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46DFCD" w14:textId="77777777" w:rsidR="005D512D" w:rsidRPr="00D57F7C" w:rsidRDefault="005D512D" w:rsidP="00D57F7C">
      <w:pPr>
        <w:suppressLineNumbers/>
        <w:tabs>
          <w:tab w:val="left" w:pos="1418"/>
        </w:tabs>
        <w:spacing w:line="480" w:lineRule="auto"/>
        <w:jc w:val="center"/>
        <w:rPr>
          <w:rFonts w:asciiTheme="majorHAnsi" w:hAnsiTheme="majorHAnsi" w:cstheme="majorHAnsi"/>
          <w:b/>
          <w:bCs/>
          <w:color w:val="000000"/>
        </w:rPr>
      </w:pPr>
      <w:bookmarkStart w:id="0" w:name="_GoBack"/>
      <w:bookmarkEnd w:id="0"/>
      <w:r w:rsidRPr="00D57F7C">
        <w:rPr>
          <w:rFonts w:asciiTheme="majorHAnsi" w:hAnsiTheme="majorHAnsi" w:cstheme="majorHAnsi"/>
          <w:b/>
          <w:bCs/>
          <w:color w:val="000000"/>
        </w:rPr>
        <w:t>RESEARCH LETTER FOR SUBMISSION TO DIABETES, OBESITY AND METABOLISM</w:t>
      </w:r>
    </w:p>
    <w:p w14:paraId="0B84C21B" w14:textId="77777777" w:rsidR="006B1AE5" w:rsidRPr="00D57F7C" w:rsidRDefault="006B1AE5" w:rsidP="00D57F7C">
      <w:pPr>
        <w:suppressLineNumbers/>
        <w:tabs>
          <w:tab w:val="left" w:pos="1418"/>
        </w:tabs>
        <w:spacing w:line="480" w:lineRule="auto"/>
        <w:rPr>
          <w:rFonts w:asciiTheme="majorHAnsi" w:hAnsiTheme="majorHAnsi" w:cstheme="majorHAnsi"/>
          <w:b/>
          <w:bCs/>
          <w:color w:val="000000"/>
        </w:rPr>
      </w:pPr>
    </w:p>
    <w:p w14:paraId="608C2378" w14:textId="77777777" w:rsidR="00E40311" w:rsidRPr="00D57F7C" w:rsidRDefault="00E40311" w:rsidP="00E40311">
      <w:pPr>
        <w:spacing w:line="480" w:lineRule="auto"/>
        <w:jc w:val="center"/>
        <w:rPr>
          <w:rFonts w:asciiTheme="majorHAnsi" w:hAnsiTheme="majorHAnsi" w:cstheme="majorHAnsi"/>
          <w:b/>
          <w:bCs/>
          <w:color w:val="000000"/>
        </w:rPr>
      </w:pPr>
      <w:r w:rsidRPr="00D57F7C">
        <w:rPr>
          <w:rFonts w:asciiTheme="majorHAnsi" w:hAnsiTheme="majorHAnsi" w:cstheme="majorHAnsi"/>
          <w:b/>
          <w:bCs/>
          <w:color w:val="000000"/>
        </w:rPr>
        <w:t xml:space="preserve">Cardiovascular and non-cardiovascular safety of dipeptidyl peptidase-4 inhibition: a meta-analysis of </w:t>
      </w:r>
      <w:r>
        <w:rPr>
          <w:rFonts w:asciiTheme="majorHAnsi" w:hAnsiTheme="majorHAnsi" w:cstheme="majorHAnsi"/>
          <w:b/>
          <w:bCs/>
          <w:color w:val="000000"/>
        </w:rPr>
        <w:t>randomised controlled cardiovascular outcome trials</w:t>
      </w:r>
    </w:p>
    <w:p w14:paraId="1422B123" w14:textId="77777777" w:rsidR="004A5EC4" w:rsidRPr="00D57F7C" w:rsidRDefault="004A5EC4" w:rsidP="00D57F7C">
      <w:pPr>
        <w:suppressLineNumbers/>
        <w:spacing w:line="480" w:lineRule="auto"/>
        <w:jc w:val="center"/>
        <w:rPr>
          <w:rFonts w:asciiTheme="majorHAnsi" w:hAnsiTheme="majorHAnsi" w:cstheme="majorHAnsi"/>
          <w:b/>
          <w:bCs/>
          <w:color w:val="000000"/>
        </w:rPr>
      </w:pPr>
    </w:p>
    <w:p w14:paraId="50401A75" w14:textId="557A543C" w:rsidR="006B1AE5" w:rsidRPr="00D57F7C" w:rsidRDefault="0010274C"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xml:space="preserve">Dr </w:t>
      </w:r>
      <w:r w:rsidR="006B1AE5" w:rsidRPr="00D57F7C">
        <w:rPr>
          <w:rFonts w:asciiTheme="majorHAnsi" w:hAnsiTheme="majorHAnsi" w:cstheme="majorHAnsi"/>
          <w:color w:val="000000"/>
        </w:rPr>
        <w:t>Allyah S Abbas</w:t>
      </w:r>
      <w:r w:rsidR="006B1AE5" w:rsidRPr="00D57F7C">
        <w:rPr>
          <w:rFonts w:asciiTheme="majorHAnsi" w:hAnsiTheme="majorHAnsi" w:cstheme="majorHAnsi"/>
          <w:color w:val="000000"/>
          <w:vertAlign w:val="superscript"/>
        </w:rPr>
        <w:t>*</w:t>
      </w:r>
    </w:p>
    <w:p w14:paraId="4643CA3A" w14:textId="50FE5E1C" w:rsidR="006B1AE5" w:rsidRPr="00D57F7C" w:rsidRDefault="0010274C"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xml:space="preserve">Mr </w:t>
      </w:r>
      <w:r w:rsidR="006B1AE5" w:rsidRPr="00D57F7C">
        <w:rPr>
          <w:rFonts w:asciiTheme="majorHAnsi" w:hAnsiTheme="majorHAnsi" w:cstheme="majorHAnsi"/>
          <w:color w:val="000000"/>
        </w:rPr>
        <w:t>Hakim-Moulay Dehbi</w:t>
      </w:r>
      <w:r w:rsidR="006B1AE5" w:rsidRPr="00D57F7C">
        <w:rPr>
          <w:rFonts w:asciiTheme="majorHAnsi" w:hAnsiTheme="majorHAnsi" w:cstheme="majorHAnsi"/>
          <w:color w:val="000000"/>
          <w:vertAlign w:val="superscript"/>
        </w:rPr>
        <w:t>**</w:t>
      </w:r>
    </w:p>
    <w:p w14:paraId="31B1F71A" w14:textId="496D299E" w:rsidR="006B1AE5" w:rsidRPr="00D57F7C" w:rsidRDefault="0010274C" w:rsidP="00D57F7C">
      <w:pPr>
        <w:suppressLineNumbers/>
        <w:spacing w:line="480" w:lineRule="auto"/>
        <w:jc w:val="both"/>
        <w:rPr>
          <w:rFonts w:asciiTheme="majorHAnsi" w:hAnsiTheme="majorHAnsi" w:cstheme="majorHAnsi"/>
          <w:color w:val="000000"/>
          <w:vertAlign w:val="superscript"/>
        </w:rPr>
      </w:pPr>
      <w:r w:rsidRPr="00D57F7C">
        <w:rPr>
          <w:rFonts w:asciiTheme="majorHAnsi" w:hAnsiTheme="majorHAnsi" w:cstheme="majorHAnsi"/>
          <w:color w:val="000000"/>
        </w:rPr>
        <w:t xml:space="preserve">Prof </w:t>
      </w:r>
      <w:r w:rsidR="006B1AE5" w:rsidRPr="00D57F7C">
        <w:rPr>
          <w:rFonts w:asciiTheme="majorHAnsi" w:hAnsiTheme="majorHAnsi" w:cstheme="majorHAnsi"/>
          <w:color w:val="000000"/>
        </w:rPr>
        <w:t>Kausik K Ray</w:t>
      </w:r>
      <w:r w:rsidR="006B1AE5" w:rsidRPr="00D57F7C">
        <w:rPr>
          <w:rFonts w:asciiTheme="majorHAnsi" w:hAnsiTheme="majorHAnsi" w:cstheme="majorHAnsi"/>
          <w:color w:val="000000"/>
          <w:vertAlign w:val="superscript"/>
        </w:rPr>
        <w:t>*</w:t>
      </w:r>
    </w:p>
    <w:p w14:paraId="2EC0EFFD" w14:textId="77777777" w:rsidR="006B1AE5" w:rsidRPr="00D57F7C" w:rsidRDefault="006B1AE5" w:rsidP="00D57F7C">
      <w:pPr>
        <w:suppressLineNumbers/>
        <w:spacing w:line="480" w:lineRule="auto"/>
        <w:jc w:val="both"/>
        <w:rPr>
          <w:rFonts w:asciiTheme="majorHAnsi" w:hAnsiTheme="majorHAnsi" w:cstheme="majorHAnsi"/>
          <w:color w:val="000000"/>
        </w:rPr>
      </w:pPr>
    </w:p>
    <w:p w14:paraId="3AC39002" w14:textId="77777777" w:rsidR="006B1AE5" w:rsidRPr="00D57F7C" w:rsidRDefault="006B1AE5"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xml:space="preserve">* Department of Primary Care and Public Health </w:t>
      </w:r>
    </w:p>
    <w:p w14:paraId="136166BB" w14:textId="7B78610F" w:rsidR="006B1AE5" w:rsidRPr="00D57F7C" w:rsidRDefault="006B1AE5"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Department of Epidemiology and Biostatistics</w:t>
      </w:r>
    </w:p>
    <w:p w14:paraId="1AAED5F3" w14:textId="77777777" w:rsidR="006B1AE5" w:rsidRPr="00D57F7C" w:rsidRDefault="006B1AE5"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School of Public Health, Imperial College London, London, UK</w:t>
      </w:r>
    </w:p>
    <w:p w14:paraId="37FAE21B" w14:textId="77777777" w:rsidR="006B1AE5" w:rsidRPr="00D57F7C" w:rsidRDefault="006B1AE5" w:rsidP="00D57F7C">
      <w:pPr>
        <w:suppressLineNumbers/>
        <w:spacing w:line="480" w:lineRule="auto"/>
        <w:jc w:val="both"/>
        <w:rPr>
          <w:rFonts w:asciiTheme="majorHAnsi" w:hAnsiTheme="majorHAnsi" w:cstheme="majorHAnsi"/>
          <w:color w:val="000000"/>
        </w:rPr>
      </w:pPr>
    </w:p>
    <w:p w14:paraId="40527FBA" w14:textId="77777777" w:rsidR="006B1AE5" w:rsidRPr="00D57F7C" w:rsidRDefault="006B1AE5"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Correspondence: k.ray@imperial.ac.uk</w:t>
      </w:r>
    </w:p>
    <w:p w14:paraId="11F23B26" w14:textId="77777777" w:rsidR="004A5EC4" w:rsidRPr="00D57F7C" w:rsidRDefault="004A5EC4" w:rsidP="00D57F7C">
      <w:pPr>
        <w:suppressLineNumbers/>
        <w:spacing w:line="480" w:lineRule="auto"/>
        <w:jc w:val="center"/>
        <w:rPr>
          <w:rFonts w:asciiTheme="majorHAnsi" w:hAnsiTheme="majorHAnsi" w:cstheme="majorHAnsi"/>
          <w:b/>
          <w:bCs/>
          <w:color w:val="000000"/>
        </w:rPr>
      </w:pPr>
    </w:p>
    <w:p w14:paraId="14D3D376" w14:textId="77777777" w:rsidR="004A5EC4" w:rsidRPr="00D57F7C" w:rsidRDefault="004A5EC4" w:rsidP="00D57F7C">
      <w:pPr>
        <w:suppressLineNumbers/>
        <w:spacing w:line="480" w:lineRule="auto"/>
        <w:jc w:val="center"/>
        <w:rPr>
          <w:rFonts w:asciiTheme="majorHAnsi" w:hAnsiTheme="majorHAnsi" w:cstheme="majorHAnsi"/>
          <w:b/>
          <w:bCs/>
          <w:color w:val="000000"/>
        </w:rPr>
      </w:pPr>
    </w:p>
    <w:p w14:paraId="1D640141" w14:textId="77777777" w:rsidR="004A5EC4" w:rsidRPr="00D57F7C" w:rsidRDefault="004A5EC4" w:rsidP="00D57F7C">
      <w:pPr>
        <w:suppressLineNumbers/>
        <w:spacing w:line="480" w:lineRule="auto"/>
        <w:jc w:val="center"/>
        <w:rPr>
          <w:rFonts w:asciiTheme="majorHAnsi" w:hAnsiTheme="majorHAnsi" w:cstheme="majorHAnsi"/>
          <w:b/>
          <w:bCs/>
          <w:color w:val="000000"/>
        </w:rPr>
      </w:pPr>
    </w:p>
    <w:p w14:paraId="233A4979" w14:textId="77777777" w:rsidR="006B1AE5" w:rsidRPr="00D57F7C" w:rsidRDefault="006B1AE5" w:rsidP="00D57F7C">
      <w:pPr>
        <w:suppressLineNumbers/>
        <w:spacing w:line="480" w:lineRule="auto"/>
        <w:rPr>
          <w:rFonts w:asciiTheme="majorHAnsi" w:hAnsiTheme="majorHAnsi" w:cstheme="majorHAnsi"/>
          <w:b/>
          <w:bCs/>
          <w:color w:val="000000"/>
        </w:rPr>
      </w:pPr>
    </w:p>
    <w:p w14:paraId="23B6F286"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3C82C3D7"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7F9FDBAE"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32BB947A"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613BE64F"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51FF444F" w14:textId="77777777" w:rsidR="0043295A" w:rsidRPr="00D57F7C" w:rsidRDefault="0043295A" w:rsidP="00D57F7C">
      <w:pPr>
        <w:suppressLineNumbers/>
        <w:tabs>
          <w:tab w:val="left" w:pos="1418"/>
        </w:tabs>
        <w:spacing w:line="480" w:lineRule="auto"/>
        <w:jc w:val="center"/>
        <w:rPr>
          <w:rFonts w:asciiTheme="majorHAnsi" w:hAnsiTheme="majorHAnsi" w:cstheme="majorHAnsi"/>
          <w:b/>
          <w:bCs/>
          <w:color w:val="000000"/>
        </w:rPr>
      </w:pPr>
    </w:p>
    <w:p w14:paraId="3C0FDBDB" w14:textId="77777777" w:rsidR="004F660F" w:rsidRDefault="004F660F" w:rsidP="00D57F7C">
      <w:pPr>
        <w:tabs>
          <w:tab w:val="left" w:pos="1418"/>
        </w:tabs>
        <w:spacing w:line="480" w:lineRule="auto"/>
        <w:jc w:val="center"/>
        <w:rPr>
          <w:rFonts w:asciiTheme="majorHAnsi" w:hAnsiTheme="majorHAnsi" w:cstheme="majorHAnsi"/>
          <w:b/>
          <w:bCs/>
          <w:color w:val="000000"/>
        </w:rPr>
        <w:sectPr w:rsidR="004F660F" w:rsidSect="004F660F">
          <w:footerReference w:type="even" r:id="rId8"/>
          <w:footerReference w:type="default" r:id="rId9"/>
          <w:pgSz w:w="11900" w:h="16840"/>
          <w:pgMar w:top="1440" w:right="1797" w:bottom="1440" w:left="1797" w:header="709" w:footer="709" w:gutter="0"/>
          <w:cols w:space="708"/>
          <w:docGrid w:linePitch="360"/>
        </w:sectPr>
      </w:pPr>
    </w:p>
    <w:p w14:paraId="22D9FB7D" w14:textId="43AC178A" w:rsidR="00176868" w:rsidRPr="00D57F7C" w:rsidRDefault="00176868" w:rsidP="00D57F7C">
      <w:pPr>
        <w:tabs>
          <w:tab w:val="left" w:pos="1418"/>
        </w:tabs>
        <w:spacing w:line="480" w:lineRule="auto"/>
        <w:jc w:val="center"/>
        <w:rPr>
          <w:rFonts w:asciiTheme="majorHAnsi" w:hAnsiTheme="majorHAnsi" w:cstheme="majorHAnsi"/>
          <w:b/>
          <w:bCs/>
          <w:color w:val="000000"/>
        </w:rPr>
      </w:pPr>
      <w:r w:rsidRPr="00D57F7C">
        <w:rPr>
          <w:rFonts w:asciiTheme="majorHAnsi" w:hAnsiTheme="majorHAnsi" w:cstheme="majorHAnsi"/>
          <w:b/>
          <w:bCs/>
          <w:color w:val="000000"/>
        </w:rPr>
        <w:lastRenderedPageBreak/>
        <w:t>RESEARCH LETTER FOR SUBMISSION TO DIABETES, OBESITY AND METABOLISM</w:t>
      </w:r>
    </w:p>
    <w:p w14:paraId="09E695B2" w14:textId="3F787BB0" w:rsidR="00DC686F" w:rsidRPr="00D57F7C" w:rsidRDefault="00DC686F" w:rsidP="00D57F7C">
      <w:pPr>
        <w:spacing w:line="480" w:lineRule="auto"/>
        <w:jc w:val="center"/>
        <w:rPr>
          <w:rFonts w:asciiTheme="majorHAnsi" w:hAnsiTheme="majorHAnsi" w:cstheme="majorHAnsi"/>
          <w:b/>
          <w:bCs/>
          <w:color w:val="000000"/>
        </w:rPr>
      </w:pPr>
      <w:r w:rsidRPr="00D57F7C">
        <w:rPr>
          <w:rFonts w:asciiTheme="majorHAnsi" w:hAnsiTheme="majorHAnsi" w:cstheme="majorHAnsi"/>
          <w:b/>
          <w:bCs/>
          <w:color w:val="000000"/>
        </w:rPr>
        <w:t>Cardiovascular and non-cardiovascular</w:t>
      </w:r>
      <w:r w:rsidR="00761D2F" w:rsidRPr="00D57F7C">
        <w:rPr>
          <w:rFonts w:asciiTheme="majorHAnsi" w:hAnsiTheme="majorHAnsi" w:cstheme="majorHAnsi"/>
          <w:b/>
          <w:bCs/>
          <w:color w:val="000000"/>
        </w:rPr>
        <w:t xml:space="preserve"> safety of dipeptidyl peptidase-</w:t>
      </w:r>
      <w:r w:rsidRPr="00D57F7C">
        <w:rPr>
          <w:rFonts w:asciiTheme="majorHAnsi" w:hAnsiTheme="majorHAnsi" w:cstheme="majorHAnsi"/>
          <w:b/>
          <w:bCs/>
          <w:color w:val="000000"/>
        </w:rPr>
        <w:t xml:space="preserve">4 inhibition: a meta-analysis of </w:t>
      </w:r>
      <w:r w:rsidR="00605724">
        <w:rPr>
          <w:rFonts w:asciiTheme="majorHAnsi" w:hAnsiTheme="majorHAnsi" w:cstheme="majorHAnsi"/>
          <w:b/>
          <w:bCs/>
          <w:color w:val="000000"/>
        </w:rPr>
        <w:t xml:space="preserve">randomised controlled </w:t>
      </w:r>
      <w:r w:rsidR="00DE3ABC">
        <w:rPr>
          <w:rFonts w:asciiTheme="majorHAnsi" w:hAnsiTheme="majorHAnsi" w:cstheme="majorHAnsi"/>
          <w:b/>
          <w:bCs/>
          <w:color w:val="000000"/>
        </w:rPr>
        <w:t xml:space="preserve">cardiovascular outcome </w:t>
      </w:r>
      <w:r w:rsidR="00605724">
        <w:rPr>
          <w:rFonts w:asciiTheme="majorHAnsi" w:hAnsiTheme="majorHAnsi" w:cstheme="majorHAnsi"/>
          <w:b/>
          <w:bCs/>
          <w:color w:val="000000"/>
        </w:rPr>
        <w:t>trials</w:t>
      </w:r>
    </w:p>
    <w:p w14:paraId="217357E7" w14:textId="77777777" w:rsidR="009C25E0" w:rsidRPr="00D57F7C" w:rsidRDefault="009C25E0" w:rsidP="00D57F7C">
      <w:pPr>
        <w:spacing w:line="480" w:lineRule="auto"/>
        <w:jc w:val="center"/>
        <w:rPr>
          <w:rFonts w:asciiTheme="majorHAnsi" w:hAnsiTheme="majorHAnsi" w:cstheme="majorHAnsi"/>
          <w:b/>
          <w:bCs/>
          <w:color w:val="000000"/>
        </w:rPr>
      </w:pPr>
    </w:p>
    <w:p w14:paraId="3E70C483" w14:textId="77777777" w:rsidR="009C25E0" w:rsidRPr="00D57F7C" w:rsidRDefault="009C25E0" w:rsidP="00D57F7C">
      <w:pPr>
        <w:spacing w:line="480" w:lineRule="auto"/>
        <w:jc w:val="center"/>
        <w:rPr>
          <w:rFonts w:asciiTheme="majorHAnsi" w:hAnsiTheme="majorHAnsi" w:cstheme="majorHAnsi"/>
          <w:b/>
          <w:bCs/>
          <w:color w:val="000000"/>
        </w:rPr>
      </w:pPr>
    </w:p>
    <w:p w14:paraId="072FB6D0" w14:textId="14F4C1DC" w:rsidR="009C25E0" w:rsidRPr="00D57F7C" w:rsidRDefault="009C25E0" w:rsidP="00D57F7C">
      <w:pPr>
        <w:spacing w:line="480" w:lineRule="auto"/>
        <w:rPr>
          <w:rFonts w:asciiTheme="majorHAnsi" w:hAnsiTheme="majorHAnsi" w:cstheme="majorHAnsi"/>
          <w:b/>
          <w:bCs/>
          <w:color w:val="000000"/>
        </w:rPr>
      </w:pPr>
      <w:r w:rsidRPr="00D57F7C">
        <w:rPr>
          <w:rFonts w:asciiTheme="majorHAnsi" w:hAnsiTheme="majorHAnsi" w:cstheme="majorHAnsi"/>
          <w:b/>
          <w:bCs/>
          <w:color w:val="000000"/>
        </w:rPr>
        <w:t xml:space="preserve">Manuscript word count: </w:t>
      </w:r>
      <w:r w:rsidR="00A6166C">
        <w:rPr>
          <w:rFonts w:asciiTheme="majorHAnsi" w:hAnsiTheme="majorHAnsi" w:cstheme="majorHAnsi"/>
          <w:b/>
          <w:bCs/>
          <w:color w:val="000000"/>
        </w:rPr>
        <w:t>1496</w:t>
      </w:r>
    </w:p>
    <w:p w14:paraId="6DD47F3F" w14:textId="49B620F7" w:rsidR="009C25E0" w:rsidRPr="00D57F7C" w:rsidRDefault="009C25E0" w:rsidP="00D57F7C">
      <w:pPr>
        <w:spacing w:line="480" w:lineRule="auto"/>
        <w:rPr>
          <w:rFonts w:asciiTheme="majorHAnsi" w:hAnsiTheme="majorHAnsi" w:cstheme="majorHAnsi"/>
          <w:b/>
          <w:bCs/>
          <w:color w:val="000000"/>
        </w:rPr>
      </w:pPr>
      <w:r w:rsidRPr="00D57F7C">
        <w:rPr>
          <w:rFonts w:asciiTheme="majorHAnsi" w:hAnsiTheme="majorHAnsi" w:cstheme="majorHAnsi"/>
          <w:b/>
          <w:bCs/>
          <w:color w:val="000000"/>
        </w:rPr>
        <w:t>Abstract word count: 1</w:t>
      </w:r>
      <w:r w:rsidR="00843069" w:rsidRPr="00D57F7C">
        <w:rPr>
          <w:rFonts w:asciiTheme="majorHAnsi" w:hAnsiTheme="majorHAnsi" w:cstheme="majorHAnsi"/>
          <w:b/>
          <w:bCs/>
          <w:color w:val="000000"/>
        </w:rPr>
        <w:t>80</w:t>
      </w:r>
    </w:p>
    <w:p w14:paraId="5912B4E9" w14:textId="77777777" w:rsidR="0043295A" w:rsidRPr="00D57F7C" w:rsidRDefault="0043295A" w:rsidP="00D57F7C">
      <w:pPr>
        <w:spacing w:line="480" w:lineRule="auto"/>
        <w:jc w:val="both"/>
        <w:rPr>
          <w:rFonts w:asciiTheme="majorHAnsi" w:eastAsia="Times New Roman" w:hAnsiTheme="majorHAnsi" w:cstheme="majorHAnsi"/>
          <w:b/>
          <w:color w:val="000000"/>
          <w:shd w:val="clear" w:color="auto" w:fill="FFFFFF"/>
        </w:rPr>
      </w:pPr>
    </w:p>
    <w:p w14:paraId="7BE27D3E" w14:textId="77777777" w:rsidR="0010274C" w:rsidRPr="00D57F7C" w:rsidRDefault="0010274C" w:rsidP="00D57F7C">
      <w:pPr>
        <w:spacing w:line="480" w:lineRule="auto"/>
        <w:jc w:val="both"/>
        <w:rPr>
          <w:rFonts w:asciiTheme="majorHAnsi" w:eastAsia="Times New Roman" w:hAnsiTheme="majorHAnsi" w:cstheme="majorHAnsi"/>
          <w:b/>
          <w:color w:val="000000"/>
          <w:shd w:val="clear" w:color="auto" w:fill="FFFFFF"/>
        </w:rPr>
      </w:pPr>
    </w:p>
    <w:p w14:paraId="32F4EFDA" w14:textId="697C61DB" w:rsidR="00704B5F" w:rsidRPr="00D57F7C" w:rsidRDefault="00704B5F" w:rsidP="00D57F7C">
      <w:pPr>
        <w:spacing w:line="480" w:lineRule="auto"/>
        <w:jc w:val="both"/>
        <w:rPr>
          <w:rFonts w:asciiTheme="majorHAnsi" w:eastAsia="Times New Roman" w:hAnsiTheme="majorHAnsi" w:cstheme="majorHAnsi"/>
          <w:b/>
          <w:color w:val="000000"/>
          <w:shd w:val="clear" w:color="auto" w:fill="FFFFFF"/>
        </w:rPr>
      </w:pPr>
      <w:r w:rsidRPr="00D57F7C">
        <w:rPr>
          <w:rFonts w:asciiTheme="majorHAnsi" w:eastAsia="Times New Roman" w:hAnsiTheme="majorHAnsi" w:cstheme="majorHAnsi"/>
          <w:b/>
          <w:color w:val="000000"/>
          <w:shd w:val="clear" w:color="auto" w:fill="FFFFFF"/>
        </w:rPr>
        <w:t>Abstract</w:t>
      </w:r>
    </w:p>
    <w:p w14:paraId="27F6F3DF" w14:textId="77777777" w:rsidR="00C849B0" w:rsidRPr="00D57F7C" w:rsidRDefault="00C849B0" w:rsidP="00D57F7C">
      <w:pPr>
        <w:spacing w:line="480" w:lineRule="auto"/>
        <w:jc w:val="both"/>
        <w:rPr>
          <w:rFonts w:asciiTheme="majorHAnsi" w:eastAsia="Times New Roman" w:hAnsiTheme="majorHAnsi" w:cstheme="majorHAnsi"/>
          <w:b/>
          <w:color w:val="000000"/>
          <w:shd w:val="clear" w:color="auto" w:fill="FFFFFF"/>
        </w:rPr>
      </w:pPr>
    </w:p>
    <w:p w14:paraId="020F256C" w14:textId="50C152CD" w:rsidR="00442956" w:rsidRPr="00D57F7C" w:rsidRDefault="00442956" w:rsidP="00D57F7C">
      <w:pPr>
        <w:spacing w:line="480" w:lineRule="auto"/>
        <w:jc w:val="both"/>
        <w:rPr>
          <w:rFonts w:asciiTheme="majorHAnsi" w:hAnsiTheme="majorHAnsi" w:cstheme="majorHAnsi"/>
          <w:color w:val="000000"/>
        </w:rPr>
      </w:pPr>
      <w:r w:rsidRPr="00D57F7C">
        <w:rPr>
          <w:rFonts w:asciiTheme="majorHAnsi" w:hAnsiTheme="majorHAnsi" w:cstheme="majorHAnsi"/>
          <w:color w:val="000000"/>
        </w:rPr>
        <w:t>The full li</w:t>
      </w:r>
      <w:r w:rsidR="00F67CDD">
        <w:rPr>
          <w:rFonts w:asciiTheme="majorHAnsi" w:hAnsiTheme="majorHAnsi" w:cstheme="majorHAnsi"/>
          <w:color w:val="000000"/>
        </w:rPr>
        <w:t>censing of dipeptidyl peptidase-</w:t>
      </w:r>
      <w:r w:rsidRPr="00D57F7C">
        <w:rPr>
          <w:rFonts w:asciiTheme="majorHAnsi" w:hAnsiTheme="majorHAnsi" w:cstheme="majorHAnsi"/>
          <w:color w:val="000000"/>
        </w:rPr>
        <w:t xml:space="preserve">4 (DPP-4) inhibitors in the USA and Europe requires demonstration of cardiovascular (CV) safety with an upper boundary of harm of less than 30%. </w:t>
      </w:r>
      <w:r w:rsidRPr="00D57F7C">
        <w:rPr>
          <w:rFonts w:asciiTheme="majorHAnsi" w:hAnsiTheme="majorHAnsi" w:cstheme="majorHAnsi"/>
        </w:rPr>
        <w:t>We report a total of 3334 CV events d</w:t>
      </w:r>
      <w:r w:rsidRPr="00D57F7C">
        <w:rPr>
          <w:rFonts w:asciiTheme="majorHAnsi" w:hAnsiTheme="majorHAnsi" w:cstheme="majorHAnsi"/>
          <w:color w:val="000000"/>
        </w:rPr>
        <w:t xml:space="preserve">uring </w:t>
      </w:r>
      <w:r w:rsidR="00F67CDD">
        <w:rPr>
          <w:rFonts w:asciiTheme="majorHAnsi" w:hAnsiTheme="majorHAnsi" w:cstheme="majorHAnsi"/>
          <w:color w:val="000000"/>
        </w:rPr>
        <w:t>86 716</w:t>
      </w:r>
      <w:r w:rsidRPr="00D57F7C">
        <w:rPr>
          <w:rFonts w:asciiTheme="majorHAnsi" w:hAnsiTheme="majorHAnsi" w:cstheme="majorHAnsi"/>
          <w:color w:val="000000"/>
        </w:rPr>
        <w:t xml:space="preserve"> </w:t>
      </w:r>
      <w:r w:rsidR="00DE3ABC">
        <w:rPr>
          <w:rFonts w:asciiTheme="majorHAnsi" w:hAnsiTheme="majorHAnsi" w:cstheme="majorHAnsi"/>
          <w:color w:val="000000"/>
        </w:rPr>
        <w:t>person</w:t>
      </w:r>
      <w:r w:rsidR="00E40311">
        <w:rPr>
          <w:rFonts w:asciiTheme="majorHAnsi" w:hAnsiTheme="majorHAnsi" w:cstheme="majorHAnsi"/>
          <w:color w:val="000000"/>
        </w:rPr>
        <w:t>-</w:t>
      </w:r>
      <w:r w:rsidRPr="00D57F7C">
        <w:rPr>
          <w:rFonts w:asciiTheme="majorHAnsi" w:hAnsiTheme="majorHAnsi" w:cstheme="majorHAnsi"/>
          <w:color w:val="000000"/>
        </w:rPr>
        <w:t xml:space="preserve">years of follow-up in 36 543 patients, when combining </w:t>
      </w:r>
      <w:r w:rsidR="00DE3ABC">
        <w:rPr>
          <w:rFonts w:asciiTheme="majorHAnsi" w:hAnsiTheme="majorHAnsi" w:cstheme="majorHAnsi"/>
          <w:color w:val="000000"/>
        </w:rPr>
        <w:t xml:space="preserve">data from </w:t>
      </w:r>
      <w:r w:rsidR="00F67CDD">
        <w:rPr>
          <w:rFonts w:asciiTheme="majorHAnsi" w:hAnsiTheme="majorHAnsi" w:cstheme="majorHAnsi"/>
          <w:color w:val="000000"/>
        </w:rPr>
        <w:t xml:space="preserve">3 </w:t>
      </w:r>
      <w:r w:rsidR="00DE3ABC">
        <w:rPr>
          <w:rFonts w:asciiTheme="majorHAnsi" w:hAnsiTheme="majorHAnsi" w:cstheme="majorHAnsi"/>
          <w:color w:val="000000"/>
        </w:rPr>
        <w:t xml:space="preserve">trials </w:t>
      </w:r>
      <w:r w:rsidR="00E40311">
        <w:rPr>
          <w:rFonts w:asciiTheme="majorHAnsi" w:hAnsiTheme="majorHAnsi" w:cstheme="majorHAnsi"/>
          <w:color w:val="000000"/>
        </w:rPr>
        <w:t>with</w:t>
      </w:r>
      <w:r w:rsidR="00DE3ABC">
        <w:rPr>
          <w:rFonts w:asciiTheme="majorHAnsi" w:hAnsiTheme="majorHAnsi" w:cstheme="majorHAnsi"/>
          <w:color w:val="000000"/>
        </w:rPr>
        <w:t xml:space="preserve"> formal</w:t>
      </w:r>
      <w:r w:rsidR="00E40311">
        <w:rPr>
          <w:rFonts w:asciiTheme="majorHAnsi" w:hAnsiTheme="majorHAnsi" w:cstheme="majorHAnsi"/>
          <w:color w:val="000000"/>
        </w:rPr>
        <w:t xml:space="preserve"> and</w:t>
      </w:r>
      <w:r w:rsidR="00F67CDD">
        <w:rPr>
          <w:rFonts w:asciiTheme="majorHAnsi" w:hAnsiTheme="majorHAnsi" w:cstheme="majorHAnsi"/>
          <w:color w:val="000000"/>
        </w:rPr>
        <w:t xml:space="preserve"> </w:t>
      </w:r>
      <w:r w:rsidR="00DE3ABC">
        <w:rPr>
          <w:rFonts w:asciiTheme="majorHAnsi" w:hAnsiTheme="majorHAnsi" w:cstheme="majorHAnsi"/>
          <w:color w:val="000000"/>
        </w:rPr>
        <w:t xml:space="preserve">prospectively assessed </w:t>
      </w:r>
      <w:r w:rsidR="00E40311">
        <w:rPr>
          <w:rFonts w:asciiTheme="majorHAnsi" w:hAnsiTheme="majorHAnsi" w:cstheme="majorHAnsi"/>
          <w:color w:val="000000"/>
        </w:rPr>
        <w:t>endpoints</w:t>
      </w:r>
      <w:r w:rsidR="00DE3ABC">
        <w:rPr>
          <w:rFonts w:asciiTheme="majorHAnsi" w:hAnsiTheme="majorHAnsi" w:cstheme="majorHAnsi"/>
          <w:color w:val="000000"/>
        </w:rPr>
        <w:t>.</w:t>
      </w:r>
      <w:r w:rsidRPr="00D57F7C">
        <w:rPr>
          <w:rFonts w:asciiTheme="majorHAnsi" w:hAnsiTheme="majorHAnsi" w:cstheme="majorHAnsi"/>
          <w:color w:val="000000"/>
        </w:rPr>
        <w:t xml:space="preserve"> Fixed effect meta-analysis demonstrated that compared with placebo, DPP-4 inhibition did not increase the upper boundary of risk for the composite endpoint, nor any individual component by greater than 30%: relative risks were 0.99 for </w:t>
      </w:r>
      <w:r w:rsidR="00843069" w:rsidRPr="00D57F7C">
        <w:rPr>
          <w:rFonts w:asciiTheme="majorHAnsi" w:hAnsiTheme="majorHAnsi" w:cstheme="majorHAnsi"/>
          <w:color w:val="000000"/>
        </w:rPr>
        <w:t xml:space="preserve">composite </w:t>
      </w:r>
      <w:r w:rsidRPr="00D57F7C">
        <w:rPr>
          <w:rFonts w:asciiTheme="majorHAnsi" w:hAnsiTheme="majorHAnsi" w:cstheme="majorHAnsi"/>
          <w:color w:val="000000"/>
        </w:rPr>
        <w:t xml:space="preserve">CV death, non-fatal MI </w:t>
      </w:r>
      <w:r w:rsidR="00843069" w:rsidRPr="00D57F7C">
        <w:rPr>
          <w:rFonts w:asciiTheme="majorHAnsi" w:hAnsiTheme="majorHAnsi" w:cstheme="majorHAnsi"/>
          <w:color w:val="000000"/>
        </w:rPr>
        <w:t>and</w:t>
      </w:r>
      <w:r w:rsidRPr="00D57F7C">
        <w:rPr>
          <w:rFonts w:asciiTheme="majorHAnsi" w:hAnsiTheme="majorHAnsi" w:cstheme="majorHAnsi"/>
          <w:color w:val="000000"/>
        </w:rPr>
        <w:t xml:space="preserve"> non-fatal stroke (CI 0.93 to 1.06); 1.01 for CV death (CI, 0.91 to 1.12); 0.98 for non-fatal MI (CI, 0.89 to 1.09); and 1.00 for non-fatal stroke (CI, 0.86 to 1.16). Risk of acute pancreatitis was increased (RR 1.79, CI 1.13 to 2.81) equating to 5.5 extra cases/10 000 patients/year (weighted mean) and a number needed to harm of 1940/year. These data provide </w:t>
      </w:r>
      <w:r w:rsidRPr="00D57F7C">
        <w:rPr>
          <w:rFonts w:asciiTheme="majorHAnsi" w:hAnsiTheme="majorHAnsi" w:cstheme="majorHAnsi"/>
          <w:color w:val="000000"/>
        </w:rPr>
        <w:lastRenderedPageBreak/>
        <w:t>reassurance about the safety of DPP-4 inhibitors on individual atherothrombotic events and a safety signal for pancreatitis.</w:t>
      </w:r>
    </w:p>
    <w:p w14:paraId="398CACAA" w14:textId="77777777" w:rsidR="00276670" w:rsidRDefault="00276670" w:rsidP="00D57F7C">
      <w:pPr>
        <w:spacing w:line="480" w:lineRule="auto"/>
        <w:jc w:val="both"/>
        <w:rPr>
          <w:rFonts w:asciiTheme="majorHAnsi" w:eastAsia="Times New Roman" w:hAnsiTheme="majorHAnsi" w:cstheme="majorHAnsi"/>
          <w:b/>
          <w:color w:val="000000"/>
          <w:shd w:val="clear" w:color="auto" w:fill="FFFFFF"/>
        </w:rPr>
      </w:pPr>
    </w:p>
    <w:p w14:paraId="138C426A" w14:textId="77777777" w:rsidR="00D57F7C" w:rsidRPr="00D57F7C" w:rsidRDefault="00D57F7C" w:rsidP="00D57F7C">
      <w:pPr>
        <w:spacing w:line="480" w:lineRule="auto"/>
        <w:jc w:val="both"/>
        <w:rPr>
          <w:rFonts w:asciiTheme="majorHAnsi" w:eastAsia="Times New Roman" w:hAnsiTheme="majorHAnsi" w:cstheme="majorHAnsi"/>
          <w:b/>
          <w:color w:val="000000"/>
          <w:shd w:val="clear" w:color="auto" w:fill="FFFFFF"/>
        </w:rPr>
      </w:pPr>
    </w:p>
    <w:p w14:paraId="3404A665" w14:textId="264A56D1" w:rsidR="005D512D" w:rsidRPr="00D57F7C" w:rsidRDefault="00001BDE" w:rsidP="00D57F7C">
      <w:pPr>
        <w:spacing w:line="480" w:lineRule="auto"/>
        <w:jc w:val="both"/>
        <w:rPr>
          <w:rFonts w:asciiTheme="majorHAnsi" w:eastAsia="Times New Roman" w:hAnsiTheme="majorHAnsi" w:cstheme="majorHAnsi"/>
          <w:b/>
          <w:color w:val="000000"/>
          <w:shd w:val="clear" w:color="auto" w:fill="FFFFFF"/>
        </w:rPr>
      </w:pPr>
      <w:r w:rsidRPr="00D57F7C">
        <w:rPr>
          <w:rFonts w:asciiTheme="majorHAnsi" w:eastAsia="Times New Roman" w:hAnsiTheme="majorHAnsi" w:cstheme="majorHAnsi"/>
          <w:b/>
          <w:color w:val="000000"/>
          <w:shd w:val="clear" w:color="auto" w:fill="FFFFFF"/>
        </w:rPr>
        <w:t>Background</w:t>
      </w:r>
    </w:p>
    <w:p w14:paraId="015E8190" w14:textId="77777777" w:rsidR="0043295A" w:rsidRPr="00D57F7C" w:rsidRDefault="0043295A" w:rsidP="00D57F7C">
      <w:pPr>
        <w:spacing w:line="480" w:lineRule="auto"/>
        <w:jc w:val="both"/>
        <w:rPr>
          <w:rFonts w:asciiTheme="majorHAnsi" w:eastAsia="Times New Roman" w:hAnsiTheme="majorHAnsi" w:cstheme="majorHAnsi"/>
          <w:b/>
          <w:color w:val="000000"/>
          <w:shd w:val="clear" w:color="auto" w:fill="FFFFFF"/>
        </w:rPr>
      </w:pPr>
    </w:p>
    <w:p w14:paraId="6C98C088" w14:textId="5B6F9E13" w:rsidR="00BE7DE5" w:rsidRPr="00D57F7C" w:rsidRDefault="004B6F53" w:rsidP="00D57F7C">
      <w:pPr>
        <w:spacing w:line="480" w:lineRule="auto"/>
        <w:jc w:val="both"/>
        <w:rPr>
          <w:rFonts w:asciiTheme="majorHAnsi" w:hAnsiTheme="majorHAnsi" w:cstheme="majorHAnsi"/>
          <w:color w:val="000000"/>
        </w:rPr>
      </w:pPr>
      <w:r w:rsidRPr="00D57F7C">
        <w:rPr>
          <w:rFonts w:asciiTheme="majorHAnsi" w:hAnsiTheme="majorHAnsi" w:cstheme="majorHAnsi"/>
          <w:color w:val="000000"/>
        </w:rPr>
        <w:t>Type 2 d</w:t>
      </w:r>
      <w:r w:rsidR="009629BD" w:rsidRPr="00D57F7C">
        <w:rPr>
          <w:rFonts w:asciiTheme="majorHAnsi" w:hAnsiTheme="majorHAnsi" w:cstheme="majorHAnsi"/>
          <w:color w:val="000000"/>
        </w:rPr>
        <w:t xml:space="preserve">iabetes </w:t>
      </w:r>
      <w:r w:rsidRPr="00D57F7C">
        <w:rPr>
          <w:rFonts w:asciiTheme="majorHAnsi" w:hAnsiTheme="majorHAnsi" w:cstheme="majorHAnsi"/>
          <w:color w:val="000000"/>
        </w:rPr>
        <w:t xml:space="preserve">mellitus (T2DM) </w:t>
      </w:r>
      <w:r w:rsidR="00C24C6C" w:rsidRPr="00D57F7C">
        <w:rPr>
          <w:rFonts w:asciiTheme="majorHAnsi" w:hAnsiTheme="majorHAnsi" w:cstheme="majorHAnsi"/>
          <w:color w:val="000000"/>
        </w:rPr>
        <w:t>is characterised by chronic hyperglycaemia and increased c</w:t>
      </w:r>
      <w:r w:rsidR="00273A31" w:rsidRPr="00D57F7C">
        <w:rPr>
          <w:rFonts w:asciiTheme="majorHAnsi" w:hAnsiTheme="majorHAnsi" w:cstheme="majorHAnsi"/>
          <w:color w:val="000000"/>
        </w:rPr>
        <w:t>ardiovascular</w:t>
      </w:r>
      <w:r w:rsidR="005D512D" w:rsidRPr="00D57F7C">
        <w:rPr>
          <w:rFonts w:asciiTheme="majorHAnsi" w:hAnsiTheme="majorHAnsi" w:cstheme="majorHAnsi"/>
          <w:color w:val="000000"/>
        </w:rPr>
        <w:t xml:space="preserve"> (CV)</w:t>
      </w:r>
      <w:r w:rsidR="00276670" w:rsidRPr="00D57F7C">
        <w:rPr>
          <w:rFonts w:asciiTheme="majorHAnsi" w:hAnsiTheme="majorHAnsi" w:cstheme="majorHAnsi"/>
          <w:color w:val="000000"/>
        </w:rPr>
        <w:t xml:space="preserve"> risk</w:t>
      </w:r>
      <w:r w:rsidR="002C67B4" w:rsidRPr="00D57F7C">
        <w:rPr>
          <w:rFonts w:asciiTheme="majorHAnsi" w:hAnsiTheme="majorHAnsi" w:cstheme="majorHAnsi"/>
          <w:color w:val="000000"/>
        </w:rPr>
        <w:t>.</w:t>
      </w:r>
      <w:r w:rsidR="00BD54B3" w:rsidRPr="00D57F7C">
        <w:rPr>
          <w:rFonts w:asciiTheme="majorHAnsi" w:hAnsiTheme="majorHAnsi" w:cstheme="majorHAnsi"/>
          <w:color w:val="000000"/>
          <w:vertAlign w:val="superscript"/>
        </w:rPr>
        <w:t>1</w:t>
      </w:r>
      <w:r w:rsidR="002C67B4" w:rsidRPr="00D57F7C">
        <w:rPr>
          <w:rFonts w:asciiTheme="majorHAnsi" w:hAnsiTheme="majorHAnsi" w:cstheme="majorHAnsi"/>
          <w:color w:val="000000"/>
        </w:rPr>
        <w:t xml:space="preserve"> I</w:t>
      </w:r>
      <w:r w:rsidR="00276670" w:rsidRPr="00D57F7C">
        <w:rPr>
          <w:rFonts w:asciiTheme="majorHAnsi" w:hAnsiTheme="majorHAnsi" w:cstheme="majorHAnsi"/>
          <w:color w:val="000000"/>
        </w:rPr>
        <w:t>ndeed</w:t>
      </w:r>
      <w:r w:rsidR="008D1AAE">
        <w:rPr>
          <w:rFonts w:asciiTheme="majorHAnsi" w:hAnsiTheme="majorHAnsi" w:cstheme="majorHAnsi"/>
          <w:color w:val="000000"/>
        </w:rPr>
        <w:t>,</w:t>
      </w:r>
      <w:r w:rsidR="00276670" w:rsidRPr="00D57F7C">
        <w:rPr>
          <w:rFonts w:asciiTheme="majorHAnsi" w:hAnsiTheme="majorHAnsi" w:cstheme="majorHAnsi"/>
          <w:color w:val="000000"/>
        </w:rPr>
        <w:t xml:space="preserve"> CV</w:t>
      </w:r>
      <w:r w:rsidR="00273A31" w:rsidRPr="00D57F7C">
        <w:rPr>
          <w:rFonts w:asciiTheme="majorHAnsi" w:hAnsiTheme="majorHAnsi" w:cstheme="majorHAnsi"/>
          <w:color w:val="000000"/>
        </w:rPr>
        <w:t xml:space="preserve"> disease accounts for the majority of deaths in </w:t>
      </w:r>
      <w:r w:rsidR="009629BD" w:rsidRPr="00D57F7C">
        <w:rPr>
          <w:rFonts w:asciiTheme="majorHAnsi" w:hAnsiTheme="majorHAnsi" w:cstheme="majorHAnsi"/>
          <w:color w:val="000000"/>
        </w:rPr>
        <w:t>diabetic patients</w:t>
      </w:r>
      <w:r w:rsidR="00276670" w:rsidRPr="00D57F7C">
        <w:rPr>
          <w:rFonts w:asciiTheme="majorHAnsi" w:hAnsiTheme="majorHAnsi" w:cstheme="majorHAnsi"/>
          <w:color w:val="000000"/>
          <w:vertAlign w:val="superscript"/>
        </w:rPr>
        <w:t>2</w:t>
      </w:r>
      <w:r w:rsidR="000F2496" w:rsidRPr="00D57F7C">
        <w:rPr>
          <w:rFonts w:asciiTheme="majorHAnsi" w:hAnsiTheme="majorHAnsi" w:cstheme="majorHAnsi"/>
          <w:color w:val="000000"/>
        </w:rPr>
        <w:t xml:space="preserve">, but despite </w:t>
      </w:r>
      <w:r w:rsidR="00E31439" w:rsidRPr="00D57F7C">
        <w:rPr>
          <w:rFonts w:asciiTheme="majorHAnsi" w:hAnsiTheme="majorHAnsi" w:cstheme="majorHAnsi"/>
          <w:color w:val="000000"/>
        </w:rPr>
        <w:t xml:space="preserve">several </w:t>
      </w:r>
      <w:r w:rsidR="00C24C6C" w:rsidRPr="00D57F7C">
        <w:rPr>
          <w:rFonts w:asciiTheme="majorHAnsi" w:hAnsiTheme="majorHAnsi" w:cstheme="majorHAnsi"/>
          <w:color w:val="000000"/>
        </w:rPr>
        <w:t xml:space="preserve">classes of oral hypoglycaemic agents </w:t>
      </w:r>
      <w:r w:rsidR="009629BD" w:rsidRPr="00D57F7C">
        <w:rPr>
          <w:rFonts w:asciiTheme="majorHAnsi" w:hAnsiTheme="majorHAnsi" w:cstheme="majorHAnsi"/>
          <w:color w:val="000000"/>
        </w:rPr>
        <w:t xml:space="preserve">being widely </w:t>
      </w:r>
      <w:r w:rsidR="00276670" w:rsidRPr="00D57F7C">
        <w:rPr>
          <w:rFonts w:asciiTheme="majorHAnsi" w:hAnsiTheme="majorHAnsi" w:cstheme="majorHAnsi"/>
          <w:color w:val="000000"/>
        </w:rPr>
        <w:t xml:space="preserve">available </w:t>
      </w:r>
      <w:r w:rsidR="00C24C6C" w:rsidRPr="00D57F7C">
        <w:rPr>
          <w:rFonts w:asciiTheme="majorHAnsi" w:hAnsiTheme="majorHAnsi" w:cstheme="majorHAnsi"/>
          <w:color w:val="000000"/>
        </w:rPr>
        <w:t xml:space="preserve">there is </w:t>
      </w:r>
      <w:r w:rsidR="000F2496" w:rsidRPr="00D57F7C">
        <w:rPr>
          <w:rFonts w:asciiTheme="majorHAnsi" w:hAnsiTheme="majorHAnsi" w:cstheme="majorHAnsi"/>
          <w:color w:val="000000"/>
        </w:rPr>
        <w:t>still</w:t>
      </w:r>
      <w:r w:rsidR="00713B50" w:rsidRPr="00D57F7C">
        <w:rPr>
          <w:rFonts w:asciiTheme="majorHAnsi" w:hAnsiTheme="majorHAnsi" w:cstheme="majorHAnsi"/>
          <w:color w:val="000000"/>
        </w:rPr>
        <w:t xml:space="preserve"> </w:t>
      </w:r>
      <w:r w:rsidR="00113BE8" w:rsidRPr="00D57F7C">
        <w:rPr>
          <w:rFonts w:asciiTheme="majorHAnsi" w:hAnsiTheme="majorHAnsi" w:cstheme="majorHAnsi"/>
          <w:color w:val="000000"/>
        </w:rPr>
        <w:t xml:space="preserve">mixed </w:t>
      </w:r>
      <w:r w:rsidR="00C24C6C" w:rsidRPr="00D57F7C">
        <w:rPr>
          <w:rFonts w:asciiTheme="majorHAnsi" w:hAnsiTheme="majorHAnsi" w:cstheme="majorHAnsi"/>
          <w:color w:val="000000"/>
        </w:rPr>
        <w:t>evidence</w:t>
      </w:r>
      <w:r w:rsidR="00113BE8" w:rsidRPr="00D57F7C">
        <w:rPr>
          <w:rFonts w:asciiTheme="majorHAnsi" w:hAnsiTheme="majorHAnsi" w:cstheme="majorHAnsi"/>
          <w:color w:val="000000"/>
        </w:rPr>
        <w:t xml:space="preserve"> </w:t>
      </w:r>
      <w:r w:rsidR="00713B50" w:rsidRPr="00D57F7C">
        <w:rPr>
          <w:rFonts w:asciiTheme="majorHAnsi" w:hAnsiTheme="majorHAnsi" w:cstheme="majorHAnsi"/>
          <w:color w:val="000000"/>
        </w:rPr>
        <w:t xml:space="preserve">regarding </w:t>
      </w:r>
      <w:r w:rsidR="00113BE8" w:rsidRPr="00D57F7C">
        <w:rPr>
          <w:rFonts w:asciiTheme="majorHAnsi" w:hAnsiTheme="majorHAnsi" w:cstheme="majorHAnsi"/>
          <w:color w:val="000000"/>
        </w:rPr>
        <w:t>whether t</w:t>
      </w:r>
      <w:r w:rsidR="00C24C6C" w:rsidRPr="00D57F7C">
        <w:rPr>
          <w:rFonts w:asciiTheme="majorHAnsi" w:hAnsiTheme="majorHAnsi" w:cstheme="majorHAnsi"/>
          <w:color w:val="000000"/>
        </w:rPr>
        <w:t xml:space="preserve">ight glycaemic control with these </w:t>
      </w:r>
      <w:r w:rsidR="005B63A9" w:rsidRPr="00D57F7C">
        <w:rPr>
          <w:rFonts w:asciiTheme="majorHAnsi" w:hAnsiTheme="majorHAnsi" w:cstheme="majorHAnsi"/>
          <w:color w:val="000000"/>
        </w:rPr>
        <w:t xml:space="preserve">agents </w:t>
      </w:r>
      <w:r w:rsidR="00C24C6C" w:rsidRPr="00D57F7C">
        <w:rPr>
          <w:rFonts w:asciiTheme="majorHAnsi" w:hAnsiTheme="majorHAnsi" w:cstheme="majorHAnsi"/>
          <w:color w:val="000000"/>
        </w:rPr>
        <w:t>modulate</w:t>
      </w:r>
      <w:r w:rsidR="00276670" w:rsidRPr="00D57F7C">
        <w:rPr>
          <w:rFonts w:asciiTheme="majorHAnsi" w:hAnsiTheme="majorHAnsi" w:cstheme="majorHAnsi"/>
          <w:color w:val="000000"/>
        </w:rPr>
        <w:t>s improved</w:t>
      </w:r>
      <w:r w:rsidR="00C24C6C" w:rsidRPr="00D57F7C">
        <w:rPr>
          <w:rFonts w:asciiTheme="majorHAnsi" w:hAnsiTheme="majorHAnsi" w:cstheme="majorHAnsi"/>
          <w:color w:val="000000"/>
        </w:rPr>
        <w:t xml:space="preserve"> CV outcomes</w:t>
      </w:r>
      <w:r w:rsidR="00311601" w:rsidRPr="00D57F7C">
        <w:rPr>
          <w:rFonts w:asciiTheme="majorHAnsi" w:hAnsiTheme="majorHAnsi" w:cstheme="majorHAnsi"/>
          <w:color w:val="000000"/>
        </w:rPr>
        <w:t>.</w:t>
      </w:r>
      <w:r w:rsidR="00276670" w:rsidRPr="00D57F7C">
        <w:rPr>
          <w:rFonts w:asciiTheme="majorHAnsi" w:hAnsiTheme="majorHAnsi" w:cstheme="majorHAnsi"/>
          <w:color w:val="000000"/>
          <w:vertAlign w:val="superscript"/>
        </w:rPr>
        <w:t>1</w:t>
      </w:r>
      <w:r w:rsidR="00EA3F31" w:rsidRPr="00D57F7C">
        <w:rPr>
          <w:rFonts w:asciiTheme="majorHAnsi" w:hAnsiTheme="majorHAnsi" w:cstheme="majorHAnsi"/>
          <w:color w:val="000000"/>
          <w:vertAlign w:val="superscript"/>
        </w:rPr>
        <w:t>,</w:t>
      </w:r>
      <w:r w:rsidR="00713B50" w:rsidRPr="00D57F7C">
        <w:rPr>
          <w:rFonts w:asciiTheme="majorHAnsi" w:hAnsiTheme="majorHAnsi" w:cstheme="majorHAnsi"/>
          <w:color w:val="000000"/>
          <w:vertAlign w:val="superscript"/>
        </w:rPr>
        <w:t>3</w:t>
      </w:r>
      <w:r w:rsidR="00273A31" w:rsidRPr="00D57F7C">
        <w:rPr>
          <w:rFonts w:asciiTheme="majorHAnsi" w:hAnsiTheme="majorHAnsi" w:cstheme="majorHAnsi"/>
          <w:color w:val="000000"/>
        </w:rPr>
        <w:t xml:space="preserve"> </w:t>
      </w:r>
      <w:r w:rsidR="00276670" w:rsidRPr="00D57F7C">
        <w:rPr>
          <w:rFonts w:asciiTheme="majorHAnsi" w:hAnsiTheme="majorHAnsi" w:cstheme="majorHAnsi"/>
          <w:color w:val="000000"/>
        </w:rPr>
        <w:t xml:space="preserve">Good glycaemic control is still </w:t>
      </w:r>
      <w:r w:rsidR="008D1AAE">
        <w:rPr>
          <w:rFonts w:asciiTheme="majorHAnsi" w:hAnsiTheme="majorHAnsi" w:cstheme="majorHAnsi"/>
          <w:color w:val="000000"/>
        </w:rPr>
        <w:t>however</w:t>
      </w:r>
      <w:r w:rsidR="009845F0" w:rsidRPr="00D57F7C">
        <w:rPr>
          <w:rFonts w:asciiTheme="majorHAnsi" w:hAnsiTheme="majorHAnsi" w:cstheme="majorHAnsi"/>
          <w:color w:val="000000"/>
        </w:rPr>
        <w:t xml:space="preserve"> </w:t>
      </w:r>
      <w:r w:rsidR="00276670" w:rsidRPr="00D57F7C">
        <w:rPr>
          <w:rFonts w:asciiTheme="majorHAnsi" w:hAnsiTheme="majorHAnsi" w:cstheme="majorHAnsi"/>
          <w:color w:val="000000"/>
        </w:rPr>
        <w:t>essential</w:t>
      </w:r>
      <w:r w:rsidR="005B63A9" w:rsidRPr="00D57F7C">
        <w:rPr>
          <w:rFonts w:asciiTheme="majorHAnsi" w:hAnsiTheme="majorHAnsi" w:cstheme="majorHAnsi"/>
          <w:color w:val="000000"/>
        </w:rPr>
        <w:t xml:space="preserve"> to reduce</w:t>
      </w:r>
      <w:r w:rsidR="00276670" w:rsidRPr="00D57F7C">
        <w:rPr>
          <w:rFonts w:asciiTheme="majorHAnsi" w:hAnsiTheme="majorHAnsi" w:cstheme="majorHAnsi"/>
          <w:color w:val="000000"/>
        </w:rPr>
        <w:t xml:space="preserve"> other </w:t>
      </w:r>
      <w:r w:rsidR="00D57F7C">
        <w:rPr>
          <w:rFonts w:asciiTheme="majorHAnsi" w:hAnsiTheme="majorHAnsi" w:cstheme="majorHAnsi"/>
          <w:color w:val="000000"/>
        </w:rPr>
        <w:t>micro-</w:t>
      </w:r>
      <w:r w:rsidR="00276670" w:rsidRPr="00D57F7C">
        <w:rPr>
          <w:rFonts w:asciiTheme="majorHAnsi" w:hAnsiTheme="majorHAnsi" w:cstheme="majorHAnsi"/>
          <w:color w:val="000000"/>
        </w:rPr>
        <w:t>vascular endpoints such as retinopath</w:t>
      </w:r>
      <w:r w:rsidR="008D1AAE">
        <w:rPr>
          <w:rFonts w:asciiTheme="majorHAnsi" w:hAnsiTheme="majorHAnsi" w:cstheme="majorHAnsi"/>
          <w:color w:val="000000"/>
        </w:rPr>
        <w:t>y, nephropathy</w:t>
      </w:r>
      <w:r w:rsidR="005B63A9" w:rsidRPr="00D57F7C">
        <w:rPr>
          <w:rFonts w:asciiTheme="majorHAnsi" w:hAnsiTheme="majorHAnsi" w:cstheme="majorHAnsi"/>
          <w:color w:val="000000"/>
        </w:rPr>
        <w:t xml:space="preserve"> and neuropathy</w:t>
      </w:r>
      <w:r w:rsidR="00713B50" w:rsidRPr="00D57F7C">
        <w:rPr>
          <w:rFonts w:asciiTheme="majorHAnsi" w:hAnsiTheme="majorHAnsi" w:cstheme="majorHAnsi"/>
          <w:color w:val="000000"/>
          <w:vertAlign w:val="superscript"/>
        </w:rPr>
        <w:t>4</w:t>
      </w:r>
      <w:r w:rsidR="005B63A9" w:rsidRPr="00D57F7C">
        <w:rPr>
          <w:rFonts w:asciiTheme="majorHAnsi" w:hAnsiTheme="majorHAnsi" w:cstheme="majorHAnsi"/>
          <w:color w:val="000000"/>
        </w:rPr>
        <w:t xml:space="preserve"> </w:t>
      </w:r>
      <w:r w:rsidR="005B63A9" w:rsidRPr="00D57F7C">
        <w:rPr>
          <w:rFonts w:asciiTheme="majorHAnsi" w:hAnsiTheme="majorHAnsi" w:cs="Times New Roman"/>
          <w:color w:val="000000"/>
        </w:rPr>
        <w:t xml:space="preserve">but side effects of existing therapies have necessitated the search for novel agents. </w:t>
      </w:r>
      <w:r w:rsidR="00031630" w:rsidRPr="00D57F7C">
        <w:rPr>
          <w:rFonts w:asciiTheme="majorHAnsi" w:hAnsiTheme="majorHAnsi" w:cstheme="majorHAnsi"/>
        </w:rPr>
        <w:t xml:space="preserve">In 2008 the </w:t>
      </w:r>
      <w:r w:rsidR="00C52EAA" w:rsidRPr="00D57F7C">
        <w:rPr>
          <w:rFonts w:asciiTheme="majorHAnsi" w:hAnsiTheme="majorHAnsi" w:cstheme="majorHAnsi"/>
        </w:rPr>
        <w:t xml:space="preserve">Food and Drug Administration </w:t>
      </w:r>
      <w:r w:rsidR="00E5194B" w:rsidRPr="00D57F7C">
        <w:rPr>
          <w:rFonts w:asciiTheme="majorHAnsi" w:hAnsiTheme="majorHAnsi" w:cstheme="majorHAnsi"/>
        </w:rPr>
        <w:t>(</w:t>
      </w:r>
      <w:r w:rsidR="00031630" w:rsidRPr="00D57F7C">
        <w:rPr>
          <w:rFonts w:asciiTheme="majorHAnsi" w:hAnsiTheme="majorHAnsi" w:cstheme="majorHAnsi"/>
        </w:rPr>
        <w:t>FDA</w:t>
      </w:r>
      <w:r w:rsidR="00E5194B" w:rsidRPr="00D57F7C">
        <w:rPr>
          <w:rFonts w:asciiTheme="majorHAnsi" w:hAnsiTheme="majorHAnsi" w:cstheme="majorHAnsi"/>
        </w:rPr>
        <w:t>)</w:t>
      </w:r>
      <w:r w:rsidR="00031630" w:rsidRPr="00D57F7C">
        <w:rPr>
          <w:rFonts w:asciiTheme="majorHAnsi" w:hAnsiTheme="majorHAnsi" w:cstheme="majorHAnsi"/>
        </w:rPr>
        <w:t xml:space="preserve"> mandated that all n</w:t>
      </w:r>
      <w:r w:rsidR="00703394" w:rsidRPr="00D57F7C">
        <w:rPr>
          <w:rFonts w:asciiTheme="majorHAnsi" w:hAnsiTheme="majorHAnsi" w:cstheme="majorHAnsi"/>
        </w:rPr>
        <w:t>ew</w:t>
      </w:r>
      <w:r w:rsidR="00031630" w:rsidRPr="00D57F7C">
        <w:rPr>
          <w:rFonts w:asciiTheme="majorHAnsi" w:hAnsiTheme="majorHAnsi" w:cstheme="majorHAnsi"/>
        </w:rPr>
        <w:t xml:space="preserve"> diabetes drugs </w:t>
      </w:r>
      <w:r w:rsidR="00703394" w:rsidRPr="00D57F7C">
        <w:rPr>
          <w:rFonts w:asciiTheme="majorHAnsi" w:hAnsiTheme="majorHAnsi" w:cstheme="majorHAnsi"/>
        </w:rPr>
        <w:t xml:space="preserve">must </w:t>
      </w:r>
      <w:r w:rsidR="00031630" w:rsidRPr="00D57F7C">
        <w:rPr>
          <w:rFonts w:asciiTheme="majorHAnsi" w:hAnsiTheme="majorHAnsi" w:cstheme="majorHAnsi"/>
        </w:rPr>
        <w:t xml:space="preserve">demonstrate </w:t>
      </w:r>
      <w:r w:rsidR="00311601">
        <w:rPr>
          <w:rFonts w:asciiTheme="majorHAnsi" w:hAnsiTheme="majorHAnsi" w:cstheme="majorHAnsi"/>
        </w:rPr>
        <w:t>CV</w:t>
      </w:r>
      <w:r w:rsidR="00031630" w:rsidRPr="00D57F7C">
        <w:rPr>
          <w:rFonts w:asciiTheme="majorHAnsi" w:hAnsiTheme="majorHAnsi" w:cstheme="majorHAnsi"/>
        </w:rPr>
        <w:t xml:space="preserve"> safety with an upper boundary of risk less than 1.3</w:t>
      </w:r>
      <w:r w:rsidR="00703394" w:rsidRPr="00D57F7C">
        <w:rPr>
          <w:rFonts w:asciiTheme="majorHAnsi" w:hAnsiTheme="majorHAnsi" w:cstheme="majorHAnsi"/>
        </w:rPr>
        <w:t>,</w:t>
      </w:r>
      <w:r w:rsidR="00031630" w:rsidRPr="00D57F7C">
        <w:rPr>
          <w:rFonts w:asciiTheme="majorHAnsi" w:hAnsiTheme="majorHAnsi" w:cstheme="majorHAnsi"/>
        </w:rPr>
        <w:t xml:space="preserve"> for the composite endpoint of </w:t>
      </w:r>
      <w:r w:rsidR="00843069" w:rsidRPr="00D57F7C">
        <w:rPr>
          <w:rFonts w:asciiTheme="majorHAnsi" w:hAnsiTheme="majorHAnsi" w:cstheme="majorHAnsi"/>
        </w:rPr>
        <w:t>CV</w:t>
      </w:r>
      <w:r w:rsidR="009845F0" w:rsidRPr="00D57F7C">
        <w:rPr>
          <w:rFonts w:asciiTheme="majorHAnsi" w:hAnsiTheme="majorHAnsi" w:cstheme="majorHAnsi"/>
        </w:rPr>
        <w:t xml:space="preserve"> death, non-fatal myocardial infarction (MI)</w:t>
      </w:r>
      <w:r w:rsidR="00031630" w:rsidRPr="00D57F7C">
        <w:rPr>
          <w:rFonts w:asciiTheme="majorHAnsi" w:hAnsiTheme="majorHAnsi" w:cstheme="majorHAnsi"/>
        </w:rPr>
        <w:t xml:space="preserve"> and non-fatal stroke</w:t>
      </w:r>
      <w:r w:rsidR="00311601" w:rsidRPr="00D57F7C">
        <w:rPr>
          <w:rFonts w:asciiTheme="majorHAnsi" w:hAnsiTheme="majorHAnsi" w:cstheme="majorHAnsi"/>
        </w:rPr>
        <w:t>.</w:t>
      </w:r>
      <w:r w:rsidR="00713B50" w:rsidRPr="00D57F7C">
        <w:rPr>
          <w:rFonts w:asciiTheme="majorHAnsi" w:hAnsiTheme="majorHAnsi" w:cstheme="majorHAnsi"/>
          <w:vertAlign w:val="superscript"/>
        </w:rPr>
        <w:t>5</w:t>
      </w:r>
      <w:r w:rsidR="00031630" w:rsidRPr="00D57F7C">
        <w:rPr>
          <w:rFonts w:asciiTheme="majorHAnsi" w:hAnsiTheme="majorHAnsi" w:cstheme="majorHAnsi"/>
        </w:rPr>
        <w:t xml:space="preserve"> To date the </w:t>
      </w:r>
      <w:r w:rsidR="00311601">
        <w:rPr>
          <w:rFonts w:asciiTheme="majorHAnsi" w:hAnsiTheme="majorHAnsi" w:cstheme="majorHAnsi"/>
          <w:color w:val="000000"/>
        </w:rPr>
        <w:t>dipeptidyl peptidase-</w:t>
      </w:r>
      <w:r w:rsidR="00C52EAA" w:rsidRPr="00D57F7C">
        <w:rPr>
          <w:rFonts w:asciiTheme="majorHAnsi" w:hAnsiTheme="majorHAnsi" w:cstheme="majorHAnsi"/>
          <w:color w:val="000000"/>
        </w:rPr>
        <w:t xml:space="preserve">4 (DPP-4) inhibitors </w:t>
      </w:r>
      <w:r w:rsidR="00031630" w:rsidRPr="00D57F7C">
        <w:rPr>
          <w:rFonts w:asciiTheme="majorHAnsi" w:hAnsiTheme="majorHAnsi" w:cstheme="majorHAnsi"/>
        </w:rPr>
        <w:t xml:space="preserve">are the first class of drugs to report </w:t>
      </w:r>
      <w:r w:rsidR="00DE3ABC">
        <w:rPr>
          <w:rFonts w:asciiTheme="majorHAnsi" w:hAnsiTheme="majorHAnsi" w:cstheme="majorHAnsi"/>
        </w:rPr>
        <w:t xml:space="preserve">prospective trial data </w:t>
      </w:r>
      <w:r w:rsidR="00031630" w:rsidRPr="00D57F7C">
        <w:rPr>
          <w:rFonts w:asciiTheme="majorHAnsi" w:hAnsiTheme="majorHAnsi" w:cstheme="majorHAnsi"/>
        </w:rPr>
        <w:t xml:space="preserve">since the FDA guidance. </w:t>
      </w:r>
      <w:r w:rsidR="00162C21" w:rsidRPr="00D57F7C">
        <w:rPr>
          <w:rFonts w:asciiTheme="majorHAnsi" w:hAnsiTheme="majorHAnsi" w:cstheme="majorHAnsi"/>
          <w:color w:val="000000"/>
        </w:rPr>
        <w:t xml:space="preserve">This </w:t>
      </w:r>
      <w:r w:rsidR="00703394" w:rsidRPr="00D57F7C">
        <w:rPr>
          <w:rFonts w:asciiTheme="majorHAnsi" w:hAnsiTheme="majorHAnsi" w:cstheme="majorHAnsi"/>
          <w:color w:val="000000"/>
        </w:rPr>
        <w:t>innovative</w:t>
      </w:r>
      <w:r w:rsidR="00162C21" w:rsidRPr="00D57F7C">
        <w:rPr>
          <w:rFonts w:asciiTheme="majorHAnsi" w:hAnsiTheme="majorHAnsi" w:cstheme="majorHAnsi"/>
          <w:color w:val="000000"/>
        </w:rPr>
        <w:t xml:space="preserve"> class of oral hypoglycaemics </w:t>
      </w:r>
      <w:r w:rsidR="00562E78" w:rsidRPr="00D57F7C">
        <w:rPr>
          <w:rFonts w:asciiTheme="majorHAnsi" w:hAnsiTheme="majorHAnsi" w:cstheme="majorHAnsi"/>
          <w:color w:val="000000"/>
        </w:rPr>
        <w:t>offer several advantages</w:t>
      </w:r>
      <w:r w:rsidR="009E1340" w:rsidRPr="00D57F7C">
        <w:rPr>
          <w:rFonts w:asciiTheme="majorHAnsi" w:hAnsiTheme="majorHAnsi" w:cstheme="majorHAnsi"/>
          <w:color w:val="000000"/>
        </w:rPr>
        <w:t xml:space="preserve"> over existing therapies including</w:t>
      </w:r>
      <w:r w:rsidR="00843069" w:rsidRPr="00D57F7C">
        <w:rPr>
          <w:rFonts w:asciiTheme="majorHAnsi" w:hAnsiTheme="majorHAnsi" w:cstheme="majorHAnsi"/>
          <w:color w:val="000000"/>
        </w:rPr>
        <w:t xml:space="preserve"> a</w:t>
      </w:r>
      <w:r w:rsidR="00273A31" w:rsidRPr="00D57F7C">
        <w:rPr>
          <w:rFonts w:asciiTheme="majorHAnsi" w:hAnsiTheme="majorHAnsi" w:cstheme="majorHAnsi"/>
          <w:color w:val="000000"/>
        </w:rPr>
        <w:t xml:space="preserve"> once daily preparation,</w:t>
      </w:r>
      <w:r w:rsidR="009E1340" w:rsidRPr="00D57F7C">
        <w:rPr>
          <w:rFonts w:asciiTheme="majorHAnsi" w:hAnsiTheme="majorHAnsi" w:cstheme="majorHAnsi"/>
          <w:color w:val="000000"/>
        </w:rPr>
        <w:t xml:space="preserve"> weight </w:t>
      </w:r>
      <w:r w:rsidR="009E1340" w:rsidRPr="00D57F7C">
        <w:rPr>
          <w:rFonts w:asciiTheme="majorHAnsi" w:hAnsiTheme="majorHAnsi" w:cstheme="majorHAnsi"/>
        </w:rPr>
        <w:t>neutrality</w:t>
      </w:r>
      <w:r w:rsidR="00162C21" w:rsidRPr="00D57F7C">
        <w:rPr>
          <w:rFonts w:asciiTheme="majorHAnsi" w:hAnsiTheme="majorHAnsi" w:cstheme="majorHAnsi"/>
        </w:rPr>
        <w:t xml:space="preserve"> and</w:t>
      </w:r>
      <w:r w:rsidR="00775AAB" w:rsidRPr="00D57F7C">
        <w:rPr>
          <w:rFonts w:asciiTheme="majorHAnsi" w:hAnsiTheme="majorHAnsi" w:cstheme="majorHAnsi"/>
        </w:rPr>
        <w:t xml:space="preserve"> glucose dependent release of insulin</w:t>
      </w:r>
      <w:r w:rsidR="00311601">
        <w:rPr>
          <w:rFonts w:asciiTheme="majorHAnsi" w:hAnsiTheme="majorHAnsi" w:cstheme="majorHAnsi"/>
        </w:rPr>
        <w:t>.</w:t>
      </w:r>
      <w:r w:rsidR="00713B50" w:rsidRPr="00D57F7C">
        <w:rPr>
          <w:rFonts w:asciiTheme="majorHAnsi" w:hAnsiTheme="majorHAnsi" w:cstheme="majorHAnsi"/>
          <w:vertAlign w:val="superscript"/>
        </w:rPr>
        <w:t>6,7</w:t>
      </w:r>
      <w:r w:rsidR="00A67A49" w:rsidRPr="00D57F7C">
        <w:rPr>
          <w:rFonts w:asciiTheme="majorHAnsi" w:hAnsiTheme="majorHAnsi" w:cstheme="majorHAnsi"/>
          <w:vertAlign w:val="superscript"/>
        </w:rPr>
        <w:t xml:space="preserve"> </w:t>
      </w:r>
      <w:r w:rsidR="009E1340" w:rsidRPr="00D57F7C">
        <w:rPr>
          <w:rFonts w:asciiTheme="majorHAnsi" w:hAnsiTheme="majorHAnsi" w:cstheme="majorHAnsi"/>
        </w:rPr>
        <w:t xml:space="preserve"> </w:t>
      </w:r>
      <w:r w:rsidR="00775AAB" w:rsidRPr="00D57F7C">
        <w:rPr>
          <w:rFonts w:asciiTheme="majorHAnsi" w:hAnsiTheme="majorHAnsi" w:cstheme="majorHAnsi"/>
          <w:color w:val="000000"/>
        </w:rPr>
        <w:t xml:space="preserve"> </w:t>
      </w:r>
      <w:r w:rsidR="008340DA" w:rsidRPr="00D57F7C">
        <w:rPr>
          <w:rFonts w:asciiTheme="majorHAnsi" w:hAnsiTheme="majorHAnsi" w:cs="Arial"/>
          <w:color w:val="000000"/>
        </w:rPr>
        <w:t xml:space="preserve">Meta-analyses of </w:t>
      </w:r>
      <w:r w:rsidR="008D1AAE">
        <w:rPr>
          <w:rFonts w:asciiTheme="majorHAnsi" w:hAnsiTheme="majorHAnsi" w:cs="Arial"/>
          <w:color w:val="000000"/>
        </w:rPr>
        <w:t xml:space="preserve">some </w:t>
      </w:r>
      <w:r w:rsidR="008340DA" w:rsidRPr="00D57F7C">
        <w:rPr>
          <w:rFonts w:asciiTheme="majorHAnsi" w:hAnsiTheme="majorHAnsi" w:cs="Arial"/>
          <w:color w:val="000000"/>
        </w:rPr>
        <w:t xml:space="preserve">early </w:t>
      </w:r>
      <w:r w:rsidR="002C67B4" w:rsidRPr="00D57F7C">
        <w:rPr>
          <w:rFonts w:asciiTheme="majorHAnsi" w:hAnsiTheme="majorHAnsi" w:cs="Arial"/>
          <w:color w:val="000000"/>
        </w:rPr>
        <w:t xml:space="preserve">phase 2 and 3 </w:t>
      </w:r>
      <w:r w:rsidR="008340DA" w:rsidRPr="00D57F7C">
        <w:rPr>
          <w:rFonts w:asciiTheme="majorHAnsi" w:hAnsiTheme="majorHAnsi" w:cs="Arial"/>
          <w:color w:val="000000"/>
        </w:rPr>
        <w:t xml:space="preserve">trials suggested that DPP-4 inhibitors </w:t>
      </w:r>
      <w:r w:rsidR="008D1AAE">
        <w:rPr>
          <w:rFonts w:asciiTheme="majorHAnsi" w:hAnsiTheme="majorHAnsi" w:cs="Arial"/>
          <w:color w:val="000000"/>
        </w:rPr>
        <w:t>may</w:t>
      </w:r>
      <w:r w:rsidR="008340DA" w:rsidRPr="00D57F7C">
        <w:rPr>
          <w:rFonts w:asciiTheme="majorHAnsi" w:hAnsiTheme="majorHAnsi" w:cs="Arial"/>
          <w:color w:val="000000"/>
        </w:rPr>
        <w:t xml:space="preserve"> offer considerable CV benefit</w:t>
      </w:r>
      <w:r w:rsidR="00713B50" w:rsidRPr="00D57F7C">
        <w:rPr>
          <w:rFonts w:asciiTheme="majorHAnsi" w:hAnsiTheme="majorHAnsi" w:cs="Arial"/>
          <w:color w:val="000000"/>
          <w:vertAlign w:val="superscript"/>
        </w:rPr>
        <w:t>8,9</w:t>
      </w:r>
      <w:r w:rsidR="008340DA" w:rsidRPr="00D57F7C">
        <w:rPr>
          <w:rStyle w:val="apple-converted-space"/>
          <w:rFonts w:asciiTheme="majorHAnsi" w:hAnsiTheme="majorHAnsi" w:cs="Arial"/>
          <w:color w:val="000000"/>
          <w:vertAlign w:val="superscript"/>
        </w:rPr>
        <w:t> </w:t>
      </w:r>
      <w:r w:rsidR="00713B50" w:rsidRPr="00D57F7C">
        <w:rPr>
          <w:rFonts w:asciiTheme="majorHAnsi" w:hAnsiTheme="majorHAnsi" w:cs="Arial"/>
          <w:color w:val="000000"/>
        </w:rPr>
        <w:t xml:space="preserve"> however, the l</w:t>
      </w:r>
      <w:r w:rsidR="00137C30">
        <w:rPr>
          <w:rFonts w:asciiTheme="majorHAnsi" w:hAnsiTheme="majorHAnsi" w:cs="Arial"/>
          <w:color w:val="000000"/>
        </w:rPr>
        <w:t>ack of long-</w:t>
      </w:r>
      <w:r w:rsidR="008340DA" w:rsidRPr="00D57F7C">
        <w:rPr>
          <w:rFonts w:asciiTheme="majorHAnsi" w:hAnsiTheme="majorHAnsi" w:cs="Arial"/>
          <w:color w:val="000000"/>
        </w:rPr>
        <w:t xml:space="preserve">term CV outcome trial data has been a considerable limitation. </w:t>
      </w:r>
      <w:r w:rsidR="00BA2E60">
        <w:rPr>
          <w:rFonts w:asciiTheme="majorHAnsi" w:hAnsiTheme="majorHAnsi" w:cs="Arial"/>
          <w:color w:val="000000"/>
        </w:rPr>
        <w:t xml:space="preserve">Furthermore, previous </w:t>
      </w:r>
      <w:r w:rsidR="002C67B4" w:rsidRPr="00D57F7C">
        <w:rPr>
          <w:rFonts w:asciiTheme="majorHAnsi" w:hAnsiTheme="majorHAnsi" w:cs="Arial"/>
          <w:color w:val="000000"/>
        </w:rPr>
        <w:t xml:space="preserve">trials did not </w:t>
      </w:r>
      <w:r w:rsidR="002C67B4" w:rsidRPr="00D57F7C">
        <w:rPr>
          <w:rFonts w:asciiTheme="majorHAnsi" w:hAnsiTheme="majorHAnsi" w:cs="Arial"/>
          <w:color w:val="000000"/>
        </w:rPr>
        <w:lastRenderedPageBreak/>
        <w:t xml:space="preserve">have blinded end-point adjudication of CV events and reported on only a few hundred </w:t>
      </w:r>
      <w:r w:rsidR="00DF75D9">
        <w:rPr>
          <w:rFonts w:asciiTheme="majorHAnsi" w:hAnsiTheme="majorHAnsi" w:cs="Arial"/>
          <w:color w:val="000000"/>
        </w:rPr>
        <w:t xml:space="preserve">broad </w:t>
      </w:r>
      <w:r w:rsidR="002C67B4" w:rsidRPr="00D57F7C">
        <w:rPr>
          <w:rFonts w:asciiTheme="majorHAnsi" w:hAnsiTheme="majorHAnsi" w:cs="Arial"/>
          <w:color w:val="000000"/>
        </w:rPr>
        <w:t>composite endpoints</w:t>
      </w:r>
      <w:r w:rsidR="00DF75D9">
        <w:rPr>
          <w:rFonts w:asciiTheme="majorHAnsi" w:hAnsiTheme="majorHAnsi" w:cs="Arial"/>
          <w:color w:val="000000"/>
        </w:rPr>
        <w:t>.</w:t>
      </w:r>
      <w:r w:rsidR="00DE3ABC">
        <w:rPr>
          <w:rFonts w:asciiTheme="majorHAnsi" w:hAnsiTheme="majorHAnsi" w:cs="Arial"/>
          <w:color w:val="000000"/>
        </w:rPr>
        <w:t xml:space="preserve"> </w:t>
      </w:r>
      <w:r w:rsidR="000F2496" w:rsidRPr="00D57F7C">
        <w:rPr>
          <w:rFonts w:asciiTheme="majorHAnsi" w:hAnsiTheme="majorHAnsi" w:cs="Arial"/>
          <w:color w:val="000000"/>
        </w:rPr>
        <w:t>Recently several randomised trials with long-te</w:t>
      </w:r>
      <w:r w:rsidR="00910FF8" w:rsidRPr="00D57F7C">
        <w:rPr>
          <w:rFonts w:asciiTheme="majorHAnsi" w:hAnsiTheme="majorHAnsi" w:cs="Arial"/>
          <w:color w:val="000000"/>
        </w:rPr>
        <w:t>rm follow-up have been completed</w:t>
      </w:r>
      <w:r w:rsidR="00DE3ABC">
        <w:rPr>
          <w:rFonts w:asciiTheme="majorHAnsi" w:hAnsiTheme="majorHAnsi" w:cs="Arial"/>
          <w:color w:val="000000"/>
        </w:rPr>
        <w:t>.</w:t>
      </w:r>
      <w:r w:rsidR="008D1AAE" w:rsidRPr="008D1AAE">
        <w:rPr>
          <w:rFonts w:asciiTheme="majorHAnsi" w:hAnsiTheme="majorHAnsi" w:cs="Arial"/>
          <w:color w:val="000000"/>
          <w:vertAlign w:val="superscript"/>
        </w:rPr>
        <w:t>10-12</w:t>
      </w:r>
      <w:r w:rsidR="00DE3ABC">
        <w:rPr>
          <w:rFonts w:asciiTheme="majorHAnsi" w:hAnsiTheme="majorHAnsi" w:cs="Arial"/>
          <w:color w:val="000000"/>
        </w:rPr>
        <w:t xml:space="preserve"> Although</w:t>
      </w:r>
      <w:r w:rsidR="005E174F">
        <w:rPr>
          <w:rFonts w:asciiTheme="majorHAnsi" w:hAnsiTheme="majorHAnsi" w:cs="Arial"/>
          <w:color w:val="000000"/>
        </w:rPr>
        <w:t>,</w:t>
      </w:r>
      <w:r w:rsidR="00DE3ABC">
        <w:rPr>
          <w:rFonts w:asciiTheme="majorHAnsi" w:hAnsiTheme="majorHAnsi" w:cs="Arial"/>
          <w:color w:val="000000"/>
        </w:rPr>
        <w:t xml:space="preserve"> each of these trials </w:t>
      </w:r>
      <w:r w:rsidR="0078588D">
        <w:rPr>
          <w:rFonts w:asciiTheme="majorHAnsi" w:hAnsiTheme="majorHAnsi" w:cs="Arial"/>
          <w:color w:val="000000"/>
        </w:rPr>
        <w:t xml:space="preserve">have met the FDA requirement for safety </w:t>
      </w:r>
      <w:r w:rsidR="005E174F">
        <w:rPr>
          <w:rFonts w:asciiTheme="majorHAnsi" w:hAnsiTheme="majorHAnsi" w:cs="Arial"/>
          <w:color w:val="000000"/>
        </w:rPr>
        <w:t>(&lt;1.3)</w:t>
      </w:r>
      <w:r w:rsidR="00DF75D9">
        <w:rPr>
          <w:rFonts w:asciiTheme="majorHAnsi" w:hAnsiTheme="majorHAnsi" w:cs="Arial"/>
          <w:color w:val="000000"/>
        </w:rPr>
        <w:t xml:space="preserve"> </w:t>
      </w:r>
      <w:r w:rsidR="0078588D">
        <w:rPr>
          <w:rFonts w:asciiTheme="majorHAnsi" w:hAnsiTheme="majorHAnsi" w:cs="Arial"/>
          <w:color w:val="000000"/>
        </w:rPr>
        <w:t xml:space="preserve">for the composite endpoint, there remains uncertainty with respect to </w:t>
      </w:r>
      <w:r w:rsidR="00DF75D9">
        <w:rPr>
          <w:rFonts w:asciiTheme="majorHAnsi" w:hAnsiTheme="majorHAnsi" w:cs="Arial"/>
          <w:color w:val="000000"/>
        </w:rPr>
        <w:t>the effect of DDP</w:t>
      </w:r>
      <w:r w:rsidR="00311601">
        <w:rPr>
          <w:rFonts w:asciiTheme="majorHAnsi" w:hAnsiTheme="majorHAnsi" w:cs="Arial"/>
          <w:color w:val="000000"/>
        </w:rPr>
        <w:t>-</w:t>
      </w:r>
      <w:r w:rsidR="00DF75D9">
        <w:rPr>
          <w:rFonts w:asciiTheme="majorHAnsi" w:hAnsiTheme="majorHAnsi" w:cs="Arial"/>
          <w:color w:val="000000"/>
        </w:rPr>
        <w:t>4 inh</w:t>
      </w:r>
      <w:r w:rsidR="00311601">
        <w:rPr>
          <w:rFonts w:asciiTheme="majorHAnsi" w:hAnsiTheme="majorHAnsi" w:cs="Arial"/>
          <w:color w:val="000000"/>
        </w:rPr>
        <w:t>i</w:t>
      </w:r>
      <w:r w:rsidR="00DF75D9">
        <w:rPr>
          <w:rFonts w:asciiTheme="majorHAnsi" w:hAnsiTheme="majorHAnsi" w:cs="Arial"/>
          <w:color w:val="000000"/>
        </w:rPr>
        <w:t xml:space="preserve">bition on </w:t>
      </w:r>
      <w:r w:rsidR="00311601">
        <w:rPr>
          <w:rFonts w:asciiTheme="majorHAnsi" w:hAnsiTheme="majorHAnsi" w:cs="Arial"/>
          <w:color w:val="000000"/>
        </w:rPr>
        <w:t xml:space="preserve">the </w:t>
      </w:r>
      <w:r w:rsidR="005E174F">
        <w:rPr>
          <w:rFonts w:asciiTheme="majorHAnsi" w:hAnsiTheme="majorHAnsi" w:cs="Arial"/>
          <w:color w:val="000000"/>
        </w:rPr>
        <w:t xml:space="preserve">individual components. </w:t>
      </w:r>
      <w:r w:rsidR="00DE3ABC">
        <w:rPr>
          <w:rFonts w:asciiTheme="majorHAnsi" w:hAnsiTheme="majorHAnsi" w:cs="Arial"/>
          <w:color w:val="000000"/>
        </w:rPr>
        <w:t xml:space="preserve">Our specific </w:t>
      </w:r>
      <w:r w:rsidR="00BD72C2" w:rsidRPr="00D57F7C">
        <w:rPr>
          <w:rFonts w:asciiTheme="majorHAnsi" w:hAnsiTheme="majorHAnsi" w:cs="Arial"/>
          <w:color w:val="000000"/>
        </w:rPr>
        <w:t>aim</w:t>
      </w:r>
      <w:r w:rsidR="00311601">
        <w:rPr>
          <w:rFonts w:asciiTheme="majorHAnsi" w:hAnsiTheme="majorHAnsi" w:cs="Arial"/>
          <w:color w:val="000000"/>
        </w:rPr>
        <w:t xml:space="preserve"> </w:t>
      </w:r>
      <w:r w:rsidR="00DE3ABC">
        <w:rPr>
          <w:rFonts w:asciiTheme="majorHAnsi" w:hAnsiTheme="majorHAnsi" w:cs="Arial"/>
          <w:color w:val="000000"/>
        </w:rPr>
        <w:t xml:space="preserve">was </w:t>
      </w:r>
      <w:r w:rsidR="00DF75D9">
        <w:rPr>
          <w:rFonts w:asciiTheme="majorHAnsi" w:hAnsiTheme="majorHAnsi" w:cs="Arial"/>
          <w:color w:val="000000"/>
        </w:rPr>
        <w:t xml:space="preserve">to </w:t>
      </w:r>
      <w:r w:rsidR="00DE3ABC">
        <w:rPr>
          <w:rFonts w:asciiTheme="majorHAnsi" w:hAnsiTheme="majorHAnsi" w:cs="Arial"/>
          <w:color w:val="000000"/>
        </w:rPr>
        <w:t>provide more reliable data</w:t>
      </w:r>
      <w:r w:rsidR="008D1AAE">
        <w:rPr>
          <w:rFonts w:asciiTheme="majorHAnsi" w:hAnsiTheme="majorHAnsi" w:cs="Arial"/>
          <w:color w:val="000000"/>
        </w:rPr>
        <w:t>,</w:t>
      </w:r>
      <w:r w:rsidR="00DE3ABC">
        <w:rPr>
          <w:rFonts w:asciiTheme="majorHAnsi" w:hAnsiTheme="majorHAnsi" w:cs="Arial"/>
          <w:color w:val="000000"/>
        </w:rPr>
        <w:t xml:space="preserve"> than hitherto possible</w:t>
      </w:r>
      <w:r w:rsidR="005E174F">
        <w:rPr>
          <w:rFonts w:asciiTheme="majorHAnsi" w:hAnsiTheme="majorHAnsi" w:cs="Arial"/>
          <w:color w:val="000000"/>
        </w:rPr>
        <w:t>,</w:t>
      </w:r>
      <w:r w:rsidR="00DE3ABC">
        <w:rPr>
          <w:rFonts w:asciiTheme="majorHAnsi" w:hAnsiTheme="majorHAnsi" w:cs="Arial"/>
          <w:color w:val="000000"/>
        </w:rPr>
        <w:t xml:space="preserve"> </w:t>
      </w:r>
      <w:r w:rsidR="0078588D">
        <w:rPr>
          <w:rFonts w:asciiTheme="majorHAnsi" w:hAnsiTheme="majorHAnsi" w:cs="Arial"/>
          <w:color w:val="000000"/>
        </w:rPr>
        <w:t xml:space="preserve">regarding not only the overall CV safety but also the effect </w:t>
      </w:r>
      <w:r w:rsidR="00910FF8" w:rsidRPr="00D57F7C">
        <w:rPr>
          <w:rFonts w:asciiTheme="majorHAnsi" w:hAnsiTheme="majorHAnsi" w:cstheme="majorHAnsi"/>
          <w:color w:val="000000"/>
        </w:rPr>
        <w:t>DPP</w:t>
      </w:r>
      <w:r w:rsidR="00784666" w:rsidRPr="00D57F7C">
        <w:rPr>
          <w:rFonts w:asciiTheme="majorHAnsi" w:hAnsiTheme="majorHAnsi" w:cstheme="majorHAnsi"/>
          <w:color w:val="000000"/>
        </w:rPr>
        <w:t xml:space="preserve">-4 </w:t>
      </w:r>
      <w:r w:rsidR="00562E78" w:rsidRPr="00D57F7C">
        <w:rPr>
          <w:rFonts w:asciiTheme="majorHAnsi" w:hAnsiTheme="majorHAnsi" w:cstheme="majorHAnsi"/>
          <w:color w:val="000000"/>
        </w:rPr>
        <w:t>inhibitors</w:t>
      </w:r>
      <w:r w:rsidR="00C924FC">
        <w:rPr>
          <w:rFonts w:asciiTheme="majorHAnsi" w:hAnsiTheme="majorHAnsi" w:cstheme="majorHAnsi"/>
          <w:color w:val="000000"/>
        </w:rPr>
        <w:t xml:space="preserve"> have</w:t>
      </w:r>
      <w:r w:rsidR="00562E78" w:rsidRPr="00D57F7C">
        <w:rPr>
          <w:rFonts w:asciiTheme="majorHAnsi" w:hAnsiTheme="majorHAnsi" w:cstheme="majorHAnsi"/>
          <w:color w:val="000000"/>
        </w:rPr>
        <w:t xml:space="preserve"> </w:t>
      </w:r>
      <w:r w:rsidR="0078588D">
        <w:rPr>
          <w:rFonts w:asciiTheme="majorHAnsi" w:hAnsiTheme="majorHAnsi" w:cstheme="majorHAnsi"/>
          <w:color w:val="000000"/>
        </w:rPr>
        <w:t>on specific cardiovascular and important non-cardiovascular endpoints</w:t>
      </w:r>
      <w:r w:rsidR="00DF75D9">
        <w:rPr>
          <w:rFonts w:asciiTheme="majorHAnsi" w:hAnsiTheme="majorHAnsi" w:cstheme="majorHAnsi"/>
          <w:color w:val="000000"/>
        </w:rPr>
        <w:t xml:space="preserve"> by conducting a systematic review and meta-analysis of all p</w:t>
      </w:r>
      <w:r w:rsidR="005E174F">
        <w:rPr>
          <w:rFonts w:asciiTheme="majorHAnsi" w:hAnsiTheme="majorHAnsi" w:cstheme="majorHAnsi"/>
          <w:color w:val="000000"/>
        </w:rPr>
        <w:t xml:space="preserve">rospective CV outcome trials </w:t>
      </w:r>
      <w:r w:rsidR="00DF75D9">
        <w:rPr>
          <w:rFonts w:asciiTheme="majorHAnsi" w:hAnsiTheme="majorHAnsi" w:cstheme="majorHAnsi"/>
          <w:color w:val="000000"/>
        </w:rPr>
        <w:t>assess</w:t>
      </w:r>
      <w:r w:rsidR="005E174F">
        <w:rPr>
          <w:rFonts w:asciiTheme="majorHAnsi" w:hAnsiTheme="majorHAnsi" w:cstheme="majorHAnsi"/>
          <w:color w:val="000000"/>
        </w:rPr>
        <w:t>ing</w:t>
      </w:r>
      <w:r w:rsidR="00DF75D9">
        <w:rPr>
          <w:rFonts w:asciiTheme="majorHAnsi" w:hAnsiTheme="majorHAnsi" w:cstheme="majorHAnsi"/>
          <w:color w:val="000000"/>
        </w:rPr>
        <w:t xml:space="preserve"> DDP-4 inhibitors</w:t>
      </w:r>
      <w:r w:rsidR="0078588D">
        <w:rPr>
          <w:rFonts w:asciiTheme="majorHAnsi" w:hAnsiTheme="majorHAnsi" w:cstheme="majorHAnsi"/>
          <w:color w:val="000000"/>
        </w:rPr>
        <w:t>.</w:t>
      </w:r>
      <w:r w:rsidR="00910FF8" w:rsidRPr="00D57F7C">
        <w:rPr>
          <w:rFonts w:asciiTheme="majorHAnsi" w:hAnsiTheme="majorHAnsi" w:cstheme="majorHAnsi"/>
          <w:color w:val="000000"/>
        </w:rPr>
        <w:t xml:space="preserve"> </w:t>
      </w:r>
    </w:p>
    <w:p w14:paraId="79064A54" w14:textId="77777777" w:rsidR="0043295A" w:rsidRPr="00D57F7C" w:rsidRDefault="0043295A" w:rsidP="00D57F7C">
      <w:pPr>
        <w:spacing w:line="480" w:lineRule="auto"/>
        <w:jc w:val="both"/>
        <w:rPr>
          <w:rFonts w:asciiTheme="majorHAnsi" w:hAnsiTheme="majorHAnsi" w:cstheme="majorHAnsi"/>
        </w:rPr>
      </w:pPr>
    </w:p>
    <w:p w14:paraId="3E86E869" w14:textId="77777777" w:rsidR="00894160" w:rsidRPr="00D57F7C" w:rsidRDefault="00894160" w:rsidP="00D57F7C">
      <w:pPr>
        <w:spacing w:line="480" w:lineRule="auto"/>
        <w:jc w:val="both"/>
        <w:rPr>
          <w:rFonts w:asciiTheme="majorHAnsi" w:hAnsiTheme="majorHAnsi" w:cstheme="majorHAnsi"/>
        </w:rPr>
      </w:pPr>
    </w:p>
    <w:p w14:paraId="57860D52" w14:textId="30A20694" w:rsidR="00784666" w:rsidRPr="00D57F7C" w:rsidRDefault="00BE7DE5" w:rsidP="00D57F7C">
      <w:pPr>
        <w:spacing w:line="480" w:lineRule="auto"/>
        <w:jc w:val="both"/>
        <w:rPr>
          <w:rFonts w:asciiTheme="majorHAnsi" w:hAnsiTheme="majorHAnsi" w:cstheme="majorHAnsi"/>
          <w:b/>
        </w:rPr>
      </w:pPr>
      <w:r w:rsidRPr="00D57F7C">
        <w:rPr>
          <w:rFonts w:asciiTheme="majorHAnsi" w:hAnsiTheme="majorHAnsi" w:cstheme="majorHAnsi"/>
          <w:b/>
        </w:rPr>
        <w:t>Method</w:t>
      </w:r>
      <w:r w:rsidR="00D858CA" w:rsidRPr="00D57F7C">
        <w:rPr>
          <w:rFonts w:asciiTheme="majorHAnsi" w:hAnsiTheme="majorHAnsi" w:cstheme="majorHAnsi"/>
          <w:b/>
        </w:rPr>
        <w:t>s</w:t>
      </w:r>
    </w:p>
    <w:p w14:paraId="557F6C65" w14:textId="77777777" w:rsidR="00894160" w:rsidRPr="00D57F7C" w:rsidRDefault="00894160" w:rsidP="00D57F7C">
      <w:pPr>
        <w:spacing w:line="480" w:lineRule="auto"/>
        <w:jc w:val="both"/>
        <w:rPr>
          <w:rFonts w:asciiTheme="majorHAnsi" w:hAnsiTheme="majorHAnsi" w:cstheme="majorHAnsi"/>
          <w:b/>
        </w:rPr>
      </w:pPr>
    </w:p>
    <w:p w14:paraId="242BE8B8" w14:textId="0F3EEAE5" w:rsidR="007D0883" w:rsidRPr="00D57F7C" w:rsidRDefault="004401F5" w:rsidP="00D57F7C">
      <w:pPr>
        <w:spacing w:line="480" w:lineRule="auto"/>
        <w:jc w:val="both"/>
        <w:rPr>
          <w:rFonts w:asciiTheme="majorHAnsi" w:hAnsiTheme="majorHAnsi" w:cs="Arial"/>
          <w:color w:val="2E2E2E"/>
          <w:lang w:val="en-US"/>
        </w:rPr>
      </w:pPr>
      <w:r w:rsidRPr="00D57F7C">
        <w:rPr>
          <w:rFonts w:asciiTheme="majorHAnsi" w:hAnsiTheme="majorHAnsi" w:cs="Arial"/>
          <w:color w:val="2E2E2E"/>
        </w:rPr>
        <w:t>Studies</w:t>
      </w:r>
      <w:r w:rsidR="00225BBC" w:rsidRPr="00D57F7C">
        <w:rPr>
          <w:rFonts w:asciiTheme="majorHAnsi" w:hAnsiTheme="majorHAnsi" w:cs="Arial"/>
          <w:color w:val="2E2E2E"/>
        </w:rPr>
        <w:t xml:space="preserve"> were eligible if they were randomised</w:t>
      </w:r>
      <w:r w:rsidR="00E2395A" w:rsidRPr="00D57F7C">
        <w:rPr>
          <w:rFonts w:asciiTheme="majorHAnsi" w:hAnsiTheme="majorHAnsi" w:cs="Arial"/>
          <w:color w:val="2E2E2E"/>
        </w:rPr>
        <w:t>, double-</w:t>
      </w:r>
      <w:r w:rsidR="00A03033" w:rsidRPr="00D57F7C">
        <w:rPr>
          <w:rFonts w:asciiTheme="majorHAnsi" w:hAnsiTheme="majorHAnsi" w:cs="Arial"/>
          <w:color w:val="2E2E2E"/>
        </w:rPr>
        <w:t>blind</w:t>
      </w:r>
      <w:r w:rsidR="00225BBC" w:rsidRPr="00D57F7C">
        <w:rPr>
          <w:rFonts w:asciiTheme="majorHAnsi" w:hAnsiTheme="majorHAnsi" w:cs="Arial"/>
          <w:color w:val="2E2E2E"/>
        </w:rPr>
        <w:t xml:space="preserve"> tri</w:t>
      </w:r>
      <w:r w:rsidRPr="00D57F7C">
        <w:rPr>
          <w:rFonts w:asciiTheme="majorHAnsi" w:hAnsiTheme="majorHAnsi" w:cs="Arial"/>
          <w:color w:val="2E2E2E"/>
        </w:rPr>
        <w:t>als of a single DPP</w:t>
      </w:r>
      <w:r w:rsidR="00784666" w:rsidRPr="00D57F7C">
        <w:rPr>
          <w:rFonts w:asciiTheme="majorHAnsi" w:hAnsiTheme="majorHAnsi" w:cs="Arial"/>
          <w:color w:val="2E2E2E"/>
        </w:rPr>
        <w:t xml:space="preserve">-4 </w:t>
      </w:r>
      <w:r w:rsidRPr="00D57F7C">
        <w:rPr>
          <w:rFonts w:asciiTheme="majorHAnsi" w:hAnsiTheme="majorHAnsi" w:cs="Arial"/>
          <w:color w:val="2E2E2E"/>
        </w:rPr>
        <w:t>inhibitor</w:t>
      </w:r>
      <w:r w:rsidR="00B70827" w:rsidRPr="00D57F7C">
        <w:rPr>
          <w:rFonts w:asciiTheme="majorHAnsi" w:hAnsiTheme="majorHAnsi" w:cs="Arial"/>
          <w:color w:val="2E2E2E"/>
        </w:rPr>
        <w:t xml:space="preserve"> versus placebo</w:t>
      </w:r>
      <w:r w:rsidRPr="00D57F7C">
        <w:rPr>
          <w:rFonts w:asciiTheme="majorHAnsi" w:hAnsiTheme="majorHAnsi" w:cs="Arial"/>
          <w:color w:val="2E2E2E"/>
        </w:rPr>
        <w:t xml:space="preserve"> </w:t>
      </w:r>
      <w:r w:rsidR="00225BBC" w:rsidRPr="00D57F7C">
        <w:rPr>
          <w:rFonts w:asciiTheme="majorHAnsi" w:hAnsiTheme="majorHAnsi" w:cs="Arial"/>
          <w:color w:val="2E2E2E"/>
        </w:rPr>
        <w:t>an</w:t>
      </w:r>
      <w:r w:rsidR="00C535AD" w:rsidRPr="00D57F7C">
        <w:rPr>
          <w:rFonts w:asciiTheme="majorHAnsi" w:hAnsiTheme="majorHAnsi" w:cs="Arial"/>
          <w:color w:val="2E2E2E"/>
        </w:rPr>
        <w:t xml:space="preserve">d included participants with </w:t>
      </w:r>
      <w:r w:rsidR="00053932" w:rsidRPr="00D57F7C">
        <w:rPr>
          <w:rFonts w:asciiTheme="majorHAnsi" w:hAnsiTheme="majorHAnsi" w:cs="Arial"/>
          <w:color w:val="2E2E2E"/>
        </w:rPr>
        <w:t>T2DM</w:t>
      </w:r>
      <w:r w:rsidR="00225BBC" w:rsidRPr="00D57F7C">
        <w:rPr>
          <w:rFonts w:asciiTheme="majorHAnsi" w:hAnsiTheme="majorHAnsi" w:cs="Arial"/>
          <w:color w:val="2E2E2E"/>
        </w:rPr>
        <w:t xml:space="preserve"> </w:t>
      </w:r>
      <w:r w:rsidRPr="00D57F7C">
        <w:rPr>
          <w:rFonts w:asciiTheme="majorHAnsi" w:hAnsiTheme="majorHAnsi" w:cs="Arial"/>
          <w:color w:val="2E2E2E"/>
        </w:rPr>
        <w:t xml:space="preserve">and established </w:t>
      </w:r>
      <w:r w:rsidR="007471DA" w:rsidRPr="00D57F7C">
        <w:rPr>
          <w:rFonts w:asciiTheme="majorHAnsi" w:hAnsiTheme="majorHAnsi" w:cs="Arial"/>
          <w:color w:val="2E2E2E"/>
        </w:rPr>
        <w:t>CV</w:t>
      </w:r>
      <w:r w:rsidRPr="00D57F7C">
        <w:rPr>
          <w:rFonts w:asciiTheme="majorHAnsi" w:hAnsiTheme="majorHAnsi" w:cs="Arial"/>
          <w:color w:val="2E2E2E"/>
        </w:rPr>
        <w:t xml:space="preserve"> disease</w:t>
      </w:r>
      <w:r w:rsidR="0031776B" w:rsidRPr="00D57F7C">
        <w:rPr>
          <w:rFonts w:asciiTheme="majorHAnsi" w:hAnsiTheme="majorHAnsi" w:cs="Arial"/>
          <w:color w:val="2E2E2E"/>
        </w:rPr>
        <w:t xml:space="preserve"> or those with </w:t>
      </w:r>
      <w:r w:rsidR="0031776B" w:rsidRPr="00D57F7C">
        <w:rPr>
          <w:rFonts w:asciiTheme="majorHAnsi" w:hAnsiTheme="majorHAnsi" w:cs="Arial"/>
          <w:color w:val="2E2E2E"/>
          <w:lang w:val="en-US"/>
        </w:rPr>
        <w:t>multiple risk factors for vascular disease.</w:t>
      </w:r>
      <w:r w:rsidRPr="00D57F7C">
        <w:rPr>
          <w:rFonts w:asciiTheme="majorHAnsi" w:hAnsiTheme="majorHAnsi" w:cs="Arial"/>
          <w:color w:val="2E2E2E"/>
        </w:rPr>
        <w:t xml:space="preserve"> Trials needed to report on a </w:t>
      </w:r>
      <w:r w:rsidR="00E2395A" w:rsidRPr="00D57F7C">
        <w:rPr>
          <w:rFonts w:asciiTheme="majorHAnsi" w:hAnsiTheme="majorHAnsi" w:cs="Arial"/>
          <w:color w:val="2E2E2E"/>
          <w:lang w:val="en-US"/>
        </w:rPr>
        <w:t>composite</w:t>
      </w:r>
      <w:r w:rsidR="00E2395A" w:rsidRPr="00D57F7C">
        <w:rPr>
          <w:rFonts w:asciiTheme="majorHAnsi" w:hAnsiTheme="majorHAnsi" w:cs="Arial"/>
          <w:color w:val="2E2E2E"/>
        </w:rPr>
        <w:t xml:space="preserve"> </w:t>
      </w:r>
      <w:r w:rsidRPr="00D57F7C">
        <w:rPr>
          <w:rFonts w:asciiTheme="majorHAnsi" w:hAnsiTheme="majorHAnsi" w:cs="Arial"/>
          <w:color w:val="2E2E2E"/>
        </w:rPr>
        <w:t>prim</w:t>
      </w:r>
      <w:r w:rsidR="007D0883" w:rsidRPr="00D57F7C">
        <w:rPr>
          <w:rFonts w:asciiTheme="majorHAnsi" w:hAnsiTheme="majorHAnsi" w:cs="Arial"/>
          <w:color w:val="2E2E2E"/>
        </w:rPr>
        <w:t xml:space="preserve">ary end point, </w:t>
      </w:r>
      <w:r w:rsidRPr="00D57F7C">
        <w:rPr>
          <w:rFonts w:asciiTheme="majorHAnsi" w:hAnsiTheme="majorHAnsi" w:cs="Arial"/>
          <w:color w:val="2E2E2E"/>
        </w:rPr>
        <w:t xml:space="preserve">which included at least </w:t>
      </w:r>
      <w:r w:rsidRPr="00D57F7C">
        <w:rPr>
          <w:rFonts w:asciiTheme="majorHAnsi" w:hAnsiTheme="majorHAnsi" w:cs="Arial"/>
          <w:color w:val="2E2E2E"/>
          <w:lang w:val="en-US"/>
        </w:rPr>
        <w:t>CV death, non</w:t>
      </w:r>
      <w:r w:rsidR="00EF1CCE" w:rsidRPr="00D57F7C">
        <w:rPr>
          <w:rFonts w:asciiTheme="majorHAnsi" w:hAnsiTheme="majorHAnsi" w:cs="Arial"/>
          <w:color w:val="2E2E2E"/>
          <w:lang w:val="en-US"/>
        </w:rPr>
        <w:t>-</w:t>
      </w:r>
      <w:r w:rsidRPr="00D57F7C">
        <w:rPr>
          <w:rFonts w:asciiTheme="majorHAnsi" w:hAnsiTheme="majorHAnsi" w:cs="Arial"/>
          <w:color w:val="2E2E2E"/>
          <w:lang w:val="en-US"/>
        </w:rPr>
        <w:t>fatal MI</w:t>
      </w:r>
      <w:r w:rsidR="00E2395A" w:rsidRPr="00D57F7C">
        <w:rPr>
          <w:rFonts w:asciiTheme="majorHAnsi" w:hAnsiTheme="majorHAnsi" w:cs="Arial"/>
          <w:color w:val="2E2E2E"/>
          <w:lang w:val="en-US"/>
        </w:rPr>
        <w:t xml:space="preserve"> and </w:t>
      </w:r>
      <w:r w:rsidRPr="00D57F7C">
        <w:rPr>
          <w:rFonts w:asciiTheme="majorHAnsi" w:hAnsiTheme="majorHAnsi" w:cs="Arial"/>
          <w:color w:val="2E2E2E"/>
          <w:lang w:val="en-US"/>
        </w:rPr>
        <w:t>non</w:t>
      </w:r>
      <w:r w:rsidR="00EF1CCE" w:rsidRPr="00D57F7C">
        <w:rPr>
          <w:rFonts w:asciiTheme="majorHAnsi" w:hAnsiTheme="majorHAnsi" w:cs="Arial"/>
          <w:color w:val="2E2E2E"/>
          <w:lang w:val="en-US"/>
        </w:rPr>
        <w:t>-</w:t>
      </w:r>
      <w:r w:rsidR="00E61BE2">
        <w:rPr>
          <w:rFonts w:asciiTheme="majorHAnsi" w:hAnsiTheme="majorHAnsi" w:cs="Arial"/>
          <w:color w:val="2E2E2E"/>
          <w:lang w:val="en-US"/>
        </w:rPr>
        <w:t xml:space="preserve">fatal </w:t>
      </w:r>
      <w:r w:rsidRPr="00D57F7C">
        <w:rPr>
          <w:rFonts w:asciiTheme="majorHAnsi" w:hAnsiTheme="majorHAnsi" w:cs="Arial"/>
          <w:color w:val="2E2E2E"/>
          <w:lang w:val="en-US"/>
        </w:rPr>
        <w:t>stroke</w:t>
      </w:r>
      <w:r w:rsidR="008D1AAE">
        <w:rPr>
          <w:rFonts w:asciiTheme="majorHAnsi" w:hAnsiTheme="majorHAnsi" w:cs="Arial"/>
          <w:color w:val="2E2E2E"/>
          <w:lang w:val="en-US"/>
        </w:rPr>
        <w:t>, with</w:t>
      </w:r>
      <w:r w:rsidR="007471DA" w:rsidRPr="00D57F7C">
        <w:rPr>
          <w:rFonts w:asciiTheme="majorHAnsi" w:hAnsiTheme="majorHAnsi" w:cs="Arial"/>
          <w:color w:val="2E2E2E"/>
          <w:lang w:val="en-US"/>
        </w:rPr>
        <w:t xml:space="preserve"> at</w:t>
      </w:r>
      <w:r w:rsidR="00B70827" w:rsidRPr="00D57F7C">
        <w:rPr>
          <w:rFonts w:asciiTheme="majorHAnsi" w:hAnsiTheme="majorHAnsi" w:cs="Arial"/>
          <w:color w:val="2E2E2E"/>
          <w:lang w:val="en-US"/>
        </w:rPr>
        <w:t xml:space="preserve"> least </w:t>
      </w:r>
      <w:r w:rsidR="0078588D">
        <w:rPr>
          <w:rFonts w:asciiTheme="majorHAnsi" w:hAnsiTheme="majorHAnsi" w:cs="Arial"/>
          <w:color w:val="2E2E2E"/>
          <w:lang w:val="en-US"/>
        </w:rPr>
        <w:t>5</w:t>
      </w:r>
      <w:r w:rsidR="0043195D" w:rsidRPr="00D57F7C">
        <w:rPr>
          <w:rFonts w:asciiTheme="majorHAnsi" w:hAnsiTheme="majorHAnsi" w:cs="Arial"/>
          <w:color w:val="2E2E2E"/>
          <w:lang w:val="en-US"/>
        </w:rPr>
        <w:t>000 person-</w:t>
      </w:r>
      <w:r w:rsidR="00B70827" w:rsidRPr="00D57F7C">
        <w:rPr>
          <w:rFonts w:asciiTheme="majorHAnsi" w:hAnsiTheme="majorHAnsi" w:cs="Arial"/>
          <w:color w:val="2E2E2E"/>
          <w:lang w:val="en-US"/>
        </w:rPr>
        <w:t xml:space="preserve">years </w:t>
      </w:r>
      <w:r w:rsidR="0043195D" w:rsidRPr="00D57F7C">
        <w:rPr>
          <w:rFonts w:asciiTheme="majorHAnsi" w:hAnsiTheme="majorHAnsi" w:cs="Arial"/>
          <w:color w:val="2E2E2E"/>
          <w:lang w:val="en-US"/>
        </w:rPr>
        <w:t xml:space="preserve">of </w:t>
      </w:r>
      <w:r w:rsidR="00944F95" w:rsidRPr="00D57F7C">
        <w:rPr>
          <w:rFonts w:asciiTheme="majorHAnsi" w:hAnsiTheme="majorHAnsi" w:cs="Arial"/>
          <w:color w:val="2E2E2E"/>
          <w:lang w:val="en-US"/>
        </w:rPr>
        <w:t>follow-up</w:t>
      </w:r>
      <w:r w:rsidR="0078588D">
        <w:rPr>
          <w:rFonts w:asciiTheme="majorHAnsi" w:hAnsiTheme="majorHAnsi" w:cs="Arial"/>
          <w:color w:val="2E2E2E"/>
          <w:lang w:val="en-US"/>
        </w:rPr>
        <w:t xml:space="preserve"> and 500 </w:t>
      </w:r>
      <w:r w:rsidR="00267300">
        <w:rPr>
          <w:rFonts w:asciiTheme="majorHAnsi" w:hAnsiTheme="majorHAnsi" w:cs="Arial"/>
          <w:color w:val="2E2E2E"/>
          <w:lang w:val="en-US"/>
        </w:rPr>
        <w:t xml:space="preserve">CV </w:t>
      </w:r>
      <w:r w:rsidR="0078588D">
        <w:rPr>
          <w:rFonts w:asciiTheme="majorHAnsi" w:hAnsiTheme="majorHAnsi" w:cs="Arial"/>
          <w:color w:val="2E2E2E"/>
          <w:lang w:val="en-US"/>
        </w:rPr>
        <w:t>events</w:t>
      </w:r>
      <w:r w:rsidR="00E2395A" w:rsidRPr="00D57F7C">
        <w:rPr>
          <w:rFonts w:asciiTheme="majorHAnsi" w:hAnsiTheme="majorHAnsi" w:cs="Arial"/>
          <w:color w:val="2E2E2E"/>
          <w:lang w:val="en-US"/>
        </w:rPr>
        <w:t>.</w:t>
      </w:r>
      <w:r w:rsidR="007D0883" w:rsidRPr="00D57F7C">
        <w:rPr>
          <w:rFonts w:asciiTheme="majorHAnsi" w:hAnsiTheme="majorHAnsi" w:cs="Arial"/>
          <w:color w:val="2E2E2E"/>
          <w:lang w:val="en-US"/>
        </w:rPr>
        <w:t xml:space="preserve"> </w:t>
      </w:r>
      <w:r w:rsidR="00C32B5F" w:rsidRPr="00D57F7C">
        <w:rPr>
          <w:rFonts w:asciiTheme="majorHAnsi" w:hAnsiTheme="majorHAnsi" w:cs="Arial"/>
          <w:color w:val="2E2E2E"/>
          <w:lang w:val="en-US"/>
        </w:rPr>
        <w:t xml:space="preserve">Only trials with formal </w:t>
      </w:r>
      <w:r w:rsidR="00C32B5F" w:rsidRPr="00D57F7C">
        <w:rPr>
          <w:rFonts w:asciiTheme="majorHAnsi" w:hAnsiTheme="majorHAnsi" w:cstheme="majorHAnsi"/>
        </w:rPr>
        <w:t xml:space="preserve">standardised endpoints </w:t>
      </w:r>
      <w:r w:rsidR="00001FB6">
        <w:rPr>
          <w:rFonts w:asciiTheme="majorHAnsi" w:hAnsiTheme="majorHAnsi" w:cstheme="majorHAnsi"/>
        </w:rPr>
        <w:t>and</w:t>
      </w:r>
      <w:r w:rsidR="00C32B5F" w:rsidRPr="00D57F7C">
        <w:rPr>
          <w:rFonts w:asciiTheme="majorHAnsi" w:hAnsiTheme="majorHAnsi" w:cstheme="majorHAnsi"/>
        </w:rPr>
        <w:t xml:space="preserve"> pre-specified blinded endpoint adjudication were included. We also assessed for major non-CV outcomes that had been attributed to this drug class in case studies or anecdotal reports</w:t>
      </w:r>
      <w:r w:rsidR="00D41208" w:rsidRPr="00D57F7C">
        <w:rPr>
          <w:rFonts w:asciiTheme="majorHAnsi" w:hAnsiTheme="majorHAnsi" w:cstheme="majorHAnsi"/>
        </w:rPr>
        <w:t xml:space="preserve"> such a pancreatitis, pancreatic cancer and </w:t>
      </w:r>
      <w:r w:rsidR="006F7FD3" w:rsidRPr="00D57F7C">
        <w:rPr>
          <w:rFonts w:asciiTheme="majorHAnsi" w:hAnsiTheme="majorHAnsi" w:cstheme="majorHAnsi"/>
        </w:rPr>
        <w:t xml:space="preserve">serious </w:t>
      </w:r>
      <w:r w:rsidR="00D41208" w:rsidRPr="00D57F7C">
        <w:rPr>
          <w:rFonts w:asciiTheme="majorHAnsi" w:hAnsiTheme="majorHAnsi" w:cstheme="majorHAnsi"/>
        </w:rPr>
        <w:t>hypo</w:t>
      </w:r>
      <w:r w:rsidR="006F7FD3" w:rsidRPr="00D57F7C">
        <w:rPr>
          <w:rFonts w:asciiTheme="majorHAnsi" w:hAnsiTheme="majorHAnsi" w:cstheme="majorHAnsi"/>
        </w:rPr>
        <w:t>glycaemia (defined as requiring third party assista</w:t>
      </w:r>
      <w:r w:rsidR="00784666" w:rsidRPr="00D57F7C">
        <w:rPr>
          <w:rFonts w:asciiTheme="majorHAnsi" w:hAnsiTheme="majorHAnsi" w:cstheme="majorHAnsi"/>
        </w:rPr>
        <w:t>n</w:t>
      </w:r>
      <w:r w:rsidR="006F7FD3" w:rsidRPr="00D57F7C">
        <w:rPr>
          <w:rFonts w:asciiTheme="majorHAnsi" w:hAnsiTheme="majorHAnsi" w:cstheme="majorHAnsi"/>
        </w:rPr>
        <w:t>ce)</w:t>
      </w:r>
      <w:r w:rsidR="00C32B5F" w:rsidRPr="00D57F7C">
        <w:rPr>
          <w:rFonts w:asciiTheme="majorHAnsi" w:hAnsiTheme="majorHAnsi" w:cstheme="majorHAnsi"/>
        </w:rPr>
        <w:t xml:space="preserve">. </w:t>
      </w:r>
      <w:r w:rsidR="00E2395A" w:rsidRPr="00D57F7C">
        <w:rPr>
          <w:rFonts w:asciiTheme="majorHAnsi" w:hAnsiTheme="majorHAnsi" w:cs="Arial"/>
          <w:color w:val="2E2E2E"/>
          <w:lang w:val="en-US"/>
        </w:rPr>
        <w:t>Trials</w:t>
      </w:r>
      <w:r w:rsidR="00910D26" w:rsidRPr="00D57F7C">
        <w:rPr>
          <w:rFonts w:asciiTheme="majorHAnsi" w:hAnsiTheme="majorHAnsi" w:cs="Arial"/>
          <w:color w:val="2E2E2E"/>
          <w:lang w:val="en-US"/>
        </w:rPr>
        <w:t xml:space="preserve"> conducted</w:t>
      </w:r>
      <w:r w:rsidR="00E2395A" w:rsidRPr="00D57F7C">
        <w:rPr>
          <w:rFonts w:asciiTheme="majorHAnsi" w:hAnsiTheme="majorHAnsi" w:cs="Arial"/>
          <w:color w:val="2E2E2E"/>
          <w:lang w:val="en-US"/>
        </w:rPr>
        <w:t xml:space="preserve"> w</w:t>
      </w:r>
      <w:r w:rsidR="00910D26" w:rsidRPr="00D57F7C">
        <w:rPr>
          <w:rFonts w:asciiTheme="majorHAnsi" w:hAnsiTheme="majorHAnsi" w:cs="Arial"/>
          <w:color w:val="2E2E2E"/>
          <w:lang w:val="en-US"/>
        </w:rPr>
        <w:t xml:space="preserve">ith patients </w:t>
      </w:r>
      <w:r w:rsidR="007471DA" w:rsidRPr="00D57F7C">
        <w:rPr>
          <w:rFonts w:asciiTheme="majorHAnsi" w:hAnsiTheme="majorHAnsi" w:cs="Arial"/>
          <w:color w:val="2E2E2E"/>
          <w:lang w:val="en-US"/>
        </w:rPr>
        <w:t>with chronic kidney disease of</w:t>
      </w:r>
      <w:r w:rsidR="00910D26" w:rsidRPr="00D57F7C">
        <w:rPr>
          <w:rFonts w:asciiTheme="majorHAnsi" w:hAnsiTheme="majorHAnsi" w:cs="Arial"/>
          <w:color w:val="2E2E2E"/>
          <w:lang w:val="en-US"/>
        </w:rPr>
        <w:t xml:space="preserve"> </w:t>
      </w:r>
      <w:r w:rsidR="00910D26" w:rsidRPr="00D57F7C">
        <w:rPr>
          <w:rFonts w:asciiTheme="majorHAnsi" w:hAnsiTheme="majorHAnsi" w:cs="Arial"/>
          <w:color w:val="2E2E2E"/>
          <w:lang w:val="en-US"/>
        </w:rPr>
        <w:lastRenderedPageBreak/>
        <w:t>severe levels</w:t>
      </w:r>
      <w:r w:rsidR="007471DA" w:rsidRPr="00D57F7C">
        <w:rPr>
          <w:rFonts w:asciiTheme="majorHAnsi" w:hAnsiTheme="majorHAnsi" w:cs="Arial"/>
          <w:color w:val="2E2E2E"/>
          <w:lang w:val="en-US"/>
        </w:rPr>
        <w:t xml:space="preserve"> (or where patients required long-term dialysis)</w:t>
      </w:r>
      <w:r w:rsidR="00910D26" w:rsidRPr="00D57F7C">
        <w:rPr>
          <w:rFonts w:asciiTheme="majorHAnsi" w:hAnsiTheme="majorHAnsi" w:cs="Arial"/>
          <w:color w:val="2E2E2E"/>
          <w:lang w:val="en-US"/>
        </w:rPr>
        <w:t>, those with New York Heart Association cl</w:t>
      </w:r>
      <w:r w:rsidR="007D0883" w:rsidRPr="00D57F7C">
        <w:rPr>
          <w:rFonts w:asciiTheme="majorHAnsi" w:hAnsiTheme="majorHAnsi" w:cs="Arial"/>
          <w:color w:val="2E2E2E"/>
          <w:lang w:val="en-US"/>
        </w:rPr>
        <w:t>ass I</w:t>
      </w:r>
      <w:r w:rsidR="007471DA" w:rsidRPr="00D57F7C">
        <w:rPr>
          <w:rFonts w:asciiTheme="majorHAnsi" w:hAnsiTheme="majorHAnsi" w:cs="Arial"/>
          <w:color w:val="2E2E2E"/>
          <w:lang w:val="en-US"/>
        </w:rPr>
        <w:t>V</w:t>
      </w:r>
      <w:r w:rsidR="007D0883" w:rsidRPr="00D57F7C">
        <w:rPr>
          <w:rFonts w:asciiTheme="majorHAnsi" w:hAnsiTheme="majorHAnsi" w:cs="Arial"/>
          <w:color w:val="2E2E2E"/>
          <w:lang w:val="en-US"/>
        </w:rPr>
        <w:t xml:space="preserve"> and above heart failure</w:t>
      </w:r>
      <w:r w:rsidR="00E2395A" w:rsidRPr="00D57F7C">
        <w:rPr>
          <w:rFonts w:asciiTheme="majorHAnsi" w:hAnsiTheme="majorHAnsi" w:cs="Arial"/>
          <w:color w:val="2E2E2E"/>
          <w:lang w:val="en-US"/>
        </w:rPr>
        <w:t xml:space="preserve"> </w:t>
      </w:r>
      <w:r w:rsidR="007D0883" w:rsidRPr="00D57F7C">
        <w:rPr>
          <w:rFonts w:asciiTheme="majorHAnsi" w:hAnsiTheme="majorHAnsi" w:cs="Arial"/>
          <w:color w:val="2E2E2E"/>
          <w:lang w:val="en-US"/>
        </w:rPr>
        <w:t xml:space="preserve">at baseline </w:t>
      </w:r>
      <w:r w:rsidR="00910D26" w:rsidRPr="00D57F7C">
        <w:rPr>
          <w:rFonts w:asciiTheme="majorHAnsi" w:hAnsiTheme="majorHAnsi" w:cs="Arial"/>
          <w:color w:val="2E2E2E"/>
          <w:lang w:val="en-US"/>
        </w:rPr>
        <w:t xml:space="preserve">were </w:t>
      </w:r>
      <w:r w:rsidR="00AA384B" w:rsidRPr="00D57F7C">
        <w:rPr>
          <w:rFonts w:asciiTheme="majorHAnsi" w:hAnsiTheme="majorHAnsi" w:cs="Arial"/>
          <w:color w:val="2E2E2E"/>
          <w:lang w:val="en-US"/>
        </w:rPr>
        <w:t>excluded</w:t>
      </w:r>
      <w:r w:rsidR="00910D26" w:rsidRPr="00D57F7C">
        <w:rPr>
          <w:rFonts w:asciiTheme="majorHAnsi" w:hAnsiTheme="majorHAnsi" w:cs="Arial"/>
          <w:color w:val="2E2E2E"/>
          <w:lang w:val="en-US"/>
        </w:rPr>
        <w:t xml:space="preserve">. Studies with post-hoc analyses only </w:t>
      </w:r>
      <w:r w:rsidR="00140164" w:rsidRPr="00D57F7C">
        <w:rPr>
          <w:rFonts w:asciiTheme="majorHAnsi" w:hAnsiTheme="majorHAnsi" w:cs="Arial"/>
          <w:color w:val="2E2E2E"/>
          <w:lang w:val="en-US"/>
        </w:rPr>
        <w:t xml:space="preserve">were </w:t>
      </w:r>
      <w:r w:rsidR="00D57F7C">
        <w:rPr>
          <w:rFonts w:asciiTheme="majorHAnsi" w:hAnsiTheme="majorHAnsi" w:cs="Arial"/>
          <w:color w:val="2E2E2E"/>
          <w:lang w:val="en-US"/>
        </w:rPr>
        <w:t xml:space="preserve">also </w:t>
      </w:r>
      <w:r w:rsidR="00910D26" w:rsidRPr="00D57F7C">
        <w:rPr>
          <w:rFonts w:asciiTheme="majorHAnsi" w:hAnsiTheme="majorHAnsi" w:cs="Arial"/>
          <w:color w:val="2E2E2E"/>
          <w:lang w:val="en-US"/>
        </w:rPr>
        <w:t>excluded.</w:t>
      </w:r>
    </w:p>
    <w:p w14:paraId="4B71C8B2" w14:textId="77777777" w:rsidR="00784666" w:rsidRPr="00D57F7C" w:rsidRDefault="00784666" w:rsidP="00D57F7C">
      <w:pPr>
        <w:spacing w:line="480" w:lineRule="auto"/>
        <w:jc w:val="both"/>
        <w:rPr>
          <w:rFonts w:asciiTheme="majorHAnsi" w:hAnsiTheme="majorHAnsi" w:cs="Arial"/>
          <w:color w:val="2E2E2E"/>
          <w:lang w:val="en-US"/>
        </w:rPr>
      </w:pPr>
    </w:p>
    <w:p w14:paraId="401C8E2A" w14:textId="406753AB" w:rsidR="00225BBC" w:rsidRPr="0007058B" w:rsidRDefault="00225BBC" w:rsidP="00D57F7C">
      <w:pPr>
        <w:spacing w:line="480" w:lineRule="auto"/>
        <w:jc w:val="both"/>
        <w:rPr>
          <w:rStyle w:val="apple-converted-space"/>
          <w:rFonts w:asciiTheme="majorHAnsi" w:hAnsiTheme="majorHAnsi" w:cs="Arial"/>
          <w:b/>
          <w:i/>
          <w:color w:val="2E2E2E"/>
        </w:rPr>
      </w:pPr>
      <w:r w:rsidRPr="00D57F7C">
        <w:rPr>
          <w:rFonts w:asciiTheme="majorHAnsi" w:hAnsiTheme="majorHAnsi" w:cs="Arial"/>
          <w:color w:val="2E2E2E"/>
        </w:rPr>
        <w:t xml:space="preserve">We searched the electronic databases Medline (via PubMed), Cochrane Library (trials) and Embase (via OvidSP) from </w:t>
      </w:r>
      <w:r w:rsidR="006E4D56" w:rsidRPr="00D57F7C">
        <w:rPr>
          <w:rFonts w:asciiTheme="majorHAnsi" w:hAnsiTheme="majorHAnsi" w:cs="Arial"/>
          <w:color w:val="2E2E2E"/>
        </w:rPr>
        <w:t>2012</w:t>
      </w:r>
      <w:r w:rsidRPr="00D57F7C">
        <w:rPr>
          <w:rFonts w:asciiTheme="majorHAnsi" w:hAnsiTheme="majorHAnsi" w:cs="Arial"/>
          <w:color w:val="2E2E2E"/>
        </w:rPr>
        <w:t xml:space="preserve"> to </w:t>
      </w:r>
      <w:r w:rsidR="007D0883" w:rsidRPr="00D57F7C">
        <w:rPr>
          <w:rFonts w:asciiTheme="majorHAnsi" w:hAnsiTheme="majorHAnsi" w:cs="Arial"/>
          <w:color w:val="2E2E2E"/>
        </w:rPr>
        <w:t>June 2015, using</w:t>
      </w:r>
      <w:r w:rsidRPr="00D57F7C">
        <w:rPr>
          <w:rFonts w:asciiTheme="majorHAnsi" w:hAnsiTheme="majorHAnsi" w:cs="Arial"/>
          <w:color w:val="2E2E2E"/>
        </w:rPr>
        <w:t xml:space="preserve"> term</w:t>
      </w:r>
      <w:r w:rsidR="00910D26" w:rsidRPr="00D57F7C">
        <w:rPr>
          <w:rFonts w:asciiTheme="majorHAnsi" w:hAnsiTheme="majorHAnsi" w:cs="Arial"/>
          <w:color w:val="2E2E2E"/>
        </w:rPr>
        <w:t xml:space="preserve">s </w:t>
      </w:r>
      <w:r w:rsidR="007D0883" w:rsidRPr="00D57F7C">
        <w:rPr>
          <w:rFonts w:asciiTheme="majorHAnsi" w:hAnsiTheme="majorHAnsi" w:cs="Arial"/>
          <w:color w:val="2E2E2E"/>
        </w:rPr>
        <w:t>including “d</w:t>
      </w:r>
      <w:r w:rsidR="00910D26" w:rsidRPr="00D57F7C">
        <w:rPr>
          <w:rFonts w:asciiTheme="majorHAnsi" w:hAnsiTheme="majorHAnsi" w:cs="Arial"/>
          <w:color w:val="2E2E2E"/>
        </w:rPr>
        <w:t>ipeptidyl peptidase-4 inhibitor</w:t>
      </w:r>
      <w:r w:rsidR="007D0883" w:rsidRPr="00D57F7C">
        <w:rPr>
          <w:rFonts w:asciiTheme="majorHAnsi" w:hAnsiTheme="majorHAnsi" w:cs="Arial"/>
          <w:color w:val="2E2E2E"/>
        </w:rPr>
        <w:t xml:space="preserve">”, “gliptins”, </w:t>
      </w:r>
      <w:r w:rsidR="006E4D56" w:rsidRPr="00D57F7C">
        <w:rPr>
          <w:rFonts w:asciiTheme="majorHAnsi" w:hAnsiTheme="majorHAnsi" w:cs="Arial"/>
          <w:color w:val="2E2E2E"/>
        </w:rPr>
        <w:t xml:space="preserve">the </w:t>
      </w:r>
      <w:r w:rsidR="007D0883" w:rsidRPr="00D57F7C">
        <w:rPr>
          <w:rFonts w:asciiTheme="majorHAnsi" w:hAnsiTheme="majorHAnsi" w:cs="Arial"/>
          <w:color w:val="2E2E2E"/>
        </w:rPr>
        <w:t xml:space="preserve">names of individual agents, “CV safety”, “CV outcomes”, “heart failure” “pancreatitis” and </w:t>
      </w:r>
      <w:r w:rsidR="008C7B4E" w:rsidRPr="00D57F7C">
        <w:rPr>
          <w:rFonts w:asciiTheme="majorHAnsi" w:hAnsiTheme="majorHAnsi" w:cs="Arial"/>
          <w:color w:val="2E2E2E"/>
        </w:rPr>
        <w:t xml:space="preserve">“pancreatic </w:t>
      </w:r>
      <w:r w:rsidR="007D0883" w:rsidRPr="00D57F7C">
        <w:rPr>
          <w:rFonts w:asciiTheme="majorHAnsi" w:hAnsiTheme="majorHAnsi" w:cs="Arial"/>
          <w:color w:val="2E2E2E"/>
        </w:rPr>
        <w:t xml:space="preserve">cancer”. Additionally, we </w:t>
      </w:r>
      <w:r w:rsidR="007D0883" w:rsidRPr="0007058B">
        <w:rPr>
          <w:rFonts w:asciiTheme="majorHAnsi" w:hAnsiTheme="majorHAnsi" w:cs="Arial"/>
          <w:color w:val="2E2E2E"/>
        </w:rPr>
        <w:t xml:space="preserve">consulted </w:t>
      </w:r>
      <w:r w:rsidRPr="0007058B">
        <w:rPr>
          <w:rFonts w:asciiTheme="majorHAnsi" w:hAnsiTheme="majorHAnsi" w:cs="Arial"/>
          <w:color w:val="2E2E2E"/>
        </w:rPr>
        <w:t>clinical trials registries websites</w:t>
      </w:r>
      <w:r w:rsidR="007D0883" w:rsidRPr="0007058B">
        <w:rPr>
          <w:rFonts w:asciiTheme="majorHAnsi" w:hAnsiTheme="majorHAnsi" w:cs="Arial"/>
          <w:color w:val="2E2E2E"/>
        </w:rPr>
        <w:t>.</w:t>
      </w:r>
      <w:r w:rsidRPr="0007058B">
        <w:rPr>
          <w:rFonts w:asciiTheme="majorHAnsi" w:hAnsiTheme="majorHAnsi" w:cs="Arial"/>
          <w:color w:val="2E2E2E"/>
        </w:rPr>
        <w:t xml:space="preserve"> </w:t>
      </w:r>
      <w:r w:rsidR="0030521B" w:rsidRPr="0007058B">
        <w:rPr>
          <w:rFonts w:asciiTheme="majorHAnsi" w:hAnsiTheme="majorHAnsi" w:cs="Arial"/>
          <w:color w:val="2E2E2E"/>
        </w:rPr>
        <w:t xml:space="preserve">No language restrictions were applied. </w:t>
      </w:r>
      <w:r w:rsidR="0007058B" w:rsidRPr="0007058B">
        <w:rPr>
          <w:rFonts w:asciiTheme="majorHAnsi" w:hAnsiTheme="majorHAnsi" w:cs="Arial"/>
          <w:color w:val="2E2E2E"/>
        </w:rPr>
        <w:t xml:space="preserve">Data from intention-to-treat analyses was assessed and dual extracted </w:t>
      </w:r>
      <w:r w:rsidR="0007058B">
        <w:rPr>
          <w:rFonts w:asciiTheme="majorHAnsi" w:hAnsiTheme="majorHAnsi" w:cs="Arial"/>
          <w:color w:val="2E2E2E"/>
        </w:rPr>
        <w:t xml:space="preserve">independently </w:t>
      </w:r>
      <w:r w:rsidR="0007058B" w:rsidRPr="0007058B">
        <w:rPr>
          <w:rFonts w:asciiTheme="majorHAnsi" w:hAnsiTheme="majorHAnsi" w:cs="Arial"/>
          <w:color w:val="2E2E2E"/>
        </w:rPr>
        <w:t xml:space="preserve">(ASA, HMD) with arbitration by an expert (KKR). </w:t>
      </w:r>
      <w:r w:rsidRPr="0007058B">
        <w:rPr>
          <w:rFonts w:asciiTheme="majorHAnsi" w:hAnsiTheme="majorHAnsi" w:cs="Arial"/>
          <w:color w:val="2E2E2E"/>
        </w:rPr>
        <w:t>The search and screening performed are described in detail in</w:t>
      </w:r>
      <w:r w:rsidR="007D0883" w:rsidRPr="0007058B">
        <w:rPr>
          <w:rStyle w:val="apple-converted-space"/>
          <w:rFonts w:asciiTheme="majorHAnsi" w:hAnsiTheme="majorHAnsi" w:cs="Arial"/>
          <w:color w:val="2E2E2E"/>
        </w:rPr>
        <w:t xml:space="preserve"> Figure 1.</w:t>
      </w:r>
    </w:p>
    <w:p w14:paraId="672D2DD4" w14:textId="77777777" w:rsidR="00784666" w:rsidRPr="00D57F7C" w:rsidRDefault="00784666" w:rsidP="00D57F7C">
      <w:pPr>
        <w:spacing w:line="480" w:lineRule="auto"/>
        <w:jc w:val="both"/>
        <w:rPr>
          <w:rStyle w:val="apple-converted-space"/>
          <w:rFonts w:asciiTheme="majorHAnsi" w:hAnsiTheme="majorHAnsi" w:cs="Arial"/>
          <w:color w:val="2E2E2E"/>
        </w:rPr>
      </w:pPr>
    </w:p>
    <w:p w14:paraId="61DF055E" w14:textId="59D8432D" w:rsidR="008C7B4E" w:rsidRPr="00D57F7C" w:rsidRDefault="008C7B4E" w:rsidP="00D57F7C">
      <w:pPr>
        <w:spacing w:line="480" w:lineRule="auto"/>
        <w:jc w:val="both"/>
        <w:rPr>
          <w:rStyle w:val="apple-converted-space"/>
          <w:rFonts w:asciiTheme="majorHAnsi" w:hAnsiTheme="majorHAnsi" w:cs="Arial"/>
          <w:color w:val="2E2E2E"/>
        </w:rPr>
      </w:pPr>
      <w:r w:rsidRPr="00D57F7C">
        <w:rPr>
          <w:rStyle w:val="apple-converted-space"/>
          <w:rFonts w:asciiTheme="majorHAnsi" w:hAnsiTheme="majorHAnsi" w:cs="Arial"/>
          <w:color w:val="2E2E2E"/>
        </w:rPr>
        <w:t>We evaluated 9 overall outcomes</w:t>
      </w:r>
      <w:r w:rsidR="008D1AAE">
        <w:rPr>
          <w:rStyle w:val="apple-converted-space"/>
          <w:rFonts w:asciiTheme="majorHAnsi" w:hAnsiTheme="majorHAnsi" w:cs="Arial"/>
          <w:color w:val="2E2E2E"/>
        </w:rPr>
        <w:t xml:space="preserve"> (see Table 1, supplementary appendix for definitions)</w:t>
      </w:r>
      <w:r w:rsidRPr="00D57F7C">
        <w:rPr>
          <w:rStyle w:val="apple-converted-space"/>
          <w:rFonts w:asciiTheme="majorHAnsi" w:hAnsiTheme="majorHAnsi" w:cs="Arial"/>
          <w:color w:val="2E2E2E"/>
        </w:rPr>
        <w:t xml:space="preserve">, our primary outcome was a composite of CV death, non-fatal MI and non-fatal stroke, </w:t>
      </w:r>
      <w:r w:rsidR="00D57F7C" w:rsidRPr="00D57F7C">
        <w:rPr>
          <w:rStyle w:val="apple-converted-space"/>
          <w:rFonts w:asciiTheme="majorHAnsi" w:hAnsiTheme="majorHAnsi" w:cs="Arial"/>
          <w:color w:val="2E2E2E"/>
        </w:rPr>
        <w:t>and we</w:t>
      </w:r>
      <w:r w:rsidR="00686907" w:rsidRPr="00D57F7C">
        <w:rPr>
          <w:rStyle w:val="apple-converted-space"/>
          <w:rFonts w:asciiTheme="majorHAnsi" w:hAnsiTheme="majorHAnsi" w:cs="Arial"/>
          <w:color w:val="2E2E2E"/>
        </w:rPr>
        <w:t xml:space="preserve"> additionally</w:t>
      </w:r>
      <w:r w:rsidRPr="00D57F7C">
        <w:rPr>
          <w:rStyle w:val="apple-converted-space"/>
          <w:rFonts w:asciiTheme="majorHAnsi" w:hAnsiTheme="majorHAnsi" w:cs="Arial"/>
          <w:color w:val="2E2E2E"/>
        </w:rPr>
        <w:t xml:space="preserve"> evaluated th</w:t>
      </w:r>
      <w:r w:rsidR="00686907" w:rsidRPr="00D57F7C">
        <w:rPr>
          <w:rStyle w:val="apple-converted-space"/>
          <w:rFonts w:asciiTheme="majorHAnsi" w:hAnsiTheme="majorHAnsi" w:cs="Arial"/>
          <w:color w:val="2E2E2E"/>
        </w:rPr>
        <w:t>ese events as independent outcomes</w:t>
      </w:r>
      <w:r w:rsidRPr="00D57F7C">
        <w:rPr>
          <w:rStyle w:val="apple-converted-space"/>
          <w:rFonts w:asciiTheme="majorHAnsi" w:hAnsiTheme="majorHAnsi" w:cs="Arial"/>
          <w:color w:val="2E2E2E"/>
        </w:rPr>
        <w:t>. Other outcomes assessed were hospitalisation for heart failure, acute pancreatitis, pancreatic cancer, serious hypoglycaemia</w:t>
      </w:r>
      <w:r w:rsidR="009C0DF0" w:rsidRPr="00D57F7C">
        <w:rPr>
          <w:rStyle w:val="apple-converted-space"/>
          <w:rFonts w:asciiTheme="majorHAnsi" w:hAnsiTheme="majorHAnsi" w:cs="Arial"/>
          <w:color w:val="2E2E2E"/>
        </w:rPr>
        <w:t xml:space="preserve"> and any hypoglycaemia.</w:t>
      </w:r>
    </w:p>
    <w:p w14:paraId="3CA7C197" w14:textId="77777777" w:rsidR="00686907" w:rsidRPr="00D57F7C" w:rsidRDefault="00686907" w:rsidP="00D57F7C">
      <w:pPr>
        <w:spacing w:line="480" w:lineRule="auto"/>
        <w:jc w:val="both"/>
        <w:rPr>
          <w:rStyle w:val="apple-converted-space"/>
          <w:rFonts w:asciiTheme="majorHAnsi" w:hAnsiTheme="majorHAnsi" w:cs="Arial"/>
          <w:color w:val="2E2E2E"/>
        </w:rPr>
      </w:pPr>
    </w:p>
    <w:p w14:paraId="582DBC34" w14:textId="6DE328E9" w:rsidR="00D858CA" w:rsidRPr="00D57F7C" w:rsidRDefault="00D858CA" w:rsidP="00D57F7C">
      <w:pPr>
        <w:spacing w:line="480" w:lineRule="auto"/>
        <w:jc w:val="both"/>
        <w:rPr>
          <w:rFonts w:asciiTheme="majorHAnsi" w:eastAsia="Times New Roman" w:hAnsiTheme="majorHAnsi" w:cs="Times New Roman"/>
        </w:rPr>
      </w:pPr>
      <w:r w:rsidRPr="00D57F7C">
        <w:rPr>
          <w:rFonts w:asciiTheme="majorHAnsi" w:eastAsia="Times New Roman" w:hAnsiTheme="majorHAnsi" w:cs="Arial"/>
          <w:color w:val="2E2E2E"/>
          <w:shd w:val="clear" w:color="auto" w:fill="FFFFFF"/>
        </w:rPr>
        <w:t xml:space="preserve">Statistical analyses were performed using </w:t>
      </w:r>
      <w:r w:rsidRPr="00D57F7C">
        <w:rPr>
          <w:rFonts w:asciiTheme="majorHAnsi" w:eastAsia="Times New Roman" w:hAnsiTheme="majorHAnsi" w:cs="Arial"/>
          <w:color w:val="222222"/>
          <w:shd w:val="clear" w:color="auto" w:fill="FFFFFF"/>
        </w:rPr>
        <w:t>R, version 3.0.2, with the package Meta.</w:t>
      </w:r>
    </w:p>
    <w:p w14:paraId="762D18B3" w14:textId="77777777" w:rsidR="00D858CA" w:rsidRPr="00D57F7C" w:rsidRDefault="00D858CA" w:rsidP="00D57F7C">
      <w:pPr>
        <w:spacing w:line="480" w:lineRule="auto"/>
        <w:jc w:val="both"/>
        <w:rPr>
          <w:rFonts w:asciiTheme="majorHAnsi" w:eastAsia="Times New Roman" w:hAnsiTheme="majorHAnsi" w:cs="Arial"/>
          <w:color w:val="222222"/>
        </w:rPr>
      </w:pPr>
    </w:p>
    <w:p w14:paraId="7AF5B12C" w14:textId="77777777" w:rsidR="00894160" w:rsidRPr="00D57F7C" w:rsidRDefault="00894160" w:rsidP="00D57F7C">
      <w:pPr>
        <w:spacing w:line="480" w:lineRule="auto"/>
        <w:jc w:val="both"/>
        <w:rPr>
          <w:rFonts w:asciiTheme="majorHAnsi" w:hAnsiTheme="majorHAnsi" w:cs="Arial"/>
          <w:color w:val="2E2E2E"/>
        </w:rPr>
      </w:pPr>
    </w:p>
    <w:p w14:paraId="5D684E52" w14:textId="77777777" w:rsidR="000B6615" w:rsidRDefault="000B6615" w:rsidP="00D57F7C">
      <w:pPr>
        <w:spacing w:line="480" w:lineRule="auto"/>
        <w:jc w:val="both"/>
        <w:rPr>
          <w:rFonts w:asciiTheme="majorHAnsi" w:hAnsiTheme="majorHAnsi" w:cstheme="majorHAnsi"/>
          <w:b/>
        </w:rPr>
      </w:pPr>
    </w:p>
    <w:p w14:paraId="52D781E6" w14:textId="7AA4BF37" w:rsidR="00067DB4" w:rsidRPr="00D57F7C" w:rsidRDefault="00D858CA" w:rsidP="00D57F7C">
      <w:pPr>
        <w:spacing w:line="480" w:lineRule="auto"/>
        <w:jc w:val="both"/>
        <w:rPr>
          <w:rFonts w:asciiTheme="majorHAnsi" w:hAnsiTheme="majorHAnsi" w:cstheme="majorHAnsi"/>
          <w:b/>
        </w:rPr>
      </w:pPr>
      <w:r w:rsidRPr="00D57F7C">
        <w:rPr>
          <w:rFonts w:asciiTheme="majorHAnsi" w:hAnsiTheme="majorHAnsi" w:cstheme="majorHAnsi"/>
          <w:b/>
        </w:rPr>
        <w:t>Results</w:t>
      </w:r>
    </w:p>
    <w:p w14:paraId="0ABA8710" w14:textId="77777777" w:rsidR="00686907" w:rsidRPr="00D57F7C" w:rsidRDefault="00686907" w:rsidP="00D57F7C">
      <w:pPr>
        <w:spacing w:line="480" w:lineRule="auto"/>
        <w:jc w:val="both"/>
        <w:rPr>
          <w:rFonts w:asciiTheme="majorHAnsi" w:hAnsiTheme="majorHAnsi" w:cstheme="majorHAnsi"/>
          <w:b/>
        </w:rPr>
      </w:pPr>
    </w:p>
    <w:p w14:paraId="79643DC6" w14:textId="573A3C0B" w:rsidR="00A80102" w:rsidRPr="00D57F7C" w:rsidRDefault="006E4D56" w:rsidP="00EA4A47">
      <w:pPr>
        <w:spacing w:line="480" w:lineRule="auto"/>
        <w:jc w:val="both"/>
        <w:rPr>
          <w:rFonts w:asciiTheme="majorHAnsi" w:hAnsiTheme="majorHAnsi" w:cstheme="majorHAnsi"/>
        </w:rPr>
      </w:pPr>
      <w:r w:rsidRPr="00D57F7C">
        <w:rPr>
          <w:rFonts w:asciiTheme="majorHAnsi" w:hAnsiTheme="majorHAnsi" w:cstheme="majorHAnsi"/>
        </w:rPr>
        <w:t xml:space="preserve">Three randomised controlled trials </w:t>
      </w:r>
      <w:r w:rsidR="00022CF0">
        <w:rPr>
          <w:rFonts w:asciiTheme="majorHAnsi" w:hAnsiTheme="majorHAnsi" w:cstheme="majorHAnsi"/>
        </w:rPr>
        <w:t xml:space="preserve">conformed to our inclusion criteria </w:t>
      </w:r>
      <w:r w:rsidR="00F63567">
        <w:rPr>
          <w:rFonts w:asciiTheme="majorHAnsi" w:hAnsiTheme="majorHAnsi" w:cstheme="majorHAnsi"/>
        </w:rPr>
        <w:t>and</w:t>
      </w:r>
      <w:r w:rsidR="00EA4A47">
        <w:rPr>
          <w:rFonts w:asciiTheme="majorHAnsi" w:hAnsiTheme="majorHAnsi" w:cstheme="majorHAnsi"/>
        </w:rPr>
        <w:t xml:space="preserve"> were</w:t>
      </w:r>
      <w:r w:rsidR="00022CF0">
        <w:rPr>
          <w:rFonts w:asciiTheme="majorHAnsi" w:hAnsiTheme="majorHAnsi" w:cstheme="majorHAnsi"/>
        </w:rPr>
        <w:t xml:space="preserve"> </w:t>
      </w:r>
      <w:r w:rsidRPr="00D57F7C">
        <w:rPr>
          <w:rFonts w:asciiTheme="majorHAnsi" w:hAnsiTheme="majorHAnsi" w:cstheme="majorHAnsi"/>
        </w:rPr>
        <w:t>included in the</w:t>
      </w:r>
      <w:r w:rsidR="006F7FD3" w:rsidRPr="00D57F7C">
        <w:rPr>
          <w:rFonts w:asciiTheme="majorHAnsi" w:hAnsiTheme="majorHAnsi" w:cstheme="majorHAnsi"/>
        </w:rPr>
        <w:t xml:space="preserve"> final</w:t>
      </w:r>
      <w:r w:rsidRPr="00D57F7C">
        <w:rPr>
          <w:rFonts w:asciiTheme="majorHAnsi" w:hAnsiTheme="majorHAnsi" w:cstheme="majorHAnsi"/>
        </w:rPr>
        <w:t xml:space="preserve"> meta-</w:t>
      </w:r>
      <w:r w:rsidR="00332F06" w:rsidRPr="00D57F7C">
        <w:rPr>
          <w:rFonts w:asciiTheme="majorHAnsi" w:hAnsiTheme="majorHAnsi" w:cstheme="majorHAnsi"/>
        </w:rPr>
        <w:t>analysis</w:t>
      </w:r>
      <w:r w:rsidRPr="00D57F7C">
        <w:rPr>
          <w:rFonts w:asciiTheme="majorHAnsi" w:hAnsiTheme="majorHAnsi" w:cstheme="majorHAnsi"/>
        </w:rPr>
        <w:t xml:space="preserve">: </w:t>
      </w:r>
      <w:r w:rsidR="00BE7DE5" w:rsidRPr="00D57F7C">
        <w:rPr>
          <w:rFonts w:asciiTheme="majorHAnsi" w:hAnsiTheme="majorHAnsi" w:cstheme="majorHAnsi"/>
        </w:rPr>
        <w:t>SAVOR</w:t>
      </w:r>
      <w:r w:rsidR="00713B50" w:rsidRPr="00D57F7C">
        <w:rPr>
          <w:rFonts w:asciiTheme="majorHAnsi" w:hAnsiTheme="majorHAnsi" w:cstheme="majorHAnsi"/>
          <w:vertAlign w:val="superscript"/>
        </w:rPr>
        <w:t>10</w:t>
      </w:r>
      <w:r w:rsidR="00713B50" w:rsidRPr="00D57F7C">
        <w:rPr>
          <w:rFonts w:asciiTheme="majorHAnsi" w:hAnsiTheme="majorHAnsi" w:cstheme="majorHAnsi"/>
        </w:rPr>
        <w:t xml:space="preserve">, </w:t>
      </w:r>
      <w:r w:rsidR="00BE7DE5" w:rsidRPr="00D57F7C">
        <w:rPr>
          <w:rFonts w:asciiTheme="majorHAnsi" w:hAnsiTheme="majorHAnsi" w:cstheme="majorHAnsi"/>
        </w:rPr>
        <w:t>EXAMINE</w:t>
      </w:r>
      <w:r w:rsidR="00713B50" w:rsidRPr="00D57F7C">
        <w:rPr>
          <w:rFonts w:asciiTheme="majorHAnsi" w:hAnsiTheme="majorHAnsi" w:cstheme="majorHAnsi"/>
          <w:vertAlign w:val="superscript"/>
        </w:rPr>
        <w:t>11</w:t>
      </w:r>
      <w:r w:rsidR="00BE7DE5" w:rsidRPr="00D57F7C">
        <w:rPr>
          <w:rFonts w:asciiTheme="majorHAnsi" w:hAnsiTheme="majorHAnsi" w:cstheme="majorHAnsi"/>
        </w:rPr>
        <w:t xml:space="preserve"> and TECOS</w:t>
      </w:r>
      <w:r w:rsidR="00713B50" w:rsidRPr="00D57F7C">
        <w:rPr>
          <w:rFonts w:asciiTheme="majorHAnsi" w:hAnsiTheme="majorHAnsi" w:cstheme="majorHAnsi"/>
          <w:vertAlign w:val="superscript"/>
        </w:rPr>
        <w:t>12</w:t>
      </w:r>
      <w:r w:rsidR="00BE7DE5" w:rsidRPr="00D57F7C">
        <w:rPr>
          <w:rFonts w:asciiTheme="majorHAnsi" w:hAnsiTheme="majorHAnsi" w:cstheme="majorHAnsi"/>
        </w:rPr>
        <w:t xml:space="preserve">. </w:t>
      </w:r>
      <w:r w:rsidR="00A80102" w:rsidRPr="00D57F7C">
        <w:rPr>
          <w:rFonts w:asciiTheme="majorHAnsi" w:hAnsiTheme="majorHAnsi" w:cstheme="majorHAnsi"/>
        </w:rPr>
        <w:t>All three trials were large, prospective, multi-centred randomised, placebo-controlled trials with blinded-end point adjudication and adequate follow-up time (</w:t>
      </w:r>
      <w:r w:rsidR="00022CF0">
        <w:rPr>
          <w:rFonts w:asciiTheme="majorHAnsi" w:hAnsiTheme="majorHAnsi" w:cstheme="majorHAnsi"/>
        </w:rPr>
        <w:t>range</w:t>
      </w:r>
      <w:r w:rsidR="00950F4C">
        <w:rPr>
          <w:rFonts w:asciiTheme="majorHAnsi" w:hAnsiTheme="majorHAnsi" w:cstheme="majorHAnsi"/>
        </w:rPr>
        <w:t>:</w:t>
      </w:r>
      <w:r w:rsidR="00022CF0">
        <w:rPr>
          <w:rFonts w:asciiTheme="majorHAnsi" w:hAnsiTheme="majorHAnsi" w:cstheme="majorHAnsi"/>
        </w:rPr>
        <w:t xml:space="preserve"> </w:t>
      </w:r>
      <w:r w:rsidR="00EA4A47">
        <w:rPr>
          <w:rFonts w:asciiTheme="majorHAnsi" w:hAnsiTheme="majorHAnsi" w:cstheme="majorHAnsi"/>
        </w:rPr>
        <w:t xml:space="preserve">8070 </w:t>
      </w:r>
      <w:r w:rsidR="00022CF0">
        <w:rPr>
          <w:rFonts w:asciiTheme="majorHAnsi" w:hAnsiTheme="majorHAnsi" w:cstheme="majorHAnsi"/>
        </w:rPr>
        <w:t xml:space="preserve">to </w:t>
      </w:r>
      <w:r w:rsidR="00EA4A47">
        <w:rPr>
          <w:rFonts w:asciiTheme="majorHAnsi" w:hAnsiTheme="majorHAnsi" w:cstheme="majorHAnsi"/>
        </w:rPr>
        <w:t xml:space="preserve">44 013 </w:t>
      </w:r>
      <w:r w:rsidR="00A80102" w:rsidRPr="00D57F7C">
        <w:rPr>
          <w:rFonts w:asciiTheme="majorHAnsi" w:hAnsiTheme="majorHAnsi" w:cstheme="majorHAnsi"/>
          <w:lang w:val="en-US"/>
        </w:rPr>
        <w:t>person-years of follow-up</w:t>
      </w:r>
      <w:r w:rsidR="00FC4192">
        <w:rPr>
          <w:rFonts w:asciiTheme="majorHAnsi" w:hAnsiTheme="majorHAnsi" w:cstheme="majorHAnsi"/>
        </w:rPr>
        <w:t xml:space="preserve"> years). </w:t>
      </w:r>
      <w:r w:rsidR="00A80102" w:rsidRPr="00D57F7C">
        <w:rPr>
          <w:rFonts w:asciiTheme="majorHAnsi" w:hAnsiTheme="majorHAnsi" w:cstheme="majorHAnsi"/>
        </w:rPr>
        <w:t>The included studies had good comparability of baseline demographics between treatment and placebo-control arms (</w:t>
      </w:r>
      <w:r w:rsidR="00022CF0">
        <w:rPr>
          <w:rFonts w:asciiTheme="majorHAnsi" w:hAnsiTheme="majorHAnsi" w:cstheme="majorHAnsi"/>
        </w:rPr>
        <w:t xml:space="preserve">summary of clinical characteristics for each trial is shown in </w:t>
      </w:r>
      <w:r w:rsidR="00332F06" w:rsidRPr="00D57F7C">
        <w:rPr>
          <w:rFonts w:asciiTheme="majorHAnsi" w:hAnsiTheme="majorHAnsi" w:cstheme="majorHAnsi"/>
        </w:rPr>
        <w:t>Table</w:t>
      </w:r>
      <w:r w:rsidR="00950F4C">
        <w:rPr>
          <w:rFonts w:asciiTheme="majorHAnsi" w:hAnsiTheme="majorHAnsi" w:cstheme="majorHAnsi"/>
        </w:rPr>
        <w:t xml:space="preserve"> 2</w:t>
      </w:r>
      <w:r w:rsidR="00A80102" w:rsidRPr="00D57F7C">
        <w:rPr>
          <w:rFonts w:asciiTheme="majorHAnsi" w:hAnsiTheme="majorHAnsi" w:cstheme="majorHAnsi"/>
        </w:rPr>
        <w:t xml:space="preserve"> supplementary appendix)</w:t>
      </w:r>
      <w:r w:rsidR="0026260C">
        <w:rPr>
          <w:rFonts w:asciiTheme="majorHAnsi" w:hAnsiTheme="majorHAnsi" w:cstheme="majorHAnsi"/>
        </w:rPr>
        <w:t xml:space="preserve">. </w:t>
      </w:r>
      <w:r w:rsidR="00A80102" w:rsidRPr="00D57F7C">
        <w:rPr>
          <w:rFonts w:asciiTheme="majorHAnsi" w:hAnsiTheme="majorHAnsi" w:cstheme="majorHAnsi"/>
        </w:rPr>
        <w:t xml:space="preserve"> </w:t>
      </w:r>
      <w:r w:rsidR="00022CF0">
        <w:rPr>
          <w:rFonts w:asciiTheme="majorHAnsi" w:hAnsiTheme="majorHAnsi" w:cstheme="majorHAnsi"/>
        </w:rPr>
        <w:t>T</w:t>
      </w:r>
      <w:r w:rsidR="00A80102" w:rsidRPr="00D57F7C">
        <w:rPr>
          <w:rFonts w:asciiTheme="majorHAnsi" w:hAnsiTheme="majorHAnsi" w:cstheme="majorHAnsi"/>
        </w:rPr>
        <w:t>he randomisation processes were described adequately in either the manuscript or additional referenced sources</w:t>
      </w:r>
      <w:r w:rsidR="00950F4C">
        <w:rPr>
          <w:rFonts w:asciiTheme="majorHAnsi" w:hAnsiTheme="majorHAnsi" w:cstheme="majorHAnsi"/>
        </w:rPr>
        <w:t xml:space="preserve"> of the studies</w:t>
      </w:r>
      <w:r w:rsidR="00022CF0">
        <w:rPr>
          <w:rFonts w:asciiTheme="majorHAnsi" w:hAnsiTheme="majorHAnsi" w:cstheme="majorHAnsi"/>
        </w:rPr>
        <w:t xml:space="preserve"> and l</w:t>
      </w:r>
      <w:r w:rsidR="00A80102" w:rsidRPr="00D57F7C">
        <w:rPr>
          <w:rFonts w:asciiTheme="majorHAnsi" w:hAnsiTheme="majorHAnsi" w:cstheme="majorHAnsi"/>
        </w:rPr>
        <w:t xml:space="preserve">oss to follow up or discontinuation of treatment rates were less than 10% in TECOS and SAVOR and 22% in EXAMINE. We </w:t>
      </w:r>
      <w:r w:rsidR="0026260C">
        <w:rPr>
          <w:rFonts w:asciiTheme="majorHAnsi" w:hAnsiTheme="majorHAnsi" w:cstheme="majorHAnsi"/>
        </w:rPr>
        <w:t>concluded</w:t>
      </w:r>
      <w:r w:rsidR="00022CF0">
        <w:rPr>
          <w:rFonts w:asciiTheme="majorHAnsi" w:hAnsiTheme="majorHAnsi" w:cstheme="majorHAnsi"/>
        </w:rPr>
        <w:t xml:space="preserve"> that all</w:t>
      </w:r>
      <w:r w:rsidR="00A80102" w:rsidRPr="00D57F7C">
        <w:rPr>
          <w:rFonts w:asciiTheme="majorHAnsi" w:hAnsiTheme="majorHAnsi" w:cstheme="majorHAnsi"/>
        </w:rPr>
        <w:t xml:space="preserve"> three included trials were of high quality.</w:t>
      </w:r>
    </w:p>
    <w:p w14:paraId="1B803D53" w14:textId="77777777" w:rsidR="00A80102" w:rsidRPr="00D57F7C" w:rsidRDefault="00A80102" w:rsidP="00D57F7C">
      <w:pPr>
        <w:spacing w:line="480" w:lineRule="auto"/>
        <w:jc w:val="both"/>
        <w:rPr>
          <w:rFonts w:asciiTheme="majorHAnsi" w:hAnsiTheme="majorHAnsi" w:cstheme="majorHAnsi"/>
        </w:rPr>
      </w:pPr>
    </w:p>
    <w:p w14:paraId="5EFA5F09" w14:textId="363DA94E" w:rsidR="00B551FA" w:rsidRPr="00950F4C" w:rsidRDefault="00A80102" w:rsidP="00D57F7C">
      <w:pPr>
        <w:spacing w:line="480" w:lineRule="auto"/>
        <w:jc w:val="both"/>
        <w:rPr>
          <w:rFonts w:asciiTheme="majorHAnsi" w:hAnsiTheme="majorHAnsi" w:cstheme="majorHAnsi"/>
          <w:b/>
          <w:color w:val="000000"/>
        </w:rPr>
      </w:pPr>
      <w:r w:rsidRPr="00D57F7C">
        <w:rPr>
          <w:rFonts w:asciiTheme="majorHAnsi" w:hAnsiTheme="majorHAnsi" w:cstheme="majorHAnsi"/>
          <w:color w:val="000000"/>
        </w:rPr>
        <w:t>During 86 716</w:t>
      </w:r>
      <w:r w:rsidR="00B551FA" w:rsidRPr="00D57F7C">
        <w:rPr>
          <w:rFonts w:asciiTheme="majorHAnsi" w:hAnsiTheme="majorHAnsi" w:cstheme="majorHAnsi"/>
          <w:color w:val="000000"/>
        </w:rPr>
        <w:t xml:space="preserve"> </w:t>
      </w:r>
      <w:r w:rsidRPr="00D57F7C">
        <w:rPr>
          <w:rFonts w:asciiTheme="majorHAnsi" w:hAnsiTheme="majorHAnsi" w:cstheme="majorHAnsi"/>
          <w:color w:val="000000"/>
        </w:rPr>
        <w:t>person-</w:t>
      </w:r>
      <w:r w:rsidR="00B551FA" w:rsidRPr="00D57F7C">
        <w:rPr>
          <w:rFonts w:asciiTheme="majorHAnsi" w:hAnsiTheme="majorHAnsi" w:cstheme="majorHAnsi"/>
          <w:color w:val="000000"/>
        </w:rPr>
        <w:t xml:space="preserve">years of follow-up 36 543 patients with T2DM experienced 3334 </w:t>
      </w:r>
      <w:r w:rsidR="004B6F53" w:rsidRPr="00D57F7C">
        <w:rPr>
          <w:rFonts w:asciiTheme="majorHAnsi" w:hAnsiTheme="majorHAnsi" w:cstheme="majorHAnsi"/>
          <w:color w:val="000000"/>
        </w:rPr>
        <w:t>CV</w:t>
      </w:r>
      <w:r w:rsidR="00B551FA" w:rsidRPr="00D57F7C">
        <w:rPr>
          <w:rFonts w:asciiTheme="majorHAnsi" w:hAnsiTheme="majorHAnsi" w:cstheme="majorHAnsi"/>
          <w:color w:val="000000"/>
        </w:rPr>
        <w:t xml:space="preserve"> events. Over a median follow-up of 2.5 years, DPP-4 inhibition reduced HbA1c by 0.3% vs placebo (weighted mean). Fixed effect meta-analysis demonstrated that compared with placebo</w:t>
      </w:r>
      <w:r w:rsidR="0026260C">
        <w:rPr>
          <w:rFonts w:asciiTheme="majorHAnsi" w:hAnsiTheme="majorHAnsi" w:cstheme="majorHAnsi"/>
          <w:color w:val="000000"/>
        </w:rPr>
        <w:t>,</w:t>
      </w:r>
      <w:r w:rsidR="00B551FA" w:rsidRPr="00D57F7C">
        <w:rPr>
          <w:rFonts w:asciiTheme="majorHAnsi" w:hAnsiTheme="majorHAnsi" w:cstheme="majorHAnsi"/>
          <w:color w:val="000000"/>
        </w:rPr>
        <w:t xml:space="preserve"> DPP-4 inhibition did not increase the upper boundary of risk for the composite endpoint nor any individual component by greater than 30% in line with the </w:t>
      </w:r>
      <w:r w:rsidR="001D022C" w:rsidRPr="00D57F7C">
        <w:rPr>
          <w:rFonts w:asciiTheme="majorHAnsi" w:hAnsiTheme="majorHAnsi" w:cstheme="majorHAnsi"/>
          <w:color w:val="000000"/>
        </w:rPr>
        <w:t>FDA</w:t>
      </w:r>
      <w:r w:rsidR="00B551FA" w:rsidRPr="00D57F7C">
        <w:rPr>
          <w:rFonts w:asciiTheme="majorHAnsi" w:hAnsiTheme="majorHAnsi" w:cstheme="majorHAnsi"/>
          <w:color w:val="000000"/>
        </w:rPr>
        <w:t xml:space="preserve"> licensing guidelines</w:t>
      </w:r>
      <w:r w:rsidR="00E84A1E">
        <w:rPr>
          <w:rFonts w:asciiTheme="majorHAnsi" w:hAnsiTheme="majorHAnsi" w:cstheme="majorHAnsi"/>
          <w:color w:val="000000"/>
        </w:rPr>
        <w:t xml:space="preserve"> (Figure 2)</w:t>
      </w:r>
      <w:r w:rsidR="00B551FA" w:rsidRPr="00D57F7C">
        <w:rPr>
          <w:rFonts w:asciiTheme="majorHAnsi" w:hAnsiTheme="majorHAnsi" w:cstheme="majorHAnsi"/>
          <w:color w:val="000000"/>
        </w:rPr>
        <w:t xml:space="preserve">: relative risks were 0.99 for CV death, non-fatal MI </w:t>
      </w:r>
      <w:r w:rsidR="003A1670" w:rsidRPr="00D57F7C">
        <w:rPr>
          <w:rFonts w:asciiTheme="majorHAnsi" w:hAnsiTheme="majorHAnsi" w:cstheme="majorHAnsi"/>
          <w:color w:val="000000"/>
        </w:rPr>
        <w:t>and</w:t>
      </w:r>
      <w:r w:rsidR="00B551FA" w:rsidRPr="00D57F7C">
        <w:rPr>
          <w:rFonts w:asciiTheme="majorHAnsi" w:hAnsiTheme="majorHAnsi" w:cstheme="majorHAnsi"/>
          <w:color w:val="000000"/>
        </w:rPr>
        <w:t xml:space="preserve"> non-fatal stroke (CI 0.93 to 1.06); 1.01 for CV death (CI, 0.91 to 1.12); 0.98 for non-fatal MI (CI, 0.89 to 1.09); and 1.00 for non-fatal strok</w:t>
      </w:r>
      <w:r w:rsidR="001D022C" w:rsidRPr="00D57F7C">
        <w:rPr>
          <w:rFonts w:asciiTheme="majorHAnsi" w:hAnsiTheme="majorHAnsi" w:cstheme="majorHAnsi"/>
          <w:color w:val="000000"/>
        </w:rPr>
        <w:t>e (CI, 0.86 to 1.16). Hospitalis</w:t>
      </w:r>
      <w:r w:rsidR="00B551FA" w:rsidRPr="00D57F7C">
        <w:rPr>
          <w:rFonts w:asciiTheme="majorHAnsi" w:hAnsiTheme="majorHAnsi" w:cstheme="majorHAnsi"/>
          <w:color w:val="000000"/>
        </w:rPr>
        <w:t>ation for heart failure was of borderline significance (RR 1.12, CI 1.00 to 1.25)</w:t>
      </w:r>
      <w:r w:rsidR="00950F4C">
        <w:rPr>
          <w:rFonts w:asciiTheme="majorHAnsi" w:hAnsiTheme="majorHAnsi" w:cstheme="majorHAnsi"/>
          <w:color w:val="000000"/>
        </w:rPr>
        <w:t>,</w:t>
      </w:r>
      <w:r w:rsidR="00950F4C" w:rsidRPr="00950F4C">
        <w:rPr>
          <w:rFonts w:asciiTheme="majorHAnsi" w:hAnsiTheme="majorHAnsi" w:cstheme="majorHAnsi"/>
          <w:b/>
          <w:color w:val="000000"/>
        </w:rPr>
        <w:t xml:space="preserve"> </w:t>
      </w:r>
      <w:r w:rsidR="00950F4C" w:rsidRPr="00137C30">
        <w:rPr>
          <w:rFonts w:asciiTheme="majorHAnsi" w:hAnsiTheme="majorHAnsi" w:cstheme="majorHAnsi"/>
          <w:color w:val="000000"/>
        </w:rPr>
        <w:t xml:space="preserve">sensitivity analysis using random effect models demonstrated this outcome would not have met the FDA standard </w:t>
      </w:r>
      <w:r w:rsidR="00450586" w:rsidRPr="00137C30">
        <w:rPr>
          <w:rFonts w:asciiTheme="majorHAnsi" w:hAnsiTheme="majorHAnsi" w:cstheme="majorHAnsi"/>
          <w:color w:val="000000"/>
        </w:rPr>
        <w:t xml:space="preserve">with upper limit </w:t>
      </w:r>
      <w:r w:rsidR="00450586" w:rsidRPr="00137C30">
        <w:rPr>
          <w:rFonts w:asciiTheme="majorHAnsi" w:hAnsiTheme="majorHAnsi" w:cstheme="majorHAnsi"/>
          <w:color w:val="000000"/>
        </w:rPr>
        <w:lastRenderedPageBreak/>
        <w:t xml:space="preserve">of </w:t>
      </w:r>
      <w:r w:rsidR="00950F4C" w:rsidRPr="00137C30">
        <w:rPr>
          <w:rFonts w:asciiTheme="majorHAnsi" w:hAnsiTheme="majorHAnsi" w:cstheme="majorHAnsi"/>
          <w:color w:val="000000"/>
        </w:rPr>
        <w:t xml:space="preserve">1.30. </w:t>
      </w:r>
      <w:r w:rsidR="00B551FA" w:rsidRPr="00137C30">
        <w:rPr>
          <w:rFonts w:asciiTheme="majorHAnsi" w:hAnsiTheme="majorHAnsi" w:cstheme="majorHAnsi"/>
          <w:bCs/>
          <w:color w:val="000000"/>
        </w:rPr>
        <w:t> </w:t>
      </w:r>
      <w:r w:rsidR="00B551FA" w:rsidRPr="00D57F7C">
        <w:rPr>
          <w:rFonts w:asciiTheme="majorHAnsi" w:hAnsiTheme="majorHAnsi" w:cstheme="majorHAnsi"/>
          <w:color w:val="000000"/>
        </w:rPr>
        <w:t xml:space="preserve">Risk of acute pancreatitis was increased (RR 1.79, CI 1.13 to 2.81) equating to 5.5 extra cases per 10 000 patients/year (weighted mean) and a number needed to harm (NNH) of 1940/year. Risk of any hypoglycaemic episode was also increased (RR 1.12, CI 1.05-1.20) NNH 234/year, but serious hypoglycaemia was not (CI 0.95-1.38). In contrast a signal for protection against pancreatic cancer was observed which </w:t>
      </w:r>
      <w:r w:rsidR="00022CF0">
        <w:rPr>
          <w:rFonts w:asciiTheme="majorHAnsi" w:hAnsiTheme="majorHAnsi" w:cstheme="majorHAnsi"/>
          <w:color w:val="000000"/>
        </w:rPr>
        <w:t xml:space="preserve">may </w:t>
      </w:r>
      <w:r w:rsidR="00B551FA" w:rsidRPr="00D57F7C">
        <w:rPr>
          <w:rFonts w:asciiTheme="majorHAnsi" w:hAnsiTheme="majorHAnsi" w:cstheme="majorHAnsi"/>
          <w:color w:val="000000"/>
        </w:rPr>
        <w:t xml:space="preserve">warrant further study (RR 0.55, CI 0.29 to 1.03). There was no statistically significant heterogeneity across studies for any endpoint supporting a class effect for benefit and harm. </w:t>
      </w:r>
    </w:p>
    <w:p w14:paraId="3D3780DD" w14:textId="0130E5E5" w:rsidR="006F7FD3" w:rsidRPr="00D57F7C" w:rsidRDefault="00B551FA" w:rsidP="00D57F7C">
      <w:pPr>
        <w:shd w:val="clear" w:color="auto" w:fill="FFFFFF"/>
        <w:spacing w:line="480" w:lineRule="auto"/>
        <w:jc w:val="both"/>
        <w:rPr>
          <w:rFonts w:asciiTheme="majorHAnsi" w:eastAsia="Times New Roman" w:hAnsiTheme="majorHAnsi" w:cs="Arial"/>
          <w:color w:val="222222"/>
        </w:rPr>
      </w:pPr>
      <w:r w:rsidRPr="00D57F7C">
        <w:rPr>
          <w:rFonts w:asciiTheme="majorHAnsi" w:hAnsiTheme="majorHAnsi" w:cstheme="majorHAnsi"/>
          <w:color w:val="000000"/>
        </w:rPr>
        <w:t> </w:t>
      </w:r>
    </w:p>
    <w:p w14:paraId="0E8147DD" w14:textId="77777777" w:rsidR="00B47AEF" w:rsidRPr="00D57F7C" w:rsidRDefault="00B47AEF" w:rsidP="00D57F7C">
      <w:pPr>
        <w:spacing w:line="480" w:lineRule="auto"/>
        <w:jc w:val="both"/>
        <w:rPr>
          <w:rFonts w:asciiTheme="majorHAnsi" w:hAnsiTheme="majorHAnsi" w:cstheme="majorHAnsi"/>
          <w:color w:val="000000"/>
        </w:rPr>
      </w:pPr>
    </w:p>
    <w:p w14:paraId="302212F8" w14:textId="6F1AC835" w:rsidR="00031630" w:rsidRPr="00D57F7C" w:rsidRDefault="00EF2528" w:rsidP="00D57F7C">
      <w:pPr>
        <w:spacing w:line="480" w:lineRule="auto"/>
        <w:jc w:val="both"/>
        <w:rPr>
          <w:rFonts w:asciiTheme="majorHAnsi" w:hAnsiTheme="majorHAnsi" w:cstheme="majorHAnsi"/>
          <w:b/>
          <w:color w:val="000000"/>
        </w:rPr>
      </w:pPr>
      <w:r w:rsidRPr="00D57F7C">
        <w:rPr>
          <w:rFonts w:asciiTheme="majorHAnsi" w:hAnsiTheme="majorHAnsi" w:cstheme="majorHAnsi"/>
          <w:b/>
          <w:color w:val="000000"/>
        </w:rPr>
        <w:t>Discussion</w:t>
      </w:r>
    </w:p>
    <w:p w14:paraId="20FFBCCD" w14:textId="77777777" w:rsidR="00704B5F" w:rsidRPr="00D57F7C" w:rsidRDefault="00704B5F" w:rsidP="00D57F7C">
      <w:pPr>
        <w:spacing w:line="480" w:lineRule="auto"/>
        <w:jc w:val="both"/>
        <w:rPr>
          <w:rFonts w:asciiTheme="majorHAnsi" w:hAnsiTheme="majorHAnsi" w:cstheme="majorHAnsi"/>
          <w:color w:val="000000"/>
        </w:rPr>
      </w:pPr>
    </w:p>
    <w:p w14:paraId="2F32B84F" w14:textId="6B3E83EF" w:rsidR="008E0E17" w:rsidRPr="00D57F7C" w:rsidRDefault="00704B5F" w:rsidP="00D57F7C">
      <w:pPr>
        <w:spacing w:line="480" w:lineRule="auto"/>
        <w:jc w:val="both"/>
        <w:rPr>
          <w:rFonts w:asciiTheme="majorHAnsi" w:hAnsiTheme="majorHAnsi" w:cstheme="majorHAnsi"/>
        </w:rPr>
      </w:pPr>
      <w:r w:rsidRPr="00D57F7C">
        <w:rPr>
          <w:rFonts w:asciiTheme="majorHAnsi" w:hAnsiTheme="majorHAnsi" w:cstheme="majorHAnsi"/>
        </w:rPr>
        <w:t xml:space="preserve">In our analysis </w:t>
      </w:r>
      <w:r w:rsidR="00022CF0">
        <w:rPr>
          <w:rFonts w:asciiTheme="majorHAnsi" w:hAnsiTheme="majorHAnsi" w:cstheme="majorHAnsi"/>
        </w:rPr>
        <w:t>of prospective CV outcome studies</w:t>
      </w:r>
      <w:r w:rsidR="00450586">
        <w:rPr>
          <w:rFonts w:asciiTheme="majorHAnsi" w:hAnsiTheme="majorHAnsi" w:cstheme="majorHAnsi"/>
        </w:rPr>
        <w:t>,</w:t>
      </w:r>
      <w:r w:rsidR="00022CF0">
        <w:rPr>
          <w:rFonts w:asciiTheme="majorHAnsi" w:hAnsiTheme="majorHAnsi" w:cstheme="majorHAnsi"/>
        </w:rPr>
        <w:t xml:space="preserve"> which compared DDP</w:t>
      </w:r>
      <w:r w:rsidR="00FA0638">
        <w:rPr>
          <w:rFonts w:asciiTheme="majorHAnsi" w:hAnsiTheme="majorHAnsi" w:cstheme="majorHAnsi"/>
        </w:rPr>
        <w:t>-4</w:t>
      </w:r>
      <w:r w:rsidR="00022CF0">
        <w:rPr>
          <w:rFonts w:asciiTheme="majorHAnsi" w:hAnsiTheme="majorHAnsi" w:cstheme="majorHAnsi"/>
        </w:rPr>
        <w:t xml:space="preserve"> inhi</w:t>
      </w:r>
      <w:r w:rsidR="0026260C">
        <w:rPr>
          <w:rFonts w:asciiTheme="majorHAnsi" w:hAnsiTheme="majorHAnsi" w:cstheme="majorHAnsi"/>
        </w:rPr>
        <w:t>bi</w:t>
      </w:r>
      <w:r w:rsidR="00450586">
        <w:rPr>
          <w:rFonts w:asciiTheme="majorHAnsi" w:hAnsiTheme="majorHAnsi" w:cstheme="majorHAnsi"/>
        </w:rPr>
        <w:t>tors to placebo, in high-</w:t>
      </w:r>
      <w:r w:rsidR="00022CF0">
        <w:rPr>
          <w:rFonts w:asciiTheme="majorHAnsi" w:hAnsiTheme="majorHAnsi" w:cstheme="majorHAnsi"/>
        </w:rPr>
        <w:t xml:space="preserve">risk patients with diabetes </w:t>
      </w:r>
      <w:r w:rsidRPr="00D57F7C">
        <w:rPr>
          <w:rFonts w:asciiTheme="majorHAnsi" w:hAnsiTheme="majorHAnsi" w:cstheme="majorHAnsi"/>
        </w:rPr>
        <w:t xml:space="preserve">we report a total of 3334 cardiovascular events and confirm the safety of DPP-4 inhibitors as a class on </w:t>
      </w:r>
      <w:r w:rsidR="00022CF0">
        <w:rPr>
          <w:rFonts w:asciiTheme="majorHAnsi" w:hAnsiTheme="majorHAnsi" w:cstheme="majorHAnsi"/>
        </w:rPr>
        <w:t xml:space="preserve">individual components of </w:t>
      </w:r>
      <w:r w:rsidRPr="00D57F7C">
        <w:rPr>
          <w:rFonts w:asciiTheme="majorHAnsi" w:hAnsiTheme="majorHAnsi" w:cstheme="majorHAnsi"/>
        </w:rPr>
        <w:t>atherothrombotic risk</w:t>
      </w:r>
      <w:r w:rsidR="00450586">
        <w:rPr>
          <w:rFonts w:asciiTheme="majorHAnsi" w:hAnsiTheme="majorHAnsi" w:cstheme="majorHAnsi"/>
        </w:rPr>
        <w:t>,</w:t>
      </w:r>
      <w:r w:rsidRPr="00D57F7C">
        <w:rPr>
          <w:rFonts w:asciiTheme="majorHAnsi" w:hAnsiTheme="majorHAnsi" w:cstheme="majorHAnsi"/>
        </w:rPr>
        <w:t xml:space="preserve"> with each component having an upper boundary of risk of far less than 1.3. </w:t>
      </w:r>
      <w:r w:rsidR="00F76F70" w:rsidRPr="00D57F7C">
        <w:rPr>
          <w:rFonts w:asciiTheme="majorHAnsi" w:hAnsiTheme="majorHAnsi" w:cstheme="majorHAnsi"/>
        </w:rPr>
        <w:t xml:space="preserve">An upper boundary of safety of 30% still represents </w:t>
      </w:r>
      <w:r w:rsidR="00450586" w:rsidRPr="00D57F7C">
        <w:rPr>
          <w:rFonts w:asciiTheme="majorHAnsi" w:hAnsiTheme="majorHAnsi" w:cstheme="majorHAnsi"/>
        </w:rPr>
        <w:t>substantial</w:t>
      </w:r>
      <w:r w:rsidR="00F76F70" w:rsidRPr="00D57F7C">
        <w:rPr>
          <w:rFonts w:asciiTheme="majorHAnsi" w:hAnsiTheme="majorHAnsi" w:cstheme="majorHAnsi"/>
        </w:rPr>
        <w:t xml:space="preserve"> uncertainty when we consider the prevalence of diabetes globally</w:t>
      </w:r>
      <w:r w:rsidR="008728C1" w:rsidRPr="00D57F7C">
        <w:rPr>
          <w:rFonts w:asciiTheme="majorHAnsi" w:hAnsiTheme="majorHAnsi" w:cstheme="majorHAnsi"/>
        </w:rPr>
        <w:t xml:space="preserve">, hence the present data should provide considerable reassurance to the medical community for the safety of this class on CV death, coronary and cerebrovascular events separately. </w:t>
      </w:r>
      <w:r w:rsidRPr="00D57F7C">
        <w:rPr>
          <w:rFonts w:asciiTheme="majorHAnsi" w:hAnsiTheme="majorHAnsi" w:cstheme="majorHAnsi"/>
        </w:rPr>
        <w:t xml:space="preserve">We observed the </w:t>
      </w:r>
      <w:r w:rsidR="008E0E17" w:rsidRPr="00D57F7C">
        <w:rPr>
          <w:rFonts w:asciiTheme="majorHAnsi" w:hAnsiTheme="majorHAnsi" w:cstheme="majorHAnsi"/>
        </w:rPr>
        <w:t>risk of heart failure hospitalis</w:t>
      </w:r>
      <w:r w:rsidRPr="00D57F7C">
        <w:rPr>
          <w:rFonts w:asciiTheme="majorHAnsi" w:hAnsiTheme="majorHAnsi" w:cstheme="majorHAnsi"/>
        </w:rPr>
        <w:t xml:space="preserve">ation to be of borderline </w:t>
      </w:r>
      <w:r w:rsidR="008728C1" w:rsidRPr="00D57F7C">
        <w:rPr>
          <w:rFonts w:asciiTheme="majorHAnsi" w:hAnsiTheme="majorHAnsi" w:cstheme="majorHAnsi"/>
        </w:rPr>
        <w:t xml:space="preserve">statistical </w:t>
      </w:r>
      <w:r w:rsidRPr="00D57F7C">
        <w:rPr>
          <w:rFonts w:asciiTheme="majorHAnsi" w:hAnsiTheme="majorHAnsi" w:cstheme="majorHAnsi"/>
        </w:rPr>
        <w:t>significance</w:t>
      </w:r>
      <w:r w:rsidR="008728C1" w:rsidRPr="00D57F7C">
        <w:rPr>
          <w:rFonts w:asciiTheme="majorHAnsi" w:hAnsiTheme="majorHAnsi" w:cstheme="majorHAnsi"/>
        </w:rPr>
        <w:t xml:space="preserve"> and interestingly with no significant heterogeneity between trials, supporting a class effect. </w:t>
      </w:r>
      <w:r w:rsidR="0019024C" w:rsidRPr="00D57F7C">
        <w:rPr>
          <w:rFonts w:asciiTheme="majorHAnsi" w:hAnsiTheme="majorHAnsi" w:cstheme="majorHAnsi"/>
        </w:rPr>
        <w:t>Additionally w</w:t>
      </w:r>
      <w:r w:rsidRPr="00D57F7C">
        <w:rPr>
          <w:rFonts w:asciiTheme="majorHAnsi" w:hAnsiTheme="majorHAnsi" w:cstheme="majorHAnsi"/>
        </w:rPr>
        <w:t>e demonstrate that there is a significantly increased risk of acute pancreatitis, which</w:t>
      </w:r>
      <w:r w:rsidR="006E021C" w:rsidRPr="00D57F7C">
        <w:rPr>
          <w:rFonts w:asciiTheme="majorHAnsi" w:hAnsiTheme="majorHAnsi" w:cstheme="majorHAnsi"/>
        </w:rPr>
        <w:t xml:space="preserve"> </w:t>
      </w:r>
      <w:r w:rsidR="006E021C" w:rsidRPr="00D57F7C">
        <w:rPr>
          <w:rFonts w:asciiTheme="majorHAnsi" w:hAnsiTheme="majorHAnsi" w:cstheme="majorHAnsi"/>
        </w:rPr>
        <w:lastRenderedPageBreak/>
        <w:t>again,</w:t>
      </w:r>
      <w:r w:rsidRPr="00D57F7C">
        <w:rPr>
          <w:rFonts w:asciiTheme="majorHAnsi" w:hAnsiTheme="majorHAnsi" w:cstheme="majorHAnsi"/>
        </w:rPr>
        <w:t xml:space="preserve"> appears to be a class effect wi</w:t>
      </w:r>
      <w:r w:rsidR="008E0E17" w:rsidRPr="00D57F7C">
        <w:rPr>
          <w:rFonts w:asciiTheme="majorHAnsi" w:hAnsiTheme="majorHAnsi" w:cstheme="majorHAnsi"/>
        </w:rPr>
        <w:t xml:space="preserve">th an increased risk of 79%. This potential </w:t>
      </w:r>
      <w:r w:rsidR="003417A1">
        <w:rPr>
          <w:rFonts w:asciiTheme="majorHAnsi" w:hAnsiTheme="majorHAnsi" w:cstheme="majorHAnsi"/>
        </w:rPr>
        <w:t xml:space="preserve">adverse </w:t>
      </w:r>
      <w:r w:rsidR="00FA0638">
        <w:rPr>
          <w:rFonts w:asciiTheme="majorHAnsi" w:hAnsiTheme="majorHAnsi" w:cstheme="majorHAnsi"/>
        </w:rPr>
        <w:t xml:space="preserve">event </w:t>
      </w:r>
      <w:r w:rsidR="00FA0638" w:rsidRPr="00D57F7C">
        <w:rPr>
          <w:rFonts w:asciiTheme="majorHAnsi" w:hAnsiTheme="majorHAnsi" w:cstheme="majorHAnsi"/>
        </w:rPr>
        <w:t>was</w:t>
      </w:r>
      <w:r w:rsidR="008E0E17" w:rsidRPr="00D57F7C">
        <w:rPr>
          <w:rFonts w:asciiTheme="majorHAnsi" w:hAnsiTheme="majorHAnsi" w:cstheme="majorHAnsi"/>
        </w:rPr>
        <w:t xml:space="preserve"> originally suggested in case reports</w:t>
      </w:r>
      <w:r w:rsidR="00E72765" w:rsidRPr="00D57F7C">
        <w:rPr>
          <w:rFonts w:asciiTheme="majorHAnsi" w:hAnsiTheme="majorHAnsi" w:cstheme="majorHAnsi"/>
          <w:vertAlign w:val="superscript"/>
        </w:rPr>
        <w:t>1</w:t>
      </w:r>
      <w:r w:rsidR="00713B50" w:rsidRPr="00D57F7C">
        <w:rPr>
          <w:rFonts w:asciiTheme="majorHAnsi" w:hAnsiTheme="majorHAnsi" w:cstheme="majorHAnsi"/>
          <w:vertAlign w:val="superscript"/>
        </w:rPr>
        <w:t>3</w:t>
      </w:r>
      <w:r w:rsidR="008E0E17" w:rsidRPr="00D57F7C">
        <w:rPr>
          <w:rFonts w:asciiTheme="majorHAnsi" w:hAnsiTheme="majorHAnsi" w:cstheme="majorHAnsi"/>
        </w:rPr>
        <w:t xml:space="preserve">, but subsequently refuted by the safety findings </w:t>
      </w:r>
      <w:r w:rsidR="00450586">
        <w:rPr>
          <w:rFonts w:asciiTheme="majorHAnsi" w:hAnsiTheme="majorHAnsi" w:cstheme="majorHAnsi"/>
        </w:rPr>
        <w:t>of</w:t>
      </w:r>
      <w:r w:rsidR="008E0E17" w:rsidRPr="00D57F7C">
        <w:rPr>
          <w:rFonts w:asciiTheme="majorHAnsi" w:hAnsiTheme="majorHAnsi" w:cstheme="majorHAnsi"/>
        </w:rPr>
        <w:t xml:space="preserve"> </w:t>
      </w:r>
      <w:r w:rsidR="003417A1">
        <w:rPr>
          <w:rFonts w:asciiTheme="majorHAnsi" w:hAnsiTheme="majorHAnsi" w:cstheme="majorHAnsi"/>
        </w:rPr>
        <w:t xml:space="preserve">individual studies such as </w:t>
      </w:r>
      <w:r w:rsidR="008E0E17" w:rsidRPr="00D57F7C">
        <w:rPr>
          <w:rFonts w:asciiTheme="majorHAnsi" w:hAnsiTheme="majorHAnsi" w:cstheme="majorHAnsi"/>
        </w:rPr>
        <w:t>SAVOR</w:t>
      </w:r>
      <w:r w:rsidR="00713B50" w:rsidRPr="00D57F7C">
        <w:rPr>
          <w:rFonts w:asciiTheme="majorHAnsi" w:hAnsiTheme="majorHAnsi" w:cstheme="majorHAnsi"/>
          <w:vertAlign w:val="superscript"/>
        </w:rPr>
        <w:t>10</w:t>
      </w:r>
      <w:r w:rsidR="008E0E17" w:rsidRPr="00D57F7C">
        <w:rPr>
          <w:rFonts w:asciiTheme="majorHAnsi" w:hAnsiTheme="majorHAnsi" w:cstheme="majorHAnsi"/>
          <w:vertAlign w:val="superscript"/>
        </w:rPr>
        <w:t xml:space="preserve"> </w:t>
      </w:r>
      <w:r w:rsidR="008E0E17" w:rsidRPr="00D57F7C">
        <w:rPr>
          <w:rFonts w:asciiTheme="majorHAnsi" w:hAnsiTheme="majorHAnsi" w:cstheme="majorHAnsi"/>
        </w:rPr>
        <w:t>and EXAMINE</w:t>
      </w:r>
      <w:r w:rsidR="00FA0638" w:rsidRPr="00D57F7C">
        <w:rPr>
          <w:rFonts w:asciiTheme="majorHAnsi" w:hAnsiTheme="majorHAnsi" w:cstheme="majorHAnsi"/>
        </w:rPr>
        <w:t>.</w:t>
      </w:r>
      <w:r w:rsidR="00713B50" w:rsidRPr="00D57F7C">
        <w:rPr>
          <w:rFonts w:asciiTheme="majorHAnsi" w:hAnsiTheme="majorHAnsi" w:cstheme="majorHAnsi"/>
          <w:vertAlign w:val="superscript"/>
        </w:rPr>
        <w:t>11</w:t>
      </w:r>
      <w:r w:rsidR="008E0E17" w:rsidRPr="00D57F7C">
        <w:rPr>
          <w:rFonts w:asciiTheme="majorHAnsi" w:hAnsiTheme="majorHAnsi" w:cstheme="majorHAnsi"/>
        </w:rPr>
        <w:t xml:space="preserve"> Given that this is a relatively rare event occurring in about 5 c</w:t>
      </w:r>
      <w:r w:rsidR="00686907" w:rsidRPr="00D57F7C">
        <w:rPr>
          <w:rFonts w:asciiTheme="majorHAnsi" w:hAnsiTheme="majorHAnsi" w:cstheme="majorHAnsi"/>
        </w:rPr>
        <w:t>ases per 10 000 years of follow-</w:t>
      </w:r>
      <w:r w:rsidR="008E0E17" w:rsidRPr="00D57F7C">
        <w:rPr>
          <w:rFonts w:asciiTheme="majorHAnsi" w:hAnsiTheme="majorHAnsi" w:cstheme="majorHAnsi"/>
        </w:rPr>
        <w:t>up in the placebo group, it is unsurprising that individual studies may have been underpowered. Given the seriousness of acute pancreatitis we believe this novel observation is of considerable interest to the medical community and further study is warranted.</w:t>
      </w:r>
    </w:p>
    <w:p w14:paraId="0373D3AE" w14:textId="77777777" w:rsidR="008728C1" w:rsidRPr="00D57F7C" w:rsidRDefault="008728C1" w:rsidP="00D57F7C">
      <w:pPr>
        <w:spacing w:line="480" w:lineRule="auto"/>
        <w:jc w:val="both"/>
        <w:rPr>
          <w:rFonts w:asciiTheme="majorHAnsi" w:hAnsiTheme="majorHAnsi" w:cstheme="majorHAnsi"/>
        </w:rPr>
      </w:pPr>
    </w:p>
    <w:p w14:paraId="47F00F97" w14:textId="571803BF" w:rsidR="008728C1" w:rsidRDefault="00D57F7C" w:rsidP="00D57F7C">
      <w:pPr>
        <w:spacing w:line="480" w:lineRule="auto"/>
        <w:jc w:val="both"/>
        <w:rPr>
          <w:rFonts w:asciiTheme="majorHAnsi" w:hAnsiTheme="majorHAnsi" w:cstheme="majorHAnsi"/>
          <w:bCs/>
          <w:lang w:val="en-US"/>
        </w:rPr>
      </w:pPr>
      <w:r>
        <w:rPr>
          <w:rFonts w:asciiTheme="majorHAnsi" w:hAnsiTheme="majorHAnsi" w:cstheme="majorHAnsi"/>
        </w:rPr>
        <w:t>In contrast to previous</w:t>
      </w:r>
      <w:r w:rsidR="0029287F" w:rsidRPr="00D57F7C">
        <w:rPr>
          <w:rFonts w:asciiTheme="majorHAnsi" w:hAnsiTheme="majorHAnsi" w:cstheme="majorHAnsi"/>
        </w:rPr>
        <w:t xml:space="preserve"> </w:t>
      </w:r>
      <w:r>
        <w:rPr>
          <w:rFonts w:asciiTheme="majorHAnsi" w:hAnsiTheme="majorHAnsi" w:cstheme="majorHAnsi"/>
        </w:rPr>
        <w:t>meta-analyse</w:t>
      </w:r>
      <w:r w:rsidR="0029287F" w:rsidRPr="00D57F7C">
        <w:rPr>
          <w:rFonts w:asciiTheme="majorHAnsi" w:hAnsiTheme="majorHAnsi" w:cstheme="majorHAnsi"/>
        </w:rPr>
        <w:t>s</w:t>
      </w:r>
      <w:r w:rsidR="00AA0E20" w:rsidRPr="00D57F7C">
        <w:rPr>
          <w:rFonts w:asciiTheme="majorHAnsi" w:hAnsiTheme="majorHAnsi" w:cstheme="majorHAnsi"/>
          <w:vertAlign w:val="superscript"/>
        </w:rPr>
        <w:t>8</w:t>
      </w:r>
      <w:r w:rsidR="00092273">
        <w:rPr>
          <w:rFonts w:asciiTheme="majorHAnsi" w:hAnsiTheme="majorHAnsi" w:cstheme="majorHAnsi"/>
          <w:vertAlign w:val="superscript"/>
        </w:rPr>
        <w:t>,</w:t>
      </w:r>
      <w:r>
        <w:rPr>
          <w:rFonts w:asciiTheme="majorHAnsi" w:hAnsiTheme="majorHAnsi" w:cstheme="majorHAnsi"/>
          <w:vertAlign w:val="superscript"/>
        </w:rPr>
        <w:t>9</w:t>
      </w:r>
      <w:r w:rsidR="00B24D6B" w:rsidRPr="00D57F7C">
        <w:rPr>
          <w:rFonts w:asciiTheme="majorHAnsi" w:hAnsiTheme="majorHAnsi" w:cstheme="majorHAnsi"/>
        </w:rPr>
        <w:t xml:space="preserve"> which </w:t>
      </w:r>
      <w:r w:rsidR="00450586">
        <w:rPr>
          <w:rFonts w:asciiTheme="majorHAnsi" w:hAnsiTheme="majorHAnsi" w:cstheme="majorHAnsi"/>
        </w:rPr>
        <w:t>describe</w:t>
      </w:r>
      <w:r w:rsidR="00605724">
        <w:rPr>
          <w:rFonts w:asciiTheme="majorHAnsi" w:hAnsiTheme="majorHAnsi" w:cstheme="majorHAnsi"/>
          <w:lang w:val="en-US"/>
        </w:rPr>
        <w:t xml:space="preserve"> </w:t>
      </w:r>
      <w:r w:rsidR="00B24D6B" w:rsidRPr="00D57F7C">
        <w:rPr>
          <w:rFonts w:asciiTheme="majorHAnsi" w:hAnsiTheme="majorHAnsi" w:cstheme="majorHAnsi"/>
          <w:lang w:val="en-US"/>
        </w:rPr>
        <w:t>substantial reduction</w:t>
      </w:r>
      <w:r w:rsidR="00605724">
        <w:rPr>
          <w:rFonts w:asciiTheme="majorHAnsi" w:hAnsiTheme="majorHAnsi" w:cstheme="majorHAnsi"/>
          <w:lang w:val="en-US"/>
        </w:rPr>
        <w:t>s</w:t>
      </w:r>
      <w:r w:rsidR="00B24D6B" w:rsidRPr="00D57F7C">
        <w:rPr>
          <w:rFonts w:asciiTheme="majorHAnsi" w:hAnsiTheme="majorHAnsi" w:cstheme="majorHAnsi"/>
          <w:lang w:val="en-US"/>
        </w:rPr>
        <w:t xml:space="preserve"> in major</w:t>
      </w:r>
      <w:r w:rsidR="00605724">
        <w:rPr>
          <w:rFonts w:asciiTheme="majorHAnsi" w:hAnsiTheme="majorHAnsi" w:cstheme="majorHAnsi"/>
          <w:lang w:val="en-US"/>
        </w:rPr>
        <w:t xml:space="preserve"> adverse </w:t>
      </w:r>
      <w:r w:rsidR="00B24D6B" w:rsidRPr="00D57F7C">
        <w:rPr>
          <w:rFonts w:asciiTheme="majorHAnsi" w:hAnsiTheme="majorHAnsi" w:cstheme="majorHAnsi"/>
          <w:lang w:val="en-US"/>
        </w:rPr>
        <w:t>cardiovascular events fo</w:t>
      </w:r>
      <w:r w:rsidR="000822F0" w:rsidRPr="00D57F7C">
        <w:rPr>
          <w:rFonts w:asciiTheme="majorHAnsi" w:hAnsiTheme="majorHAnsi" w:cstheme="majorHAnsi"/>
          <w:lang w:val="en-US"/>
        </w:rPr>
        <w:t>r DPP-4 inhibitors as a class</w:t>
      </w:r>
      <w:r w:rsidR="00605724">
        <w:rPr>
          <w:rFonts w:asciiTheme="majorHAnsi" w:hAnsiTheme="majorHAnsi" w:cstheme="majorHAnsi"/>
          <w:lang w:val="en-US"/>
        </w:rPr>
        <w:t>, for example Mona</w:t>
      </w:r>
      <w:r>
        <w:rPr>
          <w:rFonts w:asciiTheme="majorHAnsi" w:hAnsiTheme="majorHAnsi" w:cstheme="majorHAnsi"/>
          <w:lang w:val="en-US"/>
        </w:rPr>
        <w:t xml:space="preserve">mi et al reported </w:t>
      </w:r>
      <w:r w:rsidR="000822F0" w:rsidRPr="00D57F7C">
        <w:rPr>
          <w:rFonts w:asciiTheme="majorHAnsi" w:hAnsiTheme="majorHAnsi" w:cstheme="majorHAnsi"/>
          <w:lang w:val="en-US"/>
        </w:rPr>
        <w:t>odds ratios</w:t>
      </w:r>
      <w:r>
        <w:rPr>
          <w:rFonts w:asciiTheme="majorHAnsi" w:hAnsiTheme="majorHAnsi" w:cstheme="majorHAnsi"/>
          <w:lang w:val="en-US"/>
        </w:rPr>
        <w:t xml:space="preserve"> 0.71</w:t>
      </w:r>
      <w:r w:rsidR="00B24D6B" w:rsidRPr="00D57F7C">
        <w:rPr>
          <w:rFonts w:asciiTheme="majorHAnsi" w:hAnsiTheme="majorHAnsi" w:cstheme="majorHAnsi"/>
          <w:lang w:val="en-US"/>
        </w:rPr>
        <w:t xml:space="preserve"> </w:t>
      </w:r>
      <w:r>
        <w:rPr>
          <w:rFonts w:asciiTheme="majorHAnsi" w:hAnsiTheme="majorHAnsi" w:cstheme="majorHAnsi"/>
          <w:lang w:val="en-US"/>
        </w:rPr>
        <w:t>(</w:t>
      </w:r>
      <w:r w:rsidR="00B24D6B" w:rsidRPr="00D57F7C">
        <w:rPr>
          <w:rFonts w:asciiTheme="majorHAnsi" w:hAnsiTheme="majorHAnsi" w:cstheme="majorHAnsi"/>
          <w:lang w:val="en-US"/>
        </w:rPr>
        <w:t>CI 0.59 to 0.86, p&lt;0.001)</w:t>
      </w:r>
      <w:r w:rsidR="004B37A7">
        <w:rPr>
          <w:rFonts w:asciiTheme="majorHAnsi" w:hAnsiTheme="majorHAnsi" w:cstheme="majorHAnsi"/>
          <w:lang w:val="en-US"/>
        </w:rPr>
        <w:t>,</w:t>
      </w:r>
      <w:r w:rsidR="00B24D6B" w:rsidRPr="00D57F7C">
        <w:rPr>
          <w:rFonts w:asciiTheme="majorHAnsi" w:hAnsiTheme="majorHAnsi" w:cstheme="majorHAnsi"/>
          <w:lang w:val="en-US"/>
        </w:rPr>
        <w:t xml:space="preserve"> </w:t>
      </w:r>
      <w:r w:rsidR="00605724" w:rsidRPr="00D57F7C">
        <w:rPr>
          <w:rFonts w:asciiTheme="majorHAnsi" w:hAnsiTheme="majorHAnsi" w:cstheme="majorHAnsi"/>
        </w:rPr>
        <w:t>we report non-inferiority alone and confirm overall cardiovascular safety</w:t>
      </w:r>
      <w:r w:rsidR="00605724">
        <w:rPr>
          <w:rFonts w:asciiTheme="majorHAnsi" w:hAnsiTheme="majorHAnsi" w:cstheme="majorHAnsi"/>
        </w:rPr>
        <w:t>.</w:t>
      </w:r>
      <w:r w:rsidR="00605724" w:rsidRPr="00D57F7C">
        <w:rPr>
          <w:rFonts w:asciiTheme="majorHAnsi" w:hAnsiTheme="majorHAnsi" w:cstheme="majorHAnsi"/>
          <w:lang w:val="en-US"/>
        </w:rPr>
        <w:t xml:space="preserve"> </w:t>
      </w:r>
      <w:r w:rsidR="00605724">
        <w:rPr>
          <w:rFonts w:asciiTheme="majorHAnsi" w:hAnsiTheme="majorHAnsi" w:cstheme="majorHAnsi"/>
          <w:lang w:val="en-US"/>
        </w:rPr>
        <w:t>Monami et al</w:t>
      </w:r>
      <w:r w:rsidR="00B24D6B" w:rsidRPr="00D57F7C">
        <w:rPr>
          <w:rFonts w:asciiTheme="majorHAnsi" w:hAnsiTheme="majorHAnsi" w:cstheme="majorHAnsi"/>
          <w:lang w:val="en-US"/>
        </w:rPr>
        <w:t xml:space="preserve"> also</w:t>
      </w:r>
      <w:r w:rsidR="00605724">
        <w:rPr>
          <w:rFonts w:asciiTheme="majorHAnsi" w:hAnsiTheme="majorHAnsi" w:cstheme="majorHAnsi"/>
          <w:lang w:val="en-US"/>
        </w:rPr>
        <w:t xml:space="preserve"> report</w:t>
      </w:r>
      <w:r w:rsidR="00B24D6B" w:rsidRPr="00D57F7C">
        <w:rPr>
          <w:rFonts w:asciiTheme="majorHAnsi" w:hAnsiTheme="majorHAnsi" w:cstheme="majorHAnsi"/>
          <w:lang w:val="en-US"/>
        </w:rPr>
        <w:t xml:space="preserve"> </w:t>
      </w:r>
      <w:r w:rsidR="00605724">
        <w:rPr>
          <w:rFonts w:asciiTheme="majorHAnsi" w:hAnsiTheme="majorHAnsi" w:cstheme="majorHAnsi"/>
          <w:lang w:val="en-US"/>
        </w:rPr>
        <w:t xml:space="preserve">significant reductions in CV events for </w:t>
      </w:r>
      <w:r w:rsidR="00B24D6B" w:rsidRPr="00D57F7C">
        <w:rPr>
          <w:rFonts w:asciiTheme="majorHAnsi" w:hAnsiTheme="majorHAnsi" w:cstheme="majorHAnsi"/>
          <w:lang w:val="en-US"/>
        </w:rPr>
        <w:t>individual agents such as saxagliptin</w:t>
      </w:r>
      <w:r w:rsidR="0029287F" w:rsidRPr="00D57F7C">
        <w:rPr>
          <w:rFonts w:asciiTheme="majorHAnsi" w:hAnsiTheme="majorHAnsi" w:cstheme="majorHAnsi"/>
        </w:rPr>
        <w:t xml:space="preserve"> </w:t>
      </w:r>
      <w:r w:rsidR="00605724">
        <w:rPr>
          <w:rFonts w:asciiTheme="majorHAnsi" w:hAnsiTheme="majorHAnsi" w:cstheme="majorHAnsi"/>
        </w:rPr>
        <w:t>(odds ratio</w:t>
      </w:r>
      <w:r w:rsidR="000822F0" w:rsidRPr="00D57F7C">
        <w:rPr>
          <w:rFonts w:asciiTheme="majorHAnsi" w:hAnsiTheme="majorHAnsi" w:cstheme="majorHAnsi"/>
        </w:rPr>
        <w:t xml:space="preserve"> 0.67, </w:t>
      </w:r>
      <w:r w:rsidR="00B24D6B" w:rsidRPr="00D57F7C">
        <w:rPr>
          <w:rFonts w:asciiTheme="majorHAnsi" w:hAnsiTheme="majorHAnsi" w:cstheme="majorHAnsi"/>
        </w:rPr>
        <w:t>CI 0.45 to 0.99</w:t>
      </w:r>
      <w:r w:rsidR="000822F0" w:rsidRPr="00D57F7C">
        <w:rPr>
          <w:rFonts w:asciiTheme="majorHAnsi" w:hAnsiTheme="majorHAnsi" w:cstheme="majorHAnsi"/>
        </w:rPr>
        <w:t>, p=0.047)</w:t>
      </w:r>
      <w:r w:rsidR="00092273" w:rsidRPr="00D57F7C">
        <w:rPr>
          <w:rFonts w:asciiTheme="majorHAnsi" w:hAnsiTheme="majorHAnsi" w:cstheme="majorHAnsi"/>
        </w:rPr>
        <w:t>.</w:t>
      </w:r>
      <w:r w:rsidR="00605724" w:rsidRPr="00605724">
        <w:rPr>
          <w:rFonts w:asciiTheme="majorHAnsi" w:hAnsiTheme="majorHAnsi" w:cstheme="majorHAnsi"/>
          <w:vertAlign w:val="superscript"/>
        </w:rPr>
        <w:t>8</w:t>
      </w:r>
      <w:r w:rsidR="000822F0" w:rsidRPr="00D57F7C">
        <w:rPr>
          <w:rFonts w:asciiTheme="majorHAnsi" w:hAnsiTheme="majorHAnsi" w:cstheme="majorHAnsi"/>
        </w:rPr>
        <w:t xml:space="preserve"> Th</w:t>
      </w:r>
      <w:r w:rsidR="00092273">
        <w:rPr>
          <w:rFonts w:asciiTheme="majorHAnsi" w:hAnsiTheme="majorHAnsi" w:cstheme="majorHAnsi"/>
        </w:rPr>
        <w:t xml:space="preserve">is conclusion was however </w:t>
      </w:r>
      <w:r w:rsidR="003417A1">
        <w:rPr>
          <w:rFonts w:asciiTheme="majorHAnsi" w:hAnsiTheme="majorHAnsi" w:cstheme="majorHAnsi"/>
        </w:rPr>
        <w:t xml:space="preserve">based on only </w:t>
      </w:r>
      <w:r w:rsidR="00605724">
        <w:rPr>
          <w:rFonts w:asciiTheme="majorHAnsi" w:hAnsiTheme="majorHAnsi" w:cstheme="majorHAnsi"/>
        </w:rPr>
        <w:t xml:space="preserve"> </w:t>
      </w:r>
      <w:r w:rsidR="00652447" w:rsidRPr="00D57F7C">
        <w:rPr>
          <w:rFonts w:asciiTheme="majorHAnsi" w:hAnsiTheme="majorHAnsi" w:cstheme="majorHAnsi"/>
        </w:rPr>
        <w:t>108 total events</w:t>
      </w:r>
      <w:r w:rsidR="00256524">
        <w:rPr>
          <w:rFonts w:asciiTheme="majorHAnsi" w:hAnsiTheme="majorHAnsi" w:cstheme="majorHAnsi"/>
        </w:rPr>
        <w:t>,</w:t>
      </w:r>
      <w:r w:rsidR="00652447" w:rsidRPr="00D57F7C">
        <w:rPr>
          <w:rFonts w:asciiTheme="majorHAnsi" w:hAnsiTheme="majorHAnsi" w:cstheme="majorHAnsi"/>
        </w:rPr>
        <w:t xml:space="preserve"> </w:t>
      </w:r>
      <w:r w:rsidR="003417A1">
        <w:rPr>
          <w:rFonts w:asciiTheme="majorHAnsi" w:hAnsiTheme="majorHAnsi" w:cstheme="majorHAnsi"/>
        </w:rPr>
        <w:t>which also included heart failure and unstable angina. Furthermore although</w:t>
      </w:r>
      <w:r w:rsidR="00652447" w:rsidRPr="00D57F7C">
        <w:rPr>
          <w:rFonts w:asciiTheme="majorHAnsi" w:hAnsiTheme="majorHAnsi" w:cstheme="majorHAnsi"/>
        </w:rPr>
        <w:t xml:space="preserve"> 12 trials </w:t>
      </w:r>
      <w:r w:rsidR="003417A1">
        <w:rPr>
          <w:rFonts w:asciiTheme="majorHAnsi" w:hAnsiTheme="majorHAnsi" w:cstheme="majorHAnsi"/>
        </w:rPr>
        <w:t>were included the</w:t>
      </w:r>
      <w:r w:rsidR="00652447" w:rsidRPr="00D57F7C">
        <w:rPr>
          <w:rFonts w:asciiTheme="majorHAnsi" w:hAnsiTheme="majorHAnsi" w:cstheme="majorHAnsi"/>
        </w:rPr>
        <w:t xml:space="preserve"> total number of participants were not reported but presumed to be in the hundreds</w:t>
      </w:r>
      <w:r w:rsidR="00605724" w:rsidRPr="00605724">
        <w:rPr>
          <w:rFonts w:asciiTheme="majorHAnsi" w:hAnsiTheme="majorHAnsi" w:cstheme="majorHAnsi"/>
          <w:vertAlign w:val="superscript"/>
        </w:rPr>
        <w:t>8</w:t>
      </w:r>
      <w:r w:rsidR="00092273" w:rsidRPr="00092273">
        <w:rPr>
          <w:rFonts w:asciiTheme="majorHAnsi" w:hAnsiTheme="majorHAnsi" w:cstheme="majorHAnsi"/>
        </w:rPr>
        <w:t>,</w:t>
      </w:r>
      <w:r w:rsidR="003417A1">
        <w:rPr>
          <w:rFonts w:asciiTheme="majorHAnsi" w:hAnsiTheme="majorHAnsi" w:cstheme="majorHAnsi"/>
        </w:rPr>
        <w:t xml:space="preserve"> ra</w:t>
      </w:r>
      <w:r w:rsidR="00092273">
        <w:rPr>
          <w:rFonts w:asciiTheme="majorHAnsi" w:hAnsiTheme="majorHAnsi" w:cstheme="majorHAnsi"/>
        </w:rPr>
        <w:t>t</w:t>
      </w:r>
      <w:r w:rsidR="003417A1">
        <w:rPr>
          <w:rFonts w:asciiTheme="majorHAnsi" w:hAnsiTheme="majorHAnsi" w:cstheme="majorHAnsi"/>
        </w:rPr>
        <w:t>her than the thousands</w:t>
      </w:r>
      <w:r w:rsidR="00092273">
        <w:rPr>
          <w:rFonts w:asciiTheme="majorHAnsi" w:hAnsiTheme="majorHAnsi" w:cstheme="majorHAnsi"/>
        </w:rPr>
        <w:t xml:space="preserve"> </w:t>
      </w:r>
      <w:r w:rsidR="002C3EBD">
        <w:rPr>
          <w:rFonts w:asciiTheme="majorHAnsi" w:hAnsiTheme="majorHAnsi" w:cstheme="majorHAnsi"/>
        </w:rPr>
        <w:t xml:space="preserve">as </w:t>
      </w:r>
      <w:r w:rsidR="00092273">
        <w:rPr>
          <w:rFonts w:asciiTheme="majorHAnsi" w:hAnsiTheme="majorHAnsi" w:cstheme="majorHAnsi"/>
        </w:rPr>
        <w:t>i</w:t>
      </w:r>
      <w:r w:rsidR="00652447" w:rsidRPr="00D57F7C">
        <w:rPr>
          <w:rFonts w:asciiTheme="majorHAnsi" w:hAnsiTheme="majorHAnsi" w:cstheme="majorHAnsi"/>
        </w:rPr>
        <w:t xml:space="preserve">n </w:t>
      </w:r>
      <w:r w:rsidR="00652447" w:rsidRPr="00D57F7C">
        <w:rPr>
          <w:rFonts w:asciiTheme="majorHAnsi" w:eastAsia="Times New Roman" w:hAnsiTheme="majorHAnsi" w:cs="Arial"/>
          <w:color w:val="222222"/>
        </w:rPr>
        <w:t>the definitive trial</w:t>
      </w:r>
      <w:r w:rsidR="00AA0E20" w:rsidRPr="00D57F7C">
        <w:rPr>
          <w:rFonts w:asciiTheme="majorHAnsi" w:eastAsia="Times New Roman" w:hAnsiTheme="majorHAnsi" w:cs="Arial"/>
          <w:color w:val="222222"/>
          <w:vertAlign w:val="superscript"/>
        </w:rPr>
        <w:t>10</w:t>
      </w:r>
      <w:r w:rsidR="00652447" w:rsidRPr="00D57F7C">
        <w:rPr>
          <w:rFonts w:asciiTheme="majorHAnsi" w:eastAsia="Times New Roman" w:hAnsiTheme="majorHAnsi" w:cs="Arial"/>
          <w:color w:val="222222"/>
        </w:rPr>
        <w:t xml:space="preserve">, </w:t>
      </w:r>
      <w:r w:rsidR="00256524">
        <w:rPr>
          <w:rFonts w:asciiTheme="majorHAnsi" w:eastAsia="Times New Roman" w:hAnsiTheme="majorHAnsi" w:cs="Arial"/>
          <w:color w:val="222222"/>
        </w:rPr>
        <w:t xml:space="preserve">which </w:t>
      </w:r>
      <w:r w:rsidR="00652447" w:rsidRPr="00D57F7C">
        <w:rPr>
          <w:rFonts w:asciiTheme="majorHAnsi" w:eastAsia="Times New Roman" w:hAnsiTheme="majorHAnsi" w:cs="Arial"/>
          <w:color w:val="222222"/>
          <w:lang w:val="en-US"/>
        </w:rPr>
        <w:t xml:space="preserve">reported over 2000 total CV events with no significant difference with saxagliptin use when compared to placebo (HR 1.02, CI 0.94 to 1.11, p=0.66). </w:t>
      </w:r>
      <w:r w:rsidR="003417A1">
        <w:rPr>
          <w:rFonts w:asciiTheme="majorHAnsi" w:hAnsiTheme="majorHAnsi" w:cstheme="majorHAnsi"/>
        </w:rPr>
        <w:t>P</w:t>
      </w:r>
      <w:r w:rsidR="00652447" w:rsidRPr="00D57F7C">
        <w:rPr>
          <w:rFonts w:asciiTheme="majorHAnsi" w:hAnsiTheme="majorHAnsi" w:cstheme="majorHAnsi"/>
        </w:rPr>
        <w:t>revious meta-analys</w:t>
      </w:r>
      <w:r w:rsidR="003417A1">
        <w:rPr>
          <w:rFonts w:asciiTheme="majorHAnsi" w:hAnsiTheme="majorHAnsi" w:cstheme="majorHAnsi"/>
        </w:rPr>
        <w:t>e</w:t>
      </w:r>
      <w:r w:rsidR="00652447" w:rsidRPr="00D57F7C">
        <w:rPr>
          <w:rFonts w:asciiTheme="majorHAnsi" w:hAnsiTheme="majorHAnsi" w:cstheme="majorHAnsi"/>
        </w:rPr>
        <w:t>s</w:t>
      </w:r>
      <w:r w:rsidR="00AA0E20" w:rsidRPr="00D57F7C">
        <w:rPr>
          <w:rFonts w:asciiTheme="majorHAnsi" w:hAnsiTheme="majorHAnsi" w:cstheme="majorHAnsi"/>
          <w:vertAlign w:val="superscript"/>
        </w:rPr>
        <w:t>8</w:t>
      </w:r>
      <w:r w:rsidR="002C3EBD">
        <w:rPr>
          <w:rFonts w:asciiTheme="majorHAnsi" w:hAnsiTheme="majorHAnsi" w:cstheme="majorHAnsi"/>
          <w:vertAlign w:val="superscript"/>
        </w:rPr>
        <w:t>,9</w:t>
      </w:r>
      <w:r w:rsidR="00652447" w:rsidRPr="00D57F7C">
        <w:rPr>
          <w:rFonts w:asciiTheme="majorHAnsi" w:hAnsiTheme="majorHAnsi" w:cstheme="majorHAnsi"/>
        </w:rPr>
        <w:t xml:space="preserve"> used trials with </w:t>
      </w:r>
      <w:r w:rsidR="0029287F" w:rsidRPr="00D57F7C">
        <w:rPr>
          <w:rFonts w:asciiTheme="majorHAnsi" w:hAnsiTheme="majorHAnsi" w:cstheme="majorHAnsi"/>
        </w:rPr>
        <w:t xml:space="preserve">as little as </w:t>
      </w:r>
      <w:r w:rsidR="00B24D6B" w:rsidRPr="00D57F7C">
        <w:rPr>
          <w:rFonts w:asciiTheme="majorHAnsi" w:hAnsiTheme="majorHAnsi" w:cstheme="majorHAnsi"/>
        </w:rPr>
        <w:t xml:space="preserve">10 participants per arm, </w:t>
      </w:r>
      <w:r w:rsidR="00B24D6B" w:rsidRPr="00D57F7C">
        <w:rPr>
          <w:rFonts w:asciiTheme="majorHAnsi" w:hAnsiTheme="majorHAnsi" w:cstheme="majorHAnsi"/>
          <w:lang w:val="en-US"/>
        </w:rPr>
        <w:t xml:space="preserve">and events </w:t>
      </w:r>
      <w:r w:rsidR="00652447" w:rsidRPr="00D57F7C">
        <w:rPr>
          <w:rFonts w:asciiTheme="majorHAnsi" w:hAnsiTheme="majorHAnsi" w:cstheme="majorHAnsi"/>
          <w:lang w:val="en-US"/>
        </w:rPr>
        <w:t xml:space="preserve">were </w:t>
      </w:r>
      <w:r w:rsidR="00B24D6B" w:rsidRPr="00D57F7C">
        <w:rPr>
          <w:rFonts w:asciiTheme="majorHAnsi" w:hAnsiTheme="majorHAnsi" w:cstheme="majorHAnsi"/>
        </w:rPr>
        <w:t>based on clinician report</w:t>
      </w:r>
      <w:r w:rsidR="003417A1">
        <w:rPr>
          <w:rFonts w:asciiTheme="majorHAnsi" w:hAnsiTheme="majorHAnsi" w:cstheme="majorHAnsi"/>
        </w:rPr>
        <w:t>ed adverse events</w:t>
      </w:r>
      <w:r w:rsidR="00256524">
        <w:rPr>
          <w:rFonts w:asciiTheme="majorHAnsi" w:hAnsiTheme="majorHAnsi" w:cstheme="majorHAnsi"/>
        </w:rPr>
        <w:t xml:space="preserve"> </w:t>
      </w:r>
      <w:r w:rsidR="00B24D6B" w:rsidRPr="00D57F7C">
        <w:rPr>
          <w:rFonts w:asciiTheme="majorHAnsi" w:hAnsiTheme="majorHAnsi" w:cstheme="majorHAnsi"/>
        </w:rPr>
        <w:t>rather than blinded endpoint adjudication</w:t>
      </w:r>
      <w:r w:rsidR="003417A1">
        <w:rPr>
          <w:rFonts w:asciiTheme="majorHAnsi" w:hAnsiTheme="majorHAnsi" w:cstheme="majorHAnsi"/>
        </w:rPr>
        <w:t>. W</w:t>
      </w:r>
      <w:r w:rsidR="00B24D6B" w:rsidRPr="00D57F7C">
        <w:rPr>
          <w:rFonts w:asciiTheme="majorHAnsi" w:hAnsiTheme="majorHAnsi" w:cstheme="majorHAnsi"/>
        </w:rPr>
        <w:t>e used stringent inclusion criteria including placebo-contro</w:t>
      </w:r>
      <w:r w:rsidR="00AA0E20" w:rsidRPr="00D57F7C">
        <w:rPr>
          <w:rFonts w:asciiTheme="majorHAnsi" w:hAnsiTheme="majorHAnsi" w:cstheme="majorHAnsi"/>
        </w:rPr>
        <w:t xml:space="preserve">lled, large participant studies </w:t>
      </w:r>
      <w:r w:rsidR="00256524">
        <w:rPr>
          <w:rFonts w:asciiTheme="majorHAnsi" w:hAnsiTheme="majorHAnsi" w:cstheme="majorHAnsi"/>
        </w:rPr>
        <w:t>with at least 5</w:t>
      </w:r>
      <w:r w:rsidR="00B24D6B" w:rsidRPr="00D57F7C">
        <w:rPr>
          <w:rFonts w:asciiTheme="majorHAnsi" w:hAnsiTheme="majorHAnsi" w:cstheme="majorHAnsi"/>
        </w:rPr>
        <w:t>000 person-years of follow-up</w:t>
      </w:r>
      <w:r w:rsidR="00256524">
        <w:rPr>
          <w:rFonts w:asciiTheme="majorHAnsi" w:hAnsiTheme="majorHAnsi" w:cstheme="majorHAnsi"/>
        </w:rPr>
        <w:t>,</w:t>
      </w:r>
      <w:r w:rsidR="00652447" w:rsidRPr="00D57F7C">
        <w:rPr>
          <w:rFonts w:asciiTheme="majorHAnsi" w:hAnsiTheme="majorHAnsi" w:cstheme="majorHAnsi"/>
        </w:rPr>
        <w:t xml:space="preserve"> to </w:t>
      </w:r>
      <w:r w:rsidR="00652447" w:rsidRPr="00D57F7C">
        <w:rPr>
          <w:rFonts w:asciiTheme="majorHAnsi" w:hAnsiTheme="majorHAnsi" w:cstheme="majorHAnsi"/>
        </w:rPr>
        <w:lastRenderedPageBreak/>
        <w:t xml:space="preserve">ensure </w:t>
      </w:r>
      <w:r w:rsidR="00AA0E20" w:rsidRPr="00D57F7C">
        <w:rPr>
          <w:rFonts w:asciiTheme="majorHAnsi" w:hAnsiTheme="majorHAnsi" w:cstheme="majorHAnsi"/>
          <w:bCs/>
          <w:lang w:val="en-US"/>
        </w:rPr>
        <w:t xml:space="preserve">reliable assessment of class effects and the review of rare outcomes such as </w:t>
      </w:r>
      <w:r w:rsidR="00605724">
        <w:rPr>
          <w:rFonts w:asciiTheme="majorHAnsi" w:hAnsiTheme="majorHAnsi" w:cstheme="majorHAnsi"/>
          <w:bCs/>
          <w:lang w:val="en-US"/>
        </w:rPr>
        <w:t xml:space="preserve">pancreatitis </w:t>
      </w:r>
      <w:r w:rsidR="00AA0E20" w:rsidRPr="00D57F7C">
        <w:rPr>
          <w:rFonts w:asciiTheme="majorHAnsi" w:hAnsiTheme="majorHAnsi" w:cstheme="majorHAnsi"/>
          <w:bCs/>
          <w:lang w:val="en-US"/>
        </w:rPr>
        <w:t xml:space="preserve">with </w:t>
      </w:r>
      <w:r w:rsidR="003417A1">
        <w:rPr>
          <w:rFonts w:asciiTheme="majorHAnsi" w:hAnsiTheme="majorHAnsi" w:cstheme="majorHAnsi"/>
          <w:bCs/>
          <w:lang w:val="en-US"/>
        </w:rPr>
        <w:t>more power than previously possible.</w:t>
      </w:r>
    </w:p>
    <w:p w14:paraId="55D3247F" w14:textId="77777777" w:rsidR="00256524" w:rsidRPr="00D57F7C" w:rsidRDefault="00256524" w:rsidP="00D57F7C">
      <w:pPr>
        <w:spacing w:line="480" w:lineRule="auto"/>
        <w:jc w:val="both"/>
        <w:rPr>
          <w:rFonts w:asciiTheme="majorHAnsi" w:hAnsiTheme="majorHAnsi" w:cstheme="majorHAnsi"/>
          <w:color w:val="000000"/>
        </w:rPr>
      </w:pPr>
    </w:p>
    <w:p w14:paraId="01854BC5" w14:textId="541398CE" w:rsidR="004F660F" w:rsidRDefault="00911E1A" w:rsidP="002C3EBD">
      <w:pPr>
        <w:spacing w:line="480" w:lineRule="auto"/>
        <w:jc w:val="both"/>
        <w:rPr>
          <w:rFonts w:asciiTheme="majorHAnsi" w:hAnsiTheme="majorHAnsi" w:cstheme="majorHAnsi"/>
          <w:color w:val="000000"/>
        </w:rPr>
      </w:pPr>
      <w:r w:rsidRPr="00D57F7C">
        <w:rPr>
          <w:rFonts w:asciiTheme="majorHAnsi" w:hAnsiTheme="majorHAnsi" w:cstheme="majorHAnsi"/>
          <w:color w:val="000000"/>
        </w:rPr>
        <w:t>This meta-analysis</w:t>
      </w:r>
      <w:r w:rsidR="008E0E17" w:rsidRPr="00D57F7C">
        <w:rPr>
          <w:rFonts w:asciiTheme="majorHAnsi" w:hAnsiTheme="majorHAnsi" w:cstheme="majorHAnsi"/>
          <w:color w:val="000000"/>
        </w:rPr>
        <w:t xml:space="preserve"> provide</w:t>
      </w:r>
      <w:r w:rsidRPr="00D57F7C">
        <w:rPr>
          <w:rFonts w:asciiTheme="majorHAnsi" w:hAnsiTheme="majorHAnsi" w:cstheme="majorHAnsi"/>
          <w:color w:val="000000"/>
        </w:rPr>
        <w:t>s robust</w:t>
      </w:r>
      <w:r w:rsidR="008E0E17" w:rsidRPr="00D57F7C">
        <w:rPr>
          <w:rFonts w:asciiTheme="majorHAnsi" w:hAnsiTheme="majorHAnsi" w:cstheme="majorHAnsi"/>
          <w:color w:val="000000"/>
        </w:rPr>
        <w:t xml:space="preserve"> reassurance about the </w:t>
      </w:r>
      <w:r w:rsidR="008728C1" w:rsidRPr="00D57F7C">
        <w:rPr>
          <w:rFonts w:asciiTheme="majorHAnsi" w:hAnsiTheme="majorHAnsi" w:cstheme="majorHAnsi"/>
          <w:color w:val="000000"/>
        </w:rPr>
        <w:t xml:space="preserve">CV </w:t>
      </w:r>
      <w:r w:rsidR="008E0E17" w:rsidRPr="00D57F7C">
        <w:rPr>
          <w:rFonts w:asciiTheme="majorHAnsi" w:hAnsiTheme="majorHAnsi" w:cstheme="majorHAnsi"/>
          <w:color w:val="000000"/>
        </w:rPr>
        <w:t>safety of DPP-4 inhibitors on individual atherothrombotic events</w:t>
      </w:r>
      <w:r w:rsidRPr="00D57F7C">
        <w:rPr>
          <w:rFonts w:asciiTheme="majorHAnsi" w:hAnsiTheme="majorHAnsi" w:cstheme="majorHAnsi"/>
          <w:color w:val="000000"/>
        </w:rPr>
        <w:t xml:space="preserve">. This </w:t>
      </w:r>
      <w:r w:rsidR="008E0E17" w:rsidRPr="00D57F7C">
        <w:rPr>
          <w:rFonts w:asciiTheme="majorHAnsi" w:hAnsiTheme="majorHAnsi" w:cstheme="majorHAnsi"/>
          <w:color w:val="000000"/>
        </w:rPr>
        <w:t xml:space="preserve">should be weighed against the </w:t>
      </w:r>
      <w:r w:rsidR="003417A1">
        <w:rPr>
          <w:rFonts w:asciiTheme="majorHAnsi" w:hAnsiTheme="majorHAnsi" w:cstheme="majorHAnsi"/>
          <w:color w:val="000000"/>
        </w:rPr>
        <w:t xml:space="preserve">small </w:t>
      </w:r>
      <w:r w:rsidR="008E0E17" w:rsidRPr="00D57F7C">
        <w:rPr>
          <w:rFonts w:asciiTheme="majorHAnsi" w:hAnsiTheme="majorHAnsi" w:cstheme="majorHAnsi"/>
          <w:color w:val="000000"/>
        </w:rPr>
        <w:t xml:space="preserve">absolute risk of acute pancreatitis, any hypoglycaemia and heart failure on a </w:t>
      </w:r>
      <w:r w:rsidR="003A1670" w:rsidRPr="00D57F7C">
        <w:rPr>
          <w:rFonts w:asciiTheme="majorHAnsi" w:hAnsiTheme="majorHAnsi" w:cstheme="majorHAnsi"/>
          <w:color w:val="000000"/>
        </w:rPr>
        <w:t>case-by-case</w:t>
      </w:r>
      <w:r w:rsidR="008E0E17" w:rsidRPr="00D57F7C">
        <w:rPr>
          <w:rFonts w:asciiTheme="majorHAnsi" w:hAnsiTheme="majorHAnsi" w:cstheme="majorHAnsi"/>
          <w:color w:val="000000"/>
        </w:rPr>
        <w:t xml:space="preserve"> basis. </w:t>
      </w:r>
      <w:r w:rsidRPr="00D57F7C">
        <w:rPr>
          <w:rFonts w:asciiTheme="majorHAnsi" w:hAnsiTheme="majorHAnsi" w:cstheme="majorHAnsi"/>
          <w:color w:val="000000"/>
        </w:rPr>
        <w:t xml:space="preserve">Further investigation into </w:t>
      </w:r>
      <w:r w:rsidR="008728C1" w:rsidRPr="00D57F7C">
        <w:rPr>
          <w:rFonts w:asciiTheme="majorHAnsi" w:hAnsiTheme="majorHAnsi" w:cstheme="majorHAnsi"/>
          <w:color w:val="000000"/>
        </w:rPr>
        <w:t xml:space="preserve">identifying those most at risk of rare but potentially serious </w:t>
      </w:r>
      <w:r w:rsidRPr="00D57F7C">
        <w:rPr>
          <w:rFonts w:asciiTheme="majorHAnsi" w:hAnsiTheme="majorHAnsi" w:cstheme="majorHAnsi"/>
          <w:color w:val="000000"/>
        </w:rPr>
        <w:t>acute pancreatitis second</w:t>
      </w:r>
      <w:r w:rsidR="008728C1" w:rsidRPr="00D57F7C">
        <w:rPr>
          <w:rFonts w:asciiTheme="majorHAnsi" w:hAnsiTheme="majorHAnsi" w:cstheme="majorHAnsi"/>
          <w:color w:val="000000"/>
        </w:rPr>
        <w:t>ary</w:t>
      </w:r>
      <w:r w:rsidRPr="00D57F7C">
        <w:rPr>
          <w:rFonts w:asciiTheme="majorHAnsi" w:hAnsiTheme="majorHAnsi" w:cstheme="majorHAnsi"/>
          <w:color w:val="000000"/>
        </w:rPr>
        <w:t xml:space="preserve"> to DPP-4 </w:t>
      </w:r>
      <w:r w:rsidR="008728C1" w:rsidRPr="00D57F7C">
        <w:rPr>
          <w:rFonts w:asciiTheme="majorHAnsi" w:hAnsiTheme="majorHAnsi" w:cstheme="majorHAnsi"/>
          <w:color w:val="000000"/>
        </w:rPr>
        <w:t>inhibition may further inform the medical community.</w:t>
      </w:r>
    </w:p>
    <w:p w14:paraId="1E9B9625" w14:textId="77777777" w:rsidR="002C3EBD" w:rsidRDefault="002C3EBD" w:rsidP="002C3EBD">
      <w:pPr>
        <w:spacing w:line="480" w:lineRule="auto"/>
        <w:jc w:val="both"/>
        <w:rPr>
          <w:rFonts w:asciiTheme="majorHAnsi" w:hAnsiTheme="majorHAnsi" w:cstheme="majorHAnsi"/>
          <w:color w:val="000000"/>
        </w:rPr>
        <w:sectPr w:rsidR="002C3EBD" w:rsidSect="004F660F">
          <w:pgSz w:w="11900" w:h="16840"/>
          <w:pgMar w:top="1440" w:right="1797" w:bottom="1440" w:left="1797" w:header="709" w:footer="709" w:gutter="0"/>
          <w:lnNumType w:countBy="1" w:restart="continuous"/>
          <w:cols w:space="708"/>
          <w:docGrid w:linePitch="360"/>
        </w:sectPr>
      </w:pPr>
    </w:p>
    <w:p w14:paraId="3C7879F9" w14:textId="77777777" w:rsidR="00DC686F" w:rsidRPr="00D57F7C" w:rsidRDefault="00DC686F" w:rsidP="00D57F7C">
      <w:pPr>
        <w:suppressLineNumbers/>
        <w:spacing w:line="480" w:lineRule="auto"/>
        <w:jc w:val="both"/>
        <w:rPr>
          <w:rFonts w:asciiTheme="majorHAnsi" w:hAnsiTheme="majorHAnsi" w:cstheme="majorHAnsi"/>
          <w:b/>
          <w:bCs/>
          <w:color w:val="000000"/>
        </w:rPr>
      </w:pPr>
      <w:r w:rsidRPr="00D57F7C">
        <w:rPr>
          <w:rFonts w:asciiTheme="majorHAnsi" w:hAnsiTheme="majorHAnsi" w:cstheme="majorHAnsi"/>
          <w:b/>
          <w:bCs/>
          <w:color w:val="000000"/>
        </w:rPr>
        <w:lastRenderedPageBreak/>
        <w:t>Disclosures</w:t>
      </w:r>
    </w:p>
    <w:p w14:paraId="393DF637" w14:textId="77777777" w:rsidR="0043295A" w:rsidRPr="00D57F7C" w:rsidRDefault="0043295A" w:rsidP="00D57F7C">
      <w:pPr>
        <w:suppressLineNumbers/>
        <w:spacing w:line="480" w:lineRule="auto"/>
        <w:jc w:val="both"/>
        <w:rPr>
          <w:rFonts w:asciiTheme="majorHAnsi" w:hAnsiTheme="majorHAnsi" w:cstheme="majorHAnsi"/>
          <w:color w:val="000000"/>
        </w:rPr>
      </w:pPr>
    </w:p>
    <w:p w14:paraId="74EC13E7" w14:textId="77777777" w:rsidR="00DC686F" w:rsidRPr="00D57F7C" w:rsidRDefault="00DC686F"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i/>
          <w:iCs/>
          <w:color w:val="000000"/>
        </w:rPr>
        <w:t>KKR reports to having received honoraria for serving on the Steering committee of the SAVOR trial and honoraria for lectures and/or advisory boards from Astra Zeneca, Takeda, Boehringer Ingelheim, Jansen and Novo Nordisk. ASA and HMD report no conflict of interests</w:t>
      </w:r>
    </w:p>
    <w:p w14:paraId="7313EEC4" w14:textId="77777777" w:rsidR="00450586" w:rsidRDefault="00450586" w:rsidP="00D57F7C">
      <w:pPr>
        <w:suppressLineNumbers/>
        <w:spacing w:line="480" w:lineRule="auto"/>
        <w:jc w:val="both"/>
        <w:rPr>
          <w:rFonts w:asciiTheme="majorHAnsi" w:hAnsiTheme="majorHAnsi" w:cstheme="majorHAnsi"/>
          <w:color w:val="000000"/>
        </w:rPr>
      </w:pPr>
    </w:p>
    <w:p w14:paraId="0ADBC58B" w14:textId="77777777" w:rsidR="002C3EBD" w:rsidRDefault="002C3EBD" w:rsidP="00D57F7C">
      <w:pPr>
        <w:suppressLineNumbers/>
        <w:spacing w:line="480" w:lineRule="auto"/>
        <w:jc w:val="both"/>
        <w:rPr>
          <w:rFonts w:asciiTheme="majorHAnsi" w:hAnsiTheme="majorHAnsi" w:cstheme="majorHAnsi"/>
          <w:b/>
          <w:bCs/>
          <w:color w:val="000000"/>
        </w:rPr>
      </w:pPr>
    </w:p>
    <w:p w14:paraId="0A8BE24D" w14:textId="14EE5EC4" w:rsidR="0043295A" w:rsidRPr="00D57F7C" w:rsidRDefault="00DC686F"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b/>
          <w:bCs/>
          <w:color w:val="000000"/>
        </w:rPr>
        <w:t>Figure</w:t>
      </w:r>
      <w:r w:rsidR="00D54D23" w:rsidRPr="00D57F7C">
        <w:rPr>
          <w:rFonts w:asciiTheme="majorHAnsi" w:hAnsiTheme="majorHAnsi" w:cstheme="majorHAnsi"/>
          <w:b/>
          <w:bCs/>
          <w:color w:val="000000"/>
        </w:rPr>
        <w:t xml:space="preserve"> 2</w:t>
      </w:r>
      <w:r w:rsidRPr="00D57F7C">
        <w:rPr>
          <w:rFonts w:asciiTheme="majorHAnsi" w:hAnsiTheme="majorHAnsi" w:cstheme="majorHAnsi"/>
          <w:b/>
          <w:bCs/>
          <w:color w:val="000000"/>
        </w:rPr>
        <w:t xml:space="preserve"> Legend</w:t>
      </w:r>
      <w:r w:rsidR="00D54D23" w:rsidRPr="00D57F7C">
        <w:rPr>
          <w:rFonts w:asciiTheme="majorHAnsi" w:hAnsiTheme="majorHAnsi" w:cstheme="majorHAnsi"/>
          <w:b/>
          <w:bCs/>
          <w:color w:val="000000"/>
        </w:rPr>
        <w:t xml:space="preserve"> </w:t>
      </w:r>
    </w:p>
    <w:p w14:paraId="4C9AF570" w14:textId="77777777" w:rsidR="0043295A" w:rsidRPr="00D57F7C" w:rsidRDefault="0043295A" w:rsidP="00D57F7C">
      <w:pPr>
        <w:suppressLineNumbers/>
        <w:spacing w:line="480" w:lineRule="auto"/>
        <w:jc w:val="both"/>
        <w:rPr>
          <w:rFonts w:asciiTheme="majorHAnsi" w:hAnsiTheme="majorHAnsi" w:cstheme="majorHAnsi"/>
          <w:color w:val="000000"/>
        </w:rPr>
      </w:pPr>
    </w:p>
    <w:p w14:paraId="0EF47A95" w14:textId="426B55D1" w:rsidR="00DC686F" w:rsidRPr="00D57F7C" w:rsidRDefault="00DC686F"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xml:space="preserve">Meta-analysis of the </w:t>
      </w:r>
      <w:r w:rsidR="002C3EBD">
        <w:rPr>
          <w:rFonts w:asciiTheme="majorHAnsi" w:hAnsiTheme="majorHAnsi" w:cstheme="majorHAnsi"/>
          <w:color w:val="000000"/>
        </w:rPr>
        <w:t>effects of dipeptidyl peptidase-</w:t>
      </w:r>
      <w:r w:rsidRPr="00D57F7C">
        <w:rPr>
          <w:rFonts w:asciiTheme="majorHAnsi" w:hAnsiTheme="majorHAnsi" w:cstheme="majorHAnsi"/>
          <w:color w:val="000000"/>
        </w:rPr>
        <w:t>4 inhibitors on cardiovascular and non-cardiovascular endpoints. Primary analyses were performed using fixed effects and reported as relative risk with 95% confidence intervals and heterogeneity assessed using the I</w:t>
      </w:r>
      <w:r w:rsidRPr="00D57F7C">
        <w:rPr>
          <w:rFonts w:asciiTheme="majorHAnsi" w:hAnsiTheme="majorHAnsi" w:cstheme="majorHAnsi"/>
          <w:color w:val="000000"/>
          <w:vertAlign w:val="superscript"/>
        </w:rPr>
        <w:t>2</w:t>
      </w:r>
      <w:r w:rsidR="002C3EBD">
        <w:rPr>
          <w:rFonts w:asciiTheme="majorHAnsi" w:hAnsiTheme="majorHAnsi" w:cstheme="majorHAnsi"/>
          <w:color w:val="000000"/>
          <w:vertAlign w:val="superscript"/>
        </w:rPr>
        <w:t xml:space="preserve"> </w:t>
      </w:r>
      <w:r w:rsidRPr="00D57F7C">
        <w:rPr>
          <w:rFonts w:asciiTheme="majorHAnsi" w:hAnsiTheme="majorHAnsi" w:cstheme="majorHAnsi"/>
          <w:color w:val="000000"/>
        </w:rPr>
        <w:t>statistic. Random effects models are also provided for comparison.</w:t>
      </w:r>
    </w:p>
    <w:p w14:paraId="654983C5" w14:textId="77777777" w:rsidR="0043295A" w:rsidRPr="00D57F7C" w:rsidRDefault="0043295A" w:rsidP="00D57F7C">
      <w:pPr>
        <w:suppressLineNumbers/>
        <w:spacing w:line="480" w:lineRule="auto"/>
        <w:jc w:val="both"/>
        <w:rPr>
          <w:rFonts w:asciiTheme="majorHAnsi" w:hAnsiTheme="majorHAnsi" w:cstheme="majorHAnsi"/>
          <w:color w:val="000000"/>
        </w:rPr>
      </w:pPr>
    </w:p>
    <w:p w14:paraId="7C616D03" w14:textId="77777777" w:rsidR="0043295A" w:rsidRPr="00D57F7C" w:rsidRDefault="0043295A" w:rsidP="00D57F7C">
      <w:pPr>
        <w:suppressLineNumbers/>
        <w:spacing w:line="480" w:lineRule="auto"/>
        <w:jc w:val="both"/>
        <w:rPr>
          <w:rFonts w:asciiTheme="majorHAnsi" w:hAnsiTheme="majorHAnsi" w:cstheme="majorHAnsi"/>
          <w:b/>
          <w:color w:val="000000"/>
        </w:rPr>
      </w:pPr>
    </w:p>
    <w:p w14:paraId="6FC6979C" w14:textId="77777777" w:rsidR="0043295A" w:rsidRPr="00D57F7C" w:rsidRDefault="0043295A" w:rsidP="00D57F7C">
      <w:pPr>
        <w:suppressLineNumbers/>
        <w:spacing w:line="480" w:lineRule="auto"/>
        <w:jc w:val="both"/>
        <w:rPr>
          <w:rFonts w:asciiTheme="majorHAnsi" w:hAnsiTheme="majorHAnsi" w:cstheme="majorHAnsi"/>
          <w:b/>
          <w:color w:val="000000"/>
        </w:rPr>
      </w:pPr>
    </w:p>
    <w:p w14:paraId="74711229" w14:textId="77777777" w:rsidR="00A60824" w:rsidRPr="00D57F7C" w:rsidRDefault="00A60824" w:rsidP="00D57F7C">
      <w:pPr>
        <w:suppressLineNumbers/>
        <w:spacing w:line="480" w:lineRule="auto"/>
        <w:jc w:val="both"/>
        <w:rPr>
          <w:rFonts w:asciiTheme="majorHAnsi" w:hAnsiTheme="majorHAnsi" w:cstheme="majorHAnsi"/>
          <w:b/>
          <w:color w:val="000000"/>
        </w:rPr>
      </w:pPr>
    </w:p>
    <w:p w14:paraId="1C1A7580" w14:textId="77777777" w:rsidR="00605724" w:rsidRDefault="00605724" w:rsidP="00D57F7C">
      <w:pPr>
        <w:suppressLineNumbers/>
        <w:spacing w:line="480" w:lineRule="auto"/>
        <w:jc w:val="both"/>
        <w:rPr>
          <w:rFonts w:asciiTheme="majorHAnsi" w:hAnsiTheme="majorHAnsi" w:cstheme="majorHAnsi"/>
          <w:b/>
          <w:color w:val="000000"/>
        </w:rPr>
      </w:pPr>
    </w:p>
    <w:p w14:paraId="3E1A6B38" w14:textId="77777777" w:rsidR="00605724" w:rsidRDefault="00605724" w:rsidP="00D57F7C">
      <w:pPr>
        <w:suppressLineNumbers/>
        <w:spacing w:line="480" w:lineRule="auto"/>
        <w:jc w:val="both"/>
        <w:rPr>
          <w:rFonts w:asciiTheme="majorHAnsi" w:hAnsiTheme="majorHAnsi" w:cstheme="majorHAnsi"/>
          <w:b/>
          <w:color w:val="000000"/>
        </w:rPr>
      </w:pPr>
    </w:p>
    <w:p w14:paraId="16901445" w14:textId="77777777" w:rsidR="00605724" w:rsidRDefault="00605724" w:rsidP="00D57F7C">
      <w:pPr>
        <w:suppressLineNumbers/>
        <w:spacing w:line="480" w:lineRule="auto"/>
        <w:jc w:val="both"/>
        <w:rPr>
          <w:rFonts w:asciiTheme="majorHAnsi" w:hAnsiTheme="majorHAnsi" w:cstheme="majorHAnsi"/>
          <w:b/>
          <w:color w:val="000000"/>
        </w:rPr>
      </w:pPr>
    </w:p>
    <w:p w14:paraId="5EBBBF73" w14:textId="77777777" w:rsidR="00450586" w:rsidRDefault="00450586" w:rsidP="00D57F7C">
      <w:pPr>
        <w:suppressLineNumbers/>
        <w:spacing w:line="480" w:lineRule="auto"/>
        <w:jc w:val="both"/>
        <w:rPr>
          <w:rFonts w:asciiTheme="majorHAnsi" w:hAnsiTheme="majorHAnsi" w:cstheme="majorHAnsi"/>
          <w:b/>
          <w:color w:val="000000"/>
        </w:rPr>
      </w:pPr>
    </w:p>
    <w:p w14:paraId="2AC7FFA7" w14:textId="77777777" w:rsidR="002C3EBD" w:rsidRDefault="002C3EBD" w:rsidP="00D57F7C">
      <w:pPr>
        <w:suppressLineNumbers/>
        <w:spacing w:line="480" w:lineRule="auto"/>
        <w:jc w:val="both"/>
        <w:rPr>
          <w:rFonts w:asciiTheme="majorHAnsi" w:hAnsiTheme="majorHAnsi" w:cstheme="majorHAnsi"/>
          <w:b/>
          <w:color w:val="000000"/>
        </w:rPr>
      </w:pPr>
    </w:p>
    <w:p w14:paraId="409FFC55" w14:textId="2F24BEE6" w:rsidR="0043295A" w:rsidRPr="00D57F7C" w:rsidRDefault="0043295A" w:rsidP="00D57F7C">
      <w:pPr>
        <w:suppressLineNumbers/>
        <w:spacing w:line="480" w:lineRule="auto"/>
        <w:jc w:val="both"/>
        <w:rPr>
          <w:rFonts w:asciiTheme="majorHAnsi" w:hAnsiTheme="majorHAnsi" w:cstheme="majorHAnsi"/>
          <w:b/>
          <w:color w:val="000000"/>
        </w:rPr>
      </w:pPr>
      <w:r w:rsidRPr="00D57F7C">
        <w:rPr>
          <w:rFonts w:asciiTheme="majorHAnsi" w:hAnsiTheme="majorHAnsi" w:cstheme="majorHAnsi"/>
          <w:b/>
          <w:color w:val="000000"/>
        </w:rPr>
        <w:lastRenderedPageBreak/>
        <w:t>References</w:t>
      </w:r>
    </w:p>
    <w:p w14:paraId="1EF637CB" w14:textId="77777777" w:rsidR="0043295A" w:rsidRPr="00D57F7C" w:rsidRDefault="0043295A" w:rsidP="00D57F7C">
      <w:pPr>
        <w:suppressLineNumbers/>
        <w:spacing w:line="480" w:lineRule="auto"/>
        <w:jc w:val="both"/>
        <w:rPr>
          <w:rFonts w:asciiTheme="majorHAnsi" w:hAnsiTheme="majorHAnsi" w:cstheme="majorHAnsi"/>
          <w:color w:val="000000"/>
        </w:rPr>
      </w:pPr>
    </w:p>
    <w:p w14:paraId="673E3ACA"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Bianchi C, Miccoli R, Daniele G, et al. Is there evidence that oral hypoglycemic agents reduce cardiovascular morbidity/mortality? Yes. Diabetes Care. 2009 Nov;32 Suppl 2:S342-8.</w:t>
      </w:r>
    </w:p>
    <w:p w14:paraId="59625077"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noProof/>
        </w:rPr>
        <w:t>Mozaffarian D, Benjamin EJ, Go AS, et al. Heart Disease and Stroke Statistics-2015 Update: A Report From the American Heart Association. Circulation 2015;131</w:t>
      </w:r>
      <w:r w:rsidRPr="00D57F7C">
        <w:rPr>
          <w:rFonts w:asciiTheme="majorHAnsi" w:hAnsiTheme="majorHAnsi" w:cs="Arial"/>
          <w:color w:val="000000"/>
          <w:shd w:val="clear" w:color="auto" w:fill="FFFFFF"/>
        </w:rPr>
        <w:t xml:space="preserve"> </w:t>
      </w:r>
      <w:r w:rsidRPr="00D57F7C">
        <w:rPr>
          <w:rFonts w:asciiTheme="majorHAnsi" w:hAnsiTheme="majorHAnsi" w:cstheme="majorHAnsi"/>
          <w:noProof/>
        </w:rPr>
        <w:t>(4):e29-322.</w:t>
      </w:r>
    </w:p>
    <w:p w14:paraId="2BB5D374" w14:textId="77777777" w:rsidR="0043295A" w:rsidRPr="00D57F7C" w:rsidRDefault="0043295A" w:rsidP="00D57F7C">
      <w:pPr>
        <w:pStyle w:val="ListParagraph"/>
        <w:numPr>
          <w:ilvl w:val="0"/>
          <w:numId w:val="2"/>
        </w:numPr>
        <w:suppressLineNumbers/>
        <w:spacing w:line="480" w:lineRule="auto"/>
        <w:textAlignment w:val="baseline"/>
        <w:rPr>
          <w:rFonts w:asciiTheme="majorHAnsi" w:hAnsiTheme="majorHAnsi" w:cs="Times New Roman"/>
          <w:color w:val="000000"/>
        </w:rPr>
      </w:pPr>
      <w:r w:rsidRPr="00D57F7C">
        <w:rPr>
          <w:rFonts w:asciiTheme="majorHAnsi" w:hAnsiTheme="majorHAnsi" w:cs="Times New Roman"/>
          <w:color w:val="000000"/>
        </w:rPr>
        <w:t>Ray KK, Seshasai SR, Wijesuriya S, Sivakumaran R, Nethercott S, Preiss D, Erqou S, Sattar N:</w:t>
      </w:r>
      <w:r w:rsidRPr="00D57F7C">
        <w:rPr>
          <w:rFonts w:asciiTheme="majorHAnsi" w:hAnsiTheme="majorHAnsi" w:cs="Times New Roman"/>
          <w:bCs/>
          <w:color w:val="000000"/>
          <w:bdr w:val="none" w:sz="0" w:space="0" w:color="auto" w:frame="1"/>
        </w:rPr>
        <w:t xml:space="preserve">Effect of intensive control of glucose on cardiovascular outcomes and death in patients with diabetes mellitus: a meta-analysis of randomised controlled trials. </w:t>
      </w:r>
      <w:r w:rsidRPr="00D57F7C">
        <w:rPr>
          <w:rFonts w:asciiTheme="majorHAnsi" w:hAnsiTheme="majorHAnsi" w:cs="Times New Roman"/>
          <w:iCs/>
          <w:color w:val="000000"/>
          <w:bdr w:val="none" w:sz="0" w:space="0" w:color="auto" w:frame="1"/>
        </w:rPr>
        <w:t>Lancet</w:t>
      </w:r>
      <w:r w:rsidRPr="00D57F7C">
        <w:rPr>
          <w:rFonts w:asciiTheme="majorHAnsi" w:hAnsiTheme="majorHAnsi" w:cs="Times New Roman"/>
          <w:color w:val="000000"/>
        </w:rPr>
        <w:t> 2009, </w:t>
      </w:r>
      <w:r w:rsidRPr="00D57F7C">
        <w:rPr>
          <w:rFonts w:asciiTheme="majorHAnsi" w:hAnsiTheme="majorHAnsi" w:cs="Times New Roman"/>
          <w:bCs/>
          <w:color w:val="000000"/>
          <w:bdr w:val="none" w:sz="0" w:space="0" w:color="auto" w:frame="1"/>
        </w:rPr>
        <w:t>373</w:t>
      </w:r>
      <w:r w:rsidRPr="00D57F7C">
        <w:rPr>
          <w:rFonts w:asciiTheme="majorHAnsi" w:hAnsiTheme="majorHAnsi" w:cs="Times New Roman"/>
          <w:color w:val="000000"/>
        </w:rPr>
        <w:t>(9677)</w:t>
      </w:r>
      <w:r w:rsidRPr="00D57F7C">
        <w:rPr>
          <w:rFonts w:asciiTheme="majorHAnsi" w:hAnsiTheme="majorHAnsi" w:cs="Times New Roman"/>
          <w:bCs/>
          <w:color w:val="000000"/>
          <w:bdr w:val="none" w:sz="0" w:space="0" w:color="auto" w:frame="1"/>
        </w:rPr>
        <w:t>:</w:t>
      </w:r>
      <w:r w:rsidRPr="00D57F7C">
        <w:rPr>
          <w:rFonts w:asciiTheme="majorHAnsi" w:hAnsiTheme="majorHAnsi" w:cs="Times New Roman"/>
          <w:color w:val="000000"/>
        </w:rPr>
        <w:t>1765-1772.</w:t>
      </w:r>
    </w:p>
    <w:p w14:paraId="797DC408" w14:textId="5AB1657C" w:rsidR="0043295A" w:rsidRPr="00D57F7C" w:rsidRDefault="0043295A" w:rsidP="00D57F7C">
      <w:pPr>
        <w:pStyle w:val="ListParagraph"/>
        <w:numPr>
          <w:ilvl w:val="0"/>
          <w:numId w:val="2"/>
        </w:numPr>
        <w:suppressLineNumbers/>
        <w:spacing w:line="480" w:lineRule="auto"/>
        <w:rPr>
          <w:rStyle w:val="pagelast"/>
          <w:rFonts w:asciiTheme="majorHAnsi" w:hAnsiTheme="majorHAnsi" w:cstheme="majorHAnsi"/>
          <w:color w:val="000000"/>
        </w:rPr>
      </w:pPr>
      <w:r w:rsidRPr="00D57F7C">
        <w:rPr>
          <w:rStyle w:val="author"/>
          <w:rFonts w:asciiTheme="majorHAnsi" w:hAnsiTheme="majorHAnsi" w:cs="Arial"/>
          <w:color w:val="333333"/>
          <w:bdr w:val="none" w:sz="0" w:space="0" w:color="auto" w:frame="1"/>
          <w:shd w:val="clear" w:color="auto" w:fill="FFFFFF"/>
        </w:rPr>
        <w:t>Nathan DM</w:t>
      </w:r>
      <w:r w:rsidRPr="00D57F7C">
        <w:rPr>
          <w:rFonts w:asciiTheme="majorHAnsi" w:hAnsiTheme="majorHAnsi" w:cs="Arial"/>
          <w:color w:val="333333"/>
          <w:shd w:val="clear" w:color="auto" w:fill="FFFFFF"/>
        </w:rPr>
        <w:t>,</w:t>
      </w:r>
      <w:r w:rsidRPr="00D57F7C">
        <w:rPr>
          <w:rStyle w:val="apple-converted-space"/>
          <w:rFonts w:asciiTheme="majorHAnsi" w:hAnsiTheme="majorHAnsi" w:cs="Arial"/>
          <w:color w:val="333333"/>
          <w:shd w:val="clear" w:color="auto" w:fill="FFFFFF"/>
        </w:rPr>
        <w:t> </w:t>
      </w:r>
      <w:r w:rsidRPr="00D57F7C">
        <w:rPr>
          <w:rStyle w:val="author"/>
          <w:rFonts w:asciiTheme="majorHAnsi" w:hAnsiTheme="majorHAnsi" w:cs="Arial"/>
          <w:color w:val="333333"/>
          <w:bdr w:val="none" w:sz="0" w:space="0" w:color="auto" w:frame="1"/>
          <w:shd w:val="clear" w:color="auto" w:fill="FFFFFF"/>
        </w:rPr>
        <w:t>Cleary PA</w:t>
      </w:r>
      <w:r w:rsidRPr="00D57F7C">
        <w:rPr>
          <w:rFonts w:asciiTheme="majorHAnsi" w:hAnsiTheme="majorHAnsi" w:cs="Arial"/>
          <w:color w:val="333333"/>
          <w:shd w:val="clear" w:color="auto" w:fill="FFFFFF"/>
        </w:rPr>
        <w:t>,</w:t>
      </w:r>
      <w:r w:rsidRPr="00D57F7C">
        <w:rPr>
          <w:rStyle w:val="author"/>
          <w:rFonts w:asciiTheme="majorHAnsi" w:hAnsiTheme="majorHAnsi" w:cs="Arial"/>
          <w:color w:val="333333"/>
          <w:bdr w:val="none" w:sz="0" w:space="0" w:color="auto" w:frame="1"/>
          <w:shd w:val="clear" w:color="auto" w:fill="FFFFFF"/>
        </w:rPr>
        <w:t>Backlund JY</w:t>
      </w:r>
      <w:r w:rsidRPr="00D57F7C">
        <w:rPr>
          <w:rStyle w:val="apple-converted-space"/>
          <w:rFonts w:asciiTheme="majorHAnsi" w:hAnsiTheme="majorHAnsi" w:cs="Arial"/>
          <w:color w:val="333333"/>
          <w:shd w:val="clear" w:color="auto" w:fill="FFFFFF"/>
        </w:rPr>
        <w:t> </w:t>
      </w:r>
      <w:r w:rsidRPr="00D57F7C">
        <w:rPr>
          <w:rFonts w:asciiTheme="majorHAnsi" w:hAnsiTheme="majorHAnsi" w:cs="Arial"/>
          <w:color w:val="333333"/>
          <w:shd w:val="clear" w:color="auto" w:fill="FFFFFF"/>
        </w:rPr>
        <w:t>et al.</w:t>
      </w:r>
      <w:r w:rsidRPr="00D57F7C">
        <w:rPr>
          <w:rStyle w:val="apple-converted-space"/>
          <w:rFonts w:asciiTheme="majorHAnsi" w:hAnsiTheme="majorHAnsi" w:cs="Arial"/>
          <w:color w:val="333333"/>
          <w:shd w:val="clear" w:color="auto" w:fill="FFFFFF"/>
        </w:rPr>
        <w:t> </w:t>
      </w:r>
      <w:r w:rsidRPr="00D57F7C">
        <w:rPr>
          <w:rStyle w:val="articletitle"/>
          <w:rFonts w:asciiTheme="majorHAnsi" w:hAnsiTheme="majorHAnsi" w:cs="Arial"/>
          <w:color w:val="333333"/>
          <w:bdr w:val="none" w:sz="0" w:space="0" w:color="auto" w:frame="1"/>
          <w:shd w:val="clear" w:color="auto" w:fill="FFFFFF"/>
        </w:rPr>
        <w:t>Intensive diabetes treatment and cardiovascular disease in patients with type 1 diabetes</w:t>
      </w:r>
      <w:r w:rsidRPr="00D57F7C">
        <w:rPr>
          <w:rFonts w:asciiTheme="majorHAnsi" w:hAnsiTheme="majorHAnsi" w:cs="Arial"/>
          <w:color w:val="333333"/>
          <w:shd w:val="clear" w:color="auto" w:fill="FFFFFF"/>
        </w:rPr>
        <w:t>.</w:t>
      </w:r>
      <w:r w:rsidRPr="00D57F7C">
        <w:rPr>
          <w:rStyle w:val="apple-converted-space"/>
          <w:rFonts w:asciiTheme="majorHAnsi" w:hAnsiTheme="majorHAnsi" w:cs="Arial"/>
          <w:color w:val="333333"/>
          <w:shd w:val="clear" w:color="auto" w:fill="FFFFFF"/>
        </w:rPr>
        <w:t> </w:t>
      </w:r>
      <w:r w:rsidRPr="00D57F7C">
        <w:rPr>
          <w:rStyle w:val="journaltitle"/>
          <w:rFonts w:asciiTheme="majorHAnsi" w:hAnsiTheme="majorHAnsi" w:cs="Arial"/>
          <w:iCs/>
          <w:color w:val="333333"/>
          <w:bdr w:val="none" w:sz="0" w:space="0" w:color="auto" w:frame="1"/>
          <w:shd w:val="clear" w:color="auto" w:fill="FFFFFF"/>
        </w:rPr>
        <w:t>N Engl J Med</w:t>
      </w:r>
      <w:r w:rsidR="00590A73" w:rsidRPr="00D57F7C">
        <w:rPr>
          <w:rStyle w:val="journaltitle"/>
          <w:rFonts w:asciiTheme="majorHAnsi" w:hAnsiTheme="majorHAnsi" w:cs="Arial"/>
          <w:iCs/>
          <w:color w:val="333333"/>
          <w:bdr w:val="none" w:sz="0" w:space="0" w:color="auto" w:frame="1"/>
          <w:shd w:val="clear" w:color="auto" w:fill="FFFFFF"/>
        </w:rPr>
        <w:t xml:space="preserve"> </w:t>
      </w:r>
      <w:r w:rsidRPr="00D57F7C">
        <w:rPr>
          <w:rStyle w:val="pubyear"/>
          <w:rFonts w:asciiTheme="majorHAnsi" w:hAnsiTheme="majorHAnsi" w:cs="Arial"/>
          <w:color w:val="333333"/>
          <w:bdr w:val="none" w:sz="0" w:space="0" w:color="auto" w:frame="1"/>
          <w:shd w:val="clear" w:color="auto" w:fill="FFFFFF"/>
        </w:rPr>
        <w:t>2005</w:t>
      </w:r>
      <w:r w:rsidRPr="00D57F7C">
        <w:rPr>
          <w:rFonts w:asciiTheme="majorHAnsi" w:hAnsiTheme="majorHAnsi" w:cs="Arial"/>
          <w:color w:val="333333"/>
          <w:shd w:val="clear" w:color="auto" w:fill="FFFFFF"/>
        </w:rPr>
        <w:t>;</w:t>
      </w:r>
      <w:r w:rsidRPr="00D57F7C">
        <w:rPr>
          <w:rStyle w:val="apple-converted-space"/>
          <w:rFonts w:asciiTheme="majorHAnsi" w:hAnsiTheme="majorHAnsi" w:cs="Arial"/>
          <w:color w:val="333333"/>
          <w:shd w:val="clear" w:color="auto" w:fill="FFFFFF"/>
        </w:rPr>
        <w:t> </w:t>
      </w:r>
      <w:r w:rsidRPr="00D57F7C">
        <w:rPr>
          <w:rStyle w:val="vol"/>
          <w:rFonts w:asciiTheme="majorHAnsi" w:hAnsiTheme="majorHAnsi" w:cs="Arial"/>
          <w:bCs/>
          <w:color w:val="333333"/>
          <w:bdr w:val="none" w:sz="0" w:space="0" w:color="auto" w:frame="1"/>
          <w:shd w:val="clear" w:color="auto" w:fill="FFFFFF"/>
        </w:rPr>
        <w:t>353</w:t>
      </w:r>
      <w:r w:rsidRPr="00D57F7C">
        <w:rPr>
          <w:rFonts w:asciiTheme="majorHAnsi" w:hAnsiTheme="majorHAnsi" w:cs="Arial"/>
          <w:color w:val="333333"/>
          <w:shd w:val="clear" w:color="auto" w:fill="FFFFFF"/>
        </w:rPr>
        <w:t>:</w:t>
      </w:r>
      <w:r w:rsidRPr="00D57F7C">
        <w:rPr>
          <w:rStyle w:val="apple-converted-space"/>
          <w:rFonts w:asciiTheme="majorHAnsi" w:hAnsiTheme="majorHAnsi" w:cs="Arial"/>
          <w:color w:val="333333"/>
          <w:shd w:val="clear" w:color="auto" w:fill="FFFFFF"/>
        </w:rPr>
        <w:t> </w:t>
      </w:r>
      <w:r w:rsidRPr="00D57F7C">
        <w:rPr>
          <w:rStyle w:val="pagefirst"/>
          <w:rFonts w:asciiTheme="majorHAnsi" w:hAnsiTheme="majorHAnsi" w:cs="Arial"/>
          <w:color w:val="333333"/>
          <w:bdr w:val="none" w:sz="0" w:space="0" w:color="auto" w:frame="1"/>
          <w:shd w:val="clear" w:color="auto" w:fill="FFFFFF"/>
        </w:rPr>
        <w:t>2643</w:t>
      </w:r>
      <w:r w:rsidRPr="00D57F7C">
        <w:rPr>
          <w:rFonts w:asciiTheme="majorHAnsi" w:hAnsiTheme="majorHAnsi" w:cs="Arial"/>
          <w:color w:val="333333"/>
          <w:shd w:val="clear" w:color="auto" w:fill="FFFFFF"/>
        </w:rPr>
        <w:t>–</w:t>
      </w:r>
      <w:r w:rsidRPr="00D57F7C">
        <w:rPr>
          <w:rStyle w:val="pagelast"/>
          <w:rFonts w:asciiTheme="majorHAnsi" w:hAnsiTheme="majorHAnsi" w:cs="Arial"/>
          <w:color w:val="333333"/>
          <w:bdr w:val="none" w:sz="0" w:space="0" w:color="auto" w:frame="1"/>
          <w:shd w:val="clear" w:color="auto" w:fill="FFFFFF"/>
        </w:rPr>
        <w:t>2653</w:t>
      </w:r>
    </w:p>
    <w:p w14:paraId="68D65E44"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Department of Health and Human Services, Food and Drug Administration, Center for Drug Evaluation and Research. Guidance for industry: diabetes mellitus — evaluating cardiovascular risk in new antidiabetic therapies to treat type 2 diabetes. December 2008. (http://www.fda.gov/downloads/Drugs/GuidanceCompliance RegulatoryInformation/Guidances/ucm071627.pdf).</w:t>
      </w:r>
    </w:p>
    <w:p w14:paraId="02EB3E2F"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Karagiannis T, Paschos P, Paletas K, et al. Dipeptidyl peptidase-4 inhibitors for treatment of type 2 diabetes mellitus in the clinical setting: systematic review and meta-analysis. BMJ. 2012 Mar 12;344:e1369.</w:t>
      </w:r>
    </w:p>
    <w:p w14:paraId="15BD3EA2" w14:textId="77777777" w:rsidR="0043295A" w:rsidRPr="00D57F7C" w:rsidRDefault="0043295A" w:rsidP="00D57F7C">
      <w:pPr>
        <w:pStyle w:val="ListParagraph"/>
        <w:numPr>
          <w:ilvl w:val="0"/>
          <w:numId w:val="2"/>
        </w:num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lastRenderedPageBreak/>
        <w:t>Gerrald KR, Van Scoyoc E, Wines RC, et al. Saxagliptin and sitagliptin in adult patients with type 2 diabetes: a systematic review and meta-analysis. Diabetes Obes Metab. 2012 Jun;14(6):481-92.</w:t>
      </w:r>
    </w:p>
    <w:p w14:paraId="1818911E" w14:textId="43FD71D6" w:rsidR="0043295A" w:rsidRPr="00D57F7C" w:rsidRDefault="00AA0E20" w:rsidP="00D57F7C">
      <w:pPr>
        <w:pStyle w:val="ListParagraph"/>
        <w:numPr>
          <w:ilvl w:val="0"/>
          <w:numId w:val="2"/>
        </w:numPr>
        <w:suppressLineNumbers/>
        <w:spacing w:line="480" w:lineRule="auto"/>
        <w:textAlignment w:val="baseline"/>
        <w:rPr>
          <w:rFonts w:asciiTheme="majorHAnsi" w:eastAsia="Times New Roman" w:hAnsiTheme="majorHAnsi" w:cs="Arial"/>
          <w:color w:val="000000"/>
        </w:rPr>
      </w:pPr>
      <w:r w:rsidRPr="00D57F7C">
        <w:rPr>
          <w:rFonts w:asciiTheme="majorHAnsi" w:eastAsia="Times New Roman" w:hAnsiTheme="majorHAnsi" w:cs="Arial"/>
          <w:color w:val="000000"/>
          <w:bdr w:val="none" w:sz="0" w:space="0" w:color="auto" w:frame="1"/>
        </w:rPr>
        <w:t>Monami M, Ahrén B, Dicembrini I, Mannucci E</w:t>
      </w:r>
      <w:r w:rsidR="0043295A" w:rsidRPr="00D57F7C">
        <w:rPr>
          <w:rStyle w:val="HTMLCite"/>
          <w:rFonts w:asciiTheme="majorHAnsi" w:eastAsia="Times New Roman" w:hAnsiTheme="majorHAnsi" w:cs="Arial"/>
          <w:iCs w:val="0"/>
          <w:color w:val="000000"/>
          <w:bdr w:val="none" w:sz="0" w:space="0" w:color="auto" w:frame="1"/>
        </w:rPr>
        <w:t>.</w:t>
      </w:r>
      <w:r w:rsidR="0043295A" w:rsidRPr="00D57F7C">
        <w:rPr>
          <w:rStyle w:val="apple-converted-space"/>
          <w:rFonts w:asciiTheme="majorHAnsi" w:eastAsia="Times New Roman" w:hAnsiTheme="majorHAnsi" w:cs="Arial"/>
          <w:color w:val="000000"/>
          <w:bdr w:val="none" w:sz="0" w:space="0" w:color="auto" w:frame="1"/>
        </w:rPr>
        <w:t> </w:t>
      </w:r>
      <w:r w:rsidRPr="00D57F7C">
        <w:rPr>
          <w:rFonts w:asciiTheme="majorHAnsi" w:hAnsiTheme="majorHAnsi" w:cs="Arial"/>
        </w:rPr>
        <w:t>Dipeptidyl peptidase-4 inhibitors and cardiovascular risk: a meta-analysis of randomized clinical trials</w:t>
      </w:r>
      <w:r w:rsidR="0043295A" w:rsidRPr="00D57F7C">
        <w:rPr>
          <w:rStyle w:val="HTMLCite"/>
          <w:rFonts w:asciiTheme="majorHAnsi" w:eastAsia="Times New Roman" w:hAnsiTheme="majorHAnsi" w:cs="Arial"/>
          <w:iCs w:val="0"/>
          <w:color w:val="000000"/>
          <w:bdr w:val="none" w:sz="0" w:space="0" w:color="auto" w:frame="1"/>
        </w:rPr>
        <w:t>.</w:t>
      </w:r>
      <w:r w:rsidR="0043295A" w:rsidRPr="00D57F7C">
        <w:rPr>
          <w:rStyle w:val="apple-converted-space"/>
          <w:rFonts w:asciiTheme="majorHAnsi" w:eastAsia="Times New Roman" w:hAnsiTheme="majorHAnsi" w:cs="Arial"/>
          <w:color w:val="000000"/>
          <w:bdr w:val="none" w:sz="0" w:space="0" w:color="auto" w:frame="1"/>
        </w:rPr>
        <w:t> </w:t>
      </w:r>
      <w:r w:rsidR="0043295A" w:rsidRPr="00D57F7C">
        <w:rPr>
          <w:rStyle w:val="journaltitle"/>
          <w:rFonts w:asciiTheme="majorHAnsi" w:eastAsia="Times New Roman" w:hAnsiTheme="majorHAnsi" w:cs="Arial"/>
          <w:iCs/>
          <w:color w:val="000000"/>
          <w:bdr w:val="none" w:sz="0" w:space="0" w:color="auto" w:frame="1"/>
        </w:rPr>
        <w:t>Diabetes Obes Metab</w:t>
      </w:r>
      <w:r w:rsidR="0043295A" w:rsidRPr="00D57F7C">
        <w:rPr>
          <w:rStyle w:val="HTMLCite"/>
          <w:rFonts w:asciiTheme="majorHAnsi" w:eastAsia="Times New Roman" w:hAnsiTheme="majorHAnsi" w:cs="Arial"/>
          <w:iCs w:val="0"/>
          <w:color w:val="000000"/>
          <w:bdr w:val="none" w:sz="0" w:space="0" w:color="auto" w:frame="1"/>
        </w:rPr>
        <w:t>.</w:t>
      </w:r>
      <w:r w:rsidRPr="00D57F7C">
        <w:rPr>
          <w:rFonts w:asciiTheme="majorHAnsi" w:hAnsiTheme="majorHAnsi" w:cs="Arial"/>
        </w:rPr>
        <w:t xml:space="preserve"> </w:t>
      </w:r>
      <w:r w:rsidRPr="00D57F7C">
        <w:rPr>
          <w:rFonts w:asciiTheme="majorHAnsi" w:eastAsia="Times New Roman" w:hAnsiTheme="majorHAnsi" w:cs="Arial"/>
          <w:color w:val="000000"/>
          <w:bdr w:val="none" w:sz="0" w:space="0" w:color="auto" w:frame="1"/>
        </w:rPr>
        <w:t>2013 Feb;15(2):112-20.</w:t>
      </w:r>
    </w:p>
    <w:p w14:paraId="0183E23A" w14:textId="77777777" w:rsidR="0043295A" w:rsidRPr="00D57F7C" w:rsidRDefault="0043295A" w:rsidP="00D57F7C">
      <w:pPr>
        <w:pStyle w:val="ListParagraph"/>
        <w:numPr>
          <w:ilvl w:val="0"/>
          <w:numId w:val="2"/>
        </w:numPr>
        <w:suppressLineNumbers/>
        <w:spacing w:line="480" w:lineRule="auto"/>
        <w:textAlignment w:val="baseline"/>
        <w:rPr>
          <w:rFonts w:asciiTheme="majorHAnsi" w:eastAsia="Times New Roman" w:hAnsiTheme="majorHAnsi" w:cs="Arial"/>
          <w:color w:val="000000"/>
        </w:rPr>
      </w:pPr>
      <w:r w:rsidRPr="00D57F7C">
        <w:rPr>
          <w:rStyle w:val="author"/>
          <w:rFonts w:asciiTheme="majorHAnsi" w:eastAsia="Times New Roman" w:hAnsiTheme="majorHAnsi" w:cs="Arial"/>
          <w:color w:val="000000"/>
          <w:bdr w:val="none" w:sz="0" w:space="0" w:color="auto" w:frame="1"/>
        </w:rPr>
        <w:t>Patil HR</w:t>
      </w:r>
      <w:r w:rsidRPr="00D57F7C">
        <w:rPr>
          <w:rStyle w:val="HTMLCite"/>
          <w:rFonts w:asciiTheme="majorHAnsi" w:eastAsia="Times New Roman" w:hAnsiTheme="majorHAnsi" w:cs="Arial"/>
          <w:iCs w:val="0"/>
          <w:color w:val="000000"/>
          <w:bdr w:val="none" w:sz="0" w:space="0" w:color="auto" w:frame="1"/>
        </w:rPr>
        <w:t>,</w:t>
      </w:r>
      <w:r w:rsidRPr="00D57F7C">
        <w:rPr>
          <w:rStyle w:val="apple-converted-space"/>
          <w:rFonts w:asciiTheme="majorHAnsi" w:eastAsia="Times New Roman" w:hAnsiTheme="majorHAnsi" w:cs="Arial"/>
          <w:color w:val="000000"/>
          <w:bdr w:val="none" w:sz="0" w:space="0" w:color="auto" w:frame="1"/>
        </w:rPr>
        <w:t> </w:t>
      </w:r>
      <w:r w:rsidRPr="00D57F7C">
        <w:rPr>
          <w:rStyle w:val="author"/>
          <w:rFonts w:asciiTheme="majorHAnsi" w:eastAsia="Times New Roman" w:hAnsiTheme="majorHAnsi" w:cs="Arial"/>
          <w:color w:val="000000"/>
          <w:bdr w:val="none" w:sz="0" w:space="0" w:color="auto" w:frame="1"/>
        </w:rPr>
        <w:t>Al Badarin FJ</w:t>
      </w:r>
      <w:r w:rsidRPr="00D57F7C">
        <w:rPr>
          <w:rStyle w:val="HTMLCite"/>
          <w:rFonts w:asciiTheme="majorHAnsi" w:eastAsia="Times New Roman" w:hAnsiTheme="majorHAnsi" w:cs="Arial"/>
          <w:iCs w:val="0"/>
          <w:color w:val="000000"/>
          <w:bdr w:val="none" w:sz="0" w:space="0" w:color="auto" w:frame="1"/>
        </w:rPr>
        <w:t>,</w:t>
      </w:r>
      <w:r w:rsidRPr="00D57F7C">
        <w:rPr>
          <w:rStyle w:val="apple-converted-space"/>
          <w:rFonts w:asciiTheme="majorHAnsi" w:eastAsia="Times New Roman" w:hAnsiTheme="majorHAnsi" w:cs="Arial"/>
          <w:color w:val="000000"/>
          <w:bdr w:val="none" w:sz="0" w:space="0" w:color="auto" w:frame="1"/>
        </w:rPr>
        <w:t> </w:t>
      </w:r>
      <w:r w:rsidRPr="00D57F7C">
        <w:rPr>
          <w:rStyle w:val="author"/>
          <w:rFonts w:asciiTheme="majorHAnsi" w:eastAsia="Times New Roman" w:hAnsiTheme="majorHAnsi" w:cs="Arial"/>
          <w:color w:val="000000"/>
          <w:bdr w:val="none" w:sz="0" w:space="0" w:color="auto" w:frame="1"/>
        </w:rPr>
        <w:t>Al Shami HA</w:t>
      </w:r>
      <w:r w:rsidRPr="00D57F7C">
        <w:rPr>
          <w:rStyle w:val="HTMLCite"/>
          <w:rFonts w:asciiTheme="majorHAnsi" w:eastAsia="Times New Roman" w:hAnsiTheme="majorHAnsi" w:cs="Arial"/>
          <w:iCs w:val="0"/>
          <w:color w:val="000000"/>
          <w:bdr w:val="none" w:sz="0" w:space="0" w:color="auto" w:frame="1"/>
        </w:rPr>
        <w:t>, et al.</w:t>
      </w:r>
      <w:r w:rsidRPr="00D57F7C">
        <w:rPr>
          <w:rStyle w:val="apple-converted-space"/>
          <w:rFonts w:asciiTheme="majorHAnsi" w:eastAsia="Times New Roman" w:hAnsiTheme="majorHAnsi" w:cs="Arial"/>
          <w:color w:val="000000"/>
          <w:bdr w:val="none" w:sz="0" w:space="0" w:color="auto" w:frame="1"/>
        </w:rPr>
        <w:t> </w:t>
      </w:r>
      <w:r w:rsidRPr="00D57F7C">
        <w:rPr>
          <w:rStyle w:val="articletitle"/>
          <w:rFonts w:asciiTheme="majorHAnsi" w:eastAsia="Times New Roman" w:hAnsiTheme="majorHAnsi" w:cs="Arial"/>
          <w:color w:val="000000"/>
          <w:bdr w:val="none" w:sz="0" w:space="0" w:color="auto" w:frame="1"/>
        </w:rPr>
        <w:t>Meta-analysis of effect of dipeptidyl peptidase-4 inhibitors on cardiovascular risk in type 2 diabetes mellitus</w:t>
      </w:r>
      <w:r w:rsidRPr="00D57F7C">
        <w:rPr>
          <w:rStyle w:val="HTMLCite"/>
          <w:rFonts w:asciiTheme="majorHAnsi" w:eastAsia="Times New Roman" w:hAnsiTheme="majorHAnsi" w:cs="Arial"/>
          <w:iCs w:val="0"/>
          <w:color w:val="000000"/>
          <w:bdr w:val="none" w:sz="0" w:space="0" w:color="auto" w:frame="1"/>
        </w:rPr>
        <w:t>.</w:t>
      </w:r>
      <w:r w:rsidRPr="00D57F7C">
        <w:rPr>
          <w:rStyle w:val="apple-converted-space"/>
          <w:rFonts w:asciiTheme="majorHAnsi" w:eastAsia="Times New Roman" w:hAnsiTheme="majorHAnsi" w:cs="Arial"/>
          <w:color w:val="000000"/>
          <w:bdr w:val="none" w:sz="0" w:space="0" w:color="auto" w:frame="1"/>
        </w:rPr>
        <w:t> </w:t>
      </w:r>
      <w:r w:rsidRPr="00D57F7C">
        <w:rPr>
          <w:rStyle w:val="journaltitle"/>
          <w:rFonts w:asciiTheme="majorHAnsi" w:eastAsia="Times New Roman" w:hAnsiTheme="majorHAnsi" w:cs="Arial"/>
          <w:iCs/>
          <w:color w:val="000000"/>
          <w:bdr w:val="none" w:sz="0" w:space="0" w:color="auto" w:frame="1"/>
        </w:rPr>
        <w:t>Am J Cardiol</w:t>
      </w:r>
      <w:r w:rsidRPr="00D57F7C">
        <w:rPr>
          <w:rStyle w:val="apple-converted-space"/>
          <w:rFonts w:asciiTheme="majorHAnsi" w:eastAsia="Times New Roman" w:hAnsiTheme="majorHAnsi" w:cs="Arial"/>
          <w:color w:val="000000"/>
          <w:bdr w:val="none" w:sz="0" w:space="0" w:color="auto" w:frame="1"/>
        </w:rPr>
        <w:t> </w:t>
      </w:r>
      <w:r w:rsidRPr="00D57F7C">
        <w:rPr>
          <w:rStyle w:val="pubyear"/>
          <w:rFonts w:asciiTheme="majorHAnsi" w:eastAsia="Times New Roman" w:hAnsiTheme="majorHAnsi" w:cs="Arial"/>
          <w:color w:val="000000"/>
          <w:bdr w:val="none" w:sz="0" w:space="0" w:color="auto" w:frame="1"/>
        </w:rPr>
        <w:t>2012</w:t>
      </w:r>
      <w:r w:rsidRPr="00D57F7C">
        <w:rPr>
          <w:rStyle w:val="HTMLCite"/>
          <w:rFonts w:asciiTheme="majorHAnsi" w:eastAsia="Times New Roman" w:hAnsiTheme="majorHAnsi" w:cs="Arial"/>
          <w:iCs w:val="0"/>
          <w:color w:val="000000"/>
          <w:bdr w:val="none" w:sz="0" w:space="0" w:color="auto" w:frame="1"/>
        </w:rPr>
        <w:t>;</w:t>
      </w:r>
      <w:r w:rsidRPr="00D57F7C">
        <w:rPr>
          <w:rStyle w:val="vol"/>
          <w:rFonts w:asciiTheme="majorHAnsi" w:eastAsia="Times New Roman" w:hAnsiTheme="majorHAnsi" w:cs="Arial"/>
          <w:bCs/>
          <w:color w:val="000000"/>
          <w:bdr w:val="none" w:sz="0" w:space="0" w:color="auto" w:frame="1"/>
        </w:rPr>
        <w:t>110</w:t>
      </w:r>
      <w:r w:rsidRPr="00D57F7C">
        <w:rPr>
          <w:rStyle w:val="HTMLCite"/>
          <w:rFonts w:asciiTheme="majorHAnsi" w:eastAsia="Times New Roman" w:hAnsiTheme="majorHAnsi" w:cs="Arial"/>
          <w:iCs w:val="0"/>
          <w:color w:val="000000"/>
          <w:bdr w:val="none" w:sz="0" w:space="0" w:color="auto" w:frame="1"/>
        </w:rPr>
        <w:t>:</w:t>
      </w:r>
      <w:r w:rsidRPr="00D57F7C">
        <w:rPr>
          <w:rStyle w:val="pagefirst"/>
          <w:rFonts w:asciiTheme="majorHAnsi" w:eastAsia="Times New Roman" w:hAnsiTheme="majorHAnsi" w:cs="Arial"/>
          <w:color w:val="000000"/>
          <w:bdr w:val="none" w:sz="0" w:space="0" w:color="auto" w:frame="1"/>
        </w:rPr>
        <w:t>826</w:t>
      </w:r>
      <w:r w:rsidRPr="00D57F7C">
        <w:rPr>
          <w:rStyle w:val="HTMLCite"/>
          <w:rFonts w:asciiTheme="majorHAnsi" w:eastAsia="Times New Roman" w:hAnsiTheme="majorHAnsi" w:cs="Arial"/>
          <w:iCs w:val="0"/>
          <w:color w:val="000000"/>
          <w:bdr w:val="none" w:sz="0" w:space="0" w:color="auto" w:frame="1"/>
        </w:rPr>
        <w:t>–</w:t>
      </w:r>
      <w:r w:rsidRPr="00D57F7C">
        <w:rPr>
          <w:rStyle w:val="pagelast"/>
          <w:rFonts w:asciiTheme="majorHAnsi" w:eastAsia="Times New Roman" w:hAnsiTheme="majorHAnsi" w:cs="Arial"/>
          <w:color w:val="000000"/>
          <w:bdr w:val="none" w:sz="0" w:space="0" w:color="auto" w:frame="1"/>
        </w:rPr>
        <w:t>833</w:t>
      </w:r>
      <w:r w:rsidRPr="00D57F7C">
        <w:rPr>
          <w:rStyle w:val="HTMLCite"/>
          <w:rFonts w:asciiTheme="majorHAnsi" w:eastAsia="Times New Roman" w:hAnsiTheme="majorHAnsi" w:cs="Arial"/>
          <w:iCs w:val="0"/>
          <w:color w:val="000000"/>
          <w:bdr w:val="none" w:sz="0" w:space="0" w:color="auto" w:frame="1"/>
        </w:rPr>
        <w:t>.</w:t>
      </w:r>
    </w:p>
    <w:p w14:paraId="3B8A72A2"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Scirica BM, Bhatt DL, Braunwald E, et al. Saxagliptin and cardiovascular outcomes in patients with type 2 diabetes mellitus. N Engl J Med. 2013 Oct 3;369(14):1317-26.</w:t>
      </w:r>
    </w:p>
    <w:p w14:paraId="495C8718"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White WB, Cannon CP, Heller SR, et al. Alogliptin after acute coronary syndrome in patients with type 2 diabetes. N Engl J Med. 2013 Oct 3;369(14):1327-35.</w:t>
      </w:r>
    </w:p>
    <w:p w14:paraId="7DB78BA4" w14:textId="77777777" w:rsidR="0043295A" w:rsidRPr="00D57F7C" w:rsidRDefault="0043295A" w:rsidP="00D57F7C">
      <w:pPr>
        <w:pStyle w:val="ListParagraph"/>
        <w:numPr>
          <w:ilvl w:val="0"/>
          <w:numId w:val="2"/>
        </w:numPr>
        <w:suppressLineNumbers/>
        <w:spacing w:line="480" w:lineRule="auto"/>
        <w:rPr>
          <w:rFonts w:asciiTheme="majorHAnsi" w:hAnsiTheme="majorHAnsi" w:cstheme="majorHAnsi"/>
          <w:color w:val="000000"/>
        </w:rPr>
      </w:pPr>
      <w:r w:rsidRPr="00D57F7C">
        <w:rPr>
          <w:rFonts w:asciiTheme="majorHAnsi" w:hAnsiTheme="majorHAnsi" w:cstheme="majorHAnsi"/>
          <w:color w:val="000000"/>
        </w:rPr>
        <w:t>Green JB, Bethel MA, Armstrong P, et al. Effect of Sitagliptin on Cardiovascular Outcomes in Type 2 Diabetes. N Engl J Med. 2015 Jun 8. [Epub ahead of print].</w:t>
      </w:r>
    </w:p>
    <w:p w14:paraId="05751050" w14:textId="66EC25FC" w:rsidR="0043295A" w:rsidRPr="00D57F7C" w:rsidRDefault="0043295A" w:rsidP="00D57F7C">
      <w:pPr>
        <w:pStyle w:val="ListParagraph"/>
        <w:numPr>
          <w:ilvl w:val="0"/>
          <w:numId w:val="2"/>
        </w:numPr>
        <w:suppressLineNumbers/>
        <w:spacing w:line="480" w:lineRule="auto"/>
        <w:jc w:val="both"/>
        <w:rPr>
          <w:rFonts w:asciiTheme="majorHAnsi" w:eastAsia="Times New Roman" w:hAnsiTheme="majorHAnsi" w:cs="Times New Roman"/>
        </w:rPr>
      </w:pPr>
      <w:r w:rsidRPr="00D57F7C">
        <w:rPr>
          <w:rFonts w:asciiTheme="majorHAnsi" w:eastAsia="Times New Roman" w:hAnsiTheme="majorHAnsi" w:cs="Arial"/>
          <w:color w:val="000000"/>
          <w:bdr w:val="none" w:sz="0" w:space="0" w:color="auto" w:frame="1"/>
          <w:shd w:val="clear" w:color="auto" w:fill="FFFFFF"/>
        </w:rPr>
        <w:t>Elashoff M</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Matveyenko AV</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Gier B</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et al</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Pancreatitis, pancreatic, and thyroid cancer wit</w:t>
      </w:r>
      <w:r w:rsidR="00396CC7" w:rsidRPr="00D57F7C">
        <w:rPr>
          <w:rFonts w:asciiTheme="majorHAnsi" w:eastAsia="Times New Roman" w:hAnsiTheme="majorHAnsi" w:cs="Arial"/>
          <w:color w:val="000000"/>
          <w:bdr w:val="none" w:sz="0" w:space="0" w:color="auto" w:frame="1"/>
          <w:shd w:val="clear" w:color="auto" w:fill="FFFFFF"/>
        </w:rPr>
        <w:t xml:space="preserve">h glucagon-like peptide-1–based </w:t>
      </w:r>
      <w:r w:rsidRPr="00D57F7C">
        <w:rPr>
          <w:rFonts w:asciiTheme="majorHAnsi" w:eastAsia="Times New Roman" w:hAnsiTheme="majorHAnsi" w:cs="Arial"/>
          <w:color w:val="000000"/>
          <w:bdr w:val="none" w:sz="0" w:space="0" w:color="auto" w:frame="1"/>
          <w:shd w:val="clear" w:color="auto" w:fill="FFFFFF"/>
        </w:rPr>
        <w:t>therapies</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iCs/>
          <w:color w:val="000000"/>
          <w:bdr w:val="none" w:sz="0" w:space="0" w:color="auto" w:frame="1"/>
          <w:shd w:val="clear" w:color="auto" w:fill="FFFFFF"/>
        </w:rPr>
        <w:t>Gastroenterology</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2011</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bCs/>
          <w:color w:val="000000"/>
          <w:bdr w:val="none" w:sz="0" w:space="0" w:color="auto" w:frame="1"/>
          <w:shd w:val="clear" w:color="auto" w:fill="FFFFFF"/>
        </w:rPr>
        <w:t>141</w:t>
      </w:r>
      <w:r w:rsidRPr="00D57F7C">
        <w:rPr>
          <w:rFonts w:asciiTheme="majorHAnsi" w:eastAsia="Times New Roman" w:hAnsiTheme="majorHAnsi" w:cs="Arial"/>
          <w:color w:val="000000"/>
          <w:shd w:val="clear" w:color="auto" w:fill="FFFFFF"/>
        </w:rPr>
        <w:t>: </w:t>
      </w:r>
      <w:r w:rsidRPr="00D57F7C">
        <w:rPr>
          <w:rFonts w:asciiTheme="majorHAnsi" w:eastAsia="Times New Roman" w:hAnsiTheme="majorHAnsi" w:cs="Arial"/>
          <w:color w:val="000000"/>
          <w:bdr w:val="none" w:sz="0" w:space="0" w:color="auto" w:frame="1"/>
          <w:shd w:val="clear" w:color="auto" w:fill="FFFFFF"/>
        </w:rPr>
        <w:t>150</w:t>
      </w:r>
      <w:r w:rsidRPr="00D57F7C">
        <w:rPr>
          <w:rFonts w:asciiTheme="majorHAnsi" w:eastAsia="Times New Roman" w:hAnsiTheme="majorHAnsi" w:cs="Arial"/>
          <w:color w:val="000000"/>
          <w:shd w:val="clear" w:color="auto" w:fill="FFFFFF"/>
        </w:rPr>
        <w:t>–</w:t>
      </w:r>
      <w:r w:rsidRPr="00D57F7C">
        <w:rPr>
          <w:rFonts w:asciiTheme="majorHAnsi" w:eastAsia="Times New Roman" w:hAnsiTheme="majorHAnsi" w:cs="Arial"/>
          <w:color w:val="000000"/>
          <w:bdr w:val="none" w:sz="0" w:space="0" w:color="auto" w:frame="1"/>
          <w:shd w:val="clear" w:color="auto" w:fill="FFFFFF"/>
        </w:rPr>
        <w:t>156</w:t>
      </w:r>
      <w:r w:rsidRPr="00D57F7C">
        <w:rPr>
          <w:rFonts w:asciiTheme="majorHAnsi" w:eastAsia="Times New Roman" w:hAnsiTheme="majorHAnsi" w:cs="Arial"/>
          <w:color w:val="000000"/>
          <w:shd w:val="clear" w:color="auto" w:fill="FFFFFF"/>
        </w:rPr>
        <w:t>.</w:t>
      </w:r>
    </w:p>
    <w:p w14:paraId="41C80D41" w14:textId="77777777" w:rsidR="0043295A" w:rsidRPr="00D57F7C" w:rsidRDefault="0043295A" w:rsidP="00D57F7C">
      <w:pPr>
        <w:suppressLineNumbers/>
        <w:spacing w:line="480" w:lineRule="auto"/>
        <w:ind w:left="360"/>
        <w:rPr>
          <w:rFonts w:asciiTheme="majorHAnsi" w:hAnsiTheme="majorHAnsi" w:cstheme="majorHAnsi"/>
          <w:color w:val="000000"/>
        </w:rPr>
      </w:pPr>
    </w:p>
    <w:p w14:paraId="32B156BF" w14:textId="77777777" w:rsidR="0043295A" w:rsidRPr="00D57F7C" w:rsidRDefault="0043295A" w:rsidP="00D57F7C">
      <w:pPr>
        <w:pStyle w:val="ListParagraph"/>
        <w:suppressLineNumbers/>
        <w:spacing w:line="480" w:lineRule="auto"/>
        <w:rPr>
          <w:rFonts w:asciiTheme="majorHAnsi" w:hAnsiTheme="majorHAnsi" w:cstheme="majorHAnsi"/>
          <w:color w:val="000000"/>
        </w:rPr>
      </w:pPr>
    </w:p>
    <w:p w14:paraId="5859B8F3" w14:textId="77777777" w:rsidR="0043295A" w:rsidRPr="00D57F7C" w:rsidRDefault="0043295A" w:rsidP="00D57F7C">
      <w:pPr>
        <w:suppressLineNumbers/>
        <w:spacing w:line="480" w:lineRule="auto"/>
        <w:jc w:val="both"/>
        <w:rPr>
          <w:rFonts w:asciiTheme="majorHAnsi" w:hAnsiTheme="majorHAnsi" w:cstheme="majorHAnsi"/>
          <w:color w:val="000000"/>
        </w:rPr>
      </w:pPr>
      <w:r w:rsidRPr="00D57F7C">
        <w:rPr>
          <w:rFonts w:asciiTheme="majorHAnsi" w:hAnsiTheme="majorHAnsi" w:cstheme="majorHAnsi"/>
          <w:color w:val="000000"/>
        </w:rPr>
        <w:t> </w:t>
      </w:r>
    </w:p>
    <w:p w14:paraId="05191AC6" w14:textId="77777777" w:rsidR="0043295A" w:rsidRPr="00D57F7C" w:rsidRDefault="0043295A" w:rsidP="00D57F7C">
      <w:pPr>
        <w:suppressLineNumbers/>
        <w:spacing w:line="480" w:lineRule="auto"/>
        <w:rPr>
          <w:rFonts w:asciiTheme="majorHAnsi" w:hAnsiTheme="majorHAnsi"/>
        </w:rPr>
      </w:pPr>
    </w:p>
    <w:p w14:paraId="4AB39A96" w14:textId="77777777" w:rsidR="0043295A" w:rsidRPr="00D57F7C" w:rsidRDefault="0043295A" w:rsidP="00D57F7C">
      <w:pPr>
        <w:suppressLineNumbers/>
        <w:spacing w:line="480" w:lineRule="auto"/>
        <w:jc w:val="both"/>
        <w:rPr>
          <w:rFonts w:asciiTheme="majorHAnsi" w:hAnsiTheme="majorHAnsi" w:cstheme="majorHAnsi"/>
          <w:color w:val="000000"/>
        </w:rPr>
      </w:pPr>
    </w:p>
    <w:sectPr w:rsidR="0043295A" w:rsidRPr="00D57F7C" w:rsidSect="004F660F">
      <w:pgSz w:w="11900" w:h="16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382B1F" w14:textId="77777777" w:rsidR="002C3EBD" w:rsidRDefault="002C3EBD" w:rsidP="00DD3B5F">
      <w:r>
        <w:separator/>
      </w:r>
    </w:p>
  </w:endnote>
  <w:endnote w:type="continuationSeparator" w:id="0">
    <w:p w14:paraId="5E5B25E9" w14:textId="77777777" w:rsidR="002C3EBD" w:rsidRDefault="002C3EBD" w:rsidP="00DD3B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6F6315" w14:textId="77777777" w:rsidR="002C3EBD" w:rsidRDefault="002C3EBD" w:rsidP="00DD3B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D84BDBA" w14:textId="77777777" w:rsidR="002C3EBD" w:rsidRDefault="002C3EBD" w:rsidP="00DD3B5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7601A0" w14:textId="77777777" w:rsidR="002C3EBD" w:rsidRDefault="002C3EBD" w:rsidP="00DD3B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72F8A">
      <w:rPr>
        <w:rStyle w:val="PageNumber"/>
        <w:noProof/>
      </w:rPr>
      <w:t>1</w:t>
    </w:r>
    <w:r>
      <w:rPr>
        <w:rStyle w:val="PageNumber"/>
      </w:rPr>
      <w:fldChar w:fldCharType="end"/>
    </w:r>
  </w:p>
  <w:p w14:paraId="4AC10F55" w14:textId="77777777" w:rsidR="002C3EBD" w:rsidRDefault="002C3EBD" w:rsidP="00DD3B5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CD2054" w14:textId="77777777" w:rsidR="002C3EBD" w:rsidRDefault="002C3EBD" w:rsidP="00DD3B5F">
      <w:r>
        <w:separator/>
      </w:r>
    </w:p>
  </w:footnote>
  <w:footnote w:type="continuationSeparator" w:id="0">
    <w:p w14:paraId="4132F2F5" w14:textId="77777777" w:rsidR="002C3EBD" w:rsidRDefault="002C3EBD" w:rsidP="00DD3B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280CCC"/>
    <w:multiLevelType w:val="multilevel"/>
    <w:tmpl w:val="548E20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B46AA0"/>
    <w:multiLevelType w:val="hybridMultilevel"/>
    <w:tmpl w:val="B4B29CE8"/>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 w15:restartNumberingAfterBreak="0">
    <w:nsid w:val="3B0E5AC1"/>
    <w:multiLevelType w:val="hybridMultilevel"/>
    <w:tmpl w:val="CBDA018A"/>
    <w:lvl w:ilvl="0" w:tplc="A3E4087C">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 w15:restartNumberingAfterBreak="0">
    <w:nsid w:val="7C157BD5"/>
    <w:multiLevelType w:val="hybridMultilevel"/>
    <w:tmpl w:val="FF32C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86F"/>
    <w:rsid w:val="00001BDE"/>
    <w:rsid w:val="00001FB6"/>
    <w:rsid w:val="00022CF0"/>
    <w:rsid w:val="00025DEF"/>
    <w:rsid w:val="00031630"/>
    <w:rsid w:val="00053932"/>
    <w:rsid w:val="00067DB4"/>
    <w:rsid w:val="0007058B"/>
    <w:rsid w:val="00072F8A"/>
    <w:rsid w:val="000822F0"/>
    <w:rsid w:val="00092273"/>
    <w:rsid w:val="000B6615"/>
    <w:rsid w:val="000C33EF"/>
    <w:rsid w:val="000F2496"/>
    <w:rsid w:val="0010274C"/>
    <w:rsid w:val="00113BE8"/>
    <w:rsid w:val="00137C30"/>
    <w:rsid w:val="00140164"/>
    <w:rsid w:val="00162C21"/>
    <w:rsid w:val="00171C27"/>
    <w:rsid w:val="00176868"/>
    <w:rsid w:val="0019024C"/>
    <w:rsid w:val="00197609"/>
    <w:rsid w:val="001A1D31"/>
    <w:rsid w:val="001C03A0"/>
    <w:rsid w:val="001D022C"/>
    <w:rsid w:val="00225BBC"/>
    <w:rsid w:val="00243D01"/>
    <w:rsid w:val="00244A31"/>
    <w:rsid w:val="00256524"/>
    <w:rsid w:val="0026260C"/>
    <w:rsid w:val="00267300"/>
    <w:rsid w:val="00273A31"/>
    <w:rsid w:val="00276670"/>
    <w:rsid w:val="0029287F"/>
    <w:rsid w:val="002C3EBD"/>
    <w:rsid w:val="002C67B4"/>
    <w:rsid w:val="002D1C5D"/>
    <w:rsid w:val="002E0CD7"/>
    <w:rsid w:val="0030521B"/>
    <w:rsid w:val="00311601"/>
    <w:rsid w:val="0031776B"/>
    <w:rsid w:val="00332F06"/>
    <w:rsid w:val="003417A1"/>
    <w:rsid w:val="00382388"/>
    <w:rsid w:val="00396CC7"/>
    <w:rsid w:val="003A1670"/>
    <w:rsid w:val="0040599E"/>
    <w:rsid w:val="00430C2E"/>
    <w:rsid w:val="0043195D"/>
    <w:rsid w:val="0043295A"/>
    <w:rsid w:val="004401F5"/>
    <w:rsid w:val="00442956"/>
    <w:rsid w:val="00450586"/>
    <w:rsid w:val="004A5EC4"/>
    <w:rsid w:val="004B37A7"/>
    <w:rsid w:val="004B6F53"/>
    <w:rsid w:val="004F660F"/>
    <w:rsid w:val="005062F0"/>
    <w:rsid w:val="00544CB9"/>
    <w:rsid w:val="00562E78"/>
    <w:rsid w:val="00590A73"/>
    <w:rsid w:val="005A01B1"/>
    <w:rsid w:val="005B63A9"/>
    <w:rsid w:val="005D512D"/>
    <w:rsid w:val="005E174F"/>
    <w:rsid w:val="00605724"/>
    <w:rsid w:val="00620861"/>
    <w:rsid w:val="00621C9A"/>
    <w:rsid w:val="00625ED3"/>
    <w:rsid w:val="00627571"/>
    <w:rsid w:val="00652447"/>
    <w:rsid w:val="00686907"/>
    <w:rsid w:val="00686E97"/>
    <w:rsid w:val="006B17D2"/>
    <w:rsid w:val="006B1AE5"/>
    <w:rsid w:val="006B3A13"/>
    <w:rsid w:val="006D1AF9"/>
    <w:rsid w:val="006E021C"/>
    <w:rsid w:val="006E4D56"/>
    <w:rsid w:val="006F7FD3"/>
    <w:rsid w:val="00703394"/>
    <w:rsid w:val="00704B5F"/>
    <w:rsid w:val="0070634B"/>
    <w:rsid w:val="00713B50"/>
    <w:rsid w:val="007471DA"/>
    <w:rsid w:val="00761D2F"/>
    <w:rsid w:val="00775AAB"/>
    <w:rsid w:val="00784666"/>
    <w:rsid w:val="0078588D"/>
    <w:rsid w:val="007D0883"/>
    <w:rsid w:val="00812CE2"/>
    <w:rsid w:val="008340DA"/>
    <w:rsid w:val="00836CB1"/>
    <w:rsid w:val="00843069"/>
    <w:rsid w:val="008728C1"/>
    <w:rsid w:val="00894160"/>
    <w:rsid w:val="008A4297"/>
    <w:rsid w:val="008B0E35"/>
    <w:rsid w:val="008B133D"/>
    <w:rsid w:val="008B6928"/>
    <w:rsid w:val="008C11A6"/>
    <w:rsid w:val="008C7B4E"/>
    <w:rsid w:val="008D1AAE"/>
    <w:rsid w:val="008E0E17"/>
    <w:rsid w:val="00910D26"/>
    <w:rsid w:val="00910FF8"/>
    <w:rsid w:val="00911E1A"/>
    <w:rsid w:val="009260A1"/>
    <w:rsid w:val="00943D80"/>
    <w:rsid w:val="00944F95"/>
    <w:rsid w:val="00950F4C"/>
    <w:rsid w:val="00962858"/>
    <w:rsid w:val="009629BD"/>
    <w:rsid w:val="00981DB6"/>
    <w:rsid w:val="009845F0"/>
    <w:rsid w:val="009929C0"/>
    <w:rsid w:val="009C0DF0"/>
    <w:rsid w:val="009C25E0"/>
    <w:rsid w:val="009E1340"/>
    <w:rsid w:val="009E4B65"/>
    <w:rsid w:val="00A03033"/>
    <w:rsid w:val="00A23AC6"/>
    <w:rsid w:val="00A30B70"/>
    <w:rsid w:val="00A30FF1"/>
    <w:rsid w:val="00A341F0"/>
    <w:rsid w:val="00A60824"/>
    <w:rsid w:val="00A6166C"/>
    <w:rsid w:val="00A67A49"/>
    <w:rsid w:val="00A80102"/>
    <w:rsid w:val="00AA0E20"/>
    <w:rsid w:val="00AA384B"/>
    <w:rsid w:val="00AA6A93"/>
    <w:rsid w:val="00B24D6B"/>
    <w:rsid w:val="00B408D6"/>
    <w:rsid w:val="00B47AEF"/>
    <w:rsid w:val="00B551FA"/>
    <w:rsid w:val="00B70827"/>
    <w:rsid w:val="00B9280E"/>
    <w:rsid w:val="00BA2E60"/>
    <w:rsid w:val="00BB5D87"/>
    <w:rsid w:val="00BD54B3"/>
    <w:rsid w:val="00BD5C2E"/>
    <w:rsid w:val="00BD72C2"/>
    <w:rsid w:val="00BE0AF8"/>
    <w:rsid w:val="00BE471C"/>
    <w:rsid w:val="00BE7DE5"/>
    <w:rsid w:val="00C24C6C"/>
    <w:rsid w:val="00C32B5F"/>
    <w:rsid w:val="00C52EAA"/>
    <w:rsid w:val="00C535AD"/>
    <w:rsid w:val="00C57FDF"/>
    <w:rsid w:val="00C72695"/>
    <w:rsid w:val="00C849B0"/>
    <w:rsid w:val="00C924FC"/>
    <w:rsid w:val="00CA16EC"/>
    <w:rsid w:val="00CD1240"/>
    <w:rsid w:val="00CD3913"/>
    <w:rsid w:val="00CF4EC9"/>
    <w:rsid w:val="00D22A2C"/>
    <w:rsid w:val="00D255E8"/>
    <w:rsid w:val="00D41208"/>
    <w:rsid w:val="00D54D23"/>
    <w:rsid w:val="00D562C8"/>
    <w:rsid w:val="00D57F7C"/>
    <w:rsid w:val="00D848BD"/>
    <w:rsid w:val="00D858CA"/>
    <w:rsid w:val="00DC238E"/>
    <w:rsid w:val="00DC686F"/>
    <w:rsid w:val="00DD0F64"/>
    <w:rsid w:val="00DD3B5F"/>
    <w:rsid w:val="00DE3ABC"/>
    <w:rsid w:val="00DF75D9"/>
    <w:rsid w:val="00E2395A"/>
    <w:rsid w:val="00E31439"/>
    <w:rsid w:val="00E40311"/>
    <w:rsid w:val="00E42788"/>
    <w:rsid w:val="00E5194B"/>
    <w:rsid w:val="00E61BE2"/>
    <w:rsid w:val="00E72765"/>
    <w:rsid w:val="00E84A1E"/>
    <w:rsid w:val="00EA3F31"/>
    <w:rsid w:val="00EA4A47"/>
    <w:rsid w:val="00EF1CCE"/>
    <w:rsid w:val="00EF2528"/>
    <w:rsid w:val="00EF45DC"/>
    <w:rsid w:val="00F245E3"/>
    <w:rsid w:val="00F412A9"/>
    <w:rsid w:val="00F63567"/>
    <w:rsid w:val="00F66DC3"/>
    <w:rsid w:val="00F67CDD"/>
    <w:rsid w:val="00F76F70"/>
    <w:rsid w:val="00FA0638"/>
    <w:rsid w:val="00FC4192"/>
    <w:rsid w:val="00FE084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DF7732"/>
  <w14:defaultImageDpi w14:val="300"/>
  <w15:docId w15:val="{79E9CBA0-4E32-4048-AF20-72B130E4D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C686F"/>
  </w:style>
  <w:style w:type="character" w:customStyle="1" w:styleId="normalchar">
    <w:name w:val="normal__char"/>
    <w:basedOn w:val="DefaultParagraphFont"/>
    <w:rsid w:val="00DC686F"/>
  </w:style>
  <w:style w:type="paragraph" w:styleId="BalloonText">
    <w:name w:val="Balloon Text"/>
    <w:basedOn w:val="Normal"/>
    <w:link w:val="BalloonTextChar"/>
    <w:uiPriority w:val="99"/>
    <w:semiHidden/>
    <w:unhideWhenUsed/>
    <w:rsid w:val="00A30FF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30FF1"/>
    <w:rPr>
      <w:rFonts w:ascii="Lucida Grande" w:hAnsi="Lucida Grande" w:cs="Lucida Grande"/>
      <w:sz w:val="18"/>
      <w:szCs w:val="18"/>
    </w:rPr>
  </w:style>
  <w:style w:type="paragraph" w:styleId="ListParagraph">
    <w:name w:val="List Paragraph"/>
    <w:basedOn w:val="Normal"/>
    <w:uiPriority w:val="34"/>
    <w:qFormat/>
    <w:rsid w:val="006B1AE5"/>
    <w:pPr>
      <w:ind w:left="720"/>
      <w:contextualSpacing/>
    </w:pPr>
  </w:style>
  <w:style w:type="paragraph" w:styleId="NormalWeb">
    <w:name w:val="Normal (Web)"/>
    <w:basedOn w:val="Normal"/>
    <w:uiPriority w:val="99"/>
    <w:semiHidden/>
    <w:unhideWhenUsed/>
    <w:rsid w:val="00E31439"/>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semiHidden/>
    <w:unhideWhenUsed/>
    <w:rsid w:val="00E31439"/>
    <w:rPr>
      <w:color w:val="0000FF"/>
      <w:u w:val="single"/>
    </w:rPr>
  </w:style>
  <w:style w:type="character" w:customStyle="1" w:styleId="author">
    <w:name w:val="author"/>
    <w:basedOn w:val="DefaultParagraphFont"/>
    <w:rsid w:val="00DD0F64"/>
  </w:style>
  <w:style w:type="character" w:customStyle="1" w:styleId="articletitle">
    <w:name w:val="articletitle"/>
    <w:basedOn w:val="DefaultParagraphFont"/>
    <w:rsid w:val="00DD0F64"/>
  </w:style>
  <w:style w:type="character" w:customStyle="1" w:styleId="journaltitle">
    <w:name w:val="journaltitle"/>
    <w:basedOn w:val="DefaultParagraphFont"/>
    <w:rsid w:val="00DD0F64"/>
  </w:style>
  <w:style w:type="character" w:customStyle="1" w:styleId="pubyear">
    <w:name w:val="pubyear"/>
    <w:basedOn w:val="DefaultParagraphFont"/>
    <w:rsid w:val="00DD0F64"/>
  </w:style>
  <w:style w:type="character" w:customStyle="1" w:styleId="vol">
    <w:name w:val="vol"/>
    <w:basedOn w:val="DefaultParagraphFont"/>
    <w:rsid w:val="00DD0F64"/>
  </w:style>
  <w:style w:type="character" w:customStyle="1" w:styleId="pagefirst">
    <w:name w:val="pagefirst"/>
    <w:basedOn w:val="DefaultParagraphFont"/>
    <w:rsid w:val="00DD0F64"/>
  </w:style>
  <w:style w:type="character" w:customStyle="1" w:styleId="pagelast">
    <w:name w:val="pagelast"/>
    <w:basedOn w:val="DefaultParagraphFont"/>
    <w:rsid w:val="00DD0F64"/>
  </w:style>
  <w:style w:type="character" w:styleId="Strong">
    <w:name w:val="Strong"/>
    <w:basedOn w:val="DefaultParagraphFont"/>
    <w:uiPriority w:val="22"/>
    <w:qFormat/>
    <w:rsid w:val="00EA3F31"/>
    <w:rPr>
      <w:b/>
      <w:bCs/>
    </w:rPr>
  </w:style>
  <w:style w:type="character" w:styleId="Emphasis">
    <w:name w:val="Emphasis"/>
    <w:basedOn w:val="DefaultParagraphFont"/>
    <w:uiPriority w:val="20"/>
    <w:qFormat/>
    <w:rsid w:val="00EA3F31"/>
    <w:rPr>
      <w:i/>
      <w:iCs/>
    </w:rPr>
  </w:style>
  <w:style w:type="paragraph" w:styleId="Title">
    <w:name w:val="Title"/>
    <w:aliases w:val="title"/>
    <w:basedOn w:val="Normal"/>
    <w:link w:val="TitleChar"/>
    <w:uiPriority w:val="10"/>
    <w:qFormat/>
    <w:rsid w:val="00D848BD"/>
    <w:pPr>
      <w:spacing w:before="100" w:beforeAutospacing="1" w:after="100" w:afterAutospacing="1"/>
    </w:pPr>
    <w:rPr>
      <w:rFonts w:ascii="Times" w:hAnsi="Times"/>
      <w:sz w:val="20"/>
      <w:szCs w:val="20"/>
    </w:rPr>
  </w:style>
  <w:style w:type="character" w:customStyle="1" w:styleId="TitleChar">
    <w:name w:val="Title Char"/>
    <w:aliases w:val="title Char"/>
    <w:basedOn w:val="DefaultParagraphFont"/>
    <w:link w:val="Title"/>
    <w:uiPriority w:val="10"/>
    <w:rsid w:val="00D848BD"/>
    <w:rPr>
      <w:rFonts w:ascii="Times" w:hAnsi="Times"/>
      <w:sz w:val="20"/>
      <w:szCs w:val="20"/>
    </w:rPr>
  </w:style>
  <w:style w:type="paragraph" w:customStyle="1" w:styleId="desc">
    <w:name w:val="desc"/>
    <w:basedOn w:val="Normal"/>
    <w:rsid w:val="00D848BD"/>
    <w:pPr>
      <w:spacing w:before="100" w:beforeAutospacing="1" w:after="100" w:afterAutospacing="1"/>
    </w:pPr>
    <w:rPr>
      <w:rFonts w:ascii="Times" w:hAnsi="Times"/>
      <w:sz w:val="20"/>
      <w:szCs w:val="20"/>
    </w:rPr>
  </w:style>
  <w:style w:type="paragraph" w:customStyle="1" w:styleId="details">
    <w:name w:val="details"/>
    <w:basedOn w:val="Normal"/>
    <w:rsid w:val="00D848BD"/>
    <w:pPr>
      <w:spacing w:before="100" w:beforeAutospacing="1" w:after="100" w:afterAutospacing="1"/>
    </w:pPr>
    <w:rPr>
      <w:rFonts w:ascii="Times" w:hAnsi="Times"/>
      <w:sz w:val="20"/>
      <w:szCs w:val="20"/>
    </w:rPr>
  </w:style>
  <w:style w:type="character" w:customStyle="1" w:styleId="jrnl">
    <w:name w:val="jrnl"/>
    <w:basedOn w:val="DefaultParagraphFont"/>
    <w:rsid w:val="00D848BD"/>
  </w:style>
  <w:style w:type="character" w:styleId="FollowedHyperlink">
    <w:name w:val="FollowedHyperlink"/>
    <w:basedOn w:val="DefaultParagraphFont"/>
    <w:uiPriority w:val="99"/>
    <w:semiHidden/>
    <w:unhideWhenUsed/>
    <w:rsid w:val="008340DA"/>
    <w:rPr>
      <w:color w:val="800080" w:themeColor="followedHyperlink"/>
      <w:u w:val="single"/>
    </w:rPr>
  </w:style>
  <w:style w:type="character" w:styleId="HTMLCite">
    <w:name w:val="HTML Cite"/>
    <w:basedOn w:val="DefaultParagraphFont"/>
    <w:uiPriority w:val="99"/>
    <w:semiHidden/>
    <w:unhideWhenUsed/>
    <w:rsid w:val="008340DA"/>
    <w:rPr>
      <w:i/>
      <w:iCs/>
    </w:rPr>
  </w:style>
  <w:style w:type="character" w:customStyle="1" w:styleId="directlinklabel">
    <w:name w:val="directlinklabel"/>
    <w:basedOn w:val="DefaultParagraphFont"/>
    <w:rsid w:val="008340DA"/>
  </w:style>
  <w:style w:type="character" w:customStyle="1" w:styleId="bullet">
    <w:name w:val="bullet"/>
    <w:basedOn w:val="DefaultParagraphFont"/>
    <w:rsid w:val="008340DA"/>
  </w:style>
  <w:style w:type="character" w:customStyle="1" w:styleId="hoenzb">
    <w:name w:val="hoenzb"/>
    <w:basedOn w:val="DefaultParagraphFont"/>
    <w:rsid w:val="00A341F0"/>
  </w:style>
  <w:style w:type="character" w:styleId="CommentReference">
    <w:name w:val="annotation reference"/>
    <w:basedOn w:val="DefaultParagraphFont"/>
    <w:uiPriority w:val="99"/>
    <w:semiHidden/>
    <w:unhideWhenUsed/>
    <w:rsid w:val="00836CB1"/>
    <w:rPr>
      <w:sz w:val="16"/>
      <w:szCs w:val="16"/>
    </w:rPr>
  </w:style>
  <w:style w:type="paragraph" w:styleId="CommentText">
    <w:name w:val="annotation text"/>
    <w:basedOn w:val="Normal"/>
    <w:link w:val="CommentTextChar"/>
    <w:uiPriority w:val="99"/>
    <w:semiHidden/>
    <w:unhideWhenUsed/>
    <w:rsid w:val="00836CB1"/>
    <w:rPr>
      <w:sz w:val="20"/>
      <w:szCs w:val="20"/>
    </w:rPr>
  </w:style>
  <w:style w:type="character" w:customStyle="1" w:styleId="CommentTextChar">
    <w:name w:val="Comment Text Char"/>
    <w:basedOn w:val="DefaultParagraphFont"/>
    <w:link w:val="CommentText"/>
    <w:uiPriority w:val="99"/>
    <w:semiHidden/>
    <w:rsid w:val="00836CB1"/>
    <w:rPr>
      <w:sz w:val="20"/>
      <w:szCs w:val="20"/>
    </w:rPr>
  </w:style>
  <w:style w:type="paragraph" w:styleId="CommentSubject">
    <w:name w:val="annotation subject"/>
    <w:basedOn w:val="CommentText"/>
    <w:next w:val="CommentText"/>
    <w:link w:val="CommentSubjectChar"/>
    <w:uiPriority w:val="99"/>
    <w:semiHidden/>
    <w:unhideWhenUsed/>
    <w:rsid w:val="00836CB1"/>
    <w:rPr>
      <w:b/>
      <w:bCs/>
    </w:rPr>
  </w:style>
  <w:style w:type="character" w:customStyle="1" w:styleId="CommentSubjectChar">
    <w:name w:val="Comment Subject Char"/>
    <w:basedOn w:val="CommentTextChar"/>
    <w:link w:val="CommentSubject"/>
    <w:uiPriority w:val="99"/>
    <w:semiHidden/>
    <w:rsid w:val="00836CB1"/>
    <w:rPr>
      <w:b/>
      <w:bCs/>
      <w:sz w:val="20"/>
      <w:szCs w:val="20"/>
    </w:rPr>
  </w:style>
  <w:style w:type="paragraph" w:customStyle="1" w:styleId="svarticle">
    <w:name w:val="svarticle"/>
    <w:basedOn w:val="Normal"/>
    <w:rsid w:val="00225BBC"/>
    <w:pPr>
      <w:spacing w:before="100" w:beforeAutospacing="1" w:after="100" w:afterAutospacing="1"/>
    </w:pPr>
    <w:rPr>
      <w:rFonts w:ascii="Times" w:hAnsi="Times"/>
      <w:sz w:val="20"/>
      <w:szCs w:val="20"/>
    </w:rPr>
  </w:style>
  <w:style w:type="paragraph" w:styleId="Footer">
    <w:name w:val="footer"/>
    <w:basedOn w:val="Normal"/>
    <w:link w:val="FooterChar"/>
    <w:uiPriority w:val="99"/>
    <w:unhideWhenUsed/>
    <w:rsid w:val="00DD3B5F"/>
    <w:pPr>
      <w:tabs>
        <w:tab w:val="center" w:pos="4320"/>
        <w:tab w:val="right" w:pos="8640"/>
      </w:tabs>
    </w:pPr>
  </w:style>
  <w:style w:type="character" w:customStyle="1" w:styleId="FooterChar">
    <w:name w:val="Footer Char"/>
    <w:basedOn w:val="DefaultParagraphFont"/>
    <w:link w:val="Footer"/>
    <w:uiPriority w:val="99"/>
    <w:rsid w:val="00DD3B5F"/>
  </w:style>
  <w:style w:type="character" w:styleId="PageNumber">
    <w:name w:val="page number"/>
    <w:basedOn w:val="DefaultParagraphFont"/>
    <w:uiPriority w:val="99"/>
    <w:semiHidden/>
    <w:unhideWhenUsed/>
    <w:rsid w:val="00DD3B5F"/>
  </w:style>
  <w:style w:type="character" w:styleId="LineNumber">
    <w:name w:val="line number"/>
    <w:basedOn w:val="DefaultParagraphFont"/>
    <w:uiPriority w:val="99"/>
    <w:semiHidden/>
    <w:unhideWhenUsed/>
    <w:rsid w:val="005062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42281">
      <w:bodyDiv w:val="1"/>
      <w:marLeft w:val="0"/>
      <w:marRight w:val="0"/>
      <w:marTop w:val="0"/>
      <w:marBottom w:val="0"/>
      <w:divBdr>
        <w:top w:val="none" w:sz="0" w:space="0" w:color="auto"/>
        <w:left w:val="none" w:sz="0" w:space="0" w:color="auto"/>
        <w:bottom w:val="none" w:sz="0" w:space="0" w:color="auto"/>
        <w:right w:val="none" w:sz="0" w:space="0" w:color="auto"/>
      </w:divBdr>
      <w:divsChild>
        <w:div w:id="1623069871">
          <w:marLeft w:val="0"/>
          <w:marRight w:val="0"/>
          <w:marTop w:val="0"/>
          <w:marBottom w:val="0"/>
          <w:divBdr>
            <w:top w:val="none" w:sz="0" w:space="0" w:color="auto"/>
            <w:left w:val="none" w:sz="0" w:space="0" w:color="auto"/>
            <w:bottom w:val="none" w:sz="0" w:space="0" w:color="auto"/>
            <w:right w:val="none" w:sz="0" w:space="0" w:color="auto"/>
          </w:divBdr>
        </w:div>
      </w:divsChild>
    </w:div>
    <w:div w:id="231745279">
      <w:bodyDiv w:val="1"/>
      <w:marLeft w:val="0"/>
      <w:marRight w:val="0"/>
      <w:marTop w:val="0"/>
      <w:marBottom w:val="0"/>
      <w:divBdr>
        <w:top w:val="none" w:sz="0" w:space="0" w:color="auto"/>
        <w:left w:val="none" w:sz="0" w:space="0" w:color="auto"/>
        <w:bottom w:val="none" w:sz="0" w:space="0" w:color="auto"/>
        <w:right w:val="none" w:sz="0" w:space="0" w:color="auto"/>
      </w:divBdr>
    </w:div>
    <w:div w:id="265968744">
      <w:bodyDiv w:val="1"/>
      <w:marLeft w:val="0"/>
      <w:marRight w:val="0"/>
      <w:marTop w:val="0"/>
      <w:marBottom w:val="0"/>
      <w:divBdr>
        <w:top w:val="none" w:sz="0" w:space="0" w:color="auto"/>
        <w:left w:val="none" w:sz="0" w:space="0" w:color="auto"/>
        <w:bottom w:val="none" w:sz="0" w:space="0" w:color="auto"/>
        <w:right w:val="none" w:sz="0" w:space="0" w:color="auto"/>
      </w:divBdr>
    </w:div>
    <w:div w:id="323051107">
      <w:bodyDiv w:val="1"/>
      <w:marLeft w:val="0"/>
      <w:marRight w:val="0"/>
      <w:marTop w:val="0"/>
      <w:marBottom w:val="0"/>
      <w:divBdr>
        <w:top w:val="none" w:sz="0" w:space="0" w:color="auto"/>
        <w:left w:val="none" w:sz="0" w:space="0" w:color="auto"/>
        <w:bottom w:val="none" w:sz="0" w:space="0" w:color="auto"/>
        <w:right w:val="none" w:sz="0" w:space="0" w:color="auto"/>
      </w:divBdr>
      <w:divsChild>
        <w:div w:id="111676203">
          <w:marLeft w:val="0"/>
          <w:marRight w:val="0"/>
          <w:marTop w:val="0"/>
          <w:marBottom w:val="0"/>
          <w:divBdr>
            <w:top w:val="none" w:sz="0" w:space="0" w:color="auto"/>
            <w:left w:val="none" w:sz="0" w:space="0" w:color="auto"/>
            <w:bottom w:val="none" w:sz="0" w:space="0" w:color="auto"/>
            <w:right w:val="none" w:sz="0" w:space="0" w:color="auto"/>
          </w:divBdr>
        </w:div>
        <w:div w:id="1883782499">
          <w:marLeft w:val="0"/>
          <w:marRight w:val="0"/>
          <w:marTop w:val="0"/>
          <w:marBottom w:val="0"/>
          <w:divBdr>
            <w:top w:val="none" w:sz="0" w:space="0" w:color="auto"/>
            <w:left w:val="none" w:sz="0" w:space="0" w:color="auto"/>
            <w:bottom w:val="none" w:sz="0" w:space="0" w:color="auto"/>
            <w:right w:val="none" w:sz="0" w:space="0" w:color="auto"/>
          </w:divBdr>
        </w:div>
        <w:div w:id="265501301">
          <w:marLeft w:val="0"/>
          <w:marRight w:val="0"/>
          <w:marTop w:val="0"/>
          <w:marBottom w:val="0"/>
          <w:divBdr>
            <w:top w:val="none" w:sz="0" w:space="0" w:color="auto"/>
            <w:left w:val="none" w:sz="0" w:space="0" w:color="auto"/>
            <w:bottom w:val="none" w:sz="0" w:space="0" w:color="auto"/>
            <w:right w:val="none" w:sz="0" w:space="0" w:color="auto"/>
          </w:divBdr>
        </w:div>
        <w:div w:id="973022644">
          <w:marLeft w:val="0"/>
          <w:marRight w:val="0"/>
          <w:marTop w:val="0"/>
          <w:marBottom w:val="0"/>
          <w:divBdr>
            <w:top w:val="none" w:sz="0" w:space="0" w:color="auto"/>
            <w:left w:val="none" w:sz="0" w:space="0" w:color="auto"/>
            <w:bottom w:val="none" w:sz="0" w:space="0" w:color="auto"/>
            <w:right w:val="none" w:sz="0" w:space="0" w:color="auto"/>
          </w:divBdr>
        </w:div>
        <w:div w:id="1923875423">
          <w:marLeft w:val="0"/>
          <w:marRight w:val="0"/>
          <w:marTop w:val="0"/>
          <w:marBottom w:val="0"/>
          <w:divBdr>
            <w:top w:val="none" w:sz="0" w:space="0" w:color="auto"/>
            <w:left w:val="none" w:sz="0" w:space="0" w:color="auto"/>
            <w:bottom w:val="none" w:sz="0" w:space="0" w:color="auto"/>
            <w:right w:val="none" w:sz="0" w:space="0" w:color="auto"/>
          </w:divBdr>
        </w:div>
        <w:div w:id="1832797580">
          <w:marLeft w:val="0"/>
          <w:marRight w:val="0"/>
          <w:marTop w:val="0"/>
          <w:marBottom w:val="0"/>
          <w:divBdr>
            <w:top w:val="none" w:sz="0" w:space="0" w:color="auto"/>
            <w:left w:val="none" w:sz="0" w:space="0" w:color="auto"/>
            <w:bottom w:val="none" w:sz="0" w:space="0" w:color="auto"/>
            <w:right w:val="none" w:sz="0" w:space="0" w:color="auto"/>
          </w:divBdr>
        </w:div>
        <w:div w:id="475269994">
          <w:marLeft w:val="0"/>
          <w:marRight w:val="0"/>
          <w:marTop w:val="0"/>
          <w:marBottom w:val="0"/>
          <w:divBdr>
            <w:top w:val="none" w:sz="0" w:space="0" w:color="auto"/>
            <w:left w:val="none" w:sz="0" w:space="0" w:color="auto"/>
            <w:bottom w:val="none" w:sz="0" w:space="0" w:color="auto"/>
            <w:right w:val="none" w:sz="0" w:space="0" w:color="auto"/>
          </w:divBdr>
        </w:div>
        <w:div w:id="1781756852">
          <w:marLeft w:val="0"/>
          <w:marRight w:val="0"/>
          <w:marTop w:val="0"/>
          <w:marBottom w:val="0"/>
          <w:divBdr>
            <w:top w:val="none" w:sz="0" w:space="0" w:color="auto"/>
            <w:left w:val="none" w:sz="0" w:space="0" w:color="auto"/>
            <w:bottom w:val="none" w:sz="0" w:space="0" w:color="auto"/>
            <w:right w:val="none" w:sz="0" w:space="0" w:color="auto"/>
          </w:divBdr>
        </w:div>
        <w:div w:id="1878811920">
          <w:marLeft w:val="0"/>
          <w:marRight w:val="0"/>
          <w:marTop w:val="0"/>
          <w:marBottom w:val="0"/>
          <w:divBdr>
            <w:top w:val="none" w:sz="0" w:space="0" w:color="auto"/>
            <w:left w:val="none" w:sz="0" w:space="0" w:color="auto"/>
            <w:bottom w:val="none" w:sz="0" w:space="0" w:color="auto"/>
            <w:right w:val="none" w:sz="0" w:space="0" w:color="auto"/>
          </w:divBdr>
        </w:div>
        <w:div w:id="1483892483">
          <w:marLeft w:val="0"/>
          <w:marRight w:val="0"/>
          <w:marTop w:val="0"/>
          <w:marBottom w:val="0"/>
          <w:divBdr>
            <w:top w:val="none" w:sz="0" w:space="0" w:color="auto"/>
            <w:left w:val="none" w:sz="0" w:space="0" w:color="auto"/>
            <w:bottom w:val="none" w:sz="0" w:space="0" w:color="auto"/>
            <w:right w:val="none" w:sz="0" w:space="0" w:color="auto"/>
          </w:divBdr>
          <w:divsChild>
            <w:div w:id="849876899">
              <w:marLeft w:val="0"/>
              <w:marRight w:val="0"/>
              <w:marTop w:val="0"/>
              <w:marBottom w:val="0"/>
              <w:divBdr>
                <w:top w:val="none" w:sz="0" w:space="0" w:color="auto"/>
                <w:left w:val="none" w:sz="0" w:space="0" w:color="auto"/>
                <w:bottom w:val="none" w:sz="0" w:space="0" w:color="auto"/>
                <w:right w:val="none" w:sz="0" w:space="0" w:color="auto"/>
              </w:divBdr>
              <w:divsChild>
                <w:div w:id="861240820">
                  <w:marLeft w:val="0"/>
                  <w:marRight w:val="0"/>
                  <w:marTop w:val="0"/>
                  <w:marBottom w:val="0"/>
                  <w:divBdr>
                    <w:top w:val="none" w:sz="0" w:space="0" w:color="auto"/>
                    <w:left w:val="none" w:sz="0" w:space="0" w:color="auto"/>
                    <w:bottom w:val="none" w:sz="0" w:space="0" w:color="auto"/>
                    <w:right w:val="none" w:sz="0" w:space="0" w:color="auto"/>
                  </w:divBdr>
                </w:div>
                <w:div w:id="2003271536">
                  <w:marLeft w:val="0"/>
                  <w:marRight w:val="0"/>
                  <w:marTop w:val="0"/>
                  <w:marBottom w:val="0"/>
                  <w:divBdr>
                    <w:top w:val="none" w:sz="0" w:space="0" w:color="auto"/>
                    <w:left w:val="none" w:sz="0" w:space="0" w:color="auto"/>
                    <w:bottom w:val="none" w:sz="0" w:space="0" w:color="auto"/>
                    <w:right w:val="none" w:sz="0" w:space="0" w:color="auto"/>
                  </w:divBdr>
                  <w:divsChild>
                    <w:div w:id="723868528">
                      <w:marLeft w:val="0"/>
                      <w:marRight w:val="0"/>
                      <w:marTop w:val="0"/>
                      <w:marBottom w:val="0"/>
                      <w:divBdr>
                        <w:top w:val="none" w:sz="0" w:space="0" w:color="auto"/>
                        <w:left w:val="none" w:sz="0" w:space="0" w:color="auto"/>
                        <w:bottom w:val="none" w:sz="0" w:space="0" w:color="auto"/>
                        <w:right w:val="none" w:sz="0" w:space="0" w:color="auto"/>
                      </w:divBdr>
                      <w:divsChild>
                        <w:div w:id="206453251">
                          <w:marLeft w:val="0"/>
                          <w:marRight w:val="0"/>
                          <w:marTop w:val="0"/>
                          <w:marBottom w:val="0"/>
                          <w:divBdr>
                            <w:top w:val="none" w:sz="0" w:space="0" w:color="auto"/>
                            <w:left w:val="none" w:sz="0" w:space="0" w:color="auto"/>
                            <w:bottom w:val="none" w:sz="0" w:space="0" w:color="auto"/>
                            <w:right w:val="none" w:sz="0" w:space="0" w:color="auto"/>
                          </w:divBdr>
                          <w:divsChild>
                            <w:div w:id="1576545851">
                              <w:marLeft w:val="0"/>
                              <w:marRight w:val="0"/>
                              <w:marTop w:val="0"/>
                              <w:marBottom w:val="0"/>
                              <w:divBdr>
                                <w:top w:val="none" w:sz="0" w:space="0" w:color="auto"/>
                                <w:left w:val="none" w:sz="0" w:space="0" w:color="auto"/>
                                <w:bottom w:val="none" w:sz="0" w:space="0" w:color="auto"/>
                                <w:right w:val="none" w:sz="0" w:space="0" w:color="auto"/>
                              </w:divBdr>
                              <w:divsChild>
                                <w:div w:id="342519167">
                                  <w:marLeft w:val="0"/>
                                  <w:marRight w:val="0"/>
                                  <w:marTop w:val="0"/>
                                  <w:marBottom w:val="0"/>
                                  <w:divBdr>
                                    <w:top w:val="none" w:sz="0" w:space="0" w:color="auto"/>
                                    <w:left w:val="none" w:sz="0" w:space="0" w:color="auto"/>
                                    <w:bottom w:val="none" w:sz="0" w:space="0" w:color="auto"/>
                                    <w:right w:val="none" w:sz="0" w:space="0" w:color="auto"/>
                                  </w:divBdr>
                                </w:div>
                                <w:div w:id="1448624200">
                                  <w:marLeft w:val="0"/>
                                  <w:marRight w:val="0"/>
                                  <w:marTop w:val="0"/>
                                  <w:marBottom w:val="0"/>
                                  <w:divBdr>
                                    <w:top w:val="none" w:sz="0" w:space="0" w:color="auto"/>
                                    <w:left w:val="none" w:sz="0" w:space="0" w:color="auto"/>
                                    <w:bottom w:val="none" w:sz="0" w:space="0" w:color="auto"/>
                                    <w:right w:val="none" w:sz="0" w:space="0" w:color="auto"/>
                                  </w:divBdr>
                                </w:div>
                                <w:div w:id="937980404">
                                  <w:marLeft w:val="0"/>
                                  <w:marRight w:val="0"/>
                                  <w:marTop w:val="0"/>
                                  <w:marBottom w:val="0"/>
                                  <w:divBdr>
                                    <w:top w:val="none" w:sz="0" w:space="0" w:color="auto"/>
                                    <w:left w:val="none" w:sz="0" w:space="0" w:color="auto"/>
                                    <w:bottom w:val="none" w:sz="0" w:space="0" w:color="auto"/>
                                    <w:right w:val="none" w:sz="0" w:space="0" w:color="auto"/>
                                  </w:divBdr>
                                </w:div>
                                <w:div w:id="1167017896">
                                  <w:marLeft w:val="0"/>
                                  <w:marRight w:val="0"/>
                                  <w:marTop w:val="0"/>
                                  <w:marBottom w:val="0"/>
                                  <w:divBdr>
                                    <w:top w:val="none" w:sz="0" w:space="0" w:color="auto"/>
                                    <w:left w:val="none" w:sz="0" w:space="0" w:color="auto"/>
                                    <w:bottom w:val="none" w:sz="0" w:space="0" w:color="auto"/>
                                    <w:right w:val="none" w:sz="0" w:space="0" w:color="auto"/>
                                  </w:divBdr>
                                </w:div>
                                <w:div w:id="323506881">
                                  <w:marLeft w:val="0"/>
                                  <w:marRight w:val="0"/>
                                  <w:marTop w:val="0"/>
                                  <w:marBottom w:val="0"/>
                                  <w:divBdr>
                                    <w:top w:val="none" w:sz="0" w:space="0" w:color="auto"/>
                                    <w:left w:val="none" w:sz="0" w:space="0" w:color="auto"/>
                                    <w:bottom w:val="none" w:sz="0" w:space="0" w:color="auto"/>
                                    <w:right w:val="none" w:sz="0" w:space="0" w:color="auto"/>
                                  </w:divBdr>
                                </w:div>
                                <w:div w:id="1308626259">
                                  <w:marLeft w:val="0"/>
                                  <w:marRight w:val="0"/>
                                  <w:marTop w:val="0"/>
                                  <w:marBottom w:val="0"/>
                                  <w:divBdr>
                                    <w:top w:val="none" w:sz="0" w:space="0" w:color="auto"/>
                                    <w:left w:val="none" w:sz="0" w:space="0" w:color="auto"/>
                                    <w:bottom w:val="none" w:sz="0" w:space="0" w:color="auto"/>
                                    <w:right w:val="none" w:sz="0" w:space="0" w:color="auto"/>
                                  </w:divBdr>
                                </w:div>
                                <w:div w:id="997535593">
                                  <w:marLeft w:val="0"/>
                                  <w:marRight w:val="0"/>
                                  <w:marTop w:val="0"/>
                                  <w:marBottom w:val="0"/>
                                  <w:divBdr>
                                    <w:top w:val="none" w:sz="0" w:space="0" w:color="auto"/>
                                    <w:left w:val="none" w:sz="0" w:space="0" w:color="auto"/>
                                    <w:bottom w:val="none" w:sz="0" w:space="0" w:color="auto"/>
                                    <w:right w:val="none" w:sz="0" w:space="0" w:color="auto"/>
                                  </w:divBdr>
                                </w:div>
                                <w:div w:id="174505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4116204">
      <w:bodyDiv w:val="1"/>
      <w:marLeft w:val="0"/>
      <w:marRight w:val="0"/>
      <w:marTop w:val="0"/>
      <w:marBottom w:val="0"/>
      <w:divBdr>
        <w:top w:val="none" w:sz="0" w:space="0" w:color="auto"/>
        <w:left w:val="none" w:sz="0" w:space="0" w:color="auto"/>
        <w:bottom w:val="none" w:sz="0" w:space="0" w:color="auto"/>
        <w:right w:val="none" w:sz="0" w:space="0" w:color="auto"/>
      </w:divBdr>
    </w:div>
    <w:div w:id="335773184">
      <w:bodyDiv w:val="1"/>
      <w:marLeft w:val="0"/>
      <w:marRight w:val="0"/>
      <w:marTop w:val="0"/>
      <w:marBottom w:val="0"/>
      <w:divBdr>
        <w:top w:val="none" w:sz="0" w:space="0" w:color="auto"/>
        <w:left w:val="none" w:sz="0" w:space="0" w:color="auto"/>
        <w:bottom w:val="none" w:sz="0" w:space="0" w:color="auto"/>
        <w:right w:val="none" w:sz="0" w:space="0" w:color="auto"/>
      </w:divBdr>
    </w:div>
    <w:div w:id="424612626">
      <w:bodyDiv w:val="1"/>
      <w:marLeft w:val="0"/>
      <w:marRight w:val="0"/>
      <w:marTop w:val="0"/>
      <w:marBottom w:val="0"/>
      <w:divBdr>
        <w:top w:val="none" w:sz="0" w:space="0" w:color="auto"/>
        <w:left w:val="none" w:sz="0" w:space="0" w:color="auto"/>
        <w:bottom w:val="none" w:sz="0" w:space="0" w:color="auto"/>
        <w:right w:val="none" w:sz="0" w:space="0" w:color="auto"/>
      </w:divBdr>
    </w:div>
    <w:div w:id="433667492">
      <w:bodyDiv w:val="1"/>
      <w:marLeft w:val="0"/>
      <w:marRight w:val="0"/>
      <w:marTop w:val="0"/>
      <w:marBottom w:val="0"/>
      <w:divBdr>
        <w:top w:val="none" w:sz="0" w:space="0" w:color="auto"/>
        <w:left w:val="none" w:sz="0" w:space="0" w:color="auto"/>
        <w:bottom w:val="none" w:sz="0" w:space="0" w:color="auto"/>
        <w:right w:val="none" w:sz="0" w:space="0" w:color="auto"/>
      </w:divBdr>
    </w:div>
    <w:div w:id="466901857">
      <w:bodyDiv w:val="1"/>
      <w:marLeft w:val="0"/>
      <w:marRight w:val="0"/>
      <w:marTop w:val="0"/>
      <w:marBottom w:val="0"/>
      <w:divBdr>
        <w:top w:val="none" w:sz="0" w:space="0" w:color="auto"/>
        <w:left w:val="none" w:sz="0" w:space="0" w:color="auto"/>
        <w:bottom w:val="none" w:sz="0" w:space="0" w:color="auto"/>
        <w:right w:val="none" w:sz="0" w:space="0" w:color="auto"/>
      </w:divBdr>
      <w:divsChild>
        <w:div w:id="1500000728">
          <w:marLeft w:val="0"/>
          <w:marRight w:val="0"/>
          <w:marTop w:val="0"/>
          <w:marBottom w:val="0"/>
          <w:divBdr>
            <w:top w:val="none" w:sz="0" w:space="0" w:color="auto"/>
            <w:left w:val="none" w:sz="0" w:space="0" w:color="auto"/>
            <w:bottom w:val="none" w:sz="0" w:space="0" w:color="auto"/>
            <w:right w:val="none" w:sz="0" w:space="0" w:color="auto"/>
          </w:divBdr>
        </w:div>
        <w:div w:id="1122917302">
          <w:marLeft w:val="0"/>
          <w:marRight w:val="0"/>
          <w:marTop w:val="0"/>
          <w:marBottom w:val="0"/>
          <w:divBdr>
            <w:top w:val="none" w:sz="0" w:space="0" w:color="auto"/>
            <w:left w:val="none" w:sz="0" w:space="0" w:color="auto"/>
            <w:bottom w:val="none" w:sz="0" w:space="0" w:color="auto"/>
            <w:right w:val="none" w:sz="0" w:space="0" w:color="auto"/>
          </w:divBdr>
        </w:div>
        <w:div w:id="1823156589">
          <w:marLeft w:val="0"/>
          <w:marRight w:val="0"/>
          <w:marTop w:val="0"/>
          <w:marBottom w:val="0"/>
          <w:divBdr>
            <w:top w:val="none" w:sz="0" w:space="0" w:color="auto"/>
            <w:left w:val="none" w:sz="0" w:space="0" w:color="auto"/>
            <w:bottom w:val="none" w:sz="0" w:space="0" w:color="auto"/>
            <w:right w:val="none" w:sz="0" w:space="0" w:color="auto"/>
          </w:divBdr>
        </w:div>
        <w:div w:id="1416780376">
          <w:marLeft w:val="0"/>
          <w:marRight w:val="0"/>
          <w:marTop w:val="0"/>
          <w:marBottom w:val="0"/>
          <w:divBdr>
            <w:top w:val="none" w:sz="0" w:space="0" w:color="auto"/>
            <w:left w:val="none" w:sz="0" w:space="0" w:color="auto"/>
            <w:bottom w:val="none" w:sz="0" w:space="0" w:color="auto"/>
            <w:right w:val="none" w:sz="0" w:space="0" w:color="auto"/>
          </w:divBdr>
        </w:div>
        <w:div w:id="120656663">
          <w:marLeft w:val="0"/>
          <w:marRight w:val="0"/>
          <w:marTop w:val="0"/>
          <w:marBottom w:val="0"/>
          <w:divBdr>
            <w:top w:val="none" w:sz="0" w:space="0" w:color="auto"/>
            <w:left w:val="none" w:sz="0" w:space="0" w:color="auto"/>
            <w:bottom w:val="none" w:sz="0" w:space="0" w:color="auto"/>
            <w:right w:val="none" w:sz="0" w:space="0" w:color="auto"/>
          </w:divBdr>
        </w:div>
        <w:div w:id="1737701076">
          <w:marLeft w:val="0"/>
          <w:marRight w:val="0"/>
          <w:marTop w:val="0"/>
          <w:marBottom w:val="0"/>
          <w:divBdr>
            <w:top w:val="none" w:sz="0" w:space="0" w:color="auto"/>
            <w:left w:val="none" w:sz="0" w:space="0" w:color="auto"/>
            <w:bottom w:val="none" w:sz="0" w:space="0" w:color="auto"/>
            <w:right w:val="none" w:sz="0" w:space="0" w:color="auto"/>
          </w:divBdr>
        </w:div>
        <w:div w:id="2048026992">
          <w:marLeft w:val="0"/>
          <w:marRight w:val="0"/>
          <w:marTop w:val="0"/>
          <w:marBottom w:val="0"/>
          <w:divBdr>
            <w:top w:val="none" w:sz="0" w:space="0" w:color="auto"/>
            <w:left w:val="none" w:sz="0" w:space="0" w:color="auto"/>
            <w:bottom w:val="none" w:sz="0" w:space="0" w:color="auto"/>
            <w:right w:val="none" w:sz="0" w:space="0" w:color="auto"/>
          </w:divBdr>
        </w:div>
        <w:div w:id="136069555">
          <w:marLeft w:val="0"/>
          <w:marRight w:val="0"/>
          <w:marTop w:val="0"/>
          <w:marBottom w:val="0"/>
          <w:divBdr>
            <w:top w:val="none" w:sz="0" w:space="0" w:color="auto"/>
            <w:left w:val="none" w:sz="0" w:space="0" w:color="auto"/>
            <w:bottom w:val="none" w:sz="0" w:space="0" w:color="auto"/>
            <w:right w:val="none" w:sz="0" w:space="0" w:color="auto"/>
          </w:divBdr>
        </w:div>
      </w:divsChild>
    </w:div>
    <w:div w:id="542835784">
      <w:bodyDiv w:val="1"/>
      <w:marLeft w:val="0"/>
      <w:marRight w:val="0"/>
      <w:marTop w:val="0"/>
      <w:marBottom w:val="0"/>
      <w:divBdr>
        <w:top w:val="none" w:sz="0" w:space="0" w:color="auto"/>
        <w:left w:val="none" w:sz="0" w:space="0" w:color="auto"/>
        <w:bottom w:val="none" w:sz="0" w:space="0" w:color="auto"/>
        <w:right w:val="none" w:sz="0" w:space="0" w:color="auto"/>
      </w:divBdr>
      <w:divsChild>
        <w:div w:id="952175347">
          <w:marLeft w:val="0"/>
          <w:marRight w:val="0"/>
          <w:marTop w:val="34"/>
          <w:marBottom w:val="34"/>
          <w:divBdr>
            <w:top w:val="none" w:sz="0" w:space="0" w:color="auto"/>
            <w:left w:val="none" w:sz="0" w:space="0" w:color="auto"/>
            <w:bottom w:val="none" w:sz="0" w:space="0" w:color="auto"/>
            <w:right w:val="none" w:sz="0" w:space="0" w:color="auto"/>
          </w:divBdr>
        </w:div>
      </w:divsChild>
    </w:div>
    <w:div w:id="559101584">
      <w:bodyDiv w:val="1"/>
      <w:marLeft w:val="0"/>
      <w:marRight w:val="0"/>
      <w:marTop w:val="0"/>
      <w:marBottom w:val="0"/>
      <w:divBdr>
        <w:top w:val="none" w:sz="0" w:space="0" w:color="auto"/>
        <w:left w:val="none" w:sz="0" w:space="0" w:color="auto"/>
        <w:bottom w:val="none" w:sz="0" w:space="0" w:color="auto"/>
        <w:right w:val="none" w:sz="0" w:space="0" w:color="auto"/>
      </w:divBdr>
    </w:div>
    <w:div w:id="593634707">
      <w:bodyDiv w:val="1"/>
      <w:marLeft w:val="0"/>
      <w:marRight w:val="0"/>
      <w:marTop w:val="0"/>
      <w:marBottom w:val="0"/>
      <w:divBdr>
        <w:top w:val="none" w:sz="0" w:space="0" w:color="auto"/>
        <w:left w:val="none" w:sz="0" w:space="0" w:color="auto"/>
        <w:bottom w:val="none" w:sz="0" w:space="0" w:color="auto"/>
        <w:right w:val="none" w:sz="0" w:space="0" w:color="auto"/>
      </w:divBdr>
    </w:div>
    <w:div w:id="594478780">
      <w:bodyDiv w:val="1"/>
      <w:marLeft w:val="0"/>
      <w:marRight w:val="0"/>
      <w:marTop w:val="0"/>
      <w:marBottom w:val="0"/>
      <w:divBdr>
        <w:top w:val="none" w:sz="0" w:space="0" w:color="auto"/>
        <w:left w:val="none" w:sz="0" w:space="0" w:color="auto"/>
        <w:bottom w:val="none" w:sz="0" w:space="0" w:color="auto"/>
        <w:right w:val="none" w:sz="0" w:space="0" w:color="auto"/>
      </w:divBdr>
      <w:divsChild>
        <w:div w:id="280379497">
          <w:marLeft w:val="0"/>
          <w:marRight w:val="0"/>
          <w:marTop w:val="34"/>
          <w:marBottom w:val="34"/>
          <w:divBdr>
            <w:top w:val="none" w:sz="0" w:space="0" w:color="auto"/>
            <w:left w:val="none" w:sz="0" w:space="0" w:color="auto"/>
            <w:bottom w:val="none" w:sz="0" w:space="0" w:color="auto"/>
            <w:right w:val="none" w:sz="0" w:space="0" w:color="auto"/>
          </w:divBdr>
        </w:div>
      </w:divsChild>
    </w:div>
    <w:div w:id="624236214">
      <w:bodyDiv w:val="1"/>
      <w:marLeft w:val="0"/>
      <w:marRight w:val="0"/>
      <w:marTop w:val="0"/>
      <w:marBottom w:val="0"/>
      <w:divBdr>
        <w:top w:val="none" w:sz="0" w:space="0" w:color="auto"/>
        <w:left w:val="none" w:sz="0" w:space="0" w:color="auto"/>
        <w:bottom w:val="none" w:sz="0" w:space="0" w:color="auto"/>
        <w:right w:val="none" w:sz="0" w:space="0" w:color="auto"/>
      </w:divBdr>
    </w:div>
    <w:div w:id="755706805">
      <w:bodyDiv w:val="1"/>
      <w:marLeft w:val="0"/>
      <w:marRight w:val="0"/>
      <w:marTop w:val="0"/>
      <w:marBottom w:val="0"/>
      <w:divBdr>
        <w:top w:val="none" w:sz="0" w:space="0" w:color="auto"/>
        <w:left w:val="none" w:sz="0" w:space="0" w:color="auto"/>
        <w:bottom w:val="none" w:sz="0" w:space="0" w:color="auto"/>
        <w:right w:val="none" w:sz="0" w:space="0" w:color="auto"/>
      </w:divBdr>
    </w:div>
    <w:div w:id="820006077">
      <w:bodyDiv w:val="1"/>
      <w:marLeft w:val="0"/>
      <w:marRight w:val="0"/>
      <w:marTop w:val="0"/>
      <w:marBottom w:val="0"/>
      <w:divBdr>
        <w:top w:val="none" w:sz="0" w:space="0" w:color="auto"/>
        <w:left w:val="none" w:sz="0" w:space="0" w:color="auto"/>
        <w:bottom w:val="none" w:sz="0" w:space="0" w:color="auto"/>
        <w:right w:val="none" w:sz="0" w:space="0" w:color="auto"/>
      </w:divBdr>
      <w:divsChild>
        <w:div w:id="1002397992">
          <w:marLeft w:val="0"/>
          <w:marRight w:val="0"/>
          <w:marTop w:val="34"/>
          <w:marBottom w:val="34"/>
          <w:divBdr>
            <w:top w:val="none" w:sz="0" w:space="0" w:color="auto"/>
            <w:left w:val="none" w:sz="0" w:space="0" w:color="auto"/>
            <w:bottom w:val="none" w:sz="0" w:space="0" w:color="auto"/>
            <w:right w:val="none" w:sz="0" w:space="0" w:color="auto"/>
          </w:divBdr>
        </w:div>
        <w:div w:id="1784373686">
          <w:marLeft w:val="0"/>
          <w:marRight w:val="0"/>
          <w:marTop w:val="0"/>
          <w:marBottom w:val="0"/>
          <w:divBdr>
            <w:top w:val="none" w:sz="0" w:space="0" w:color="auto"/>
            <w:left w:val="none" w:sz="0" w:space="0" w:color="auto"/>
            <w:bottom w:val="none" w:sz="0" w:space="0" w:color="auto"/>
            <w:right w:val="none" w:sz="0" w:space="0" w:color="auto"/>
          </w:divBdr>
        </w:div>
      </w:divsChild>
    </w:div>
    <w:div w:id="831876772">
      <w:bodyDiv w:val="1"/>
      <w:marLeft w:val="0"/>
      <w:marRight w:val="0"/>
      <w:marTop w:val="0"/>
      <w:marBottom w:val="0"/>
      <w:divBdr>
        <w:top w:val="none" w:sz="0" w:space="0" w:color="auto"/>
        <w:left w:val="none" w:sz="0" w:space="0" w:color="auto"/>
        <w:bottom w:val="none" w:sz="0" w:space="0" w:color="auto"/>
        <w:right w:val="none" w:sz="0" w:space="0" w:color="auto"/>
      </w:divBdr>
      <w:divsChild>
        <w:div w:id="754783354">
          <w:marLeft w:val="0"/>
          <w:marRight w:val="0"/>
          <w:marTop w:val="0"/>
          <w:marBottom w:val="0"/>
          <w:divBdr>
            <w:top w:val="none" w:sz="0" w:space="0" w:color="auto"/>
            <w:left w:val="none" w:sz="0" w:space="0" w:color="auto"/>
            <w:bottom w:val="none" w:sz="0" w:space="0" w:color="auto"/>
            <w:right w:val="none" w:sz="0" w:space="0" w:color="auto"/>
          </w:divBdr>
        </w:div>
        <w:div w:id="121266225">
          <w:marLeft w:val="0"/>
          <w:marRight w:val="0"/>
          <w:marTop w:val="0"/>
          <w:marBottom w:val="0"/>
          <w:divBdr>
            <w:top w:val="none" w:sz="0" w:space="0" w:color="auto"/>
            <w:left w:val="none" w:sz="0" w:space="0" w:color="auto"/>
            <w:bottom w:val="none" w:sz="0" w:space="0" w:color="auto"/>
            <w:right w:val="none" w:sz="0" w:space="0" w:color="auto"/>
          </w:divBdr>
        </w:div>
        <w:div w:id="1579945095">
          <w:marLeft w:val="0"/>
          <w:marRight w:val="0"/>
          <w:marTop w:val="0"/>
          <w:marBottom w:val="0"/>
          <w:divBdr>
            <w:top w:val="none" w:sz="0" w:space="0" w:color="auto"/>
            <w:left w:val="none" w:sz="0" w:space="0" w:color="auto"/>
            <w:bottom w:val="none" w:sz="0" w:space="0" w:color="auto"/>
            <w:right w:val="none" w:sz="0" w:space="0" w:color="auto"/>
          </w:divBdr>
        </w:div>
      </w:divsChild>
    </w:div>
    <w:div w:id="840974101">
      <w:bodyDiv w:val="1"/>
      <w:marLeft w:val="0"/>
      <w:marRight w:val="0"/>
      <w:marTop w:val="0"/>
      <w:marBottom w:val="0"/>
      <w:divBdr>
        <w:top w:val="none" w:sz="0" w:space="0" w:color="auto"/>
        <w:left w:val="none" w:sz="0" w:space="0" w:color="auto"/>
        <w:bottom w:val="none" w:sz="0" w:space="0" w:color="auto"/>
        <w:right w:val="none" w:sz="0" w:space="0" w:color="auto"/>
      </w:divBdr>
    </w:div>
    <w:div w:id="963971416">
      <w:bodyDiv w:val="1"/>
      <w:marLeft w:val="0"/>
      <w:marRight w:val="0"/>
      <w:marTop w:val="0"/>
      <w:marBottom w:val="0"/>
      <w:divBdr>
        <w:top w:val="none" w:sz="0" w:space="0" w:color="auto"/>
        <w:left w:val="none" w:sz="0" w:space="0" w:color="auto"/>
        <w:bottom w:val="none" w:sz="0" w:space="0" w:color="auto"/>
        <w:right w:val="none" w:sz="0" w:space="0" w:color="auto"/>
      </w:divBdr>
      <w:divsChild>
        <w:div w:id="836966722">
          <w:marLeft w:val="912"/>
          <w:marRight w:val="0"/>
          <w:marTop w:val="0"/>
          <w:marBottom w:val="0"/>
          <w:divBdr>
            <w:top w:val="none" w:sz="0" w:space="0" w:color="auto"/>
            <w:left w:val="none" w:sz="0" w:space="0" w:color="auto"/>
            <w:bottom w:val="none" w:sz="0" w:space="0" w:color="auto"/>
            <w:right w:val="none" w:sz="0" w:space="0" w:color="auto"/>
          </w:divBdr>
          <w:divsChild>
            <w:div w:id="209853503">
              <w:marLeft w:val="0"/>
              <w:marRight w:val="0"/>
              <w:marTop w:val="0"/>
              <w:marBottom w:val="0"/>
              <w:divBdr>
                <w:top w:val="none" w:sz="0" w:space="0" w:color="auto"/>
                <w:left w:val="none" w:sz="0" w:space="0" w:color="auto"/>
                <w:bottom w:val="none" w:sz="0" w:space="0" w:color="auto"/>
                <w:right w:val="none" w:sz="0" w:space="0" w:color="auto"/>
              </w:divBdr>
              <w:divsChild>
                <w:div w:id="124001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64697">
          <w:marLeft w:val="912"/>
          <w:marRight w:val="0"/>
          <w:marTop w:val="0"/>
          <w:marBottom w:val="0"/>
          <w:divBdr>
            <w:top w:val="none" w:sz="0" w:space="0" w:color="auto"/>
            <w:left w:val="none" w:sz="0" w:space="0" w:color="auto"/>
            <w:bottom w:val="none" w:sz="0" w:space="0" w:color="auto"/>
            <w:right w:val="none" w:sz="0" w:space="0" w:color="auto"/>
          </w:divBdr>
        </w:div>
      </w:divsChild>
    </w:div>
    <w:div w:id="1077288897">
      <w:bodyDiv w:val="1"/>
      <w:marLeft w:val="0"/>
      <w:marRight w:val="0"/>
      <w:marTop w:val="0"/>
      <w:marBottom w:val="0"/>
      <w:divBdr>
        <w:top w:val="none" w:sz="0" w:space="0" w:color="auto"/>
        <w:left w:val="none" w:sz="0" w:space="0" w:color="auto"/>
        <w:bottom w:val="none" w:sz="0" w:space="0" w:color="auto"/>
        <w:right w:val="none" w:sz="0" w:space="0" w:color="auto"/>
      </w:divBdr>
    </w:div>
    <w:div w:id="1092698483">
      <w:bodyDiv w:val="1"/>
      <w:marLeft w:val="0"/>
      <w:marRight w:val="0"/>
      <w:marTop w:val="0"/>
      <w:marBottom w:val="0"/>
      <w:divBdr>
        <w:top w:val="none" w:sz="0" w:space="0" w:color="auto"/>
        <w:left w:val="none" w:sz="0" w:space="0" w:color="auto"/>
        <w:bottom w:val="none" w:sz="0" w:space="0" w:color="auto"/>
        <w:right w:val="none" w:sz="0" w:space="0" w:color="auto"/>
      </w:divBdr>
    </w:div>
    <w:div w:id="1158110954">
      <w:bodyDiv w:val="1"/>
      <w:marLeft w:val="0"/>
      <w:marRight w:val="0"/>
      <w:marTop w:val="0"/>
      <w:marBottom w:val="0"/>
      <w:divBdr>
        <w:top w:val="none" w:sz="0" w:space="0" w:color="auto"/>
        <w:left w:val="none" w:sz="0" w:space="0" w:color="auto"/>
        <w:bottom w:val="none" w:sz="0" w:space="0" w:color="auto"/>
        <w:right w:val="none" w:sz="0" w:space="0" w:color="auto"/>
      </w:divBdr>
      <w:divsChild>
        <w:div w:id="987393106">
          <w:marLeft w:val="0"/>
          <w:marRight w:val="0"/>
          <w:marTop w:val="0"/>
          <w:marBottom w:val="0"/>
          <w:divBdr>
            <w:top w:val="none" w:sz="0" w:space="0" w:color="auto"/>
            <w:left w:val="none" w:sz="0" w:space="0" w:color="auto"/>
            <w:bottom w:val="none" w:sz="0" w:space="0" w:color="auto"/>
            <w:right w:val="none" w:sz="0" w:space="0" w:color="auto"/>
          </w:divBdr>
        </w:div>
        <w:div w:id="738795287">
          <w:marLeft w:val="0"/>
          <w:marRight w:val="0"/>
          <w:marTop w:val="0"/>
          <w:marBottom w:val="0"/>
          <w:divBdr>
            <w:top w:val="none" w:sz="0" w:space="0" w:color="auto"/>
            <w:left w:val="none" w:sz="0" w:space="0" w:color="auto"/>
            <w:bottom w:val="none" w:sz="0" w:space="0" w:color="auto"/>
            <w:right w:val="none" w:sz="0" w:space="0" w:color="auto"/>
          </w:divBdr>
        </w:div>
        <w:div w:id="983237683">
          <w:marLeft w:val="0"/>
          <w:marRight w:val="0"/>
          <w:marTop w:val="0"/>
          <w:marBottom w:val="0"/>
          <w:divBdr>
            <w:top w:val="none" w:sz="0" w:space="0" w:color="auto"/>
            <w:left w:val="none" w:sz="0" w:space="0" w:color="auto"/>
            <w:bottom w:val="none" w:sz="0" w:space="0" w:color="auto"/>
            <w:right w:val="none" w:sz="0" w:space="0" w:color="auto"/>
          </w:divBdr>
        </w:div>
        <w:div w:id="363553606">
          <w:marLeft w:val="0"/>
          <w:marRight w:val="0"/>
          <w:marTop w:val="0"/>
          <w:marBottom w:val="0"/>
          <w:divBdr>
            <w:top w:val="none" w:sz="0" w:space="0" w:color="auto"/>
            <w:left w:val="none" w:sz="0" w:space="0" w:color="auto"/>
            <w:bottom w:val="none" w:sz="0" w:space="0" w:color="auto"/>
            <w:right w:val="none" w:sz="0" w:space="0" w:color="auto"/>
          </w:divBdr>
        </w:div>
        <w:div w:id="333382243">
          <w:marLeft w:val="0"/>
          <w:marRight w:val="0"/>
          <w:marTop w:val="0"/>
          <w:marBottom w:val="0"/>
          <w:divBdr>
            <w:top w:val="none" w:sz="0" w:space="0" w:color="auto"/>
            <w:left w:val="none" w:sz="0" w:space="0" w:color="auto"/>
            <w:bottom w:val="none" w:sz="0" w:space="0" w:color="auto"/>
            <w:right w:val="none" w:sz="0" w:space="0" w:color="auto"/>
          </w:divBdr>
        </w:div>
        <w:div w:id="245306722">
          <w:marLeft w:val="0"/>
          <w:marRight w:val="0"/>
          <w:marTop w:val="0"/>
          <w:marBottom w:val="0"/>
          <w:divBdr>
            <w:top w:val="none" w:sz="0" w:space="0" w:color="auto"/>
            <w:left w:val="none" w:sz="0" w:space="0" w:color="auto"/>
            <w:bottom w:val="none" w:sz="0" w:space="0" w:color="auto"/>
            <w:right w:val="none" w:sz="0" w:space="0" w:color="auto"/>
          </w:divBdr>
        </w:div>
        <w:div w:id="1485780558">
          <w:marLeft w:val="0"/>
          <w:marRight w:val="0"/>
          <w:marTop w:val="0"/>
          <w:marBottom w:val="0"/>
          <w:divBdr>
            <w:top w:val="none" w:sz="0" w:space="0" w:color="auto"/>
            <w:left w:val="none" w:sz="0" w:space="0" w:color="auto"/>
            <w:bottom w:val="none" w:sz="0" w:space="0" w:color="auto"/>
            <w:right w:val="none" w:sz="0" w:space="0" w:color="auto"/>
          </w:divBdr>
        </w:div>
        <w:div w:id="1529761735">
          <w:marLeft w:val="0"/>
          <w:marRight w:val="0"/>
          <w:marTop w:val="0"/>
          <w:marBottom w:val="0"/>
          <w:divBdr>
            <w:top w:val="none" w:sz="0" w:space="0" w:color="auto"/>
            <w:left w:val="none" w:sz="0" w:space="0" w:color="auto"/>
            <w:bottom w:val="none" w:sz="0" w:space="0" w:color="auto"/>
            <w:right w:val="none" w:sz="0" w:space="0" w:color="auto"/>
          </w:divBdr>
        </w:div>
        <w:div w:id="306251112">
          <w:marLeft w:val="0"/>
          <w:marRight w:val="0"/>
          <w:marTop w:val="0"/>
          <w:marBottom w:val="0"/>
          <w:divBdr>
            <w:top w:val="none" w:sz="0" w:space="0" w:color="auto"/>
            <w:left w:val="none" w:sz="0" w:space="0" w:color="auto"/>
            <w:bottom w:val="none" w:sz="0" w:space="0" w:color="auto"/>
            <w:right w:val="none" w:sz="0" w:space="0" w:color="auto"/>
          </w:divBdr>
        </w:div>
        <w:div w:id="8144140">
          <w:marLeft w:val="0"/>
          <w:marRight w:val="0"/>
          <w:marTop w:val="0"/>
          <w:marBottom w:val="0"/>
          <w:divBdr>
            <w:top w:val="none" w:sz="0" w:space="0" w:color="auto"/>
            <w:left w:val="none" w:sz="0" w:space="0" w:color="auto"/>
            <w:bottom w:val="none" w:sz="0" w:space="0" w:color="auto"/>
            <w:right w:val="none" w:sz="0" w:space="0" w:color="auto"/>
          </w:divBdr>
        </w:div>
        <w:div w:id="2109349021">
          <w:marLeft w:val="0"/>
          <w:marRight w:val="0"/>
          <w:marTop w:val="0"/>
          <w:marBottom w:val="0"/>
          <w:divBdr>
            <w:top w:val="none" w:sz="0" w:space="0" w:color="auto"/>
            <w:left w:val="none" w:sz="0" w:space="0" w:color="auto"/>
            <w:bottom w:val="none" w:sz="0" w:space="0" w:color="auto"/>
            <w:right w:val="none" w:sz="0" w:space="0" w:color="auto"/>
          </w:divBdr>
        </w:div>
      </w:divsChild>
    </w:div>
    <w:div w:id="1203982236">
      <w:bodyDiv w:val="1"/>
      <w:marLeft w:val="0"/>
      <w:marRight w:val="0"/>
      <w:marTop w:val="0"/>
      <w:marBottom w:val="0"/>
      <w:divBdr>
        <w:top w:val="none" w:sz="0" w:space="0" w:color="auto"/>
        <w:left w:val="none" w:sz="0" w:space="0" w:color="auto"/>
        <w:bottom w:val="none" w:sz="0" w:space="0" w:color="auto"/>
        <w:right w:val="none" w:sz="0" w:space="0" w:color="auto"/>
      </w:divBdr>
      <w:divsChild>
        <w:div w:id="223151546">
          <w:marLeft w:val="0"/>
          <w:marRight w:val="0"/>
          <w:marTop w:val="34"/>
          <w:marBottom w:val="34"/>
          <w:divBdr>
            <w:top w:val="none" w:sz="0" w:space="0" w:color="auto"/>
            <w:left w:val="none" w:sz="0" w:space="0" w:color="auto"/>
            <w:bottom w:val="none" w:sz="0" w:space="0" w:color="auto"/>
            <w:right w:val="none" w:sz="0" w:space="0" w:color="auto"/>
          </w:divBdr>
        </w:div>
      </w:divsChild>
    </w:div>
    <w:div w:id="1262839580">
      <w:bodyDiv w:val="1"/>
      <w:marLeft w:val="0"/>
      <w:marRight w:val="0"/>
      <w:marTop w:val="0"/>
      <w:marBottom w:val="0"/>
      <w:divBdr>
        <w:top w:val="none" w:sz="0" w:space="0" w:color="auto"/>
        <w:left w:val="none" w:sz="0" w:space="0" w:color="auto"/>
        <w:bottom w:val="none" w:sz="0" w:space="0" w:color="auto"/>
        <w:right w:val="none" w:sz="0" w:space="0" w:color="auto"/>
      </w:divBdr>
    </w:div>
    <w:div w:id="1307051178">
      <w:bodyDiv w:val="1"/>
      <w:marLeft w:val="0"/>
      <w:marRight w:val="0"/>
      <w:marTop w:val="0"/>
      <w:marBottom w:val="0"/>
      <w:divBdr>
        <w:top w:val="none" w:sz="0" w:space="0" w:color="auto"/>
        <w:left w:val="none" w:sz="0" w:space="0" w:color="auto"/>
        <w:bottom w:val="none" w:sz="0" w:space="0" w:color="auto"/>
        <w:right w:val="none" w:sz="0" w:space="0" w:color="auto"/>
      </w:divBdr>
    </w:div>
    <w:div w:id="1328096713">
      <w:bodyDiv w:val="1"/>
      <w:marLeft w:val="0"/>
      <w:marRight w:val="0"/>
      <w:marTop w:val="0"/>
      <w:marBottom w:val="0"/>
      <w:divBdr>
        <w:top w:val="none" w:sz="0" w:space="0" w:color="auto"/>
        <w:left w:val="none" w:sz="0" w:space="0" w:color="auto"/>
        <w:bottom w:val="none" w:sz="0" w:space="0" w:color="auto"/>
        <w:right w:val="none" w:sz="0" w:space="0" w:color="auto"/>
      </w:divBdr>
    </w:div>
    <w:div w:id="1398360684">
      <w:bodyDiv w:val="1"/>
      <w:marLeft w:val="0"/>
      <w:marRight w:val="0"/>
      <w:marTop w:val="0"/>
      <w:marBottom w:val="0"/>
      <w:divBdr>
        <w:top w:val="none" w:sz="0" w:space="0" w:color="auto"/>
        <w:left w:val="none" w:sz="0" w:space="0" w:color="auto"/>
        <w:bottom w:val="none" w:sz="0" w:space="0" w:color="auto"/>
        <w:right w:val="none" w:sz="0" w:space="0" w:color="auto"/>
      </w:divBdr>
    </w:div>
    <w:div w:id="1524200202">
      <w:bodyDiv w:val="1"/>
      <w:marLeft w:val="0"/>
      <w:marRight w:val="0"/>
      <w:marTop w:val="0"/>
      <w:marBottom w:val="0"/>
      <w:divBdr>
        <w:top w:val="none" w:sz="0" w:space="0" w:color="auto"/>
        <w:left w:val="none" w:sz="0" w:space="0" w:color="auto"/>
        <w:bottom w:val="none" w:sz="0" w:space="0" w:color="auto"/>
        <w:right w:val="none" w:sz="0" w:space="0" w:color="auto"/>
      </w:divBdr>
      <w:divsChild>
        <w:div w:id="482284004">
          <w:marLeft w:val="912"/>
          <w:marRight w:val="0"/>
          <w:marTop w:val="0"/>
          <w:marBottom w:val="0"/>
          <w:divBdr>
            <w:top w:val="none" w:sz="0" w:space="0" w:color="auto"/>
            <w:left w:val="none" w:sz="0" w:space="0" w:color="auto"/>
            <w:bottom w:val="none" w:sz="0" w:space="0" w:color="auto"/>
            <w:right w:val="none" w:sz="0" w:space="0" w:color="auto"/>
          </w:divBdr>
          <w:divsChild>
            <w:div w:id="1489781715">
              <w:marLeft w:val="0"/>
              <w:marRight w:val="0"/>
              <w:marTop w:val="0"/>
              <w:marBottom w:val="0"/>
              <w:divBdr>
                <w:top w:val="none" w:sz="0" w:space="0" w:color="auto"/>
                <w:left w:val="none" w:sz="0" w:space="0" w:color="auto"/>
                <w:bottom w:val="none" w:sz="0" w:space="0" w:color="auto"/>
                <w:right w:val="none" w:sz="0" w:space="0" w:color="auto"/>
              </w:divBdr>
              <w:divsChild>
                <w:div w:id="154960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297297">
          <w:marLeft w:val="912"/>
          <w:marRight w:val="0"/>
          <w:marTop w:val="0"/>
          <w:marBottom w:val="0"/>
          <w:divBdr>
            <w:top w:val="none" w:sz="0" w:space="0" w:color="auto"/>
            <w:left w:val="none" w:sz="0" w:space="0" w:color="auto"/>
            <w:bottom w:val="none" w:sz="0" w:space="0" w:color="auto"/>
            <w:right w:val="none" w:sz="0" w:space="0" w:color="auto"/>
          </w:divBdr>
        </w:div>
      </w:divsChild>
    </w:div>
    <w:div w:id="1546024575">
      <w:bodyDiv w:val="1"/>
      <w:marLeft w:val="0"/>
      <w:marRight w:val="0"/>
      <w:marTop w:val="0"/>
      <w:marBottom w:val="0"/>
      <w:divBdr>
        <w:top w:val="none" w:sz="0" w:space="0" w:color="auto"/>
        <w:left w:val="none" w:sz="0" w:space="0" w:color="auto"/>
        <w:bottom w:val="none" w:sz="0" w:space="0" w:color="auto"/>
        <w:right w:val="none" w:sz="0" w:space="0" w:color="auto"/>
      </w:divBdr>
    </w:div>
    <w:div w:id="1573465484">
      <w:bodyDiv w:val="1"/>
      <w:marLeft w:val="0"/>
      <w:marRight w:val="0"/>
      <w:marTop w:val="0"/>
      <w:marBottom w:val="0"/>
      <w:divBdr>
        <w:top w:val="none" w:sz="0" w:space="0" w:color="auto"/>
        <w:left w:val="none" w:sz="0" w:space="0" w:color="auto"/>
        <w:bottom w:val="none" w:sz="0" w:space="0" w:color="auto"/>
        <w:right w:val="none" w:sz="0" w:space="0" w:color="auto"/>
      </w:divBdr>
    </w:div>
    <w:div w:id="1617442204">
      <w:bodyDiv w:val="1"/>
      <w:marLeft w:val="0"/>
      <w:marRight w:val="0"/>
      <w:marTop w:val="0"/>
      <w:marBottom w:val="0"/>
      <w:divBdr>
        <w:top w:val="none" w:sz="0" w:space="0" w:color="auto"/>
        <w:left w:val="none" w:sz="0" w:space="0" w:color="auto"/>
        <w:bottom w:val="none" w:sz="0" w:space="0" w:color="auto"/>
        <w:right w:val="none" w:sz="0" w:space="0" w:color="auto"/>
      </w:divBdr>
    </w:div>
    <w:div w:id="1749620636">
      <w:bodyDiv w:val="1"/>
      <w:marLeft w:val="0"/>
      <w:marRight w:val="0"/>
      <w:marTop w:val="0"/>
      <w:marBottom w:val="0"/>
      <w:divBdr>
        <w:top w:val="none" w:sz="0" w:space="0" w:color="auto"/>
        <w:left w:val="none" w:sz="0" w:space="0" w:color="auto"/>
        <w:bottom w:val="none" w:sz="0" w:space="0" w:color="auto"/>
        <w:right w:val="none" w:sz="0" w:space="0" w:color="auto"/>
      </w:divBdr>
      <w:divsChild>
        <w:div w:id="252475877">
          <w:marLeft w:val="0"/>
          <w:marRight w:val="0"/>
          <w:marTop w:val="34"/>
          <w:marBottom w:val="34"/>
          <w:divBdr>
            <w:top w:val="none" w:sz="0" w:space="0" w:color="auto"/>
            <w:left w:val="none" w:sz="0" w:space="0" w:color="auto"/>
            <w:bottom w:val="none" w:sz="0" w:space="0" w:color="auto"/>
            <w:right w:val="none" w:sz="0" w:space="0" w:color="auto"/>
          </w:divBdr>
        </w:div>
      </w:divsChild>
    </w:div>
    <w:div w:id="1913196623">
      <w:bodyDiv w:val="1"/>
      <w:marLeft w:val="0"/>
      <w:marRight w:val="0"/>
      <w:marTop w:val="0"/>
      <w:marBottom w:val="0"/>
      <w:divBdr>
        <w:top w:val="none" w:sz="0" w:space="0" w:color="auto"/>
        <w:left w:val="none" w:sz="0" w:space="0" w:color="auto"/>
        <w:bottom w:val="none" w:sz="0" w:space="0" w:color="auto"/>
        <w:right w:val="none" w:sz="0" w:space="0" w:color="auto"/>
      </w:divBdr>
      <w:divsChild>
        <w:div w:id="1226718443">
          <w:marLeft w:val="0"/>
          <w:marRight w:val="0"/>
          <w:marTop w:val="0"/>
          <w:marBottom w:val="0"/>
          <w:divBdr>
            <w:top w:val="none" w:sz="0" w:space="0" w:color="auto"/>
            <w:left w:val="none" w:sz="0" w:space="0" w:color="auto"/>
            <w:bottom w:val="none" w:sz="0" w:space="0" w:color="auto"/>
            <w:right w:val="none" w:sz="0" w:space="0" w:color="auto"/>
          </w:divBdr>
        </w:div>
        <w:div w:id="454179680">
          <w:marLeft w:val="0"/>
          <w:marRight w:val="0"/>
          <w:marTop w:val="0"/>
          <w:marBottom w:val="0"/>
          <w:divBdr>
            <w:top w:val="none" w:sz="0" w:space="0" w:color="auto"/>
            <w:left w:val="none" w:sz="0" w:space="0" w:color="auto"/>
            <w:bottom w:val="none" w:sz="0" w:space="0" w:color="auto"/>
            <w:right w:val="none" w:sz="0" w:space="0" w:color="auto"/>
          </w:divBdr>
        </w:div>
        <w:div w:id="1912231466">
          <w:marLeft w:val="0"/>
          <w:marRight w:val="0"/>
          <w:marTop w:val="0"/>
          <w:marBottom w:val="0"/>
          <w:divBdr>
            <w:top w:val="none" w:sz="0" w:space="0" w:color="auto"/>
            <w:left w:val="none" w:sz="0" w:space="0" w:color="auto"/>
            <w:bottom w:val="none" w:sz="0" w:space="0" w:color="auto"/>
            <w:right w:val="none" w:sz="0" w:space="0" w:color="auto"/>
          </w:divBdr>
        </w:div>
        <w:div w:id="714164068">
          <w:marLeft w:val="0"/>
          <w:marRight w:val="0"/>
          <w:marTop w:val="0"/>
          <w:marBottom w:val="0"/>
          <w:divBdr>
            <w:top w:val="none" w:sz="0" w:space="0" w:color="auto"/>
            <w:left w:val="none" w:sz="0" w:space="0" w:color="auto"/>
            <w:bottom w:val="none" w:sz="0" w:space="0" w:color="auto"/>
            <w:right w:val="none" w:sz="0" w:space="0" w:color="auto"/>
          </w:divBdr>
        </w:div>
        <w:div w:id="1601525617">
          <w:marLeft w:val="0"/>
          <w:marRight w:val="0"/>
          <w:marTop w:val="0"/>
          <w:marBottom w:val="0"/>
          <w:divBdr>
            <w:top w:val="none" w:sz="0" w:space="0" w:color="auto"/>
            <w:left w:val="none" w:sz="0" w:space="0" w:color="auto"/>
            <w:bottom w:val="none" w:sz="0" w:space="0" w:color="auto"/>
            <w:right w:val="none" w:sz="0" w:space="0" w:color="auto"/>
          </w:divBdr>
        </w:div>
        <w:div w:id="434449860">
          <w:marLeft w:val="0"/>
          <w:marRight w:val="0"/>
          <w:marTop w:val="0"/>
          <w:marBottom w:val="0"/>
          <w:divBdr>
            <w:top w:val="none" w:sz="0" w:space="0" w:color="auto"/>
            <w:left w:val="none" w:sz="0" w:space="0" w:color="auto"/>
            <w:bottom w:val="none" w:sz="0" w:space="0" w:color="auto"/>
            <w:right w:val="none" w:sz="0" w:space="0" w:color="auto"/>
          </w:divBdr>
        </w:div>
        <w:div w:id="1068728317">
          <w:marLeft w:val="0"/>
          <w:marRight w:val="0"/>
          <w:marTop w:val="0"/>
          <w:marBottom w:val="0"/>
          <w:divBdr>
            <w:top w:val="none" w:sz="0" w:space="0" w:color="auto"/>
            <w:left w:val="none" w:sz="0" w:space="0" w:color="auto"/>
            <w:bottom w:val="none" w:sz="0" w:space="0" w:color="auto"/>
            <w:right w:val="none" w:sz="0" w:space="0" w:color="auto"/>
          </w:divBdr>
        </w:div>
        <w:div w:id="1046828788">
          <w:marLeft w:val="0"/>
          <w:marRight w:val="0"/>
          <w:marTop w:val="0"/>
          <w:marBottom w:val="0"/>
          <w:divBdr>
            <w:top w:val="none" w:sz="0" w:space="0" w:color="auto"/>
            <w:left w:val="none" w:sz="0" w:space="0" w:color="auto"/>
            <w:bottom w:val="none" w:sz="0" w:space="0" w:color="auto"/>
            <w:right w:val="none" w:sz="0" w:space="0" w:color="auto"/>
          </w:divBdr>
        </w:div>
        <w:div w:id="1681620148">
          <w:marLeft w:val="0"/>
          <w:marRight w:val="0"/>
          <w:marTop w:val="0"/>
          <w:marBottom w:val="0"/>
          <w:divBdr>
            <w:top w:val="none" w:sz="0" w:space="0" w:color="auto"/>
            <w:left w:val="none" w:sz="0" w:space="0" w:color="auto"/>
            <w:bottom w:val="none" w:sz="0" w:space="0" w:color="auto"/>
            <w:right w:val="none" w:sz="0" w:space="0" w:color="auto"/>
          </w:divBdr>
        </w:div>
        <w:div w:id="259678685">
          <w:marLeft w:val="0"/>
          <w:marRight w:val="0"/>
          <w:marTop w:val="0"/>
          <w:marBottom w:val="0"/>
          <w:divBdr>
            <w:top w:val="none" w:sz="0" w:space="0" w:color="auto"/>
            <w:left w:val="none" w:sz="0" w:space="0" w:color="auto"/>
            <w:bottom w:val="none" w:sz="0" w:space="0" w:color="auto"/>
            <w:right w:val="none" w:sz="0" w:space="0" w:color="auto"/>
          </w:divBdr>
          <w:divsChild>
            <w:div w:id="972294689">
              <w:marLeft w:val="0"/>
              <w:marRight w:val="0"/>
              <w:marTop w:val="0"/>
              <w:marBottom w:val="0"/>
              <w:divBdr>
                <w:top w:val="none" w:sz="0" w:space="0" w:color="auto"/>
                <w:left w:val="none" w:sz="0" w:space="0" w:color="auto"/>
                <w:bottom w:val="none" w:sz="0" w:space="0" w:color="auto"/>
                <w:right w:val="none" w:sz="0" w:space="0" w:color="auto"/>
              </w:divBdr>
              <w:divsChild>
                <w:div w:id="1020399641">
                  <w:marLeft w:val="0"/>
                  <w:marRight w:val="0"/>
                  <w:marTop w:val="0"/>
                  <w:marBottom w:val="0"/>
                  <w:divBdr>
                    <w:top w:val="none" w:sz="0" w:space="0" w:color="auto"/>
                    <w:left w:val="none" w:sz="0" w:space="0" w:color="auto"/>
                    <w:bottom w:val="none" w:sz="0" w:space="0" w:color="auto"/>
                    <w:right w:val="none" w:sz="0" w:space="0" w:color="auto"/>
                  </w:divBdr>
                </w:div>
                <w:div w:id="49039848">
                  <w:marLeft w:val="0"/>
                  <w:marRight w:val="0"/>
                  <w:marTop w:val="0"/>
                  <w:marBottom w:val="0"/>
                  <w:divBdr>
                    <w:top w:val="none" w:sz="0" w:space="0" w:color="auto"/>
                    <w:left w:val="none" w:sz="0" w:space="0" w:color="auto"/>
                    <w:bottom w:val="none" w:sz="0" w:space="0" w:color="auto"/>
                    <w:right w:val="none" w:sz="0" w:space="0" w:color="auto"/>
                  </w:divBdr>
                  <w:divsChild>
                    <w:div w:id="500462790">
                      <w:marLeft w:val="0"/>
                      <w:marRight w:val="0"/>
                      <w:marTop w:val="0"/>
                      <w:marBottom w:val="0"/>
                      <w:divBdr>
                        <w:top w:val="none" w:sz="0" w:space="0" w:color="auto"/>
                        <w:left w:val="none" w:sz="0" w:space="0" w:color="auto"/>
                        <w:bottom w:val="none" w:sz="0" w:space="0" w:color="auto"/>
                        <w:right w:val="none" w:sz="0" w:space="0" w:color="auto"/>
                      </w:divBdr>
                      <w:divsChild>
                        <w:div w:id="1604217490">
                          <w:marLeft w:val="0"/>
                          <w:marRight w:val="0"/>
                          <w:marTop w:val="0"/>
                          <w:marBottom w:val="0"/>
                          <w:divBdr>
                            <w:top w:val="none" w:sz="0" w:space="0" w:color="auto"/>
                            <w:left w:val="none" w:sz="0" w:space="0" w:color="auto"/>
                            <w:bottom w:val="none" w:sz="0" w:space="0" w:color="auto"/>
                            <w:right w:val="none" w:sz="0" w:space="0" w:color="auto"/>
                          </w:divBdr>
                          <w:divsChild>
                            <w:div w:id="1595892685">
                              <w:marLeft w:val="0"/>
                              <w:marRight w:val="0"/>
                              <w:marTop w:val="0"/>
                              <w:marBottom w:val="0"/>
                              <w:divBdr>
                                <w:top w:val="none" w:sz="0" w:space="0" w:color="auto"/>
                                <w:left w:val="none" w:sz="0" w:space="0" w:color="auto"/>
                                <w:bottom w:val="none" w:sz="0" w:space="0" w:color="auto"/>
                                <w:right w:val="none" w:sz="0" w:space="0" w:color="auto"/>
                              </w:divBdr>
                              <w:divsChild>
                                <w:div w:id="345399693">
                                  <w:marLeft w:val="0"/>
                                  <w:marRight w:val="0"/>
                                  <w:marTop w:val="0"/>
                                  <w:marBottom w:val="0"/>
                                  <w:divBdr>
                                    <w:top w:val="none" w:sz="0" w:space="0" w:color="auto"/>
                                    <w:left w:val="none" w:sz="0" w:space="0" w:color="auto"/>
                                    <w:bottom w:val="none" w:sz="0" w:space="0" w:color="auto"/>
                                    <w:right w:val="none" w:sz="0" w:space="0" w:color="auto"/>
                                  </w:divBdr>
                                </w:div>
                                <w:div w:id="2013799531">
                                  <w:marLeft w:val="0"/>
                                  <w:marRight w:val="0"/>
                                  <w:marTop w:val="0"/>
                                  <w:marBottom w:val="0"/>
                                  <w:divBdr>
                                    <w:top w:val="none" w:sz="0" w:space="0" w:color="auto"/>
                                    <w:left w:val="none" w:sz="0" w:space="0" w:color="auto"/>
                                    <w:bottom w:val="none" w:sz="0" w:space="0" w:color="auto"/>
                                    <w:right w:val="none" w:sz="0" w:space="0" w:color="auto"/>
                                  </w:divBdr>
                                </w:div>
                                <w:div w:id="644894187">
                                  <w:marLeft w:val="0"/>
                                  <w:marRight w:val="0"/>
                                  <w:marTop w:val="0"/>
                                  <w:marBottom w:val="0"/>
                                  <w:divBdr>
                                    <w:top w:val="none" w:sz="0" w:space="0" w:color="auto"/>
                                    <w:left w:val="none" w:sz="0" w:space="0" w:color="auto"/>
                                    <w:bottom w:val="none" w:sz="0" w:space="0" w:color="auto"/>
                                    <w:right w:val="none" w:sz="0" w:space="0" w:color="auto"/>
                                  </w:divBdr>
                                </w:div>
                                <w:div w:id="1522812869">
                                  <w:marLeft w:val="0"/>
                                  <w:marRight w:val="0"/>
                                  <w:marTop w:val="0"/>
                                  <w:marBottom w:val="0"/>
                                  <w:divBdr>
                                    <w:top w:val="none" w:sz="0" w:space="0" w:color="auto"/>
                                    <w:left w:val="none" w:sz="0" w:space="0" w:color="auto"/>
                                    <w:bottom w:val="none" w:sz="0" w:space="0" w:color="auto"/>
                                    <w:right w:val="none" w:sz="0" w:space="0" w:color="auto"/>
                                  </w:divBdr>
                                </w:div>
                                <w:div w:id="1750930672">
                                  <w:marLeft w:val="0"/>
                                  <w:marRight w:val="0"/>
                                  <w:marTop w:val="0"/>
                                  <w:marBottom w:val="0"/>
                                  <w:divBdr>
                                    <w:top w:val="none" w:sz="0" w:space="0" w:color="auto"/>
                                    <w:left w:val="none" w:sz="0" w:space="0" w:color="auto"/>
                                    <w:bottom w:val="none" w:sz="0" w:space="0" w:color="auto"/>
                                    <w:right w:val="none" w:sz="0" w:space="0" w:color="auto"/>
                                  </w:divBdr>
                                </w:div>
                                <w:div w:id="1056200645">
                                  <w:marLeft w:val="0"/>
                                  <w:marRight w:val="0"/>
                                  <w:marTop w:val="0"/>
                                  <w:marBottom w:val="0"/>
                                  <w:divBdr>
                                    <w:top w:val="none" w:sz="0" w:space="0" w:color="auto"/>
                                    <w:left w:val="none" w:sz="0" w:space="0" w:color="auto"/>
                                    <w:bottom w:val="none" w:sz="0" w:space="0" w:color="auto"/>
                                    <w:right w:val="none" w:sz="0" w:space="0" w:color="auto"/>
                                  </w:divBdr>
                                </w:div>
                                <w:div w:id="1198204600">
                                  <w:marLeft w:val="0"/>
                                  <w:marRight w:val="0"/>
                                  <w:marTop w:val="0"/>
                                  <w:marBottom w:val="0"/>
                                  <w:divBdr>
                                    <w:top w:val="none" w:sz="0" w:space="0" w:color="auto"/>
                                    <w:left w:val="none" w:sz="0" w:space="0" w:color="auto"/>
                                    <w:bottom w:val="none" w:sz="0" w:space="0" w:color="auto"/>
                                    <w:right w:val="none" w:sz="0" w:space="0" w:color="auto"/>
                                  </w:divBdr>
                                </w:div>
                                <w:div w:id="167353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2191817">
      <w:bodyDiv w:val="1"/>
      <w:marLeft w:val="0"/>
      <w:marRight w:val="0"/>
      <w:marTop w:val="0"/>
      <w:marBottom w:val="0"/>
      <w:divBdr>
        <w:top w:val="none" w:sz="0" w:space="0" w:color="auto"/>
        <w:left w:val="none" w:sz="0" w:space="0" w:color="auto"/>
        <w:bottom w:val="none" w:sz="0" w:space="0" w:color="auto"/>
        <w:right w:val="none" w:sz="0" w:space="0" w:color="auto"/>
      </w:divBdr>
    </w:div>
    <w:div w:id="2015525650">
      <w:bodyDiv w:val="1"/>
      <w:marLeft w:val="0"/>
      <w:marRight w:val="0"/>
      <w:marTop w:val="0"/>
      <w:marBottom w:val="0"/>
      <w:divBdr>
        <w:top w:val="none" w:sz="0" w:space="0" w:color="auto"/>
        <w:left w:val="none" w:sz="0" w:space="0" w:color="auto"/>
        <w:bottom w:val="none" w:sz="0" w:space="0" w:color="auto"/>
        <w:right w:val="none" w:sz="0" w:space="0" w:color="auto"/>
      </w:divBdr>
    </w:div>
    <w:div w:id="2121412411">
      <w:bodyDiv w:val="1"/>
      <w:marLeft w:val="0"/>
      <w:marRight w:val="0"/>
      <w:marTop w:val="0"/>
      <w:marBottom w:val="0"/>
      <w:divBdr>
        <w:top w:val="none" w:sz="0" w:space="0" w:color="auto"/>
        <w:left w:val="none" w:sz="0" w:space="0" w:color="auto"/>
        <w:bottom w:val="none" w:sz="0" w:space="0" w:color="auto"/>
        <w:right w:val="none" w:sz="0" w:space="0" w:color="auto"/>
      </w:divBdr>
      <w:divsChild>
        <w:div w:id="1050542460">
          <w:marLeft w:val="0"/>
          <w:marRight w:val="0"/>
          <w:marTop w:val="0"/>
          <w:marBottom w:val="0"/>
          <w:divBdr>
            <w:top w:val="none" w:sz="0" w:space="0" w:color="auto"/>
            <w:left w:val="none" w:sz="0" w:space="0" w:color="auto"/>
            <w:bottom w:val="none" w:sz="0" w:space="0" w:color="auto"/>
            <w:right w:val="none" w:sz="0" w:space="0" w:color="auto"/>
          </w:divBdr>
        </w:div>
        <w:div w:id="195657139">
          <w:marLeft w:val="0"/>
          <w:marRight w:val="0"/>
          <w:marTop w:val="0"/>
          <w:marBottom w:val="0"/>
          <w:divBdr>
            <w:top w:val="none" w:sz="0" w:space="0" w:color="auto"/>
            <w:left w:val="none" w:sz="0" w:space="0" w:color="auto"/>
            <w:bottom w:val="none" w:sz="0" w:space="0" w:color="auto"/>
            <w:right w:val="none" w:sz="0" w:space="0" w:color="auto"/>
          </w:divBdr>
        </w:div>
        <w:div w:id="1491677404">
          <w:marLeft w:val="0"/>
          <w:marRight w:val="0"/>
          <w:marTop w:val="0"/>
          <w:marBottom w:val="0"/>
          <w:divBdr>
            <w:top w:val="none" w:sz="0" w:space="0" w:color="auto"/>
            <w:left w:val="none" w:sz="0" w:space="0" w:color="auto"/>
            <w:bottom w:val="none" w:sz="0" w:space="0" w:color="auto"/>
            <w:right w:val="none" w:sz="0" w:space="0" w:color="auto"/>
          </w:divBdr>
        </w:div>
      </w:divsChild>
    </w:div>
    <w:div w:id="21471567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5254FB-12D7-4477-A508-67269D889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2292</Words>
  <Characters>13068</Characters>
  <Application>Microsoft Office Word</Application>
  <DocSecurity>4</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15330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Allyah</dc:creator>
  <cp:lastModifiedBy>Landmann, Jennifer E</cp:lastModifiedBy>
  <cp:revision>2</cp:revision>
  <cp:lastPrinted>2015-07-13T11:43:00Z</cp:lastPrinted>
  <dcterms:created xsi:type="dcterms:W3CDTF">2016-07-05T09:14:00Z</dcterms:created>
  <dcterms:modified xsi:type="dcterms:W3CDTF">2016-07-05T09:14:00Z</dcterms:modified>
</cp:coreProperties>
</file>