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22DA4F6" w14:textId="1A5AB1AC" w:rsidR="00976C5A" w:rsidRPr="00E84CAF" w:rsidRDefault="001A7CED" w:rsidP="008B703A">
      <w:pPr>
        <w:pStyle w:val="Title"/>
        <w:jc w:val="both"/>
        <w:rPr>
          <w:sz w:val="28"/>
          <w:u w:val="none"/>
        </w:rPr>
      </w:pPr>
      <w:r w:rsidRPr="00E84CAF">
        <w:rPr>
          <w:sz w:val="28"/>
          <w:u w:val="none"/>
        </w:rPr>
        <w:t xml:space="preserve">A </w:t>
      </w:r>
      <w:r w:rsidR="00976C5A" w:rsidRPr="00E84CAF">
        <w:rPr>
          <w:sz w:val="28"/>
          <w:u w:val="none"/>
        </w:rPr>
        <w:t>Validat</w:t>
      </w:r>
      <w:r w:rsidRPr="00E84CAF">
        <w:rPr>
          <w:sz w:val="28"/>
          <w:u w:val="none"/>
        </w:rPr>
        <w:t>ed</w:t>
      </w:r>
      <w:r w:rsidR="00976C5A" w:rsidRPr="00E84CAF">
        <w:rPr>
          <w:sz w:val="28"/>
          <w:u w:val="none"/>
        </w:rPr>
        <w:t xml:space="preserve"> UPLC-MS/MS Assay for the Quantification of Amino </w:t>
      </w:r>
      <w:r w:rsidR="000C74A2" w:rsidRPr="00E84CAF">
        <w:rPr>
          <w:sz w:val="28"/>
          <w:u w:val="none"/>
        </w:rPr>
        <w:t>A</w:t>
      </w:r>
      <w:r w:rsidR="00976C5A" w:rsidRPr="00E84CAF">
        <w:rPr>
          <w:sz w:val="28"/>
          <w:u w:val="none"/>
        </w:rPr>
        <w:t xml:space="preserve">cids and Biogenic Amines in </w:t>
      </w:r>
      <w:r w:rsidR="00014DDE" w:rsidRPr="00E84CAF">
        <w:rPr>
          <w:sz w:val="28"/>
          <w:u w:val="none"/>
        </w:rPr>
        <w:t xml:space="preserve">Rat </w:t>
      </w:r>
      <w:r w:rsidR="00976C5A" w:rsidRPr="00E84CAF">
        <w:rPr>
          <w:sz w:val="28"/>
          <w:u w:val="none"/>
        </w:rPr>
        <w:t>Urine</w:t>
      </w:r>
      <w:r w:rsidR="005A18BE" w:rsidRPr="00E84CAF">
        <w:rPr>
          <w:sz w:val="28"/>
          <w:u w:val="none"/>
        </w:rPr>
        <w:t xml:space="preserve"> </w:t>
      </w:r>
    </w:p>
    <w:p w14:paraId="3C1E42D1" w14:textId="26954BDA" w:rsidR="00014DDE" w:rsidRPr="00E84CAF" w:rsidRDefault="00014DDE" w:rsidP="008B703A">
      <w:pPr>
        <w:jc w:val="both"/>
        <w:rPr>
          <w:i/>
          <w:shd w:val="clear" w:color="auto" w:fill="FFFFFF"/>
          <w:vertAlign w:val="superscript"/>
        </w:rPr>
      </w:pPr>
      <w:r w:rsidRPr="00E84CAF">
        <w:rPr>
          <w:i/>
        </w:rPr>
        <w:t>Nicola Gray</w:t>
      </w:r>
      <w:r w:rsidR="002B56C8" w:rsidRPr="00E84CAF">
        <w:rPr>
          <w:i/>
          <w:shd w:val="clear" w:color="auto" w:fill="FFFFFF"/>
          <w:vertAlign w:val="superscript"/>
        </w:rPr>
        <w:t>1</w:t>
      </w:r>
      <w:r w:rsidR="00644E4E" w:rsidRPr="00E84CAF">
        <w:rPr>
          <w:i/>
          <w:shd w:val="clear" w:color="auto" w:fill="FFFFFF"/>
          <w:vertAlign w:val="superscript"/>
        </w:rPr>
        <w:t>,3</w:t>
      </w:r>
      <w:r w:rsidR="00644E4E" w:rsidRPr="00E84CAF">
        <w:rPr>
          <w:i/>
        </w:rPr>
        <w:t xml:space="preserve">, </w:t>
      </w:r>
      <w:r w:rsidRPr="00E84CAF">
        <w:rPr>
          <w:i/>
        </w:rPr>
        <w:t>Robert S. Plumb</w:t>
      </w:r>
      <w:r w:rsidR="002B56C8" w:rsidRPr="00E84CAF">
        <w:rPr>
          <w:i/>
          <w:shd w:val="clear" w:color="auto" w:fill="FFFFFF"/>
          <w:vertAlign w:val="superscript"/>
        </w:rPr>
        <w:t>2</w:t>
      </w:r>
      <w:r w:rsidR="00644E4E" w:rsidRPr="00E84CAF">
        <w:rPr>
          <w:i/>
        </w:rPr>
        <w:t xml:space="preserve">, </w:t>
      </w:r>
      <w:r w:rsidRPr="00E84CAF">
        <w:rPr>
          <w:i/>
        </w:rPr>
        <w:t>Ian D. Wilson</w:t>
      </w:r>
      <w:r w:rsidR="00644E4E" w:rsidRPr="00E84CAF">
        <w:rPr>
          <w:i/>
          <w:vertAlign w:val="superscript"/>
        </w:rPr>
        <w:t>1</w:t>
      </w:r>
      <w:r w:rsidRPr="00E84CAF">
        <w:rPr>
          <w:i/>
          <w:shd w:val="clear" w:color="auto" w:fill="FFFFFF"/>
          <w:vertAlign w:val="superscript"/>
        </w:rPr>
        <w:t>†</w:t>
      </w:r>
      <w:r w:rsidR="00644E4E" w:rsidRPr="00E84CAF">
        <w:rPr>
          <w:i/>
        </w:rPr>
        <w:t xml:space="preserve">, </w:t>
      </w:r>
      <w:r w:rsidRPr="00E84CAF">
        <w:rPr>
          <w:i/>
        </w:rPr>
        <w:t>Jeremy K. Nicholso</w:t>
      </w:r>
      <w:r w:rsidR="002B56C8" w:rsidRPr="00E84CAF">
        <w:rPr>
          <w:i/>
        </w:rPr>
        <w:t>n</w:t>
      </w:r>
      <w:r w:rsidR="00644E4E" w:rsidRPr="00E84CAF">
        <w:rPr>
          <w:i/>
          <w:vertAlign w:val="superscript"/>
        </w:rPr>
        <w:t>4</w:t>
      </w:r>
      <w:r w:rsidRPr="00E84CAF">
        <w:rPr>
          <w:i/>
          <w:shd w:val="clear" w:color="auto" w:fill="FFFFFF"/>
          <w:vertAlign w:val="superscript"/>
        </w:rPr>
        <w:t>†</w:t>
      </w:r>
    </w:p>
    <w:p w14:paraId="4F77617D" w14:textId="34BB8124" w:rsidR="00644E4E" w:rsidRPr="00E84CAF" w:rsidRDefault="00644E4E" w:rsidP="00644E4E">
      <w:pPr>
        <w:jc w:val="both"/>
      </w:pPr>
      <w:r w:rsidRPr="00E84CAF">
        <w:rPr>
          <w:vertAlign w:val="superscript"/>
        </w:rPr>
        <w:t>1</w:t>
      </w:r>
      <w:r w:rsidRPr="00E84CAF">
        <w:t>Division of Computational and Systems Medicine, Department of Surgery and Cancer, Imperial College London, Sir Alexander Fleming Building, South Kensington, London SW7 2AZ, United Kingdom</w:t>
      </w:r>
    </w:p>
    <w:p w14:paraId="3B7F168B" w14:textId="2395CBD8" w:rsidR="00644E4E" w:rsidRPr="00E84CAF" w:rsidRDefault="00644E4E" w:rsidP="00644E4E">
      <w:r w:rsidRPr="00E84CAF">
        <w:rPr>
          <w:vertAlign w:val="superscript"/>
        </w:rPr>
        <w:t>2</w:t>
      </w:r>
      <w:r w:rsidRPr="00E84CAF">
        <w:t xml:space="preserve"> Scientific Operations, </w:t>
      </w:r>
      <w:r w:rsidRPr="00E84CAF">
        <w:rPr>
          <w:szCs w:val="24"/>
        </w:rPr>
        <w:t>34 Maple St, Milford, MA, 01757, USA</w:t>
      </w:r>
    </w:p>
    <w:p w14:paraId="47C35883" w14:textId="185614CD" w:rsidR="00644E4E" w:rsidRPr="00E84CAF" w:rsidRDefault="00644E4E" w:rsidP="00644E4E">
      <w:pPr>
        <w:spacing w:line="360" w:lineRule="auto"/>
        <w:rPr>
          <w:szCs w:val="24"/>
        </w:rPr>
      </w:pPr>
      <w:r w:rsidRPr="00E84CAF">
        <w:rPr>
          <w:szCs w:val="24"/>
          <w:vertAlign w:val="superscript"/>
        </w:rPr>
        <w:t>3</w:t>
      </w:r>
      <w:r w:rsidRPr="00E84CAF">
        <w:rPr>
          <w:szCs w:val="24"/>
        </w:rPr>
        <w:t>Department of Food and Nutritional Sciences, University of Reading, Reading, RG6 6AP, United Kingdom</w:t>
      </w:r>
    </w:p>
    <w:p w14:paraId="46D50C29" w14:textId="488BC2C3" w:rsidR="00644E4E" w:rsidRPr="00E84CAF" w:rsidRDefault="00644E4E" w:rsidP="008B703A">
      <w:pPr>
        <w:jc w:val="both"/>
      </w:pPr>
      <w:r w:rsidRPr="00E84CAF">
        <w:rPr>
          <w:vertAlign w:val="superscript"/>
        </w:rPr>
        <w:t>4</w:t>
      </w:r>
      <w:r w:rsidRPr="00E84CAF">
        <w:t>Australian National Phenome Centre, Murdoch University, Harry Perkins Building, Perth, WA</w:t>
      </w:r>
    </w:p>
    <w:p w14:paraId="4BCBFD51" w14:textId="62FB52D1" w:rsidR="002B56C8" w:rsidRPr="00E84CAF" w:rsidRDefault="002B56C8" w:rsidP="008B703A">
      <w:pPr>
        <w:jc w:val="both"/>
      </w:pPr>
      <w:r w:rsidRPr="00E84CAF">
        <w:rPr>
          <w:shd w:val="clear" w:color="auto" w:fill="FFFFFF"/>
          <w:vertAlign w:val="superscript"/>
        </w:rPr>
        <w:t>†</w:t>
      </w:r>
      <w:r w:rsidRPr="00E84CAF">
        <w:rPr>
          <w:shd w:val="clear" w:color="auto" w:fill="FFFFFF"/>
        </w:rPr>
        <w:t xml:space="preserve"> Authors for </w:t>
      </w:r>
      <w:proofErr w:type="spellStart"/>
      <w:r w:rsidRPr="00E84CAF">
        <w:rPr>
          <w:shd w:val="clear" w:color="auto" w:fill="FFFFFF"/>
        </w:rPr>
        <w:t>correspondance</w:t>
      </w:r>
      <w:proofErr w:type="spellEnd"/>
    </w:p>
    <w:p w14:paraId="34D20500" w14:textId="77777777" w:rsidR="00510B70" w:rsidRPr="00E84CAF" w:rsidRDefault="00976C5A" w:rsidP="008B703A">
      <w:pPr>
        <w:keepLines/>
        <w:spacing w:before="480" w:after="0"/>
        <w:jc w:val="both"/>
        <w:rPr>
          <w:rStyle w:val="Strong"/>
          <w:b w:val="0"/>
          <w:bCs w:val="0"/>
        </w:rPr>
      </w:pPr>
      <w:r w:rsidRPr="00E84CAF">
        <w:rPr>
          <w:rStyle w:val="Strong"/>
        </w:rPr>
        <w:t>Abstract</w:t>
      </w:r>
      <w:r w:rsidR="00510B70" w:rsidRPr="00E84CAF">
        <w:rPr>
          <w:rStyle w:val="Strong"/>
        </w:rPr>
        <w:t xml:space="preserve"> </w:t>
      </w:r>
    </w:p>
    <w:p w14:paraId="7816AE82" w14:textId="6BA786F1" w:rsidR="00976C5A" w:rsidRPr="00E84CAF" w:rsidRDefault="00976C5A" w:rsidP="008B703A">
      <w:pPr>
        <w:jc w:val="both"/>
      </w:pPr>
      <w:r w:rsidRPr="00E84CAF">
        <w:t>A UPLC-MS/MS assay, employing a reversed-phase separation</w:t>
      </w:r>
      <w:r w:rsidR="00466081" w:rsidRPr="00E84CAF">
        <w:t>,</w:t>
      </w:r>
      <w:r w:rsidRPr="00E84CAF" w:rsidDel="00331F00">
        <w:t xml:space="preserve"> </w:t>
      </w:r>
      <w:r w:rsidRPr="00E84CAF">
        <w:t xml:space="preserve">has been </w:t>
      </w:r>
      <w:r w:rsidR="001650A6" w:rsidRPr="00E84CAF">
        <w:t>applied to</w:t>
      </w:r>
      <w:r w:rsidRPr="00E84CAF">
        <w:t xml:space="preserve"> the analy</w:t>
      </w:r>
      <w:r w:rsidR="009003C4" w:rsidRPr="00E84CAF">
        <w:t xml:space="preserve">sis of </w:t>
      </w:r>
      <w:r w:rsidR="008F7D01" w:rsidRPr="00E84CAF">
        <w:t xml:space="preserve">a number of common </w:t>
      </w:r>
      <w:r w:rsidR="009003C4" w:rsidRPr="00E84CAF">
        <w:t>amino acids</w:t>
      </w:r>
      <w:r w:rsidRPr="00E84CAF">
        <w:t xml:space="preserve"> </w:t>
      </w:r>
      <w:r w:rsidR="000C74A2" w:rsidRPr="00E84CAF">
        <w:t xml:space="preserve">and biogenic amines </w:t>
      </w:r>
      <w:r w:rsidRPr="00E84CAF">
        <w:t xml:space="preserve">in </w:t>
      </w:r>
      <w:r w:rsidR="00DD1D47" w:rsidRPr="00E84CAF">
        <w:t xml:space="preserve">rat </w:t>
      </w:r>
      <w:r w:rsidRPr="00E84CAF">
        <w:t>urine.  Analytes were derivatised</w:t>
      </w:r>
      <w:r w:rsidR="00220562" w:rsidRPr="00E84CAF">
        <w:t>,</w:t>
      </w:r>
      <w:r w:rsidRPr="00E84CAF">
        <w:t xml:space="preserve"> using </w:t>
      </w:r>
      <w:r w:rsidR="00220562" w:rsidRPr="00E84CAF">
        <w:t>6-aminoquinolyl-</w:t>
      </w:r>
      <w:r w:rsidR="00866771">
        <w:t>N</w:t>
      </w:r>
      <w:r w:rsidR="00220562" w:rsidRPr="00E84CAF">
        <w:t>-hydroxysuccinimidyl carbamate (</w:t>
      </w:r>
      <w:r w:rsidRPr="00E84CAF">
        <w:t>AccQTag Ultra</w:t>
      </w:r>
      <w:r w:rsidR="008F7D01" w:rsidRPr="00E84CAF">
        <w:rPr>
          <w:vertAlign w:val="superscript"/>
        </w:rPr>
        <w:t>TM</w:t>
      </w:r>
      <w:r w:rsidR="00220562" w:rsidRPr="00E84CAF">
        <w:rPr>
          <w:vertAlign w:val="superscript"/>
        </w:rPr>
        <w:t>)</w:t>
      </w:r>
      <w:r w:rsidR="00C05E48" w:rsidRPr="00E84CAF">
        <w:t>.</w:t>
      </w:r>
      <w:r w:rsidR="007D5BBF" w:rsidRPr="00E84CAF">
        <w:t xml:space="preserve"> </w:t>
      </w:r>
      <w:r w:rsidR="00C05E48" w:rsidRPr="00E84CAF">
        <w:t>Derivatisation</w:t>
      </w:r>
      <w:r w:rsidR="006F6AFD" w:rsidRPr="00E84CAF">
        <w:t xml:space="preserve"> with this reagent</w:t>
      </w:r>
      <w:r w:rsidR="007D5BBF" w:rsidRPr="00E84CAF">
        <w:t>, by increasing the hydrophobicity of the analytes</w:t>
      </w:r>
      <w:r w:rsidR="004720D2" w:rsidRPr="00E84CAF">
        <w:t>,</w:t>
      </w:r>
      <w:r w:rsidR="007D5BBF" w:rsidRPr="00E84CAF">
        <w:t xml:space="preserve"> enables better retention</w:t>
      </w:r>
      <w:r w:rsidR="006F6AFD" w:rsidRPr="00E84CAF">
        <w:t xml:space="preserve"> by</w:t>
      </w:r>
      <w:r w:rsidR="00C05E48" w:rsidRPr="00E84CAF">
        <w:t xml:space="preserve"> </w:t>
      </w:r>
      <w:r w:rsidRPr="00E84CAF">
        <w:t>improv</w:t>
      </w:r>
      <w:r w:rsidR="006F6AFD" w:rsidRPr="00E84CAF">
        <w:t>ing</w:t>
      </w:r>
      <w:r w:rsidRPr="00E84CAF">
        <w:t xml:space="preserve"> </w:t>
      </w:r>
      <w:r w:rsidR="009D055D" w:rsidRPr="00E84CAF">
        <w:t xml:space="preserve">reversed-phase </w:t>
      </w:r>
      <w:r w:rsidRPr="00E84CAF">
        <w:t xml:space="preserve">chromatographic properties and </w:t>
      </w:r>
      <w:r w:rsidR="006F6AFD" w:rsidRPr="00E84CAF">
        <w:t xml:space="preserve">also </w:t>
      </w:r>
      <w:r w:rsidR="007D5BBF" w:rsidRPr="00E84CAF">
        <w:t>improve</w:t>
      </w:r>
      <w:r w:rsidR="006F6AFD" w:rsidRPr="00E84CAF">
        <w:t xml:space="preserve">s </w:t>
      </w:r>
      <w:r w:rsidR="007D5BBF" w:rsidRPr="00E84CAF">
        <w:t xml:space="preserve">ionisation efficiency to </w:t>
      </w:r>
      <w:r w:rsidRPr="00E84CAF">
        <w:t xml:space="preserve">enhance </w:t>
      </w:r>
      <w:r w:rsidR="007D5BBF" w:rsidRPr="00E84CAF">
        <w:t>MS-</w:t>
      </w:r>
      <w:r w:rsidRPr="00E84CAF">
        <w:t>detection</w:t>
      </w:r>
      <w:r w:rsidR="00220562" w:rsidRPr="00E84CAF">
        <w:t xml:space="preserve">. The method allows for the determination of </w:t>
      </w:r>
      <w:r w:rsidRPr="00E84CAF">
        <w:t xml:space="preserve">38 amino </w:t>
      </w:r>
      <w:r w:rsidR="000C74A2" w:rsidRPr="00E84CAF">
        <w:t>compounds</w:t>
      </w:r>
      <w:r w:rsidRPr="00E84CAF">
        <w:t xml:space="preserve"> in 7.5 minutes, including baseline resolution of critical isomers.</w:t>
      </w:r>
      <w:r w:rsidR="000C74A2" w:rsidRPr="00E84CAF">
        <w:t xml:space="preserve"> The </w:t>
      </w:r>
      <w:r w:rsidRPr="00E84CAF">
        <w:t xml:space="preserve">assay has been validated for the </w:t>
      </w:r>
      <w:r w:rsidR="00C02208" w:rsidRPr="00E84CAF">
        <w:t xml:space="preserve">absolute </w:t>
      </w:r>
      <w:r w:rsidRPr="00E84CAF">
        <w:t xml:space="preserve">quantification of 29 amino </w:t>
      </w:r>
      <w:r w:rsidR="000C74A2" w:rsidRPr="00E84CAF">
        <w:t>compounds</w:t>
      </w:r>
      <w:r w:rsidR="008F7D01" w:rsidRPr="00E84CAF">
        <w:t xml:space="preserve"> in rat urine</w:t>
      </w:r>
      <w:r w:rsidR="000C74A2" w:rsidRPr="00E84CAF">
        <w:t>,</w:t>
      </w:r>
      <w:r w:rsidRPr="00E84CAF">
        <w:t xml:space="preserve"> over a concentration range of 0.6-200 µM</w:t>
      </w:r>
      <w:r w:rsidR="008F7D01" w:rsidRPr="00E84CAF">
        <w:t>,</w:t>
      </w:r>
      <w:r w:rsidRPr="00E84CAF">
        <w:t xml:space="preserve"> </w:t>
      </w:r>
      <w:r w:rsidR="00C02208" w:rsidRPr="00E84CAF">
        <w:t xml:space="preserve">for the purpose of exploratory </w:t>
      </w:r>
      <w:r w:rsidR="00C02208" w:rsidRPr="00E84CAF">
        <w:lastRenderedPageBreak/>
        <w:t>metabolite phenotyping</w:t>
      </w:r>
      <w:r w:rsidRPr="00E84CAF">
        <w:t>.  Acceptable linearity (R</w:t>
      </w:r>
      <w:r w:rsidRPr="00E84CAF">
        <w:rPr>
          <w:vertAlign w:val="superscript"/>
        </w:rPr>
        <w:t xml:space="preserve">2 </w:t>
      </w:r>
      <w:r w:rsidRPr="00E84CAF">
        <w:t>&gt; 0.995) and intra- and inter-day accuracy (&lt; 20.7 %) and precision (&lt; 20.1 %) for these analytes was achieved.  The limits of detection ranged from 1.2-12 fmol on column</w:t>
      </w:r>
      <w:r w:rsidRPr="00E84CAF" w:rsidDel="00D31008">
        <w:t xml:space="preserve"> </w:t>
      </w:r>
      <w:r w:rsidRPr="00E84CAF">
        <w:t xml:space="preserve">with </w:t>
      </w:r>
      <w:r w:rsidR="00363955" w:rsidRPr="00E84CAF">
        <w:t>2</w:t>
      </w:r>
      <w:r w:rsidRPr="00E84CAF">
        <w:t xml:space="preserve">0 µL of sample.  The remaining nine amines examined </w:t>
      </w:r>
      <w:r w:rsidR="000C74A2" w:rsidRPr="00E84CAF">
        <w:t>were not</w:t>
      </w:r>
      <w:r w:rsidRPr="00E84CAF">
        <w:t xml:space="preserve"> accurately quantified by this method but can be monitor</w:t>
      </w:r>
      <w:r w:rsidR="001650A6" w:rsidRPr="00E84CAF">
        <w:t>ed for relative/fold change in</w:t>
      </w:r>
      <w:r w:rsidRPr="00E84CAF">
        <w:t xml:space="preserve"> </w:t>
      </w:r>
      <w:r w:rsidR="00C02208" w:rsidRPr="00E84CAF">
        <w:t xml:space="preserve">biological </w:t>
      </w:r>
      <w:r w:rsidRPr="00E84CAF">
        <w:t xml:space="preserve">samples.  The </w:t>
      </w:r>
      <w:r w:rsidR="00220562" w:rsidRPr="00E84CAF">
        <w:t xml:space="preserve">use of the </w:t>
      </w:r>
      <w:r w:rsidRPr="00E84CAF">
        <w:t xml:space="preserve">method </w:t>
      </w:r>
      <w:r w:rsidR="00220562" w:rsidRPr="00E84CAF">
        <w:t>is exemplified by the</w:t>
      </w:r>
      <w:r w:rsidR="008F7D01" w:rsidRPr="00E84CAF">
        <w:t xml:space="preserve"> monitor</w:t>
      </w:r>
      <w:r w:rsidR="00220562" w:rsidRPr="00E84CAF">
        <w:t>ing of</w:t>
      </w:r>
      <w:r w:rsidR="008F7D01" w:rsidRPr="00E84CAF">
        <w:t xml:space="preserve"> </w:t>
      </w:r>
      <w:r w:rsidR="001E0FA5" w:rsidRPr="00E84CAF">
        <w:t xml:space="preserve">changes in </w:t>
      </w:r>
      <w:r w:rsidR="00C3137B" w:rsidRPr="00E84CAF">
        <w:t xml:space="preserve">healthy male Sprague-Dawley rat </w:t>
      </w:r>
      <w:r w:rsidR="008F7D01" w:rsidRPr="00E84CAF">
        <w:t xml:space="preserve">urinary </w:t>
      </w:r>
      <w:r w:rsidR="001E0FA5" w:rsidRPr="00E84CAF">
        <w:t xml:space="preserve">amino acid concentrations </w:t>
      </w:r>
      <w:r w:rsidR="00C3137B" w:rsidRPr="00E84CAF">
        <w:t>over a 7-</w:t>
      </w:r>
      <w:r w:rsidR="00C02208" w:rsidRPr="00E84CAF">
        <w:t>day period.</w:t>
      </w:r>
    </w:p>
    <w:p w14:paraId="1931A571" w14:textId="77777777" w:rsidR="001650A6" w:rsidRPr="00E84CAF" w:rsidRDefault="001650A6" w:rsidP="008B703A">
      <w:pPr>
        <w:spacing w:after="0" w:line="240" w:lineRule="auto"/>
        <w:jc w:val="both"/>
      </w:pPr>
    </w:p>
    <w:p w14:paraId="20A4AF67" w14:textId="77777777" w:rsidR="00014DDE" w:rsidRPr="00E84CAF" w:rsidRDefault="00C02208" w:rsidP="008B703A">
      <w:pPr>
        <w:spacing w:after="0" w:line="240" w:lineRule="auto"/>
        <w:jc w:val="both"/>
        <w:rPr>
          <w:b/>
        </w:rPr>
      </w:pPr>
      <w:r w:rsidRPr="00E84CAF">
        <w:rPr>
          <w:b/>
        </w:rPr>
        <w:t xml:space="preserve">Keywords: </w:t>
      </w:r>
    </w:p>
    <w:p w14:paraId="68E9C39A" w14:textId="77777777" w:rsidR="00014DDE" w:rsidRPr="00E84CAF" w:rsidRDefault="00014DDE" w:rsidP="008B703A">
      <w:pPr>
        <w:spacing w:after="0" w:line="240" w:lineRule="auto"/>
        <w:jc w:val="both"/>
      </w:pPr>
    </w:p>
    <w:p w14:paraId="6B01EC32" w14:textId="753877AF" w:rsidR="00014DDE" w:rsidRPr="00E84CAF" w:rsidRDefault="00014DDE" w:rsidP="00220562">
      <w:pPr>
        <w:spacing w:after="0"/>
        <w:jc w:val="both"/>
      </w:pPr>
      <w:r w:rsidRPr="00E84CAF">
        <w:t xml:space="preserve">amino </w:t>
      </w:r>
      <w:r w:rsidR="000C74A2" w:rsidRPr="00E84CAF">
        <w:t>compounds</w:t>
      </w:r>
      <w:r w:rsidRPr="00E84CAF">
        <w:t xml:space="preserve">, metabolic phenotyping, </w:t>
      </w:r>
      <w:r w:rsidR="00402F58" w:rsidRPr="00E84CAF">
        <w:t>quantification, validation</w:t>
      </w:r>
      <w:r w:rsidR="00D256CA" w:rsidRPr="00E84CAF">
        <w:t xml:space="preserve">, </w:t>
      </w:r>
      <w:r w:rsidR="00220562" w:rsidRPr="00E84CAF">
        <w:t>6-aminoquinolyl-</w:t>
      </w:r>
      <w:r w:rsidR="00866771">
        <w:t>N</w:t>
      </w:r>
      <w:r w:rsidR="00220562" w:rsidRPr="00E84CAF">
        <w:t>-hydroxysuccinimidyl carbamate</w:t>
      </w:r>
    </w:p>
    <w:p w14:paraId="43CF20AB" w14:textId="77777777" w:rsidR="00014DDE" w:rsidRPr="00E84CAF" w:rsidRDefault="00014DDE" w:rsidP="008B703A">
      <w:pPr>
        <w:spacing w:after="0" w:line="240" w:lineRule="auto"/>
        <w:jc w:val="both"/>
      </w:pPr>
    </w:p>
    <w:p w14:paraId="7C25062D" w14:textId="77777777" w:rsidR="00014DDE" w:rsidRPr="00E84CAF" w:rsidRDefault="00014DDE" w:rsidP="008B703A">
      <w:pPr>
        <w:spacing w:after="0" w:line="240" w:lineRule="auto"/>
        <w:jc w:val="both"/>
      </w:pPr>
      <w:r w:rsidRPr="00E84CAF">
        <w:br w:type="page"/>
      </w:r>
    </w:p>
    <w:p w14:paraId="336AE62F" w14:textId="77777777" w:rsidR="003E7610" w:rsidRPr="00E84CAF" w:rsidRDefault="003E7610" w:rsidP="008B703A">
      <w:pPr>
        <w:pStyle w:val="Heading1"/>
        <w:jc w:val="both"/>
      </w:pPr>
      <w:r w:rsidRPr="00E84CAF">
        <w:lastRenderedPageBreak/>
        <w:t>Introduction</w:t>
      </w:r>
    </w:p>
    <w:p w14:paraId="270D5A0A" w14:textId="72BC07BA" w:rsidR="005843E6" w:rsidRPr="00E84CAF" w:rsidRDefault="008F7D01" w:rsidP="008B703A">
      <w:pPr>
        <w:jc w:val="both"/>
      </w:pPr>
      <w:r w:rsidRPr="00E84CAF">
        <w:t>The m</w:t>
      </w:r>
      <w:r w:rsidR="003E7610" w:rsidRPr="00E84CAF">
        <w:t xml:space="preserve">etabolic phenotyping </w:t>
      </w:r>
      <w:r w:rsidR="00D256CA" w:rsidRPr="00E84CAF">
        <w:t>of the endogenous</w:t>
      </w:r>
      <w:r w:rsidR="003E7610" w:rsidRPr="00E84CAF">
        <w:t xml:space="preserve"> metabolites</w:t>
      </w:r>
      <w:r w:rsidR="00D256CA" w:rsidRPr="00E84CAF">
        <w:t>, present</w:t>
      </w:r>
      <w:r w:rsidR="003E7610" w:rsidRPr="00E84CAF">
        <w:t xml:space="preserve"> in biological fluids or tissue samples</w:t>
      </w:r>
      <w:r w:rsidR="00D256CA" w:rsidRPr="00E84CAF">
        <w:t xml:space="preserve">, undertaken with the aim of discovering novel biomarkers, or patterns of biomarkers, </w:t>
      </w:r>
      <w:r w:rsidRPr="00E84CAF">
        <w:t xml:space="preserve">can be used to </w:t>
      </w:r>
      <w:r w:rsidR="00D256CA" w:rsidRPr="00E84CAF">
        <w:t>characteris</w:t>
      </w:r>
      <w:r w:rsidRPr="00E84CAF">
        <w:t>e</w:t>
      </w:r>
      <w:r w:rsidR="00D256CA" w:rsidRPr="00E84CAF">
        <w:t xml:space="preserve"> the biochemical status of the system under investigation</w:t>
      </w:r>
      <w:r w:rsidR="002354D2" w:rsidRPr="00E84CAF">
        <w:t xml:space="preserve"> </w:t>
      </w:r>
      <w:r w:rsidR="009E184B" w:rsidRPr="00E84CAF">
        <w:fldChar w:fldCharType="begin"/>
      </w:r>
      <w:r w:rsidR="009E184B" w:rsidRPr="00E84CAF">
        <w:instrText xml:space="preserve"> ADDIN EN.CITE &lt;EndNote&gt;&lt;Cite&gt;&lt;Author&gt;Nicholson&lt;/Author&gt;&lt;Year&gt;1999&lt;/Year&gt;&lt;RecNum&gt;79&lt;/RecNum&gt;&lt;DisplayText&gt;[1]&lt;/DisplayText&gt;&lt;record&gt;&lt;rec-number&gt;79&lt;/rec-number&gt;&lt;foreign-keys&gt;&lt;key app="EN" db-id="p299vas0q90prterpeupwda09vaz0vr55sas" timestamp="1526033404"&gt;79&lt;/key&gt;&lt;/foreign-keys&gt;&lt;ref-type name="Journal Article"&gt;17&lt;/ref-type&gt;&lt;contributors&gt;&lt;authors&gt;&lt;author&gt;Nicholson, J. K.&lt;/author&gt;&lt;author&gt;Lindon, J. C.&lt;/author&gt;&lt;author&gt;Holmes, E.&lt;/author&gt;&lt;/authors&gt;&lt;/contributors&gt;&lt;titles&gt;&lt;title&gt;&amp;apos;Metabonomics&amp;apos;: understanding the metabolic responses of living systems to pathophysiological stimuli via multivariate statistical analysis of biological NMR spectroscopic data&lt;/title&gt;&lt;secondary-title&gt;Xenobiotica&lt;/secondary-title&gt;&lt;/titles&gt;&lt;periodical&gt;&lt;full-title&gt;Xenobiotica&lt;/full-title&gt;&lt;/periodical&gt;&lt;pages&gt;1181-1189&lt;/pages&gt;&lt;volume&gt;29&lt;/volume&gt;&lt;number&gt;11&lt;/number&gt;&lt;dates&gt;&lt;year&gt;1999&lt;/year&gt;&lt;pub-dates&gt;&lt;date&gt;1999/01/01&lt;/date&gt;&lt;/pub-dates&gt;&lt;/dates&gt;&lt;publisher&gt;Taylor &amp;amp; Francis&lt;/publisher&gt;&lt;isbn&gt;0049-8254&lt;/isbn&gt;&lt;urls&gt;&lt;related-urls&gt;&lt;url&gt;https://doi.org/10.1080/004982599238047&lt;/url&gt;&lt;/related-urls&gt;&lt;/urls&gt;&lt;electronic-resource-num&gt;10.1080/004982599238047&lt;/electronic-resource-num&gt;&lt;/record&gt;&lt;/Cite&gt;&lt;/EndNote&gt;</w:instrText>
      </w:r>
      <w:r w:rsidR="009E184B" w:rsidRPr="00E84CAF">
        <w:fldChar w:fldCharType="separate"/>
      </w:r>
      <w:r w:rsidR="009E184B" w:rsidRPr="00E84CAF">
        <w:rPr>
          <w:noProof/>
        </w:rPr>
        <w:t>[</w:t>
      </w:r>
      <w:hyperlink w:anchor="_ENREF_1" w:tooltip="Nicholson, 1999 #79" w:history="1">
        <w:r w:rsidR="009E184B" w:rsidRPr="00E84CAF">
          <w:rPr>
            <w:rStyle w:val="Hyperlink"/>
            <w:noProof/>
            <w:color w:val="auto"/>
          </w:rPr>
          <w:t>1</w:t>
        </w:r>
      </w:hyperlink>
      <w:r w:rsidR="009E184B" w:rsidRPr="00E84CAF">
        <w:rPr>
          <w:noProof/>
        </w:rPr>
        <w:t>]</w:t>
      </w:r>
      <w:r w:rsidR="009E184B" w:rsidRPr="00E84CAF">
        <w:fldChar w:fldCharType="end"/>
      </w:r>
      <w:r w:rsidR="003B14C8" w:rsidRPr="00E84CAF">
        <w:fldChar w:fldCharType="begin"/>
      </w:r>
      <w:r w:rsidR="003B14C8" w:rsidRPr="00E84CAF">
        <w:fldChar w:fldCharType="separate"/>
      </w:r>
      <w:r w:rsidR="003B14C8" w:rsidRPr="00E84CAF">
        <w:t>[Nicholson, 1999 #79;Begou, 2017 #81]</w:t>
      </w:r>
      <w:r w:rsidR="003B14C8" w:rsidRPr="00E84CAF">
        <w:fldChar w:fldCharType="end"/>
      </w:r>
      <w:r w:rsidR="003E7610" w:rsidRPr="00E84CAF">
        <w:t xml:space="preserve">. </w:t>
      </w:r>
      <w:r w:rsidR="00D256CA" w:rsidRPr="00E84CAF">
        <w:t>However, the methods used to obtain these “</w:t>
      </w:r>
      <w:proofErr w:type="spellStart"/>
      <w:r w:rsidR="00D256CA" w:rsidRPr="00E84CAF">
        <w:t>metabotypes</w:t>
      </w:r>
      <w:proofErr w:type="spellEnd"/>
      <w:r w:rsidR="00D256CA" w:rsidRPr="00E84CAF">
        <w:t>” are often qualitative, or semi</w:t>
      </w:r>
      <w:r w:rsidR="002354D2" w:rsidRPr="00E84CAF">
        <w:t>-</w:t>
      </w:r>
      <w:r w:rsidR="00D256CA" w:rsidRPr="00E84CAF">
        <w:t>quantitative</w:t>
      </w:r>
      <w:r w:rsidR="002354D2" w:rsidRPr="00E84CAF">
        <w:t xml:space="preserve"> and, </w:t>
      </w:r>
      <w:r w:rsidR="00D256CA" w:rsidRPr="00E84CAF">
        <w:t>once discovered</w:t>
      </w:r>
      <w:r w:rsidR="002354D2" w:rsidRPr="00E84CAF">
        <w:t xml:space="preserve">, these putative biomarkers require confirmation and quantification using a “targeted” method.  </w:t>
      </w:r>
      <w:r w:rsidR="00224B73" w:rsidRPr="00E84CAF">
        <w:t>Unlike untargeted global profiling methods</w:t>
      </w:r>
      <w:r w:rsidR="00F40525" w:rsidRPr="00E84CAF">
        <w:t>,</w:t>
      </w:r>
      <w:r w:rsidR="00261E44" w:rsidRPr="00E84CAF">
        <w:t xml:space="preserve"> targeted assays</w:t>
      </w:r>
      <w:r w:rsidR="00224B73" w:rsidRPr="00E84CAF">
        <w:t xml:space="preserve"> focused on specific classes of compounds</w:t>
      </w:r>
      <w:r w:rsidRPr="00E84CAF">
        <w:t xml:space="preserve"> (</w:t>
      </w:r>
      <w:r w:rsidR="00224B73" w:rsidRPr="00E84CAF">
        <w:t>or metabolites representative of key pathways</w:t>
      </w:r>
      <w:r w:rsidRPr="00E84CAF">
        <w:t>)</w:t>
      </w:r>
      <w:r w:rsidR="00D722A5" w:rsidRPr="00E84CAF">
        <w:t xml:space="preserve"> permit</w:t>
      </w:r>
      <w:r w:rsidR="00224B73" w:rsidRPr="00E84CAF">
        <w:t xml:space="preserve"> </w:t>
      </w:r>
      <w:r w:rsidRPr="00E84CAF">
        <w:t xml:space="preserve">the </w:t>
      </w:r>
      <w:r w:rsidR="00D722A5" w:rsidRPr="00E84CAF">
        <w:t>optimiz</w:t>
      </w:r>
      <w:r w:rsidR="00224B73" w:rsidRPr="00E84CAF">
        <w:t xml:space="preserve">ation of sample preparation, chromatographic separation and </w:t>
      </w:r>
      <w:r w:rsidR="00D722A5" w:rsidRPr="00E84CAF">
        <w:t>mass spectrometry (</w:t>
      </w:r>
      <w:r w:rsidR="00224B73" w:rsidRPr="00E84CAF">
        <w:t>MS</w:t>
      </w:r>
      <w:r w:rsidR="00D722A5" w:rsidRPr="00E84CAF">
        <w:t>)</w:t>
      </w:r>
      <w:r w:rsidR="00224B73" w:rsidRPr="00E84CAF">
        <w:t xml:space="preserve"> conditions for the analytes of interest, offering the most sensitive and specific</w:t>
      </w:r>
      <w:r w:rsidR="00261E44" w:rsidRPr="00E84CAF">
        <w:t xml:space="preserve"> analysis</w:t>
      </w:r>
      <w:r w:rsidR="00224B73" w:rsidRPr="00E84CAF">
        <w:t xml:space="preserve"> </w:t>
      </w:r>
      <w:r w:rsidR="009E184B" w:rsidRPr="00E84CAF">
        <w:fldChar w:fldCharType="begin"/>
      </w:r>
      <w:r w:rsidR="009E184B" w:rsidRPr="00E84CAF">
        <w:instrText xml:space="preserve"> ADDIN EN.CITE &lt;EndNote&gt;&lt;Cite&gt;&lt;Author&gt;Begou&lt;/Author&gt;&lt;Year&gt;2017&lt;/Year&gt;&lt;RecNum&gt;81&lt;/RecNum&gt;&lt;DisplayText&gt;[2]&lt;/DisplayText&gt;&lt;record&gt;&lt;rec-number&gt;81&lt;/rec-number&gt;&lt;foreign-keys&gt;&lt;key app="EN" db-id="p299vas0q90prterpeupwda09vaz0vr55sas" timestamp="1526034350"&gt;81&lt;/key&gt;&lt;/foreign-keys&gt;&lt;ref-type name="Journal Article"&gt;17&lt;/ref-type&gt;&lt;contributors&gt;&lt;authors&gt;&lt;author&gt;Begou, O.&lt;/author&gt;&lt;author&gt;Gika, H. G.&lt;/author&gt;&lt;author&gt;Wilson, I. D.&lt;/author&gt;&lt;author&gt;Theodoridis, G.&lt;/author&gt;&lt;/authors&gt;&lt;/contributors&gt;&lt;titles&gt;&lt;title&gt;Hyphenated MS-based targeted approaches in metabolomics&lt;/title&gt;&lt;secondary-title&gt;Analyst&lt;/secondary-title&gt;&lt;/titles&gt;&lt;periodical&gt;&lt;full-title&gt;Analyst&lt;/full-title&gt;&lt;/periodical&gt;&lt;pages&gt;3079-3100&lt;/pages&gt;&lt;volume&gt;142&lt;/volume&gt;&lt;number&gt;17&lt;/number&gt;&lt;dates&gt;&lt;year&gt;2017&lt;/year&gt;&lt;/dates&gt;&lt;publisher&gt;The Royal Society of Chemistry&lt;/publisher&gt;&lt;isbn&gt;0003-2654&lt;/isbn&gt;&lt;work-type&gt;10.1039/C7AN00812K&lt;/work-type&gt;&lt;urls&gt;&lt;related-urls&gt;&lt;url&gt;http://dx.doi.org/10.1039/C7AN00812K&lt;/url&gt;&lt;/related-urls&gt;&lt;/urls&gt;&lt;electronic-resource-num&gt;10.1039/C7AN00812K&lt;/electronic-resource-num&gt;&lt;/record&gt;&lt;/Cite&gt;&lt;/EndNote&gt;</w:instrText>
      </w:r>
      <w:r w:rsidR="009E184B" w:rsidRPr="00E84CAF">
        <w:fldChar w:fldCharType="separate"/>
      </w:r>
      <w:r w:rsidR="009E184B" w:rsidRPr="00E84CAF">
        <w:rPr>
          <w:noProof/>
        </w:rPr>
        <w:t>[</w:t>
      </w:r>
      <w:hyperlink w:anchor="_ENREF_2" w:tooltip="Begou, 2017 #81" w:history="1">
        <w:r w:rsidR="009E184B" w:rsidRPr="00E84CAF">
          <w:rPr>
            <w:rStyle w:val="Hyperlink"/>
            <w:noProof/>
            <w:color w:val="auto"/>
          </w:rPr>
          <w:t>2</w:t>
        </w:r>
      </w:hyperlink>
      <w:r w:rsidR="009E184B" w:rsidRPr="00E84CAF">
        <w:rPr>
          <w:noProof/>
        </w:rPr>
        <w:t>]</w:t>
      </w:r>
      <w:r w:rsidR="009E184B" w:rsidRPr="00E84CAF">
        <w:fldChar w:fldCharType="end"/>
      </w:r>
      <w:r w:rsidR="009E184B" w:rsidRPr="00E84CAF">
        <w:t xml:space="preserve">. </w:t>
      </w:r>
      <w:r w:rsidR="002354D2" w:rsidRPr="00E84CAF">
        <w:t>One class of compounds that are frequently found to be important potential biomarkers are amino acids and other biogenic amines</w:t>
      </w:r>
      <w:r w:rsidR="00336684" w:rsidRPr="00E84CAF">
        <w:t xml:space="preserve"> which play key roles in e.g., in inherited metabolic </w:t>
      </w:r>
      <w:r w:rsidR="0038672E" w:rsidRPr="00E84CAF">
        <w:t>diseases</w:t>
      </w:r>
      <w:r w:rsidRPr="00E84CAF">
        <w:t xml:space="preserve"> </w:t>
      </w:r>
      <w:r w:rsidR="009E184B" w:rsidRPr="00E84CAF">
        <w:fldChar w:fldCharType="begin"/>
      </w:r>
      <w:r w:rsidR="009E184B" w:rsidRPr="00E84CAF">
        <w:instrText xml:space="preserve"> ADDIN EN.CITE &lt;EndNote&gt;&lt;Cite&gt;&lt;Author&gt;Burton&lt;/Author&gt;&lt;Year&gt;1998&lt;/Year&gt;&lt;RecNum&gt;82&lt;/RecNum&gt;&lt;DisplayText&gt;[3]&lt;/DisplayText&gt;&lt;record&gt;&lt;rec-number&gt;82&lt;/rec-number&gt;&lt;foreign-keys&gt;&lt;key app="EN" db-id="p299vas0q90prterpeupwda09vaz0vr55sas" timestamp="1526034428"&gt;82&lt;/key&gt;&lt;/foreign-keys&gt;&lt;ref-type name="Journal Article"&gt;17&lt;/ref-type&gt;&lt;contributors&gt;&lt;authors&gt;&lt;author&gt;Burton, Barbara K.&lt;/author&gt;&lt;/authors&gt;&lt;/contributors&gt;&lt;titles&gt;&lt;title&gt;Inborn Errors of Metabolism in Infancy: A Guide to Diagnosis&lt;/title&gt;&lt;secondary-title&gt;Pediatrics&lt;/secondary-title&gt;&lt;/titles&gt;&lt;periodical&gt;&lt;full-title&gt;Pediatrics&lt;/full-title&gt;&lt;/periodical&gt;&lt;pages&gt;e69-e69&lt;/pages&gt;&lt;volume&gt;102&lt;/volume&gt;&lt;number&gt;6&lt;/number&gt;&lt;dates&gt;&lt;year&gt;1998&lt;/year&gt;&lt;/dates&gt;&lt;urls&gt;&lt;related-urls&gt;&lt;url&gt;http://pediatrics.aappublications.org/content/pediatrics/102/6/e69.full.pdf&lt;/url&gt;&lt;/related-urls&gt;&lt;/urls&gt;&lt;electronic-resource-num&gt;10.1542/peds.102.6.e69&lt;/electronic-resource-num&gt;&lt;/record&gt;&lt;/Cite&gt;&lt;/EndNote&gt;</w:instrText>
      </w:r>
      <w:r w:rsidR="009E184B" w:rsidRPr="00E84CAF">
        <w:fldChar w:fldCharType="separate"/>
      </w:r>
      <w:r w:rsidR="009E184B" w:rsidRPr="00E84CAF">
        <w:rPr>
          <w:noProof/>
        </w:rPr>
        <w:t>[</w:t>
      </w:r>
      <w:hyperlink w:anchor="_ENREF_3" w:tooltip="Burton, 1998 #82" w:history="1">
        <w:r w:rsidR="009E184B" w:rsidRPr="00E84CAF">
          <w:rPr>
            <w:rStyle w:val="Hyperlink"/>
            <w:noProof/>
            <w:color w:val="auto"/>
          </w:rPr>
          <w:t>3</w:t>
        </w:r>
      </w:hyperlink>
      <w:r w:rsidR="009E184B" w:rsidRPr="00E84CAF">
        <w:rPr>
          <w:noProof/>
        </w:rPr>
        <w:t>]</w:t>
      </w:r>
      <w:r w:rsidR="009E184B" w:rsidRPr="00E84CAF">
        <w:fldChar w:fldCharType="end"/>
      </w:r>
      <w:r w:rsidR="00261E44" w:rsidRPr="00E84CAF">
        <w:t xml:space="preserve">, </w:t>
      </w:r>
      <w:r w:rsidR="00336684" w:rsidRPr="00E84CAF">
        <w:t>neurological disorders</w:t>
      </w:r>
      <w:r w:rsidR="00D722A5" w:rsidRPr="00E84CAF">
        <w:t xml:space="preserve"> </w:t>
      </w:r>
      <w:r w:rsidR="00D722A5" w:rsidRPr="00E84CAF">
        <w:fldChar w:fldCharType="begin"/>
      </w:r>
      <w:r w:rsidR="00D722A5" w:rsidRPr="00E84CAF">
        <w:instrText xml:space="preserve"> ADDIN EN.CITE &lt;EndNote&gt;&lt;Cite&gt;&lt;Author&gt;Joseph&lt;/Author&gt;&lt;Year&gt;1995&lt;/Year&gt;&lt;RecNum&gt;112&lt;/RecNum&gt;&lt;DisplayText&gt;[4]&lt;/DisplayText&gt;&lt;record&gt;&lt;rec-number&gt;112&lt;/rec-number&gt;&lt;foreign-keys&gt;&lt;key app="EN" db-id="p299vas0q90prterpeupwda09vaz0vr55sas" timestamp="1532346285"&gt;112&lt;/key&gt;&lt;/foreign-keys&gt;&lt;ref-type name="Journal Article"&gt;17&lt;/ref-type&gt;&lt;contributors&gt;&lt;authors&gt;&lt;author&gt;Thomas Robert Joseph&lt;/author&gt;&lt;/authors&gt;&lt;/contributors&gt;&lt;titles&gt;&lt;title&gt;Exitatory Amino Acids in Health and Disease&lt;/title&gt;&lt;secondary-title&gt;Journal of the American Geriatrics Society&lt;/secondary-title&gt;&lt;/titles&gt;&lt;periodical&gt;&lt;full-title&gt;Journal of the American Geriatrics Society&lt;/full-title&gt;&lt;/periodical&gt;&lt;pages&gt;1279-1289&lt;/pages&gt;&lt;volume&gt;43&lt;/volume&gt;&lt;number&gt;11&lt;/number&gt;&lt;dates&gt;&lt;year&gt;1995&lt;/year&gt;&lt;/dates&gt;&lt;urls&gt;&lt;related-urls&gt;&lt;url&gt;https://onlinelibrary.wiley.com/doi/abs/10.1111/j.1532-5415.1995.tb07407.x&lt;/url&gt;&lt;/related-urls&gt;&lt;/urls&gt;&lt;electronic-resource-num&gt;doi:10.1111/j.1532-5415.1995.tb07407.x&lt;/electronic-resource-num&gt;&lt;/record&gt;&lt;/Cite&gt;&lt;/EndNote&gt;</w:instrText>
      </w:r>
      <w:r w:rsidR="00D722A5" w:rsidRPr="00E84CAF">
        <w:fldChar w:fldCharType="separate"/>
      </w:r>
      <w:r w:rsidR="00D722A5" w:rsidRPr="00E84CAF">
        <w:rPr>
          <w:noProof/>
        </w:rPr>
        <w:t>[</w:t>
      </w:r>
      <w:hyperlink w:anchor="_ENREF_4" w:tooltip="Joseph, 1995 #112" w:history="1">
        <w:r w:rsidR="00D722A5" w:rsidRPr="00E84CAF">
          <w:rPr>
            <w:rStyle w:val="Hyperlink"/>
            <w:noProof/>
            <w:color w:val="auto"/>
          </w:rPr>
          <w:t>4</w:t>
        </w:r>
      </w:hyperlink>
      <w:r w:rsidR="00D722A5" w:rsidRPr="00E84CAF">
        <w:rPr>
          <w:noProof/>
        </w:rPr>
        <w:t>]</w:t>
      </w:r>
      <w:r w:rsidR="00D722A5" w:rsidRPr="00E84CAF">
        <w:fldChar w:fldCharType="end"/>
      </w:r>
      <w:r w:rsidR="00336684" w:rsidRPr="00E84CAF">
        <w:t>, cancers</w:t>
      </w:r>
      <w:r w:rsidR="00A47235" w:rsidRPr="00E84CAF">
        <w:t xml:space="preserve"> </w:t>
      </w:r>
      <w:r w:rsidR="009E184B" w:rsidRPr="00E84CAF">
        <w:fldChar w:fldCharType="begin">
          <w:fldData xml:space="preserve">PEVuZE5vdGU+PENpdGU+PEF1dGhvcj5NaXlhZ2k8L0F1dGhvcj48WWVhcj4yMDExPC9ZZWFyPjxS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==
</w:fldData>
        </w:fldChar>
      </w:r>
      <w:r w:rsidR="00D722A5" w:rsidRPr="00E84CAF">
        <w:instrText xml:space="preserve"> ADDIN EN.CITE </w:instrText>
      </w:r>
      <w:r w:rsidR="00D722A5" w:rsidRPr="00E84CAF">
        <w:fldChar w:fldCharType="begin">
          <w:fldData xml:space="preserve">PEVuZE5vdGU+PENpdGU+PEF1dGhvcj5NaXlhZ2k8L0F1dGhvcj48WWVhcj4yMDExPC9ZZWFyPjxS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==
</w:fldData>
        </w:fldChar>
      </w:r>
      <w:r w:rsidR="00D722A5" w:rsidRPr="00E84CAF">
        <w:instrText xml:space="preserve"> ADDIN EN.CITE.DATA </w:instrText>
      </w:r>
      <w:r w:rsidR="00D722A5" w:rsidRPr="00E84CAF">
        <w:fldChar w:fldCharType="end"/>
      </w:r>
      <w:r w:rsidR="009E184B" w:rsidRPr="00E84CAF">
        <w:fldChar w:fldCharType="separate"/>
      </w:r>
      <w:r w:rsidR="00D722A5" w:rsidRPr="00E84CAF">
        <w:rPr>
          <w:noProof/>
        </w:rPr>
        <w:t>[</w:t>
      </w:r>
      <w:hyperlink w:anchor="_ENREF_5" w:tooltip="Miyagi, 2011 #83" w:history="1">
        <w:r w:rsidR="00D722A5" w:rsidRPr="00E84CAF">
          <w:rPr>
            <w:rStyle w:val="Hyperlink"/>
            <w:noProof/>
            <w:color w:val="auto"/>
          </w:rPr>
          <w:t>5</w:t>
        </w:r>
      </w:hyperlink>
      <w:r w:rsidR="00D722A5" w:rsidRPr="00E84CAF">
        <w:rPr>
          <w:noProof/>
        </w:rPr>
        <w:t xml:space="preserve">, </w:t>
      </w:r>
      <w:hyperlink w:anchor="_ENREF_6" w:tooltip="Denkert, 2008 #84" w:history="1">
        <w:r w:rsidR="00D722A5" w:rsidRPr="00E84CAF">
          <w:rPr>
            <w:rStyle w:val="Hyperlink"/>
            <w:noProof/>
            <w:color w:val="auto"/>
          </w:rPr>
          <w:t>6</w:t>
        </w:r>
      </w:hyperlink>
      <w:r w:rsidR="00D722A5" w:rsidRPr="00E84CAF">
        <w:rPr>
          <w:noProof/>
        </w:rPr>
        <w:t>]</w:t>
      </w:r>
      <w:r w:rsidR="009E184B" w:rsidRPr="00E84CAF">
        <w:fldChar w:fldCharType="end"/>
      </w:r>
      <w:r w:rsidR="0038672E" w:rsidRPr="00E84CAF">
        <w:t>,</w:t>
      </w:r>
      <w:r w:rsidR="00336684" w:rsidRPr="00E84CAF">
        <w:t xml:space="preserve"> diabetes</w:t>
      </w:r>
      <w:r w:rsidR="00A47235" w:rsidRPr="00E84CAF">
        <w:t xml:space="preserve"> </w:t>
      </w:r>
      <w:r w:rsidR="009E184B" w:rsidRPr="00E84CAF">
        <w:fldChar w:fldCharType="begin">
          <w:fldData xml:space="preserve">PEVuZE5vdGU+PENpdGU+PEF1dGhvcj5TdWxpbWFuPC9BdXRob3I+PFllYXI+MjAwMjwvWWVhcj48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</w:fldData>
        </w:fldChar>
      </w:r>
      <w:r w:rsidR="00D722A5" w:rsidRPr="00E84CAF">
        <w:instrText xml:space="preserve"> ADDIN EN.CITE </w:instrText>
      </w:r>
      <w:r w:rsidR="00D722A5" w:rsidRPr="00E84CAF">
        <w:fldChar w:fldCharType="begin">
          <w:fldData xml:space="preserve">PEVuZE5vdGU+PENpdGU+PEF1dGhvcj5TdWxpbWFuPC9BdXRob3I+PFllYXI+MjAwMjwvWWVhcj48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</w:fldData>
        </w:fldChar>
      </w:r>
      <w:r w:rsidR="00D722A5" w:rsidRPr="00E84CAF">
        <w:instrText xml:space="preserve"> ADDIN EN.CITE.DATA </w:instrText>
      </w:r>
      <w:r w:rsidR="00D722A5" w:rsidRPr="00E84CAF">
        <w:fldChar w:fldCharType="end"/>
      </w:r>
      <w:r w:rsidR="009E184B" w:rsidRPr="00E84CAF">
        <w:fldChar w:fldCharType="separate"/>
      </w:r>
      <w:r w:rsidR="00D722A5" w:rsidRPr="00E84CAF">
        <w:rPr>
          <w:noProof/>
        </w:rPr>
        <w:t>[</w:t>
      </w:r>
      <w:hyperlink w:anchor="_ENREF_7" w:tooltip="Suliman, 2002 #85" w:history="1">
        <w:r w:rsidR="00D722A5" w:rsidRPr="00E84CAF">
          <w:rPr>
            <w:rStyle w:val="Hyperlink"/>
            <w:noProof/>
            <w:color w:val="auto"/>
          </w:rPr>
          <w:t>7</w:t>
        </w:r>
      </w:hyperlink>
      <w:r w:rsidR="00D722A5" w:rsidRPr="00E84CAF">
        <w:rPr>
          <w:noProof/>
        </w:rPr>
        <w:t xml:space="preserve">, </w:t>
      </w:r>
      <w:hyperlink w:anchor="_ENREF_8" w:tooltip="Wang, 2011 #86" w:history="1">
        <w:r w:rsidR="00D722A5" w:rsidRPr="00E84CAF">
          <w:rPr>
            <w:rStyle w:val="Hyperlink"/>
            <w:noProof/>
            <w:color w:val="auto"/>
          </w:rPr>
          <w:t>8</w:t>
        </w:r>
      </w:hyperlink>
      <w:r w:rsidR="00D722A5" w:rsidRPr="00E84CAF">
        <w:rPr>
          <w:noProof/>
        </w:rPr>
        <w:t>]</w:t>
      </w:r>
      <w:r w:rsidR="009E184B" w:rsidRPr="00E84CAF">
        <w:fldChar w:fldCharType="end"/>
      </w:r>
      <w:r w:rsidR="00336684" w:rsidRPr="00E84CAF">
        <w:t xml:space="preserve"> and obesity</w:t>
      </w:r>
      <w:r w:rsidR="00A47235" w:rsidRPr="00E84CAF">
        <w:t xml:space="preserve"> </w:t>
      </w:r>
      <w:r w:rsidR="009E184B" w:rsidRPr="00E84CAF">
        <w:fldChar w:fldCharType="begin"/>
      </w:r>
      <w:r w:rsidR="00D722A5" w:rsidRPr="00E84CAF">
        <w:instrText xml:space="preserve"> ADDIN EN.CITE &lt;EndNote&gt;&lt;Cite&gt;&lt;Author&gt;Newgard&lt;/Author&gt;&lt;Year&gt;2009&lt;/Year&gt;&lt;RecNum&gt;87&lt;/RecNum&gt;&lt;DisplayText&gt;[9]&lt;/DisplayText&gt;&lt;record&gt;&lt;rec-number&gt;87&lt;/rec-number&gt;&lt;foreign-keys&gt;&lt;key app="EN" db-id="p299vas0q90prterpeupwda09vaz0vr55sas" timestamp="1526038999"&gt;87&lt;/key&gt;&lt;/foreign-keys&gt;&lt;ref-type name="Journal Article"&gt;17&lt;/ref-type&gt;&lt;contributors&gt;&lt;authors&gt;&lt;author&gt;Newgard, Christopher B.&lt;/author&gt;&lt;author&gt;An, Jie&lt;/author&gt;&lt;author&gt;Bain, James R.&lt;/author&gt;&lt;author&gt;Muehlbauer, Michael J.&lt;/author&gt;&lt;author&gt;Stevens, Robert D.&lt;/author&gt;&lt;author&gt;Lien, Lillian F.&lt;/author&gt;&lt;author&gt;Haqq, Andrea M.&lt;/author&gt;&lt;author&gt;Shah, Svati H.&lt;/author&gt;&lt;author&gt;Arlotto, Michelle&lt;/author&gt;&lt;author&gt;Slentz, Cris A.&lt;/author&gt;&lt;author&gt;Rochon, James&lt;/author&gt;&lt;author&gt;Gallup, Dianne&lt;/author&gt;&lt;author&gt;Ilkayeva, Olga&lt;/author&gt;&lt;author&gt;Wenner, Brett R.&lt;/author&gt;&lt;author&gt;Yancy, William S.&lt;/author&gt;&lt;author&gt;Eisenson, Howard&lt;/author&gt;&lt;author&gt;Musante, Gerald&lt;/author&gt;&lt;author&gt;Surwit, Richard S.&lt;/author&gt;&lt;author&gt;Millington, David S.&lt;/author&gt;&lt;author&gt;Butler, Mark D.&lt;/author&gt;&lt;author&gt;Svetkey, Laura P.&lt;/author&gt;&lt;/authors&gt;&lt;/contributors&gt;&lt;titles&gt;&lt;title&gt;A Branched-Chain Amino Acid-Related Metabolic Signature that Differentiates Obese and Lean Humans and Contributes to Insulin Resistance&lt;/title&gt;&lt;secondary-title&gt;Cell Metabolism&lt;/secondary-title&gt;&lt;/titles&gt;&lt;periodical&gt;&lt;full-title&gt;Cell Metabolism&lt;/full-title&gt;&lt;/periodical&gt;&lt;pages&gt;311-326&lt;/pages&gt;&lt;volume&gt;9&lt;/volume&gt;&lt;number&gt;4&lt;/number&gt;&lt;keywords&gt;&lt;keyword&gt;HUMDISEASE&lt;/keyword&gt;&lt;/keywords&gt;&lt;dates&gt;&lt;year&gt;2009&lt;/year&gt;&lt;pub-dates&gt;&lt;date&gt;2009/04/08/&lt;/date&gt;&lt;/pub-dates&gt;&lt;/dates&gt;&lt;isbn&gt;1550-4131&lt;/isbn&gt;&lt;urls&gt;&lt;related-urls&gt;&lt;url&gt;http://www.sciencedirect.com/science/article/pii/S1550413109000400&lt;/url&gt;&lt;/related-urls&gt;&lt;/urls&gt;&lt;electronic-resource-num&gt;https://doi.org/10.1016/j.cmet.2009.02.002&lt;/electronic-resource-num&gt;&lt;/record&gt;&lt;/Cite&gt;&lt;/EndNote&gt;</w:instrText>
      </w:r>
      <w:r w:rsidR="009E184B" w:rsidRPr="00E84CAF">
        <w:fldChar w:fldCharType="separate"/>
      </w:r>
      <w:r w:rsidR="00D722A5" w:rsidRPr="00E84CAF">
        <w:rPr>
          <w:noProof/>
        </w:rPr>
        <w:t>[</w:t>
      </w:r>
      <w:hyperlink w:anchor="_ENREF_9" w:tooltip="Newgard, 2009 #87" w:history="1">
        <w:r w:rsidR="00D722A5" w:rsidRPr="00E84CAF">
          <w:rPr>
            <w:rStyle w:val="Hyperlink"/>
            <w:noProof/>
            <w:color w:val="auto"/>
          </w:rPr>
          <w:t>9</w:t>
        </w:r>
      </w:hyperlink>
      <w:r w:rsidR="00D722A5" w:rsidRPr="00E84CAF">
        <w:rPr>
          <w:noProof/>
        </w:rPr>
        <w:t>]</w:t>
      </w:r>
      <w:r w:rsidR="009E184B" w:rsidRPr="00E84CAF">
        <w:fldChar w:fldCharType="end"/>
      </w:r>
      <w:r w:rsidR="0038672E" w:rsidRPr="00E84CAF">
        <w:t xml:space="preserve">. </w:t>
      </w:r>
      <w:r w:rsidR="00E01BD6" w:rsidRPr="00E84CAF">
        <w:t xml:space="preserve"> </w:t>
      </w:r>
      <w:r w:rsidR="003E7610" w:rsidRPr="00E84CAF">
        <w:t xml:space="preserve">Amino </w:t>
      </w:r>
      <w:r w:rsidR="0038672E" w:rsidRPr="00E84CAF">
        <w:t>compounds including amino a</w:t>
      </w:r>
      <w:r w:rsidR="003E7610" w:rsidRPr="00E84CAF">
        <w:t>cids</w:t>
      </w:r>
      <w:r w:rsidR="0038672E" w:rsidRPr="00E84CAF">
        <w:t>,</w:t>
      </w:r>
      <w:r w:rsidR="003E7610" w:rsidRPr="00E84CAF">
        <w:t xml:space="preserve"> are inherently challenging to analyse due to their </w:t>
      </w:r>
      <w:r w:rsidR="0038672E" w:rsidRPr="00E84CAF">
        <w:t xml:space="preserve">lack of volatility, requiring derivatisation for </w:t>
      </w:r>
      <w:r w:rsidR="00D722A5" w:rsidRPr="00E84CAF">
        <w:t>gas chromatograph</w:t>
      </w:r>
      <w:r w:rsidR="00466081" w:rsidRPr="00E84CAF">
        <w:t>y</w:t>
      </w:r>
      <w:r w:rsidR="0038672E" w:rsidRPr="00E84CAF">
        <w:t xml:space="preserve"> (GC)</w:t>
      </w:r>
      <w:r w:rsidR="00466081" w:rsidRPr="00E84CAF">
        <w:t>,</w:t>
      </w:r>
      <w:r w:rsidR="0038672E" w:rsidRPr="00E84CAF">
        <w:t xml:space="preserve"> whilst their </w:t>
      </w:r>
      <w:r w:rsidR="003E7610" w:rsidRPr="00E84CAF">
        <w:t>highly polar and</w:t>
      </w:r>
      <w:r w:rsidR="0038672E" w:rsidRPr="00E84CAF">
        <w:t xml:space="preserve">, in the case of amino acids, </w:t>
      </w:r>
      <w:r w:rsidR="003E7610" w:rsidRPr="00E84CAF">
        <w:t>amphoteric nature</w:t>
      </w:r>
      <w:r w:rsidR="0038672E" w:rsidRPr="00E84CAF">
        <w:t xml:space="preserve"> can make analysis by liquid chromatography (LC) problematic</w:t>
      </w:r>
      <w:r w:rsidR="003E7610" w:rsidRPr="00E84CAF">
        <w:t>.</w:t>
      </w:r>
      <w:r w:rsidR="000D2D3B" w:rsidRPr="00E84CAF">
        <w:t xml:space="preserve"> </w:t>
      </w:r>
      <w:r w:rsidR="003E7610" w:rsidRPr="00E84CAF">
        <w:t xml:space="preserve"> </w:t>
      </w:r>
      <w:r w:rsidR="0038672E" w:rsidRPr="00E84CAF">
        <w:t>Nevertheless, since the introduction of paper chromatography-based methods for their analysis in clinical analysis (se</w:t>
      </w:r>
      <w:r w:rsidR="00712B45" w:rsidRPr="00E84CAF">
        <w:t>e</w:t>
      </w:r>
      <w:r w:rsidR="0038672E" w:rsidRPr="00E84CAF">
        <w:t xml:space="preserve"> e.g., </w:t>
      </w:r>
      <w:r w:rsidR="0001632E" w:rsidRPr="00E84CAF">
        <w:fldChar w:fldCharType="begin"/>
      </w:r>
      <w:r w:rsidR="00D722A5" w:rsidRPr="00E84CAF">
        <w:instrText xml:space="preserve"> ADDIN EN.CITE &lt;EndNote&gt;&lt;Cite&gt;&lt;Author&gt;Dent&lt;/Author&gt;&lt;Year&gt;1946&lt;/Year&gt;&lt;RecNum&gt;106&lt;/RecNum&gt;&lt;DisplayText&gt;[10]&lt;/DisplayText&gt;&lt;record&gt;&lt;rec-number&gt;106&lt;/rec-number&gt;&lt;foreign-keys&gt;&lt;key app="EN" db-id="p299vas0q90prterpeupwda09vaz0vr55sas" timestamp="1532012703"&gt;106&lt;/key&gt;&lt;/foreign-keys&gt;&lt;ref-type name="Journal Article"&gt;17&lt;/ref-type&gt;&lt;contributors&gt;&lt;authors&gt;&lt;author&gt;Dent, C. E.&lt;/author&gt;&lt;/authors&gt;&lt;/contributors&gt;&lt;titles&gt;&lt;title&gt;DETECTION OF AMINO-ACIDS IN URINE AND OTHER FLUIDS&lt;/title&gt;&lt;secondary-title&gt;The Lancet&lt;/secondary-title&gt;&lt;/titles&gt;&lt;periodical&gt;&lt;full-title&gt;The Lancet&lt;/full-title&gt;&lt;/periodical&gt;&lt;pages&gt;637-639&lt;/pages&gt;&lt;volume&gt;248&lt;/volume&gt;&lt;number&gt;6427&lt;/number&gt;&lt;dates&gt;&lt;year&gt;1946&lt;/year&gt;&lt;/dates&gt;&lt;publisher&gt;Elsevier&lt;/publisher&gt;&lt;isbn&gt;0140-6736&lt;/isbn&gt;&lt;urls&gt;&lt;related-urls&gt;&lt;url&gt;http://dx.doi.org/10.1016/S0140-6736(46)90088-8&lt;/url&gt;&lt;/related-urls&gt;&lt;/urls&gt;&lt;electronic-resource-num&gt;10.1016/S0140-6736(46)90088-8&lt;/electronic-resource-num&gt;&lt;access-date&gt;2018/07/19&lt;/access-date&gt;&lt;/record&gt;&lt;/Cite&gt;&lt;/EndNote&gt;</w:instrText>
      </w:r>
      <w:r w:rsidR="0001632E" w:rsidRPr="00E84CAF">
        <w:fldChar w:fldCharType="separate"/>
      </w:r>
      <w:r w:rsidR="00D722A5" w:rsidRPr="00E84CAF">
        <w:rPr>
          <w:noProof/>
        </w:rPr>
        <w:t>[</w:t>
      </w:r>
      <w:hyperlink w:anchor="_ENREF_10" w:tooltip="Dent, 1946 #106" w:history="1">
        <w:r w:rsidR="00D722A5" w:rsidRPr="00E84CAF">
          <w:rPr>
            <w:rStyle w:val="Hyperlink"/>
            <w:noProof/>
            <w:color w:val="auto"/>
          </w:rPr>
          <w:t>10</w:t>
        </w:r>
      </w:hyperlink>
      <w:r w:rsidR="00D722A5" w:rsidRPr="00E84CAF">
        <w:rPr>
          <w:noProof/>
        </w:rPr>
        <w:t>]</w:t>
      </w:r>
      <w:r w:rsidR="0001632E" w:rsidRPr="00E84CAF">
        <w:fldChar w:fldCharType="end"/>
      </w:r>
      <w:r w:rsidR="0038672E" w:rsidRPr="00E84CAF">
        <w:t xml:space="preserve">) a large number of </w:t>
      </w:r>
      <w:r w:rsidR="00AC004A" w:rsidRPr="00E84CAF">
        <w:t xml:space="preserve">methods for the analysis of this class of compounds have been described including </w:t>
      </w:r>
      <w:r w:rsidR="00712B45" w:rsidRPr="00E84CAF">
        <w:t>those based on</w:t>
      </w:r>
      <w:r w:rsidR="00D722A5" w:rsidRPr="00E84CAF">
        <w:t xml:space="preserve"> separation and</w:t>
      </w:r>
      <w:r w:rsidR="00712B45" w:rsidRPr="00E84CAF">
        <w:t xml:space="preserve"> detection using</w:t>
      </w:r>
      <w:r w:rsidR="00AC004A" w:rsidRPr="00E84CAF">
        <w:t xml:space="preserve"> </w:t>
      </w:r>
      <w:r w:rsidR="00466081" w:rsidRPr="00E84CAF">
        <w:t xml:space="preserve">e.g., </w:t>
      </w:r>
      <w:r w:rsidR="00170D5E" w:rsidRPr="00E84CAF">
        <w:t>LC-UV</w:t>
      </w:r>
      <w:r w:rsidR="008D2C11" w:rsidRPr="00E84CAF">
        <w:t xml:space="preserve"> </w:t>
      </w:r>
      <w:r w:rsidR="008D2C11" w:rsidRPr="00E84CAF">
        <w:fldChar w:fldCharType="begin"/>
      </w:r>
      <w:r w:rsidR="00D722A5" w:rsidRPr="00E84CAF">
        <w:instrText xml:space="preserve"> ADDIN EN.CITE &lt;EndNote&gt;&lt;Cite&gt;&lt;Author&gt;Moore&lt;/Author&gt;&lt;Year&gt;1951&lt;/Year&gt;&lt;RecNum&gt;110&lt;/RecNum&gt;&lt;DisplayText&gt;[11]&lt;/DisplayText&gt;&lt;record&gt;&lt;rec-number&gt;110&lt;/rec-number&gt;&lt;foreign-keys&gt;&lt;key app="EN" db-id="p299vas0q90prterpeupwda09vaz0vr55sas" timestamp="1532099709"&gt;110&lt;/key&gt;&lt;/foreign-keys&gt;&lt;ref-type name="Journal Article"&gt;17&lt;/ref-type&gt;&lt;contributors&gt;&lt;authors&gt;&lt;author&gt;Moore, Stanford&lt;/author&gt;&lt;author&gt;Stein, William H.&lt;/author&gt;&lt;/authors&gt;&lt;/contributors&gt;&lt;titles&gt;&lt;title&gt;CHROMATOGRAPHY OF AMINO ACIDS ON SULFONATED POLYSTYRENE RESINS&lt;/title&gt;&lt;secondary-title&gt;Journal of Biological Chemistry&lt;/secondary-title&gt;&lt;/titles&gt;&lt;periodical&gt;&lt;full-title&gt;Journal of Biological Chemistry&lt;/full-title&gt;&lt;/periodical&gt;&lt;pages&gt;663-681&lt;/pages&gt;&lt;volume&gt;192&lt;/volume&gt;&lt;number&gt;2&lt;/number&gt;&lt;dates&gt;&lt;year&gt;1951&lt;/year&gt;&lt;pub-dates&gt;&lt;date&gt;October 1, 1951&lt;/date&gt;&lt;/pub-dates&gt;&lt;/dates&gt;&lt;urls&gt;&lt;related-urls&gt;&lt;url&gt;http://www.jbc.org/content/192/2/663.short&lt;/url&gt;&lt;/related-urls&gt;&lt;/urls&gt;&lt;/record&gt;&lt;/Cite&gt;&lt;/EndNote&gt;</w:instrText>
      </w:r>
      <w:r w:rsidR="008D2C11" w:rsidRPr="00E84CAF">
        <w:fldChar w:fldCharType="separate"/>
      </w:r>
      <w:r w:rsidR="00D722A5" w:rsidRPr="00E84CAF">
        <w:rPr>
          <w:noProof/>
        </w:rPr>
        <w:t>[</w:t>
      </w:r>
      <w:hyperlink w:anchor="_ENREF_11" w:tooltip="Moore, 1951 #110" w:history="1">
        <w:r w:rsidR="00D722A5" w:rsidRPr="00E84CAF">
          <w:rPr>
            <w:rStyle w:val="Hyperlink"/>
            <w:noProof/>
            <w:color w:val="auto"/>
          </w:rPr>
          <w:t>11</w:t>
        </w:r>
      </w:hyperlink>
      <w:r w:rsidR="00D722A5" w:rsidRPr="00E84CAF">
        <w:rPr>
          <w:noProof/>
        </w:rPr>
        <w:t>]</w:t>
      </w:r>
      <w:r w:rsidR="008D2C11" w:rsidRPr="00E84CAF">
        <w:fldChar w:fldCharType="end"/>
      </w:r>
      <w:r w:rsidR="00AC004A" w:rsidRPr="00E84CAF">
        <w:t>,</w:t>
      </w:r>
      <w:r w:rsidR="003E7610" w:rsidRPr="00E84CAF">
        <w:t xml:space="preserve"> LC-fluorescence</w:t>
      </w:r>
      <w:r w:rsidR="008D2C11" w:rsidRPr="00E84CAF">
        <w:t xml:space="preserve"> </w:t>
      </w:r>
      <w:r w:rsidR="008D2C11" w:rsidRPr="00E84CAF">
        <w:fldChar w:fldCharType="begin"/>
      </w:r>
      <w:r w:rsidR="00D722A5" w:rsidRPr="00E84CAF">
        <w:instrText xml:space="preserve"> ADDIN EN.CITE &lt;EndNote&gt;&lt;Cite&gt;&lt;Author&gt;Carratù&lt;/Author&gt;&lt;Year&gt;1995&lt;/Year&gt;&lt;RecNum&gt;111&lt;/RecNum&gt;&lt;DisplayText&gt;[12]&lt;/DisplayText&gt;&lt;record&gt;&lt;rec-number&gt;111&lt;/rec-number&gt;&lt;foreign-keys&gt;&lt;key app="EN" db-id="p299vas0q90prterpeupwda09vaz0vr55sas" timestamp="1532099838"&gt;111&lt;/key&gt;&lt;/foreign-keys&gt;&lt;ref-type name="Journal Article"&gt;17&lt;/ref-type&gt;&lt;contributors&gt;&lt;authors&gt;&lt;author&gt;Carratù, B.&lt;/author&gt;&lt;author&gt;Boniglia, C.&lt;/author&gt;&lt;author&gt;Bellomonte, G.&lt;/author&gt;&lt;/authors&gt;&lt;/contributors&gt;&lt;titles&gt;&lt;title&gt;Optimization of the determination of amino acids in parenteral solutions by high-performance liquid chromatography with precolumn derivatization using 9-fluorenylmethyl chloroformate&lt;/title&gt;&lt;secondary-title&gt;Journal of Chromatography A&lt;/secondary-title&gt;&lt;/titles&gt;&lt;periodical&gt;&lt;full-title&gt;Journal of Chromatography A&lt;/full-title&gt;&lt;/periodical&gt;&lt;pages&gt;203-208&lt;/pages&gt;&lt;volume&gt;708&lt;/volume&gt;&lt;number&gt;2&lt;/number&gt;&lt;dates&gt;&lt;year&gt;1995&lt;/year&gt;&lt;pub-dates&gt;&lt;date&gt;1995/08/04/&lt;/date&gt;&lt;/pub-dates&gt;&lt;/dates&gt;&lt;isbn&gt;0021-9673&lt;/isbn&gt;&lt;urls&gt;&lt;related-urls&gt;&lt;url&gt;http://www.sciencedirect.com/science/article/pii/002196739500409G&lt;/url&gt;&lt;/related-urls&gt;&lt;/urls&gt;&lt;electronic-resource-num&gt;https://doi.org/10.1016/0021-9673(95)00409-G&lt;/electronic-resource-num&gt;&lt;/record&gt;&lt;/Cite&gt;&lt;/EndNote&gt;</w:instrText>
      </w:r>
      <w:r w:rsidR="008D2C11" w:rsidRPr="00E84CAF">
        <w:fldChar w:fldCharType="separate"/>
      </w:r>
      <w:r w:rsidR="00D722A5" w:rsidRPr="00E84CAF">
        <w:rPr>
          <w:noProof/>
        </w:rPr>
        <w:t>[</w:t>
      </w:r>
      <w:hyperlink w:anchor="_ENREF_12" w:tooltip="Carratù, 1995 #111" w:history="1">
        <w:r w:rsidR="00D722A5" w:rsidRPr="00E84CAF">
          <w:rPr>
            <w:rStyle w:val="Hyperlink"/>
            <w:noProof/>
            <w:color w:val="auto"/>
          </w:rPr>
          <w:t>12</w:t>
        </w:r>
      </w:hyperlink>
      <w:r w:rsidR="00D722A5" w:rsidRPr="00E84CAF">
        <w:rPr>
          <w:noProof/>
        </w:rPr>
        <w:t>]</w:t>
      </w:r>
      <w:r w:rsidR="008D2C11" w:rsidRPr="00E84CAF">
        <w:fldChar w:fldCharType="end"/>
      </w:r>
      <w:r w:rsidR="003E7610" w:rsidRPr="00E84CAF">
        <w:t>, CE</w:t>
      </w:r>
      <w:r w:rsidR="008D2C11" w:rsidRPr="00E84CAF">
        <w:fldChar w:fldCharType="begin"/>
      </w:r>
      <w:r w:rsidR="00D722A5" w:rsidRPr="00E84CAF">
        <w:instrText xml:space="preserve"> ADDIN EN.CITE &lt;EndNote&gt;&lt;Cite&gt;&lt;Author&gt;Ye&lt;/Author&gt;&lt;Year&gt;1994&lt;/Year&gt;&lt;RecNum&gt;91&lt;/RecNum&gt;&lt;DisplayText&gt;[13]&lt;/DisplayText&gt;&lt;record&gt;&lt;rec-number&gt;91&lt;/rec-number&gt;&lt;foreign-keys&gt;&lt;key app="EN" db-id="p299vas0q90prterpeupwda09vaz0vr55sas" timestamp="1526039240"&gt;91&lt;/key&gt;&lt;/foreign-keys&gt;&lt;ref-type name="Journal Article"&gt;17&lt;/ref-type&gt;&lt;contributors&gt;&lt;authors&gt;&lt;author&gt;Ye, Jiannong&lt;/author&gt;&lt;author&gt;Baldwin, Richard P.&lt;/author&gt;&lt;/authors&gt;&lt;/contributors&gt;&lt;titles&gt;&lt;title&gt;Determination of Amino Acids and Peptides by Capillary Electrophoresis and Electrochemical Detection at a Copper Electrode&lt;/title&gt;&lt;secondary-title&gt;Analytical Chemistry&lt;/secondary-title&gt;&lt;/titles&gt;&lt;periodical&gt;&lt;full-title&gt;Analytical Chemistry&lt;/full-title&gt;&lt;/periodical&gt;&lt;pages&gt;2669-2674&lt;/pages&gt;&lt;volume&gt;66&lt;/volume&gt;&lt;number&gt;17&lt;/number&gt;&lt;dates&gt;&lt;year&gt;1994&lt;/year&gt;&lt;pub-dates&gt;&lt;date&gt;1994/09/01&lt;/date&gt;&lt;/pub-dates&gt;&lt;/dates&gt;&lt;publisher&gt;American Chemical Society&lt;/publisher&gt;&lt;isbn&gt;0003-2700&lt;/isbn&gt;&lt;urls&gt;&lt;related-urls&gt;&lt;url&gt;https://doi.org/10.1021/ac00089a012&lt;/url&gt;&lt;/related-urls&gt;&lt;/urls&gt;&lt;electronic-resource-num&gt;10.1021/ac00089a012&lt;/electronic-resource-num&gt;&lt;/record&gt;&lt;/Cite&gt;&lt;/EndNote&gt;</w:instrText>
      </w:r>
      <w:r w:rsidR="008D2C11" w:rsidRPr="00E84CAF">
        <w:fldChar w:fldCharType="separate"/>
      </w:r>
      <w:r w:rsidR="00D722A5" w:rsidRPr="00E84CAF">
        <w:rPr>
          <w:noProof/>
        </w:rPr>
        <w:t>[</w:t>
      </w:r>
      <w:hyperlink w:anchor="_ENREF_13" w:tooltip="Ye, 1994 #91" w:history="1">
        <w:r w:rsidR="00D722A5" w:rsidRPr="00E84CAF">
          <w:rPr>
            <w:rStyle w:val="Hyperlink"/>
            <w:noProof/>
            <w:color w:val="auto"/>
          </w:rPr>
          <w:t>13</w:t>
        </w:r>
      </w:hyperlink>
      <w:r w:rsidR="00D722A5" w:rsidRPr="00E84CAF">
        <w:rPr>
          <w:noProof/>
        </w:rPr>
        <w:t>]</w:t>
      </w:r>
      <w:r w:rsidR="008D2C11" w:rsidRPr="00E84CAF">
        <w:fldChar w:fldCharType="end"/>
      </w:r>
      <w:r w:rsidR="003E7610" w:rsidRPr="00E84CAF">
        <w:t>, CE-MS/MS</w:t>
      </w:r>
      <w:r w:rsidR="00E4603A" w:rsidRPr="00E84CAF">
        <w:fldChar w:fldCharType="begin"/>
      </w:r>
      <w:r w:rsidR="00D722A5" w:rsidRPr="00E84CAF">
        <w:instrText xml:space="preserve"> ADDIN EN.CITE &lt;EndNote&gt;&lt;Cite&gt;&lt;Author&gt;Britz-McKibbin&lt;/Author&gt;&lt;Year&gt;2012&lt;/Year&gt;&lt;RecNum&gt;92&lt;/RecNum&gt;&lt;DisplayText&gt;[14]&lt;/DisplayText&gt;&lt;record&gt;&lt;rec-number&gt;92&lt;/rec-number&gt;&lt;foreign-keys&gt;&lt;key app="EN" db-id="p299vas0q90prterpeupwda09vaz0vr55sas" timestamp="1526039309"&gt;92&lt;/key&gt;&lt;/foreign-keys&gt;&lt;ref-type name="Book Section"&gt;5&lt;/ref-type&gt;&lt;contributors&gt;&lt;authors&gt;&lt;author&gt;Britz-McKibbin, Philip&lt;/author&gt;&lt;/authors&gt;&lt;secondary-authors&gt;&lt;author&gt;Alterman, Michail A.&lt;/author&gt;&lt;author&gt;Hunziker, Peter&lt;/author&gt;&lt;/secondary-authors&gt;&lt;/contributors&gt;&lt;titles&gt;&lt;title&gt;New Advances in Amino Acid Profiling by Capillary Electrophoresis-Electrospray Ionization-Mass Spectrometry&lt;/title&gt;&lt;secondary-title&gt;Amino Acid Analysis: Methods and Protocols&lt;/secondary-title&gt;&lt;/titles&gt;&lt;pages&gt;83-99&lt;/pages&gt;&lt;dates&gt;&lt;year&gt;2012&lt;/year&gt;&lt;/dates&gt;&lt;pub-location&gt;Totowa, NJ&lt;/pub-location&gt;&lt;publisher&gt;Humana Press&lt;/publisher&gt;&lt;isbn&gt;978-1-61779-445-2&lt;/isbn&gt;&lt;label&gt;Britz-McKibbin2012&lt;/label&gt;&lt;urls&gt;&lt;related-urls&gt;&lt;url&gt;https://doi.org/10.1007/978-1-61779-445-2_9&lt;/url&gt;&lt;/related-urls&gt;&lt;/urls&gt;&lt;electronic-resource-num&gt;10.1007/978-1-61779-445-2_9&lt;/electronic-resource-num&gt;&lt;/record&gt;&lt;/Cite&gt;&lt;/EndNote&gt;</w:instrText>
      </w:r>
      <w:r w:rsidR="00E4603A" w:rsidRPr="00E84CAF">
        <w:fldChar w:fldCharType="separate"/>
      </w:r>
      <w:r w:rsidR="00D722A5" w:rsidRPr="00E84CAF">
        <w:rPr>
          <w:noProof/>
        </w:rPr>
        <w:t>[</w:t>
      </w:r>
      <w:hyperlink w:anchor="_ENREF_14" w:tooltip="Britz-McKibbin, 2012 #92" w:history="1">
        <w:r w:rsidR="00D722A5" w:rsidRPr="00E84CAF">
          <w:rPr>
            <w:rStyle w:val="Hyperlink"/>
            <w:noProof/>
            <w:color w:val="auto"/>
          </w:rPr>
          <w:t>14</w:t>
        </w:r>
      </w:hyperlink>
      <w:r w:rsidR="00D722A5" w:rsidRPr="00E84CAF">
        <w:rPr>
          <w:noProof/>
        </w:rPr>
        <w:t>]</w:t>
      </w:r>
      <w:r w:rsidR="00E4603A" w:rsidRPr="00E84CAF">
        <w:fldChar w:fldCharType="end"/>
      </w:r>
      <w:r w:rsidR="003E7610" w:rsidRPr="00E84CAF">
        <w:t>, GC</w:t>
      </w:r>
      <w:r w:rsidR="00170D5E" w:rsidRPr="00E84CAF">
        <w:t>-MS</w:t>
      </w:r>
      <w:r w:rsidR="009E184B" w:rsidRPr="00E84CAF">
        <w:t xml:space="preserve"> </w:t>
      </w:r>
      <w:r w:rsidR="009E184B" w:rsidRPr="00E84CAF">
        <w:fldChar w:fldCharType="begin"/>
      </w:r>
      <w:r w:rsidR="00D722A5" w:rsidRPr="00E84CAF">
        <w:instrText xml:space="preserve"> ADDIN EN.CITE &lt;EndNote&gt;&lt;Cite&gt;&lt;Author&gt;Kaspar&lt;/Author&gt;&lt;Year&gt;2009&lt;/Year&gt;&lt;RecNum&gt;1&lt;/RecNum&gt;&lt;DisplayText&gt;[15]&lt;/DisplayText&gt;&lt;record&gt;&lt;rec-number&gt;1&lt;/rec-number&gt;&lt;foreign-keys&gt;&lt;key app="EN" db-id="ppr2ee95f2fww9ezpda5wae2wa9sd9tf2x2f" timestamp="1526046615"&gt;1&lt;/key&gt;&lt;/foreign-keys&gt;&lt;ref-type name="Journal Article"&gt;17&lt;/ref-type&gt;&lt;contributors&gt;&lt;authors&gt;&lt;author&gt;Kaspar, Hannelore&lt;/author&gt;&lt;author&gt;Dettmer, Katja&lt;/author&gt;&lt;author&gt;Gronwald, Wolfram&lt;/author&gt;&lt;author&gt;Oefner, PeterJ&lt;/author&gt;&lt;/authors&gt;&lt;/contributors&gt;&lt;titles&gt;&lt;title&gt;Advances in amino acid analysis&lt;/title&gt;&lt;secondary-title&gt;Analytical and Bioanalytical Chemistry&lt;/secondary-title&gt;&lt;alt-title&gt;Anal Bioanal Chem&lt;/alt-title&gt;&lt;/titles&gt;&lt;pages&gt;445-452&lt;/pages&gt;&lt;volume&gt;393&lt;/volume&gt;&lt;number&gt;2&lt;/number&gt;&lt;keywords&gt;&lt;keyword&gt;Amino acids&lt;/keyword&gt;&lt;keyword&gt;Quantitative analysis&lt;/keyword&gt;&lt;keyword&gt;Chromatography&lt;/keyword&gt;&lt;keyword&gt;Mass spectrometry&lt;/keyword&gt;&lt;keyword&gt;NMR spectroscopy&lt;/keyword&gt;&lt;keyword&gt;Derivatization&lt;/keyword&gt;&lt;/keywords&gt;&lt;dates&gt;&lt;year&gt;2009&lt;/year&gt;&lt;pub-dates&gt;&lt;date&gt;2009/01/01&lt;/date&gt;&lt;/pub-dates&gt;&lt;/dates&gt;&lt;publisher&gt;Springer-Verlag&lt;/publisher&gt;&lt;isbn&gt;1618-2642&lt;/isbn&gt;&lt;urls&gt;&lt;related-urls&gt;&lt;url&gt;http://dx.doi.org/10.1007/s00216-008-2421-1&lt;/url&gt;&lt;/related-urls&gt;&lt;/urls&gt;&lt;electronic-resource-num&gt;10.1007/s00216-008-2421-1&lt;/electronic-resource-num&gt;&lt;language&gt;English&lt;/language&gt;&lt;/record&gt;&lt;/Cite&gt;&lt;/EndNote&gt;</w:instrText>
      </w:r>
      <w:r w:rsidR="009E184B" w:rsidRPr="00E84CAF">
        <w:fldChar w:fldCharType="separate"/>
      </w:r>
      <w:r w:rsidR="00D722A5" w:rsidRPr="00E84CAF">
        <w:rPr>
          <w:noProof/>
        </w:rPr>
        <w:t>[</w:t>
      </w:r>
      <w:hyperlink w:anchor="_ENREF_15" w:tooltip="Kaspar, 2009 #1" w:history="1">
        <w:r w:rsidR="00D722A5" w:rsidRPr="00E84CAF">
          <w:rPr>
            <w:rStyle w:val="Hyperlink"/>
            <w:noProof/>
            <w:color w:val="auto"/>
          </w:rPr>
          <w:t>15</w:t>
        </w:r>
      </w:hyperlink>
      <w:r w:rsidR="00D722A5" w:rsidRPr="00E84CAF">
        <w:rPr>
          <w:noProof/>
        </w:rPr>
        <w:t>]</w:t>
      </w:r>
      <w:r w:rsidR="009E184B" w:rsidRPr="00E84CAF">
        <w:fldChar w:fldCharType="end"/>
      </w:r>
      <w:r w:rsidR="003E7610" w:rsidRPr="00E84CAF">
        <w:t xml:space="preserve"> and </w:t>
      </w:r>
      <w:r w:rsidR="00AC004A" w:rsidRPr="00E84CAF">
        <w:t xml:space="preserve">both reversed-phase and HILIC </w:t>
      </w:r>
      <w:r w:rsidR="003E7610" w:rsidRPr="00E84CAF">
        <w:t>LC-MS/MS</w:t>
      </w:r>
      <w:r w:rsidR="009E184B" w:rsidRPr="00E84CAF">
        <w:t xml:space="preserve"> </w:t>
      </w:r>
      <w:r w:rsidR="009E184B" w:rsidRPr="00E84CAF">
        <w:fldChar w:fldCharType="begin">
          <w:fldData xml:space="preserve">PEVuZE5vdGU+PENpdGU+PEF1dGhvcj5Hw7ZrbWVuPC9BdXRob3I+PFllYXI+MjAxMjwvWWVhcj48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</w:fldData>
        </w:fldChar>
      </w:r>
      <w:r w:rsidR="00D722A5" w:rsidRPr="00E84CAF">
        <w:instrText xml:space="preserve"> ADDIN EN.CITE </w:instrText>
      </w:r>
      <w:r w:rsidR="00D722A5" w:rsidRPr="00E84CAF">
        <w:fldChar w:fldCharType="begin">
          <w:fldData xml:space="preserve">PEVuZE5vdGU+PENpdGU+PEF1dGhvcj5Hw7ZrbWVuPC9BdXRob3I+PFllYXI+MjAxMjwvWWVhcj48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</w:fldData>
        </w:fldChar>
      </w:r>
      <w:r w:rsidR="00D722A5" w:rsidRPr="00E84CAF">
        <w:instrText xml:space="preserve"> ADDIN EN.CITE.DATA </w:instrText>
      </w:r>
      <w:r w:rsidR="00D722A5" w:rsidRPr="00E84CAF">
        <w:fldChar w:fldCharType="end"/>
      </w:r>
      <w:r w:rsidR="009E184B" w:rsidRPr="00E84CAF">
        <w:fldChar w:fldCharType="separate"/>
      </w:r>
      <w:r w:rsidR="00D722A5" w:rsidRPr="00E84CAF">
        <w:rPr>
          <w:noProof/>
        </w:rPr>
        <w:t>[</w:t>
      </w:r>
      <w:hyperlink w:anchor="_ENREF_16" w:tooltip="Gökmen, 2012 #95" w:history="1">
        <w:r w:rsidR="00D722A5" w:rsidRPr="00E84CAF">
          <w:rPr>
            <w:rStyle w:val="Hyperlink"/>
            <w:noProof/>
            <w:color w:val="auto"/>
          </w:rPr>
          <w:t>16-18</w:t>
        </w:r>
      </w:hyperlink>
      <w:r w:rsidR="00D722A5" w:rsidRPr="00E84CAF">
        <w:rPr>
          <w:noProof/>
        </w:rPr>
        <w:t>]</w:t>
      </w:r>
      <w:r w:rsidR="009E184B" w:rsidRPr="00E84CAF">
        <w:fldChar w:fldCharType="end"/>
      </w:r>
      <w:r w:rsidR="003E7610" w:rsidRPr="00E84CAF">
        <w:t>.</w:t>
      </w:r>
      <w:r w:rsidR="00170D5E" w:rsidRPr="00E84CAF">
        <w:t xml:space="preserve"> </w:t>
      </w:r>
      <w:r w:rsidR="00FF5F75" w:rsidRPr="00E84CAF">
        <w:t xml:space="preserve"> </w:t>
      </w:r>
      <w:r w:rsidR="00AC004A" w:rsidRPr="00E84CAF">
        <w:t>We have recently described a UPLC-MS-based method for the sensitive and specific determination</w:t>
      </w:r>
      <w:r w:rsidR="00712B45" w:rsidRPr="00E84CAF">
        <w:t xml:space="preserve"> of amino compounds</w:t>
      </w:r>
      <w:r w:rsidR="00AC004A" w:rsidRPr="00E84CAF">
        <w:t xml:space="preserve"> in human plasma and serum based on the derivatization of primary and secondary amines </w:t>
      </w:r>
      <w:r w:rsidR="001F0191" w:rsidRPr="00E84CAF">
        <w:t>us</w:t>
      </w:r>
      <w:r w:rsidR="00AC004A" w:rsidRPr="00E84CAF">
        <w:t>ing</w:t>
      </w:r>
      <w:r w:rsidR="001F0191" w:rsidRPr="00E84CAF">
        <w:t xml:space="preserve"> 6-aminoquinolyl-N-hydroxysuccinimidyl carbamate (commercially available as </w:t>
      </w:r>
      <w:r w:rsidR="001F0191" w:rsidRPr="00E84CAF">
        <w:lastRenderedPageBreak/>
        <w:t>AccQTag Ultra</w:t>
      </w:r>
      <w:r w:rsidR="001F0191" w:rsidRPr="00E84CAF">
        <w:rPr>
          <w:vertAlign w:val="superscript"/>
        </w:rPr>
        <w:t>TM</w:t>
      </w:r>
      <w:r w:rsidR="001F0191" w:rsidRPr="00E84CAF">
        <w:t>)</w:t>
      </w:r>
      <w:r w:rsidR="00A47235" w:rsidRPr="00E84CAF">
        <w:t xml:space="preserve"> </w:t>
      </w:r>
      <w:r w:rsidR="009E184B" w:rsidRPr="00E84CAF">
        <w:fldChar w:fldCharType="begin"/>
      </w:r>
      <w:r w:rsidR="00D722A5" w:rsidRPr="00E84CAF">
        <w:instrText xml:space="preserve"> ADDIN EN.CITE &lt;EndNote&gt;&lt;Cite&gt;&lt;Author&gt;Gray&lt;/Author&gt;&lt;Year&gt;2017&lt;/Year&gt;&lt;RecNum&gt;88&lt;/RecNum&gt;&lt;DisplayText&gt;[19]&lt;/DisplayText&gt;&lt;record&gt;&lt;rec-number&gt;88&lt;/rec-number&gt;&lt;foreign-keys&gt;&lt;key app="EN" db-id="p299vas0q90prterpeupwda09vaz0vr55sas" timestamp="1526039064"&gt;88&lt;/key&gt;&lt;/foreign-keys&gt;&lt;ref-type name="Journal Article"&gt;17&lt;/ref-type&gt;&lt;contributors&gt;&lt;authors&gt;&lt;author&gt;Gray, Nicola&lt;/author&gt;&lt;author&gt;Zia, Rabiya&lt;/author&gt;&lt;author&gt;King, Adam&lt;/author&gt;&lt;author&gt;Patel, Vishal C.&lt;/author&gt;&lt;author&gt;Wendon, Julia&lt;/author&gt;&lt;author&gt;McPhail, Mark J. W.&lt;/author&gt;&lt;author&gt;Coen, Muireann&lt;/author&gt;&lt;author&gt;Plumb, Robert S.&lt;/author&gt;&lt;author&gt;Wilson, Ian D.&lt;/author&gt;&lt;author&gt;Nicholson, Jeremy K.&lt;/author&gt;&lt;/authors&gt;&lt;/contributors&gt;&lt;titles&gt;&lt;title&gt;High-Speed Quantitative UPLC-MS Analysis of Multiple Amines in Human Plasma and Serum via Precolumn Derivatization with 6-Aminoquinolyl-N-hydroxysuccinimidyl Carbamate: Application to Acetaminophen-Induced Liver Failure&lt;/title&gt;&lt;secondary-title&gt;Analytical Chemistry&lt;/secondary-title&gt;&lt;/titles&gt;&lt;periodical&gt;&lt;full-title&gt;Analytical Chemistry&lt;/full-title&gt;&lt;/periodical&gt;&lt;pages&gt;2478-2487&lt;/pages&gt;&lt;volume&gt;89&lt;/volume&gt;&lt;number&gt;4&lt;/number&gt;&lt;dates&gt;&lt;year&gt;2017&lt;/year&gt;&lt;pub-dates&gt;&lt;date&gt;2017/02/21&lt;/date&gt;&lt;/pub-dates&gt;&lt;/dates&gt;&lt;publisher&gt;American Chemical Society&lt;/publisher&gt;&lt;isbn&gt;0003-2700&lt;/isbn&gt;&lt;urls&gt;&lt;related-urls&gt;&lt;url&gt;https://doi.org/10.1021/acs.analchem.6b04623&lt;/url&gt;&lt;/related-urls&gt;&lt;/urls&gt;&lt;electronic-resource-num&gt;10.1021/acs.analchem.6b04623&lt;/electronic-resource-num&gt;&lt;/record&gt;&lt;/Cite&gt;&lt;/EndNote&gt;</w:instrText>
      </w:r>
      <w:r w:rsidR="009E184B" w:rsidRPr="00E84CAF">
        <w:fldChar w:fldCharType="separate"/>
      </w:r>
      <w:r w:rsidR="00D722A5" w:rsidRPr="00E84CAF">
        <w:rPr>
          <w:noProof/>
        </w:rPr>
        <w:t>[</w:t>
      </w:r>
      <w:hyperlink w:anchor="_ENREF_19" w:tooltip="Gray, 2017 #88" w:history="1">
        <w:r w:rsidR="00D722A5" w:rsidRPr="00E84CAF">
          <w:rPr>
            <w:rStyle w:val="Hyperlink"/>
            <w:noProof/>
            <w:color w:val="auto"/>
          </w:rPr>
          <w:t>19</w:t>
        </w:r>
      </w:hyperlink>
      <w:r w:rsidR="00D722A5" w:rsidRPr="00E84CAF">
        <w:rPr>
          <w:noProof/>
        </w:rPr>
        <w:t>]</w:t>
      </w:r>
      <w:r w:rsidR="009E184B" w:rsidRPr="00E84CAF">
        <w:fldChar w:fldCharType="end"/>
      </w:r>
      <w:r w:rsidR="001F0191" w:rsidRPr="00E84CAF">
        <w:t xml:space="preserve">. </w:t>
      </w:r>
      <w:r w:rsidR="001A7CED" w:rsidRPr="00E84CAF">
        <w:t xml:space="preserve">Although </w:t>
      </w:r>
      <w:r w:rsidR="00864696" w:rsidRPr="00E84CAF">
        <w:t>originally developed as a fluorescence label this reagent has also found application in MS detection</w:t>
      </w:r>
      <w:r w:rsidR="00D722A5" w:rsidRPr="00E84CAF">
        <w:t xml:space="preserve"> </w:t>
      </w:r>
      <w:r w:rsidR="00D722A5" w:rsidRPr="00E84CAF">
        <w:fldChar w:fldCharType="begin">
          <w:fldData xml:space="preserve">PEVuZE5vdGU+PENpdGU+PEF1dGhvcj5SZXZlcnRlcjwvQXV0aG9yPjxZZWFyPjE5OTc8L1llYXI+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</w:fldData>
        </w:fldChar>
      </w:r>
      <w:r w:rsidR="00D722A5" w:rsidRPr="00E84CAF">
        <w:instrText xml:space="preserve"> ADDIN EN.CITE </w:instrText>
      </w:r>
      <w:r w:rsidR="00D722A5" w:rsidRPr="00E84CAF">
        <w:fldChar w:fldCharType="begin">
          <w:fldData xml:space="preserve">PEVuZE5vdGU+PENpdGU+PEF1dGhvcj5SZXZlcnRlcjwvQXV0aG9yPjxZZWFyPjE5OTc8L1llYXI+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</w:fldData>
        </w:fldChar>
      </w:r>
      <w:r w:rsidR="00D722A5" w:rsidRPr="00E84CAF">
        <w:instrText xml:space="preserve"> ADDIN EN.CITE.DATA </w:instrText>
      </w:r>
      <w:r w:rsidR="00D722A5" w:rsidRPr="00E84CAF">
        <w:fldChar w:fldCharType="end"/>
      </w:r>
      <w:r w:rsidR="00D722A5" w:rsidRPr="00E84CAF">
        <w:fldChar w:fldCharType="separate"/>
      </w:r>
      <w:r w:rsidR="00D722A5" w:rsidRPr="00E84CAF">
        <w:rPr>
          <w:noProof/>
        </w:rPr>
        <w:t>[</w:t>
      </w:r>
      <w:hyperlink w:anchor="_ENREF_20" w:tooltip="Reverter, 1997 #103" w:history="1">
        <w:r w:rsidR="00D722A5" w:rsidRPr="00E84CAF">
          <w:rPr>
            <w:rStyle w:val="Hyperlink"/>
            <w:noProof/>
            <w:color w:val="auto"/>
          </w:rPr>
          <w:t>20-25</w:t>
        </w:r>
      </w:hyperlink>
      <w:r w:rsidR="00D722A5" w:rsidRPr="00E84CAF">
        <w:rPr>
          <w:noProof/>
        </w:rPr>
        <w:t>]</w:t>
      </w:r>
      <w:r w:rsidR="00D722A5" w:rsidRPr="00E84CAF">
        <w:fldChar w:fldCharType="end"/>
      </w:r>
      <w:r w:rsidR="004A5D8C" w:rsidRPr="00E84CAF">
        <w:t xml:space="preserve"> </w:t>
      </w:r>
      <w:r w:rsidR="001A7CED" w:rsidRPr="00E84CAF">
        <w:t>for the analysis of proteinogenic amino acids</w:t>
      </w:r>
      <w:r w:rsidR="00864696" w:rsidRPr="00E84CAF">
        <w:t xml:space="preserve"> and enables</w:t>
      </w:r>
      <w:r w:rsidR="001A7CED" w:rsidRPr="00E84CAF">
        <w:t xml:space="preserve"> the detection of any primary or secondary amine </w:t>
      </w:r>
      <w:r w:rsidR="00864696" w:rsidRPr="00E84CAF">
        <w:t xml:space="preserve">via </w:t>
      </w:r>
      <w:r w:rsidR="001A7CED" w:rsidRPr="00E84CAF">
        <w:t xml:space="preserve">a common fragment ion (m/z 171) </w:t>
      </w:r>
      <w:r w:rsidR="00864696" w:rsidRPr="00E84CAF">
        <w:t>resulting from</w:t>
      </w:r>
      <w:r w:rsidR="001A7CED" w:rsidRPr="00E84CAF">
        <w:t xml:space="preserve"> the loss of the aminoquinoline moiety.  </w:t>
      </w:r>
      <w:r w:rsidR="00864696" w:rsidRPr="00E84CAF">
        <w:t xml:space="preserve">The </w:t>
      </w:r>
      <w:r w:rsidR="001F0191" w:rsidRPr="00E84CAF">
        <w:t xml:space="preserve">derivatives </w:t>
      </w:r>
      <w:r w:rsidR="00864696" w:rsidRPr="00E84CAF">
        <w:t>produced via the use of 6-aminoquinolyl-N-hydroxysuccinimidyl carbamate are, unlike the free amino compounds, well</w:t>
      </w:r>
      <w:r w:rsidR="001F0191" w:rsidRPr="00E84CAF">
        <w:t xml:space="preserve"> </w:t>
      </w:r>
      <w:r w:rsidR="00AC004A" w:rsidRPr="00E84CAF">
        <w:t>ret</w:t>
      </w:r>
      <w:r w:rsidR="00F64A5D" w:rsidRPr="00E84CAF">
        <w:t>a</w:t>
      </w:r>
      <w:r w:rsidR="00AC004A" w:rsidRPr="00E84CAF">
        <w:t>i</w:t>
      </w:r>
      <w:r w:rsidR="00F64A5D" w:rsidRPr="00E84CAF">
        <w:t>ned</w:t>
      </w:r>
      <w:r w:rsidR="00AC004A" w:rsidRPr="00E84CAF">
        <w:t xml:space="preserve"> in </w:t>
      </w:r>
      <w:r w:rsidR="001F0191" w:rsidRPr="00E84CAF">
        <w:t>reversed-phase chromatograph</w:t>
      </w:r>
      <w:r w:rsidR="00F64A5D" w:rsidRPr="00E84CAF">
        <w:t>ic s</w:t>
      </w:r>
      <w:r w:rsidR="00AC004A" w:rsidRPr="00E84CAF">
        <w:t>y</w:t>
      </w:r>
      <w:r w:rsidR="00F64A5D" w:rsidRPr="00E84CAF">
        <w:t xml:space="preserve">stems providing the basis for a sensitive and </w:t>
      </w:r>
      <w:r w:rsidR="001F0191" w:rsidRPr="00E84CAF">
        <w:t>selectiv</w:t>
      </w:r>
      <w:r w:rsidR="00F64A5D" w:rsidRPr="00E84CAF">
        <w:t xml:space="preserve">e method for quantification. Here we </w:t>
      </w:r>
      <w:r w:rsidR="001A7CED" w:rsidRPr="00E84CAF">
        <w:t>describe</w:t>
      </w:r>
      <w:r w:rsidR="00F64A5D" w:rsidRPr="00E84CAF">
        <w:t xml:space="preserve"> development and</w:t>
      </w:r>
      <w:r w:rsidR="001A7CED" w:rsidRPr="00E84CAF">
        <w:t xml:space="preserve"> </w:t>
      </w:r>
      <w:r w:rsidR="00AA697E" w:rsidRPr="00E84CAF">
        <w:t>validat</w:t>
      </w:r>
      <w:r w:rsidR="00F64A5D" w:rsidRPr="00E84CAF">
        <w:t xml:space="preserve">ion of the methods for the quantitative </w:t>
      </w:r>
      <w:r w:rsidR="00AA697E" w:rsidRPr="00E84CAF">
        <w:t xml:space="preserve">analysis of </w:t>
      </w:r>
      <w:r w:rsidR="00C3137B" w:rsidRPr="00E84CAF">
        <w:t>29</w:t>
      </w:r>
      <w:r w:rsidR="00AA697E" w:rsidRPr="00E84CAF">
        <w:t xml:space="preserve"> physiological amino </w:t>
      </w:r>
      <w:r w:rsidR="001A7CED" w:rsidRPr="00E84CAF">
        <w:t>compounds</w:t>
      </w:r>
      <w:r w:rsidR="00466081" w:rsidRPr="00E84CAF">
        <w:t>, and the monitoring of a further 9,</w:t>
      </w:r>
      <w:r w:rsidR="001A7CED" w:rsidRPr="00E84CAF">
        <w:t xml:space="preserve"> </w:t>
      </w:r>
      <w:r w:rsidR="00F64A5D" w:rsidRPr="00E84CAF">
        <w:t xml:space="preserve">present </w:t>
      </w:r>
      <w:r w:rsidR="00AA697E" w:rsidRPr="00E84CAF">
        <w:t xml:space="preserve">in </w:t>
      </w:r>
      <w:r w:rsidR="001A7CED" w:rsidRPr="00E84CAF">
        <w:t>rat</w:t>
      </w:r>
      <w:r w:rsidR="00AA697E" w:rsidRPr="00E84CAF">
        <w:t xml:space="preserve"> urine</w:t>
      </w:r>
      <w:r w:rsidR="00C3137B" w:rsidRPr="00E84CAF">
        <w:t xml:space="preserve"> with application to control rat urine samples obtained over a 7-day period</w:t>
      </w:r>
      <w:r w:rsidR="00BD440C" w:rsidRPr="00E84CAF">
        <w:t>.</w:t>
      </w:r>
      <w:r w:rsidR="00FF5F75" w:rsidRPr="00E84CAF">
        <w:t xml:space="preserve"> </w:t>
      </w:r>
    </w:p>
    <w:p w14:paraId="4643F79E" w14:textId="77777777" w:rsidR="003E7610" w:rsidRPr="00E84CAF" w:rsidRDefault="00E5128D" w:rsidP="008B703A">
      <w:pPr>
        <w:pStyle w:val="Heading1"/>
        <w:jc w:val="both"/>
      </w:pPr>
      <w:r w:rsidRPr="00E84CAF">
        <w:t>Material and Methods</w:t>
      </w:r>
    </w:p>
    <w:p w14:paraId="387F34E7" w14:textId="77777777" w:rsidR="003E7610" w:rsidRPr="00E84CAF" w:rsidRDefault="003E7610" w:rsidP="008B703A">
      <w:pPr>
        <w:pStyle w:val="Heading2"/>
        <w:jc w:val="both"/>
        <w:rPr>
          <w:i w:val="0"/>
          <w:sz w:val="24"/>
          <w:szCs w:val="24"/>
        </w:rPr>
      </w:pPr>
      <w:r w:rsidRPr="00E84CAF">
        <w:rPr>
          <w:i w:val="0"/>
          <w:sz w:val="24"/>
          <w:szCs w:val="24"/>
        </w:rPr>
        <w:t>Materials</w:t>
      </w:r>
    </w:p>
    <w:p w14:paraId="031D46DB" w14:textId="179F544B" w:rsidR="003E7610" w:rsidRPr="00E84CAF" w:rsidRDefault="003E7610" w:rsidP="008B703A">
      <w:pPr>
        <w:jc w:val="both"/>
      </w:pPr>
      <w:r w:rsidRPr="00E84CAF">
        <w:t xml:space="preserve">Amino acid standards, including physiological acids, neutrals and bases, were purchased from Sigma Aldrich (Gillingham, UK).  </w:t>
      </w:r>
      <w:r w:rsidR="00336684" w:rsidRPr="00E84CAF">
        <w:t xml:space="preserve">The </w:t>
      </w:r>
      <w:r w:rsidR="00D8607C" w:rsidRPr="00E84CAF">
        <w:t xml:space="preserve">stable </w:t>
      </w:r>
      <w:r w:rsidR="00336684" w:rsidRPr="00E84CAF">
        <w:t>i</w:t>
      </w:r>
      <w:r w:rsidRPr="00E84CAF">
        <w:t>sotopically labelled</w:t>
      </w:r>
      <w:r w:rsidR="00D8607C" w:rsidRPr="00E84CAF">
        <w:t xml:space="preserve"> (SIL)</w:t>
      </w:r>
      <w:r w:rsidRPr="00E84CAF">
        <w:t xml:space="preserve"> amino acid</w:t>
      </w:r>
      <w:r w:rsidR="00336684" w:rsidRPr="00E84CAF">
        <w:t>s</w:t>
      </w:r>
      <w:r w:rsidRPr="00E84CAF">
        <w:t xml:space="preserve"> use</w:t>
      </w:r>
      <w:r w:rsidR="00336684" w:rsidRPr="00E84CAF">
        <w:t>d</w:t>
      </w:r>
      <w:r w:rsidRPr="00E84CAF">
        <w:t xml:space="preserve"> as internal standards (IS)</w:t>
      </w:r>
      <w:r w:rsidR="00336684" w:rsidRPr="00E84CAF">
        <w:t xml:space="preserve"> were</w:t>
      </w:r>
      <w:r w:rsidRPr="00E84CAF">
        <w:t xml:space="preserve"> DL-Alanine-d</w:t>
      </w:r>
      <w:r w:rsidRPr="00E84CAF">
        <w:rPr>
          <w:vertAlign w:val="subscript"/>
        </w:rPr>
        <w:t>3</w:t>
      </w:r>
      <w:r w:rsidRPr="00E84CAF">
        <w:t>, DL-aspartic acid-d</w:t>
      </w:r>
      <w:r w:rsidRPr="00E84CAF">
        <w:rPr>
          <w:vertAlign w:val="subscript"/>
        </w:rPr>
        <w:t>3</w:t>
      </w:r>
      <w:r w:rsidRPr="00E84CAF">
        <w:t>, DL-glutamic acid-d</w:t>
      </w:r>
      <w:r w:rsidRPr="00E84CAF">
        <w:rPr>
          <w:vertAlign w:val="subscript"/>
        </w:rPr>
        <w:t>3</w:t>
      </w:r>
      <w:r w:rsidRPr="00E84CAF">
        <w:t>, L-glutamine-d</w:t>
      </w:r>
      <w:r w:rsidRPr="00E84CAF">
        <w:rPr>
          <w:vertAlign w:val="subscript"/>
        </w:rPr>
        <w:t>5</w:t>
      </w:r>
      <w:r w:rsidRPr="00E84CAF">
        <w:t>, L-isoleucine-d</w:t>
      </w:r>
      <w:r w:rsidRPr="00E84CAF">
        <w:rPr>
          <w:vertAlign w:val="subscript"/>
        </w:rPr>
        <w:t>10</w:t>
      </w:r>
      <w:r w:rsidRPr="00E84CAF">
        <w:t>, DL-leucine-d</w:t>
      </w:r>
      <w:r w:rsidRPr="00E84CAF">
        <w:rPr>
          <w:vertAlign w:val="subscript"/>
        </w:rPr>
        <w:t>10</w:t>
      </w:r>
      <w:r w:rsidRPr="00E84CAF">
        <w:t>, DL-phenylalanine-d</w:t>
      </w:r>
      <w:r w:rsidRPr="00E84CAF">
        <w:rPr>
          <w:vertAlign w:val="subscript"/>
        </w:rPr>
        <w:t>5</w:t>
      </w:r>
      <w:r w:rsidRPr="00E84CAF">
        <w:t>, DL-proline-d</w:t>
      </w:r>
      <w:r w:rsidRPr="00E84CAF">
        <w:rPr>
          <w:vertAlign w:val="subscript"/>
        </w:rPr>
        <w:t>7</w:t>
      </w:r>
      <w:r w:rsidRPr="00E84CAF">
        <w:t>, DL-serine-d</w:t>
      </w:r>
      <w:r w:rsidRPr="00E84CAF">
        <w:rPr>
          <w:vertAlign w:val="subscript"/>
        </w:rPr>
        <w:t>3</w:t>
      </w:r>
      <w:r w:rsidRPr="00E84CAF">
        <w:t>, L-threonine-</w:t>
      </w:r>
      <w:r w:rsidRPr="00E84CAF">
        <w:rPr>
          <w:vertAlign w:val="superscript"/>
        </w:rPr>
        <w:t>13</w:t>
      </w:r>
      <w:r w:rsidRPr="00E84CAF">
        <w:t>C</w:t>
      </w:r>
      <w:r w:rsidRPr="00E84CAF">
        <w:rPr>
          <w:vertAlign w:val="subscript"/>
        </w:rPr>
        <w:t>4</w:t>
      </w:r>
      <w:r w:rsidRPr="00E84CAF">
        <w:t>, L-tryptophan-d</w:t>
      </w:r>
      <w:r w:rsidRPr="00E84CAF">
        <w:rPr>
          <w:vertAlign w:val="subscript"/>
        </w:rPr>
        <w:t>5</w:t>
      </w:r>
      <w:r w:rsidRPr="00E84CAF">
        <w:t>, DL-tyrosine-d</w:t>
      </w:r>
      <w:r w:rsidRPr="00E84CAF">
        <w:rPr>
          <w:vertAlign w:val="subscript"/>
        </w:rPr>
        <w:t>7</w:t>
      </w:r>
      <w:r w:rsidRPr="00E84CAF">
        <w:t xml:space="preserve"> and DL-valine-d</w:t>
      </w:r>
      <w:r w:rsidRPr="00E84CAF">
        <w:rPr>
          <w:vertAlign w:val="subscript"/>
        </w:rPr>
        <w:t>8</w:t>
      </w:r>
      <w:r w:rsidRPr="00E84CAF">
        <w:t xml:space="preserve"> were purchased from Cambridge Isotope Laboratories (MA, USA).  DL-Histidine-d</w:t>
      </w:r>
      <w:r w:rsidRPr="00E84CAF">
        <w:rPr>
          <w:vertAlign w:val="subscript"/>
        </w:rPr>
        <w:t xml:space="preserve">3, </w:t>
      </w:r>
      <w:r w:rsidRPr="00E84CAF">
        <w:t>DL-lysine-d</w:t>
      </w:r>
      <w:r w:rsidRPr="00E84CAF">
        <w:rPr>
          <w:vertAlign w:val="subscript"/>
        </w:rPr>
        <w:t>4</w:t>
      </w:r>
      <w:r w:rsidRPr="00E84CAF">
        <w:t xml:space="preserve"> and DL-methionine-d</w:t>
      </w:r>
      <w:r w:rsidRPr="00E84CAF">
        <w:rPr>
          <w:vertAlign w:val="subscript"/>
        </w:rPr>
        <w:t>3</w:t>
      </w:r>
      <w:r w:rsidRPr="00E84CAF">
        <w:t xml:space="preserve"> were purchased from QMX Laboratories (Essex, UK).  Optima grade water was obtained from Fisher Scientific (Leicester, UK), LC-MS grade acetonitrile, methanol, isopropanol and formic acid were purchased from Sigma Aldrich (Gillingham, UK).  The AccQTag Ultra derivatisation </w:t>
      </w:r>
      <w:proofErr w:type="spellStart"/>
      <w:r w:rsidRPr="00E84CAF">
        <w:t>reagent</w:t>
      </w:r>
      <w:r w:rsidR="00BA5DF2" w:rsidRPr="00E84CAF">
        <w:rPr>
          <w:vertAlign w:val="superscript"/>
        </w:rPr>
        <w:t>TM</w:t>
      </w:r>
      <w:proofErr w:type="spellEnd"/>
      <w:r w:rsidRPr="00E84CAF">
        <w:t xml:space="preserve"> w</w:t>
      </w:r>
      <w:r w:rsidR="001A7CED" w:rsidRPr="00E84CAF">
        <w:t>as</w:t>
      </w:r>
      <w:r w:rsidRPr="00E84CAF">
        <w:t xml:space="preserve"> obtained from Waters Corporation (Milford, MA, USA). </w:t>
      </w:r>
    </w:p>
    <w:p w14:paraId="05A06AB5" w14:textId="77777777" w:rsidR="003E7610" w:rsidRPr="00E84CAF" w:rsidRDefault="003E7610" w:rsidP="008B703A">
      <w:pPr>
        <w:pStyle w:val="Heading2"/>
        <w:jc w:val="both"/>
        <w:rPr>
          <w:i w:val="0"/>
          <w:sz w:val="24"/>
          <w:szCs w:val="24"/>
        </w:rPr>
      </w:pPr>
      <w:r w:rsidRPr="00E84CAF">
        <w:rPr>
          <w:i w:val="0"/>
          <w:sz w:val="24"/>
          <w:szCs w:val="24"/>
        </w:rPr>
        <w:lastRenderedPageBreak/>
        <w:t>Preparation of Stock Solutions</w:t>
      </w:r>
    </w:p>
    <w:p w14:paraId="762A44D1" w14:textId="3186234F" w:rsidR="003E7610" w:rsidRPr="00E84CAF" w:rsidRDefault="003E7610" w:rsidP="008B703A">
      <w:pPr>
        <w:jc w:val="both"/>
      </w:pPr>
      <w:r w:rsidRPr="00E84CAF">
        <w:t xml:space="preserve">Stock solutions </w:t>
      </w:r>
      <w:r w:rsidR="00BA5DF2" w:rsidRPr="00E84CAF">
        <w:t>o</w:t>
      </w:r>
      <w:r w:rsidR="00F64A5D" w:rsidRPr="00E84CAF">
        <w:t>f</w:t>
      </w:r>
      <w:r w:rsidR="00BA5DF2" w:rsidRPr="00E84CAF">
        <w:t xml:space="preserve"> </w:t>
      </w:r>
      <w:r w:rsidR="00F64A5D" w:rsidRPr="00E84CAF">
        <w:t>amino compound</w:t>
      </w:r>
      <w:r w:rsidR="00BA5DF2" w:rsidRPr="00E84CAF">
        <w:t xml:space="preserve"> </w:t>
      </w:r>
      <w:r w:rsidRPr="00E84CAF">
        <w:t xml:space="preserve">were prepared at 1 mg/mL in water, except for cystine and tyrosine which were dissolved in 0.1M </w:t>
      </w:r>
      <w:proofErr w:type="spellStart"/>
      <w:r w:rsidRPr="00E84CAF">
        <w:t>HCl</w:t>
      </w:r>
      <w:proofErr w:type="spellEnd"/>
      <w:r w:rsidRPr="00E84CAF">
        <w:t xml:space="preserve">.  </w:t>
      </w:r>
      <w:r w:rsidR="00F64A5D" w:rsidRPr="00E84CAF">
        <w:t>The analytes were d</w:t>
      </w:r>
      <w:r w:rsidR="009E184B" w:rsidRPr="00E84CAF">
        <w:t xml:space="preserve">erivatized as described in </w:t>
      </w:r>
      <w:r w:rsidR="0001632E" w:rsidRPr="00E84CAF">
        <w:fldChar w:fldCharType="begin"/>
      </w:r>
      <w:r w:rsidR="00D722A5" w:rsidRPr="00E84CAF">
        <w:instrText xml:space="preserve"> ADDIN EN.CITE &lt;EndNote&gt;&lt;Cite&gt;&lt;Author&gt;Gray&lt;/Author&gt;&lt;Year&gt;2017&lt;/Year&gt;&lt;RecNum&gt;88&lt;/RecNum&gt;&lt;DisplayText&gt;[19]&lt;/DisplayText&gt;&lt;record&gt;&lt;rec-number&gt;88&lt;/rec-number&gt;&lt;foreign-keys&gt;&lt;key app="EN" db-id="p299vas0q90prterpeupwda09vaz0vr55sas" timestamp="1526039064"&gt;88&lt;/key&gt;&lt;/foreign-keys&gt;&lt;ref-type name="Journal Article"&gt;17&lt;/ref-type&gt;&lt;contributors&gt;&lt;authors&gt;&lt;author&gt;Gray, Nicola&lt;/author&gt;&lt;author&gt;Zia, Rabiya&lt;/author&gt;&lt;author&gt;King, Adam&lt;/author&gt;&lt;author&gt;Patel, Vishal C.&lt;/author&gt;&lt;author&gt;Wendon, Julia&lt;/author&gt;&lt;author&gt;McPhail, Mark J. W.&lt;/author&gt;&lt;author&gt;Coen, Muireann&lt;/author&gt;&lt;author&gt;Plumb, Robert S.&lt;/author&gt;&lt;author&gt;Wilson, Ian D.&lt;/author&gt;&lt;author&gt;Nicholson, Jeremy K.&lt;/author&gt;&lt;/authors&gt;&lt;/contributors&gt;&lt;titles&gt;&lt;title&gt;High-Speed Quantitative UPLC-MS Analysis of Multiple Amines in Human Plasma and Serum via Precolumn Derivatization with 6-Aminoquinolyl-N-hydroxysuccinimidyl Carbamate: Application to Acetaminophen-Induced Liver Failure&lt;/title&gt;&lt;secondary-title&gt;Analytical Chemistry&lt;/secondary-title&gt;&lt;/titles&gt;&lt;periodical&gt;&lt;full-title&gt;Analytical Chemistry&lt;/full-title&gt;&lt;/periodical&gt;&lt;pages&gt;2478-2487&lt;/pages&gt;&lt;volume&gt;89&lt;/volume&gt;&lt;number&gt;4&lt;/number&gt;&lt;dates&gt;&lt;year&gt;2017&lt;/year&gt;&lt;pub-dates&gt;&lt;date&gt;2017/02/21&lt;/date&gt;&lt;/pub-dates&gt;&lt;/dates&gt;&lt;publisher&gt;American Chemical Society&lt;/publisher&gt;&lt;isbn&gt;0003-2700&lt;/isbn&gt;&lt;urls&gt;&lt;related-urls&gt;&lt;url&gt;https://doi.org/10.1021/acs.analchem.6b04623&lt;/url&gt;&lt;/related-urls&gt;&lt;/urls&gt;&lt;electronic-resource-num&gt;10.1021/acs.analchem.6b04623&lt;/electronic-resource-num&gt;&lt;/record&gt;&lt;/Cite&gt;&lt;/EndNote&gt;</w:instrText>
      </w:r>
      <w:r w:rsidR="0001632E" w:rsidRPr="00E84CAF">
        <w:fldChar w:fldCharType="separate"/>
      </w:r>
      <w:r w:rsidR="00D722A5" w:rsidRPr="00E84CAF">
        <w:rPr>
          <w:noProof/>
        </w:rPr>
        <w:t>[</w:t>
      </w:r>
      <w:hyperlink w:anchor="_ENREF_19" w:tooltip="Gray, 2017 #88" w:history="1">
        <w:r w:rsidR="00D722A5" w:rsidRPr="00E84CAF">
          <w:rPr>
            <w:rStyle w:val="Hyperlink"/>
            <w:noProof/>
            <w:color w:val="auto"/>
          </w:rPr>
          <w:t>19</w:t>
        </w:r>
      </w:hyperlink>
      <w:r w:rsidR="00D722A5" w:rsidRPr="00E84CAF">
        <w:rPr>
          <w:noProof/>
        </w:rPr>
        <w:t>]</w:t>
      </w:r>
      <w:r w:rsidR="0001632E" w:rsidRPr="00E84CAF">
        <w:fldChar w:fldCharType="end"/>
      </w:r>
      <w:r w:rsidR="00F64A5D" w:rsidRPr="00E84CAF">
        <w:t xml:space="preserve"> and the o</w:t>
      </w:r>
      <w:r w:rsidRPr="00E84CAF">
        <w:t>ptimis</w:t>
      </w:r>
      <w:r w:rsidR="00F64A5D" w:rsidRPr="00E84CAF">
        <w:t xml:space="preserve">ation of MS </w:t>
      </w:r>
      <w:r w:rsidRPr="00E84CAF">
        <w:t>parameters</w:t>
      </w:r>
      <w:r w:rsidR="00F64A5D" w:rsidRPr="00E84CAF">
        <w:t xml:space="preserve"> for the </w:t>
      </w:r>
      <w:proofErr w:type="spellStart"/>
      <w:r w:rsidR="00F64A5D" w:rsidRPr="00E84CAF">
        <w:t>aminoquinolone</w:t>
      </w:r>
      <w:proofErr w:type="spellEnd"/>
      <w:r w:rsidR="00F64A5D" w:rsidRPr="00E84CAF">
        <w:t xml:space="preserve"> derivatives (e.g., </w:t>
      </w:r>
      <w:r w:rsidRPr="00E84CAF">
        <w:t>capillary voltage, cone voltage and collision energy</w:t>
      </w:r>
      <w:r w:rsidR="00F64A5D" w:rsidRPr="00E84CAF">
        <w:t xml:space="preserve">) performed </w:t>
      </w:r>
      <w:r w:rsidRPr="00E84CAF">
        <w:t>by infusing each analyte</w:t>
      </w:r>
      <w:r w:rsidR="00F64A5D" w:rsidRPr="00E84CAF">
        <w:t xml:space="preserve"> (200 ng/mL)</w:t>
      </w:r>
      <w:r w:rsidRPr="00E84CAF">
        <w:t xml:space="preserve"> at 10 µL/min combined with a LC flow of 50:50 H</w:t>
      </w:r>
      <w:r w:rsidRPr="00E84CAF">
        <w:rPr>
          <w:vertAlign w:val="subscript"/>
        </w:rPr>
        <w:t>2</w:t>
      </w:r>
      <w:r w:rsidRPr="00E84CAF">
        <w:t>O/CH</w:t>
      </w:r>
      <w:r w:rsidRPr="00E84CAF">
        <w:rPr>
          <w:vertAlign w:val="subscript"/>
        </w:rPr>
        <w:t>3</w:t>
      </w:r>
      <w:r w:rsidRPr="00E84CAF">
        <w:t xml:space="preserve">CN </w:t>
      </w:r>
      <w:r w:rsidR="00CC7733" w:rsidRPr="00E84CAF">
        <w:t>at 0.2 </w:t>
      </w:r>
      <w:r w:rsidRPr="00E84CAF">
        <w:t xml:space="preserve">mL/min.  </w:t>
      </w:r>
    </w:p>
    <w:p w14:paraId="4E9F066D" w14:textId="77777777" w:rsidR="001B29E1" w:rsidRPr="00E84CAF" w:rsidRDefault="00E87BCA" w:rsidP="008B703A">
      <w:pPr>
        <w:jc w:val="both"/>
      </w:pPr>
      <w:r w:rsidRPr="00E84CAF">
        <w:t>Similarly, c</w:t>
      </w:r>
      <w:r w:rsidR="003E7610" w:rsidRPr="00E84CAF">
        <w:t>alibration standards and quality control (QC) samples were prepared from a standard mix</w:t>
      </w:r>
      <w:r w:rsidRPr="00E84CAF">
        <w:t xml:space="preserve">ture </w:t>
      </w:r>
      <w:r w:rsidR="003E7610" w:rsidRPr="00E84CAF">
        <w:t xml:space="preserve">of neutral, basic and acidic physiological amino acids (Sigma Aldrich, Gillingham, UK) with the addition of asparagine and glutamine.  For each validation exercise, a working stock solution </w:t>
      </w:r>
      <w:r w:rsidRPr="00E84CAF">
        <w:t xml:space="preserve">(400 µM) </w:t>
      </w:r>
      <w:r w:rsidR="003E7610" w:rsidRPr="00E84CAF">
        <w:t>was made of all the compounds in duplicate dissolved in 50:50 H</w:t>
      </w:r>
      <w:r w:rsidR="003E7610" w:rsidRPr="00E84CAF">
        <w:rPr>
          <w:vertAlign w:val="subscript"/>
        </w:rPr>
        <w:t>2</w:t>
      </w:r>
      <w:r w:rsidR="003E7610" w:rsidRPr="00E84CAF">
        <w:t>O/CH</w:t>
      </w:r>
      <w:r w:rsidR="003E7610" w:rsidRPr="00E84CAF">
        <w:rPr>
          <w:vertAlign w:val="subscript"/>
        </w:rPr>
        <w:t>3</w:t>
      </w:r>
      <w:r w:rsidR="003E7610" w:rsidRPr="00E84CAF">
        <w:t>OH (v/v) to give two solutions</w:t>
      </w:r>
      <w:r w:rsidRPr="00E84CAF">
        <w:t xml:space="preserve"> (</w:t>
      </w:r>
      <w:r w:rsidR="003E7610" w:rsidRPr="00E84CAF">
        <w:t>A and B</w:t>
      </w:r>
      <w:r w:rsidRPr="00E84CAF">
        <w:t>)</w:t>
      </w:r>
      <w:r w:rsidR="003E7610" w:rsidRPr="00E84CAF">
        <w:t xml:space="preserve">.  </w:t>
      </w:r>
      <w:r w:rsidRPr="00E84CAF">
        <w:t>S</w:t>
      </w:r>
      <w:r w:rsidR="003E7610" w:rsidRPr="00E84CAF">
        <w:t>tock</w:t>
      </w:r>
      <w:r w:rsidRPr="00E84CAF">
        <w:t xml:space="preserve"> solution </w:t>
      </w:r>
      <w:r w:rsidR="00861D11" w:rsidRPr="00E84CAF">
        <w:t xml:space="preserve">A </w:t>
      </w:r>
      <w:r w:rsidRPr="00E84CAF">
        <w:t>was</w:t>
      </w:r>
      <w:r w:rsidR="003E7610" w:rsidRPr="00E84CAF">
        <w:t xml:space="preserve"> used </w:t>
      </w:r>
      <w:r w:rsidRPr="00E84CAF">
        <w:t xml:space="preserve">for </w:t>
      </w:r>
      <w:r w:rsidR="003E7610" w:rsidRPr="00E84CAF">
        <w:t>prepar</w:t>
      </w:r>
      <w:r w:rsidRPr="00E84CAF">
        <w:t xml:space="preserve">ing </w:t>
      </w:r>
      <w:r w:rsidR="003E7610" w:rsidRPr="00E84CAF">
        <w:t>the calibration standards</w:t>
      </w:r>
      <w:r w:rsidR="00861D11" w:rsidRPr="00E84CAF">
        <w:t xml:space="preserve">, over the range 0.2-200 µM, </w:t>
      </w:r>
      <w:r w:rsidR="003E7610" w:rsidRPr="00E84CAF">
        <w:t>and stock</w:t>
      </w:r>
      <w:r w:rsidRPr="00E84CAF">
        <w:t xml:space="preserve"> solution</w:t>
      </w:r>
      <w:r w:rsidR="003E7610" w:rsidRPr="00E84CAF">
        <w:t xml:space="preserve"> B </w:t>
      </w:r>
      <w:r w:rsidRPr="00E84CAF">
        <w:t>for</w:t>
      </w:r>
      <w:r w:rsidR="003E7610" w:rsidRPr="00E84CAF">
        <w:t xml:space="preserve"> the validation and QC samples</w:t>
      </w:r>
      <w:r w:rsidR="00861D11" w:rsidRPr="00E84CAF">
        <w:t xml:space="preserve"> with both diluted with 50:50 H</w:t>
      </w:r>
      <w:r w:rsidR="00861D11" w:rsidRPr="00E84CAF">
        <w:rPr>
          <w:vertAlign w:val="subscript"/>
        </w:rPr>
        <w:t>2</w:t>
      </w:r>
      <w:r w:rsidR="00861D11" w:rsidRPr="00E84CAF">
        <w:t>O/CH</w:t>
      </w:r>
      <w:r w:rsidR="00861D11" w:rsidRPr="00E84CAF">
        <w:rPr>
          <w:vertAlign w:val="subscript"/>
        </w:rPr>
        <w:t>3</w:t>
      </w:r>
      <w:r w:rsidR="00861D11" w:rsidRPr="00E84CAF">
        <w:t>OH (v/v)</w:t>
      </w:r>
      <w:r w:rsidR="003E7610" w:rsidRPr="00E84CAF">
        <w:t xml:space="preserve">. </w:t>
      </w:r>
      <w:r w:rsidR="00861D11" w:rsidRPr="00E84CAF">
        <w:t>In the absence of analyte-free matrix QC samples were prepared in water. The</w:t>
      </w:r>
      <w:r w:rsidR="00D8607C" w:rsidRPr="00E84CAF">
        <w:t xml:space="preserve"> </w:t>
      </w:r>
      <w:r w:rsidR="001B29E1" w:rsidRPr="00E84CAF">
        <w:t xml:space="preserve">QC samples were </w:t>
      </w:r>
      <w:r w:rsidR="00D8607C" w:rsidRPr="00E84CAF">
        <w:t xml:space="preserve">prepared so as to cover the </w:t>
      </w:r>
      <w:r w:rsidR="001B29E1" w:rsidRPr="00E84CAF">
        <w:t xml:space="preserve">lower limit of quantification, low, medium, high and upper limit of quantification </w:t>
      </w:r>
      <w:r w:rsidR="00D8607C" w:rsidRPr="00E84CAF">
        <w:t xml:space="preserve">for </w:t>
      </w:r>
      <w:r w:rsidR="001B29E1" w:rsidRPr="00E84CAF">
        <w:t>each amino acid for the determination of intra- and inter-assay performance.  Stock solutions of each SIL amino acid at 1 mg/mL were prepared in Optima grade water.  Individual stock solutions were combined to provide a working stock solution at a concentration of 30 µg/mL in 50:50 H</w:t>
      </w:r>
      <w:r w:rsidR="001B29E1" w:rsidRPr="00E84CAF">
        <w:rPr>
          <w:vertAlign w:val="subscript"/>
        </w:rPr>
        <w:t>2</w:t>
      </w:r>
      <w:r w:rsidR="001B29E1" w:rsidRPr="00E84CAF">
        <w:t>O/CH</w:t>
      </w:r>
      <w:r w:rsidR="001B29E1" w:rsidRPr="00E84CAF">
        <w:rPr>
          <w:vertAlign w:val="subscript"/>
        </w:rPr>
        <w:t>3</w:t>
      </w:r>
      <w:r w:rsidR="001B29E1" w:rsidRPr="00E84CAF">
        <w:t>OH (v/v) that was further diluted to a final working concentration of 2 µg/</w:t>
      </w:r>
      <w:proofErr w:type="spellStart"/>
      <w:r w:rsidR="001B29E1" w:rsidRPr="00E84CAF">
        <w:t>mL.</w:t>
      </w:r>
      <w:proofErr w:type="spellEnd"/>
      <w:r w:rsidR="001B29E1" w:rsidRPr="00E84CAF">
        <w:t xml:space="preserve"> </w:t>
      </w:r>
    </w:p>
    <w:p w14:paraId="45C67138" w14:textId="77777777" w:rsidR="003E7610" w:rsidRPr="00E84CAF" w:rsidRDefault="003E7610" w:rsidP="008B703A">
      <w:pPr>
        <w:pStyle w:val="Heading2"/>
        <w:jc w:val="both"/>
        <w:rPr>
          <w:i w:val="0"/>
          <w:sz w:val="24"/>
          <w:szCs w:val="24"/>
        </w:rPr>
      </w:pPr>
      <w:bookmarkStart w:id="0" w:name="_Ref406071133"/>
      <w:r w:rsidRPr="00E84CAF">
        <w:rPr>
          <w:i w:val="0"/>
          <w:sz w:val="24"/>
          <w:szCs w:val="24"/>
        </w:rPr>
        <w:t>Sample Preparation</w:t>
      </w:r>
      <w:bookmarkEnd w:id="0"/>
      <w:r w:rsidRPr="00E84CAF">
        <w:rPr>
          <w:i w:val="0"/>
          <w:sz w:val="24"/>
          <w:szCs w:val="24"/>
        </w:rPr>
        <w:t xml:space="preserve"> </w:t>
      </w:r>
    </w:p>
    <w:p w14:paraId="68F24137" w14:textId="77777777" w:rsidR="003E7610" w:rsidRPr="00E84CAF" w:rsidRDefault="003E7610" w:rsidP="008B703A">
      <w:pPr>
        <w:pStyle w:val="Heading3"/>
        <w:jc w:val="both"/>
        <w:rPr>
          <w:sz w:val="24"/>
          <w:szCs w:val="24"/>
        </w:rPr>
      </w:pPr>
      <w:r w:rsidRPr="00E84CAF">
        <w:rPr>
          <w:sz w:val="24"/>
          <w:szCs w:val="24"/>
        </w:rPr>
        <w:t xml:space="preserve">Urine samples </w:t>
      </w:r>
    </w:p>
    <w:p w14:paraId="30BCCCF3" w14:textId="750C5CE9" w:rsidR="001B29E1" w:rsidRPr="00E84CAF" w:rsidRDefault="00122E88" w:rsidP="008B703A">
      <w:pPr>
        <w:jc w:val="both"/>
      </w:pPr>
      <w:r w:rsidRPr="00E84CAF">
        <w:t>Male Sprague-Dawley rats (8 weeks of age) were housed in metabolic cages for 7 days as part of th</w:t>
      </w:r>
      <w:r w:rsidR="00A47235" w:rsidRPr="00E84CAF">
        <w:t xml:space="preserve">e </w:t>
      </w:r>
      <w:r w:rsidR="005B404D" w:rsidRPr="00E84CAF">
        <w:t>Consortium for Metabonomic Toxicology (</w:t>
      </w:r>
      <w:r w:rsidR="00A47235" w:rsidRPr="00E84CAF">
        <w:t>COMET</w:t>
      </w:r>
      <w:r w:rsidR="005B404D" w:rsidRPr="00E84CAF">
        <w:t>)</w:t>
      </w:r>
      <w:r w:rsidR="00A47235" w:rsidRPr="00E84CAF">
        <w:t xml:space="preserve"> study (for details see </w:t>
      </w:r>
      <w:r w:rsidR="00E4603A" w:rsidRPr="00E84CAF">
        <w:fldChar w:fldCharType="begin"/>
      </w:r>
      <w:r w:rsidR="00D722A5" w:rsidRPr="00E84CAF">
        <w:instrText xml:space="preserve"> ADDIN EN.CITE &lt;EndNote&gt;&lt;Cite&gt;&lt;Author&gt;Lindon&lt;/Author&gt;&lt;Year&gt;2005&lt;/Year&gt;&lt;RecNum&gt;108&lt;/RecNum&gt;&lt;DisplayText&gt;[26]&lt;/DisplayText&gt;&lt;record&gt;&lt;rec-number&gt;108&lt;/rec-number&gt;&lt;foreign-keys&gt;&lt;key app="EN" db-id="p299vas0q90prterpeupwda09vaz0vr55sas" timestamp="1532098581"&gt;108&lt;/key&gt;&lt;/foreign-keys&gt;&lt;ref-type name="Journal Article"&gt;17&lt;/ref-type&gt;&lt;contributors&gt;&lt;authors&gt;&lt;author&gt;John C Lindon&lt;/author&gt;&lt;author&gt;Hector C Keun&lt;/author&gt;&lt;author&gt;Timothy MD Ebbels&lt;/author&gt;&lt;author&gt;Jake MT Pearce&lt;/author&gt;&lt;author&gt;Elaine Holmes&lt;/author&gt;&lt;author&gt;Jeremy K Nicholson&lt;/author&gt;&lt;/authors&gt;&lt;/contributors&gt;&lt;titles&gt;&lt;title&gt;The Consortium for Metabonomic Toxicology (COMET): aims, activities and achievements&lt;/title&gt;&lt;secondary-title&gt;Pharmacogenomics&lt;/secondary-title&gt;&lt;/titles&gt;&lt;periodical&gt;&lt;full-title&gt;Pharmacogenomics&lt;/full-title&gt;&lt;/periodical&gt;&lt;pages&gt;691-699&lt;/pages&gt;&lt;volume&gt;6&lt;/volume&gt;&lt;number&gt;7&lt;/number&gt;&lt;keywords&gt;&lt;keyword&gt;chemometrics,expert system,metabonomics,nuclear magnetic resonance,pharmaceutical,toxin&lt;/keyword&gt;&lt;/keywords&gt;&lt;dates&gt;&lt;year&gt;2005&lt;/year&gt;&lt;/dates&gt;&lt;accession-num&gt;16207146&lt;/accession-num&gt;&lt;urls&gt;&lt;related-urls&gt;&lt;url&gt;https://www.futuremedicine.com/doi/abs/10.2217/14622416.6.7.691&lt;/url&gt;&lt;/related-urls&gt;&lt;/urls&gt;&lt;electronic-resource-num&gt;10.2217/14622416.6.7.691&lt;/electronic-resource-num&gt;&lt;/record&gt;&lt;/Cite&gt;&lt;/EndNote&gt;</w:instrText>
      </w:r>
      <w:r w:rsidR="00E4603A" w:rsidRPr="00E84CAF">
        <w:fldChar w:fldCharType="separate"/>
      </w:r>
      <w:r w:rsidR="00D722A5" w:rsidRPr="00E84CAF">
        <w:rPr>
          <w:noProof/>
        </w:rPr>
        <w:t>[</w:t>
      </w:r>
      <w:hyperlink w:anchor="_ENREF_26" w:tooltip="Lindon, 2005 #108" w:history="1">
        <w:r w:rsidR="00D722A5" w:rsidRPr="00E84CAF">
          <w:rPr>
            <w:rStyle w:val="Hyperlink"/>
            <w:noProof/>
            <w:color w:val="auto"/>
          </w:rPr>
          <w:t>26</w:t>
        </w:r>
      </w:hyperlink>
      <w:r w:rsidR="00D722A5" w:rsidRPr="00E84CAF">
        <w:rPr>
          <w:noProof/>
        </w:rPr>
        <w:t>]</w:t>
      </w:r>
      <w:r w:rsidR="00E4603A" w:rsidRPr="00E84CAF">
        <w:fldChar w:fldCharType="end"/>
      </w:r>
      <w:r w:rsidRPr="00E84CAF">
        <w:t xml:space="preserve">). </w:t>
      </w:r>
      <w:r w:rsidR="001A7CED" w:rsidRPr="00E84CAF">
        <w:lastRenderedPageBreak/>
        <w:t>Urine samples</w:t>
      </w:r>
      <w:r w:rsidR="00BD440C" w:rsidRPr="00E84CAF">
        <w:t xml:space="preserve"> (24h)</w:t>
      </w:r>
      <w:r w:rsidR="001A7CED" w:rsidRPr="00E84CAF">
        <w:t xml:space="preserve"> </w:t>
      </w:r>
      <w:r w:rsidR="00BD440C" w:rsidRPr="00E84CAF">
        <w:t xml:space="preserve">were </w:t>
      </w:r>
      <w:r w:rsidR="001A7CED" w:rsidRPr="00E84CAF">
        <w:t xml:space="preserve">collected </w:t>
      </w:r>
      <w:r w:rsidR="00BD440C" w:rsidRPr="00E84CAF">
        <w:t xml:space="preserve">daily </w:t>
      </w:r>
      <w:r w:rsidR="00731C0F" w:rsidRPr="00E84CAF">
        <w:t xml:space="preserve">for 7 days </w:t>
      </w:r>
      <w:r w:rsidR="001A7CED" w:rsidRPr="00E84CAF">
        <w:t>from 10 healthy control male</w:t>
      </w:r>
      <w:r w:rsidR="00C3137B" w:rsidRPr="00E84CAF">
        <w:t xml:space="preserve"> rats. All samples were </w:t>
      </w:r>
      <w:r w:rsidR="00D313F6" w:rsidRPr="00E84CAF">
        <w:t>stored at</w:t>
      </w:r>
      <w:r w:rsidR="00C3137B" w:rsidRPr="00E84CAF">
        <w:t xml:space="preserve"> -</w:t>
      </w:r>
      <w:r w:rsidR="001B29E1" w:rsidRPr="00E84CAF">
        <w:t>40 °C</w:t>
      </w:r>
      <w:r w:rsidRPr="00E84CAF">
        <w:t xml:space="preserve"> until analysis</w:t>
      </w:r>
      <w:r w:rsidR="00C3137B" w:rsidRPr="00E84CAF">
        <w:t>,</w:t>
      </w:r>
      <w:r w:rsidRPr="00E84CAF">
        <w:t xml:space="preserve"> at which point they</w:t>
      </w:r>
      <w:r w:rsidR="001B29E1" w:rsidRPr="00E84CAF">
        <w:t xml:space="preserve"> </w:t>
      </w:r>
      <w:r w:rsidR="00336684" w:rsidRPr="00E84CAF">
        <w:t xml:space="preserve">were </w:t>
      </w:r>
      <w:r w:rsidR="001B29E1" w:rsidRPr="00E84CAF">
        <w:t>thaw</w:t>
      </w:r>
      <w:r w:rsidR="00336684" w:rsidRPr="00E84CAF">
        <w:t>ed</w:t>
      </w:r>
      <w:r w:rsidR="001B29E1" w:rsidRPr="00E84CAF">
        <w:t xml:space="preserve"> at 4 °C</w:t>
      </w:r>
      <w:r w:rsidR="00336684" w:rsidRPr="00E84CAF">
        <w:t xml:space="preserve"> </w:t>
      </w:r>
      <w:r w:rsidR="001A7CED" w:rsidRPr="00E84CAF">
        <w:t>and</w:t>
      </w:r>
      <w:r w:rsidR="001B29E1" w:rsidRPr="00E84CAF">
        <w:t xml:space="preserve"> </w:t>
      </w:r>
      <w:r w:rsidR="0045407B" w:rsidRPr="00E84CAF">
        <w:t>2</w:t>
      </w:r>
      <w:r w:rsidR="001B29E1" w:rsidRPr="00E84CAF">
        <w:t>0 µL aliquot</w:t>
      </w:r>
      <w:r w:rsidR="00336684" w:rsidRPr="00E84CAF">
        <w:t>s</w:t>
      </w:r>
      <w:r w:rsidR="001B29E1" w:rsidRPr="00E84CAF">
        <w:t xml:space="preserve"> </w:t>
      </w:r>
      <w:r w:rsidR="00336684" w:rsidRPr="00E84CAF">
        <w:t xml:space="preserve">were </w:t>
      </w:r>
      <w:r w:rsidR="001B29E1" w:rsidRPr="00E84CAF">
        <w:t>transferred to Eppendorf tube</w:t>
      </w:r>
      <w:r w:rsidR="00A7492B" w:rsidRPr="00E84CAF">
        <w:t>s</w:t>
      </w:r>
      <w:r w:rsidR="001A7CED" w:rsidRPr="00E84CAF">
        <w:t xml:space="preserve">. </w:t>
      </w:r>
      <w:r w:rsidRPr="00E84CAF">
        <w:t>In order to precipitate protein</w:t>
      </w:r>
      <w:r w:rsidR="0053146F" w:rsidRPr="00E84CAF">
        <w:t xml:space="preserve"> from both rat urine,</w:t>
      </w:r>
      <w:r w:rsidRPr="00E84CAF">
        <w:t xml:space="preserve"> </w:t>
      </w:r>
      <w:r w:rsidR="0045407B" w:rsidRPr="00E84CAF">
        <w:t>6</w:t>
      </w:r>
      <w:r w:rsidR="001B29E1" w:rsidRPr="00E84CAF">
        <w:t xml:space="preserve">0 µL </w:t>
      </w:r>
      <w:r w:rsidR="001A7CED" w:rsidRPr="00E84CAF">
        <w:t xml:space="preserve">of </w:t>
      </w:r>
      <w:r w:rsidR="001B29E1" w:rsidRPr="00E84CAF">
        <w:t>cold methanol</w:t>
      </w:r>
      <w:r w:rsidR="00D722A5" w:rsidRPr="00E84CAF">
        <w:t xml:space="preserve"> (-20 </w:t>
      </w:r>
      <w:r w:rsidR="00A7492B" w:rsidRPr="00E84CAF">
        <w:t xml:space="preserve">°C) </w:t>
      </w:r>
      <w:r w:rsidR="001B29E1" w:rsidRPr="00E84CAF">
        <w:t>containing 0.1 % formic acid (v/v) was added</w:t>
      </w:r>
      <w:r w:rsidRPr="00E84CAF">
        <w:t xml:space="preserve"> to each sample</w:t>
      </w:r>
      <w:r w:rsidR="001B29E1" w:rsidRPr="00E84CAF">
        <w:t>.  Th</w:t>
      </w:r>
      <w:r w:rsidR="00336684" w:rsidRPr="00E84CAF">
        <w:t>e samples</w:t>
      </w:r>
      <w:r w:rsidR="001B29E1" w:rsidRPr="00E84CAF">
        <w:t xml:space="preserve"> w</w:t>
      </w:r>
      <w:r w:rsidR="00A7492B" w:rsidRPr="00E84CAF">
        <w:t>ere then</w:t>
      </w:r>
      <w:r w:rsidR="001B29E1" w:rsidRPr="00E84CAF">
        <w:t xml:space="preserve"> vortex mixed and left at -20 °C for 20 min before centrifug</w:t>
      </w:r>
      <w:r w:rsidR="00A7492B" w:rsidRPr="00E84CAF">
        <w:t xml:space="preserve">ation </w:t>
      </w:r>
      <w:r w:rsidR="001B29E1" w:rsidRPr="00E84CAF">
        <w:t xml:space="preserve">at 13 000 </w:t>
      </w:r>
      <w:r w:rsidR="001B29E1" w:rsidRPr="00E84CAF">
        <w:rPr>
          <w:i/>
        </w:rPr>
        <w:t>g</w:t>
      </w:r>
      <w:r w:rsidR="001B29E1" w:rsidRPr="00E84CAF">
        <w:t xml:space="preserve"> for 10 min</w:t>
      </w:r>
      <w:r w:rsidR="0053146F" w:rsidRPr="00E84CAF">
        <w:t>,</w:t>
      </w:r>
      <w:r w:rsidR="00A7492B" w:rsidRPr="00E84CAF">
        <w:t xml:space="preserve"> after which</w:t>
      </w:r>
      <w:r w:rsidR="001B29E1" w:rsidRPr="00E84CAF">
        <w:t xml:space="preserve"> </w:t>
      </w:r>
      <w:r w:rsidR="0045407B" w:rsidRPr="00E84CAF">
        <w:t>5</w:t>
      </w:r>
      <w:r w:rsidR="001B29E1" w:rsidRPr="00E84CAF">
        <w:t xml:space="preserve"> µL of the supernatant was combined with </w:t>
      </w:r>
      <w:r w:rsidR="0045407B" w:rsidRPr="00E84CAF">
        <w:t>5</w:t>
      </w:r>
      <w:r w:rsidR="001B29E1" w:rsidRPr="00E84CAF">
        <w:t xml:space="preserve"> µL </w:t>
      </w:r>
      <w:r w:rsidR="00A7492B" w:rsidRPr="00E84CAF">
        <w:t xml:space="preserve">of the </w:t>
      </w:r>
      <w:r w:rsidR="001B29E1" w:rsidRPr="00E84CAF">
        <w:t>IS mix (</w:t>
      </w:r>
      <w:r w:rsidR="0045407B" w:rsidRPr="00E84CAF">
        <w:t>2 µg/mL) and</w:t>
      </w:r>
      <w:r w:rsidR="001B29E1" w:rsidRPr="00E84CAF">
        <w:t xml:space="preserve"> </w:t>
      </w:r>
      <w:r w:rsidR="00DD1D47" w:rsidRPr="00E84CAF">
        <w:t>derivatised according to the procedure described in Section 2.3.2.</w:t>
      </w:r>
    </w:p>
    <w:p w14:paraId="22BCC08D" w14:textId="77777777" w:rsidR="003E7610" w:rsidRPr="00E84CAF" w:rsidRDefault="003E7610" w:rsidP="008B703A">
      <w:pPr>
        <w:pStyle w:val="Heading3"/>
        <w:jc w:val="both"/>
        <w:rPr>
          <w:sz w:val="24"/>
          <w:szCs w:val="24"/>
        </w:rPr>
      </w:pPr>
      <w:bookmarkStart w:id="1" w:name="_Ref406071137"/>
      <w:r w:rsidRPr="00E84CAF">
        <w:rPr>
          <w:sz w:val="24"/>
          <w:szCs w:val="24"/>
        </w:rPr>
        <w:t>Derivatisation</w:t>
      </w:r>
      <w:bookmarkEnd w:id="1"/>
    </w:p>
    <w:p w14:paraId="3E33B4FE" w14:textId="0BE8E8D8" w:rsidR="003E7610" w:rsidRPr="00E84CAF" w:rsidRDefault="001B29E1" w:rsidP="008B703A">
      <w:pPr>
        <w:jc w:val="both"/>
      </w:pPr>
      <w:r w:rsidRPr="00E84CAF">
        <w:t>The AccQTag Ultra</w:t>
      </w:r>
      <w:r w:rsidR="00D722A5" w:rsidRPr="00E84CAF">
        <w:rPr>
          <w:vertAlign w:val="superscript"/>
        </w:rPr>
        <w:t>TM</w:t>
      </w:r>
      <w:r w:rsidRPr="00E84CAF">
        <w:t xml:space="preserve"> (6-aminoquinolyl-n-hydroxysuccinimidyl carbamate) derivatisation reagent</w:t>
      </w:r>
      <w:r w:rsidR="001A7CED" w:rsidRPr="00E84CAF">
        <w:t xml:space="preserve"> was prepared by the addition of</w:t>
      </w:r>
      <w:r w:rsidRPr="00E84CAF">
        <w:t xml:space="preserve"> 1 mL acetonitrile</w:t>
      </w:r>
      <w:r w:rsidR="00140F5F" w:rsidRPr="00E84CAF">
        <w:t xml:space="preserve"> t</w:t>
      </w:r>
      <w:r w:rsidRPr="00E84CAF">
        <w:t>o the AccQTag Ultra</w:t>
      </w:r>
      <w:r w:rsidR="00D722A5" w:rsidRPr="00E84CAF">
        <w:rPr>
          <w:vertAlign w:val="superscript"/>
        </w:rPr>
        <w:t>TM</w:t>
      </w:r>
      <w:r w:rsidRPr="00E84CAF">
        <w:t xml:space="preserve"> powder, vortex mix</w:t>
      </w:r>
      <w:r w:rsidR="00140F5F" w:rsidRPr="00E84CAF">
        <w:t>ing</w:t>
      </w:r>
      <w:r w:rsidRPr="00E84CAF">
        <w:t xml:space="preserve"> for several seconds and heating at 55 °C until dissolved</w:t>
      </w:r>
      <w:r w:rsidR="00140F5F" w:rsidRPr="00E84CAF">
        <w:t>.</w:t>
      </w:r>
      <w:r w:rsidRPr="00E84CAF">
        <w:t xml:space="preserve">  For derivatisation 10 µL of </w:t>
      </w:r>
      <w:r w:rsidR="00140F5F" w:rsidRPr="00E84CAF">
        <w:t xml:space="preserve">solutions of </w:t>
      </w:r>
      <w:r w:rsidRPr="00E84CAF">
        <w:t>standard</w:t>
      </w:r>
      <w:r w:rsidR="00140F5F" w:rsidRPr="00E84CAF">
        <w:t>s</w:t>
      </w:r>
      <w:r w:rsidRPr="00E84CAF">
        <w:t xml:space="preserve"> or sample</w:t>
      </w:r>
      <w:r w:rsidR="00140F5F" w:rsidRPr="00E84CAF">
        <w:t>s</w:t>
      </w:r>
      <w:r w:rsidRPr="00E84CAF">
        <w:t xml:space="preserve"> w</w:t>
      </w:r>
      <w:r w:rsidR="00140F5F" w:rsidRPr="00E84CAF">
        <w:t>ere</w:t>
      </w:r>
      <w:r w:rsidRPr="00E84CAF">
        <w:t xml:space="preserve"> </w:t>
      </w:r>
      <w:r w:rsidR="00140F5F" w:rsidRPr="00E84CAF">
        <w:t>aliquoted into</w:t>
      </w:r>
      <w:r w:rsidRPr="00E84CAF">
        <w:t xml:space="preserve"> glass HPLC vial</w:t>
      </w:r>
      <w:r w:rsidR="00140F5F" w:rsidRPr="00E84CAF">
        <w:t>s</w:t>
      </w:r>
      <w:r w:rsidRPr="00E84CAF">
        <w:t>, or 96-well plate</w:t>
      </w:r>
      <w:r w:rsidR="00140F5F" w:rsidRPr="00E84CAF">
        <w:t>s</w:t>
      </w:r>
      <w:r w:rsidRPr="00E84CAF">
        <w:t>, together with 70 µL borate buffer (pH 8.6) and vortex mixed</w:t>
      </w:r>
      <w:r w:rsidR="00140F5F" w:rsidRPr="00E84CAF">
        <w:t xml:space="preserve"> followed by</w:t>
      </w:r>
      <w:r w:rsidRPr="00E84CAF">
        <w:t xml:space="preserve"> 20 µL of AccQTag Ultra</w:t>
      </w:r>
      <w:r w:rsidR="00D722A5" w:rsidRPr="00E84CAF">
        <w:rPr>
          <w:vertAlign w:val="superscript"/>
        </w:rPr>
        <w:t>TM</w:t>
      </w:r>
      <w:r w:rsidRPr="00E84CAF">
        <w:t xml:space="preserve"> reagent</w:t>
      </w:r>
      <w:r w:rsidR="00BD440C" w:rsidRPr="00E84CAF">
        <w:t xml:space="preserve"> solution</w:t>
      </w:r>
      <w:r w:rsidR="00140F5F" w:rsidRPr="00E84CAF">
        <w:t xml:space="preserve">. The samples were </w:t>
      </w:r>
      <w:r w:rsidRPr="00E84CAF">
        <w:t>vortex mixed for several seconds and the vial placed on a heating block at 55°C for 10 minutes</w:t>
      </w:r>
      <w:r w:rsidR="00140F5F" w:rsidRPr="00E84CAF">
        <w:t xml:space="preserve"> followed by </w:t>
      </w:r>
      <w:r w:rsidRPr="00E84CAF">
        <w:t>dilut</w:t>
      </w:r>
      <w:r w:rsidR="00140F5F" w:rsidRPr="00E84CAF">
        <w:t xml:space="preserve">ion </w:t>
      </w:r>
      <w:r w:rsidRPr="00E84CAF">
        <w:t>1 in 100</w:t>
      </w:r>
      <w:r w:rsidR="00140F5F" w:rsidRPr="00E84CAF">
        <w:t xml:space="preserve"> (v/v) </w:t>
      </w:r>
      <w:r w:rsidRPr="00E84CAF">
        <w:t>with Optima grade water</w:t>
      </w:r>
      <w:r w:rsidR="00140F5F" w:rsidRPr="00E84CAF">
        <w:t xml:space="preserve"> prior to LC-MS/MS</w:t>
      </w:r>
      <w:r w:rsidRPr="00E84CAF">
        <w:t>.</w:t>
      </w:r>
    </w:p>
    <w:p w14:paraId="60B350F5" w14:textId="77777777" w:rsidR="003E7610" w:rsidRPr="00E84CAF" w:rsidRDefault="00C85AC2" w:rsidP="008B703A">
      <w:pPr>
        <w:pStyle w:val="Heading2"/>
        <w:jc w:val="both"/>
        <w:rPr>
          <w:i w:val="0"/>
          <w:sz w:val="24"/>
          <w:szCs w:val="24"/>
        </w:rPr>
      </w:pPr>
      <w:r w:rsidRPr="00E84CAF">
        <w:rPr>
          <w:i w:val="0"/>
          <w:sz w:val="24"/>
          <w:szCs w:val="24"/>
        </w:rPr>
        <w:t>UPLC-MS Conditions</w:t>
      </w:r>
    </w:p>
    <w:p w14:paraId="5A35BB4B" w14:textId="122E0937" w:rsidR="003E7610" w:rsidRPr="00E84CAF" w:rsidRDefault="00C85AC2" w:rsidP="008B703A">
      <w:pPr>
        <w:jc w:val="both"/>
      </w:pPr>
      <w:r w:rsidRPr="00E84CAF">
        <w:t>Liquid chromatographic analysis was performed</w:t>
      </w:r>
      <w:r w:rsidR="00140F5F" w:rsidRPr="00E84CAF">
        <w:t xml:space="preserve"> </w:t>
      </w:r>
      <w:r w:rsidR="006C6D2F" w:rsidRPr="00E84CAF">
        <w:t>using 2 µL of sample injected onto a</w:t>
      </w:r>
      <w:r w:rsidR="00140F5F" w:rsidRPr="00E84CAF">
        <w:t xml:space="preserve"> HSS T3 2.1 x 150 mm, 1.8 µm column (Waters Corp., Milford, MA, USA) </w:t>
      </w:r>
      <w:r w:rsidRPr="00E84CAF">
        <w:t xml:space="preserve">on </w:t>
      </w:r>
      <w:r w:rsidR="003E7610" w:rsidRPr="00E84CAF">
        <w:t xml:space="preserve">an Acquity UPLC </w:t>
      </w:r>
      <w:r w:rsidRPr="00E84CAF">
        <w:t>system</w:t>
      </w:r>
      <w:r w:rsidR="003E7610" w:rsidRPr="00E84CAF">
        <w:t xml:space="preserve"> (Waters</w:t>
      </w:r>
      <w:r w:rsidR="00CC7733" w:rsidRPr="00E84CAF">
        <w:t xml:space="preserve"> Corp.</w:t>
      </w:r>
      <w:r w:rsidR="003E7610" w:rsidRPr="00E84CAF">
        <w:t>, Milford, MA, USA)</w:t>
      </w:r>
      <w:r w:rsidR="00140F5F" w:rsidRPr="00E84CAF">
        <w:t xml:space="preserve"> hyphenated to</w:t>
      </w:r>
      <w:r w:rsidRPr="00E84CAF">
        <w:t xml:space="preserve"> a</w:t>
      </w:r>
      <w:r w:rsidR="003E7610" w:rsidRPr="00E84CAF">
        <w:t xml:space="preserve"> Xevo TQ-S tandem quadrupole mass analyser (Waters</w:t>
      </w:r>
      <w:r w:rsidR="00CC7733" w:rsidRPr="00E84CAF">
        <w:t xml:space="preserve"> Corp.</w:t>
      </w:r>
      <w:r w:rsidR="003E7610" w:rsidRPr="00E84CAF">
        <w:t xml:space="preserve">, </w:t>
      </w:r>
      <w:r w:rsidR="00CC7733" w:rsidRPr="00E84CAF">
        <w:t>Manchester, UK</w:t>
      </w:r>
      <w:r w:rsidR="003E7610" w:rsidRPr="00E84CAF">
        <w:t>)</w:t>
      </w:r>
      <w:r w:rsidR="00140F5F" w:rsidRPr="00E84CAF">
        <w:t xml:space="preserve"> as described previously</w:t>
      </w:r>
      <w:r w:rsidR="003E7610" w:rsidRPr="00E84CAF">
        <w:t>.</w:t>
      </w:r>
      <w:r w:rsidR="00140F5F" w:rsidRPr="00E84CAF">
        <w:t xml:space="preserve"> Briefly, the </w:t>
      </w:r>
      <w:r w:rsidR="001455B1" w:rsidRPr="00E84CAF">
        <w:t xml:space="preserve">mobile phase </w:t>
      </w:r>
      <w:r w:rsidR="00140F5F" w:rsidRPr="00E84CAF">
        <w:t>comprised</w:t>
      </w:r>
      <w:r w:rsidR="001455B1" w:rsidRPr="00E84CAF">
        <w:t xml:space="preserve"> 0.1 % formic acid in water (A) and 0.1 % formic acid in acetonitrile (B)</w:t>
      </w:r>
      <w:r w:rsidR="00140F5F" w:rsidRPr="00E84CAF">
        <w:t xml:space="preserve"> </w:t>
      </w:r>
      <w:r w:rsidR="00DF5105" w:rsidRPr="00E84CAF">
        <w:t xml:space="preserve">starting at 4 % B (held for 0.5 min) </w:t>
      </w:r>
      <w:r w:rsidR="006C6D2F" w:rsidRPr="00E84CAF">
        <w:t xml:space="preserve">rising 10 % B over 2 min, then 28 % over 2.5 min and </w:t>
      </w:r>
      <w:r w:rsidR="006C6D2F" w:rsidRPr="00E84CAF">
        <w:lastRenderedPageBreak/>
        <w:t>finally 95 % for 1 min, returning to 4 % B for 1.3 min prior to the next injection (at a flow rate of</w:t>
      </w:r>
      <w:r w:rsidR="001455B1" w:rsidRPr="00E84CAF">
        <w:t xml:space="preserve"> 0.6 mL/min</w:t>
      </w:r>
      <w:r w:rsidR="00140F5F" w:rsidRPr="00E84CAF">
        <w:t xml:space="preserve"> at 45 °C</w:t>
      </w:r>
      <w:r w:rsidR="006C6D2F" w:rsidRPr="00E84CAF">
        <w:t>)</w:t>
      </w:r>
      <w:r w:rsidR="001455B1" w:rsidRPr="00E84CAF">
        <w:t>.  The weak and the strong washes were 95:5 H</w:t>
      </w:r>
      <w:r w:rsidR="001455B1" w:rsidRPr="00E84CAF">
        <w:rPr>
          <w:vertAlign w:val="subscript"/>
        </w:rPr>
        <w:t>2</w:t>
      </w:r>
      <w:r w:rsidR="001455B1" w:rsidRPr="00E84CAF">
        <w:t>O/CH</w:t>
      </w:r>
      <w:r w:rsidR="001455B1" w:rsidRPr="00E84CAF">
        <w:rPr>
          <w:vertAlign w:val="subscript"/>
        </w:rPr>
        <w:t>3</w:t>
      </w:r>
      <w:r w:rsidR="001455B1" w:rsidRPr="00E84CAF">
        <w:t>CN (v/v) and 100</w:t>
      </w:r>
      <w:r w:rsidR="001E0FA5" w:rsidRPr="00E84CAF">
        <w:t>% isopropanol respectively.</w:t>
      </w:r>
    </w:p>
    <w:p w14:paraId="5A5F027D" w14:textId="39876B96" w:rsidR="000D2D3B" w:rsidRPr="00E84CAF" w:rsidRDefault="001455B1" w:rsidP="008B703A">
      <w:pPr>
        <w:jc w:val="both"/>
      </w:pPr>
      <w:r w:rsidRPr="00E84CAF">
        <w:t>The mass spectrometer was operated with electrospray ionisation (ESI) in positive ion mode in both full scan MS and MS/MS</w:t>
      </w:r>
      <w:r w:rsidR="006C6D2F" w:rsidRPr="00E84CAF">
        <w:t xml:space="preserve"> with n</w:t>
      </w:r>
      <w:r w:rsidRPr="00E84CAF">
        <w:t>itrogen as the desolvation gas and argon as collision gas.  The source conditions were: capillary voltage, 1.0 kV; source offset, 50 V; desolvation temperature, 600 °C; source temperature, 150 °C, desolvation gas f</w:t>
      </w:r>
      <w:r w:rsidR="002C3D84" w:rsidRPr="00E84CAF">
        <w:t xml:space="preserve">low, 1000 L/hr; cone gas flow, </w:t>
      </w:r>
      <w:r w:rsidRPr="00E84CAF">
        <w:t xml:space="preserve">150 L/hr; nebuliser gas, 7.0 bar; collision gas, 0.15 L/hr.  Compound specific parameters, including cone voltage, ion transitions and collision energy, are </w:t>
      </w:r>
      <w:r w:rsidR="00A47235" w:rsidRPr="00E84CAF">
        <w:t xml:space="preserve">as described previously </w:t>
      </w:r>
      <w:r w:rsidR="00E4603A" w:rsidRPr="00E84CAF">
        <w:fldChar w:fldCharType="begin"/>
      </w:r>
      <w:r w:rsidR="00D722A5" w:rsidRPr="00E84CAF">
        <w:instrText xml:space="preserve"> ADDIN EN.CITE &lt;EndNote&gt;&lt;Cite&gt;&lt;Author&gt;Gray&lt;/Author&gt;&lt;Year&gt;2017&lt;/Year&gt;&lt;RecNum&gt;88&lt;/RecNum&gt;&lt;DisplayText&gt;[19]&lt;/DisplayText&gt;&lt;record&gt;&lt;rec-number&gt;88&lt;/rec-number&gt;&lt;foreign-keys&gt;&lt;key app="EN" db-id="p299vas0q90prterpeupwda09vaz0vr55sas" timestamp="1526039064"&gt;88&lt;/key&gt;&lt;/foreign-keys&gt;&lt;ref-type name="Journal Article"&gt;17&lt;/ref-type&gt;&lt;contributors&gt;&lt;authors&gt;&lt;author&gt;Gray, Nicola&lt;/author&gt;&lt;author&gt;Zia, Rabiya&lt;/author&gt;&lt;author&gt;King, Adam&lt;/author&gt;&lt;author&gt;Patel, Vishal C.&lt;/author&gt;&lt;author&gt;Wendon, Julia&lt;/author&gt;&lt;author&gt;McPhail, Mark J. W.&lt;/author&gt;&lt;author&gt;Coen, Muireann&lt;/author&gt;&lt;author&gt;Plumb, Robert S.&lt;/author&gt;&lt;author&gt;Wilson, Ian D.&lt;/author&gt;&lt;author&gt;Nicholson, Jeremy K.&lt;/author&gt;&lt;/authors&gt;&lt;/contributors&gt;&lt;titles&gt;&lt;title&gt;High-Speed Quantitative UPLC-MS Analysis of Multiple Amines in Human Plasma and Serum via Precolumn Derivatization with 6-Aminoquinolyl-N-hydroxysuccinimidyl Carbamate: Application to Acetaminophen-Induced Liver Failure&lt;/title&gt;&lt;secondary-title&gt;Analytical Chemistry&lt;/secondary-title&gt;&lt;/titles&gt;&lt;periodical&gt;&lt;full-title&gt;Analytical Chemistry&lt;/full-title&gt;&lt;/periodical&gt;&lt;pages&gt;2478-2487&lt;/pages&gt;&lt;volume&gt;89&lt;/volume&gt;&lt;number&gt;4&lt;/number&gt;&lt;dates&gt;&lt;year&gt;2017&lt;/year&gt;&lt;pub-dates&gt;&lt;date&gt;2017/02/21&lt;/date&gt;&lt;/pub-dates&gt;&lt;/dates&gt;&lt;publisher&gt;American Chemical Society&lt;/publisher&gt;&lt;isbn&gt;0003-2700&lt;/isbn&gt;&lt;urls&gt;&lt;related-urls&gt;&lt;url&gt;https://doi.org/10.1021/acs.analchem.6b04623&lt;/url&gt;&lt;/related-urls&gt;&lt;/urls&gt;&lt;electronic-resource-num&gt;10.1021/acs.analchem.6b04623&lt;/electronic-resource-num&gt;&lt;/record&gt;&lt;/Cite&gt;&lt;/EndNote&gt;</w:instrText>
      </w:r>
      <w:r w:rsidR="00E4603A" w:rsidRPr="00E84CAF">
        <w:fldChar w:fldCharType="separate"/>
      </w:r>
      <w:r w:rsidR="00D722A5" w:rsidRPr="00E84CAF">
        <w:rPr>
          <w:noProof/>
        </w:rPr>
        <w:t>[</w:t>
      </w:r>
      <w:hyperlink w:anchor="_ENREF_19" w:tooltip="Gray, 2017 #88" w:history="1">
        <w:r w:rsidR="00D722A5" w:rsidRPr="00E84CAF">
          <w:rPr>
            <w:rStyle w:val="Hyperlink"/>
            <w:noProof/>
            <w:color w:val="auto"/>
          </w:rPr>
          <w:t>19</w:t>
        </w:r>
      </w:hyperlink>
      <w:r w:rsidR="00D722A5" w:rsidRPr="00E84CAF">
        <w:rPr>
          <w:noProof/>
        </w:rPr>
        <w:t>]</w:t>
      </w:r>
      <w:r w:rsidR="00E4603A" w:rsidRPr="00E84CAF">
        <w:fldChar w:fldCharType="end"/>
      </w:r>
      <w:r w:rsidR="006C6D2F" w:rsidRPr="00E84CAF">
        <w:t xml:space="preserve"> and </w:t>
      </w:r>
      <w:r w:rsidRPr="00E84CAF">
        <w:t>detailed in</w:t>
      </w:r>
      <w:r w:rsidR="00976B60" w:rsidRPr="00E84CAF">
        <w:t xml:space="preserve"> </w:t>
      </w:r>
      <w:r w:rsidR="003A7CAA" w:rsidRPr="00E84CAF">
        <w:rPr>
          <w:b/>
        </w:rPr>
        <w:t>Table S1</w:t>
      </w:r>
      <w:r w:rsidR="003A7CAA" w:rsidRPr="00E84CAF">
        <w:t xml:space="preserve"> </w:t>
      </w:r>
      <w:r w:rsidR="006C6D2F" w:rsidRPr="00E84CAF">
        <w:t xml:space="preserve">of the </w:t>
      </w:r>
      <w:r w:rsidR="003055DA" w:rsidRPr="00E84CAF">
        <w:t>Supporting Information</w:t>
      </w:r>
      <w:r w:rsidR="00350338" w:rsidRPr="00E84CAF">
        <w:t>.</w:t>
      </w:r>
    </w:p>
    <w:p w14:paraId="09EF51E0" w14:textId="77777777" w:rsidR="003E7610" w:rsidRPr="00E84CAF" w:rsidRDefault="003E7610" w:rsidP="008B703A">
      <w:pPr>
        <w:pStyle w:val="Heading2"/>
        <w:jc w:val="both"/>
        <w:rPr>
          <w:i w:val="0"/>
          <w:sz w:val="24"/>
          <w:szCs w:val="24"/>
        </w:rPr>
      </w:pPr>
      <w:r w:rsidRPr="00E84CAF">
        <w:rPr>
          <w:i w:val="0"/>
          <w:sz w:val="24"/>
          <w:szCs w:val="24"/>
        </w:rPr>
        <w:t>Validation</w:t>
      </w:r>
    </w:p>
    <w:p w14:paraId="5E485000" w14:textId="41EA3EAC" w:rsidR="00A82E36" w:rsidRPr="00E84CAF" w:rsidRDefault="003E7610" w:rsidP="008B703A">
      <w:pPr>
        <w:jc w:val="both"/>
      </w:pPr>
      <w:r w:rsidRPr="00E84CAF">
        <w:t xml:space="preserve">Method validation for the quantification </w:t>
      </w:r>
      <w:r w:rsidR="00600753" w:rsidRPr="00E84CAF">
        <w:t>of these amino compounds in rat</w:t>
      </w:r>
      <w:r w:rsidRPr="00E84CAF">
        <w:t xml:space="preserve"> in urine</w:t>
      </w:r>
      <w:r w:rsidR="00600753" w:rsidRPr="00E84CAF">
        <w:t xml:space="preserve"> was followed the FDA guidelines for bioanalytical method validation</w:t>
      </w:r>
      <w:r w:rsidR="00D722A5" w:rsidRPr="00E84CAF">
        <w:t xml:space="preserve"> </w:t>
      </w:r>
      <w:r w:rsidR="00D722A5" w:rsidRPr="00E84CAF">
        <w:fldChar w:fldCharType="begin"/>
      </w:r>
      <w:r w:rsidR="00D722A5" w:rsidRPr="00E84CAF">
        <w:instrText xml:space="preserve"> ADDIN EN.CITE &lt;EndNote&gt;&lt;Cite&gt;&lt;Author&gt;FDA&lt;/Author&gt;&lt;Year&gt; 2001, May&lt;/Year&gt;&lt;RecNum&gt;107&lt;/RecNum&gt;&lt;DisplayText&gt;[27]&lt;/DisplayText&gt;&lt;record&gt;&lt;rec-number&gt;107&lt;/rec-number&gt;&lt;foreign-keys&gt;&lt;key app="EN" db-id="p299vas0q90prterpeupwda09vaz0vr55sas" timestamp="1532013204"&gt;107&lt;/key&gt;&lt;/foreign-keys&gt;&lt;ref-type name="Journal Article"&gt;17&lt;/ref-type&gt;&lt;contributors&gt;&lt;authors&gt;&lt;author&gt;FDA&lt;/author&gt;&lt;/authors&gt;&lt;/contributors&gt;&lt;titles&gt;&lt;title&gt;Bioanalytical Method Validation, http://www.fda.gov&lt;/title&gt;&lt;/titles&gt;&lt;dates&gt;&lt;year&gt; 2001, May&lt;/year&gt;&lt;/dates&gt;&lt;urls&gt;&lt;/urls&gt;&lt;/record&gt;&lt;/Cite&gt;&lt;/EndNote&gt;</w:instrText>
      </w:r>
      <w:r w:rsidR="00D722A5" w:rsidRPr="00E84CAF">
        <w:fldChar w:fldCharType="separate"/>
      </w:r>
      <w:r w:rsidR="00D722A5" w:rsidRPr="00E84CAF">
        <w:rPr>
          <w:noProof/>
        </w:rPr>
        <w:t>[</w:t>
      </w:r>
      <w:hyperlink w:anchor="_ENREF_27" w:tooltip="FDA,  2001, May #107" w:history="1">
        <w:r w:rsidR="00D722A5" w:rsidRPr="00E84CAF">
          <w:rPr>
            <w:rStyle w:val="Hyperlink"/>
            <w:noProof/>
            <w:color w:val="auto"/>
          </w:rPr>
          <w:t>27</w:t>
        </w:r>
      </w:hyperlink>
      <w:r w:rsidR="00D722A5" w:rsidRPr="00E84CAF">
        <w:rPr>
          <w:noProof/>
        </w:rPr>
        <w:t>]</w:t>
      </w:r>
      <w:r w:rsidR="00D722A5" w:rsidRPr="00E84CAF">
        <w:fldChar w:fldCharType="end"/>
      </w:r>
      <w:r w:rsidR="00600753" w:rsidRPr="00E84CAF">
        <w:t xml:space="preserve"> with</w:t>
      </w:r>
      <w:r w:rsidRPr="00E84CAF">
        <w:t xml:space="preserve"> linearity, dynamic range, limits of detection</w:t>
      </w:r>
      <w:r w:rsidR="00600753" w:rsidRPr="00E84CAF">
        <w:t xml:space="preserve"> (LOD)</w:t>
      </w:r>
      <w:r w:rsidRPr="00E84CAF">
        <w:t>, accuracy, precision, specificity, matrix interferences, repeatability, stability and robustness</w:t>
      </w:r>
      <w:r w:rsidR="00600753" w:rsidRPr="00E84CAF">
        <w:t xml:space="preserve"> investigated</w:t>
      </w:r>
      <w:r w:rsidRPr="00E84CAF">
        <w:t xml:space="preserve">. </w:t>
      </w:r>
    </w:p>
    <w:p w14:paraId="47280FA8" w14:textId="030B2B18" w:rsidR="00F62E26" w:rsidRPr="00E84CAF" w:rsidRDefault="00F62E26" w:rsidP="00F62E26">
      <w:pPr>
        <w:pStyle w:val="Heading3"/>
        <w:numPr>
          <w:ilvl w:val="2"/>
          <w:numId w:val="24"/>
        </w:numPr>
        <w:jc w:val="both"/>
        <w:rPr>
          <w:sz w:val="24"/>
          <w:szCs w:val="24"/>
        </w:rPr>
      </w:pPr>
      <w:r w:rsidRPr="00E84CAF">
        <w:rPr>
          <w:sz w:val="24"/>
          <w:szCs w:val="24"/>
        </w:rPr>
        <w:t>Intra-</w:t>
      </w:r>
      <w:r w:rsidR="00FF45E3" w:rsidRPr="00E84CAF">
        <w:rPr>
          <w:sz w:val="24"/>
          <w:szCs w:val="24"/>
        </w:rPr>
        <w:t xml:space="preserve"> and Inter-</w:t>
      </w:r>
      <w:r w:rsidRPr="00E84CAF">
        <w:rPr>
          <w:sz w:val="24"/>
          <w:szCs w:val="24"/>
        </w:rPr>
        <w:t>Assay Accuracy and Precision</w:t>
      </w:r>
    </w:p>
    <w:p w14:paraId="2F042F11" w14:textId="5E80F442" w:rsidR="00685013" w:rsidRPr="00E84CAF" w:rsidRDefault="00F62E26" w:rsidP="00FF45E3">
      <w:pPr>
        <w:spacing w:before="100" w:beforeAutospacing="1" w:after="100" w:afterAutospacing="1"/>
        <w:jc w:val="both"/>
        <w:rPr>
          <w:rFonts w:ascii="-webkit-standard" w:eastAsia="Times New Roman" w:hAnsi="-webkit-standard"/>
        </w:rPr>
      </w:pPr>
      <w:r w:rsidRPr="00E84CAF">
        <w:t>For the assessment of assay accuracy and precision a</w:t>
      </w:r>
      <w:r w:rsidR="003E7610" w:rsidRPr="00E84CAF">
        <w:t xml:space="preserve"> set of calibration standards prepared from stock A and six-fold replicates from stock B at the same concentration as six of the calibration standards were analysed, along with the appropriate QC samples</w:t>
      </w:r>
      <w:r w:rsidR="00600753" w:rsidRPr="00E84CAF">
        <w:t xml:space="preserve">. </w:t>
      </w:r>
      <w:r w:rsidR="00685013" w:rsidRPr="00E84CAF">
        <w:t>Intra</w:t>
      </w:r>
      <w:r w:rsidR="00FF45E3" w:rsidRPr="00E84CAF">
        <w:t>-</w:t>
      </w:r>
      <w:r w:rsidR="00685013" w:rsidRPr="00E84CAF">
        <w:t xml:space="preserve"> and inter</w:t>
      </w:r>
      <w:r w:rsidR="00685013" w:rsidRPr="00E84CAF">
        <w:rPr>
          <w:rFonts w:ascii="-webkit-standard" w:eastAsia="Times New Roman" w:hAnsi="-webkit-standard"/>
        </w:rPr>
        <w:t>-assay accuracy</w:t>
      </w:r>
      <w:r w:rsidR="00685013" w:rsidRPr="00E84CAF">
        <w:t xml:space="preserve"> was determined as</w:t>
      </w:r>
      <w:r w:rsidR="00685013" w:rsidRPr="00E84CAF">
        <w:rPr>
          <w:rFonts w:ascii="-webkit-standard" w:eastAsia="Times New Roman" w:hAnsi="-webkit-standard"/>
        </w:rPr>
        <w:t xml:space="preserve"> the trueness of each measurement reported as a percentage was calculated using the formula. </w:t>
      </w:r>
    </w:p>
    <w:p w14:paraId="475773FD" w14:textId="55D6A1BF" w:rsidR="00685013" w:rsidRPr="00E84CAF" w:rsidRDefault="00685013" w:rsidP="00685013">
      <w:pPr>
        <w:spacing w:before="100" w:beforeAutospacing="1" w:after="100" w:afterAutospacing="1"/>
        <w:rPr>
          <w:rFonts w:ascii="-webkit-standard" w:eastAsia="Times New Roman" w:hAnsi="-webkit-standard"/>
          <w:lang w:val="en-US"/>
        </w:rPr>
      </w:pPr>
      <m:oMathPara>
        <m:oMath>
          <m:r>
            <w:rPr>
              <w:rFonts w:ascii="Cambria Math" w:eastAsia="Times New Roman" w:hAnsi="Cambria Math"/>
              <w:lang w:val="en-US"/>
            </w:rPr>
            <m:t>Relative</m:t>
          </m:r>
          <m:r>
            <m:rPr>
              <m:sty m:val="p"/>
            </m:rPr>
            <w:rPr>
              <w:rFonts w:ascii="Cambria Math" w:eastAsia="Times New Roman" w:hAnsi="Cambria Math"/>
              <w:lang w:val="en-US"/>
            </w:rPr>
            <m:t xml:space="preserve"> </m:t>
          </m:r>
          <m:r>
            <w:rPr>
              <w:rFonts w:ascii="Cambria Math" w:eastAsia="Times New Roman" w:hAnsi="Cambria Math"/>
              <w:lang w:val="en-US"/>
            </w:rPr>
            <m:t>Error</m:t>
          </m:r>
          <m:r>
            <m:rPr>
              <m:sty m:val="p"/>
            </m:rPr>
            <w:rPr>
              <w:rFonts w:ascii="Cambria Math" w:eastAsia="Times New Roman" w:hAnsi="Cambria Math"/>
              <w:lang w:val="en-US"/>
            </w:rPr>
            <m:t xml:space="preserve"> (</m:t>
          </m:r>
          <m:r>
            <w:rPr>
              <w:rFonts w:ascii="Cambria Math" w:eastAsia="Times New Roman" w:hAnsi="Cambria Math"/>
              <w:lang w:val="en-US"/>
            </w:rPr>
            <m:t>Bias</m:t>
          </m:r>
          <m:r>
            <m:rPr>
              <m:sty m:val="p"/>
            </m:rPr>
            <w:rPr>
              <w:rFonts w:ascii="Cambria Math" w:eastAsia="Times New Roman" w:hAnsi="Cambria Math"/>
              <w:lang w:val="en-US"/>
            </w:rPr>
            <m:t>)=</m:t>
          </m:r>
          <m:f>
            <m:fPr>
              <m:ctrlPr>
                <w:rPr>
                  <w:rFonts w:ascii="Cambria Math" w:eastAsia="Times New Roman" w:hAnsi="Cambria Math"/>
                  <w:lang w:val="en-US"/>
                </w:rPr>
              </m:ctrlPr>
            </m:fPr>
            <m:num>
              <m:r>
                <w:rPr>
                  <w:rFonts w:ascii="Cambria Math" w:eastAsia="Times New Roman" w:hAnsi="Cambria Math"/>
                  <w:lang w:val="en-US"/>
                </w:rPr>
                <m:t>Calculated</m:t>
              </m:r>
              <m:r>
                <m:rPr>
                  <m:sty m:val="p"/>
                </m:rPr>
                <w:rPr>
                  <w:rFonts w:ascii="Cambria Math" w:eastAsia="Times New Roman" w:hAnsi="Cambria Math"/>
                  <w:lang w:val="en-US"/>
                </w:rPr>
                <m:t xml:space="preserve"> </m:t>
              </m:r>
              <m:r>
                <w:rPr>
                  <w:rFonts w:ascii="Cambria Math" w:eastAsia="Times New Roman" w:hAnsi="Cambria Math"/>
                  <w:lang w:val="en-US"/>
                </w:rPr>
                <m:t>Value</m:t>
              </m:r>
              <m:r>
                <m:rPr>
                  <m:sty m:val="p"/>
                </m:rPr>
                <w:rPr>
                  <w:rFonts w:ascii="Cambria Math" w:eastAsia="Times New Roman" w:hAnsi="Cambria Math"/>
                  <w:lang w:val="en-US"/>
                </w:rPr>
                <m:t>-</m:t>
              </m:r>
              <m:r>
                <w:rPr>
                  <w:rFonts w:ascii="Cambria Math" w:eastAsia="Times New Roman" w:hAnsi="Cambria Math"/>
                  <w:lang w:val="en-US"/>
                </w:rPr>
                <m:t>Nominal</m:t>
              </m:r>
              <m:r>
                <m:rPr>
                  <m:sty m:val="p"/>
                </m:rPr>
                <w:rPr>
                  <w:rFonts w:ascii="Cambria Math" w:eastAsia="Times New Roman" w:hAnsi="Cambria Math"/>
                  <w:lang w:val="en-US"/>
                </w:rPr>
                <m:t xml:space="preserve"> </m:t>
              </m:r>
              <m:r>
                <w:rPr>
                  <w:rFonts w:ascii="Cambria Math" w:eastAsia="Times New Roman" w:hAnsi="Cambria Math"/>
                  <w:lang w:val="en-US"/>
                </w:rPr>
                <m:t>Value</m:t>
              </m:r>
              <m:r>
                <m:rPr>
                  <m:sty m:val="p"/>
                </m:rPr>
                <w:rPr>
                  <w:rFonts w:ascii="Cambria Math" w:eastAsia="Times New Roman" w:hAnsi="Cambria Math"/>
                  <w:lang w:val="en-US"/>
                </w:rPr>
                <m:t xml:space="preserve"> </m:t>
              </m:r>
            </m:num>
            <m:den>
              <m:r>
                <w:rPr>
                  <w:rFonts w:ascii="Cambria Math" w:eastAsia="Times New Roman" w:hAnsi="Cambria Math"/>
                  <w:lang w:val="en-US"/>
                </w:rPr>
                <m:t>Nominal</m:t>
              </m:r>
              <m:r>
                <m:rPr>
                  <m:sty m:val="p"/>
                </m:rPr>
                <w:rPr>
                  <w:rFonts w:ascii="Cambria Math" w:eastAsia="Times New Roman" w:hAnsi="Cambria Math"/>
                  <w:lang w:val="en-US"/>
                </w:rPr>
                <m:t xml:space="preserve"> </m:t>
              </m:r>
              <m:r>
                <w:rPr>
                  <w:rFonts w:ascii="Cambria Math" w:eastAsia="Times New Roman" w:hAnsi="Cambria Math"/>
                  <w:lang w:val="en-US"/>
                </w:rPr>
                <m:t>Value</m:t>
              </m:r>
            </m:den>
          </m:f>
          <m:r>
            <m:rPr>
              <m:sty m:val="p"/>
            </m:rPr>
            <w:rPr>
              <w:rFonts w:ascii="Cambria Math" w:eastAsia="Times New Roman" w:hAnsi="Cambria Math"/>
              <w:lang w:val="en-US"/>
            </w:rPr>
            <m:t>×100</m:t>
          </m:r>
        </m:oMath>
      </m:oMathPara>
    </w:p>
    <w:p w14:paraId="68C9D021" w14:textId="6DA097C0" w:rsidR="00685013" w:rsidRPr="00E84CAF" w:rsidRDefault="00685013" w:rsidP="00FF45E3">
      <w:pPr>
        <w:spacing w:before="100" w:beforeAutospacing="1" w:after="100" w:afterAutospacing="1"/>
        <w:jc w:val="both"/>
        <w:rPr>
          <w:rFonts w:ascii="-webkit-standard" w:eastAsia="Times New Roman" w:hAnsi="-webkit-standard"/>
        </w:rPr>
      </w:pPr>
      <w:r w:rsidRPr="00E84CAF">
        <w:rPr>
          <w:rFonts w:ascii="-webkit-standard" w:eastAsia="Times New Roman" w:hAnsi="-webkit-standard"/>
        </w:rPr>
        <w:lastRenderedPageBreak/>
        <w:t xml:space="preserve">The Relative Error (RE) for both within-(intra) and overall-(inter) batches must be within </w:t>
      </w:r>
      <w:r w:rsidRPr="00E84CAF">
        <w:rPr>
          <w:rFonts w:ascii="-webkit-standard" w:eastAsia="Times New Roman" w:hAnsi="-webkit-standard"/>
        </w:rPr>
        <w:sym w:font="Symbol" w:char="F0B1"/>
      </w:r>
      <w:r w:rsidRPr="00E84CAF">
        <w:rPr>
          <w:rFonts w:ascii="-webkit-standard" w:eastAsia="Times New Roman" w:hAnsi="-webkit-standard"/>
        </w:rPr>
        <w:t> </w:t>
      </w:r>
      <w:r w:rsidR="006F6AFD" w:rsidRPr="00E84CAF">
        <w:rPr>
          <w:rFonts w:ascii="-webkit-standard" w:eastAsia="Times New Roman" w:hAnsi="-webkit-standard"/>
        </w:rPr>
        <w:t>15</w:t>
      </w:r>
      <w:r w:rsidRPr="00E84CAF">
        <w:rPr>
          <w:rFonts w:ascii="-webkit-standard" w:eastAsia="Times New Roman" w:hAnsi="-webkit-standard"/>
        </w:rPr>
        <w:t xml:space="preserve">% at all QC levels, except for the LLOQQC where </w:t>
      </w:r>
      <w:r w:rsidRPr="00E84CAF">
        <w:rPr>
          <w:rFonts w:ascii="-webkit-standard" w:eastAsia="Times New Roman" w:hAnsi="-webkit-standard"/>
        </w:rPr>
        <w:sym w:font="Symbol" w:char="F0B1"/>
      </w:r>
      <w:r w:rsidRPr="00E84CAF">
        <w:rPr>
          <w:rFonts w:ascii="-webkit-standard" w:eastAsia="Times New Roman" w:hAnsi="-webkit-standard"/>
        </w:rPr>
        <w:t> </w:t>
      </w:r>
      <w:r w:rsidR="006F6AFD" w:rsidRPr="00E84CAF">
        <w:rPr>
          <w:rFonts w:ascii="-webkit-standard" w:eastAsia="Times New Roman" w:hAnsi="-webkit-standard"/>
        </w:rPr>
        <w:t>2</w:t>
      </w:r>
      <w:r w:rsidRPr="00E84CAF">
        <w:rPr>
          <w:rFonts w:ascii="-webkit-standard" w:eastAsia="Times New Roman" w:hAnsi="-webkit-standard"/>
        </w:rPr>
        <w:t xml:space="preserve">0% </w:t>
      </w:r>
      <w:r w:rsidR="004720D2" w:rsidRPr="00E84CAF">
        <w:rPr>
          <w:rFonts w:ascii="-webkit-standard" w:eastAsia="Times New Roman" w:hAnsi="-webkit-standard"/>
        </w:rPr>
        <w:t>is</w:t>
      </w:r>
      <w:r w:rsidRPr="00E84CAF">
        <w:rPr>
          <w:rFonts w:ascii="-webkit-standard" w:eastAsia="Times New Roman" w:hAnsi="-webkit-standard"/>
        </w:rPr>
        <w:t xml:space="preserve"> acceptable.</w:t>
      </w:r>
    </w:p>
    <w:p w14:paraId="1E3EDF7C" w14:textId="24277239" w:rsidR="00685013" w:rsidRPr="00E84CAF" w:rsidRDefault="00685013" w:rsidP="00FF45E3">
      <w:pPr>
        <w:spacing w:before="100" w:beforeAutospacing="1" w:after="100" w:afterAutospacing="1"/>
        <w:jc w:val="both"/>
        <w:rPr>
          <w:rFonts w:ascii="-webkit-standard" w:eastAsia="Times New Roman" w:hAnsi="-webkit-standard"/>
        </w:rPr>
      </w:pPr>
      <w:r w:rsidRPr="00E84CAF">
        <w:rPr>
          <w:rFonts w:ascii="-webkit-standard" w:eastAsia="Times New Roman" w:hAnsi="-webkit-standard"/>
        </w:rPr>
        <w:t>The intra-day precision of the assay was estimated from the relative standard deviation (RSD) for the analysis of QC samples (6 replicates) with inter-day precision determined by analysis of the QC samples (6 replicates</w:t>
      </w:r>
      <w:r w:rsidR="004720D2" w:rsidRPr="00E84CAF">
        <w:rPr>
          <w:rFonts w:ascii="-webkit-standard" w:eastAsia="Times New Roman" w:hAnsi="-webkit-standard"/>
        </w:rPr>
        <w:t xml:space="preserve"> at 3 concentrations n= 18</w:t>
      </w:r>
      <w:r w:rsidRPr="00E84CAF">
        <w:rPr>
          <w:rFonts w:ascii="-webkit-standard" w:eastAsia="Times New Roman" w:hAnsi="-webkit-standard"/>
        </w:rPr>
        <w:t>) on three consecutive days. To be acceptable intra- and inter- batch precision (CV) which must be ≤</w:t>
      </w:r>
      <w:r w:rsidR="006F6AFD" w:rsidRPr="00E84CAF">
        <w:rPr>
          <w:rFonts w:ascii="-webkit-standard" w:eastAsia="Times New Roman" w:hAnsi="-webkit-standard"/>
        </w:rPr>
        <w:t>15</w:t>
      </w:r>
      <w:r w:rsidRPr="00E84CAF">
        <w:rPr>
          <w:rFonts w:ascii="-webkit-standard" w:eastAsia="Times New Roman" w:hAnsi="-webkit-standard"/>
        </w:rPr>
        <w:t xml:space="preserve">% for all QC levels, except for the LLOQQC where precision must be less than or equal to </w:t>
      </w:r>
      <w:r w:rsidR="006F6AFD" w:rsidRPr="00E84CAF">
        <w:rPr>
          <w:rFonts w:ascii="-webkit-standard" w:eastAsia="Times New Roman" w:hAnsi="-webkit-standard"/>
        </w:rPr>
        <w:t>2</w:t>
      </w:r>
      <w:r w:rsidRPr="00E84CAF">
        <w:rPr>
          <w:rFonts w:ascii="-webkit-standard" w:eastAsia="Times New Roman" w:hAnsi="-webkit-standard"/>
        </w:rPr>
        <w:t>0%.</w:t>
      </w:r>
    </w:p>
    <w:p w14:paraId="6D106C57" w14:textId="60D6FF47" w:rsidR="00685013" w:rsidRPr="00E84CAF" w:rsidRDefault="00685013" w:rsidP="00685013">
      <w:pPr>
        <w:spacing w:before="100" w:beforeAutospacing="1" w:after="100" w:afterAutospacing="1"/>
        <w:rPr>
          <w:rFonts w:ascii="-webkit-standard" w:eastAsia="Times New Roman" w:hAnsi="-webkit-standard"/>
        </w:rPr>
      </w:pPr>
      <m:oMathPara>
        <m:oMath>
          <m:r>
            <w:rPr>
              <w:rFonts w:ascii="Cambria Math" w:eastAsia="Times New Roman" w:hAnsi="Cambria Math"/>
            </w:rPr>
            <m:t>Precision (% CV)=</m:t>
          </m:r>
          <m:f>
            <m:fPr>
              <m:ctrlPr>
                <w:rPr>
                  <w:rFonts w:ascii="Cambria Math" w:eastAsia="Times New Roman" w:hAnsi="Cambria Math"/>
                  <w:i/>
                </w:rPr>
              </m:ctrlPr>
            </m:fPr>
            <m:num>
              <m:r>
                <w:rPr>
                  <w:rFonts w:ascii="Cambria Math" w:eastAsia="Times New Roman" w:hAnsi="Cambria Math"/>
                </w:rPr>
                <m:t>Standard Deviation of Values</m:t>
              </m:r>
            </m:num>
            <m:den>
              <m:r>
                <w:rPr>
                  <w:rFonts w:ascii="Cambria Math" w:eastAsia="Times New Roman" w:hAnsi="Cambria Math"/>
                </w:rPr>
                <m:t>Mean of Values</m:t>
              </m:r>
            </m:den>
          </m:f>
          <m:r>
            <w:rPr>
              <w:rFonts w:ascii="Cambria Math" w:eastAsia="Times New Roman" w:hAnsi="Cambria Math"/>
            </w:rPr>
            <m:t>×100</m:t>
          </m:r>
        </m:oMath>
      </m:oMathPara>
    </w:p>
    <w:p w14:paraId="04553052" w14:textId="468C9E89" w:rsidR="00FF45E3" w:rsidRPr="00E84CAF" w:rsidRDefault="004720D2" w:rsidP="008B703A">
      <w:pPr>
        <w:jc w:val="both"/>
      </w:pPr>
      <w:r w:rsidRPr="00E84CAF">
        <w:t>U</w:t>
      </w:r>
      <w:r w:rsidR="00600753" w:rsidRPr="00E84CAF">
        <w:t xml:space="preserve">rine </w:t>
      </w:r>
      <w:r w:rsidR="003E7610" w:rsidRPr="00E84CAF">
        <w:t xml:space="preserve">samples </w:t>
      </w:r>
      <w:r w:rsidRPr="00E84CAF">
        <w:t>were included in</w:t>
      </w:r>
      <w:r w:rsidR="003E7610" w:rsidRPr="00E84CAF">
        <w:t xml:space="preserve"> the </w:t>
      </w:r>
      <w:r w:rsidR="00BD440C" w:rsidRPr="00E84CAF">
        <w:t>sample set</w:t>
      </w:r>
      <w:r w:rsidR="003E7610" w:rsidRPr="00E84CAF">
        <w:t xml:space="preserve"> in order to make it representative </w:t>
      </w:r>
      <w:r w:rsidR="00BD440C" w:rsidRPr="00E84CAF">
        <w:t>of</w:t>
      </w:r>
      <w:r w:rsidR="003E7610" w:rsidRPr="00E84CAF">
        <w:t xml:space="preserve"> a standard analytical batch. </w:t>
      </w:r>
      <w:r w:rsidR="00BD440C" w:rsidRPr="00E84CAF">
        <w:t>For acceptance</w:t>
      </w:r>
      <w:r w:rsidR="003E7610" w:rsidRPr="00E84CAF">
        <w:t xml:space="preserve"> at least four out of the six QC samples, and at least one at each of the three levels, </w:t>
      </w:r>
      <w:r w:rsidR="00BD440C" w:rsidRPr="00E84CAF">
        <w:t xml:space="preserve">in each batch, </w:t>
      </w:r>
      <w:r w:rsidR="003E7610" w:rsidRPr="00E84CAF">
        <w:t xml:space="preserve">were required to give values within </w:t>
      </w:r>
      <w:r w:rsidR="00FF45E3" w:rsidRPr="00E84CAF">
        <w:rPr>
          <w:rFonts w:ascii="-webkit-standard" w:eastAsia="Times New Roman" w:hAnsi="-webkit-standard"/>
        </w:rPr>
        <w:sym w:font="Symbol" w:char="F0B1"/>
      </w:r>
      <w:r w:rsidR="00FF45E3" w:rsidRPr="00E84CAF">
        <w:rPr>
          <w:rFonts w:ascii="-webkit-standard" w:eastAsia="Times New Roman" w:hAnsi="-webkit-standard"/>
        </w:rPr>
        <w:t> </w:t>
      </w:r>
      <w:r w:rsidR="003E7610" w:rsidRPr="00E84CAF">
        <w:t>15 % of their nominal concentrations.</w:t>
      </w:r>
    </w:p>
    <w:p w14:paraId="14AC0AFB" w14:textId="77777777" w:rsidR="003E7610" w:rsidRPr="00E84CAF" w:rsidRDefault="003E7610" w:rsidP="008B703A">
      <w:pPr>
        <w:pStyle w:val="Heading3"/>
        <w:jc w:val="both"/>
        <w:rPr>
          <w:sz w:val="24"/>
          <w:szCs w:val="24"/>
        </w:rPr>
      </w:pPr>
      <w:r w:rsidRPr="00E84CAF">
        <w:rPr>
          <w:sz w:val="24"/>
          <w:szCs w:val="24"/>
        </w:rPr>
        <w:t>Specificity</w:t>
      </w:r>
    </w:p>
    <w:p w14:paraId="35EC389A" w14:textId="01E95B26" w:rsidR="00FF45E3" w:rsidRPr="00E84CAF" w:rsidRDefault="003E7610" w:rsidP="003469F5">
      <w:pPr>
        <w:jc w:val="both"/>
      </w:pPr>
      <w:r w:rsidRPr="00E84CAF">
        <w:t xml:space="preserve">Samples of </w:t>
      </w:r>
      <w:r w:rsidR="001455B1" w:rsidRPr="00E84CAF">
        <w:t>rat</w:t>
      </w:r>
      <w:r w:rsidRPr="00E84CAF">
        <w:t xml:space="preserve"> urine taken from six different </w:t>
      </w:r>
      <w:r w:rsidR="00600753" w:rsidRPr="00E84CAF">
        <w:t>animals</w:t>
      </w:r>
      <w:r w:rsidRPr="00E84CAF">
        <w:t xml:space="preserve"> were tested to determine whether endogenous components would interfere with the analysis. The stable isotope labelled </w:t>
      </w:r>
      <w:r w:rsidR="007A6C66" w:rsidRPr="00E84CAF">
        <w:t>analogues</w:t>
      </w:r>
      <w:r w:rsidRPr="00E84CAF">
        <w:t xml:space="preserve"> were used to as</w:t>
      </w:r>
      <w:r w:rsidR="00B74898" w:rsidRPr="00E84CAF">
        <w:t>sess gross matrix interferences.</w:t>
      </w:r>
    </w:p>
    <w:p w14:paraId="6A34DEE3" w14:textId="04F24CFF" w:rsidR="00DF12BC" w:rsidRPr="00E84CAF" w:rsidRDefault="00F6201C" w:rsidP="00FF45E3">
      <w:pPr>
        <w:pStyle w:val="Heading3"/>
        <w:rPr>
          <w:sz w:val="24"/>
        </w:rPr>
      </w:pPr>
      <w:r w:rsidRPr="00E84CAF">
        <w:rPr>
          <w:sz w:val="24"/>
        </w:rPr>
        <w:t xml:space="preserve">Autosampler Stability </w:t>
      </w:r>
    </w:p>
    <w:p w14:paraId="22397B45" w14:textId="5A1A5518" w:rsidR="00F6201C" w:rsidRPr="00E84CAF" w:rsidRDefault="007E7C55" w:rsidP="009D055D">
      <w:pPr>
        <w:jc w:val="both"/>
      </w:pPr>
      <w:r w:rsidRPr="00E84CAF">
        <w:t>The a</w:t>
      </w:r>
      <w:r w:rsidR="009D055D" w:rsidRPr="00E84CAF">
        <w:t xml:space="preserve">utosampler stability (maintained at 4 °C) of the derivatised analytes was evaluated over the time course of the analysis. QC samples at 3 </w:t>
      </w:r>
      <w:r w:rsidR="00FF45E3" w:rsidRPr="00E84CAF">
        <w:t>concentrations</w:t>
      </w:r>
      <w:r w:rsidR="009D055D" w:rsidRPr="00E84CAF">
        <w:t xml:space="preserve"> were analysed immediately after preparation and after a 7 hour storage period and analysed against a freshly prepared </w:t>
      </w:r>
      <w:r w:rsidR="009D055D" w:rsidRPr="00E84CAF">
        <w:lastRenderedPageBreak/>
        <w:t xml:space="preserve">calibration curve and </w:t>
      </w:r>
      <w:r w:rsidRPr="00E84CAF">
        <w:t xml:space="preserve">the </w:t>
      </w:r>
      <w:r w:rsidR="009D055D" w:rsidRPr="00E84CAF">
        <w:t xml:space="preserve">concentrations </w:t>
      </w:r>
      <w:r w:rsidRPr="00E84CAF">
        <w:t xml:space="preserve">obtained </w:t>
      </w:r>
      <w:r w:rsidR="009D055D" w:rsidRPr="00E84CAF">
        <w:t xml:space="preserve">were compared with the nominal concentrations. </w:t>
      </w:r>
    </w:p>
    <w:p w14:paraId="48AA8EAC" w14:textId="266B4735" w:rsidR="00DD5A88" w:rsidRPr="00E84CAF" w:rsidRDefault="003469F5" w:rsidP="003469F5">
      <w:pPr>
        <w:jc w:val="both"/>
        <w:rPr>
          <w:b/>
        </w:rPr>
      </w:pPr>
      <w:r w:rsidRPr="00E84CAF">
        <w:rPr>
          <w:b/>
        </w:rPr>
        <w:t xml:space="preserve">2.6 </w:t>
      </w:r>
      <w:r w:rsidR="00DD5A88" w:rsidRPr="00E84CAF">
        <w:rPr>
          <w:b/>
        </w:rPr>
        <w:t>Data Analysis</w:t>
      </w:r>
    </w:p>
    <w:p w14:paraId="5230289C" w14:textId="154CD009" w:rsidR="00DD5A88" w:rsidRPr="00E84CAF" w:rsidRDefault="00DD5A88" w:rsidP="008B703A">
      <w:pPr>
        <w:jc w:val="both"/>
      </w:pPr>
      <w:r w:rsidRPr="00E84CAF">
        <w:t xml:space="preserve">The raw data were processed by the TargetLynx application package within MassLynx </w:t>
      </w:r>
      <w:r w:rsidR="0001632E" w:rsidRPr="00E84CAF">
        <w:t xml:space="preserve">V4.1 </w:t>
      </w:r>
      <w:r w:rsidRPr="00E84CAF">
        <w:t xml:space="preserve">software (Waters Corporation, Milford, MA, USA). The raw data was mean smoothed and peak integration was performed using ApexTrak algorithm.  Further statistical analysis was performed on the resulting calculated concentrations using </w:t>
      </w:r>
      <w:r w:rsidR="009D055D" w:rsidRPr="00E84CAF">
        <w:t xml:space="preserve">GraphPad </w:t>
      </w:r>
      <w:r w:rsidRPr="00E84CAF">
        <w:t>Prism</w:t>
      </w:r>
      <w:r w:rsidR="009D055D" w:rsidRPr="00E84CAF">
        <w:t xml:space="preserve"> v5 (GraphPad Inc., UK)</w:t>
      </w:r>
      <w:r w:rsidRPr="00E84CAF">
        <w:t xml:space="preserve">.  </w:t>
      </w:r>
    </w:p>
    <w:p w14:paraId="1C92D77E" w14:textId="74A6ED48" w:rsidR="003E7610" w:rsidRPr="00E84CAF" w:rsidRDefault="003E7610" w:rsidP="008B703A">
      <w:pPr>
        <w:pStyle w:val="Heading1"/>
        <w:jc w:val="both"/>
      </w:pPr>
      <w:r w:rsidRPr="00E84CAF">
        <w:t>Results</w:t>
      </w:r>
      <w:r w:rsidR="00A62094" w:rsidRPr="00E84CAF">
        <w:t xml:space="preserve"> and Discussion</w:t>
      </w:r>
    </w:p>
    <w:p w14:paraId="4861C90D" w14:textId="77777777" w:rsidR="003E7610" w:rsidRPr="00E84CAF" w:rsidRDefault="0022319A" w:rsidP="008B703A">
      <w:pPr>
        <w:pStyle w:val="Heading2"/>
        <w:jc w:val="both"/>
        <w:rPr>
          <w:i w:val="0"/>
          <w:sz w:val="24"/>
          <w:szCs w:val="24"/>
        </w:rPr>
      </w:pPr>
      <w:r w:rsidRPr="00E84CAF">
        <w:rPr>
          <w:i w:val="0"/>
          <w:sz w:val="24"/>
          <w:szCs w:val="24"/>
        </w:rPr>
        <w:t>Method Development</w:t>
      </w:r>
    </w:p>
    <w:p w14:paraId="3207E319" w14:textId="0D1A5B39" w:rsidR="0053146F" w:rsidRPr="00E84CAF" w:rsidRDefault="00B6467A" w:rsidP="008B703A">
      <w:pPr>
        <w:jc w:val="both"/>
      </w:pPr>
      <w:r w:rsidRPr="00E84CAF">
        <w:t xml:space="preserve">Rodent urine is often high in protein and </w:t>
      </w:r>
      <w:r w:rsidR="003469F5" w:rsidRPr="00E84CAF">
        <w:t xml:space="preserve">therefore the </w:t>
      </w:r>
      <w:r w:rsidRPr="00E84CAF">
        <w:t>samples were mixed with cold methanol containing 0.1 % formic acid (v/v)</w:t>
      </w:r>
      <w:r w:rsidR="003469F5" w:rsidRPr="00E84CAF">
        <w:t xml:space="preserve"> and then centrifuged in order to remove the precipitate, as described in the experimental section, in order to preserve the integrity of the UHPLC columns.</w:t>
      </w:r>
      <w:r w:rsidR="00B06489" w:rsidRPr="00E84CAF">
        <w:t xml:space="preserve"> </w:t>
      </w:r>
      <w:r w:rsidRPr="00E84CAF">
        <w:t>A</w:t>
      </w:r>
      <w:r w:rsidR="000F6C46" w:rsidRPr="00E84CAF">
        <w:t>cetonitrile</w:t>
      </w:r>
      <w:r w:rsidR="00B06489" w:rsidRPr="00E84CAF">
        <w:t xml:space="preserve">, </w:t>
      </w:r>
      <w:r w:rsidR="003469F5" w:rsidRPr="00E84CAF">
        <w:t xml:space="preserve">which </w:t>
      </w:r>
      <w:r w:rsidR="00B06489" w:rsidRPr="00E84CAF">
        <w:t xml:space="preserve">often </w:t>
      </w:r>
      <w:r w:rsidR="003469F5" w:rsidRPr="00E84CAF">
        <w:t>employed</w:t>
      </w:r>
      <w:r w:rsidR="00B06489" w:rsidRPr="00E84CAF">
        <w:t xml:space="preserve"> for protein precipitation </w:t>
      </w:r>
      <w:r w:rsidR="003469F5" w:rsidRPr="00E84CAF">
        <w:t>in the case of</w:t>
      </w:r>
      <w:r w:rsidR="00B06489" w:rsidRPr="00E84CAF">
        <w:t xml:space="preserve"> plasma/serum proteins,</w:t>
      </w:r>
      <w:r w:rsidRPr="00E84CAF">
        <w:t xml:space="preserve"> proved to be unsuitable for the removal of urinary protein as its use resulted, in some cases, in phase separation (presumably due to high salt content in the affected samples). </w:t>
      </w:r>
      <w:r w:rsidR="00D8607C" w:rsidRPr="00E84CAF">
        <w:t xml:space="preserve">The </w:t>
      </w:r>
      <w:r w:rsidR="000F6C46" w:rsidRPr="00E84CAF">
        <w:t>derivatization</w:t>
      </w:r>
      <w:r w:rsidR="00D8607C" w:rsidRPr="00E84CAF">
        <w:t xml:space="preserve"> procedure and</w:t>
      </w:r>
      <w:r w:rsidR="00F156B3" w:rsidRPr="00E84CAF">
        <w:rPr>
          <w:lang w:val="en-US"/>
        </w:rPr>
        <w:t xml:space="preserve"> chromatographic </w:t>
      </w:r>
      <w:r w:rsidR="00196168" w:rsidRPr="00E84CAF">
        <w:rPr>
          <w:lang w:val="en-US"/>
        </w:rPr>
        <w:t>separation employed w</w:t>
      </w:r>
      <w:r w:rsidR="00D8607C" w:rsidRPr="00E84CAF">
        <w:rPr>
          <w:lang w:val="en-US"/>
        </w:rPr>
        <w:t>ere</w:t>
      </w:r>
      <w:r w:rsidR="00196168" w:rsidRPr="00E84CAF">
        <w:rPr>
          <w:lang w:val="en-US"/>
        </w:rPr>
        <w:t xml:space="preserve"> the same as th</w:t>
      </w:r>
      <w:r w:rsidR="00D8607C" w:rsidRPr="00E84CAF">
        <w:rPr>
          <w:lang w:val="en-US"/>
        </w:rPr>
        <w:t>ose</w:t>
      </w:r>
      <w:r w:rsidR="00196168" w:rsidRPr="00E84CAF">
        <w:rPr>
          <w:lang w:val="en-US"/>
        </w:rPr>
        <w:t xml:space="preserve"> previously described for human plasma/serum</w:t>
      </w:r>
      <w:r w:rsidR="00A47235" w:rsidRPr="00E84CAF">
        <w:rPr>
          <w:lang w:val="en-US"/>
        </w:rPr>
        <w:t xml:space="preserve"> </w:t>
      </w:r>
      <w:r w:rsidR="002E458A" w:rsidRPr="00E84CAF">
        <w:rPr>
          <w:lang w:val="en-US"/>
        </w:rPr>
        <w:fldChar w:fldCharType="begin"/>
      </w:r>
      <w:r w:rsidR="00D722A5" w:rsidRPr="00E84CAF">
        <w:rPr>
          <w:lang w:val="en-US"/>
        </w:rPr>
        <w:instrText xml:space="preserve"> ADDIN EN.CITE &lt;EndNote&gt;&lt;Cite&gt;&lt;Author&gt;Gray&lt;/Author&gt;&lt;Year&gt;2017&lt;/Year&gt;&lt;RecNum&gt;88&lt;/RecNum&gt;&lt;DisplayText&gt;[19]&lt;/DisplayText&gt;&lt;record&gt;&lt;rec-number&gt;88&lt;/rec-number&gt;&lt;foreign-keys&gt;&lt;key app="EN" db-id="p299vas0q90prterpeupwda09vaz0vr55sas" timestamp="1526039064"&gt;88&lt;/key&gt;&lt;/foreign-keys&gt;&lt;ref-type name="Journal Article"&gt;17&lt;/ref-type&gt;&lt;contributors&gt;&lt;authors&gt;&lt;author&gt;Gray, Nicola&lt;/author&gt;&lt;author&gt;Zia, Rabiya&lt;/author&gt;&lt;author&gt;King, Adam&lt;/author&gt;&lt;author&gt;Patel, Vishal C.&lt;/author&gt;&lt;author&gt;Wendon, Julia&lt;/author&gt;&lt;author&gt;McPhail, Mark J. W.&lt;/author&gt;&lt;author&gt;Coen, Muireann&lt;/author&gt;&lt;author&gt;Plumb, Robert S.&lt;/author&gt;&lt;author&gt;Wilson, Ian D.&lt;/author&gt;&lt;author&gt;Nicholson, Jeremy K.&lt;/author&gt;&lt;/authors&gt;&lt;/contributors&gt;&lt;titles&gt;&lt;title&gt;High-Speed Quantitative UPLC-MS Analysis of Multiple Amines in Human Plasma and Serum via Precolumn Derivatization with 6-Aminoquinolyl-N-hydroxysuccinimidyl Carbamate: Application to Acetaminophen-Induced Liver Failure&lt;/title&gt;&lt;secondary-title&gt;Analytical Chemistry&lt;/secondary-title&gt;&lt;/titles&gt;&lt;periodical&gt;&lt;full-title&gt;Analytical Chemistry&lt;/full-title&gt;&lt;/periodical&gt;&lt;pages&gt;2478-2487&lt;/pages&gt;&lt;volume&gt;89&lt;/volume&gt;&lt;number&gt;4&lt;/number&gt;&lt;dates&gt;&lt;year&gt;2017&lt;/year&gt;&lt;pub-dates&gt;&lt;date&gt;2017/02/21&lt;/date&gt;&lt;/pub-dates&gt;&lt;/dates&gt;&lt;publisher&gt;American Chemical Society&lt;/publisher&gt;&lt;isbn&gt;0003-2700&lt;/isbn&gt;&lt;urls&gt;&lt;related-urls&gt;&lt;url&gt;https://doi.org/10.1021/acs.analchem.6b04623&lt;/url&gt;&lt;/related-urls&gt;&lt;/urls&gt;&lt;electronic-resource-num&gt;10.1021/acs.analchem.6b04623&lt;/electronic-resource-num&gt;&lt;/record&gt;&lt;/Cite&gt;&lt;/EndNote&gt;</w:instrText>
      </w:r>
      <w:r w:rsidR="002E458A" w:rsidRPr="00E84CAF">
        <w:rPr>
          <w:lang w:val="en-US"/>
        </w:rPr>
        <w:fldChar w:fldCharType="separate"/>
      </w:r>
      <w:r w:rsidR="00D722A5" w:rsidRPr="00E84CAF">
        <w:rPr>
          <w:noProof/>
          <w:lang w:val="en-US"/>
        </w:rPr>
        <w:t>[</w:t>
      </w:r>
      <w:hyperlink w:anchor="_ENREF_19" w:tooltip="Gray, 2017 #88" w:history="1">
        <w:r w:rsidR="00D722A5" w:rsidRPr="00E84CAF">
          <w:rPr>
            <w:rStyle w:val="Hyperlink"/>
            <w:noProof/>
            <w:color w:val="auto"/>
            <w:lang w:val="en-US"/>
          </w:rPr>
          <w:t>19</w:t>
        </w:r>
      </w:hyperlink>
      <w:r w:rsidR="00D722A5" w:rsidRPr="00E84CAF">
        <w:rPr>
          <w:noProof/>
          <w:lang w:val="en-US"/>
        </w:rPr>
        <w:t>]</w:t>
      </w:r>
      <w:r w:rsidR="002E458A" w:rsidRPr="00E84CAF">
        <w:rPr>
          <w:lang w:val="en-US"/>
        </w:rPr>
        <w:fldChar w:fldCharType="end"/>
      </w:r>
      <w:r w:rsidR="00D8607C" w:rsidRPr="00E84CAF">
        <w:rPr>
          <w:lang w:val="en-US"/>
        </w:rPr>
        <w:t xml:space="preserve">. As described, this combination </w:t>
      </w:r>
      <w:r w:rsidR="00196168" w:rsidRPr="00E84CAF">
        <w:rPr>
          <w:lang w:val="en-US"/>
        </w:rPr>
        <w:t>provid</w:t>
      </w:r>
      <w:r w:rsidR="00D8607C" w:rsidRPr="00E84CAF">
        <w:rPr>
          <w:lang w:val="en-US"/>
        </w:rPr>
        <w:t xml:space="preserve">ed the basis for </w:t>
      </w:r>
      <w:r w:rsidR="00196168" w:rsidRPr="00E84CAF">
        <w:rPr>
          <w:lang w:val="en-US"/>
        </w:rPr>
        <w:t xml:space="preserve">rapid </w:t>
      </w:r>
      <w:r w:rsidR="00D8607C" w:rsidRPr="00E84CAF">
        <w:rPr>
          <w:lang w:val="en-US"/>
        </w:rPr>
        <w:t xml:space="preserve">sample </w:t>
      </w:r>
      <w:r w:rsidR="00196168" w:rsidRPr="00E84CAF">
        <w:rPr>
          <w:lang w:val="en-US"/>
        </w:rPr>
        <w:t xml:space="preserve">analysis </w:t>
      </w:r>
      <w:r w:rsidRPr="00E84CAF">
        <w:rPr>
          <w:lang w:val="en-US"/>
        </w:rPr>
        <w:t xml:space="preserve">whilst </w:t>
      </w:r>
      <w:r w:rsidR="00D8607C" w:rsidRPr="00E84CAF">
        <w:rPr>
          <w:lang w:val="en-US"/>
        </w:rPr>
        <w:t xml:space="preserve">nevertheless </w:t>
      </w:r>
      <w:r w:rsidRPr="00E84CAF">
        <w:rPr>
          <w:lang w:val="en-US"/>
        </w:rPr>
        <w:t>preserving</w:t>
      </w:r>
      <w:r w:rsidR="00196168" w:rsidRPr="00E84CAF">
        <w:rPr>
          <w:lang w:val="en-US"/>
        </w:rPr>
        <w:t xml:space="preserve"> the resolution o</w:t>
      </w:r>
      <w:r w:rsidR="00F156B3" w:rsidRPr="00E84CAF">
        <w:rPr>
          <w:lang w:val="en-US"/>
        </w:rPr>
        <w:t>f isomeric</w:t>
      </w:r>
      <w:r w:rsidR="00196168" w:rsidRPr="00E84CAF">
        <w:rPr>
          <w:lang w:val="en-US"/>
        </w:rPr>
        <w:t>/isobaric</w:t>
      </w:r>
      <w:r w:rsidR="00F156B3" w:rsidRPr="00E84CAF">
        <w:rPr>
          <w:lang w:val="en-US"/>
        </w:rPr>
        <w:t xml:space="preserve"> a</w:t>
      </w:r>
      <w:r w:rsidR="00196168" w:rsidRPr="00E84CAF">
        <w:rPr>
          <w:lang w:val="en-US"/>
        </w:rPr>
        <w:t>nalytes including β-alanine and alanine; γ-amino-n-butyric acid (</w:t>
      </w:r>
      <w:proofErr w:type="spellStart"/>
      <w:r w:rsidR="00196168" w:rsidRPr="00E84CAF">
        <w:rPr>
          <w:lang w:val="en-US"/>
        </w:rPr>
        <w:t>Gaba</w:t>
      </w:r>
      <w:proofErr w:type="spellEnd"/>
      <w:r w:rsidR="00196168" w:rsidRPr="00E84CAF">
        <w:rPr>
          <w:lang w:val="en-US"/>
        </w:rPr>
        <w:t>), β-</w:t>
      </w:r>
      <w:proofErr w:type="spellStart"/>
      <w:r w:rsidR="00196168" w:rsidRPr="00E84CAF">
        <w:rPr>
          <w:lang w:val="en-US"/>
        </w:rPr>
        <w:t>aminoisobutyric</w:t>
      </w:r>
      <w:proofErr w:type="spellEnd"/>
      <w:r w:rsidR="00196168" w:rsidRPr="00E84CAF">
        <w:rPr>
          <w:lang w:val="en-US"/>
        </w:rPr>
        <w:t xml:space="preserve"> acid (B</w:t>
      </w:r>
      <w:r w:rsidR="0031370B" w:rsidRPr="00E84CAF">
        <w:rPr>
          <w:lang w:val="en-US"/>
        </w:rPr>
        <w:t>AIBA)</w:t>
      </w:r>
      <w:r w:rsidR="00196168" w:rsidRPr="00E84CAF">
        <w:rPr>
          <w:lang w:val="en-US"/>
        </w:rPr>
        <w:t>, α-amino-n-butyric acid</w:t>
      </w:r>
      <w:r w:rsidR="003C270D" w:rsidRPr="00E84CAF">
        <w:rPr>
          <w:lang w:val="en-US"/>
        </w:rPr>
        <w:t>,</w:t>
      </w:r>
      <w:r w:rsidR="00196168" w:rsidRPr="00E84CAF">
        <w:rPr>
          <w:lang w:val="en-US"/>
        </w:rPr>
        <w:t xml:space="preserve"> sarcosine; </w:t>
      </w:r>
      <w:r w:rsidR="00F156B3" w:rsidRPr="00E84CAF">
        <w:rPr>
          <w:lang w:val="en-US"/>
        </w:rPr>
        <w:t>1-methylhistidine and 3-methylhistidine</w:t>
      </w:r>
      <w:r w:rsidR="00196168" w:rsidRPr="00E84CAF">
        <w:rPr>
          <w:lang w:val="en-US"/>
        </w:rPr>
        <w:t>:</w:t>
      </w:r>
      <w:r w:rsidR="00F156B3" w:rsidRPr="00E84CAF">
        <w:rPr>
          <w:lang w:val="en-US"/>
        </w:rPr>
        <w:t xml:space="preserve"> isoleucine and leucine</w:t>
      </w:r>
      <w:r w:rsidR="00976B60" w:rsidRPr="00E84CAF">
        <w:rPr>
          <w:lang w:val="en-US"/>
        </w:rPr>
        <w:t xml:space="preserve"> (</w:t>
      </w:r>
      <w:r w:rsidR="00C87E8B" w:rsidRPr="00E84CAF">
        <w:rPr>
          <w:b/>
          <w:lang w:val="en-US"/>
        </w:rPr>
        <w:t>Figure 1</w:t>
      </w:r>
      <w:r w:rsidR="00976B60" w:rsidRPr="00E84CAF">
        <w:rPr>
          <w:lang w:val="en-US"/>
        </w:rPr>
        <w:t>)</w:t>
      </w:r>
      <w:r w:rsidR="00DD1D47" w:rsidRPr="00E84CAF">
        <w:rPr>
          <w:lang w:val="en-US"/>
        </w:rPr>
        <w:t>.</w:t>
      </w:r>
      <w:r w:rsidR="00AB7AD7" w:rsidRPr="00E84CAF">
        <w:t xml:space="preserve"> </w:t>
      </w:r>
      <w:r w:rsidR="00DF12BC" w:rsidRPr="00E84CAF">
        <w:t xml:space="preserve">In developing this assay for rodent urine the choice was made not to attempt to validate the methodology for the </w:t>
      </w:r>
      <w:r w:rsidR="00DF12BC" w:rsidRPr="00E84CAF">
        <w:lastRenderedPageBreak/>
        <w:t xml:space="preserve">thiol-containing amino acids cysteine and homocysteine.  </w:t>
      </w:r>
      <w:r w:rsidR="003C0412" w:rsidRPr="00E84CAF">
        <w:t>Both of these analytes are well known to be unstable, rapidly forming disulphides such</w:t>
      </w:r>
      <w:r w:rsidR="00FF45E3" w:rsidRPr="00E84CAF">
        <w:t xml:space="preserve"> as cystine and </w:t>
      </w:r>
      <w:proofErr w:type="spellStart"/>
      <w:r w:rsidR="00FF45E3" w:rsidRPr="00E84CAF">
        <w:t>homocystine</w:t>
      </w:r>
      <w:proofErr w:type="spellEnd"/>
      <w:r w:rsidR="00FF45E3" w:rsidRPr="00E84CAF">
        <w:t>. As</w:t>
      </w:r>
      <w:r w:rsidR="003C0412" w:rsidRPr="00E84CAF">
        <w:t xml:space="preserve"> no provision is made for stabilizing these compounds during the </w:t>
      </w:r>
      <w:r w:rsidR="00DF12BC" w:rsidRPr="00E84CAF">
        <w:t>collecti</w:t>
      </w:r>
      <w:r w:rsidR="003C0412" w:rsidRPr="00E84CAF">
        <w:t>o</w:t>
      </w:r>
      <w:r w:rsidR="00DF12BC" w:rsidRPr="00E84CAF">
        <w:t xml:space="preserve">n </w:t>
      </w:r>
      <w:r w:rsidR="003C0412" w:rsidRPr="00E84CAF">
        <w:t xml:space="preserve">of </w:t>
      </w:r>
      <w:r w:rsidR="00DF12BC" w:rsidRPr="00E84CAF">
        <w:t>urine samples from rodents housed in metabolism cages</w:t>
      </w:r>
      <w:r w:rsidR="00FF45E3" w:rsidRPr="00E84CAF">
        <w:t>,</w:t>
      </w:r>
      <w:r w:rsidR="003C0412" w:rsidRPr="00E84CAF">
        <w:t xml:space="preserve"> as performed in this study</w:t>
      </w:r>
      <w:r w:rsidR="00FF45E3" w:rsidRPr="00E84CAF">
        <w:t>,</w:t>
      </w:r>
      <w:r w:rsidR="003C0412" w:rsidRPr="00E84CAF">
        <w:t xml:space="preserve"> the determination of the oxidised forms of these analytes represents a pragmatic solution </w:t>
      </w:r>
      <w:r w:rsidR="003C270D" w:rsidRPr="00E84CAF">
        <w:t xml:space="preserve">to determining total urinary excretion of these analytes. Should </w:t>
      </w:r>
      <w:r w:rsidR="00077393" w:rsidRPr="00E84CAF">
        <w:t xml:space="preserve">accurate </w:t>
      </w:r>
      <w:r w:rsidR="003C270D" w:rsidRPr="00E84CAF">
        <w:t xml:space="preserve">determination of the free thiols </w:t>
      </w:r>
      <w:r w:rsidR="00077393" w:rsidRPr="00E84CAF">
        <w:t xml:space="preserve">also </w:t>
      </w:r>
      <w:r w:rsidR="003C270D" w:rsidRPr="00E84CAF">
        <w:t>be a requirement a more bespoke assay (e.g. see [</w:t>
      </w:r>
      <w:r w:rsidR="007E7C55" w:rsidRPr="00E84CAF">
        <w:t>28</w:t>
      </w:r>
      <w:r w:rsidR="003C270D" w:rsidRPr="00E84CAF">
        <w:t>]</w:t>
      </w:r>
      <w:r w:rsidR="00E61B07" w:rsidRPr="00E84CAF">
        <w:t>)</w:t>
      </w:r>
      <w:r w:rsidR="003C270D" w:rsidRPr="00E84CAF">
        <w:t xml:space="preserve"> would be re</w:t>
      </w:r>
      <w:r w:rsidR="00E61B07" w:rsidRPr="00E84CAF">
        <w:t>commended</w:t>
      </w:r>
      <w:r w:rsidR="003C270D" w:rsidRPr="00E84CAF">
        <w:t>.</w:t>
      </w:r>
      <w:r w:rsidR="00DF12BC" w:rsidRPr="00E84CAF">
        <w:t xml:space="preserve"> </w:t>
      </w:r>
      <w:r w:rsidR="0001632E" w:rsidRPr="00E84CAF">
        <w:t xml:space="preserve">As illustrated by the data </w:t>
      </w:r>
      <w:r w:rsidR="00D8607C" w:rsidRPr="00E84CAF">
        <w:t>provided</w:t>
      </w:r>
      <w:r w:rsidR="009622FD" w:rsidRPr="00E84CAF">
        <w:t xml:space="preserve"> in</w:t>
      </w:r>
      <w:r w:rsidR="00C87E8B" w:rsidRPr="00E84CAF">
        <w:t xml:space="preserve"> </w:t>
      </w:r>
      <w:r w:rsidR="00C87E8B" w:rsidRPr="00E84CAF">
        <w:rPr>
          <w:b/>
        </w:rPr>
        <w:t>Table 1</w:t>
      </w:r>
      <w:r w:rsidR="00182FD3" w:rsidRPr="00E84CAF">
        <w:t xml:space="preserve">, </w:t>
      </w:r>
      <w:r w:rsidR="009622FD" w:rsidRPr="00E84CAF">
        <w:t>the s</w:t>
      </w:r>
      <w:r w:rsidR="00182FD3" w:rsidRPr="00E84CAF">
        <w:t xml:space="preserve">eparation </w:t>
      </w:r>
      <w:r w:rsidR="0001632E" w:rsidRPr="00E84CAF">
        <w:t xml:space="preserve">demonstrated </w:t>
      </w:r>
      <w:r w:rsidR="009622FD" w:rsidRPr="00E84CAF">
        <w:t xml:space="preserve">excellent repeatability based on the values obtained for the </w:t>
      </w:r>
      <w:r w:rsidR="00AB7AD7" w:rsidRPr="00E84CAF">
        <w:t xml:space="preserve">standard deviation (STDEV) and coefficient of variance (% CV) </w:t>
      </w:r>
      <w:r w:rsidR="009622FD" w:rsidRPr="00E84CAF">
        <w:t>of the retention times of the standards</w:t>
      </w:r>
      <w:r w:rsidR="00AB7AD7" w:rsidRPr="00E84CAF">
        <w:t xml:space="preserve"> calculated from the ULOQQC samples over the three days of validation (n = 18)</w:t>
      </w:r>
      <w:r w:rsidR="00976B60" w:rsidRPr="00E84CAF">
        <w:t>.</w:t>
      </w:r>
      <w:r w:rsidR="0053146F" w:rsidRPr="00E84CAF">
        <w:t xml:space="preserve"> </w:t>
      </w:r>
    </w:p>
    <w:p w14:paraId="1A311F98" w14:textId="77777777" w:rsidR="000861CE" w:rsidRPr="00E84CAF" w:rsidRDefault="000861CE" w:rsidP="008B703A">
      <w:pPr>
        <w:pStyle w:val="Heading2"/>
        <w:jc w:val="both"/>
        <w:rPr>
          <w:i w:val="0"/>
          <w:sz w:val="24"/>
          <w:szCs w:val="24"/>
        </w:rPr>
      </w:pPr>
      <w:r w:rsidRPr="00E84CAF">
        <w:rPr>
          <w:i w:val="0"/>
          <w:sz w:val="24"/>
          <w:szCs w:val="24"/>
        </w:rPr>
        <w:t>Validation</w:t>
      </w:r>
    </w:p>
    <w:p w14:paraId="6995D645" w14:textId="3B381FBF" w:rsidR="000861CE" w:rsidRPr="00E84CAF" w:rsidRDefault="00394AC4" w:rsidP="008B703A">
      <w:pPr>
        <w:jc w:val="both"/>
      </w:pPr>
      <w:r w:rsidRPr="00E84CAF">
        <w:t>Although method validation for</w:t>
      </w:r>
      <w:r w:rsidR="00C70F98" w:rsidRPr="00E84CAF">
        <w:t xml:space="preserve"> biomarkers has been discussed, there is</w:t>
      </w:r>
      <w:r w:rsidR="00330764" w:rsidRPr="00E84CAF">
        <w:t xml:space="preserve"> still </w:t>
      </w:r>
      <w:r w:rsidR="00C70F98" w:rsidRPr="00E84CAF">
        <w:t>li</w:t>
      </w:r>
      <w:r w:rsidR="00814980" w:rsidRPr="00E84CAF">
        <w:t>mited</w:t>
      </w:r>
      <w:r w:rsidRPr="00E84CAF">
        <w:t xml:space="preserve"> guidance</w:t>
      </w:r>
      <w:r w:rsidR="00814980" w:rsidRPr="00E84CAF">
        <w:t xml:space="preserve"> for </w:t>
      </w:r>
      <w:r w:rsidR="00330764" w:rsidRPr="00E84CAF">
        <w:t xml:space="preserve">the </w:t>
      </w:r>
      <w:r w:rsidR="00814980" w:rsidRPr="00E84CAF">
        <w:t>validation of</w:t>
      </w:r>
      <w:r w:rsidRPr="00E84CAF">
        <w:t xml:space="preserve"> exploratory biomarker</w:t>
      </w:r>
      <w:r w:rsidR="00330764" w:rsidRPr="00E84CAF">
        <w:t>s</w:t>
      </w:r>
      <w:r w:rsidR="00814980" w:rsidRPr="00E84CAF">
        <w:t>, where the rigor of validation necessary differs from highly regulated clinical and drug monitoring environments requiring FDA validation.  Therefore, a fit-for-purpose</w:t>
      </w:r>
      <w:r w:rsidRPr="00E84CAF">
        <w:t xml:space="preserve"> approach to validation </w:t>
      </w:r>
      <w:r w:rsidR="00814980" w:rsidRPr="00E84CAF">
        <w:t>has been applied here,</w:t>
      </w:r>
      <w:r w:rsidR="008F507E" w:rsidRPr="00E84CAF">
        <w:t xml:space="preserve"> </w:t>
      </w:r>
      <w:r w:rsidR="000861CE" w:rsidRPr="00E84CAF">
        <w:t xml:space="preserve">as far as possible according to the FDA </w:t>
      </w:r>
      <w:r w:rsidR="0001632E" w:rsidRPr="00E84CAF">
        <w:t>Guidance</w:t>
      </w:r>
      <w:r w:rsidR="000861CE" w:rsidRPr="00E84CAF">
        <w:t xml:space="preserve"> for Bioanalytical Method </w:t>
      </w:r>
      <w:r w:rsidR="00122E88" w:rsidRPr="00E84CAF">
        <w:t>validation</w:t>
      </w:r>
      <w:r w:rsidR="00A47235" w:rsidRPr="00E84CAF">
        <w:t xml:space="preserve"> </w:t>
      </w:r>
      <w:r w:rsidR="0001632E" w:rsidRPr="00E84CAF">
        <w:fldChar w:fldCharType="begin"/>
      </w:r>
      <w:r w:rsidR="00D722A5" w:rsidRPr="00E84CAF">
        <w:instrText xml:space="preserve"> ADDIN EN.CITE &lt;EndNote&gt;&lt;Cite&gt;&lt;Author&gt;FDA&lt;/Author&gt;&lt;Year&gt; 2001, May&lt;/Year&gt;&lt;RecNum&gt;107&lt;/RecNum&gt;&lt;DisplayText&gt;[27]&lt;/DisplayText&gt;&lt;record&gt;&lt;rec-number&gt;107&lt;/rec-number&gt;&lt;foreign-keys&gt;&lt;key app="EN" db-id="p299vas0q90prterpeupwda09vaz0vr55sas" timestamp="1532013204"&gt;107&lt;/key&gt;&lt;/foreign-keys&gt;&lt;ref-type name="Journal Article"&gt;17&lt;/ref-type&gt;&lt;contributors&gt;&lt;authors&gt;&lt;author&gt;FDA&lt;/author&gt;&lt;/authors&gt;&lt;/contributors&gt;&lt;titles&gt;&lt;title&gt;Bioanalytical Method Validation, http://www.fda.gov&lt;/title&gt;&lt;/titles&gt;&lt;dates&gt;&lt;year&gt; 2001, May&lt;/year&gt;&lt;/dates&gt;&lt;urls&gt;&lt;/urls&gt;&lt;/record&gt;&lt;/Cite&gt;&lt;/EndNote&gt;</w:instrText>
      </w:r>
      <w:r w:rsidR="0001632E" w:rsidRPr="00E84CAF">
        <w:fldChar w:fldCharType="separate"/>
      </w:r>
      <w:r w:rsidR="00D722A5" w:rsidRPr="00E84CAF">
        <w:rPr>
          <w:noProof/>
        </w:rPr>
        <w:t>[</w:t>
      </w:r>
      <w:hyperlink w:anchor="_ENREF_27" w:tooltip="FDA,  2001, May #107" w:history="1">
        <w:r w:rsidR="00D722A5" w:rsidRPr="00E84CAF">
          <w:rPr>
            <w:rStyle w:val="Hyperlink"/>
            <w:noProof/>
            <w:color w:val="auto"/>
          </w:rPr>
          <w:t>27</w:t>
        </w:r>
      </w:hyperlink>
      <w:r w:rsidR="00D722A5" w:rsidRPr="00E84CAF">
        <w:rPr>
          <w:noProof/>
        </w:rPr>
        <w:t>]</w:t>
      </w:r>
      <w:r w:rsidR="0001632E" w:rsidRPr="00E84CAF">
        <w:fldChar w:fldCharType="end"/>
      </w:r>
      <w:r w:rsidR="0001632E" w:rsidRPr="00E84CAF">
        <w:t xml:space="preserve">.  </w:t>
      </w:r>
      <w:r w:rsidR="00330764" w:rsidRPr="00E84CAF">
        <w:t>A</w:t>
      </w:r>
      <w:r w:rsidR="000861CE" w:rsidRPr="00E84CAF">
        <w:t>ssay validation was performed on three occasions</w:t>
      </w:r>
      <w:r w:rsidR="00330764" w:rsidRPr="00E84CAF">
        <w:t>,</w:t>
      </w:r>
      <w:r w:rsidR="000861CE" w:rsidRPr="00E84CAF">
        <w:t xml:space="preserve"> on three separate days</w:t>
      </w:r>
      <w:r w:rsidR="00330764" w:rsidRPr="00E84CAF">
        <w:t>,</w:t>
      </w:r>
      <w:r w:rsidR="000861CE" w:rsidRPr="00E84CAF">
        <w:t xml:space="preserve"> over the concentration range of 0.2-200 µM</w:t>
      </w:r>
      <w:r w:rsidR="00330764" w:rsidRPr="00E84CAF">
        <w:t xml:space="preserve"> for all of the analytes</w:t>
      </w:r>
      <w:r w:rsidR="000861CE" w:rsidRPr="00E84CAF">
        <w:t xml:space="preserve">.  </w:t>
      </w:r>
      <w:r w:rsidR="00620769" w:rsidRPr="00E84CAF">
        <w:t xml:space="preserve">Since the sample preparation for rat urine samples involved a 1:3 (v/v) dilution step for protein precipitation, the actual measured concentration range in </w:t>
      </w:r>
      <w:r w:rsidR="00330764" w:rsidRPr="00E84CAF">
        <w:t>urine</w:t>
      </w:r>
      <w:r w:rsidR="00620769" w:rsidRPr="00E84CAF">
        <w:t xml:space="preserve"> is 0.8-800 µM.  </w:t>
      </w:r>
      <w:r w:rsidR="000861CE" w:rsidRPr="00E84CAF">
        <w:t xml:space="preserve">The assay was found to be valid over </w:t>
      </w:r>
      <w:r w:rsidR="00814980" w:rsidRPr="00E84CAF">
        <w:t>the concentration range 0.6-200 </w:t>
      </w:r>
      <w:r w:rsidR="000861CE" w:rsidRPr="00E84CAF">
        <w:t xml:space="preserve">µM </w:t>
      </w:r>
      <w:r w:rsidR="00620769" w:rsidRPr="00E84CAF">
        <w:t>(</w:t>
      </w:r>
      <w:r w:rsidR="00AB4345" w:rsidRPr="00E84CAF">
        <w:t>biological range</w:t>
      </w:r>
      <w:r w:rsidR="00620769" w:rsidRPr="00E84CAF">
        <w:t xml:space="preserve"> 2.4-800 µM) </w:t>
      </w:r>
      <w:r w:rsidR="000861CE" w:rsidRPr="00E84CAF">
        <w:t>for 14 of the 20 amino acids initially considered for absolute quantification u</w:t>
      </w:r>
      <w:r w:rsidR="00814980" w:rsidRPr="00E84CAF">
        <w:t>sing isotopically labelled IS</w:t>
      </w:r>
      <w:r w:rsidR="00330764" w:rsidRPr="00E84CAF">
        <w:t>. T</w:t>
      </w:r>
      <w:r w:rsidR="000861CE" w:rsidRPr="00E84CAF">
        <w:t>he LLOQ was raised to 6</w:t>
      </w:r>
      <w:r w:rsidR="00CB0DBA" w:rsidRPr="00E84CAF">
        <w:t xml:space="preserve"> </w:t>
      </w:r>
      <w:r w:rsidR="000861CE" w:rsidRPr="00E84CAF">
        <w:t xml:space="preserve">µM </w:t>
      </w:r>
      <w:r w:rsidR="00620769" w:rsidRPr="00E84CAF">
        <w:t>(</w:t>
      </w:r>
      <w:r w:rsidR="00AB4345" w:rsidRPr="00E84CAF">
        <w:t xml:space="preserve">biological LLOQ </w:t>
      </w:r>
      <w:r w:rsidR="00620769" w:rsidRPr="00E84CAF">
        <w:t xml:space="preserve">24 µM) </w:t>
      </w:r>
      <w:r w:rsidR="000861CE" w:rsidRPr="00E84CAF">
        <w:t>for alanine, arginine, glycine</w:t>
      </w:r>
      <w:r w:rsidR="00814980" w:rsidRPr="00E84CAF">
        <w:t>, serine, tryptophan and valine.</w:t>
      </w:r>
      <w:r w:rsidR="000861CE" w:rsidRPr="00E84CAF">
        <w:t xml:space="preserve">  Of those amino acids which were valid over the assay range of 0.6-200 µM, there were several </w:t>
      </w:r>
      <w:r w:rsidR="000861CE" w:rsidRPr="00E84CAF">
        <w:lastRenderedPageBreak/>
        <w:t xml:space="preserve">which passed the validation criteria for concentrations as low as 0.2 µM but, pragmatically, the LLOQ </w:t>
      </w:r>
      <w:r w:rsidR="000F6C46" w:rsidRPr="00E84CAF">
        <w:t>w</w:t>
      </w:r>
      <w:r w:rsidR="000861CE" w:rsidRPr="00E84CAF">
        <w:t>as set to 0.6 µM for all analytes with the exception of alanine, arginine, glycine, serine, tryptophan and valine</w:t>
      </w:r>
      <w:r w:rsidR="00F3008F" w:rsidRPr="00E84CAF">
        <w:t xml:space="preserve"> where the LLOQ was 6 µM</w:t>
      </w:r>
      <w:r w:rsidR="000861CE" w:rsidRPr="00E84CAF">
        <w:t xml:space="preserve">.  </w:t>
      </w:r>
    </w:p>
    <w:p w14:paraId="157893C6" w14:textId="6BC001B9" w:rsidR="003226BC" w:rsidRPr="00E84CAF" w:rsidRDefault="003226BC" w:rsidP="008B703A">
      <w:pPr>
        <w:jc w:val="both"/>
      </w:pPr>
      <w:r w:rsidRPr="00E84CAF">
        <w:t xml:space="preserve">The additional 18 amino compounds monitored here for relative quantification were included in the validation study to examine their potential for absolute quantification using substitute internal standards.  Of these, nine passed the validation criteria, with 1-methylhistidine, 3-methylhistidine, 4-hydroxyproline, </w:t>
      </w:r>
      <w:r w:rsidR="00C3137B" w:rsidRPr="00E84CAF">
        <w:t>ethanolamine, sarcosine, and β-</w:t>
      </w:r>
      <w:proofErr w:type="spellStart"/>
      <w:r w:rsidRPr="00E84CAF">
        <w:t>aminoisobutyric</w:t>
      </w:r>
      <w:proofErr w:type="spellEnd"/>
      <w:r w:rsidRPr="00E84CAF">
        <w:t xml:space="preserve"> acid </w:t>
      </w:r>
      <w:r w:rsidR="003F3A94" w:rsidRPr="00E84CAF">
        <w:t xml:space="preserve">(2-amino-isobutyric acid) </w:t>
      </w:r>
      <w:r w:rsidRPr="00E84CAF">
        <w:t>capable of achieving LLOQ</w:t>
      </w:r>
      <w:r w:rsidR="00646EAF" w:rsidRPr="00E84CAF">
        <w:t>’s</w:t>
      </w:r>
      <w:r w:rsidRPr="00E84CAF">
        <w:t xml:space="preserve"> of 0.</w:t>
      </w:r>
      <w:r w:rsidR="00646EAF" w:rsidRPr="00E84CAF">
        <w:t>6</w:t>
      </w:r>
      <w:r w:rsidRPr="00E84CAF">
        <w:t xml:space="preserve"> µM.  </w:t>
      </w:r>
      <w:r w:rsidR="007811B5" w:rsidRPr="00E84CAF">
        <w:t>For c</w:t>
      </w:r>
      <w:r w:rsidRPr="00E84CAF">
        <w:t>arnosine, citrulline and cystathionine LLOQ</w:t>
      </w:r>
      <w:r w:rsidR="00646EAF" w:rsidRPr="00E84CAF">
        <w:t>’s</w:t>
      </w:r>
      <w:r w:rsidRPr="00E84CAF">
        <w:t xml:space="preserve"> of 6 µM </w:t>
      </w:r>
      <w:r w:rsidR="007811B5" w:rsidRPr="00E84CAF">
        <w:t xml:space="preserve">were used </w:t>
      </w:r>
      <w:r w:rsidRPr="00E84CAF">
        <w:t>as they were not quantifiable with a LLOQ of 0.</w:t>
      </w:r>
      <w:r w:rsidR="00646EAF" w:rsidRPr="00E84CAF">
        <w:t>6</w:t>
      </w:r>
      <w:r w:rsidRPr="00E84CAF">
        <w:t xml:space="preserve"> µM.  From the data presented here, these compounds would seem to be quantifiable using the current assay, with the caveat that, in the absence of a</w:t>
      </w:r>
      <w:r w:rsidR="00F3008F" w:rsidRPr="00E84CAF">
        <w:t>n authentic</w:t>
      </w:r>
      <w:r w:rsidRPr="00E84CAF">
        <w:t xml:space="preserve"> isotopically </w:t>
      </w:r>
      <w:r w:rsidR="00620769" w:rsidRPr="00E84CAF">
        <w:t>labelled</w:t>
      </w:r>
      <w:r w:rsidRPr="00E84CAF">
        <w:t xml:space="preserve"> IS</w:t>
      </w:r>
      <w:r w:rsidR="00122E88" w:rsidRPr="00E84CAF">
        <w:t xml:space="preserve">, </w:t>
      </w:r>
      <w:r w:rsidRPr="00E84CAF">
        <w:t xml:space="preserve">such analyses may be less well controlled than for the other analytes.  The remaining nine </w:t>
      </w:r>
      <w:r w:rsidR="00330764" w:rsidRPr="00E84CAF">
        <w:t xml:space="preserve">amine </w:t>
      </w:r>
      <w:r w:rsidRPr="00E84CAF">
        <w:t>metabolites (taurine, homoserine, β-alanine, γ-amino-n-butyric acid</w:t>
      </w:r>
      <w:r w:rsidR="003F3A94" w:rsidRPr="00E84CAF">
        <w:t xml:space="preserve"> (4-aminobutanoic acid, GABA)</w:t>
      </w:r>
      <w:r w:rsidRPr="00E84CAF">
        <w:t xml:space="preserve">, hydroxylysine, aminoadipic acid, ornithine, </w:t>
      </w:r>
      <w:proofErr w:type="spellStart"/>
      <w:r w:rsidR="003A7CAA" w:rsidRPr="00E84CAF">
        <w:t>homocystine</w:t>
      </w:r>
      <w:proofErr w:type="spellEnd"/>
      <w:r w:rsidRPr="00E84CAF">
        <w:t xml:space="preserve"> and α-amino-n-butyric acid</w:t>
      </w:r>
      <w:r w:rsidR="003F3A94" w:rsidRPr="00E84CAF">
        <w:t xml:space="preserve"> (2-aminobutanoic acid</w:t>
      </w:r>
      <w:r w:rsidRPr="00E84CAF">
        <w:t>)</w:t>
      </w:r>
      <w:r w:rsidR="003F3A94" w:rsidRPr="00E84CAF">
        <w:t>)</w:t>
      </w:r>
      <w:r w:rsidRPr="00E84CAF">
        <w:t xml:space="preserve"> </w:t>
      </w:r>
      <w:r w:rsidR="000F6C46" w:rsidRPr="00E84CAF">
        <w:t>were</w:t>
      </w:r>
      <w:r w:rsidRPr="00E84CAF">
        <w:t xml:space="preserve"> excluded fro</w:t>
      </w:r>
      <w:r w:rsidR="00814980" w:rsidRPr="00E84CAF">
        <w:t xml:space="preserve">m the quantitative validation </w:t>
      </w:r>
      <w:r w:rsidRPr="00E84CAF">
        <w:t>while approximate, semi-quantitative, co</w:t>
      </w:r>
      <w:r w:rsidR="00814980" w:rsidRPr="00E84CAF">
        <w:t xml:space="preserve">ncentrations </w:t>
      </w:r>
      <w:r w:rsidR="00F3008F" w:rsidRPr="00E84CAF">
        <w:t xml:space="preserve">or fold changes </w:t>
      </w:r>
      <w:r w:rsidR="00814980" w:rsidRPr="00E84CAF">
        <w:t>can be calculated.</w:t>
      </w:r>
    </w:p>
    <w:p w14:paraId="27EE8719" w14:textId="2DD05B4E" w:rsidR="00CB0DBA" w:rsidRPr="00E84CAF" w:rsidRDefault="00D36C7D" w:rsidP="008B703A">
      <w:pPr>
        <w:jc w:val="both"/>
      </w:pPr>
      <w:r w:rsidRPr="00E84CAF">
        <w:t xml:space="preserve">The intra-day </w:t>
      </w:r>
      <w:r w:rsidR="0026602E" w:rsidRPr="00E84CAF">
        <w:t xml:space="preserve">and inter-day </w:t>
      </w:r>
      <w:r w:rsidRPr="00E84CAF">
        <w:t xml:space="preserve">validation results </w:t>
      </w:r>
      <w:r w:rsidR="0026602E" w:rsidRPr="00E84CAF">
        <w:t xml:space="preserve">for the QC standards across the three days of validation are </w:t>
      </w:r>
      <w:r w:rsidRPr="00E84CAF">
        <w:t>summari</w:t>
      </w:r>
      <w:r w:rsidR="0026602E" w:rsidRPr="00E84CAF">
        <w:t>z</w:t>
      </w:r>
      <w:r w:rsidRPr="00E84CAF">
        <w:t>ed in</w:t>
      </w:r>
      <w:r w:rsidR="00976B60" w:rsidRPr="00E84CAF">
        <w:t xml:space="preserve"> </w:t>
      </w:r>
      <w:r w:rsidR="003A7CAA" w:rsidRPr="00E84CAF">
        <w:rPr>
          <w:b/>
        </w:rPr>
        <w:t>Table S2</w:t>
      </w:r>
      <w:r w:rsidR="00976B60" w:rsidRPr="00E84CAF">
        <w:t xml:space="preserve"> of the </w:t>
      </w:r>
      <w:r w:rsidR="003055DA" w:rsidRPr="00E84CAF">
        <w:t>Supporting Information</w:t>
      </w:r>
      <w:r w:rsidR="00976B60" w:rsidRPr="00E84CAF">
        <w:t>.</w:t>
      </w:r>
      <w:r w:rsidRPr="00E84CAF">
        <w:t xml:space="preserve">  The </w:t>
      </w:r>
      <w:r w:rsidR="0026602E" w:rsidRPr="00E84CAF">
        <w:t xml:space="preserve">coefficient of variation for </w:t>
      </w:r>
      <w:r w:rsidRPr="00E84CAF">
        <w:t>intra-day precision</w:t>
      </w:r>
      <w:r w:rsidR="0026602E" w:rsidRPr="00E84CAF">
        <w:t xml:space="preserve"> ranged</w:t>
      </w:r>
      <w:r w:rsidRPr="00E84CAF">
        <w:t xml:space="preserve"> from </w:t>
      </w:r>
      <w:r w:rsidR="00814980" w:rsidRPr="00E84CAF">
        <w:t>0.89 to 20.1 %</w:t>
      </w:r>
      <w:r w:rsidR="00F3008F" w:rsidRPr="00E84CAF">
        <w:t xml:space="preserve"> with</w:t>
      </w:r>
      <w:r w:rsidRPr="00E84CAF">
        <w:t xml:space="preserve"> the intra-day accuracy ranging from 0.03 to 20.7 %.</w:t>
      </w:r>
      <w:r w:rsidR="00814980" w:rsidRPr="00E84CAF">
        <w:t xml:space="preserve">  The inter-day coefficient of variance for each QC standard for the 29 amino acids range</w:t>
      </w:r>
      <w:r w:rsidR="00731C0F" w:rsidRPr="00E84CAF">
        <w:t xml:space="preserve">d from 2.35 to </w:t>
      </w:r>
      <w:r w:rsidR="00814980" w:rsidRPr="00E84CAF">
        <w:t>15.7 % and the corresponding inter</w:t>
      </w:r>
      <w:r w:rsidR="00731C0F" w:rsidRPr="00E84CAF">
        <w:t xml:space="preserve">-day mean bias ranged from 0.02 to </w:t>
      </w:r>
      <w:r w:rsidR="00814980" w:rsidRPr="00E84CAF">
        <w:t xml:space="preserve">14.0 %.  The precision of the inter-day back calculated standards across the three days of validation ranged from 0.24 to 20.2 %, with the corresponding mean bias values </w:t>
      </w:r>
      <w:r w:rsidR="00B74898" w:rsidRPr="00E84CAF">
        <w:t>ranging from 0.00 to 18.3 %.</w:t>
      </w:r>
    </w:p>
    <w:p w14:paraId="3DA3614A" w14:textId="77777777" w:rsidR="00D36C7D" w:rsidRPr="00E84CAF" w:rsidRDefault="00D36C7D" w:rsidP="008B703A">
      <w:pPr>
        <w:pStyle w:val="Heading3"/>
        <w:jc w:val="both"/>
        <w:rPr>
          <w:sz w:val="24"/>
          <w:szCs w:val="24"/>
        </w:rPr>
      </w:pPr>
      <w:r w:rsidRPr="00E84CAF">
        <w:rPr>
          <w:sz w:val="24"/>
          <w:szCs w:val="24"/>
        </w:rPr>
        <w:lastRenderedPageBreak/>
        <w:t>Matrix Effects</w:t>
      </w:r>
    </w:p>
    <w:p w14:paraId="3FD839DC" w14:textId="5269FE0C" w:rsidR="00326407" w:rsidRPr="00E84CAF" w:rsidRDefault="00AB4345" w:rsidP="008B703A">
      <w:pPr>
        <w:jc w:val="both"/>
      </w:pPr>
      <w:r w:rsidRPr="00E84CAF">
        <w:t>The method was found to be selective for the analytes of interest with no interference</w:t>
      </w:r>
      <w:r w:rsidR="00330764" w:rsidRPr="00E84CAF">
        <w:t>s</w:t>
      </w:r>
      <w:r w:rsidRPr="00E84CAF">
        <w:t xml:space="preserve"> found at the retention time</w:t>
      </w:r>
      <w:r w:rsidR="00330764" w:rsidRPr="00E84CAF">
        <w:t>s</w:t>
      </w:r>
      <w:r w:rsidRPr="00E84CAF">
        <w:t xml:space="preserve"> </w:t>
      </w:r>
      <w:r w:rsidR="00330764" w:rsidRPr="00E84CAF">
        <w:t>of</w:t>
      </w:r>
      <w:r w:rsidRPr="00E84CAF">
        <w:t xml:space="preserve"> any of the compounds or stable isotope labelled analogues</w:t>
      </w:r>
      <w:r w:rsidR="00330764" w:rsidRPr="00E84CAF">
        <w:t xml:space="preserve"> investigated</w:t>
      </w:r>
      <w:r w:rsidRPr="00E84CAF">
        <w:t xml:space="preserve">. </w:t>
      </w:r>
      <w:r w:rsidR="00326407" w:rsidRPr="00E84CAF">
        <w:t xml:space="preserve">Stable isotope labelled </w:t>
      </w:r>
      <w:r w:rsidR="008C63A3" w:rsidRPr="00E84CAF">
        <w:t xml:space="preserve">(SIL) </w:t>
      </w:r>
      <w:r w:rsidR="00326407" w:rsidRPr="00E84CAF">
        <w:t>compounds were used to assess gross matrix effects</w:t>
      </w:r>
      <w:r w:rsidR="008C63A3" w:rsidRPr="00E84CAF">
        <w:t xml:space="preserve">, where SIL </w:t>
      </w:r>
      <w:r w:rsidR="00326407" w:rsidRPr="00E84CAF">
        <w:t xml:space="preserve">standards </w:t>
      </w:r>
      <w:r w:rsidR="008C63A3" w:rsidRPr="00E84CAF">
        <w:t xml:space="preserve">were </w:t>
      </w:r>
      <w:r w:rsidR="00326407" w:rsidRPr="00E84CAF">
        <w:t xml:space="preserve">spiked into </w:t>
      </w:r>
      <w:r w:rsidR="000C048F" w:rsidRPr="00E84CAF">
        <w:t xml:space="preserve">calibration solvent at 1 µg/mL to provide reference solutions (n = 6) </w:t>
      </w:r>
      <w:r w:rsidR="008C63A3" w:rsidRPr="00E84CAF">
        <w:t>and</w:t>
      </w:r>
      <w:r w:rsidR="00326407" w:rsidRPr="00E84CAF">
        <w:t xml:space="preserve"> compared with </w:t>
      </w:r>
      <w:r w:rsidR="00F3008F" w:rsidRPr="00E84CAF">
        <w:t>those of</w:t>
      </w:r>
      <w:r w:rsidR="00326407" w:rsidRPr="00E84CAF">
        <w:t xml:space="preserve"> standards spiked into </w:t>
      </w:r>
      <w:r w:rsidR="008C63A3" w:rsidRPr="00E84CAF">
        <w:t>prepared matrix samples</w:t>
      </w:r>
      <w:r w:rsidR="00326407" w:rsidRPr="00E84CAF">
        <w:t xml:space="preserve"> </w:t>
      </w:r>
      <w:r w:rsidR="00F3008F" w:rsidRPr="00E84CAF">
        <w:t>at</w:t>
      </w:r>
      <w:r w:rsidR="00326407" w:rsidRPr="00E84CAF">
        <w:t xml:space="preserve"> the same final concentration.  </w:t>
      </w:r>
      <w:r w:rsidR="008C63A3" w:rsidRPr="00E84CAF">
        <w:t>Six independent sources of matrix (rat urine</w:t>
      </w:r>
      <w:r w:rsidR="00C3137B" w:rsidRPr="00E84CAF">
        <w:t xml:space="preserve">) were investigated.  Urine </w:t>
      </w:r>
      <w:r w:rsidR="008C63A3" w:rsidRPr="00E84CAF">
        <w:t xml:space="preserve">matrix samples from each source were protein precipitated, centrifuged, then spiked with SIL compounds and derivatised.  </w:t>
      </w:r>
      <w:r w:rsidR="00326407" w:rsidRPr="00E84CAF">
        <w:t>The matrix factor</w:t>
      </w:r>
      <w:r w:rsidR="0031370B" w:rsidRPr="00E84CAF">
        <w:t>s measured</w:t>
      </w:r>
      <w:r w:rsidR="00326407" w:rsidRPr="00E84CAF">
        <w:t xml:space="preserve"> </w:t>
      </w:r>
      <w:r w:rsidR="0031370B" w:rsidRPr="00E84CAF">
        <w:t xml:space="preserve">across </w:t>
      </w:r>
      <w:r w:rsidR="00326407" w:rsidRPr="00E84CAF">
        <w:t xml:space="preserve">the six </w:t>
      </w:r>
      <w:r w:rsidR="008C63A3" w:rsidRPr="00E84CAF">
        <w:t xml:space="preserve">sources of matrix were shown to be </w:t>
      </w:r>
      <w:r w:rsidR="00DC3EE8" w:rsidRPr="00E84CAF">
        <w:t>less than 20 % for all analytes (</w:t>
      </w:r>
      <w:r w:rsidR="00814980" w:rsidRPr="00E84CAF">
        <w:t>S</w:t>
      </w:r>
      <w:r w:rsidR="003055DA" w:rsidRPr="00E84CAF">
        <w:t>upporting Informatio</w:t>
      </w:r>
      <w:r w:rsidR="003A7CAA" w:rsidRPr="00E84CAF">
        <w:t xml:space="preserve">n </w:t>
      </w:r>
      <w:r w:rsidR="003A7CAA" w:rsidRPr="00E84CAF">
        <w:rPr>
          <w:b/>
        </w:rPr>
        <w:t>Table S3</w:t>
      </w:r>
      <w:r w:rsidR="00DC3EE8" w:rsidRPr="00E84CAF">
        <w:t>).</w:t>
      </w:r>
    </w:p>
    <w:p w14:paraId="49CD411D" w14:textId="7870A461" w:rsidR="00F6201C" w:rsidRPr="00E84CAF" w:rsidRDefault="002B5307" w:rsidP="002B5307">
      <w:pPr>
        <w:pStyle w:val="Heading3"/>
      </w:pPr>
      <w:r w:rsidRPr="00E84CAF">
        <w:t>Autosampler Stability</w:t>
      </w:r>
    </w:p>
    <w:p w14:paraId="17EC1B44" w14:textId="75AEFC91" w:rsidR="00F6201C" w:rsidRPr="00E84CAF" w:rsidRDefault="00F6201C" w:rsidP="009D055D">
      <w:pPr>
        <w:jc w:val="both"/>
      </w:pPr>
      <w:r w:rsidRPr="00E84CAF">
        <w:t xml:space="preserve">Autosampler stability showed no decline in response noted over the time course of the analysis.  Over the period of a 7 hr run, the low, medium and high QC samples were quantified at regular time intervals.  A summary of the data acquired is provided in Table S4, illustrating that there was no significant reduction in the observed values for the low, medium and high QC samples. </w:t>
      </w:r>
    </w:p>
    <w:p w14:paraId="65308EED" w14:textId="75FD0B83" w:rsidR="001E5753" w:rsidRPr="00E84CAF" w:rsidRDefault="0031370B" w:rsidP="008B703A">
      <w:pPr>
        <w:pStyle w:val="Heading2"/>
        <w:jc w:val="both"/>
        <w:rPr>
          <w:i w:val="0"/>
          <w:sz w:val="24"/>
          <w:szCs w:val="24"/>
        </w:rPr>
      </w:pPr>
      <w:r w:rsidRPr="00E84CAF">
        <w:rPr>
          <w:i w:val="0"/>
          <w:sz w:val="24"/>
          <w:szCs w:val="24"/>
        </w:rPr>
        <w:t>Analysis</w:t>
      </w:r>
      <w:r w:rsidR="00702093" w:rsidRPr="00E84CAF">
        <w:rPr>
          <w:i w:val="0"/>
          <w:sz w:val="24"/>
          <w:szCs w:val="24"/>
        </w:rPr>
        <w:t xml:space="preserve"> of </w:t>
      </w:r>
      <w:r w:rsidR="00330764" w:rsidRPr="00E84CAF">
        <w:rPr>
          <w:i w:val="0"/>
          <w:sz w:val="24"/>
          <w:szCs w:val="24"/>
        </w:rPr>
        <w:t xml:space="preserve">Control </w:t>
      </w:r>
      <w:r w:rsidR="00702093" w:rsidRPr="00E84CAF">
        <w:rPr>
          <w:i w:val="0"/>
          <w:sz w:val="24"/>
          <w:szCs w:val="24"/>
        </w:rPr>
        <w:t>Rat Urine</w:t>
      </w:r>
    </w:p>
    <w:p w14:paraId="58FFEB51" w14:textId="105D384F" w:rsidR="00256124" w:rsidRPr="00E84CAF" w:rsidRDefault="008441C1" w:rsidP="00A3699F">
      <w:pPr>
        <w:jc w:val="both"/>
        <w:rPr>
          <w:b/>
        </w:rPr>
      </w:pPr>
      <w:r w:rsidRPr="00E84CAF">
        <w:t xml:space="preserve">The assay was then applied to the analysis of </w:t>
      </w:r>
      <w:r w:rsidR="00330764" w:rsidRPr="00E84CAF">
        <w:t xml:space="preserve">total </w:t>
      </w:r>
      <w:r w:rsidR="00731C0F" w:rsidRPr="00E84CAF">
        <w:t xml:space="preserve">24-hour </w:t>
      </w:r>
      <w:r w:rsidR="00330764" w:rsidRPr="00E84CAF">
        <w:t xml:space="preserve">control rat </w:t>
      </w:r>
      <w:r w:rsidRPr="00E84CAF">
        <w:t xml:space="preserve">urine </w:t>
      </w:r>
      <w:r w:rsidR="00731C0F" w:rsidRPr="00E84CAF">
        <w:t>samples collected</w:t>
      </w:r>
      <w:r w:rsidRPr="00E84CAF">
        <w:t xml:space="preserve"> </w:t>
      </w:r>
      <w:r w:rsidR="00731C0F" w:rsidRPr="00E84CAF">
        <w:t>over a</w:t>
      </w:r>
      <w:r w:rsidRPr="00E84CAF">
        <w:t xml:space="preserve"> period </w:t>
      </w:r>
      <w:r w:rsidR="00731C0F" w:rsidRPr="00E84CAF">
        <w:t>of</w:t>
      </w:r>
      <w:r w:rsidR="002C3D84" w:rsidRPr="00E84CAF">
        <w:t xml:space="preserve"> </w:t>
      </w:r>
      <w:r w:rsidRPr="00E84CAF">
        <w:t xml:space="preserve">7 days. </w:t>
      </w:r>
      <w:r w:rsidR="00E331BE" w:rsidRPr="00E84CAF">
        <w:t>The amino acids detected</w:t>
      </w:r>
      <w:r w:rsidR="00330764" w:rsidRPr="00E84CAF">
        <w:t>,</w:t>
      </w:r>
      <w:r w:rsidR="00E331BE" w:rsidRPr="00E84CAF">
        <w:t xml:space="preserve"> </w:t>
      </w:r>
      <w:r w:rsidR="00330764" w:rsidRPr="00E84CAF">
        <w:t xml:space="preserve">and the </w:t>
      </w:r>
      <w:r w:rsidR="007811B5" w:rsidRPr="00E84CAF">
        <w:t xml:space="preserve">concentrations </w:t>
      </w:r>
      <w:r w:rsidR="00330764" w:rsidRPr="00E84CAF">
        <w:t>determined for them,</w:t>
      </w:r>
      <w:r w:rsidR="00E331BE" w:rsidRPr="00E84CAF">
        <w:t xml:space="preserve"> are</w:t>
      </w:r>
      <w:r w:rsidR="00256124" w:rsidRPr="00E84CAF">
        <w:t xml:space="preserve"> shown in</w:t>
      </w:r>
      <w:r w:rsidR="00C87E8B" w:rsidRPr="00E84CAF">
        <w:rPr>
          <w:b/>
        </w:rPr>
        <w:t xml:space="preserve"> Table 2</w:t>
      </w:r>
      <w:r w:rsidR="006B20C8" w:rsidRPr="00E84CAF">
        <w:t>.  Of the 29 amino acids validated here for absolute quantification</w:t>
      </w:r>
      <w:r w:rsidR="00CB0DBA" w:rsidRPr="00E84CAF">
        <w:t>,</w:t>
      </w:r>
      <w:r w:rsidR="00A644D6" w:rsidRPr="00E84CAF">
        <w:t xml:space="preserve"> 27</w:t>
      </w:r>
      <w:r w:rsidR="006B20C8" w:rsidRPr="00E84CAF">
        <w:t xml:space="preserve"> </w:t>
      </w:r>
      <w:r w:rsidR="00E331BE" w:rsidRPr="00E84CAF">
        <w:t xml:space="preserve">were </w:t>
      </w:r>
      <w:r w:rsidR="006B20C8" w:rsidRPr="00E84CAF">
        <w:t xml:space="preserve">quantifiable </w:t>
      </w:r>
      <w:r w:rsidR="0031370B" w:rsidRPr="00E84CAF">
        <w:t xml:space="preserve">in </w:t>
      </w:r>
      <w:r w:rsidR="006B20C8" w:rsidRPr="00E84CAF">
        <w:t>the 24 hr rat urine</w:t>
      </w:r>
      <w:r w:rsidR="00E331BE" w:rsidRPr="00E84CAF">
        <w:t xml:space="preserve"> </w:t>
      </w:r>
      <w:r w:rsidR="00C7103D" w:rsidRPr="00E84CAF">
        <w:t>samples analysed</w:t>
      </w:r>
      <w:r w:rsidR="00356056" w:rsidRPr="00E84CAF">
        <w:t xml:space="preserve">, </w:t>
      </w:r>
      <w:r w:rsidR="00E331BE" w:rsidRPr="00E84CAF">
        <w:t>with</w:t>
      </w:r>
      <w:r w:rsidR="0031370B" w:rsidRPr="00E84CAF">
        <w:t xml:space="preserve"> </w:t>
      </w:r>
      <w:r w:rsidR="00620769" w:rsidRPr="00E84CAF">
        <w:t>carnosine and c</w:t>
      </w:r>
      <w:r w:rsidR="0031370B" w:rsidRPr="00E84CAF">
        <w:t>ystath</w:t>
      </w:r>
      <w:r w:rsidR="00CB0DBA" w:rsidRPr="00E84CAF">
        <w:t>ion</w:t>
      </w:r>
      <w:r w:rsidR="00731C0F" w:rsidRPr="00E84CAF">
        <w:t>in</w:t>
      </w:r>
      <w:r w:rsidR="00CB0DBA" w:rsidRPr="00E84CAF">
        <w:t>e below their respective LLOQ</w:t>
      </w:r>
      <w:r w:rsidR="00330764" w:rsidRPr="00E84CAF">
        <w:t>s</w:t>
      </w:r>
      <w:r w:rsidR="0031370B" w:rsidRPr="00E84CAF">
        <w:t>. C</w:t>
      </w:r>
      <w:r w:rsidR="00E331BE" w:rsidRPr="00E84CAF">
        <w:t xml:space="preserve">oncentrations </w:t>
      </w:r>
      <w:r w:rsidR="006B20C8" w:rsidRPr="00E84CAF">
        <w:t xml:space="preserve">(n = 10) </w:t>
      </w:r>
      <w:r w:rsidR="0031370B" w:rsidRPr="00E84CAF">
        <w:t xml:space="preserve">of the amino compounds that were quantifiable ranged </w:t>
      </w:r>
      <w:r w:rsidR="00E331BE" w:rsidRPr="00E84CAF">
        <w:t xml:space="preserve">from </w:t>
      </w:r>
      <w:r w:rsidR="00356056" w:rsidRPr="00E84CAF">
        <w:t xml:space="preserve">2.2 – 530.6 </w:t>
      </w:r>
      <w:r w:rsidR="00947696" w:rsidRPr="00E84CAF">
        <w:t>µ</w:t>
      </w:r>
      <w:r w:rsidR="00E331BE" w:rsidRPr="00E84CAF">
        <w:t>M</w:t>
      </w:r>
      <w:r w:rsidR="00C7103D" w:rsidRPr="00E84CAF">
        <w:t>.</w:t>
      </w:r>
      <w:r w:rsidR="00356056" w:rsidRPr="00E84CAF">
        <w:t xml:space="preserve"> </w:t>
      </w:r>
      <w:r w:rsidR="00C7103D" w:rsidRPr="00E84CAF">
        <w:t xml:space="preserve"> The</w:t>
      </w:r>
      <w:r w:rsidR="00356056" w:rsidRPr="00E84CAF">
        <w:t xml:space="preserve"> remaining </w:t>
      </w:r>
      <w:r w:rsidR="00256124" w:rsidRPr="00E84CAF">
        <w:t>nine</w:t>
      </w:r>
      <w:r w:rsidR="00356056" w:rsidRPr="00E84CAF">
        <w:t xml:space="preserve"> </w:t>
      </w:r>
      <w:r w:rsidR="00A644D6" w:rsidRPr="00E84CAF">
        <w:t>amino compounds</w:t>
      </w:r>
      <w:r w:rsidR="00356056" w:rsidRPr="00E84CAF">
        <w:t xml:space="preserve"> were </w:t>
      </w:r>
      <w:r w:rsidR="00356056" w:rsidRPr="00E84CAF">
        <w:lastRenderedPageBreak/>
        <w:t xml:space="preserve">detected </w:t>
      </w:r>
      <w:r w:rsidR="00A644D6" w:rsidRPr="00E84CAF">
        <w:t xml:space="preserve">but </w:t>
      </w:r>
      <w:r w:rsidR="00356056" w:rsidRPr="00E84CAF">
        <w:t>quantifi</w:t>
      </w:r>
      <w:r w:rsidR="00A644D6" w:rsidRPr="00E84CAF">
        <w:t xml:space="preserve">cation was not attempted in the absence of suitable </w:t>
      </w:r>
      <w:r w:rsidR="00356056" w:rsidRPr="00E84CAF">
        <w:t xml:space="preserve">of stable isotope labelled </w:t>
      </w:r>
      <w:r w:rsidR="00A644D6" w:rsidRPr="00E84CAF">
        <w:t xml:space="preserve">internal </w:t>
      </w:r>
      <w:r w:rsidR="00356056" w:rsidRPr="00E84CAF">
        <w:t xml:space="preserve">standards. </w:t>
      </w:r>
      <w:r w:rsidR="008A248F" w:rsidRPr="00E84CAF">
        <w:t xml:space="preserve"> Box plot</w:t>
      </w:r>
      <w:r w:rsidR="00A644D6" w:rsidRPr="00E84CAF">
        <w:t>s</w:t>
      </w:r>
      <w:r w:rsidR="008A248F" w:rsidRPr="00E84CAF">
        <w:t xml:space="preserve"> for each </w:t>
      </w:r>
      <w:r w:rsidR="00A644D6" w:rsidRPr="00E84CAF">
        <w:t xml:space="preserve">of the quantified </w:t>
      </w:r>
      <w:r w:rsidR="008A248F" w:rsidRPr="00E84CAF">
        <w:t>amino acid</w:t>
      </w:r>
      <w:r w:rsidR="00A644D6" w:rsidRPr="00E84CAF">
        <w:t>s</w:t>
      </w:r>
      <w:r w:rsidR="008A248F" w:rsidRPr="00E84CAF">
        <w:t xml:space="preserve"> are shown in</w:t>
      </w:r>
      <w:r w:rsidR="00C87E8B" w:rsidRPr="00E84CAF">
        <w:rPr>
          <w:b/>
        </w:rPr>
        <w:t xml:space="preserve"> Figure 2</w:t>
      </w:r>
      <w:r w:rsidR="00C7103D" w:rsidRPr="00E84CAF">
        <w:t>, illustrating</w:t>
      </w:r>
      <w:r w:rsidR="008A248F" w:rsidRPr="00E84CAF">
        <w:t xml:space="preserve"> the spread of urinary concentrations taken from the 10 animals every 24 h</w:t>
      </w:r>
      <w:r w:rsidR="00CB0DBA" w:rsidRPr="00E84CAF">
        <w:t>ou</w:t>
      </w:r>
      <w:r w:rsidR="008A248F" w:rsidRPr="00E84CAF">
        <w:t xml:space="preserve">rs and the </w:t>
      </w:r>
      <w:r w:rsidR="007811B5" w:rsidRPr="00E84CAF">
        <w:t xml:space="preserve">corresponding </w:t>
      </w:r>
      <w:r w:rsidR="00C7103D" w:rsidRPr="00E84CAF">
        <w:t>fluctuations</w:t>
      </w:r>
      <w:r w:rsidR="007811B5" w:rsidRPr="00E84CAF">
        <w:t xml:space="preserve"> observed in samples</w:t>
      </w:r>
      <w:r w:rsidR="00702093" w:rsidRPr="00E84CAF">
        <w:t xml:space="preserve"> over</w:t>
      </w:r>
      <w:r w:rsidR="007811B5" w:rsidRPr="00E84CAF">
        <w:t xml:space="preserve"> the</w:t>
      </w:r>
      <w:r w:rsidR="008A248F" w:rsidRPr="00E84CAF">
        <w:t xml:space="preserve"> 7 day collection</w:t>
      </w:r>
      <w:r w:rsidR="007811B5" w:rsidRPr="00E84CAF">
        <w:t xml:space="preserve"> period</w:t>
      </w:r>
      <w:r w:rsidR="008A248F" w:rsidRPr="00E84CAF">
        <w:t xml:space="preserve">. </w:t>
      </w:r>
      <w:r w:rsidR="00330764" w:rsidRPr="00E84CAF">
        <w:t>T</w:t>
      </w:r>
      <w:r w:rsidR="008A248F" w:rsidRPr="00E84CAF">
        <w:t xml:space="preserve">here are few reports detailing baseline </w:t>
      </w:r>
      <w:r w:rsidR="00C7103D" w:rsidRPr="00E84CAF">
        <w:t>concentrations</w:t>
      </w:r>
      <w:r w:rsidR="002C3D84" w:rsidRPr="00E84CAF">
        <w:t xml:space="preserve"> for all amino a</w:t>
      </w:r>
      <w:r w:rsidR="008A248F" w:rsidRPr="00E84CAF">
        <w:t>c</w:t>
      </w:r>
      <w:r w:rsidR="002C3D84" w:rsidRPr="00E84CAF">
        <w:t>i</w:t>
      </w:r>
      <w:r w:rsidR="008A248F" w:rsidRPr="00E84CAF">
        <w:t>ds in rodent biofluids</w:t>
      </w:r>
      <w:r w:rsidR="00C8493C" w:rsidRPr="00E84CAF">
        <w:t xml:space="preserve">. </w:t>
      </w:r>
      <w:r w:rsidR="007811B5" w:rsidRPr="00E84CAF">
        <w:t>However, a</w:t>
      </w:r>
      <w:r w:rsidR="008A248F" w:rsidRPr="00E84CAF">
        <w:t xml:space="preserve"> similar study recently described amino acid concentrations in rat and mouse biofluids and tissues, and while </w:t>
      </w:r>
      <w:r w:rsidR="00C7103D" w:rsidRPr="00E84CAF">
        <w:t>the calculated concentrations in the present analysis agree for certain analytes, there are some large di</w:t>
      </w:r>
      <w:r w:rsidR="00C23D54" w:rsidRPr="00E84CAF">
        <w:t>fference</w:t>
      </w:r>
      <w:r w:rsidR="00C7103D" w:rsidRPr="00E84CAF">
        <w:t xml:space="preserve"> between others</w:t>
      </w:r>
      <w:r w:rsidR="00CB0DBA" w:rsidRPr="00E84CAF">
        <w:t xml:space="preserve"> </w:t>
      </w:r>
      <w:r w:rsidR="00E759F5" w:rsidRPr="00E84CAF">
        <w:fldChar w:fldCharType="begin"/>
      </w:r>
      <w:r w:rsidR="00E759F5" w:rsidRPr="00E84CAF">
        <w:instrText xml:space="preserve"> ADDIN EN.CITE &lt;EndNote&gt;&lt;Cite&gt;&lt;Author&gt;Takach&lt;/Author&gt;&lt;Year&gt;2014&lt;/Year&gt;&lt;RecNum&gt;114&lt;/RecNum&gt;&lt;DisplayText&gt;[28]&lt;/DisplayText&gt;&lt;record&gt;&lt;rec-number&gt;114&lt;/rec-number&gt;&lt;foreign-keys&gt;&lt;key app="EN" db-id="p299vas0q90prterpeupwda09vaz0vr55sas" timestamp="1533049937"&gt;114&lt;/key&gt;&lt;/foreign-keys&gt;&lt;ref-type name="Journal Article"&gt;17&lt;/ref-type&gt;&lt;contributors&gt;&lt;authors&gt;&lt;author&gt;Takach, Edward&lt;/author&gt;&lt;author&gt;O&amp;apos;Shea, Thomas&lt;/author&gt;&lt;author&gt;Liu, Hanlan&lt;/author&gt;&lt;/authors&gt;&lt;/contributors&gt;&lt;titles&gt;&lt;title&gt;High-throughput quantitation of amino acids in rat and mouse biological matrices using stable isotope labeling and UPLC–MS/MS analysis&lt;/title&gt;&lt;secondary-title&gt;Journal of Chromatography B&lt;/secondary-title&gt;&lt;/titles&gt;&lt;periodical&gt;&lt;full-title&gt;Journal of Chromatography B&lt;/full-title&gt;&lt;/periodical&gt;&lt;pages&gt;180-190&lt;/pages&gt;&lt;volume&gt;964&lt;/volume&gt;&lt;keywords&gt;&lt;keyword&gt;Amino acids&lt;/keyword&gt;&lt;keyword&gt;Quantitation&lt;/keyword&gt;&lt;keyword&gt;UPLC&lt;/keyword&gt;&lt;keyword&gt;MS/MS&lt;/keyword&gt;&lt;keyword&gt;iTRAQ&lt;/keyword&gt;&lt;keyword&gt;Isotope labeling&lt;/keyword&gt;&lt;/keywords&gt;&lt;dates&gt;&lt;year&gt;2014&lt;/year&gt;&lt;pub-dates&gt;&lt;date&gt;2014/08/01/&lt;/date&gt;&lt;/pub-dates&gt;&lt;/dates&gt;&lt;isbn&gt;1570-0232&lt;/isbn&gt;&lt;urls&gt;&lt;related-urls&gt;&lt;url&gt;http://www.sciencedirect.com/science/article/pii/S1570023214002815&lt;/url&gt;&lt;/related-urls&gt;&lt;/urls&gt;&lt;electronic-resource-num&gt;https://doi.org/10.1016/j.jchromb.2014.04.043&lt;/electronic-resource-num&gt;&lt;/record&gt;&lt;/Cite&gt;&lt;/EndNote&gt;</w:instrText>
      </w:r>
      <w:r w:rsidR="00E759F5" w:rsidRPr="00E84CAF">
        <w:fldChar w:fldCharType="separate"/>
      </w:r>
      <w:r w:rsidR="00E759F5" w:rsidRPr="00E84CAF">
        <w:rPr>
          <w:noProof/>
        </w:rPr>
        <w:t>[</w:t>
      </w:r>
      <w:hyperlink w:anchor="_ENREF_28" w:tooltip="Takach, 2014 #114" w:history="1">
        <w:r w:rsidR="00E759F5" w:rsidRPr="00E84CAF">
          <w:rPr>
            <w:rStyle w:val="Hyperlink"/>
            <w:noProof/>
            <w:color w:val="auto"/>
          </w:rPr>
          <w:t>2</w:t>
        </w:r>
        <w:r w:rsidR="00C23D54" w:rsidRPr="00E84CAF">
          <w:rPr>
            <w:rStyle w:val="Hyperlink"/>
            <w:noProof/>
            <w:color w:val="auto"/>
          </w:rPr>
          <w:t>9</w:t>
        </w:r>
      </w:hyperlink>
      <w:r w:rsidR="00E759F5" w:rsidRPr="00E84CAF">
        <w:rPr>
          <w:noProof/>
        </w:rPr>
        <w:t>]</w:t>
      </w:r>
      <w:r w:rsidR="00E759F5" w:rsidRPr="00E84CAF">
        <w:fldChar w:fldCharType="end"/>
      </w:r>
      <w:r w:rsidR="00C7103D" w:rsidRPr="00E84CAF">
        <w:t xml:space="preserve">. </w:t>
      </w:r>
      <w:r w:rsidR="00A23C57" w:rsidRPr="00E84CAF">
        <w:t xml:space="preserve">The concentrations of biomarkers </w:t>
      </w:r>
      <w:r w:rsidR="00C7103D" w:rsidRPr="00E84CAF">
        <w:t>are know</w:t>
      </w:r>
      <w:r w:rsidR="00A47235" w:rsidRPr="00E84CAF">
        <w:t>n</w:t>
      </w:r>
      <w:r w:rsidR="00C7103D" w:rsidRPr="00E84CAF">
        <w:t xml:space="preserve"> to be subject to large </w:t>
      </w:r>
      <w:r w:rsidR="00A47235" w:rsidRPr="00E84CAF">
        <w:t>perturbations</w:t>
      </w:r>
      <w:r w:rsidR="00C7103D" w:rsidRPr="00E84CAF">
        <w:t xml:space="preserve"> resulting from </w:t>
      </w:r>
      <w:r w:rsidR="00A23C57" w:rsidRPr="00E84CAF">
        <w:t>the type and time of urine sampling, urine concentration</w:t>
      </w:r>
      <w:r w:rsidR="00C7103D" w:rsidRPr="00E84CAF">
        <w:t xml:space="preserve">, </w:t>
      </w:r>
      <w:r w:rsidR="00A23C57" w:rsidRPr="00E84CAF">
        <w:t xml:space="preserve">and flow rate effects </w:t>
      </w:r>
      <w:r w:rsidR="00A23C57" w:rsidRPr="00E84CAF">
        <w:fldChar w:fldCharType="begin"/>
      </w:r>
      <w:r w:rsidR="00A23C57" w:rsidRPr="00E84CAF">
        <w:instrText xml:space="preserve"> ADDIN EN.CITE &lt;EndNote&gt;&lt;Cite&gt;&lt;Author&gt;Fernández-Peralbo&lt;/Author&gt;&lt;Year&gt;2012&lt;/Year&gt;&lt;RecNum&gt;115&lt;/RecNum&gt;&lt;DisplayText&gt;[29]&lt;/DisplayText&gt;&lt;record&gt;&lt;rec-number&gt;115&lt;/rec-number&gt;&lt;foreign-keys&gt;&lt;key app="EN" db-id="p299vas0q90prterpeupwda09vaz0vr55sas" timestamp="1533050273"&gt;115&lt;/key&gt;&lt;/foreign-keys&gt;&lt;ref-type name="Journal Article"&gt;17&lt;/ref-type&gt;&lt;contributors&gt;&lt;authors&gt;&lt;author&gt;Fernández-Peralbo, M. A.&lt;/author&gt;&lt;author&gt;Luque de Castro, M. D.&lt;/author&gt;&lt;/authors&gt;&lt;/contributors&gt;&lt;titles&gt;&lt;title&gt;Preparation of urine samples prior to targeted or untargeted metabolomics mass-spectrometry analysis&lt;/title&gt;&lt;secondary-title&gt;TrAC Trends in Analytical Chemistry&lt;/secondary-title&gt;&lt;/titles&gt;&lt;periodical&gt;&lt;full-title&gt;TrAC Trends in Analytical Chemistry&lt;/full-title&gt;&lt;/periodical&gt;&lt;pages&gt;75-85&lt;/pages&gt;&lt;volume&gt;41&lt;/volume&gt;&lt;keywords&gt;&lt;keyword&gt;Mass spectrometry&lt;/keyword&gt;&lt;keyword&gt;Metabolomics&lt;/keyword&gt;&lt;keyword&gt;Preconcentration&lt;/keyword&gt;&lt;keyword&gt;Sample preparation&lt;/keyword&gt;&lt;keyword&gt;Sample pretreatment&lt;/keyword&gt;&lt;keyword&gt;Separation&lt;/keyword&gt;&lt;keyword&gt;Solid-phase extraction&lt;/keyword&gt;&lt;keyword&gt;Targeted analysis&lt;/keyword&gt;&lt;keyword&gt;Untargeted analysis&lt;/keyword&gt;&lt;keyword&gt;Urine sample&lt;/keyword&gt;&lt;/keywords&gt;&lt;dates&gt;&lt;year&gt;2012&lt;/year&gt;&lt;pub-dates&gt;&lt;date&gt;2012/12/01/&lt;/date&gt;&lt;/pub-dates&gt;&lt;/dates&gt;&lt;isbn&gt;0165-9936&lt;/isbn&gt;&lt;urls&gt;&lt;related-urls&gt;&lt;url&gt;http://www.sciencedirect.com/science/article/pii/S0165993612002725&lt;/url&gt;&lt;/related-urls&gt;&lt;/urls&gt;&lt;electronic-resource-num&gt;https://doi.org/10.1016/j.trac.2012.08.011&lt;/electronic-resource-num&gt;&lt;/record&gt;&lt;/Cite&gt;&lt;/EndNote&gt;</w:instrText>
      </w:r>
      <w:r w:rsidR="00A23C57" w:rsidRPr="00E84CAF">
        <w:fldChar w:fldCharType="separate"/>
      </w:r>
      <w:r w:rsidR="00A23C57" w:rsidRPr="00E84CAF">
        <w:rPr>
          <w:noProof/>
        </w:rPr>
        <w:t>[</w:t>
      </w:r>
      <w:r w:rsidR="00C23D54" w:rsidRPr="00E84CAF">
        <w:rPr>
          <w:noProof/>
        </w:rPr>
        <w:t>30</w:t>
      </w:r>
      <w:r w:rsidR="00A23C57" w:rsidRPr="00E84CAF">
        <w:rPr>
          <w:noProof/>
        </w:rPr>
        <w:t>]</w:t>
      </w:r>
      <w:r w:rsidR="00A23C57" w:rsidRPr="00E84CAF">
        <w:fldChar w:fldCharType="end"/>
      </w:r>
      <w:r w:rsidR="00C7103D" w:rsidRPr="00E84CAF">
        <w:t xml:space="preserve">, </w:t>
      </w:r>
      <w:r w:rsidR="00A23C57" w:rsidRPr="00E84CAF">
        <w:t xml:space="preserve">as well as factors such as dietary components, </w:t>
      </w:r>
      <w:r w:rsidR="00C7103D" w:rsidRPr="00E84CAF">
        <w:t>highlighting the need for standardised collection and tre</w:t>
      </w:r>
      <w:r w:rsidR="00CB0DBA" w:rsidRPr="00E84CAF">
        <w:t>atment for harmoniz</w:t>
      </w:r>
      <w:r w:rsidR="00C7103D" w:rsidRPr="00E84CAF">
        <w:t xml:space="preserve">ed </w:t>
      </w:r>
      <w:r w:rsidR="00CB0DBA" w:rsidRPr="00E84CAF">
        <w:t xml:space="preserve">sample </w:t>
      </w:r>
      <w:r w:rsidR="009E184B" w:rsidRPr="00E84CAF">
        <w:t>analyses</w:t>
      </w:r>
      <w:r w:rsidR="00C7103D" w:rsidRPr="00E84CAF">
        <w:t xml:space="preserve">.  Several normalisation strategies have been proposed and applied to such analyses </w:t>
      </w:r>
      <w:r w:rsidR="00A23C57" w:rsidRPr="00E84CAF">
        <w:t xml:space="preserve">of urine </w:t>
      </w:r>
      <w:r w:rsidR="00C7103D" w:rsidRPr="00E84CAF">
        <w:t xml:space="preserve">in an attempt to </w:t>
      </w:r>
      <w:r w:rsidR="00A23C57" w:rsidRPr="00E84CAF">
        <w:t>account</w:t>
      </w:r>
      <w:r w:rsidR="00C7103D" w:rsidRPr="00E84CAF">
        <w:t xml:space="preserve"> for such </w:t>
      </w:r>
      <w:r w:rsidR="00A23C57" w:rsidRPr="00E84CAF">
        <w:t>differences</w:t>
      </w:r>
      <w:r w:rsidR="00E759F5" w:rsidRPr="00E84CAF">
        <w:t xml:space="preserve"> </w:t>
      </w:r>
      <w:r w:rsidR="00E759F5" w:rsidRPr="00E84CAF">
        <w:fldChar w:fldCharType="begin"/>
      </w:r>
      <w:r w:rsidR="00A23C57" w:rsidRPr="00E84CAF">
        <w:instrText xml:space="preserve"> ADDIN EN.CITE &lt;EndNote&gt;&lt;Cite&gt;&lt;Author&gt;Warrack&lt;/Author&gt;&lt;Year&gt;2009&lt;/Year&gt;&lt;RecNum&gt;116&lt;/RecNum&gt;&lt;DisplayText&gt;[30]&lt;/DisplayText&gt;&lt;record&gt;&lt;rec-number&gt;116&lt;/rec-number&gt;&lt;foreign-keys&gt;&lt;key app="EN" db-id="p299vas0q90prterpeupwda09vaz0vr55sas" timestamp="1533050331"&gt;116&lt;/key&gt;&lt;/foreign-keys&gt;&lt;ref-type name="Journal Article"&gt;17&lt;/ref-type&gt;&lt;contributors&gt;&lt;authors&gt;&lt;author&gt;Warrack, Bethanne M.&lt;/author&gt;&lt;author&gt;Hnatyshyn, Serhiy&lt;/author&gt;&lt;author&gt;Ott, Karl-Heinz&lt;/author&gt;&lt;author&gt;Reily, Michael D.&lt;/author&gt;&lt;author&gt;Sanders, Mark&lt;/author&gt;&lt;author&gt;Zhang, Haiying&lt;/author&gt;&lt;author&gt;Drexler, Dieter M.&lt;/author&gt;&lt;/authors&gt;&lt;/contributors&gt;&lt;titles&gt;&lt;title&gt;Normalization strategies for metabonomic analysis of urine samples&lt;/title&gt;&lt;secondary-title&gt;Journal of Chromatography B&lt;/secondary-title&gt;&lt;/titles&gt;&lt;periodical&gt;&lt;full-title&gt;Journal of Chromatography B&lt;/full-title&gt;&lt;/periodical&gt;&lt;pages&gt;547-552&lt;/pages&gt;&lt;volume&gt;877&lt;/volume&gt;&lt;number&gt;5&lt;/number&gt;&lt;keywords&gt;&lt;keyword&gt;Normalization&lt;/keyword&gt;&lt;keyword&gt;Mass spectrometry&lt;/keyword&gt;&lt;keyword&gt;Metabonomics&lt;/keyword&gt;&lt;keyword&gt;Non-targeted&lt;/keyword&gt;&lt;/keywords&gt;&lt;dates&gt;&lt;year&gt;2009&lt;/year&gt;&lt;pub-dates&gt;&lt;date&gt;2009/02/15/&lt;/date&gt;&lt;/pub-dates&gt;&lt;/dates&gt;&lt;isbn&gt;1570-0232&lt;/isbn&gt;&lt;urls&gt;&lt;related-urls&gt;&lt;url&gt;http://www.sciencedirect.com/science/article/pii/S157002320900021X&lt;/url&gt;&lt;/related-urls&gt;&lt;/urls&gt;&lt;electronic-resource-num&gt;https://doi.org/10.1016/j.jchromb.2009.01.007&lt;/electronic-resource-num&gt;&lt;/record&gt;&lt;/Cite&gt;&lt;/EndNote&gt;</w:instrText>
      </w:r>
      <w:r w:rsidR="00E759F5" w:rsidRPr="00E84CAF">
        <w:fldChar w:fldCharType="separate"/>
      </w:r>
      <w:r w:rsidR="00A23C57" w:rsidRPr="00E84CAF">
        <w:rPr>
          <w:noProof/>
        </w:rPr>
        <w:t>[</w:t>
      </w:r>
      <w:hyperlink w:anchor="_ENREF_30" w:tooltip="Warrack, 2009 #116" w:history="1">
        <w:r w:rsidR="00A23C57" w:rsidRPr="00E84CAF">
          <w:rPr>
            <w:rStyle w:val="Hyperlink"/>
            <w:noProof/>
            <w:color w:val="auto"/>
          </w:rPr>
          <w:t>3</w:t>
        </w:r>
        <w:r w:rsidR="00C23D54" w:rsidRPr="00E84CAF">
          <w:rPr>
            <w:rStyle w:val="Hyperlink"/>
            <w:noProof/>
            <w:color w:val="auto"/>
          </w:rPr>
          <w:t>1</w:t>
        </w:r>
      </w:hyperlink>
      <w:r w:rsidR="00A23C57" w:rsidRPr="00E84CAF">
        <w:rPr>
          <w:noProof/>
        </w:rPr>
        <w:t>]</w:t>
      </w:r>
      <w:r w:rsidR="00E759F5" w:rsidRPr="00E84CAF">
        <w:fldChar w:fldCharType="end"/>
      </w:r>
      <w:r w:rsidR="00C7103D" w:rsidRPr="00E84CAF">
        <w:t>.</w:t>
      </w:r>
      <w:r w:rsidR="00F17C87" w:rsidRPr="00E84CAF">
        <w:t xml:space="preserve"> </w:t>
      </w:r>
      <w:r w:rsidR="00C7103D" w:rsidRPr="00E84CAF">
        <w:t xml:space="preserve"> </w:t>
      </w:r>
      <w:r w:rsidR="002101BF" w:rsidRPr="00E84CAF">
        <w:t>Normalisation to urine creatinine is a frequently applied approach to control for variations in urine flow rate, assuming the urinary creatinine excretion is constant across and within individuals</w:t>
      </w:r>
      <w:r w:rsidR="00B26604" w:rsidRPr="00E84CAF">
        <w:t xml:space="preserve"> </w:t>
      </w:r>
      <w:r w:rsidR="00B26604" w:rsidRPr="00E84CAF">
        <w:fldChar w:fldCharType="begin"/>
      </w:r>
      <w:r w:rsidR="00A23C57" w:rsidRPr="00E84CAF">
        <w:instrText xml:space="preserve"> ADDIN EN.CITE &lt;EndNote&gt;&lt;Cite&gt;&lt;Author&gt;Waikar&lt;/Author&gt;&lt;Year&gt;2010&lt;/Year&gt;&lt;RecNum&gt;113&lt;/RecNum&gt;&lt;DisplayText&gt;[31]&lt;/DisplayText&gt;&lt;record&gt;&lt;rec-number&gt;113&lt;/rec-number&gt;&lt;foreign-keys&gt;&lt;key app="EN" db-id="p299vas0q90prterpeupwda09vaz0vr55sas" timestamp="1532348020"&gt;113&lt;/key&gt;&lt;/foreign-keys&gt;&lt;ref-type name="Journal Article"&gt;17&lt;/ref-type&gt;&lt;contributors&gt;&lt;authors&gt;&lt;author&gt;Waikar, Sushrut S.&lt;/author&gt;&lt;author&gt;Sabbisetti, Venkata S.&lt;/author&gt;&lt;author&gt;Bonventre, Joseph V.&lt;/author&gt;&lt;/authors&gt;&lt;/contributors&gt;&lt;titles&gt;&lt;title&gt;Normalization of urinary biomarkers to creatinine during changes in glomerular filtration rate&lt;/title&gt;&lt;secondary-title&gt;Kidney international&lt;/secondary-title&gt;&lt;/titles&gt;&lt;periodical&gt;&lt;full-title&gt;Kidney international&lt;/full-title&gt;&lt;/periodical&gt;&lt;pages&gt;486-494&lt;/pages&gt;&lt;volume&gt;78&lt;/volume&gt;&lt;number&gt;5&lt;/number&gt;&lt;dates&gt;&lt;year&gt;2010&lt;/year&gt;&lt;pub-dates&gt;&lt;date&gt;06/16&lt;/date&gt;&lt;/pub-dates&gt;&lt;/dates&gt;&lt;isbn&gt;0085-2538&amp;#xD;1523-1755&lt;/isbn&gt;&lt;accession-num&gt;PMC3025699&lt;/accession-num&gt;&lt;urls&gt;&lt;related-urls&gt;&lt;url&gt;http://www.ncbi.nlm.nih.gov/pmc/articles/PMC3025699/&lt;/url&gt;&lt;/related-urls&gt;&lt;/urls&gt;&lt;electronic-resource-num&gt;10.1038/ki.2010.165&lt;/electronic-resource-num&gt;&lt;remote-database-name&gt;PMC&lt;/remote-database-name&gt;&lt;/record&gt;&lt;/Cite&gt;&lt;/EndNote&gt;</w:instrText>
      </w:r>
      <w:r w:rsidR="00B26604" w:rsidRPr="00E84CAF">
        <w:fldChar w:fldCharType="separate"/>
      </w:r>
      <w:r w:rsidR="00A23C57" w:rsidRPr="00E84CAF">
        <w:rPr>
          <w:noProof/>
        </w:rPr>
        <w:t>[</w:t>
      </w:r>
      <w:hyperlink w:anchor="_ENREF_31" w:tooltip="Waikar, 2010 #113" w:history="1">
        <w:r w:rsidR="00A23C57" w:rsidRPr="00E84CAF">
          <w:rPr>
            <w:rStyle w:val="Hyperlink"/>
            <w:noProof/>
            <w:color w:val="auto"/>
          </w:rPr>
          <w:t>3</w:t>
        </w:r>
        <w:r w:rsidR="00C23D54" w:rsidRPr="00E84CAF">
          <w:rPr>
            <w:rStyle w:val="Hyperlink"/>
            <w:noProof/>
            <w:color w:val="auto"/>
          </w:rPr>
          <w:t>2</w:t>
        </w:r>
      </w:hyperlink>
      <w:r w:rsidR="00A23C57" w:rsidRPr="00E84CAF">
        <w:rPr>
          <w:noProof/>
        </w:rPr>
        <w:t>]</w:t>
      </w:r>
      <w:r w:rsidR="00B26604" w:rsidRPr="00E84CAF">
        <w:fldChar w:fldCharType="end"/>
      </w:r>
      <w:r w:rsidR="002101BF" w:rsidRPr="00E84CAF">
        <w:t>.</w:t>
      </w:r>
      <w:r w:rsidR="00B26604" w:rsidRPr="00E84CAF">
        <w:t xml:space="preserve">  </w:t>
      </w:r>
      <w:r w:rsidR="002101BF" w:rsidRPr="00E84CAF">
        <w:t>Here, t</w:t>
      </w:r>
      <w:r w:rsidR="00C7103D" w:rsidRPr="00E84CAF">
        <w:t xml:space="preserve">wo </w:t>
      </w:r>
      <w:r w:rsidR="002101BF" w:rsidRPr="00E84CAF">
        <w:t xml:space="preserve">alternative </w:t>
      </w:r>
      <w:r w:rsidR="00363955" w:rsidRPr="00E84CAF">
        <w:t xml:space="preserve">commonly </w:t>
      </w:r>
      <w:r w:rsidR="00C7103D" w:rsidRPr="00E84CAF">
        <w:t>applied normalisation strategies for urine analysis</w:t>
      </w:r>
      <w:r w:rsidR="00F61F66" w:rsidRPr="00E84CAF">
        <w:t>, based on total urine volume and osmolarity,</w:t>
      </w:r>
      <w:r w:rsidR="00C7103D" w:rsidRPr="00E84CAF">
        <w:t xml:space="preserve"> were </w:t>
      </w:r>
      <w:r w:rsidR="00F61F66" w:rsidRPr="00E84CAF">
        <w:t>also considered</w:t>
      </w:r>
      <w:r w:rsidR="00C7103D" w:rsidRPr="00E84CAF">
        <w:t xml:space="preserve"> </w:t>
      </w:r>
      <w:r w:rsidR="00AE78B4" w:rsidRPr="00E84CAF">
        <w:t>to correct for variation resulting from differences in urine concentration</w:t>
      </w:r>
      <w:r w:rsidR="00C7103D" w:rsidRPr="00E84CAF">
        <w:t>.</w:t>
      </w:r>
      <w:r w:rsidR="00F61F66" w:rsidRPr="00E84CAF">
        <w:t xml:space="preserve"> These comparisons with non-normalised urine concentrations</w:t>
      </w:r>
      <w:r w:rsidR="00F17C87" w:rsidRPr="00E84CAF">
        <w:t xml:space="preserve"> </w:t>
      </w:r>
      <w:r w:rsidR="00F61F66" w:rsidRPr="00E84CAF">
        <w:t xml:space="preserve">are </w:t>
      </w:r>
      <w:r w:rsidR="00C7103D" w:rsidRPr="00E84CAF">
        <w:t>illustrate</w:t>
      </w:r>
      <w:r w:rsidR="00F61F66" w:rsidRPr="00E84CAF">
        <w:t>d</w:t>
      </w:r>
      <w:r w:rsidR="00C7103D" w:rsidRPr="00E84CAF">
        <w:t xml:space="preserve"> </w:t>
      </w:r>
      <w:r w:rsidR="00F61F66" w:rsidRPr="00E84CAF">
        <w:t xml:space="preserve">in </w:t>
      </w:r>
      <w:r w:rsidR="00C87E8B" w:rsidRPr="00E84CAF">
        <w:rPr>
          <w:b/>
        </w:rPr>
        <w:t xml:space="preserve">Figure 3 </w:t>
      </w:r>
      <w:r w:rsidR="00F61F66" w:rsidRPr="00E84CAF">
        <w:t xml:space="preserve">for </w:t>
      </w:r>
      <w:r w:rsidR="00C7103D" w:rsidRPr="00E84CAF">
        <w:t xml:space="preserve">the difference in </w:t>
      </w:r>
      <w:r w:rsidR="00F17C87" w:rsidRPr="00E84CAF">
        <w:t xml:space="preserve">urinary alanine </w:t>
      </w:r>
      <w:r w:rsidR="00F61F66" w:rsidRPr="00E84CAF">
        <w:t>concentrations</w:t>
      </w:r>
      <w:r w:rsidR="00FF45E3" w:rsidRPr="00E84CAF">
        <w:t>.</w:t>
      </w:r>
      <w:r w:rsidR="00F17C87" w:rsidRPr="00E84CAF">
        <w:t xml:space="preserve"> </w:t>
      </w:r>
      <w:r w:rsidR="00AE78B4" w:rsidRPr="00E84CAF">
        <w:t xml:space="preserve">Although there are some minor changes noted in the amino acid measurements depending on the normalisation approach employed, there </w:t>
      </w:r>
      <w:r w:rsidR="00F61F66" w:rsidRPr="00E84CAF">
        <w:t>were</w:t>
      </w:r>
      <w:r w:rsidR="00AE78B4" w:rsidRPr="00E84CAF">
        <w:t xml:space="preserve"> no significant changes to the overall trends in the data.  </w:t>
      </w:r>
      <w:r w:rsidR="00C7103D" w:rsidRPr="00E84CAF">
        <w:t xml:space="preserve">This </w:t>
      </w:r>
      <w:r w:rsidR="00F61F66" w:rsidRPr="00E84CAF">
        <w:t>observation was repeated for all</w:t>
      </w:r>
      <w:r w:rsidR="00C7103D" w:rsidRPr="00E84CAF">
        <w:t xml:space="preserve"> of the amino acids measured</w:t>
      </w:r>
      <w:r w:rsidR="00F17C87" w:rsidRPr="00E84CAF">
        <w:t xml:space="preserve"> (data provided in Su</w:t>
      </w:r>
      <w:r w:rsidR="003055DA" w:rsidRPr="00E84CAF">
        <w:t xml:space="preserve">pporting Information </w:t>
      </w:r>
      <w:r w:rsidR="003055DA" w:rsidRPr="00E84CAF">
        <w:rPr>
          <w:b/>
        </w:rPr>
        <w:t>Table</w:t>
      </w:r>
      <w:r w:rsidR="00F61F66" w:rsidRPr="00E84CAF">
        <w:rPr>
          <w:b/>
        </w:rPr>
        <w:t>s</w:t>
      </w:r>
      <w:r w:rsidR="003055DA" w:rsidRPr="00E84CAF">
        <w:rPr>
          <w:b/>
        </w:rPr>
        <w:t xml:space="preserve"> S</w:t>
      </w:r>
      <w:r w:rsidR="002B5307" w:rsidRPr="00E84CAF">
        <w:rPr>
          <w:b/>
        </w:rPr>
        <w:t>5</w:t>
      </w:r>
      <w:r w:rsidR="003055DA" w:rsidRPr="00E84CAF">
        <w:t xml:space="preserve"> and </w:t>
      </w:r>
      <w:r w:rsidR="003055DA" w:rsidRPr="00E84CAF">
        <w:rPr>
          <w:b/>
        </w:rPr>
        <w:t>S</w:t>
      </w:r>
      <w:r w:rsidR="002B5307" w:rsidRPr="00E84CAF">
        <w:rPr>
          <w:b/>
        </w:rPr>
        <w:t>6</w:t>
      </w:r>
      <w:r w:rsidR="003055DA" w:rsidRPr="00E84CAF">
        <w:t xml:space="preserve"> for </w:t>
      </w:r>
      <w:r w:rsidR="002C3D84" w:rsidRPr="00E84CAF">
        <w:t xml:space="preserve">normalisation to </w:t>
      </w:r>
      <w:r w:rsidR="002C3D84" w:rsidRPr="00E84CAF">
        <w:rPr>
          <w:strike/>
        </w:rPr>
        <w:t>total</w:t>
      </w:r>
      <w:r w:rsidR="002C3D84" w:rsidRPr="00E84CAF">
        <w:t xml:space="preserve"> </w:t>
      </w:r>
      <w:r w:rsidR="00C87E8B" w:rsidRPr="00E84CAF">
        <w:t>24h-</w:t>
      </w:r>
      <w:r w:rsidR="002C3D84" w:rsidRPr="00E84CAF">
        <w:t>urine volume and osmolarity respectively</w:t>
      </w:r>
      <w:r w:rsidR="00F17C87" w:rsidRPr="00E84CAF">
        <w:t>)</w:t>
      </w:r>
      <w:r w:rsidR="00C7103D" w:rsidRPr="00E84CAF">
        <w:t xml:space="preserve">. </w:t>
      </w:r>
      <w:r w:rsidR="00A3699F" w:rsidRPr="00E84CAF">
        <w:t xml:space="preserve"> An example urine amino acid profile obtained from an animal at 0 hours is shown in </w:t>
      </w:r>
      <w:r w:rsidR="00C87E8B" w:rsidRPr="00E84CAF">
        <w:rPr>
          <w:b/>
        </w:rPr>
        <w:t>Figure 4.</w:t>
      </w:r>
    </w:p>
    <w:p w14:paraId="56785DCF" w14:textId="77777777" w:rsidR="00C87E8B" w:rsidRPr="00E84CAF" w:rsidRDefault="00C87E8B" w:rsidP="00A3699F">
      <w:pPr>
        <w:jc w:val="both"/>
        <w:rPr>
          <w:rFonts w:eastAsia="MS Gothic"/>
          <w:bCs/>
          <w:kern w:val="32"/>
          <w:sz w:val="20"/>
          <w:szCs w:val="20"/>
        </w:rPr>
      </w:pPr>
    </w:p>
    <w:p w14:paraId="4F09E686" w14:textId="77777777" w:rsidR="009D777D" w:rsidRPr="00E84CAF" w:rsidRDefault="00D36C7D" w:rsidP="008B703A">
      <w:pPr>
        <w:pStyle w:val="Heading1"/>
        <w:jc w:val="both"/>
        <w:rPr>
          <w:sz w:val="24"/>
          <w:szCs w:val="24"/>
        </w:rPr>
      </w:pPr>
      <w:r w:rsidRPr="00E84CAF">
        <w:rPr>
          <w:sz w:val="24"/>
          <w:szCs w:val="24"/>
        </w:rPr>
        <w:t>Conclusion</w:t>
      </w:r>
      <w:r w:rsidR="003C3FD6" w:rsidRPr="00E84CAF">
        <w:rPr>
          <w:sz w:val="24"/>
          <w:szCs w:val="24"/>
        </w:rPr>
        <w:t>s</w:t>
      </w:r>
    </w:p>
    <w:p w14:paraId="49DD7A7F" w14:textId="268E8371" w:rsidR="001E5753" w:rsidRPr="00E84CAF" w:rsidRDefault="001E5753" w:rsidP="008B703A">
      <w:pPr>
        <w:jc w:val="both"/>
      </w:pPr>
      <w:r w:rsidRPr="00E84CAF">
        <w:t xml:space="preserve">A </w:t>
      </w:r>
      <w:r w:rsidR="00110090" w:rsidRPr="00E84CAF">
        <w:t>RP-</w:t>
      </w:r>
      <w:r w:rsidRPr="00E84CAF">
        <w:t>UPLC-MS/MS method</w:t>
      </w:r>
      <w:r w:rsidR="003264CF" w:rsidRPr="00E84CAF">
        <w:t xml:space="preserve">, </w:t>
      </w:r>
      <w:r w:rsidR="00110090" w:rsidRPr="00E84CAF">
        <w:t>employing derivatisation with the AccQTag Ultra</w:t>
      </w:r>
      <w:r w:rsidR="00110090" w:rsidRPr="00E84CAF">
        <w:rPr>
          <w:vertAlign w:val="superscript"/>
        </w:rPr>
        <w:t>TM</w:t>
      </w:r>
      <w:r w:rsidR="00110090" w:rsidRPr="00E84CAF">
        <w:t xml:space="preserve"> reagent, </w:t>
      </w:r>
      <w:r w:rsidR="003264CF" w:rsidRPr="00E84CAF">
        <w:t>with a total run time of 7.5 min,</w:t>
      </w:r>
      <w:r w:rsidRPr="00E84CAF">
        <w:t xml:space="preserve"> </w:t>
      </w:r>
      <w:r w:rsidR="00110090" w:rsidRPr="00E84CAF">
        <w:t>was</w:t>
      </w:r>
      <w:r w:rsidRPr="00E84CAF">
        <w:t xml:space="preserve"> developed and validated for the targeted analysis of amino acids and biogenic amines in </w:t>
      </w:r>
      <w:r w:rsidR="00702093" w:rsidRPr="00E84CAF">
        <w:t xml:space="preserve">rat </w:t>
      </w:r>
      <w:r w:rsidRPr="00E84CAF">
        <w:t xml:space="preserve">urine.  The </w:t>
      </w:r>
      <w:r w:rsidR="00110090" w:rsidRPr="00E84CAF">
        <w:t xml:space="preserve">method provides the </w:t>
      </w:r>
      <w:r w:rsidRPr="00E84CAF">
        <w:t xml:space="preserve">resolution of </w:t>
      </w:r>
      <w:r w:rsidR="00110090" w:rsidRPr="00E84CAF">
        <w:t xml:space="preserve">a number of </w:t>
      </w:r>
      <w:r w:rsidRPr="00E84CAF">
        <w:t>isomeric and isobaric metabolites</w:t>
      </w:r>
      <w:r w:rsidR="00110090" w:rsidRPr="00E84CAF">
        <w:t xml:space="preserve"> and, via</w:t>
      </w:r>
      <w:r w:rsidRPr="00E84CAF">
        <w:t xml:space="preserve"> the use of stable isotope labelled internal standards, </w:t>
      </w:r>
      <w:r w:rsidR="00110090" w:rsidRPr="00E84CAF">
        <w:t>provides</w:t>
      </w:r>
      <w:r w:rsidRPr="00E84CAF">
        <w:t xml:space="preserve"> a</w:t>
      </w:r>
      <w:r w:rsidR="00110090" w:rsidRPr="00E84CAF">
        <w:t xml:space="preserve"> specific,</w:t>
      </w:r>
      <w:r w:rsidRPr="00E84CAF">
        <w:t xml:space="preserve"> accurate, reproducible and, sensitive </w:t>
      </w:r>
      <w:r w:rsidR="00110090" w:rsidRPr="00E84CAF">
        <w:t>method</w:t>
      </w:r>
      <w:r w:rsidR="003264CF" w:rsidRPr="00E84CAF">
        <w:t xml:space="preserve"> for 29 amino </w:t>
      </w:r>
      <w:r w:rsidR="00110090" w:rsidRPr="00E84CAF">
        <w:t>compounds</w:t>
      </w:r>
      <w:r w:rsidR="003264CF" w:rsidRPr="00E84CAF">
        <w:t xml:space="preserve"> detected</w:t>
      </w:r>
      <w:r w:rsidRPr="00E84CAF">
        <w:t xml:space="preserve"> in </w:t>
      </w:r>
      <w:r w:rsidR="00110090" w:rsidRPr="00E84CAF">
        <w:t xml:space="preserve">rat </w:t>
      </w:r>
      <w:r w:rsidRPr="00E84CAF">
        <w:t xml:space="preserve">urine. A further nine compounds can be monitored </w:t>
      </w:r>
      <w:r w:rsidR="00145905" w:rsidRPr="00E84CAF">
        <w:t>to generate relative</w:t>
      </w:r>
      <w:r w:rsidR="003264CF" w:rsidRPr="00E84CAF">
        <w:t>, fold change</w:t>
      </w:r>
      <w:r w:rsidR="00145905" w:rsidRPr="00E84CAF">
        <w:t xml:space="preserve"> information. </w:t>
      </w:r>
      <w:r w:rsidR="003264CF" w:rsidRPr="00E84CAF">
        <w:t xml:space="preserve">The assay requires only </w:t>
      </w:r>
      <w:r w:rsidR="00363955" w:rsidRPr="00E84CAF">
        <w:t>20</w:t>
      </w:r>
      <w:r w:rsidR="003264CF" w:rsidRPr="00E84CAF">
        <w:t xml:space="preserve"> µL of sample </w:t>
      </w:r>
      <w:r w:rsidR="00110090" w:rsidRPr="00E84CAF">
        <w:t>but enables</w:t>
      </w:r>
      <w:r w:rsidR="003264CF" w:rsidRPr="00E84CAF">
        <w:t xml:space="preserve"> quantification in the range of </w:t>
      </w:r>
      <w:r w:rsidR="0035308E" w:rsidRPr="00E84CAF">
        <w:t>1.2-12 fmol on column</w:t>
      </w:r>
      <w:r w:rsidR="003C3FD6" w:rsidRPr="00E84CAF">
        <w:t>.  T</w:t>
      </w:r>
      <w:r w:rsidRPr="00E84CAF">
        <w:t xml:space="preserve">he results </w:t>
      </w:r>
      <w:r w:rsidR="003264CF" w:rsidRPr="00E84CAF">
        <w:t>obtained when the m</w:t>
      </w:r>
      <w:r w:rsidR="00356056" w:rsidRPr="00E84CAF">
        <w:t>ethod was applied to the measurement of amino acid concentrations in urine from healthy male Sprague-Dawley rats</w:t>
      </w:r>
      <w:r w:rsidR="003C3FD6" w:rsidRPr="00E84CAF">
        <w:t xml:space="preserve"> demonstrate the potential of this approach for the targeted analysis of amino compounds in rodent urine.</w:t>
      </w:r>
    </w:p>
    <w:p w14:paraId="51EBBC2F" w14:textId="37D7E4D1" w:rsidR="009E184B" w:rsidRPr="00E84CAF" w:rsidRDefault="001E5753" w:rsidP="008B703A">
      <w:pPr>
        <w:jc w:val="both"/>
        <w:rPr>
          <w:rStyle w:val="Strong"/>
        </w:rPr>
      </w:pPr>
      <w:r w:rsidRPr="00E84CAF">
        <w:rPr>
          <w:rStyle w:val="Strong"/>
        </w:rPr>
        <w:t>References</w:t>
      </w:r>
    </w:p>
    <w:p w14:paraId="3B9CB045" w14:textId="7506E667" w:rsidR="00077393" w:rsidRPr="00E84CAF" w:rsidRDefault="00077393" w:rsidP="00077393">
      <w:pPr>
        <w:spacing w:after="0"/>
        <w:rPr>
          <w:noProof/>
          <w:lang w:val="en-US"/>
        </w:rPr>
      </w:pPr>
      <w:bookmarkStart w:id="2" w:name="_Ref510779056"/>
      <w:r w:rsidRPr="00E84CAF">
        <w:rPr>
          <w:b/>
          <w:bCs/>
          <w:lang w:val="en-US"/>
        </w:rPr>
        <w:t>[</w:t>
      </w:r>
      <w:r w:rsidRPr="00E84CAF">
        <w:rPr>
          <w:b/>
          <w:bCs/>
          <w:lang w:val="en-US"/>
        </w:rPr>
        <w:fldChar w:fldCharType="begin"/>
      </w:r>
      <w:r w:rsidRPr="00E84CAF">
        <w:rPr>
          <w:b/>
          <w:bCs/>
          <w:lang w:val="en-US"/>
        </w:rPr>
        <w:instrText xml:space="preserve"> ADDIN EN.REFLIST </w:instrText>
      </w:r>
      <w:r w:rsidRPr="00E84CAF">
        <w:rPr>
          <w:b/>
          <w:bCs/>
          <w:lang w:val="en-US"/>
        </w:rPr>
        <w:fldChar w:fldCharType="separate"/>
      </w:r>
      <w:bookmarkStart w:id="3" w:name="_ENREF_1"/>
      <w:r w:rsidRPr="00E84CAF">
        <w:rPr>
          <w:noProof/>
          <w:lang w:val="en-US"/>
        </w:rPr>
        <w:t xml:space="preserve">1] J.K. Nicholson, J.C. Lindon, E. Holmes, 'Metabonomics': understanding the metabolic responses of living systems to pathophysiological stimuli via multivariate statistical analysis of biological NMR spectroscopic data. Xenobiotica 29 (1999) 1181-1189. </w:t>
      </w:r>
      <w:bookmarkStart w:id="4" w:name="_ENREF_2"/>
      <w:bookmarkEnd w:id="3"/>
    </w:p>
    <w:p w14:paraId="05232A46" w14:textId="77777777" w:rsidR="00077393" w:rsidRPr="00E84CAF" w:rsidRDefault="00077393" w:rsidP="00077393">
      <w:pPr>
        <w:spacing w:after="0"/>
        <w:rPr>
          <w:noProof/>
          <w:lang w:val="en-US"/>
        </w:rPr>
      </w:pPr>
      <w:r w:rsidRPr="00E84CAF">
        <w:rPr>
          <w:noProof/>
          <w:lang w:val="en-US"/>
        </w:rPr>
        <w:t xml:space="preserve">[2[ O. Begou, H.G. Gika, I.D. Wilson, G. Theodoridis, Hyphenated MS-based targeted approaches in metabolomics. Analyst 142 (2017) 3079-3100. </w:t>
      </w:r>
      <w:bookmarkEnd w:id="4"/>
    </w:p>
    <w:p w14:paraId="311985CA" w14:textId="77777777" w:rsidR="00077393" w:rsidRPr="00E84CAF" w:rsidRDefault="00077393" w:rsidP="00077393">
      <w:pPr>
        <w:spacing w:after="0"/>
        <w:rPr>
          <w:noProof/>
          <w:lang w:val="en-US"/>
        </w:rPr>
      </w:pPr>
      <w:bookmarkStart w:id="5" w:name="_ENREF_3"/>
      <w:r w:rsidRPr="00E84CAF">
        <w:rPr>
          <w:noProof/>
          <w:lang w:val="en-US"/>
        </w:rPr>
        <w:t>[3] B.K. Burton, Inborn Errors of Metabolism in Infancy: A Guide to Diagnosis. Pediatrics 102 (1998) e69-e. doi: 10.1542/peds.102.6.e69.</w:t>
      </w:r>
      <w:bookmarkEnd w:id="5"/>
    </w:p>
    <w:p w14:paraId="3B2E5F5D" w14:textId="77777777" w:rsidR="00077393" w:rsidRPr="00E84CAF" w:rsidRDefault="00077393" w:rsidP="00077393">
      <w:pPr>
        <w:spacing w:after="0"/>
        <w:rPr>
          <w:noProof/>
          <w:lang w:val="en-US"/>
        </w:rPr>
      </w:pPr>
      <w:bookmarkStart w:id="6" w:name="_ENREF_4"/>
      <w:r w:rsidRPr="00E84CAF">
        <w:rPr>
          <w:noProof/>
          <w:lang w:val="en-US"/>
        </w:rPr>
        <w:t xml:space="preserve">[4] T.R. Joseph. Exitatory Amino Acids in Health and Disease. J. Amer. Geriatrics Soc. 43 (1995)1279-1289. </w:t>
      </w:r>
      <w:bookmarkEnd w:id="6"/>
    </w:p>
    <w:p w14:paraId="7D0D4979" w14:textId="77777777" w:rsidR="00077393" w:rsidRPr="00E84CAF" w:rsidRDefault="00077393" w:rsidP="00077393">
      <w:pPr>
        <w:spacing w:after="0"/>
        <w:rPr>
          <w:noProof/>
          <w:lang w:val="en-US"/>
        </w:rPr>
      </w:pPr>
      <w:bookmarkStart w:id="7" w:name="_ENREF_5"/>
      <w:r w:rsidRPr="00E84CAF">
        <w:rPr>
          <w:noProof/>
          <w:lang w:val="en-US"/>
        </w:rPr>
        <w:lastRenderedPageBreak/>
        <w:t xml:space="preserve">[5] Y. Miyagi, M. Higashiyama, A. Gochi, M. Akaike, T. Ishikawa, T. Miura, N. Saruki, E. Bando, H. Kimura, F. Imamura, M. Moriyama, I. Ikeda, A. Chiba, F. Oshita, A. Imaizumi, H. Yamamoto, H. Miyano, K. Horimoto, O. Tochikubo, T. Mitsushima, M. Yamakado, N. Okamoto. Plasma Free Amino Acid Profiling of Five Types of Cancer Patients and Its Application for Early Detection. PLOS ONE. 2011;6(9):e24143. </w:t>
      </w:r>
      <w:bookmarkStart w:id="8" w:name="_ENREF_6"/>
      <w:bookmarkEnd w:id="7"/>
    </w:p>
    <w:p w14:paraId="01C8AD3C" w14:textId="77777777" w:rsidR="00077393" w:rsidRPr="00E84CAF" w:rsidRDefault="00077393" w:rsidP="00077393">
      <w:pPr>
        <w:spacing w:after="0"/>
        <w:rPr>
          <w:noProof/>
          <w:lang w:val="en-US"/>
        </w:rPr>
      </w:pPr>
      <w:r w:rsidRPr="00E84CAF">
        <w:rPr>
          <w:noProof/>
          <w:lang w:val="en-US"/>
        </w:rPr>
        <w:t xml:space="preserve">[6] C. Denkert, J. Budczies, W. Weichert, G. Wohlgemuth, M. Scholz, T Kind, </w:t>
      </w:r>
      <w:r w:rsidRPr="00E84CAF">
        <w:rPr>
          <w:lang w:val="en-US"/>
        </w:rPr>
        <w:t xml:space="preserve"> </w:t>
      </w:r>
      <w:r w:rsidRPr="00E84CAF">
        <w:rPr>
          <w:noProof/>
          <w:lang w:val="en-US"/>
        </w:rPr>
        <w:t xml:space="preserve">S. Niesporek, A. Noske, A. Buckendahl, M. Dietel, O. Fiehn, Metabolite profiling of human colon carcinoma – deregulation of TCA cycle and amino acid turnover. Mol. Cancer. 7 (2008)72. </w:t>
      </w:r>
      <w:bookmarkStart w:id="9" w:name="_ENREF_7"/>
      <w:bookmarkEnd w:id="8"/>
    </w:p>
    <w:p w14:paraId="0AAA7718" w14:textId="77777777" w:rsidR="00077393" w:rsidRPr="00E84CAF" w:rsidRDefault="00077393" w:rsidP="00077393">
      <w:pPr>
        <w:spacing w:after="0"/>
        <w:rPr>
          <w:noProof/>
          <w:lang w:val="en-US"/>
        </w:rPr>
      </w:pPr>
      <w:r w:rsidRPr="00E84CAF">
        <w:rPr>
          <w:noProof/>
          <w:lang w:val="en-US"/>
        </w:rPr>
        <w:t>[7] M.E. Suliman, P. Stenvinkel, O. Heimbürger, P. Bàràny, B. Lindholm, J. Bergström, Plasma sulfur amino acids in relation to cardiovascular disease, nutritional status, and diabetes mellitus in patients with chronic renal failure at start of dialysis therapy. Amer. J. Kidney Diseases 40 (2002)480-488.</w:t>
      </w:r>
      <w:bookmarkEnd w:id="9"/>
    </w:p>
    <w:p w14:paraId="48A79236" w14:textId="77777777" w:rsidR="00077393" w:rsidRPr="00E84CAF" w:rsidRDefault="00077393" w:rsidP="00077393">
      <w:pPr>
        <w:spacing w:after="0"/>
        <w:rPr>
          <w:noProof/>
          <w:lang w:val="en-US"/>
        </w:rPr>
      </w:pPr>
      <w:bookmarkStart w:id="10" w:name="_ENREF_8"/>
      <w:r w:rsidRPr="00E84CAF">
        <w:rPr>
          <w:noProof/>
          <w:lang w:val="en-US"/>
        </w:rPr>
        <w:t xml:space="preserve">[8] T.J. Wang, M.G. Larson, R.S. Vasan, S. Cheng, E.P. Rhee, E. McCabe, G. D. Lewis, C.S. Fox, P.F. Jacques, C. Fernandez, C.J. O'Donnell, S.A. Carr, V.K. Mootha, J.C. Florez, A. Souza, O. Melander, C.B. Clish, R.E. Gerszten, Metabolite profiles and the risk of developing diabetes. Nature Medicine </w:t>
      </w:r>
      <w:bookmarkStart w:id="11" w:name="_ENREF_9"/>
      <w:bookmarkEnd w:id="10"/>
      <w:r w:rsidRPr="00E84CAF">
        <w:rPr>
          <w:noProof/>
          <w:lang w:val="en-US"/>
        </w:rPr>
        <w:t>17 (2011) 448–453.                                                                         [9] Newgard CB, An J, Bain JR, Muehlbauer MJ, Stevens RD, Lien LF,</w:t>
      </w:r>
      <w:r w:rsidRPr="00E84CAF">
        <w:rPr>
          <w:lang w:val="en-US"/>
        </w:rPr>
        <w:t xml:space="preserve"> </w:t>
      </w:r>
      <w:r w:rsidRPr="00E84CAF">
        <w:rPr>
          <w:noProof/>
          <w:lang w:val="en-US"/>
        </w:rPr>
        <w:t xml:space="preserve">A.M. Haqq, S. H.Shah, M. Arlotto, C.A.Slentz, J. Rochon, D. Gallup, O. lkayeva, B.R.Wenner, W.S.YancyJr., H. Eisenson, G. Musante, R.S.Surwit, D.S. Millington, M.D.Butler, L. P.Svetkey.  A Branched-Chain Amino Acid-Related Metabolic Signature that Differentiates Obese and Lean Humans and Contributes to Insulin Resistance. Cell Metabolism 9 (2009) 311-326. </w:t>
      </w:r>
      <w:bookmarkStart w:id="12" w:name="_ENREF_10"/>
      <w:bookmarkEnd w:id="11"/>
      <w:r w:rsidRPr="00E84CAF">
        <w:rPr>
          <w:noProof/>
          <w:lang w:val="en-US"/>
        </w:rPr>
        <w:t xml:space="preserve">                                                                                                                                 [10] C.E. Dent. Detection of amino-acids in urine and other fluids. The Lancet. 248 (1946) 637-639.</w:t>
      </w:r>
      <w:bookmarkStart w:id="13" w:name="_ENREF_11"/>
      <w:bookmarkEnd w:id="12"/>
      <w:r w:rsidRPr="00E84CAF">
        <w:rPr>
          <w:noProof/>
          <w:lang w:val="en-US"/>
        </w:rPr>
        <w:t xml:space="preserve">                                                                                                                                     [11] S. Moore S, W.H. Stein. Chromatography of amino acids on sulfonated polystyrene </w:t>
      </w:r>
      <w:r w:rsidRPr="00E84CAF">
        <w:rPr>
          <w:noProof/>
          <w:lang w:val="en-US"/>
        </w:rPr>
        <w:lastRenderedPageBreak/>
        <w:t>resins. J. Biol. Chem. 192 (1951) 663-681.</w:t>
      </w:r>
      <w:bookmarkStart w:id="14" w:name="_ENREF_12"/>
      <w:bookmarkEnd w:id="13"/>
      <w:r w:rsidRPr="00E84CAF">
        <w:rPr>
          <w:noProof/>
          <w:lang w:val="en-US"/>
        </w:rPr>
        <w:t xml:space="preserve">                                                                               [12] B.</w:t>
      </w:r>
      <w:r w:rsidRPr="00E84CAF">
        <w:rPr>
          <w:noProof/>
          <w:lang w:val="en-US"/>
        </w:rPr>
        <w:tab/>
        <w:t>Carratù, C. Boniglia, G. Bellomonte. Optimization of the determination of amino acids in parenteral solutions by high-performance liquid chromatography with precolumn derivatization using 9-fluorenylmethyl chloroformate. J. Chromatogr. A 708 (1995) 203-208.</w:t>
      </w:r>
      <w:bookmarkStart w:id="15" w:name="_ENREF_13"/>
      <w:bookmarkEnd w:id="14"/>
      <w:r w:rsidRPr="00E84CAF">
        <w:rPr>
          <w:noProof/>
          <w:lang w:val="en-US"/>
        </w:rPr>
        <w:t xml:space="preserve">               [13] J.Ye, R.P. Baldwin . Determination of amino acids and peptides by capillary electrophoresis and electrochemical detection at a copper electrode. Anal. Chem. 66 (1994)2669-2674.</w:t>
      </w:r>
      <w:bookmarkStart w:id="16" w:name="_ENREF_14"/>
      <w:bookmarkEnd w:id="15"/>
      <w:r w:rsidRPr="00E84CAF">
        <w:rPr>
          <w:noProof/>
          <w:lang w:val="en-US"/>
        </w:rPr>
        <w:t xml:space="preserve">                                                                                                                      [14] P.</w:t>
      </w:r>
      <w:r w:rsidRPr="00E84CAF">
        <w:rPr>
          <w:noProof/>
          <w:lang w:val="en-US"/>
        </w:rPr>
        <w:tab/>
        <w:t>Britz-McKibbin . New advances in amino acid profiling by capillary electrophoresis-electrospray ionization-mass spectrometry. In: M.A. Alterman, P. Hunziker, Eds.. Amino Acid Analysis: Methods and Protocols. Totowa, NJ: Humana Press; 2012. pp. 83-99.</w:t>
      </w:r>
      <w:bookmarkStart w:id="17" w:name="_ENREF_15"/>
      <w:bookmarkEnd w:id="16"/>
      <w:r w:rsidRPr="00E84CAF">
        <w:rPr>
          <w:noProof/>
          <w:lang w:val="en-US"/>
        </w:rPr>
        <w:t xml:space="preserve">           [15] H.Kaspar, K. Dettmer, W. Gronwald, P. Oefner, Advances in amino acid analysis. Anal. Bioanal.l Chem. 393 (2009) 445-452.</w:t>
      </w:r>
      <w:bookmarkStart w:id="18" w:name="_ENREF_16"/>
      <w:bookmarkEnd w:id="17"/>
      <w:r w:rsidRPr="00E84CAF">
        <w:rPr>
          <w:noProof/>
          <w:lang w:val="en-US"/>
        </w:rPr>
        <w:t xml:space="preserve">                                                                                       [16]</w:t>
      </w:r>
      <w:bookmarkStart w:id="19" w:name="_ENREF_18"/>
      <w:bookmarkStart w:id="20" w:name="_ENREF_17"/>
      <w:bookmarkEnd w:id="18"/>
      <w:r w:rsidRPr="00E84CAF">
        <w:rPr>
          <w:noProof/>
          <w:lang w:val="en-US"/>
        </w:rPr>
        <w:t xml:space="preserve"> M. Armstrong,  K. Jonscher,  N. A. Reisdorph, Analysis of 25 underivatized amino acids in human plasma using ion-pairing reversed-phase liquid chromatography/time-of-flight mass spectrometry. Rapid Commun. Mass Spectrom.. 21 (2007) 2717-2726.</w:t>
      </w:r>
      <w:bookmarkEnd w:id="19"/>
    </w:p>
    <w:p w14:paraId="5FA0FED1" w14:textId="77777777" w:rsidR="00077393" w:rsidRPr="00E84CAF" w:rsidRDefault="00077393" w:rsidP="00077393">
      <w:pPr>
        <w:rPr>
          <w:noProof/>
          <w:lang w:val="en-US"/>
        </w:rPr>
      </w:pPr>
      <w:r w:rsidRPr="00E84CAF">
        <w:rPr>
          <w:noProof/>
          <w:lang w:val="en-US"/>
        </w:rPr>
        <w:t xml:space="preserve">[17] B. Thiele, K. Füllner, N. Stein, M. Oldiges, A.J. Kuhn, D. Hofmann, Analysis of amino acids without derivatization in barley extracts by LC-MS-MS. Anal. Bioanal. Chem. 391 (2008) 2663-2672. </w:t>
      </w:r>
      <w:bookmarkEnd w:id="20"/>
      <w:r w:rsidRPr="00E84CAF">
        <w:rPr>
          <w:noProof/>
          <w:lang w:val="en-US"/>
        </w:rPr>
        <w:t xml:space="preserve">                                                                                                                    [18]V. Gökmen, A. Serpen, B.A. Mogol, Rapid determination of amino acids in foods by hydrophilic interaction liquid chromatography coupled to high-resolution mass spectrometry. Anal. Bioanal. Chem. 403 (2012) 2915-2922.  </w:t>
      </w:r>
      <w:bookmarkStart w:id="21" w:name="_ENREF_19"/>
      <w:r w:rsidRPr="00E84CAF">
        <w:rPr>
          <w:noProof/>
          <w:lang w:val="en-US"/>
        </w:rPr>
        <w:t xml:space="preserve">                                                                              [19] N.</w:t>
      </w:r>
      <w:r w:rsidRPr="00E84CAF">
        <w:rPr>
          <w:noProof/>
          <w:lang w:val="en-US"/>
        </w:rPr>
        <w:tab/>
        <w:t xml:space="preserve">Gray, R. Zia, A. King, V.C. Patel, J. Wendon, M.J.W. McPhail, M. Coen, R.S. Plumb, I.D. Wilson, J.K. Nicholson. High-speed quantitative UPLC-MS analysis of multiple amines in human plasma and serum via precolumn derivatization with 6-aminoquinolyl-N-hydroxysuccinimidyl carbamate: Application to acetaminophen-induced liver failure. Anal. </w:t>
      </w:r>
      <w:r w:rsidRPr="00E84CAF">
        <w:rPr>
          <w:noProof/>
          <w:lang w:val="en-US"/>
        </w:rPr>
        <w:lastRenderedPageBreak/>
        <w:t xml:space="preserve">Chem. 89 (2017) 2478-2487. </w:t>
      </w:r>
      <w:bookmarkStart w:id="22" w:name="_ENREF_20"/>
      <w:bookmarkEnd w:id="21"/>
      <w:r w:rsidRPr="00E84CAF">
        <w:rPr>
          <w:noProof/>
          <w:lang w:val="en-US"/>
        </w:rPr>
        <w:t xml:space="preserve">                                                                                                     [20] M. Reverter, T.  Lundh, J.E. Lindberg. Determination of free amino acids in pig plasma by precolumn derivatization with 6-N-aminoquinolyl-N-hydroxysuccinimidyl carbamate and high-performance liquid chromatography. J. Chromatogr. B: Biomedical Sciences and Applications. 696 (1997) 1-8.</w:t>
      </w:r>
      <w:bookmarkStart w:id="23" w:name="_ENREF_21"/>
      <w:bookmarkEnd w:id="22"/>
      <w:r w:rsidRPr="00E84CAF">
        <w:rPr>
          <w:noProof/>
          <w:lang w:val="en-US"/>
        </w:rPr>
        <w:t xml:space="preserve">                                                                                                  [21] N.Shindo, S.Nojima, T. Fujimura, H. Taka, R. Minek, K. Murayama. Separation of 18 6-aminoquinolyl-carbamyl-amino acids by ion-pair Chromatography. Anal. Biochem. 249 (1997)79-82.</w:t>
      </w:r>
      <w:bookmarkStart w:id="24" w:name="_ENREF_22"/>
      <w:bookmarkEnd w:id="23"/>
      <w:r w:rsidRPr="00E84CAF">
        <w:rPr>
          <w:noProof/>
          <w:lang w:val="en-US"/>
        </w:rPr>
        <w:t xml:space="preserve">                                                                                                                              [22] H.</w:t>
      </w:r>
      <w:r w:rsidRPr="00E84CAF">
        <w:rPr>
          <w:noProof/>
          <w:lang w:val="en-US"/>
        </w:rPr>
        <w:tab/>
        <w:t>Liu, M.C. Sañuda-Peña, J.D. Harvey-White, S. Kalra, S.A. Cohen. Determination of submicromolar concentrations of neurotransmitter amino acids by fluorescence detection using a modification of the 6-aminoquinolyl-N-hydroxysuccinimidyl carbamate method for amino acid analysis. J. Chromatogr. A 828 (1998) 383-395.</w:t>
      </w:r>
      <w:bookmarkStart w:id="25" w:name="_ENREF_23"/>
      <w:bookmarkEnd w:id="24"/>
      <w:r w:rsidRPr="00E84CAF">
        <w:rPr>
          <w:noProof/>
          <w:lang w:val="en-US"/>
        </w:rPr>
        <w:t xml:space="preserve">                                                    [23] L. Bosch, A. Alegría, R. Farré. Application of the 6-aminoquinolyl-N-hydroxysucinimidyl carbamate (AQC) reagent to the RP-HPLC determination of amino acids in infant foods. Journal of Chromatography B: Biomedical Sciences and Applications 831 (2006)176-183.</w:t>
      </w:r>
      <w:bookmarkStart w:id="26" w:name="_ENREF_24"/>
      <w:bookmarkEnd w:id="25"/>
      <w:r w:rsidRPr="00E84CAF">
        <w:rPr>
          <w:noProof/>
          <w:lang w:val="en-US"/>
        </w:rPr>
        <w:t xml:space="preserve">                                                                                                                          [24] J.M. Armenta, D.F. Cortes, J.M. Pisciotta, J.L. Shuman, K. Blakeslee, D. Rasoloson, O. Oluwatosin, D.J. Sullivan Jr., V. Shulaev, Sensitive and rapid method for amino acid quantitation in malaria biological samples using AccQ•Tag ultra performance liquid chromatography-electrospray ionization-MS/MS with multiple reaction monitoring. Anal. Chem. 82 (2009)548-558.</w:t>
      </w:r>
      <w:bookmarkStart w:id="27" w:name="_ENREF_25"/>
      <w:bookmarkEnd w:id="26"/>
      <w:r w:rsidRPr="00E84CAF">
        <w:rPr>
          <w:noProof/>
          <w:lang w:val="en-US"/>
        </w:rPr>
        <w:t xml:space="preserve">                                                                                                        [25] B.A. Boughton, D.L. Callahan, C. Silva, J. Bowne, A. Nahid, T. Rupasinghe, D.L. Tull, M.J. McConville, A.Bacic, U. Roessner. Comprehensive profiling and quantitation of amine group containing metabolites. Anal. Chem. 83 (2011) 7523-7530.</w:t>
      </w:r>
      <w:bookmarkStart w:id="28" w:name="_ENREF_26"/>
      <w:bookmarkEnd w:id="27"/>
      <w:r w:rsidRPr="00E84CAF">
        <w:rPr>
          <w:noProof/>
          <w:lang w:val="en-US"/>
        </w:rPr>
        <w:t xml:space="preserve">                                          [26] J.C. Lindon, H.C. Keun, T.M. Ebbels, J.M. Pearce, E. Holmes, J.K. Nicholson. The </w:t>
      </w:r>
      <w:r w:rsidRPr="00E84CAF">
        <w:rPr>
          <w:noProof/>
          <w:lang w:val="en-US"/>
        </w:rPr>
        <w:lastRenderedPageBreak/>
        <w:t xml:space="preserve">Consortium for Metabonomic Toxicology (COMET): aims, activities and achievements. Pharmacogenomics. 6 (2005) 691-699. </w:t>
      </w:r>
      <w:bookmarkStart w:id="29" w:name="_ENREF_27"/>
      <w:bookmarkEnd w:id="28"/>
      <w:r w:rsidRPr="00E84CAF">
        <w:rPr>
          <w:noProof/>
          <w:lang w:val="en-US"/>
        </w:rPr>
        <w:t xml:space="preserve">                                                                                    [27] FDA. Bioanalytical Method Validation, </w:t>
      </w:r>
      <w:hyperlink r:id="rId9" w:history="1">
        <w:r w:rsidRPr="00E84CAF">
          <w:rPr>
            <w:noProof/>
            <w:u w:val="single"/>
            <w:lang w:val="en-US"/>
          </w:rPr>
          <w:t>http://www.fda.gov</w:t>
        </w:r>
      </w:hyperlink>
      <w:r w:rsidRPr="00E84CAF">
        <w:rPr>
          <w:noProof/>
          <w:lang w:val="en-US"/>
        </w:rPr>
        <w:t>. 2001, May.</w:t>
      </w:r>
      <w:bookmarkEnd w:id="29"/>
      <w:r w:rsidRPr="00E84CAF">
        <w:rPr>
          <w:noProof/>
          <w:lang w:val="en-US"/>
        </w:rPr>
        <w:t xml:space="preserve">  </w:t>
      </w:r>
      <w:bookmarkStart w:id="30" w:name="_ENREF_28"/>
      <w:r w:rsidRPr="00E84CAF">
        <w:rPr>
          <w:noProof/>
          <w:lang w:val="en-US"/>
        </w:rPr>
        <w:t xml:space="preserve">                             [28]      M.Rafii, R. Elangoa, G. Courtney-Martina, J.D. House, L. Fisher, P.B.Pencharz. </w:t>
      </w:r>
      <w:r w:rsidRPr="00E84CAF">
        <w:rPr>
          <w:noProof/>
        </w:rPr>
        <w:t xml:space="preserve">High-throughput and simultaneous measurement of homocysteine and cysteine in human plasma and urine by liquid chromatography–electrospray tandem mass spectrometry. </w:t>
      </w:r>
      <w:bookmarkStart w:id="31" w:name="baep-author-id6"/>
      <w:r w:rsidRPr="00E84CAF">
        <w:rPr>
          <w:noProof/>
        </w:rPr>
        <w:t xml:space="preserve">Anal. Biochem. 371(2007) 71-81. </w:t>
      </w:r>
      <w:bookmarkEnd w:id="31"/>
      <w:r w:rsidRPr="00E84CAF">
        <w:rPr>
          <w:noProof/>
          <w:lang w:val="en-US"/>
        </w:rPr>
        <w:t xml:space="preserve">                                     </w:t>
      </w:r>
    </w:p>
    <w:p w14:paraId="3E3BA619" w14:textId="77777777" w:rsidR="00FF45E3" w:rsidRPr="00E84CAF" w:rsidRDefault="00077393" w:rsidP="00E84CAF">
      <w:pPr>
        <w:pStyle w:val="Caption"/>
        <w:spacing w:line="480" w:lineRule="auto"/>
        <w:rPr>
          <w:sz w:val="24"/>
          <w:szCs w:val="22"/>
        </w:rPr>
      </w:pPr>
      <w:r w:rsidRPr="00E84CAF">
        <w:rPr>
          <w:b w:val="0"/>
          <w:bCs w:val="0"/>
          <w:noProof/>
          <w:sz w:val="24"/>
          <w:szCs w:val="22"/>
        </w:rPr>
        <w:t>[29]</w:t>
      </w:r>
      <w:r w:rsidRPr="00E84CAF">
        <w:rPr>
          <w:b w:val="0"/>
          <w:bCs w:val="0"/>
          <w:noProof/>
          <w:sz w:val="24"/>
          <w:szCs w:val="22"/>
        </w:rPr>
        <w:tab/>
        <w:t>E. Takach, T. O'Shea, H. Liu. High-throughput quantitation of amino acids in rat and mouse biological matrices using stable isotope labeling and UPLC–MS/MS analysis. J. Chromatogr. B: Biomedical Sciences and Applications  964 (2014)180-190.</w:t>
      </w:r>
      <w:bookmarkStart w:id="32" w:name="_ENREF_29"/>
      <w:bookmarkEnd w:id="30"/>
      <w:r w:rsidRPr="00E84CAF">
        <w:rPr>
          <w:b w:val="0"/>
          <w:bCs w:val="0"/>
          <w:noProof/>
          <w:sz w:val="24"/>
          <w:szCs w:val="22"/>
        </w:rPr>
        <w:t xml:space="preserve">                                     [30] M.A.Fernández-Peralbo, M.D. Luque de Castro. Preparation of urine samples prior to targeted or untargeted metabolomics mass-spectrometry analysis. TrAC Trends in Analytical Chemistry 41 (2012) 75-85.</w:t>
      </w:r>
      <w:bookmarkStart w:id="33" w:name="_ENREF_30"/>
      <w:bookmarkEnd w:id="32"/>
      <w:r w:rsidRPr="00E84CAF">
        <w:rPr>
          <w:b w:val="0"/>
          <w:bCs w:val="0"/>
          <w:noProof/>
          <w:sz w:val="24"/>
          <w:szCs w:val="22"/>
        </w:rPr>
        <w:t xml:space="preserve">                                                                                                             [30] B.M. Warrack, S. Hnatyshyn, K.-H. Ott, M.D. Reily, M. Sanders, H. Zhang, D.M. Drexler. Normalization strategies for metabonomic analysis of urine samples. Journal of Chromatography B: Biomedical Sciences and Applications 877 (2009)547-552.</w:t>
      </w:r>
      <w:bookmarkStart w:id="34" w:name="_ENREF_31"/>
      <w:bookmarkEnd w:id="33"/>
      <w:r w:rsidRPr="00E84CAF">
        <w:rPr>
          <w:b w:val="0"/>
          <w:bCs w:val="0"/>
          <w:noProof/>
          <w:sz w:val="24"/>
          <w:szCs w:val="22"/>
        </w:rPr>
        <w:t xml:space="preserve">                               [31] S.S. Waikar, V.S. Sabbisetti, J.V. Bonventre. Normalization of urinary biomarkers to creatinine during changes in glomerular filtration rate. Kidney Int. 78 (2010) 486-494.</w:t>
      </w:r>
      <w:bookmarkEnd w:id="34"/>
      <w:r w:rsidRPr="00E84CAF">
        <w:rPr>
          <w:sz w:val="24"/>
          <w:szCs w:val="22"/>
        </w:rPr>
        <w:fldChar w:fldCharType="end"/>
      </w:r>
    </w:p>
    <w:p w14:paraId="6D7B8D31" w14:textId="1085CC22" w:rsidR="00FF45E3" w:rsidRPr="00E84CAF" w:rsidRDefault="00FF45E3">
      <w:pPr>
        <w:spacing w:after="0" w:line="240" w:lineRule="auto"/>
        <w:rPr>
          <w:b/>
          <w:bCs/>
        </w:rPr>
      </w:pPr>
      <w:bookmarkStart w:id="35" w:name="_GoBack"/>
      <w:bookmarkEnd w:id="35"/>
    </w:p>
    <w:bookmarkEnd w:id="2"/>
    <w:p w14:paraId="61E0B4E5" w14:textId="6091DE98" w:rsidR="00A3699F" w:rsidRPr="008B703A" w:rsidRDefault="00A3699F" w:rsidP="008B703A">
      <w:pPr>
        <w:jc w:val="both"/>
        <w:rPr>
          <w:rStyle w:val="Strong"/>
          <w:color w:val="000000" w:themeColor="text1"/>
        </w:rPr>
      </w:pPr>
    </w:p>
    <w:sectPr w:rsidR="00A3699F" w:rsidRPr="008B703A" w:rsidSect="002B5307">
      <w:headerReference w:type="even" r:id="rId10"/>
      <w:headerReference w:type="default" r:id="rId11"/>
      <w:footerReference w:type="even" r:id="rId12"/>
      <w:footerReference w:type="default" r:id="rId13"/>
      <w:headerReference w:type="first" r:id="rId14"/>
      <w:footerReference w:type="firs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19C3DE7" w14:textId="77777777" w:rsidR="005C1B19" w:rsidRDefault="005C1B19">
      <w:pPr>
        <w:spacing w:after="0" w:line="240" w:lineRule="auto"/>
      </w:pPr>
      <w:r>
        <w:separator/>
      </w:r>
    </w:p>
  </w:endnote>
  <w:endnote w:type="continuationSeparator" w:id="0">
    <w:p w14:paraId="445CFFF4" w14:textId="77777777" w:rsidR="005C1B19" w:rsidRDefault="005C1B1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webkit-standard">
    <w:altName w:val="Cambria"/>
    <w:panose1 w:val="00000000000000000000"/>
    <w:charset w:val="00"/>
    <w:family w:val="roman"/>
    <w:notTrueType/>
    <w:pitch w:val="default"/>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D7D285" w14:textId="77777777" w:rsidR="00FF45E3" w:rsidRDefault="00FF45E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83958100"/>
      <w:docPartObj>
        <w:docPartGallery w:val="Page Numbers (Bottom of Page)"/>
        <w:docPartUnique/>
      </w:docPartObj>
    </w:sdtPr>
    <w:sdtEndPr>
      <w:rPr>
        <w:noProof/>
      </w:rPr>
    </w:sdtEndPr>
    <w:sdtContent>
      <w:p w14:paraId="684F9212" w14:textId="77777777" w:rsidR="00FF45E3" w:rsidRDefault="00FF45E3">
        <w:pPr>
          <w:pStyle w:val="Footer"/>
          <w:jc w:val="center"/>
        </w:pPr>
        <w:r>
          <w:fldChar w:fldCharType="begin"/>
        </w:r>
        <w:r>
          <w:instrText xml:space="preserve"> PAGE   \* MERGEFORMAT </w:instrText>
        </w:r>
        <w:r>
          <w:fldChar w:fldCharType="separate"/>
        </w:r>
        <w:r w:rsidR="000060AC">
          <w:rPr>
            <w:noProof/>
          </w:rPr>
          <w:t>18</w:t>
        </w:r>
        <w:r>
          <w:rPr>
            <w:noProof/>
          </w:rPr>
          <w:fldChar w:fldCharType="end"/>
        </w:r>
      </w:p>
    </w:sdtContent>
  </w:sdt>
  <w:p w14:paraId="4FA3A583" w14:textId="77777777" w:rsidR="00FF45E3" w:rsidRDefault="00FF45E3">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5ED0B6D" w14:textId="77777777" w:rsidR="00FF45E3" w:rsidRDefault="00FF45E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C010B32" w14:textId="77777777" w:rsidR="005C1B19" w:rsidRDefault="005C1B19">
      <w:pPr>
        <w:spacing w:after="0" w:line="240" w:lineRule="auto"/>
      </w:pPr>
      <w:r>
        <w:separator/>
      </w:r>
    </w:p>
  </w:footnote>
  <w:footnote w:type="continuationSeparator" w:id="0">
    <w:p w14:paraId="1CF5F899" w14:textId="77777777" w:rsidR="005C1B19" w:rsidRDefault="005C1B1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599036" w14:textId="77777777" w:rsidR="00FF45E3" w:rsidRDefault="00FF45E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02DB21" w14:textId="77777777" w:rsidR="00FF45E3" w:rsidRDefault="00FF45E3">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39C9F3" w14:textId="77777777" w:rsidR="00FF45E3" w:rsidRDefault="00FF45E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3C50DD"/>
    <w:multiLevelType w:val="hybridMultilevel"/>
    <w:tmpl w:val="FFA6202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1B23561B"/>
    <w:multiLevelType w:val="multilevel"/>
    <w:tmpl w:val="C7F0B72E"/>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
    <w:nsid w:val="5B31400B"/>
    <w:multiLevelType w:val="hybridMultilevel"/>
    <w:tmpl w:val="3E20A424"/>
    <w:lvl w:ilvl="0" w:tplc="36363060">
      <w:numFmt w:val="bullet"/>
      <w:lvlText w:val=""/>
      <w:lvlJc w:val="left"/>
      <w:pPr>
        <w:ind w:left="720" w:hanging="360"/>
      </w:pPr>
      <w:rPr>
        <w:rFonts w:ascii="Symbol" w:eastAsia="Calibri"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72684A96"/>
    <w:multiLevelType w:val="multilevel"/>
    <w:tmpl w:val="04090025"/>
    <w:lvl w:ilvl="0">
      <w:start w:val="1"/>
      <w:numFmt w:val="decimal"/>
      <w:pStyle w:val="Heading1"/>
      <w:lvlText w:val="%1"/>
      <w:lvlJc w:val="left"/>
      <w:pPr>
        <w:ind w:left="432" w:hanging="432"/>
      </w:pPr>
    </w:lvl>
    <w:lvl w:ilvl="1">
      <w:start w:val="1"/>
      <w:numFmt w:val="decimal"/>
      <w:pStyle w:val="Heading2"/>
      <w:lvlText w:val="%1.%2"/>
      <w:lvlJc w:val="left"/>
      <w:pPr>
        <w:ind w:left="717"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4">
    <w:nsid w:val="730F5575"/>
    <w:multiLevelType w:val="multilevel"/>
    <w:tmpl w:val="29643AF2"/>
    <w:lvl w:ilvl="0">
      <w:start w:val="1"/>
      <w:numFmt w:val="decimal"/>
      <w:lvlText w:val="%1."/>
      <w:lvlJc w:val="left"/>
      <w:pPr>
        <w:ind w:left="360" w:hanging="360"/>
      </w:pPr>
      <w:rPr>
        <w:rFonts w:hint="default"/>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1"/>
  </w:num>
  <w:num w:numId="3">
    <w:abstractNumId w:val="1"/>
  </w:num>
  <w:num w:numId="4">
    <w:abstractNumId w:val="1"/>
  </w:num>
  <w:num w:numId="5">
    <w:abstractNumId w:val="1"/>
  </w:num>
  <w:num w:numId="6">
    <w:abstractNumId w:val="1"/>
  </w:num>
  <w:num w:numId="7">
    <w:abstractNumId w:val="1"/>
  </w:num>
  <w:num w:numId="8">
    <w:abstractNumId w:val="1"/>
  </w:num>
  <w:num w:numId="9">
    <w:abstractNumId w:val="1"/>
  </w:num>
  <w:num w:numId="10">
    <w:abstractNumId w:val="3"/>
  </w:num>
  <w:num w:numId="11">
    <w:abstractNumId w:val="3"/>
  </w:num>
  <w:num w:numId="12">
    <w:abstractNumId w:val="3"/>
  </w:num>
  <w:num w:numId="13">
    <w:abstractNumId w:val="3"/>
  </w:num>
  <w:num w:numId="14">
    <w:abstractNumId w:val="3"/>
  </w:num>
  <w:num w:numId="15">
    <w:abstractNumId w:val="3"/>
  </w:num>
  <w:num w:numId="16">
    <w:abstractNumId w:val="3"/>
  </w:num>
  <w:num w:numId="17">
    <w:abstractNumId w:val="3"/>
  </w:num>
  <w:num w:numId="18">
    <w:abstractNumId w:val="3"/>
  </w:num>
  <w:num w:numId="19">
    <w:abstractNumId w:val="3"/>
  </w:num>
  <w:num w:numId="20">
    <w:abstractNumId w:val="3"/>
  </w:num>
  <w:num w:numId="21">
    <w:abstractNumId w:val="4"/>
  </w:num>
  <w:num w:numId="22">
    <w:abstractNumId w:val="0"/>
  </w:num>
  <w:num w:numId="23">
    <w:abstractNumId w:val="2"/>
  </w:num>
  <w:num w:numId="2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PLoS&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1&lt;/HyperlinksVisible&gt;&lt;EnableBibliographyCategories&gt;0&lt;/EnableBibliographyCategories&gt;&lt;/ENLayout&gt;"/>
    <w:docVar w:name="EN.Libraries" w:val="&lt;Libraries&gt;&lt;/Libraries&gt;"/>
  </w:docVars>
  <w:rsids>
    <w:rsidRoot w:val="003E7610"/>
    <w:rsid w:val="00002454"/>
    <w:rsid w:val="000060AC"/>
    <w:rsid w:val="00011F70"/>
    <w:rsid w:val="00014DDE"/>
    <w:rsid w:val="0001632E"/>
    <w:rsid w:val="00036DE8"/>
    <w:rsid w:val="00042B18"/>
    <w:rsid w:val="0004550A"/>
    <w:rsid w:val="00056B4C"/>
    <w:rsid w:val="00056E96"/>
    <w:rsid w:val="00072533"/>
    <w:rsid w:val="00077393"/>
    <w:rsid w:val="000861CE"/>
    <w:rsid w:val="000A33F0"/>
    <w:rsid w:val="000A5A92"/>
    <w:rsid w:val="000C048F"/>
    <w:rsid w:val="000C74A2"/>
    <w:rsid w:val="000C7C7D"/>
    <w:rsid w:val="000D2D3B"/>
    <w:rsid w:val="000F6C46"/>
    <w:rsid w:val="000F7AC6"/>
    <w:rsid w:val="0010592C"/>
    <w:rsid w:val="00107EC9"/>
    <w:rsid w:val="00110090"/>
    <w:rsid w:val="00122E88"/>
    <w:rsid w:val="00132796"/>
    <w:rsid w:val="001338AD"/>
    <w:rsid w:val="00140F5F"/>
    <w:rsid w:val="00141934"/>
    <w:rsid w:val="001455B1"/>
    <w:rsid w:val="00145905"/>
    <w:rsid w:val="001576AB"/>
    <w:rsid w:val="00161BC0"/>
    <w:rsid w:val="001650A6"/>
    <w:rsid w:val="00170D5E"/>
    <w:rsid w:val="00176CA7"/>
    <w:rsid w:val="001773C5"/>
    <w:rsid w:val="00182FD3"/>
    <w:rsid w:val="00191965"/>
    <w:rsid w:val="00196168"/>
    <w:rsid w:val="001A1E72"/>
    <w:rsid w:val="001A6780"/>
    <w:rsid w:val="001A7CED"/>
    <w:rsid w:val="001B29E1"/>
    <w:rsid w:val="001B36D2"/>
    <w:rsid w:val="001E0720"/>
    <w:rsid w:val="001E0FA5"/>
    <w:rsid w:val="001E5753"/>
    <w:rsid w:val="001F0191"/>
    <w:rsid w:val="001F1FE9"/>
    <w:rsid w:val="001F6BFF"/>
    <w:rsid w:val="00204D2C"/>
    <w:rsid w:val="002101BF"/>
    <w:rsid w:val="00220562"/>
    <w:rsid w:val="0022319A"/>
    <w:rsid w:val="00224910"/>
    <w:rsid w:val="00224B73"/>
    <w:rsid w:val="00225444"/>
    <w:rsid w:val="002354D2"/>
    <w:rsid w:val="00241BB0"/>
    <w:rsid w:val="002423B6"/>
    <w:rsid w:val="002525D7"/>
    <w:rsid w:val="00256124"/>
    <w:rsid w:val="00261E44"/>
    <w:rsid w:val="002653FD"/>
    <w:rsid w:val="0026602E"/>
    <w:rsid w:val="00281D16"/>
    <w:rsid w:val="00284374"/>
    <w:rsid w:val="00290AD0"/>
    <w:rsid w:val="00296C8D"/>
    <w:rsid w:val="002A2DE6"/>
    <w:rsid w:val="002B5307"/>
    <w:rsid w:val="002B56C8"/>
    <w:rsid w:val="002C1DA1"/>
    <w:rsid w:val="002C3D84"/>
    <w:rsid w:val="002D7568"/>
    <w:rsid w:val="002E458A"/>
    <w:rsid w:val="002E4AF4"/>
    <w:rsid w:val="002E690A"/>
    <w:rsid w:val="002E6F89"/>
    <w:rsid w:val="002E7FAA"/>
    <w:rsid w:val="002F6D6E"/>
    <w:rsid w:val="003055DA"/>
    <w:rsid w:val="0031370B"/>
    <w:rsid w:val="003226BC"/>
    <w:rsid w:val="00326407"/>
    <w:rsid w:val="003264CF"/>
    <w:rsid w:val="00330764"/>
    <w:rsid w:val="00336684"/>
    <w:rsid w:val="003469F5"/>
    <w:rsid w:val="00350338"/>
    <w:rsid w:val="0035308E"/>
    <w:rsid w:val="00356056"/>
    <w:rsid w:val="00363955"/>
    <w:rsid w:val="00377C62"/>
    <w:rsid w:val="0038320F"/>
    <w:rsid w:val="0038672E"/>
    <w:rsid w:val="003902F8"/>
    <w:rsid w:val="0039212A"/>
    <w:rsid w:val="00394AC4"/>
    <w:rsid w:val="00396C1F"/>
    <w:rsid w:val="003A6577"/>
    <w:rsid w:val="003A7CAA"/>
    <w:rsid w:val="003B0057"/>
    <w:rsid w:val="003B14C8"/>
    <w:rsid w:val="003B602C"/>
    <w:rsid w:val="003C0412"/>
    <w:rsid w:val="003C270D"/>
    <w:rsid w:val="003C3FD6"/>
    <w:rsid w:val="003E0B2B"/>
    <w:rsid w:val="003E3076"/>
    <w:rsid w:val="003E3864"/>
    <w:rsid w:val="003E7248"/>
    <w:rsid w:val="003E7610"/>
    <w:rsid w:val="003F3A94"/>
    <w:rsid w:val="003F7D8B"/>
    <w:rsid w:val="00402F58"/>
    <w:rsid w:val="00413BEC"/>
    <w:rsid w:val="00426239"/>
    <w:rsid w:val="0045407B"/>
    <w:rsid w:val="00461F64"/>
    <w:rsid w:val="00466081"/>
    <w:rsid w:val="004720D2"/>
    <w:rsid w:val="00497996"/>
    <w:rsid w:val="00497F31"/>
    <w:rsid w:val="004A5D8C"/>
    <w:rsid w:val="004B485C"/>
    <w:rsid w:val="004E4DEC"/>
    <w:rsid w:val="004E598C"/>
    <w:rsid w:val="004F7F41"/>
    <w:rsid w:val="005075D5"/>
    <w:rsid w:val="00510B70"/>
    <w:rsid w:val="005305B4"/>
    <w:rsid w:val="0053146F"/>
    <w:rsid w:val="00543BE1"/>
    <w:rsid w:val="005447AC"/>
    <w:rsid w:val="00552AC6"/>
    <w:rsid w:val="00574A0A"/>
    <w:rsid w:val="005843E6"/>
    <w:rsid w:val="005A13A4"/>
    <w:rsid w:val="005A18BE"/>
    <w:rsid w:val="005A1EC0"/>
    <w:rsid w:val="005B404D"/>
    <w:rsid w:val="005C1B19"/>
    <w:rsid w:val="005C73CD"/>
    <w:rsid w:val="005C7C05"/>
    <w:rsid w:val="005E4C64"/>
    <w:rsid w:val="005F7801"/>
    <w:rsid w:val="00600753"/>
    <w:rsid w:val="00611D5C"/>
    <w:rsid w:val="006161C9"/>
    <w:rsid w:val="00620769"/>
    <w:rsid w:val="006373D0"/>
    <w:rsid w:val="00644E4E"/>
    <w:rsid w:val="00646EAF"/>
    <w:rsid w:val="00647A02"/>
    <w:rsid w:val="006527E7"/>
    <w:rsid w:val="00670E02"/>
    <w:rsid w:val="00685013"/>
    <w:rsid w:val="006B20C8"/>
    <w:rsid w:val="006C6D2F"/>
    <w:rsid w:val="006E23D4"/>
    <w:rsid w:val="006F5B69"/>
    <w:rsid w:val="006F6AFD"/>
    <w:rsid w:val="00702093"/>
    <w:rsid w:val="007062FB"/>
    <w:rsid w:val="00707874"/>
    <w:rsid w:val="00712B45"/>
    <w:rsid w:val="00731C0F"/>
    <w:rsid w:val="00742D6B"/>
    <w:rsid w:val="007551B7"/>
    <w:rsid w:val="00766735"/>
    <w:rsid w:val="0077656D"/>
    <w:rsid w:val="0078075B"/>
    <w:rsid w:val="007811B5"/>
    <w:rsid w:val="00786443"/>
    <w:rsid w:val="00790E77"/>
    <w:rsid w:val="007A6C66"/>
    <w:rsid w:val="007D5BBF"/>
    <w:rsid w:val="007D7528"/>
    <w:rsid w:val="007E7C55"/>
    <w:rsid w:val="00814980"/>
    <w:rsid w:val="00815B69"/>
    <w:rsid w:val="008441C1"/>
    <w:rsid w:val="0085037B"/>
    <w:rsid w:val="00861D11"/>
    <w:rsid w:val="00862794"/>
    <w:rsid w:val="00864696"/>
    <w:rsid w:val="00866771"/>
    <w:rsid w:val="0087061B"/>
    <w:rsid w:val="008756C5"/>
    <w:rsid w:val="0088320D"/>
    <w:rsid w:val="008977AB"/>
    <w:rsid w:val="008A248F"/>
    <w:rsid w:val="008A6AF5"/>
    <w:rsid w:val="008B2526"/>
    <w:rsid w:val="008B4EDB"/>
    <w:rsid w:val="008B6668"/>
    <w:rsid w:val="008B703A"/>
    <w:rsid w:val="008C63A3"/>
    <w:rsid w:val="008D2C11"/>
    <w:rsid w:val="008D6AC3"/>
    <w:rsid w:val="008E1553"/>
    <w:rsid w:val="008E3C17"/>
    <w:rsid w:val="008E685E"/>
    <w:rsid w:val="008F507E"/>
    <w:rsid w:val="008F7D01"/>
    <w:rsid w:val="009003C4"/>
    <w:rsid w:val="00921DC0"/>
    <w:rsid w:val="009428F5"/>
    <w:rsid w:val="00947696"/>
    <w:rsid w:val="009622FD"/>
    <w:rsid w:val="0097363E"/>
    <w:rsid w:val="00976B60"/>
    <w:rsid w:val="00976C5A"/>
    <w:rsid w:val="009B6D2C"/>
    <w:rsid w:val="009C71F2"/>
    <w:rsid w:val="009D055D"/>
    <w:rsid w:val="009D777D"/>
    <w:rsid w:val="009E184B"/>
    <w:rsid w:val="009E224F"/>
    <w:rsid w:val="00A23C57"/>
    <w:rsid w:val="00A25DD2"/>
    <w:rsid w:val="00A3699F"/>
    <w:rsid w:val="00A47235"/>
    <w:rsid w:val="00A62094"/>
    <w:rsid w:val="00A644D6"/>
    <w:rsid w:val="00A7061C"/>
    <w:rsid w:val="00A710A4"/>
    <w:rsid w:val="00A713AB"/>
    <w:rsid w:val="00A73290"/>
    <w:rsid w:val="00A7492B"/>
    <w:rsid w:val="00A82E36"/>
    <w:rsid w:val="00AA0984"/>
    <w:rsid w:val="00AA24B0"/>
    <w:rsid w:val="00AA3EE0"/>
    <w:rsid w:val="00AA697E"/>
    <w:rsid w:val="00AB4345"/>
    <w:rsid w:val="00AB7AD7"/>
    <w:rsid w:val="00AC004A"/>
    <w:rsid w:val="00AE2458"/>
    <w:rsid w:val="00AE5D20"/>
    <w:rsid w:val="00AE78B4"/>
    <w:rsid w:val="00AF1DDE"/>
    <w:rsid w:val="00B00E79"/>
    <w:rsid w:val="00B06489"/>
    <w:rsid w:val="00B119DC"/>
    <w:rsid w:val="00B21FDA"/>
    <w:rsid w:val="00B223C9"/>
    <w:rsid w:val="00B26604"/>
    <w:rsid w:val="00B51A04"/>
    <w:rsid w:val="00B605F9"/>
    <w:rsid w:val="00B6467A"/>
    <w:rsid w:val="00B66425"/>
    <w:rsid w:val="00B74898"/>
    <w:rsid w:val="00BA1783"/>
    <w:rsid w:val="00BA45F4"/>
    <w:rsid w:val="00BA5DF2"/>
    <w:rsid w:val="00BB6601"/>
    <w:rsid w:val="00BB6E5C"/>
    <w:rsid w:val="00BB77B7"/>
    <w:rsid w:val="00BC3030"/>
    <w:rsid w:val="00BC3ED7"/>
    <w:rsid w:val="00BD440C"/>
    <w:rsid w:val="00BF1478"/>
    <w:rsid w:val="00C02208"/>
    <w:rsid w:val="00C05E48"/>
    <w:rsid w:val="00C06DFB"/>
    <w:rsid w:val="00C110CC"/>
    <w:rsid w:val="00C11E2D"/>
    <w:rsid w:val="00C130D1"/>
    <w:rsid w:val="00C200A8"/>
    <w:rsid w:val="00C2013B"/>
    <w:rsid w:val="00C212A7"/>
    <w:rsid w:val="00C22237"/>
    <w:rsid w:val="00C23D54"/>
    <w:rsid w:val="00C274AC"/>
    <w:rsid w:val="00C30A7E"/>
    <w:rsid w:val="00C3137B"/>
    <w:rsid w:val="00C32D8A"/>
    <w:rsid w:val="00C70F98"/>
    <w:rsid w:val="00C7103D"/>
    <w:rsid w:val="00C82428"/>
    <w:rsid w:val="00C8493C"/>
    <w:rsid w:val="00C85311"/>
    <w:rsid w:val="00C85AC2"/>
    <w:rsid w:val="00C85E80"/>
    <w:rsid w:val="00C87E8B"/>
    <w:rsid w:val="00CA77A1"/>
    <w:rsid w:val="00CB0DBA"/>
    <w:rsid w:val="00CB0F66"/>
    <w:rsid w:val="00CB65C4"/>
    <w:rsid w:val="00CC5F98"/>
    <w:rsid w:val="00CC7733"/>
    <w:rsid w:val="00CD7C71"/>
    <w:rsid w:val="00D057FB"/>
    <w:rsid w:val="00D23975"/>
    <w:rsid w:val="00D256CA"/>
    <w:rsid w:val="00D313F6"/>
    <w:rsid w:val="00D36C7D"/>
    <w:rsid w:val="00D43099"/>
    <w:rsid w:val="00D46467"/>
    <w:rsid w:val="00D5305E"/>
    <w:rsid w:val="00D5785D"/>
    <w:rsid w:val="00D57919"/>
    <w:rsid w:val="00D62171"/>
    <w:rsid w:val="00D722A5"/>
    <w:rsid w:val="00D72E2D"/>
    <w:rsid w:val="00D73145"/>
    <w:rsid w:val="00D74BA2"/>
    <w:rsid w:val="00D8607C"/>
    <w:rsid w:val="00D94147"/>
    <w:rsid w:val="00DA465A"/>
    <w:rsid w:val="00DA4EA2"/>
    <w:rsid w:val="00DA6131"/>
    <w:rsid w:val="00DB10D5"/>
    <w:rsid w:val="00DC21C3"/>
    <w:rsid w:val="00DC3EE8"/>
    <w:rsid w:val="00DD08D9"/>
    <w:rsid w:val="00DD1D47"/>
    <w:rsid w:val="00DD398D"/>
    <w:rsid w:val="00DD5A88"/>
    <w:rsid w:val="00DD6C65"/>
    <w:rsid w:val="00DF12BC"/>
    <w:rsid w:val="00DF5105"/>
    <w:rsid w:val="00E014E2"/>
    <w:rsid w:val="00E01BD6"/>
    <w:rsid w:val="00E1577B"/>
    <w:rsid w:val="00E31288"/>
    <w:rsid w:val="00E32C54"/>
    <w:rsid w:val="00E331BE"/>
    <w:rsid w:val="00E33924"/>
    <w:rsid w:val="00E4496A"/>
    <w:rsid w:val="00E45D13"/>
    <w:rsid w:val="00E4603A"/>
    <w:rsid w:val="00E5128D"/>
    <w:rsid w:val="00E60A2E"/>
    <w:rsid w:val="00E61B07"/>
    <w:rsid w:val="00E62C2F"/>
    <w:rsid w:val="00E73A4A"/>
    <w:rsid w:val="00E759F5"/>
    <w:rsid w:val="00E84CAF"/>
    <w:rsid w:val="00E87BCA"/>
    <w:rsid w:val="00E91A9E"/>
    <w:rsid w:val="00EA0AF7"/>
    <w:rsid w:val="00EA5031"/>
    <w:rsid w:val="00EC49DF"/>
    <w:rsid w:val="00ED4257"/>
    <w:rsid w:val="00EE6B7A"/>
    <w:rsid w:val="00EF6FA9"/>
    <w:rsid w:val="00F059DC"/>
    <w:rsid w:val="00F06219"/>
    <w:rsid w:val="00F156B3"/>
    <w:rsid w:val="00F17C87"/>
    <w:rsid w:val="00F3008F"/>
    <w:rsid w:val="00F31960"/>
    <w:rsid w:val="00F3314F"/>
    <w:rsid w:val="00F331AD"/>
    <w:rsid w:val="00F34753"/>
    <w:rsid w:val="00F40525"/>
    <w:rsid w:val="00F442B0"/>
    <w:rsid w:val="00F45D59"/>
    <w:rsid w:val="00F61F66"/>
    <w:rsid w:val="00F6201C"/>
    <w:rsid w:val="00F62E26"/>
    <w:rsid w:val="00F64A5D"/>
    <w:rsid w:val="00F804AD"/>
    <w:rsid w:val="00FA32ED"/>
    <w:rsid w:val="00FA6FF2"/>
    <w:rsid w:val="00FB1B4C"/>
    <w:rsid w:val="00FB3ABD"/>
    <w:rsid w:val="00FB7747"/>
    <w:rsid w:val="00FC3DB7"/>
    <w:rsid w:val="00FD2FAF"/>
    <w:rsid w:val="00FD3E4D"/>
    <w:rsid w:val="00FD3EE9"/>
    <w:rsid w:val="00FE677D"/>
    <w:rsid w:val="00FE6F14"/>
    <w:rsid w:val="00FF44A2"/>
    <w:rsid w:val="00FF45E3"/>
    <w:rsid w:val="00FF5F7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9295C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MS Mincho" w:hAnsi="Times New Roman" w:cs="Times New Roman"/>
        <w:lang w:val="en-GB"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Subtitle" w:semiHidden="0" w:uiPriority="0" w:unhideWhenUsed="0" w:qFormat="1"/>
    <w:lsdException w:name="Strong" w:semiHidden="0" w:uiPriority="0" w:unhideWhenUsed="0" w:qFormat="1"/>
    <w:lsdException w:name="Emphasis" w:semiHidden="0" w:uiPriority="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E7610"/>
    <w:pPr>
      <w:spacing w:after="200" w:line="480" w:lineRule="auto"/>
    </w:pPr>
    <w:rPr>
      <w:rFonts w:eastAsia="Calibri"/>
      <w:sz w:val="24"/>
      <w:szCs w:val="22"/>
    </w:rPr>
  </w:style>
  <w:style w:type="paragraph" w:styleId="Heading1">
    <w:name w:val="heading 1"/>
    <w:basedOn w:val="Normal"/>
    <w:next w:val="Normal"/>
    <w:link w:val="Heading1Char"/>
    <w:uiPriority w:val="9"/>
    <w:qFormat/>
    <w:rsid w:val="00976C5A"/>
    <w:pPr>
      <w:keepNext/>
      <w:numPr>
        <w:numId w:val="20"/>
      </w:numPr>
      <w:spacing w:before="240" w:after="60"/>
      <w:outlineLvl w:val="0"/>
    </w:pPr>
    <w:rPr>
      <w:rFonts w:eastAsia="MS Gothic"/>
      <w:b/>
      <w:bCs/>
      <w:kern w:val="32"/>
      <w:sz w:val="28"/>
      <w:szCs w:val="32"/>
    </w:rPr>
  </w:style>
  <w:style w:type="paragraph" w:styleId="Heading2">
    <w:name w:val="heading 2"/>
    <w:basedOn w:val="Normal"/>
    <w:next w:val="Normal"/>
    <w:link w:val="Heading2Char"/>
    <w:uiPriority w:val="9"/>
    <w:qFormat/>
    <w:rsid w:val="007551B7"/>
    <w:pPr>
      <w:keepNext/>
      <w:numPr>
        <w:ilvl w:val="1"/>
        <w:numId w:val="20"/>
      </w:numPr>
      <w:spacing w:before="240" w:after="60"/>
      <w:outlineLvl w:val="1"/>
    </w:pPr>
    <w:rPr>
      <w:rFonts w:eastAsia="MS Gothic" w:cstheme="majorBidi"/>
      <w:b/>
      <w:bCs/>
      <w:i/>
      <w:iCs/>
      <w:sz w:val="28"/>
      <w:szCs w:val="28"/>
    </w:rPr>
  </w:style>
  <w:style w:type="paragraph" w:styleId="Heading3">
    <w:name w:val="heading 3"/>
    <w:basedOn w:val="Normal"/>
    <w:next w:val="Normal"/>
    <w:link w:val="Heading3Char"/>
    <w:uiPriority w:val="9"/>
    <w:qFormat/>
    <w:rsid w:val="007551B7"/>
    <w:pPr>
      <w:keepNext/>
      <w:numPr>
        <w:ilvl w:val="2"/>
        <w:numId w:val="20"/>
      </w:numPr>
      <w:spacing w:before="240" w:after="60"/>
      <w:outlineLvl w:val="2"/>
    </w:pPr>
    <w:rPr>
      <w:rFonts w:eastAsia="MS Gothic" w:cstheme="majorBidi"/>
      <w:b/>
      <w:bCs/>
      <w:sz w:val="26"/>
      <w:szCs w:val="26"/>
    </w:rPr>
  </w:style>
  <w:style w:type="paragraph" w:styleId="Heading4">
    <w:name w:val="heading 4"/>
    <w:basedOn w:val="Normal"/>
    <w:next w:val="Normal"/>
    <w:link w:val="Heading4Char"/>
    <w:uiPriority w:val="9"/>
    <w:qFormat/>
    <w:rsid w:val="007551B7"/>
    <w:pPr>
      <w:keepNext/>
      <w:numPr>
        <w:ilvl w:val="3"/>
        <w:numId w:val="20"/>
      </w:numPr>
      <w:spacing w:before="240" w:after="60"/>
      <w:outlineLvl w:val="3"/>
    </w:pPr>
    <w:rPr>
      <w:rFonts w:ascii="Cambria" w:hAnsi="Cambria" w:cstheme="majorBidi"/>
      <w:b/>
      <w:bCs/>
      <w:sz w:val="28"/>
      <w:szCs w:val="28"/>
    </w:rPr>
  </w:style>
  <w:style w:type="paragraph" w:styleId="Heading5">
    <w:name w:val="heading 5"/>
    <w:basedOn w:val="Normal"/>
    <w:next w:val="Normal"/>
    <w:link w:val="Heading5Char"/>
    <w:uiPriority w:val="9"/>
    <w:qFormat/>
    <w:rsid w:val="007551B7"/>
    <w:pPr>
      <w:numPr>
        <w:ilvl w:val="4"/>
        <w:numId w:val="20"/>
      </w:numPr>
      <w:spacing w:before="240" w:after="60"/>
      <w:outlineLvl w:val="4"/>
    </w:pPr>
    <w:rPr>
      <w:rFonts w:ascii="Cambria" w:hAnsi="Cambria" w:cstheme="majorBidi"/>
      <w:b/>
      <w:bCs/>
      <w:i/>
      <w:iCs/>
      <w:sz w:val="26"/>
      <w:szCs w:val="26"/>
    </w:rPr>
  </w:style>
  <w:style w:type="paragraph" w:styleId="Heading6">
    <w:name w:val="heading 6"/>
    <w:basedOn w:val="Normal"/>
    <w:next w:val="Normal"/>
    <w:link w:val="Heading6Char"/>
    <w:uiPriority w:val="9"/>
    <w:qFormat/>
    <w:rsid w:val="007551B7"/>
    <w:pPr>
      <w:numPr>
        <w:ilvl w:val="5"/>
        <w:numId w:val="20"/>
      </w:numPr>
      <w:spacing w:before="240" w:after="60"/>
      <w:outlineLvl w:val="5"/>
    </w:pPr>
    <w:rPr>
      <w:rFonts w:ascii="Cambria" w:hAnsi="Cambria" w:cstheme="majorBidi"/>
      <w:b/>
      <w:bCs/>
      <w:sz w:val="22"/>
    </w:rPr>
  </w:style>
  <w:style w:type="paragraph" w:styleId="Heading7">
    <w:name w:val="heading 7"/>
    <w:basedOn w:val="Normal"/>
    <w:next w:val="Normal"/>
    <w:link w:val="Heading7Char"/>
    <w:uiPriority w:val="9"/>
    <w:qFormat/>
    <w:rsid w:val="007551B7"/>
    <w:pPr>
      <w:numPr>
        <w:ilvl w:val="6"/>
        <w:numId w:val="20"/>
      </w:numPr>
      <w:spacing w:before="240" w:after="60"/>
      <w:outlineLvl w:val="6"/>
    </w:pPr>
    <w:rPr>
      <w:rFonts w:ascii="Cambria" w:hAnsi="Cambria" w:cstheme="majorBidi"/>
    </w:rPr>
  </w:style>
  <w:style w:type="paragraph" w:styleId="Heading8">
    <w:name w:val="heading 8"/>
    <w:basedOn w:val="Normal"/>
    <w:next w:val="Normal"/>
    <w:link w:val="Heading8Char"/>
    <w:uiPriority w:val="9"/>
    <w:qFormat/>
    <w:rsid w:val="007551B7"/>
    <w:pPr>
      <w:numPr>
        <w:ilvl w:val="7"/>
        <w:numId w:val="20"/>
      </w:numPr>
      <w:spacing w:before="240" w:after="60"/>
      <w:outlineLvl w:val="7"/>
    </w:pPr>
    <w:rPr>
      <w:rFonts w:ascii="Cambria" w:hAnsi="Cambria" w:cstheme="majorBidi"/>
      <w:i/>
      <w:iCs/>
    </w:rPr>
  </w:style>
  <w:style w:type="paragraph" w:styleId="Heading9">
    <w:name w:val="heading 9"/>
    <w:basedOn w:val="Normal"/>
    <w:next w:val="Normal"/>
    <w:link w:val="Heading9Char"/>
    <w:uiPriority w:val="9"/>
    <w:qFormat/>
    <w:rsid w:val="007551B7"/>
    <w:pPr>
      <w:numPr>
        <w:ilvl w:val="8"/>
        <w:numId w:val="20"/>
      </w:numPr>
      <w:spacing w:before="240" w:after="60"/>
      <w:outlineLvl w:val="8"/>
    </w:pPr>
    <w:rPr>
      <w:rFonts w:ascii="Calibri" w:eastAsia="MS Gothic" w:hAnsi="Calibri" w:cstheme="majorBid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976C5A"/>
    <w:rPr>
      <w:rFonts w:eastAsia="MS Gothic"/>
      <w:b/>
      <w:bCs/>
      <w:kern w:val="32"/>
      <w:sz w:val="28"/>
      <w:szCs w:val="32"/>
    </w:rPr>
  </w:style>
  <w:style w:type="character" w:customStyle="1" w:styleId="Heading2Char">
    <w:name w:val="Heading 2 Char"/>
    <w:link w:val="Heading2"/>
    <w:uiPriority w:val="9"/>
    <w:rsid w:val="007551B7"/>
    <w:rPr>
      <w:rFonts w:eastAsia="MS Gothic" w:cstheme="majorBidi"/>
      <w:b/>
      <w:bCs/>
      <w:i/>
      <w:iCs/>
      <w:sz w:val="28"/>
      <w:szCs w:val="28"/>
      <w:lang w:val="en-US" w:eastAsia="ja-JP"/>
    </w:rPr>
  </w:style>
  <w:style w:type="character" w:customStyle="1" w:styleId="Heading3Char">
    <w:name w:val="Heading 3 Char"/>
    <w:link w:val="Heading3"/>
    <w:uiPriority w:val="9"/>
    <w:rsid w:val="007551B7"/>
    <w:rPr>
      <w:rFonts w:eastAsia="MS Gothic" w:cstheme="majorBidi"/>
      <w:b/>
      <w:bCs/>
      <w:sz w:val="26"/>
      <w:szCs w:val="26"/>
      <w:lang w:val="en-US" w:eastAsia="ja-JP"/>
    </w:rPr>
  </w:style>
  <w:style w:type="character" w:customStyle="1" w:styleId="Heading4Char">
    <w:name w:val="Heading 4 Char"/>
    <w:link w:val="Heading4"/>
    <w:rsid w:val="007551B7"/>
    <w:rPr>
      <w:rFonts w:ascii="Cambria" w:hAnsi="Cambria" w:cstheme="majorBidi"/>
      <w:b/>
      <w:bCs/>
      <w:sz w:val="28"/>
      <w:szCs w:val="28"/>
      <w:lang w:eastAsia="ja-JP"/>
    </w:rPr>
  </w:style>
  <w:style w:type="character" w:customStyle="1" w:styleId="Heading5Char">
    <w:name w:val="Heading 5 Char"/>
    <w:link w:val="Heading5"/>
    <w:rsid w:val="007551B7"/>
    <w:rPr>
      <w:rFonts w:ascii="Cambria" w:hAnsi="Cambria" w:cstheme="majorBidi"/>
      <w:b/>
      <w:bCs/>
      <w:i/>
      <w:iCs/>
      <w:sz w:val="26"/>
      <w:szCs w:val="26"/>
      <w:lang w:eastAsia="ja-JP"/>
    </w:rPr>
  </w:style>
  <w:style w:type="character" w:customStyle="1" w:styleId="Heading6Char">
    <w:name w:val="Heading 6 Char"/>
    <w:link w:val="Heading6"/>
    <w:rsid w:val="007551B7"/>
    <w:rPr>
      <w:rFonts w:ascii="Cambria" w:hAnsi="Cambria" w:cstheme="majorBidi"/>
      <w:b/>
      <w:bCs/>
      <w:sz w:val="22"/>
      <w:szCs w:val="22"/>
      <w:lang w:eastAsia="ja-JP"/>
    </w:rPr>
  </w:style>
  <w:style w:type="character" w:customStyle="1" w:styleId="Heading7Char">
    <w:name w:val="Heading 7 Char"/>
    <w:link w:val="Heading7"/>
    <w:rsid w:val="007551B7"/>
    <w:rPr>
      <w:rFonts w:ascii="Cambria" w:hAnsi="Cambria" w:cstheme="majorBidi"/>
      <w:sz w:val="24"/>
      <w:szCs w:val="24"/>
      <w:lang w:eastAsia="ja-JP"/>
    </w:rPr>
  </w:style>
  <w:style w:type="character" w:customStyle="1" w:styleId="Heading8Char">
    <w:name w:val="Heading 8 Char"/>
    <w:link w:val="Heading8"/>
    <w:rsid w:val="007551B7"/>
    <w:rPr>
      <w:rFonts w:ascii="Cambria" w:hAnsi="Cambria" w:cstheme="majorBidi"/>
      <w:i/>
      <w:iCs/>
      <w:sz w:val="24"/>
      <w:szCs w:val="24"/>
      <w:lang w:eastAsia="ja-JP"/>
    </w:rPr>
  </w:style>
  <w:style w:type="character" w:customStyle="1" w:styleId="Heading9Char">
    <w:name w:val="Heading 9 Char"/>
    <w:link w:val="Heading9"/>
    <w:rsid w:val="007551B7"/>
    <w:rPr>
      <w:rFonts w:ascii="Calibri" w:eastAsia="MS Gothic" w:hAnsi="Calibri" w:cstheme="majorBidi"/>
      <w:sz w:val="22"/>
      <w:szCs w:val="22"/>
      <w:lang w:eastAsia="ja-JP"/>
    </w:rPr>
  </w:style>
  <w:style w:type="paragraph" w:styleId="Caption">
    <w:name w:val="caption"/>
    <w:basedOn w:val="Normal"/>
    <w:next w:val="Normal"/>
    <w:qFormat/>
    <w:rsid w:val="00AE5D20"/>
    <w:pPr>
      <w:spacing w:line="240" w:lineRule="auto"/>
    </w:pPr>
    <w:rPr>
      <w:b/>
      <w:bCs/>
      <w:sz w:val="20"/>
      <w:szCs w:val="20"/>
    </w:rPr>
  </w:style>
  <w:style w:type="paragraph" w:styleId="Title">
    <w:name w:val="Title"/>
    <w:basedOn w:val="Normal"/>
    <w:link w:val="TitleChar"/>
    <w:qFormat/>
    <w:rsid w:val="007551B7"/>
    <w:pPr>
      <w:jc w:val="center"/>
    </w:pPr>
    <w:rPr>
      <w:rFonts w:eastAsiaTheme="majorEastAsia" w:cstheme="majorBidi"/>
      <w:b/>
      <w:bCs/>
      <w:u w:val="single"/>
    </w:rPr>
  </w:style>
  <w:style w:type="character" w:customStyle="1" w:styleId="TitleChar">
    <w:name w:val="Title Char"/>
    <w:link w:val="Title"/>
    <w:rsid w:val="007551B7"/>
    <w:rPr>
      <w:rFonts w:eastAsiaTheme="majorEastAsia" w:cstheme="majorBidi"/>
      <w:b/>
      <w:bCs/>
      <w:sz w:val="24"/>
      <w:szCs w:val="24"/>
      <w:u w:val="single"/>
    </w:rPr>
  </w:style>
  <w:style w:type="paragraph" w:styleId="Subtitle">
    <w:name w:val="Subtitle"/>
    <w:basedOn w:val="Normal"/>
    <w:next w:val="Normal"/>
    <w:link w:val="SubtitleChar"/>
    <w:qFormat/>
    <w:rsid w:val="007551B7"/>
    <w:pPr>
      <w:numPr>
        <w:ilvl w:val="1"/>
      </w:numPr>
    </w:pPr>
    <w:rPr>
      <w:rFonts w:asciiTheme="majorHAnsi" w:eastAsiaTheme="majorEastAsia" w:hAnsiTheme="majorHAnsi" w:cstheme="majorBidi"/>
      <w:i/>
      <w:iCs/>
      <w:color w:val="4F81BD" w:themeColor="accent1"/>
      <w:spacing w:val="15"/>
    </w:rPr>
  </w:style>
  <w:style w:type="character" w:customStyle="1" w:styleId="SubtitleChar">
    <w:name w:val="Subtitle Char"/>
    <w:basedOn w:val="DefaultParagraphFont"/>
    <w:link w:val="Subtitle"/>
    <w:rsid w:val="007551B7"/>
    <w:rPr>
      <w:rFonts w:asciiTheme="majorHAnsi" w:eastAsiaTheme="majorEastAsia" w:hAnsiTheme="majorHAnsi" w:cstheme="majorBidi"/>
      <w:i/>
      <w:iCs/>
      <w:color w:val="4F81BD" w:themeColor="accent1"/>
      <w:spacing w:val="15"/>
      <w:sz w:val="24"/>
      <w:szCs w:val="24"/>
      <w:lang w:val="en-US" w:eastAsia="ja-JP"/>
    </w:rPr>
  </w:style>
  <w:style w:type="character" w:styleId="Strong">
    <w:name w:val="Strong"/>
    <w:basedOn w:val="DefaultParagraphFont"/>
    <w:qFormat/>
    <w:rsid w:val="007551B7"/>
    <w:rPr>
      <w:b/>
      <w:bCs/>
    </w:rPr>
  </w:style>
  <w:style w:type="paragraph" w:styleId="NoSpacing">
    <w:name w:val="No Spacing"/>
    <w:uiPriority w:val="1"/>
    <w:qFormat/>
    <w:rsid w:val="007551B7"/>
    <w:rPr>
      <w:sz w:val="24"/>
      <w:szCs w:val="24"/>
      <w:lang w:val="en-US" w:eastAsia="ja-JP"/>
    </w:rPr>
  </w:style>
  <w:style w:type="paragraph" w:styleId="ListParagraph">
    <w:name w:val="List Paragraph"/>
    <w:basedOn w:val="Normal"/>
    <w:uiPriority w:val="34"/>
    <w:qFormat/>
    <w:rsid w:val="007551B7"/>
    <w:pPr>
      <w:ind w:left="720"/>
      <w:contextualSpacing/>
    </w:pPr>
  </w:style>
  <w:style w:type="paragraph" w:customStyle="1" w:styleId="TOCHeading1">
    <w:name w:val="TOC Heading1"/>
    <w:basedOn w:val="Heading1"/>
    <w:next w:val="Normal"/>
    <w:uiPriority w:val="39"/>
    <w:unhideWhenUsed/>
    <w:qFormat/>
    <w:rsid w:val="007551B7"/>
    <w:pPr>
      <w:keepLines/>
      <w:numPr>
        <w:numId w:val="0"/>
      </w:numPr>
      <w:spacing w:before="480" w:after="0" w:line="276" w:lineRule="auto"/>
      <w:outlineLvl w:val="9"/>
    </w:pPr>
    <w:rPr>
      <w:color w:val="365F91"/>
      <w:kern w:val="0"/>
      <w:szCs w:val="28"/>
    </w:rPr>
  </w:style>
  <w:style w:type="paragraph" w:customStyle="1" w:styleId="ColorfulList-Accent11">
    <w:name w:val="Colorful List - Accent 11"/>
    <w:basedOn w:val="Normal"/>
    <w:uiPriority w:val="34"/>
    <w:qFormat/>
    <w:rsid w:val="007551B7"/>
    <w:pPr>
      <w:spacing w:line="276" w:lineRule="auto"/>
      <w:ind w:left="720"/>
      <w:contextualSpacing/>
    </w:pPr>
    <w:rPr>
      <w:rFonts w:ascii="Calibri" w:hAnsi="Calibri"/>
      <w:sz w:val="22"/>
    </w:rPr>
  </w:style>
  <w:style w:type="paragraph" w:styleId="Footer">
    <w:name w:val="footer"/>
    <w:basedOn w:val="Normal"/>
    <w:link w:val="FooterChar"/>
    <w:uiPriority w:val="99"/>
    <w:unhideWhenUsed/>
    <w:rsid w:val="003E7610"/>
    <w:pPr>
      <w:tabs>
        <w:tab w:val="center" w:pos="4513"/>
        <w:tab w:val="right" w:pos="9026"/>
      </w:tabs>
      <w:spacing w:after="0" w:line="240" w:lineRule="auto"/>
    </w:pPr>
  </w:style>
  <w:style w:type="character" w:customStyle="1" w:styleId="FooterChar">
    <w:name w:val="Footer Char"/>
    <w:basedOn w:val="DefaultParagraphFont"/>
    <w:link w:val="Footer"/>
    <w:uiPriority w:val="99"/>
    <w:rsid w:val="003E7610"/>
    <w:rPr>
      <w:rFonts w:eastAsia="Calibri"/>
      <w:sz w:val="24"/>
      <w:szCs w:val="22"/>
    </w:rPr>
  </w:style>
  <w:style w:type="table" w:styleId="TableGrid">
    <w:name w:val="Table Grid"/>
    <w:basedOn w:val="TableNormal"/>
    <w:uiPriority w:val="59"/>
    <w:rsid w:val="003E7610"/>
    <w:rPr>
      <w:rFonts w:ascii="Calibri" w:eastAsia="Calibri" w:hAnsi="Calibri"/>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3E761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E7610"/>
    <w:rPr>
      <w:rFonts w:ascii="Tahoma" w:eastAsia="Calibri" w:hAnsi="Tahoma" w:cs="Tahoma"/>
      <w:sz w:val="16"/>
      <w:szCs w:val="16"/>
    </w:rPr>
  </w:style>
  <w:style w:type="paragraph" w:styleId="NormalWeb">
    <w:name w:val="Normal (Web)"/>
    <w:basedOn w:val="Normal"/>
    <w:uiPriority w:val="99"/>
    <w:unhideWhenUsed/>
    <w:rsid w:val="001B29E1"/>
    <w:pPr>
      <w:spacing w:before="100" w:beforeAutospacing="1" w:after="100" w:afterAutospacing="1" w:line="240" w:lineRule="auto"/>
    </w:pPr>
    <w:rPr>
      <w:rFonts w:eastAsiaTheme="minorEastAsia"/>
      <w:szCs w:val="24"/>
      <w:lang w:eastAsia="en-GB"/>
    </w:rPr>
  </w:style>
  <w:style w:type="character" w:styleId="Hyperlink">
    <w:name w:val="Hyperlink"/>
    <w:basedOn w:val="DefaultParagraphFont"/>
    <w:uiPriority w:val="99"/>
    <w:unhideWhenUsed/>
    <w:rsid w:val="00FA32ED"/>
    <w:rPr>
      <w:color w:val="0000FF" w:themeColor="hyperlink"/>
      <w:u w:val="single"/>
    </w:rPr>
  </w:style>
  <w:style w:type="numbering" w:customStyle="1" w:styleId="NoList1">
    <w:name w:val="No List1"/>
    <w:next w:val="NoList"/>
    <w:uiPriority w:val="99"/>
    <w:semiHidden/>
    <w:unhideWhenUsed/>
    <w:rsid w:val="001773C5"/>
  </w:style>
  <w:style w:type="paragraph" w:styleId="Header">
    <w:name w:val="header"/>
    <w:basedOn w:val="Normal"/>
    <w:link w:val="HeaderChar"/>
    <w:uiPriority w:val="99"/>
    <w:unhideWhenUsed/>
    <w:rsid w:val="006527E7"/>
    <w:pPr>
      <w:tabs>
        <w:tab w:val="center" w:pos="4513"/>
        <w:tab w:val="right" w:pos="9026"/>
      </w:tabs>
      <w:spacing w:after="0" w:line="240" w:lineRule="auto"/>
    </w:pPr>
  </w:style>
  <w:style w:type="character" w:customStyle="1" w:styleId="HeaderChar">
    <w:name w:val="Header Char"/>
    <w:basedOn w:val="DefaultParagraphFont"/>
    <w:link w:val="Header"/>
    <w:uiPriority w:val="99"/>
    <w:rsid w:val="006527E7"/>
    <w:rPr>
      <w:rFonts w:eastAsia="Calibri"/>
      <w:sz w:val="24"/>
      <w:szCs w:val="22"/>
    </w:rPr>
  </w:style>
  <w:style w:type="character" w:styleId="CommentReference">
    <w:name w:val="annotation reference"/>
    <w:basedOn w:val="DefaultParagraphFont"/>
    <w:uiPriority w:val="99"/>
    <w:semiHidden/>
    <w:unhideWhenUsed/>
    <w:rsid w:val="008C63A3"/>
    <w:rPr>
      <w:sz w:val="16"/>
      <w:szCs w:val="16"/>
    </w:rPr>
  </w:style>
  <w:style w:type="paragraph" w:styleId="CommentText">
    <w:name w:val="annotation text"/>
    <w:basedOn w:val="Normal"/>
    <w:link w:val="CommentTextChar"/>
    <w:uiPriority w:val="99"/>
    <w:semiHidden/>
    <w:unhideWhenUsed/>
    <w:rsid w:val="008C63A3"/>
    <w:pPr>
      <w:spacing w:line="240" w:lineRule="auto"/>
    </w:pPr>
    <w:rPr>
      <w:sz w:val="20"/>
      <w:szCs w:val="20"/>
    </w:rPr>
  </w:style>
  <w:style w:type="character" w:customStyle="1" w:styleId="CommentTextChar">
    <w:name w:val="Comment Text Char"/>
    <w:basedOn w:val="DefaultParagraphFont"/>
    <w:link w:val="CommentText"/>
    <w:uiPriority w:val="99"/>
    <w:semiHidden/>
    <w:rsid w:val="008C63A3"/>
    <w:rPr>
      <w:rFonts w:eastAsia="Calibri"/>
    </w:rPr>
  </w:style>
  <w:style w:type="paragraph" w:styleId="CommentSubject">
    <w:name w:val="annotation subject"/>
    <w:basedOn w:val="CommentText"/>
    <w:next w:val="CommentText"/>
    <w:link w:val="CommentSubjectChar"/>
    <w:uiPriority w:val="99"/>
    <w:semiHidden/>
    <w:unhideWhenUsed/>
    <w:rsid w:val="008C63A3"/>
    <w:rPr>
      <w:b/>
      <w:bCs/>
    </w:rPr>
  </w:style>
  <w:style w:type="character" w:customStyle="1" w:styleId="CommentSubjectChar">
    <w:name w:val="Comment Subject Char"/>
    <w:basedOn w:val="CommentTextChar"/>
    <w:link w:val="CommentSubject"/>
    <w:uiPriority w:val="99"/>
    <w:semiHidden/>
    <w:rsid w:val="008C63A3"/>
    <w:rPr>
      <w:rFonts w:eastAsia="Calibri"/>
      <w:b/>
      <w:bCs/>
    </w:rPr>
  </w:style>
  <w:style w:type="paragraph" w:customStyle="1" w:styleId="EndNoteBibliographyTitle">
    <w:name w:val="EndNote Bibliography Title"/>
    <w:basedOn w:val="Normal"/>
    <w:link w:val="EndNoteBibliographyTitleChar"/>
    <w:rsid w:val="003B14C8"/>
    <w:pPr>
      <w:spacing w:after="0"/>
      <w:jc w:val="center"/>
    </w:pPr>
    <w:rPr>
      <w:lang w:val="en-US"/>
    </w:rPr>
  </w:style>
  <w:style w:type="character" w:customStyle="1" w:styleId="EndNoteBibliographyTitleChar">
    <w:name w:val="EndNote Bibliography Title Char"/>
    <w:basedOn w:val="DefaultParagraphFont"/>
    <w:link w:val="EndNoteBibliographyTitle"/>
    <w:rsid w:val="003B14C8"/>
    <w:rPr>
      <w:rFonts w:eastAsia="Calibri"/>
      <w:sz w:val="24"/>
      <w:szCs w:val="22"/>
      <w:lang w:val="en-US"/>
    </w:rPr>
  </w:style>
  <w:style w:type="paragraph" w:customStyle="1" w:styleId="EndNoteBibliography">
    <w:name w:val="EndNote Bibliography"/>
    <w:basedOn w:val="Normal"/>
    <w:link w:val="EndNoteBibliographyChar"/>
    <w:rsid w:val="003B14C8"/>
    <w:pPr>
      <w:spacing w:line="240" w:lineRule="auto"/>
    </w:pPr>
    <w:rPr>
      <w:lang w:val="en-US"/>
    </w:rPr>
  </w:style>
  <w:style w:type="character" w:customStyle="1" w:styleId="EndNoteBibliographyChar">
    <w:name w:val="EndNote Bibliography Char"/>
    <w:basedOn w:val="DefaultParagraphFont"/>
    <w:link w:val="EndNoteBibliography"/>
    <w:rsid w:val="003B14C8"/>
    <w:rPr>
      <w:rFonts w:eastAsia="Calibri"/>
      <w:sz w:val="24"/>
      <w:szCs w:val="22"/>
      <w:lang w:val="en-US"/>
    </w:rPr>
  </w:style>
  <w:style w:type="character" w:customStyle="1" w:styleId="UnresolvedMention1">
    <w:name w:val="Unresolved Mention1"/>
    <w:basedOn w:val="DefaultParagraphFont"/>
    <w:uiPriority w:val="99"/>
    <w:semiHidden/>
    <w:unhideWhenUsed/>
    <w:rsid w:val="003B14C8"/>
    <w:rPr>
      <w:color w:val="808080"/>
      <w:shd w:val="clear" w:color="auto" w:fill="E6E6E6"/>
    </w:rPr>
  </w:style>
  <w:style w:type="character" w:styleId="FollowedHyperlink">
    <w:name w:val="FollowedHyperlink"/>
    <w:basedOn w:val="DefaultParagraphFont"/>
    <w:uiPriority w:val="99"/>
    <w:semiHidden/>
    <w:unhideWhenUsed/>
    <w:rsid w:val="00A82E36"/>
    <w:rPr>
      <w:color w:val="800080" w:themeColor="followedHyperlink"/>
      <w:u w:val="single"/>
    </w:rPr>
  </w:style>
  <w:style w:type="paragraph" w:customStyle="1" w:styleId="msonormal0">
    <w:name w:val="msonormal"/>
    <w:basedOn w:val="Normal"/>
    <w:rsid w:val="00132796"/>
    <w:pPr>
      <w:spacing w:before="100" w:beforeAutospacing="1" w:after="100" w:afterAutospacing="1" w:line="240" w:lineRule="auto"/>
    </w:pPr>
    <w:rPr>
      <w:rFonts w:eastAsia="Times New Roman"/>
      <w:szCs w:val="24"/>
    </w:rPr>
  </w:style>
  <w:style w:type="paragraph" w:customStyle="1" w:styleId="xl65">
    <w:name w:val="xl65"/>
    <w:basedOn w:val="Normal"/>
    <w:rsid w:val="00132796"/>
    <w:pPr>
      <w:pBdr>
        <w:top w:val="single" w:sz="8" w:space="0" w:color="auto"/>
        <w:bottom w:val="single" w:sz="8" w:space="0" w:color="auto"/>
      </w:pBdr>
      <w:spacing w:before="100" w:beforeAutospacing="1" w:after="100" w:afterAutospacing="1" w:line="240" w:lineRule="auto"/>
      <w:jc w:val="center"/>
      <w:textAlignment w:val="center"/>
    </w:pPr>
    <w:rPr>
      <w:rFonts w:eastAsia="Times New Roman"/>
      <w:sz w:val="16"/>
      <w:szCs w:val="16"/>
    </w:rPr>
  </w:style>
  <w:style w:type="paragraph" w:customStyle="1" w:styleId="xl66">
    <w:name w:val="xl66"/>
    <w:basedOn w:val="Normal"/>
    <w:rsid w:val="00132796"/>
    <w:pPr>
      <w:pBdr>
        <w:bottom w:val="single" w:sz="8" w:space="0" w:color="auto"/>
      </w:pBdr>
      <w:spacing w:before="100" w:beforeAutospacing="1" w:after="100" w:afterAutospacing="1" w:line="240" w:lineRule="auto"/>
      <w:jc w:val="center"/>
      <w:textAlignment w:val="center"/>
    </w:pPr>
    <w:rPr>
      <w:rFonts w:eastAsia="Times New Roman"/>
      <w:sz w:val="16"/>
      <w:szCs w:val="16"/>
    </w:rPr>
  </w:style>
  <w:style w:type="paragraph" w:customStyle="1" w:styleId="xl67">
    <w:name w:val="xl67"/>
    <w:basedOn w:val="Normal"/>
    <w:rsid w:val="00132796"/>
    <w:pPr>
      <w:spacing w:before="100" w:beforeAutospacing="1" w:after="100" w:afterAutospacing="1" w:line="240" w:lineRule="auto"/>
      <w:textAlignment w:val="center"/>
    </w:pPr>
    <w:rPr>
      <w:rFonts w:eastAsia="Times New Roman"/>
      <w:sz w:val="16"/>
      <w:szCs w:val="16"/>
    </w:rPr>
  </w:style>
  <w:style w:type="paragraph" w:customStyle="1" w:styleId="xl68">
    <w:name w:val="xl68"/>
    <w:basedOn w:val="Normal"/>
    <w:rsid w:val="00132796"/>
    <w:pPr>
      <w:pBdr>
        <w:bottom w:val="single" w:sz="8" w:space="0" w:color="auto"/>
      </w:pBdr>
      <w:spacing w:before="100" w:beforeAutospacing="1" w:after="100" w:afterAutospacing="1" w:line="240" w:lineRule="auto"/>
      <w:textAlignment w:val="center"/>
    </w:pPr>
    <w:rPr>
      <w:rFonts w:eastAsia="Times New Roman"/>
      <w:sz w:val="16"/>
      <w:szCs w:val="16"/>
    </w:rPr>
  </w:style>
  <w:style w:type="paragraph" w:customStyle="1" w:styleId="xl69">
    <w:name w:val="xl69"/>
    <w:basedOn w:val="Normal"/>
    <w:rsid w:val="00132796"/>
    <w:pPr>
      <w:pBdr>
        <w:top w:val="single" w:sz="8" w:space="0" w:color="auto"/>
      </w:pBdr>
      <w:spacing w:before="100" w:beforeAutospacing="1" w:after="100" w:afterAutospacing="1" w:line="240" w:lineRule="auto"/>
      <w:jc w:val="center"/>
      <w:textAlignment w:val="center"/>
    </w:pPr>
    <w:rPr>
      <w:rFonts w:eastAsia="Times New Roman"/>
      <w:sz w:val="16"/>
      <w:szCs w:val="16"/>
    </w:rPr>
  </w:style>
  <w:style w:type="paragraph" w:customStyle="1" w:styleId="xl70">
    <w:name w:val="xl70"/>
    <w:basedOn w:val="Normal"/>
    <w:rsid w:val="00132796"/>
    <w:pPr>
      <w:spacing w:before="100" w:beforeAutospacing="1" w:after="100" w:afterAutospacing="1" w:line="240" w:lineRule="auto"/>
      <w:jc w:val="center"/>
      <w:textAlignment w:val="center"/>
    </w:pPr>
    <w:rPr>
      <w:rFonts w:eastAsia="Times New Roman"/>
      <w:sz w:val="16"/>
      <w:szCs w:val="16"/>
    </w:rPr>
  </w:style>
  <w:style w:type="paragraph" w:customStyle="1" w:styleId="xl71">
    <w:name w:val="xl71"/>
    <w:basedOn w:val="Normal"/>
    <w:rsid w:val="00132796"/>
    <w:pPr>
      <w:pBdr>
        <w:top w:val="single" w:sz="8" w:space="0" w:color="auto"/>
      </w:pBdr>
      <w:spacing w:before="100" w:beforeAutospacing="1" w:after="100" w:afterAutospacing="1" w:line="240" w:lineRule="auto"/>
      <w:textAlignment w:val="center"/>
    </w:pPr>
    <w:rPr>
      <w:rFonts w:eastAsia="Times New Roman"/>
      <w:sz w:val="16"/>
      <w:szCs w:val="16"/>
    </w:rPr>
  </w:style>
  <w:style w:type="paragraph" w:customStyle="1" w:styleId="xl72">
    <w:name w:val="xl72"/>
    <w:basedOn w:val="Normal"/>
    <w:rsid w:val="00132796"/>
    <w:pPr>
      <w:spacing w:before="100" w:beforeAutospacing="1" w:after="100" w:afterAutospacing="1" w:line="240" w:lineRule="auto"/>
      <w:jc w:val="right"/>
      <w:textAlignment w:val="center"/>
    </w:pPr>
    <w:rPr>
      <w:rFonts w:eastAsia="Times New Roman"/>
      <w:sz w:val="16"/>
      <w:szCs w:val="16"/>
    </w:rPr>
  </w:style>
  <w:style w:type="paragraph" w:customStyle="1" w:styleId="xl73">
    <w:name w:val="xl73"/>
    <w:basedOn w:val="Normal"/>
    <w:rsid w:val="00132796"/>
    <w:pPr>
      <w:pBdr>
        <w:top w:val="single" w:sz="8" w:space="0" w:color="auto"/>
      </w:pBdr>
      <w:spacing w:before="100" w:beforeAutospacing="1" w:after="100" w:afterAutospacing="1" w:line="240" w:lineRule="auto"/>
      <w:jc w:val="right"/>
      <w:textAlignment w:val="center"/>
    </w:pPr>
    <w:rPr>
      <w:rFonts w:eastAsia="Times New Roman"/>
      <w:sz w:val="16"/>
      <w:szCs w:val="16"/>
    </w:rPr>
  </w:style>
  <w:style w:type="paragraph" w:customStyle="1" w:styleId="xl74">
    <w:name w:val="xl74"/>
    <w:basedOn w:val="Normal"/>
    <w:rsid w:val="00132796"/>
    <w:pPr>
      <w:spacing w:before="100" w:beforeAutospacing="1" w:after="100" w:afterAutospacing="1" w:line="240" w:lineRule="auto"/>
      <w:jc w:val="right"/>
      <w:textAlignment w:val="center"/>
    </w:pPr>
    <w:rPr>
      <w:rFonts w:eastAsia="Times New Roman"/>
      <w:sz w:val="16"/>
      <w:szCs w:val="16"/>
    </w:rPr>
  </w:style>
  <w:style w:type="paragraph" w:customStyle="1" w:styleId="xl75">
    <w:name w:val="xl75"/>
    <w:basedOn w:val="Normal"/>
    <w:rsid w:val="00132796"/>
    <w:pPr>
      <w:pBdr>
        <w:bottom w:val="single" w:sz="8" w:space="0" w:color="auto"/>
      </w:pBdr>
      <w:spacing w:before="100" w:beforeAutospacing="1" w:after="100" w:afterAutospacing="1" w:line="240" w:lineRule="auto"/>
      <w:jc w:val="right"/>
      <w:textAlignment w:val="center"/>
    </w:pPr>
    <w:rPr>
      <w:rFonts w:eastAsia="Times New Roman"/>
      <w:sz w:val="16"/>
      <w:szCs w:val="16"/>
    </w:rPr>
  </w:style>
  <w:style w:type="paragraph" w:customStyle="1" w:styleId="xl76">
    <w:name w:val="xl76"/>
    <w:basedOn w:val="Normal"/>
    <w:rsid w:val="00132796"/>
    <w:pPr>
      <w:spacing w:before="100" w:beforeAutospacing="1" w:after="100" w:afterAutospacing="1" w:line="240" w:lineRule="auto"/>
      <w:jc w:val="right"/>
      <w:textAlignment w:val="center"/>
    </w:pPr>
    <w:rPr>
      <w:rFonts w:eastAsia="Times New Roman"/>
      <w:sz w:val="16"/>
      <w:szCs w:val="16"/>
    </w:rPr>
  </w:style>
  <w:style w:type="paragraph" w:customStyle="1" w:styleId="xl77">
    <w:name w:val="xl77"/>
    <w:basedOn w:val="Normal"/>
    <w:rsid w:val="00132796"/>
    <w:pPr>
      <w:pBdr>
        <w:top w:val="single" w:sz="8" w:space="0" w:color="auto"/>
      </w:pBdr>
      <w:spacing w:before="100" w:beforeAutospacing="1" w:after="100" w:afterAutospacing="1" w:line="240" w:lineRule="auto"/>
      <w:jc w:val="right"/>
      <w:textAlignment w:val="center"/>
    </w:pPr>
    <w:rPr>
      <w:rFonts w:eastAsia="Times New Roman"/>
      <w:sz w:val="16"/>
      <w:szCs w:val="16"/>
    </w:rPr>
  </w:style>
  <w:style w:type="paragraph" w:customStyle="1" w:styleId="xl78">
    <w:name w:val="xl78"/>
    <w:basedOn w:val="Normal"/>
    <w:rsid w:val="00132796"/>
    <w:pPr>
      <w:spacing w:before="100" w:beforeAutospacing="1" w:after="100" w:afterAutospacing="1" w:line="240" w:lineRule="auto"/>
      <w:jc w:val="right"/>
      <w:textAlignment w:val="center"/>
    </w:pPr>
    <w:rPr>
      <w:rFonts w:eastAsia="Times New Roman"/>
      <w:sz w:val="16"/>
      <w:szCs w:val="16"/>
    </w:rPr>
  </w:style>
  <w:style w:type="paragraph" w:customStyle="1" w:styleId="xl79">
    <w:name w:val="xl79"/>
    <w:basedOn w:val="Normal"/>
    <w:rsid w:val="00132796"/>
    <w:pPr>
      <w:spacing w:before="100" w:beforeAutospacing="1" w:after="100" w:afterAutospacing="1" w:line="240" w:lineRule="auto"/>
      <w:jc w:val="right"/>
      <w:textAlignment w:val="center"/>
    </w:pPr>
    <w:rPr>
      <w:rFonts w:eastAsia="Times New Roman"/>
      <w:sz w:val="16"/>
      <w:szCs w:val="16"/>
    </w:rPr>
  </w:style>
  <w:style w:type="paragraph" w:customStyle="1" w:styleId="xl80">
    <w:name w:val="xl80"/>
    <w:basedOn w:val="Normal"/>
    <w:rsid w:val="00132796"/>
    <w:pPr>
      <w:spacing w:before="100" w:beforeAutospacing="1" w:after="100" w:afterAutospacing="1" w:line="240" w:lineRule="auto"/>
      <w:jc w:val="right"/>
      <w:textAlignment w:val="center"/>
    </w:pPr>
    <w:rPr>
      <w:rFonts w:eastAsia="Times New Roman"/>
      <w:sz w:val="16"/>
      <w:szCs w:val="16"/>
    </w:rPr>
  </w:style>
  <w:style w:type="paragraph" w:customStyle="1" w:styleId="xl81">
    <w:name w:val="xl81"/>
    <w:basedOn w:val="Normal"/>
    <w:rsid w:val="00132796"/>
    <w:pPr>
      <w:pBdr>
        <w:bottom w:val="single" w:sz="8" w:space="0" w:color="auto"/>
      </w:pBdr>
      <w:spacing w:before="100" w:beforeAutospacing="1" w:after="100" w:afterAutospacing="1" w:line="240" w:lineRule="auto"/>
      <w:jc w:val="right"/>
      <w:textAlignment w:val="center"/>
    </w:pPr>
    <w:rPr>
      <w:rFonts w:eastAsia="Times New Roman"/>
      <w:sz w:val="16"/>
      <w:szCs w:val="16"/>
    </w:rPr>
  </w:style>
  <w:style w:type="character" w:customStyle="1" w:styleId="UnresolvedMention2">
    <w:name w:val="Unresolved Mention2"/>
    <w:basedOn w:val="DefaultParagraphFont"/>
    <w:uiPriority w:val="99"/>
    <w:semiHidden/>
    <w:unhideWhenUsed/>
    <w:rsid w:val="009D055D"/>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MS Mincho" w:hAnsi="Times New Roman" w:cs="Times New Roman"/>
        <w:lang w:val="en-GB"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Subtitle" w:semiHidden="0" w:uiPriority="0" w:unhideWhenUsed="0" w:qFormat="1"/>
    <w:lsdException w:name="Strong" w:semiHidden="0" w:uiPriority="0" w:unhideWhenUsed="0" w:qFormat="1"/>
    <w:lsdException w:name="Emphasis" w:semiHidden="0" w:uiPriority="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E7610"/>
    <w:pPr>
      <w:spacing w:after="200" w:line="480" w:lineRule="auto"/>
    </w:pPr>
    <w:rPr>
      <w:rFonts w:eastAsia="Calibri"/>
      <w:sz w:val="24"/>
      <w:szCs w:val="22"/>
    </w:rPr>
  </w:style>
  <w:style w:type="paragraph" w:styleId="Heading1">
    <w:name w:val="heading 1"/>
    <w:basedOn w:val="Normal"/>
    <w:next w:val="Normal"/>
    <w:link w:val="Heading1Char"/>
    <w:uiPriority w:val="9"/>
    <w:qFormat/>
    <w:rsid w:val="00976C5A"/>
    <w:pPr>
      <w:keepNext/>
      <w:numPr>
        <w:numId w:val="20"/>
      </w:numPr>
      <w:spacing w:before="240" w:after="60"/>
      <w:outlineLvl w:val="0"/>
    </w:pPr>
    <w:rPr>
      <w:rFonts w:eastAsia="MS Gothic"/>
      <w:b/>
      <w:bCs/>
      <w:kern w:val="32"/>
      <w:sz w:val="28"/>
      <w:szCs w:val="32"/>
    </w:rPr>
  </w:style>
  <w:style w:type="paragraph" w:styleId="Heading2">
    <w:name w:val="heading 2"/>
    <w:basedOn w:val="Normal"/>
    <w:next w:val="Normal"/>
    <w:link w:val="Heading2Char"/>
    <w:uiPriority w:val="9"/>
    <w:qFormat/>
    <w:rsid w:val="007551B7"/>
    <w:pPr>
      <w:keepNext/>
      <w:numPr>
        <w:ilvl w:val="1"/>
        <w:numId w:val="20"/>
      </w:numPr>
      <w:spacing w:before="240" w:after="60"/>
      <w:outlineLvl w:val="1"/>
    </w:pPr>
    <w:rPr>
      <w:rFonts w:eastAsia="MS Gothic" w:cstheme="majorBidi"/>
      <w:b/>
      <w:bCs/>
      <w:i/>
      <w:iCs/>
      <w:sz w:val="28"/>
      <w:szCs w:val="28"/>
    </w:rPr>
  </w:style>
  <w:style w:type="paragraph" w:styleId="Heading3">
    <w:name w:val="heading 3"/>
    <w:basedOn w:val="Normal"/>
    <w:next w:val="Normal"/>
    <w:link w:val="Heading3Char"/>
    <w:uiPriority w:val="9"/>
    <w:qFormat/>
    <w:rsid w:val="007551B7"/>
    <w:pPr>
      <w:keepNext/>
      <w:numPr>
        <w:ilvl w:val="2"/>
        <w:numId w:val="20"/>
      </w:numPr>
      <w:spacing w:before="240" w:after="60"/>
      <w:outlineLvl w:val="2"/>
    </w:pPr>
    <w:rPr>
      <w:rFonts w:eastAsia="MS Gothic" w:cstheme="majorBidi"/>
      <w:b/>
      <w:bCs/>
      <w:sz w:val="26"/>
      <w:szCs w:val="26"/>
    </w:rPr>
  </w:style>
  <w:style w:type="paragraph" w:styleId="Heading4">
    <w:name w:val="heading 4"/>
    <w:basedOn w:val="Normal"/>
    <w:next w:val="Normal"/>
    <w:link w:val="Heading4Char"/>
    <w:uiPriority w:val="9"/>
    <w:qFormat/>
    <w:rsid w:val="007551B7"/>
    <w:pPr>
      <w:keepNext/>
      <w:numPr>
        <w:ilvl w:val="3"/>
        <w:numId w:val="20"/>
      </w:numPr>
      <w:spacing w:before="240" w:after="60"/>
      <w:outlineLvl w:val="3"/>
    </w:pPr>
    <w:rPr>
      <w:rFonts w:ascii="Cambria" w:hAnsi="Cambria" w:cstheme="majorBidi"/>
      <w:b/>
      <w:bCs/>
      <w:sz w:val="28"/>
      <w:szCs w:val="28"/>
    </w:rPr>
  </w:style>
  <w:style w:type="paragraph" w:styleId="Heading5">
    <w:name w:val="heading 5"/>
    <w:basedOn w:val="Normal"/>
    <w:next w:val="Normal"/>
    <w:link w:val="Heading5Char"/>
    <w:uiPriority w:val="9"/>
    <w:qFormat/>
    <w:rsid w:val="007551B7"/>
    <w:pPr>
      <w:numPr>
        <w:ilvl w:val="4"/>
        <w:numId w:val="20"/>
      </w:numPr>
      <w:spacing w:before="240" w:after="60"/>
      <w:outlineLvl w:val="4"/>
    </w:pPr>
    <w:rPr>
      <w:rFonts w:ascii="Cambria" w:hAnsi="Cambria" w:cstheme="majorBidi"/>
      <w:b/>
      <w:bCs/>
      <w:i/>
      <w:iCs/>
      <w:sz w:val="26"/>
      <w:szCs w:val="26"/>
    </w:rPr>
  </w:style>
  <w:style w:type="paragraph" w:styleId="Heading6">
    <w:name w:val="heading 6"/>
    <w:basedOn w:val="Normal"/>
    <w:next w:val="Normal"/>
    <w:link w:val="Heading6Char"/>
    <w:uiPriority w:val="9"/>
    <w:qFormat/>
    <w:rsid w:val="007551B7"/>
    <w:pPr>
      <w:numPr>
        <w:ilvl w:val="5"/>
        <w:numId w:val="20"/>
      </w:numPr>
      <w:spacing w:before="240" w:after="60"/>
      <w:outlineLvl w:val="5"/>
    </w:pPr>
    <w:rPr>
      <w:rFonts w:ascii="Cambria" w:hAnsi="Cambria" w:cstheme="majorBidi"/>
      <w:b/>
      <w:bCs/>
      <w:sz w:val="22"/>
    </w:rPr>
  </w:style>
  <w:style w:type="paragraph" w:styleId="Heading7">
    <w:name w:val="heading 7"/>
    <w:basedOn w:val="Normal"/>
    <w:next w:val="Normal"/>
    <w:link w:val="Heading7Char"/>
    <w:uiPriority w:val="9"/>
    <w:qFormat/>
    <w:rsid w:val="007551B7"/>
    <w:pPr>
      <w:numPr>
        <w:ilvl w:val="6"/>
        <w:numId w:val="20"/>
      </w:numPr>
      <w:spacing w:before="240" w:after="60"/>
      <w:outlineLvl w:val="6"/>
    </w:pPr>
    <w:rPr>
      <w:rFonts w:ascii="Cambria" w:hAnsi="Cambria" w:cstheme="majorBidi"/>
    </w:rPr>
  </w:style>
  <w:style w:type="paragraph" w:styleId="Heading8">
    <w:name w:val="heading 8"/>
    <w:basedOn w:val="Normal"/>
    <w:next w:val="Normal"/>
    <w:link w:val="Heading8Char"/>
    <w:uiPriority w:val="9"/>
    <w:qFormat/>
    <w:rsid w:val="007551B7"/>
    <w:pPr>
      <w:numPr>
        <w:ilvl w:val="7"/>
        <w:numId w:val="20"/>
      </w:numPr>
      <w:spacing w:before="240" w:after="60"/>
      <w:outlineLvl w:val="7"/>
    </w:pPr>
    <w:rPr>
      <w:rFonts w:ascii="Cambria" w:hAnsi="Cambria" w:cstheme="majorBidi"/>
      <w:i/>
      <w:iCs/>
    </w:rPr>
  </w:style>
  <w:style w:type="paragraph" w:styleId="Heading9">
    <w:name w:val="heading 9"/>
    <w:basedOn w:val="Normal"/>
    <w:next w:val="Normal"/>
    <w:link w:val="Heading9Char"/>
    <w:uiPriority w:val="9"/>
    <w:qFormat/>
    <w:rsid w:val="007551B7"/>
    <w:pPr>
      <w:numPr>
        <w:ilvl w:val="8"/>
        <w:numId w:val="20"/>
      </w:numPr>
      <w:spacing w:before="240" w:after="60"/>
      <w:outlineLvl w:val="8"/>
    </w:pPr>
    <w:rPr>
      <w:rFonts w:ascii="Calibri" w:eastAsia="MS Gothic" w:hAnsi="Calibri" w:cstheme="majorBid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976C5A"/>
    <w:rPr>
      <w:rFonts w:eastAsia="MS Gothic"/>
      <w:b/>
      <w:bCs/>
      <w:kern w:val="32"/>
      <w:sz w:val="28"/>
      <w:szCs w:val="32"/>
    </w:rPr>
  </w:style>
  <w:style w:type="character" w:customStyle="1" w:styleId="Heading2Char">
    <w:name w:val="Heading 2 Char"/>
    <w:link w:val="Heading2"/>
    <w:uiPriority w:val="9"/>
    <w:rsid w:val="007551B7"/>
    <w:rPr>
      <w:rFonts w:eastAsia="MS Gothic" w:cstheme="majorBidi"/>
      <w:b/>
      <w:bCs/>
      <w:i/>
      <w:iCs/>
      <w:sz w:val="28"/>
      <w:szCs w:val="28"/>
      <w:lang w:val="en-US" w:eastAsia="ja-JP"/>
    </w:rPr>
  </w:style>
  <w:style w:type="character" w:customStyle="1" w:styleId="Heading3Char">
    <w:name w:val="Heading 3 Char"/>
    <w:link w:val="Heading3"/>
    <w:uiPriority w:val="9"/>
    <w:rsid w:val="007551B7"/>
    <w:rPr>
      <w:rFonts w:eastAsia="MS Gothic" w:cstheme="majorBidi"/>
      <w:b/>
      <w:bCs/>
      <w:sz w:val="26"/>
      <w:szCs w:val="26"/>
      <w:lang w:val="en-US" w:eastAsia="ja-JP"/>
    </w:rPr>
  </w:style>
  <w:style w:type="character" w:customStyle="1" w:styleId="Heading4Char">
    <w:name w:val="Heading 4 Char"/>
    <w:link w:val="Heading4"/>
    <w:rsid w:val="007551B7"/>
    <w:rPr>
      <w:rFonts w:ascii="Cambria" w:hAnsi="Cambria" w:cstheme="majorBidi"/>
      <w:b/>
      <w:bCs/>
      <w:sz w:val="28"/>
      <w:szCs w:val="28"/>
      <w:lang w:eastAsia="ja-JP"/>
    </w:rPr>
  </w:style>
  <w:style w:type="character" w:customStyle="1" w:styleId="Heading5Char">
    <w:name w:val="Heading 5 Char"/>
    <w:link w:val="Heading5"/>
    <w:rsid w:val="007551B7"/>
    <w:rPr>
      <w:rFonts w:ascii="Cambria" w:hAnsi="Cambria" w:cstheme="majorBidi"/>
      <w:b/>
      <w:bCs/>
      <w:i/>
      <w:iCs/>
      <w:sz w:val="26"/>
      <w:szCs w:val="26"/>
      <w:lang w:eastAsia="ja-JP"/>
    </w:rPr>
  </w:style>
  <w:style w:type="character" w:customStyle="1" w:styleId="Heading6Char">
    <w:name w:val="Heading 6 Char"/>
    <w:link w:val="Heading6"/>
    <w:rsid w:val="007551B7"/>
    <w:rPr>
      <w:rFonts w:ascii="Cambria" w:hAnsi="Cambria" w:cstheme="majorBidi"/>
      <w:b/>
      <w:bCs/>
      <w:sz w:val="22"/>
      <w:szCs w:val="22"/>
      <w:lang w:eastAsia="ja-JP"/>
    </w:rPr>
  </w:style>
  <w:style w:type="character" w:customStyle="1" w:styleId="Heading7Char">
    <w:name w:val="Heading 7 Char"/>
    <w:link w:val="Heading7"/>
    <w:rsid w:val="007551B7"/>
    <w:rPr>
      <w:rFonts w:ascii="Cambria" w:hAnsi="Cambria" w:cstheme="majorBidi"/>
      <w:sz w:val="24"/>
      <w:szCs w:val="24"/>
      <w:lang w:eastAsia="ja-JP"/>
    </w:rPr>
  </w:style>
  <w:style w:type="character" w:customStyle="1" w:styleId="Heading8Char">
    <w:name w:val="Heading 8 Char"/>
    <w:link w:val="Heading8"/>
    <w:rsid w:val="007551B7"/>
    <w:rPr>
      <w:rFonts w:ascii="Cambria" w:hAnsi="Cambria" w:cstheme="majorBidi"/>
      <w:i/>
      <w:iCs/>
      <w:sz w:val="24"/>
      <w:szCs w:val="24"/>
      <w:lang w:eastAsia="ja-JP"/>
    </w:rPr>
  </w:style>
  <w:style w:type="character" w:customStyle="1" w:styleId="Heading9Char">
    <w:name w:val="Heading 9 Char"/>
    <w:link w:val="Heading9"/>
    <w:rsid w:val="007551B7"/>
    <w:rPr>
      <w:rFonts w:ascii="Calibri" w:eastAsia="MS Gothic" w:hAnsi="Calibri" w:cstheme="majorBidi"/>
      <w:sz w:val="22"/>
      <w:szCs w:val="22"/>
      <w:lang w:eastAsia="ja-JP"/>
    </w:rPr>
  </w:style>
  <w:style w:type="paragraph" w:styleId="Caption">
    <w:name w:val="caption"/>
    <w:basedOn w:val="Normal"/>
    <w:next w:val="Normal"/>
    <w:qFormat/>
    <w:rsid w:val="00AE5D20"/>
    <w:pPr>
      <w:spacing w:line="240" w:lineRule="auto"/>
    </w:pPr>
    <w:rPr>
      <w:b/>
      <w:bCs/>
      <w:sz w:val="20"/>
      <w:szCs w:val="20"/>
    </w:rPr>
  </w:style>
  <w:style w:type="paragraph" w:styleId="Title">
    <w:name w:val="Title"/>
    <w:basedOn w:val="Normal"/>
    <w:link w:val="TitleChar"/>
    <w:qFormat/>
    <w:rsid w:val="007551B7"/>
    <w:pPr>
      <w:jc w:val="center"/>
    </w:pPr>
    <w:rPr>
      <w:rFonts w:eastAsiaTheme="majorEastAsia" w:cstheme="majorBidi"/>
      <w:b/>
      <w:bCs/>
      <w:u w:val="single"/>
    </w:rPr>
  </w:style>
  <w:style w:type="character" w:customStyle="1" w:styleId="TitleChar">
    <w:name w:val="Title Char"/>
    <w:link w:val="Title"/>
    <w:rsid w:val="007551B7"/>
    <w:rPr>
      <w:rFonts w:eastAsiaTheme="majorEastAsia" w:cstheme="majorBidi"/>
      <w:b/>
      <w:bCs/>
      <w:sz w:val="24"/>
      <w:szCs w:val="24"/>
      <w:u w:val="single"/>
    </w:rPr>
  </w:style>
  <w:style w:type="paragraph" w:styleId="Subtitle">
    <w:name w:val="Subtitle"/>
    <w:basedOn w:val="Normal"/>
    <w:next w:val="Normal"/>
    <w:link w:val="SubtitleChar"/>
    <w:qFormat/>
    <w:rsid w:val="007551B7"/>
    <w:pPr>
      <w:numPr>
        <w:ilvl w:val="1"/>
      </w:numPr>
    </w:pPr>
    <w:rPr>
      <w:rFonts w:asciiTheme="majorHAnsi" w:eastAsiaTheme="majorEastAsia" w:hAnsiTheme="majorHAnsi" w:cstheme="majorBidi"/>
      <w:i/>
      <w:iCs/>
      <w:color w:val="4F81BD" w:themeColor="accent1"/>
      <w:spacing w:val="15"/>
    </w:rPr>
  </w:style>
  <w:style w:type="character" w:customStyle="1" w:styleId="SubtitleChar">
    <w:name w:val="Subtitle Char"/>
    <w:basedOn w:val="DefaultParagraphFont"/>
    <w:link w:val="Subtitle"/>
    <w:rsid w:val="007551B7"/>
    <w:rPr>
      <w:rFonts w:asciiTheme="majorHAnsi" w:eastAsiaTheme="majorEastAsia" w:hAnsiTheme="majorHAnsi" w:cstheme="majorBidi"/>
      <w:i/>
      <w:iCs/>
      <w:color w:val="4F81BD" w:themeColor="accent1"/>
      <w:spacing w:val="15"/>
      <w:sz w:val="24"/>
      <w:szCs w:val="24"/>
      <w:lang w:val="en-US" w:eastAsia="ja-JP"/>
    </w:rPr>
  </w:style>
  <w:style w:type="character" w:styleId="Strong">
    <w:name w:val="Strong"/>
    <w:basedOn w:val="DefaultParagraphFont"/>
    <w:qFormat/>
    <w:rsid w:val="007551B7"/>
    <w:rPr>
      <w:b/>
      <w:bCs/>
    </w:rPr>
  </w:style>
  <w:style w:type="paragraph" w:styleId="NoSpacing">
    <w:name w:val="No Spacing"/>
    <w:uiPriority w:val="1"/>
    <w:qFormat/>
    <w:rsid w:val="007551B7"/>
    <w:rPr>
      <w:sz w:val="24"/>
      <w:szCs w:val="24"/>
      <w:lang w:val="en-US" w:eastAsia="ja-JP"/>
    </w:rPr>
  </w:style>
  <w:style w:type="paragraph" w:styleId="ListParagraph">
    <w:name w:val="List Paragraph"/>
    <w:basedOn w:val="Normal"/>
    <w:uiPriority w:val="34"/>
    <w:qFormat/>
    <w:rsid w:val="007551B7"/>
    <w:pPr>
      <w:ind w:left="720"/>
      <w:contextualSpacing/>
    </w:pPr>
  </w:style>
  <w:style w:type="paragraph" w:customStyle="1" w:styleId="TOCHeading1">
    <w:name w:val="TOC Heading1"/>
    <w:basedOn w:val="Heading1"/>
    <w:next w:val="Normal"/>
    <w:uiPriority w:val="39"/>
    <w:unhideWhenUsed/>
    <w:qFormat/>
    <w:rsid w:val="007551B7"/>
    <w:pPr>
      <w:keepLines/>
      <w:numPr>
        <w:numId w:val="0"/>
      </w:numPr>
      <w:spacing w:before="480" w:after="0" w:line="276" w:lineRule="auto"/>
      <w:outlineLvl w:val="9"/>
    </w:pPr>
    <w:rPr>
      <w:color w:val="365F91"/>
      <w:kern w:val="0"/>
      <w:szCs w:val="28"/>
    </w:rPr>
  </w:style>
  <w:style w:type="paragraph" w:customStyle="1" w:styleId="ColorfulList-Accent11">
    <w:name w:val="Colorful List - Accent 11"/>
    <w:basedOn w:val="Normal"/>
    <w:uiPriority w:val="34"/>
    <w:qFormat/>
    <w:rsid w:val="007551B7"/>
    <w:pPr>
      <w:spacing w:line="276" w:lineRule="auto"/>
      <w:ind w:left="720"/>
      <w:contextualSpacing/>
    </w:pPr>
    <w:rPr>
      <w:rFonts w:ascii="Calibri" w:hAnsi="Calibri"/>
      <w:sz w:val="22"/>
    </w:rPr>
  </w:style>
  <w:style w:type="paragraph" w:styleId="Footer">
    <w:name w:val="footer"/>
    <w:basedOn w:val="Normal"/>
    <w:link w:val="FooterChar"/>
    <w:uiPriority w:val="99"/>
    <w:unhideWhenUsed/>
    <w:rsid w:val="003E7610"/>
    <w:pPr>
      <w:tabs>
        <w:tab w:val="center" w:pos="4513"/>
        <w:tab w:val="right" w:pos="9026"/>
      </w:tabs>
      <w:spacing w:after="0" w:line="240" w:lineRule="auto"/>
    </w:pPr>
  </w:style>
  <w:style w:type="character" w:customStyle="1" w:styleId="FooterChar">
    <w:name w:val="Footer Char"/>
    <w:basedOn w:val="DefaultParagraphFont"/>
    <w:link w:val="Footer"/>
    <w:uiPriority w:val="99"/>
    <w:rsid w:val="003E7610"/>
    <w:rPr>
      <w:rFonts w:eastAsia="Calibri"/>
      <w:sz w:val="24"/>
      <w:szCs w:val="22"/>
    </w:rPr>
  </w:style>
  <w:style w:type="table" w:styleId="TableGrid">
    <w:name w:val="Table Grid"/>
    <w:basedOn w:val="TableNormal"/>
    <w:uiPriority w:val="59"/>
    <w:rsid w:val="003E7610"/>
    <w:rPr>
      <w:rFonts w:ascii="Calibri" w:eastAsia="Calibri" w:hAnsi="Calibri"/>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3E761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E7610"/>
    <w:rPr>
      <w:rFonts w:ascii="Tahoma" w:eastAsia="Calibri" w:hAnsi="Tahoma" w:cs="Tahoma"/>
      <w:sz w:val="16"/>
      <w:szCs w:val="16"/>
    </w:rPr>
  </w:style>
  <w:style w:type="paragraph" w:styleId="NormalWeb">
    <w:name w:val="Normal (Web)"/>
    <w:basedOn w:val="Normal"/>
    <w:uiPriority w:val="99"/>
    <w:unhideWhenUsed/>
    <w:rsid w:val="001B29E1"/>
    <w:pPr>
      <w:spacing w:before="100" w:beforeAutospacing="1" w:after="100" w:afterAutospacing="1" w:line="240" w:lineRule="auto"/>
    </w:pPr>
    <w:rPr>
      <w:rFonts w:eastAsiaTheme="minorEastAsia"/>
      <w:szCs w:val="24"/>
      <w:lang w:eastAsia="en-GB"/>
    </w:rPr>
  </w:style>
  <w:style w:type="character" w:styleId="Hyperlink">
    <w:name w:val="Hyperlink"/>
    <w:basedOn w:val="DefaultParagraphFont"/>
    <w:uiPriority w:val="99"/>
    <w:unhideWhenUsed/>
    <w:rsid w:val="00FA32ED"/>
    <w:rPr>
      <w:color w:val="0000FF" w:themeColor="hyperlink"/>
      <w:u w:val="single"/>
    </w:rPr>
  </w:style>
  <w:style w:type="numbering" w:customStyle="1" w:styleId="NoList1">
    <w:name w:val="No List1"/>
    <w:next w:val="NoList"/>
    <w:uiPriority w:val="99"/>
    <w:semiHidden/>
    <w:unhideWhenUsed/>
    <w:rsid w:val="001773C5"/>
  </w:style>
  <w:style w:type="paragraph" w:styleId="Header">
    <w:name w:val="header"/>
    <w:basedOn w:val="Normal"/>
    <w:link w:val="HeaderChar"/>
    <w:uiPriority w:val="99"/>
    <w:unhideWhenUsed/>
    <w:rsid w:val="006527E7"/>
    <w:pPr>
      <w:tabs>
        <w:tab w:val="center" w:pos="4513"/>
        <w:tab w:val="right" w:pos="9026"/>
      </w:tabs>
      <w:spacing w:after="0" w:line="240" w:lineRule="auto"/>
    </w:pPr>
  </w:style>
  <w:style w:type="character" w:customStyle="1" w:styleId="HeaderChar">
    <w:name w:val="Header Char"/>
    <w:basedOn w:val="DefaultParagraphFont"/>
    <w:link w:val="Header"/>
    <w:uiPriority w:val="99"/>
    <w:rsid w:val="006527E7"/>
    <w:rPr>
      <w:rFonts w:eastAsia="Calibri"/>
      <w:sz w:val="24"/>
      <w:szCs w:val="22"/>
    </w:rPr>
  </w:style>
  <w:style w:type="character" w:styleId="CommentReference">
    <w:name w:val="annotation reference"/>
    <w:basedOn w:val="DefaultParagraphFont"/>
    <w:uiPriority w:val="99"/>
    <w:semiHidden/>
    <w:unhideWhenUsed/>
    <w:rsid w:val="008C63A3"/>
    <w:rPr>
      <w:sz w:val="16"/>
      <w:szCs w:val="16"/>
    </w:rPr>
  </w:style>
  <w:style w:type="paragraph" w:styleId="CommentText">
    <w:name w:val="annotation text"/>
    <w:basedOn w:val="Normal"/>
    <w:link w:val="CommentTextChar"/>
    <w:uiPriority w:val="99"/>
    <w:semiHidden/>
    <w:unhideWhenUsed/>
    <w:rsid w:val="008C63A3"/>
    <w:pPr>
      <w:spacing w:line="240" w:lineRule="auto"/>
    </w:pPr>
    <w:rPr>
      <w:sz w:val="20"/>
      <w:szCs w:val="20"/>
    </w:rPr>
  </w:style>
  <w:style w:type="character" w:customStyle="1" w:styleId="CommentTextChar">
    <w:name w:val="Comment Text Char"/>
    <w:basedOn w:val="DefaultParagraphFont"/>
    <w:link w:val="CommentText"/>
    <w:uiPriority w:val="99"/>
    <w:semiHidden/>
    <w:rsid w:val="008C63A3"/>
    <w:rPr>
      <w:rFonts w:eastAsia="Calibri"/>
    </w:rPr>
  </w:style>
  <w:style w:type="paragraph" w:styleId="CommentSubject">
    <w:name w:val="annotation subject"/>
    <w:basedOn w:val="CommentText"/>
    <w:next w:val="CommentText"/>
    <w:link w:val="CommentSubjectChar"/>
    <w:uiPriority w:val="99"/>
    <w:semiHidden/>
    <w:unhideWhenUsed/>
    <w:rsid w:val="008C63A3"/>
    <w:rPr>
      <w:b/>
      <w:bCs/>
    </w:rPr>
  </w:style>
  <w:style w:type="character" w:customStyle="1" w:styleId="CommentSubjectChar">
    <w:name w:val="Comment Subject Char"/>
    <w:basedOn w:val="CommentTextChar"/>
    <w:link w:val="CommentSubject"/>
    <w:uiPriority w:val="99"/>
    <w:semiHidden/>
    <w:rsid w:val="008C63A3"/>
    <w:rPr>
      <w:rFonts w:eastAsia="Calibri"/>
      <w:b/>
      <w:bCs/>
    </w:rPr>
  </w:style>
  <w:style w:type="paragraph" w:customStyle="1" w:styleId="EndNoteBibliographyTitle">
    <w:name w:val="EndNote Bibliography Title"/>
    <w:basedOn w:val="Normal"/>
    <w:link w:val="EndNoteBibliographyTitleChar"/>
    <w:rsid w:val="003B14C8"/>
    <w:pPr>
      <w:spacing w:after="0"/>
      <w:jc w:val="center"/>
    </w:pPr>
    <w:rPr>
      <w:lang w:val="en-US"/>
    </w:rPr>
  </w:style>
  <w:style w:type="character" w:customStyle="1" w:styleId="EndNoteBibliographyTitleChar">
    <w:name w:val="EndNote Bibliography Title Char"/>
    <w:basedOn w:val="DefaultParagraphFont"/>
    <w:link w:val="EndNoteBibliographyTitle"/>
    <w:rsid w:val="003B14C8"/>
    <w:rPr>
      <w:rFonts w:eastAsia="Calibri"/>
      <w:sz w:val="24"/>
      <w:szCs w:val="22"/>
      <w:lang w:val="en-US"/>
    </w:rPr>
  </w:style>
  <w:style w:type="paragraph" w:customStyle="1" w:styleId="EndNoteBibliography">
    <w:name w:val="EndNote Bibliography"/>
    <w:basedOn w:val="Normal"/>
    <w:link w:val="EndNoteBibliographyChar"/>
    <w:rsid w:val="003B14C8"/>
    <w:pPr>
      <w:spacing w:line="240" w:lineRule="auto"/>
    </w:pPr>
    <w:rPr>
      <w:lang w:val="en-US"/>
    </w:rPr>
  </w:style>
  <w:style w:type="character" w:customStyle="1" w:styleId="EndNoteBibliographyChar">
    <w:name w:val="EndNote Bibliography Char"/>
    <w:basedOn w:val="DefaultParagraphFont"/>
    <w:link w:val="EndNoteBibliography"/>
    <w:rsid w:val="003B14C8"/>
    <w:rPr>
      <w:rFonts w:eastAsia="Calibri"/>
      <w:sz w:val="24"/>
      <w:szCs w:val="22"/>
      <w:lang w:val="en-US"/>
    </w:rPr>
  </w:style>
  <w:style w:type="character" w:customStyle="1" w:styleId="UnresolvedMention1">
    <w:name w:val="Unresolved Mention1"/>
    <w:basedOn w:val="DefaultParagraphFont"/>
    <w:uiPriority w:val="99"/>
    <w:semiHidden/>
    <w:unhideWhenUsed/>
    <w:rsid w:val="003B14C8"/>
    <w:rPr>
      <w:color w:val="808080"/>
      <w:shd w:val="clear" w:color="auto" w:fill="E6E6E6"/>
    </w:rPr>
  </w:style>
  <w:style w:type="character" w:styleId="FollowedHyperlink">
    <w:name w:val="FollowedHyperlink"/>
    <w:basedOn w:val="DefaultParagraphFont"/>
    <w:uiPriority w:val="99"/>
    <w:semiHidden/>
    <w:unhideWhenUsed/>
    <w:rsid w:val="00A82E36"/>
    <w:rPr>
      <w:color w:val="800080" w:themeColor="followedHyperlink"/>
      <w:u w:val="single"/>
    </w:rPr>
  </w:style>
  <w:style w:type="paragraph" w:customStyle="1" w:styleId="msonormal0">
    <w:name w:val="msonormal"/>
    <w:basedOn w:val="Normal"/>
    <w:rsid w:val="00132796"/>
    <w:pPr>
      <w:spacing w:before="100" w:beforeAutospacing="1" w:after="100" w:afterAutospacing="1" w:line="240" w:lineRule="auto"/>
    </w:pPr>
    <w:rPr>
      <w:rFonts w:eastAsia="Times New Roman"/>
      <w:szCs w:val="24"/>
    </w:rPr>
  </w:style>
  <w:style w:type="paragraph" w:customStyle="1" w:styleId="xl65">
    <w:name w:val="xl65"/>
    <w:basedOn w:val="Normal"/>
    <w:rsid w:val="00132796"/>
    <w:pPr>
      <w:pBdr>
        <w:top w:val="single" w:sz="8" w:space="0" w:color="auto"/>
        <w:bottom w:val="single" w:sz="8" w:space="0" w:color="auto"/>
      </w:pBdr>
      <w:spacing w:before="100" w:beforeAutospacing="1" w:after="100" w:afterAutospacing="1" w:line="240" w:lineRule="auto"/>
      <w:jc w:val="center"/>
      <w:textAlignment w:val="center"/>
    </w:pPr>
    <w:rPr>
      <w:rFonts w:eastAsia="Times New Roman"/>
      <w:sz w:val="16"/>
      <w:szCs w:val="16"/>
    </w:rPr>
  </w:style>
  <w:style w:type="paragraph" w:customStyle="1" w:styleId="xl66">
    <w:name w:val="xl66"/>
    <w:basedOn w:val="Normal"/>
    <w:rsid w:val="00132796"/>
    <w:pPr>
      <w:pBdr>
        <w:bottom w:val="single" w:sz="8" w:space="0" w:color="auto"/>
      </w:pBdr>
      <w:spacing w:before="100" w:beforeAutospacing="1" w:after="100" w:afterAutospacing="1" w:line="240" w:lineRule="auto"/>
      <w:jc w:val="center"/>
      <w:textAlignment w:val="center"/>
    </w:pPr>
    <w:rPr>
      <w:rFonts w:eastAsia="Times New Roman"/>
      <w:sz w:val="16"/>
      <w:szCs w:val="16"/>
    </w:rPr>
  </w:style>
  <w:style w:type="paragraph" w:customStyle="1" w:styleId="xl67">
    <w:name w:val="xl67"/>
    <w:basedOn w:val="Normal"/>
    <w:rsid w:val="00132796"/>
    <w:pPr>
      <w:spacing w:before="100" w:beforeAutospacing="1" w:after="100" w:afterAutospacing="1" w:line="240" w:lineRule="auto"/>
      <w:textAlignment w:val="center"/>
    </w:pPr>
    <w:rPr>
      <w:rFonts w:eastAsia="Times New Roman"/>
      <w:sz w:val="16"/>
      <w:szCs w:val="16"/>
    </w:rPr>
  </w:style>
  <w:style w:type="paragraph" w:customStyle="1" w:styleId="xl68">
    <w:name w:val="xl68"/>
    <w:basedOn w:val="Normal"/>
    <w:rsid w:val="00132796"/>
    <w:pPr>
      <w:pBdr>
        <w:bottom w:val="single" w:sz="8" w:space="0" w:color="auto"/>
      </w:pBdr>
      <w:spacing w:before="100" w:beforeAutospacing="1" w:after="100" w:afterAutospacing="1" w:line="240" w:lineRule="auto"/>
      <w:textAlignment w:val="center"/>
    </w:pPr>
    <w:rPr>
      <w:rFonts w:eastAsia="Times New Roman"/>
      <w:sz w:val="16"/>
      <w:szCs w:val="16"/>
    </w:rPr>
  </w:style>
  <w:style w:type="paragraph" w:customStyle="1" w:styleId="xl69">
    <w:name w:val="xl69"/>
    <w:basedOn w:val="Normal"/>
    <w:rsid w:val="00132796"/>
    <w:pPr>
      <w:pBdr>
        <w:top w:val="single" w:sz="8" w:space="0" w:color="auto"/>
      </w:pBdr>
      <w:spacing w:before="100" w:beforeAutospacing="1" w:after="100" w:afterAutospacing="1" w:line="240" w:lineRule="auto"/>
      <w:jc w:val="center"/>
      <w:textAlignment w:val="center"/>
    </w:pPr>
    <w:rPr>
      <w:rFonts w:eastAsia="Times New Roman"/>
      <w:sz w:val="16"/>
      <w:szCs w:val="16"/>
    </w:rPr>
  </w:style>
  <w:style w:type="paragraph" w:customStyle="1" w:styleId="xl70">
    <w:name w:val="xl70"/>
    <w:basedOn w:val="Normal"/>
    <w:rsid w:val="00132796"/>
    <w:pPr>
      <w:spacing w:before="100" w:beforeAutospacing="1" w:after="100" w:afterAutospacing="1" w:line="240" w:lineRule="auto"/>
      <w:jc w:val="center"/>
      <w:textAlignment w:val="center"/>
    </w:pPr>
    <w:rPr>
      <w:rFonts w:eastAsia="Times New Roman"/>
      <w:sz w:val="16"/>
      <w:szCs w:val="16"/>
    </w:rPr>
  </w:style>
  <w:style w:type="paragraph" w:customStyle="1" w:styleId="xl71">
    <w:name w:val="xl71"/>
    <w:basedOn w:val="Normal"/>
    <w:rsid w:val="00132796"/>
    <w:pPr>
      <w:pBdr>
        <w:top w:val="single" w:sz="8" w:space="0" w:color="auto"/>
      </w:pBdr>
      <w:spacing w:before="100" w:beforeAutospacing="1" w:after="100" w:afterAutospacing="1" w:line="240" w:lineRule="auto"/>
      <w:textAlignment w:val="center"/>
    </w:pPr>
    <w:rPr>
      <w:rFonts w:eastAsia="Times New Roman"/>
      <w:sz w:val="16"/>
      <w:szCs w:val="16"/>
    </w:rPr>
  </w:style>
  <w:style w:type="paragraph" w:customStyle="1" w:styleId="xl72">
    <w:name w:val="xl72"/>
    <w:basedOn w:val="Normal"/>
    <w:rsid w:val="00132796"/>
    <w:pPr>
      <w:spacing w:before="100" w:beforeAutospacing="1" w:after="100" w:afterAutospacing="1" w:line="240" w:lineRule="auto"/>
      <w:jc w:val="right"/>
      <w:textAlignment w:val="center"/>
    </w:pPr>
    <w:rPr>
      <w:rFonts w:eastAsia="Times New Roman"/>
      <w:sz w:val="16"/>
      <w:szCs w:val="16"/>
    </w:rPr>
  </w:style>
  <w:style w:type="paragraph" w:customStyle="1" w:styleId="xl73">
    <w:name w:val="xl73"/>
    <w:basedOn w:val="Normal"/>
    <w:rsid w:val="00132796"/>
    <w:pPr>
      <w:pBdr>
        <w:top w:val="single" w:sz="8" w:space="0" w:color="auto"/>
      </w:pBdr>
      <w:spacing w:before="100" w:beforeAutospacing="1" w:after="100" w:afterAutospacing="1" w:line="240" w:lineRule="auto"/>
      <w:jc w:val="right"/>
      <w:textAlignment w:val="center"/>
    </w:pPr>
    <w:rPr>
      <w:rFonts w:eastAsia="Times New Roman"/>
      <w:sz w:val="16"/>
      <w:szCs w:val="16"/>
    </w:rPr>
  </w:style>
  <w:style w:type="paragraph" w:customStyle="1" w:styleId="xl74">
    <w:name w:val="xl74"/>
    <w:basedOn w:val="Normal"/>
    <w:rsid w:val="00132796"/>
    <w:pPr>
      <w:spacing w:before="100" w:beforeAutospacing="1" w:after="100" w:afterAutospacing="1" w:line="240" w:lineRule="auto"/>
      <w:jc w:val="right"/>
      <w:textAlignment w:val="center"/>
    </w:pPr>
    <w:rPr>
      <w:rFonts w:eastAsia="Times New Roman"/>
      <w:sz w:val="16"/>
      <w:szCs w:val="16"/>
    </w:rPr>
  </w:style>
  <w:style w:type="paragraph" w:customStyle="1" w:styleId="xl75">
    <w:name w:val="xl75"/>
    <w:basedOn w:val="Normal"/>
    <w:rsid w:val="00132796"/>
    <w:pPr>
      <w:pBdr>
        <w:bottom w:val="single" w:sz="8" w:space="0" w:color="auto"/>
      </w:pBdr>
      <w:spacing w:before="100" w:beforeAutospacing="1" w:after="100" w:afterAutospacing="1" w:line="240" w:lineRule="auto"/>
      <w:jc w:val="right"/>
      <w:textAlignment w:val="center"/>
    </w:pPr>
    <w:rPr>
      <w:rFonts w:eastAsia="Times New Roman"/>
      <w:sz w:val="16"/>
      <w:szCs w:val="16"/>
    </w:rPr>
  </w:style>
  <w:style w:type="paragraph" w:customStyle="1" w:styleId="xl76">
    <w:name w:val="xl76"/>
    <w:basedOn w:val="Normal"/>
    <w:rsid w:val="00132796"/>
    <w:pPr>
      <w:spacing w:before="100" w:beforeAutospacing="1" w:after="100" w:afterAutospacing="1" w:line="240" w:lineRule="auto"/>
      <w:jc w:val="right"/>
      <w:textAlignment w:val="center"/>
    </w:pPr>
    <w:rPr>
      <w:rFonts w:eastAsia="Times New Roman"/>
      <w:sz w:val="16"/>
      <w:szCs w:val="16"/>
    </w:rPr>
  </w:style>
  <w:style w:type="paragraph" w:customStyle="1" w:styleId="xl77">
    <w:name w:val="xl77"/>
    <w:basedOn w:val="Normal"/>
    <w:rsid w:val="00132796"/>
    <w:pPr>
      <w:pBdr>
        <w:top w:val="single" w:sz="8" w:space="0" w:color="auto"/>
      </w:pBdr>
      <w:spacing w:before="100" w:beforeAutospacing="1" w:after="100" w:afterAutospacing="1" w:line="240" w:lineRule="auto"/>
      <w:jc w:val="right"/>
      <w:textAlignment w:val="center"/>
    </w:pPr>
    <w:rPr>
      <w:rFonts w:eastAsia="Times New Roman"/>
      <w:sz w:val="16"/>
      <w:szCs w:val="16"/>
    </w:rPr>
  </w:style>
  <w:style w:type="paragraph" w:customStyle="1" w:styleId="xl78">
    <w:name w:val="xl78"/>
    <w:basedOn w:val="Normal"/>
    <w:rsid w:val="00132796"/>
    <w:pPr>
      <w:spacing w:before="100" w:beforeAutospacing="1" w:after="100" w:afterAutospacing="1" w:line="240" w:lineRule="auto"/>
      <w:jc w:val="right"/>
      <w:textAlignment w:val="center"/>
    </w:pPr>
    <w:rPr>
      <w:rFonts w:eastAsia="Times New Roman"/>
      <w:sz w:val="16"/>
      <w:szCs w:val="16"/>
    </w:rPr>
  </w:style>
  <w:style w:type="paragraph" w:customStyle="1" w:styleId="xl79">
    <w:name w:val="xl79"/>
    <w:basedOn w:val="Normal"/>
    <w:rsid w:val="00132796"/>
    <w:pPr>
      <w:spacing w:before="100" w:beforeAutospacing="1" w:after="100" w:afterAutospacing="1" w:line="240" w:lineRule="auto"/>
      <w:jc w:val="right"/>
      <w:textAlignment w:val="center"/>
    </w:pPr>
    <w:rPr>
      <w:rFonts w:eastAsia="Times New Roman"/>
      <w:sz w:val="16"/>
      <w:szCs w:val="16"/>
    </w:rPr>
  </w:style>
  <w:style w:type="paragraph" w:customStyle="1" w:styleId="xl80">
    <w:name w:val="xl80"/>
    <w:basedOn w:val="Normal"/>
    <w:rsid w:val="00132796"/>
    <w:pPr>
      <w:spacing w:before="100" w:beforeAutospacing="1" w:after="100" w:afterAutospacing="1" w:line="240" w:lineRule="auto"/>
      <w:jc w:val="right"/>
      <w:textAlignment w:val="center"/>
    </w:pPr>
    <w:rPr>
      <w:rFonts w:eastAsia="Times New Roman"/>
      <w:sz w:val="16"/>
      <w:szCs w:val="16"/>
    </w:rPr>
  </w:style>
  <w:style w:type="paragraph" w:customStyle="1" w:styleId="xl81">
    <w:name w:val="xl81"/>
    <w:basedOn w:val="Normal"/>
    <w:rsid w:val="00132796"/>
    <w:pPr>
      <w:pBdr>
        <w:bottom w:val="single" w:sz="8" w:space="0" w:color="auto"/>
      </w:pBdr>
      <w:spacing w:before="100" w:beforeAutospacing="1" w:after="100" w:afterAutospacing="1" w:line="240" w:lineRule="auto"/>
      <w:jc w:val="right"/>
      <w:textAlignment w:val="center"/>
    </w:pPr>
    <w:rPr>
      <w:rFonts w:eastAsia="Times New Roman"/>
      <w:sz w:val="16"/>
      <w:szCs w:val="16"/>
    </w:rPr>
  </w:style>
  <w:style w:type="character" w:customStyle="1" w:styleId="UnresolvedMention2">
    <w:name w:val="Unresolved Mention2"/>
    <w:basedOn w:val="DefaultParagraphFont"/>
    <w:uiPriority w:val="99"/>
    <w:semiHidden/>
    <w:unhideWhenUsed/>
    <w:rsid w:val="009D055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7406000">
      <w:bodyDiv w:val="1"/>
      <w:marLeft w:val="0"/>
      <w:marRight w:val="0"/>
      <w:marTop w:val="0"/>
      <w:marBottom w:val="0"/>
      <w:divBdr>
        <w:top w:val="none" w:sz="0" w:space="0" w:color="auto"/>
        <w:left w:val="none" w:sz="0" w:space="0" w:color="auto"/>
        <w:bottom w:val="none" w:sz="0" w:space="0" w:color="auto"/>
        <w:right w:val="none" w:sz="0" w:space="0" w:color="auto"/>
      </w:divBdr>
    </w:div>
    <w:div w:id="294264616">
      <w:bodyDiv w:val="1"/>
      <w:marLeft w:val="0"/>
      <w:marRight w:val="0"/>
      <w:marTop w:val="0"/>
      <w:marBottom w:val="0"/>
      <w:divBdr>
        <w:top w:val="none" w:sz="0" w:space="0" w:color="auto"/>
        <w:left w:val="none" w:sz="0" w:space="0" w:color="auto"/>
        <w:bottom w:val="none" w:sz="0" w:space="0" w:color="auto"/>
        <w:right w:val="none" w:sz="0" w:space="0" w:color="auto"/>
      </w:divBdr>
    </w:div>
    <w:div w:id="309137064">
      <w:bodyDiv w:val="1"/>
      <w:marLeft w:val="0"/>
      <w:marRight w:val="0"/>
      <w:marTop w:val="0"/>
      <w:marBottom w:val="0"/>
      <w:divBdr>
        <w:top w:val="none" w:sz="0" w:space="0" w:color="auto"/>
        <w:left w:val="none" w:sz="0" w:space="0" w:color="auto"/>
        <w:bottom w:val="none" w:sz="0" w:space="0" w:color="auto"/>
        <w:right w:val="none" w:sz="0" w:space="0" w:color="auto"/>
      </w:divBdr>
    </w:div>
    <w:div w:id="383334249">
      <w:bodyDiv w:val="1"/>
      <w:marLeft w:val="0"/>
      <w:marRight w:val="0"/>
      <w:marTop w:val="0"/>
      <w:marBottom w:val="0"/>
      <w:divBdr>
        <w:top w:val="none" w:sz="0" w:space="0" w:color="auto"/>
        <w:left w:val="none" w:sz="0" w:space="0" w:color="auto"/>
        <w:bottom w:val="none" w:sz="0" w:space="0" w:color="auto"/>
        <w:right w:val="none" w:sz="0" w:space="0" w:color="auto"/>
      </w:divBdr>
    </w:div>
    <w:div w:id="546188474">
      <w:bodyDiv w:val="1"/>
      <w:marLeft w:val="0"/>
      <w:marRight w:val="0"/>
      <w:marTop w:val="0"/>
      <w:marBottom w:val="0"/>
      <w:divBdr>
        <w:top w:val="none" w:sz="0" w:space="0" w:color="auto"/>
        <w:left w:val="none" w:sz="0" w:space="0" w:color="auto"/>
        <w:bottom w:val="none" w:sz="0" w:space="0" w:color="auto"/>
        <w:right w:val="none" w:sz="0" w:space="0" w:color="auto"/>
      </w:divBdr>
    </w:div>
    <w:div w:id="586497331">
      <w:bodyDiv w:val="1"/>
      <w:marLeft w:val="0"/>
      <w:marRight w:val="0"/>
      <w:marTop w:val="0"/>
      <w:marBottom w:val="0"/>
      <w:divBdr>
        <w:top w:val="none" w:sz="0" w:space="0" w:color="auto"/>
        <w:left w:val="none" w:sz="0" w:space="0" w:color="auto"/>
        <w:bottom w:val="none" w:sz="0" w:space="0" w:color="auto"/>
        <w:right w:val="none" w:sz="0" w:space="0" w:color="auto"/>
      </w:divBdr>
    </w:div>
    <w:div w:id="608708900">
      <w:bodyDiv w:val="1"/>
      <w:marLeft w:val="0"/>
      <w:marRight w:val="0"/>
      <w:marTop w:val="0"/>
      <w:marBottom w:val="0"/>
      <w:divBdr>
        <w:top w:val="none" w:sz="0" w:space="0" w:color="auto"/>
        <w:left w:val="none" w:sz="0" w:space="0" w:color="auto"/>
        <w:bottom w:val="none" w:sz="0" w:space="0" w:color="auto"/>
        <w:right w:val="none" w:sz="0" w:space="0" w:color="auto"/>
      </w:divBdr>
    </w:div>
    <w:div w:id="795484087">
      <w:bodyDiv w:val="1"/>
      <w:marLeft w:val="0"/>
      <w:marRight w:val="0"/>
      <w:marTop w:val="0"/>
      <w:marBottom w:val="0"/>
      <w:divBdr>
        <w:top w:val="none" w:sz="0" w:space="0" w:color="auto"/>
        <w:left w:val="none" w:sz="0" w:space="0" w:color="auto"/>
        <w:bottom w:val="none" w:sz="0" w:space="0" w:color="auto"/>
        <w:right w:val="none" w:sz="0" w:space="0" w:color="auto"/>
      </w:divBdr>
    </w:div>
    <w:div w:id="924413167">
      <w:bodyDiv w:val="1"/>
      <w:marLeft w:val="0"/>
      <w:marRight w:val="0"/>
      <w:marTop w:val="0"/>
      <w:marBottom w:val="0"/>
      <w:divBdr>
        <w:top w:val="none" w:sz="0" w:space="0" w:color="auto"/>
        <w:left w:val="none" w:sz="0" w:space="0" w:color="auto"/>
        <w:bottom w:val="none" w:sz="0" w:space="0" w:color="auto"/>
        <w:right w:val="none" w:sz="0" w:space="0" w:color="auto"/>
      </w:divBdr>
    </w:div>
    <w:div w:id="952133251">
      <w:bodyDiv w:val="1"/>
      <w:marLeft w:val="0"/>
      <w:marRight w:val="0"/>
      <w:marTop w:val="0"/>
      <w:marBottom w:val="0"/>
      <w:divBdr>
        <w:top w:val="none" w:sz="0" w:space="0" w:color="auto"/>
        <w:left w:val="none" w:sz="0" w:space="0" w:color="auto"/>
        <w:bottom w:val="none" w:sz="0" w:space="0" w:color="auto"/>
        <w:right w:val="none" w:sz="0" w:space="0" w:color="auto"/>
      </w:divBdr>
    </w:div>
    <w:div w:id="1001468317">
      <w:bodyDiv w:val="1"/>
      <w:marLeft w:val="0"/>
      <w:marRight w:val="0"/>
      <w:marTop w:val="0"/>
      <w:marBottom w:val="0"/>
      <w:divBdr>
        <w:top w:val="none" w:sz="0" w:space="0" w:color="auto"/>
        <w:left w:val="none" w:sz="0" w:space="0" w:color="auto"/>
        <w:bottom w:val="none" w:sz="0" w:space="0" w:color="auto"/>
        <w:right w:val="none" w:sz="0" w:space="0" w:color="auto"/>
      </w:divBdr>
    </w:div>
    <w:div w:id="1030373369">
      <w:bodyDiv w:val="1"/>
      <w:marLeft w:val="0"/>
      <w:marRight w:val="0"/>
      <w:marTop w:val="0"/>
      <w:marBottom w:val="0"/>
      <w:divBdr>
        <w:top w:val="none" w:sz="0" w:space="0" w:color="auto"/>
        <w:left w:val="none" w:sz="0" w:space="0" w:color="auto"/>
        <w:bottom w:val="none" w:sz="0" w:space="0" w:color="auto"/>
        <w:right w:val="none" w:sz="0" w:space="0" w:color="auto"/>
      </w:divBdr>
    </w:div>
    <w:div w:id="1050885866">
      <w:bodyDiv w:val="1"/>
      <w:marLeft w:val="0"/>
      <w:marRight w:val="0"/>
      <w:marTop w:val="0"/>
      <w:marBottom w:val="0"/>
      <w:divBdr>
        <w:top w:val="none" w:sz="0" w:space="0" w:color="auto"/>
        <w:left w:val="none" w:sz="0" w:space="0" w:color="auto"/>
        <w:bottom w:val="none" w:sz="0" w:space="0" w:color="auto"/>
        <w:right w:val="none" w:sz="0" w:space="0" w:color="auto"/>
      </w:divBdr>
    </w:div>
    <w:div w:id="1116214459">
      <w:bodyDiv w:val="1"/>
      <w:marLeft w:val="0"/>
      <w:marRight w:val="0"/>
      <w:marTop w:val="0"/>
      <w:marBottom w:val="0"/>
      <w:divBdr>
        <w:top w:val="none" w:sz="0" w:space="0" w:color="auto"/>
        <w:left w:val="none" w:sz="0" w:space="0" w:color="auto"/>
        <w:bottom w:val="none" w:sz="0" w:space="0" w:color="auto"/>
        <w:right w:val="none" w:sz="0" w:space="0" w:color="auto"/>
      </w:divBdr>
    </w:div>
    <w:div w:id="1506094319">
      <w:bodyDiv w:val="1"/>
      <w:marLeft w:val="0"/>
      <w:marRight w:val="0"/>
      <w:marTop w:val="0"/>
      <w:marBottom w:val="0"/>
      <w:divBdr>
        <w:top w:val="none" w:sz="0" w:space="0" w:color="auto"/>
        <w:left w:val="none" w:sz="0" w:space="0" w:color="auto"/>
        <w:bottom w:val="none" w:sz="0" w:space="0" w:color="auto"/>
        <w:right w:val="none" w:sz="0" w:space="0" w:color="auto"/>
      </w:divBdr>
    </w:div>
    <w:div w:id="1521897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fda.gov"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FDA01</b:Tag>
    <b:SourceType>DocumentFromInternetSite</b:SourceType>
    <b:Guid>{6C26132A-9621-4754-B1DC-3F8C106AD653}</b:Guid>
    <b:Title>http://www.fda.gov/downloads/Drugs/Guidances/ucm070107.pdf</b:Title>
    <b:Year>2001</b:Year>
    <b:Author>
      <b:Author>
        <b:NameList>
          <b:Person>
            <b:Last>FDA</b:Last>
          </b:Person>
        </b:NameList>
      </b:Author>
    </b:Author>
    <b:InternetSiteTitle>http://www.fda.gov</b:InternetSiteTitle>
    <b:ProductionCompany>FDA</b:ProductionCompany>
    <b:Month>May</b:Month>
    <b:RefOrder>1</b:RefOrder>
  </b:Source>
</b:Sources>
</file>

<file path=customXml/itemProps1.xml><?xml version="1.0" encoding="utf-8"?>
<ds:datastoreItem xmlns:ds="http://schemas.openxmlformats.org/officeDocument/2006/customXml" ds:itemID="{A15A0266-3B11-420C-A14A-CEC22BE07F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69223081</Template>
  <TotalTime>2</TotalTime>
  <Pages>18</Pages>
  <Words>9162</Words>
  <Characters>52224</Characters>
  <Application>Microsoft Office Word</Application>
  <DocSecurity>0</DocSecurity>
  <Lines>435</Lines>
  <Paragraphs>122</Paragraphs>
  <ScaleCrop>false</ScaleCrop>
  <HeadingPairs>
    <vt:vector size="2" baseType="variant">
      <vt:variant>
        <vt:lpstr>Title</vt:lpstr>
      </vt:variant>
      <vt:variant>
        <vt:i4>1</vt:i4>
      </vt:variant>
    </vt:vector>
  </HeadingPairs>
  <TitlesOfParts>
    <vt:vector size="1" baseType="lpstr">
      <vt:lpstr/>
    </vt:vector>
  </TitlesOfParts>
  <Company>Imperial College</Company>
  <LinksUpToDate>false</LinksUpToDate>
  <CharactersWithSpaces>61264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Gray, Nicola</dc:creator>
  <cp:lastModifiedBy>Wilson, Ian D</cp:lastModifiedBy>
  <cp:revision>3</cp:revision>
  <cp:lastPrinted>2018-07-18T15:10:00Z</cp:lastPrinted>
  <dcterms:created xsi:type="dcterms:W3CDTF">2018-12-20T15:55:00Z</dcterms:created>
  <dcterms:modified xsi:type="dcterms:W3CDTF">2018-12-20T16:10:00Z</dcterms:modified>
</cp:coreProperties>
</file>