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994028" w14:textId="77777777" w:rsidR="000356C9" w:rsidRPr="0016620D" w:rsidRDefault="000356C9" w:rsidP="000356C9">
      <w:pPr>
        <w:pStyle w:val="PlainText"/>
        <w:spacing w:line="276" w:lineRule="auto"/>
        <w:jc w:val="center"/>
        <w:rPr>
          <w:rFonts w:ascii="Times New Roman" w:hAnsi="Times New Roman" w:cs="Times New Roman"/>
          <w:b/>
          <w:sz w:val="32"/>
          <w:szCs w:val="32"/>
        </w:rPr>
      </w:pPr>
      <w:bookmarkStart w:id="0" w:name="_Hlk17968535"/>
      <w:r w:rsidRPr="0016620D">
        <w:rPr>
          <w:rFonts w:ascii="Times New Roman" w:hAnsi="Times New Roman" w:cs="Times New Roman"/>
          <w:b/>
          <w:sz w:val="32"/>
          <w:szCs w:val="32"/>
        </w:rPr>
        <w:t xml:space="preserve">Metal-Free </w:t>
      </w:r>
      <w:r w:rsidR="00B92E28" w:rsidRPr="0016620D">
        <w:rPr>
          <w:rFonts w:ascii="Times New Roman" w:hAnsi="Times New Roman" w:cs="Times New Roman"/>
          <w:b/>
          <w:sz w:val="32"/>
          <w:szCs w:val="32"/>
        </w:rPr>
        <w:t>1</w:t>
      </w:r>
      <w:proofErr w:type="gramStart"/>
      <w:r w:rsidR="00B92E28" w:rsidRPr="0016620D">
        <w:rPr>
          <w:rFonts w:ascii="Times New Roman" w:hAnsi="Times New Roman" w:cs="Times New Roman"/>
          <w:b/>
          <w:sz w:val="32"/>
          <w:szCs w:val="32"/>
        </w:rPr>
        <w:t>,2,3</w:t>
      </w:r>
      <w:proofErr w:type="gramEnd"/>
      <w:r w:rsidR="00B92E28" w:rsidRPr="0016620D">
        <w:rPr>
          <w:rFonts w:ascii="Times New Roman" w:hAnsi="Times New Roman" w:cs="Times New Roman"/>
          <w:b/>
          <w:sz w:val="32"/>
          <w:szCs w:val="32"/>
        </w:rPr>
        <w:t>-</w:t>
      </w:r>
      <w:r w:rsidRPr="0016620D">
        <w:rPr>
          <w:rFonts w:ascii="Times New Roman" w:hAnsi="Times New Roman" w:cs="Times New Roman"/>
          <w:b/>
          <w:sz w:val="32"/>
          <w:szCs w:val="32"/>
        </w:rPr>
        <w:t>Triazole Synthesis</w:t>
      </w:r>
      <w:r w:rsidR="00B92E28" w:rsidRPr="0016620D">
        <w:rPr>
          <w:rFonts w:ascii="Times New Roman" w:hAnsi="Times New Roman" w:cs="Times New Roman"/>
          <w:b/>
          <w:sz w:val="32"/>
          <w:szCs w:val="32"/>
        </w:rPr>
        <w:t xml:space="preserve"> in Deep Eutectic Solvents</w:t>
      </w:r>
    </w:p>
    <w:bookmarkEnd w:id="0"/>
    <w:p w14:paraId="3A3F258F" w14:textId="77777777" w:rsidR="000356C9" w:rsidRPr="0016620D" w:rsidRDefault="000356C9" w:rsidP="000356C9">
      <w:pPr>
        <w:pStyle w:val="PlainText"/>
        <w:spacing w:line="276" w:lineRule="auto"/>
        <w:jc w:val="center"/>
        <w:rPr>
          <w:rFonts w:ascii="Times New Roman" w:hAnsi="Times New Roman" w:cs="Times New Roman"/>
          <w:sz w:val="24"/>
          <w:szCs w:val="24"/>
        </w:rPr>
      </w:pPr>
    </w:p>
    <w:p w14:paraId="2390AF6D" w14:textId="77777777" w:rsidR="000356C9" w:rsidRPr="0016620D" w:rsidRDefault="000356C9" w:rsidP="000356C9">
      <w:pPr>
        <w:pStyle w:val="PlainText"/>
        <w:spacing w:line="276" w:lineRule="auto"/>
        <w:jc w:val="center"/>
        <w:rPr>
          <w:rFonts w:ascii="Times New Roman" w:hAnsi="Times New Roman" w:cs="Times New Roman"/>
          <w:sz w:val="24"/>
          <w:szCs w:val="24"/>
        </w:rPr>
      </w:pPr>
      <w:bookmarkStart w:id="1" w:name="_Hlk17968656"/>
      <w:r w:rsidRPr="0016620D">
        <w:rPr>
          <w:rFonts w:ascii="Times New Roman" w:hAnsi="Times New Roman" w:cs="Times New Roman"/>
          <w:sz w:val="24"/>
          <w:szCs w:val="24"/>
        </w:rPr>
        <w:t xml:space="preserve">Filip </w:t>
      </w:r>
      <w:proofErr w:type="spellStart"/>
      <w:r w:rsidRPr="0016620D">
        <w:rPr>
          <w:rFonts w:ascii="Times New Roman" w:hAnsi="Times New Roman" w:cs="Times New Roman"/>
          <w:sz w:val="24"/>
          <w:szCs w:val="24"/>
        </w:rPr>
        <w:t>Sebest</w:t>
      </w:r>
      <w:proofErr w:type="gramStart"/>
      <w:r w:rsidR="009C7F13" w:rsidRPr="0016620D">
        <w:rPr>
          <w:rFonts w:ascii="Times New Roman" w:hAnsi="Times New Roman" w:cs="Times New Roman"/>
          <w:sz w:val="24"/>
          <w:szCs w:val="24"/>
        </w:rPr>
        <w:t>,</w:t>
      </w:r>
      <w:r w:rsidRPr="0016620D">
        <w:rPr>
          <w:rFonts w:ascii="Times New Roman" w:hAnsi="Times New Roman" w:cs="Times New Roman"/>
          <w:sz w:val="24"/>
          <w:szCs w:val="24"/>
          <w:vertAlign w:val="superscript"/>
        </w:rPr>
        <w:t>a</w:t>
      </w:r>
      <w:proofErr w:type="spellEnd"/>
      <w:proofErr w:type="gramEnd"/>
      <w:r w:rsidRPr="0016620D">
        <w:rPr>
          <w:rFonts w:ascii="Times New Roman" w:hAnsi="Times New Roman" w:cs="Times New Roman"/>
          <w:sz w:val="24"/>
          <w:szCs w:val="24"/>
        </w:rPr>
        <w:t xml:space="preserve"> </w:t>
      </w:r>
      <w:r w:rsidR="003518BA" w:rsidRPr="0016620D">
        <w:rPr>
          <w:rFonts w:ascii="Times New Roman" w:hAnsi="Times New Roman" w:cs="Times New Roman"/>
          <w:sz w:val="24"/>
          <w:szCs w:val="24"/>
        </w:rPr>
        <w:t xml:space="preserve">Samuel </w:t>
      </w:r>
      <w:proofErr w:type="spellStart"/>
      <w:r w:rsidR="003518BA" w:rsidRPr="0016620D">
        <w:rPr>
          <w:rFonts w:ascii="Times New Roman" w:hAnsi="Times New Roman" w:cs="Times New Roman"/>
          <w:sz w:val="24"/>
          <w:szCs w:val="24"/>
        </w:rPr>
        <w:t>Haselgrove</w:t>
      </w:r>
      <w:r w:rsidR="009C7F13" w:rsidRPr="0016620D">
        <w:rPr>
          <w:rFonts w:ascii="Times New Roman" w:hAnsi="Times New Roman" w:cs="Times New Roman"/>
          <w:sz w:val="24"/>
          <w:szCs w:val="24"/>
        </w:rPr>
        <w:t>,</w:t>
      </w:r>
      <w:r w:rsidR="009C7F13" w:rsidRPr="0016620D">
        <w:rPr>
          <w:rFonts w:ascii="Times New Roman" w:hAnsi="Times New Roman" w:cs="Times New Roman"/>
          <w:sz w:val="24"/>
          <w:szCs w:val="24"/>
          <w:vertAlign w:val="superscript"/>
        </w:rPr>
        <w:t>a</w:t>
      </w:r>
      <w:proofErr w:type="spellEnd"/>
      <w:r w:rsidR="009C7F13" w:rsidRPr="0016620D">
        <w:rPr>
          <w:rFonts w:ascii="Times New Roman" w:hAnsi="Times New Roman" w:cs="Times New Roman"/>
          <w:sz w:val="24"/>
          <w:szCs w:val="24"/>
        </w:rPr>
        <w:t xml:space="preserve"> Andrew </w:t>
      </w:r>
      <w:r w:rsidR="00B92E28" w:rsidRPr="0016620D">
        <w:rPr>
          <w:rFonts w:ascii="Times New Roman" w:hAnsi="Times New Roman" w:cs="Times New Roman"/>
          <w:sz w:val="24"/>
          <w:szCs w:val="24"/>
        </w:rPr>
        <w:t xml:space="preserve">J. P. </w:t>
      </w:r>
      <w:proofErr w:type="spellStart"/>
      <w:r w:rsidR="009C7F13" w:rsidRPr="0016620D">
        <w:rPr>
          <w:rFonts w:ascii="Times New Roman" w:hAnsi="Times New Roman" w:cs="Times New Roman"/>
          <w:sz w:val="24"/>
          <w:szCs w:val="24"/>
        </w:rPr>
        <w:t>White</w:t>
      </w:r>
      <w:r w:rsidR="009C7F13" w:rsidRPr="0016620D">
        <w:rPr>
          <w:rFonts w:ascii="Times New Roman" w:hAnsi="Times New Roman" w:cs="Times New Roman"/>
          <w:sz w:val="24"/>
          <w:szCs w:val="24"/>
          <w:vertAlign w:val="superscript"/>
        </w:rPr>
        <w:t>a</w:t>
      </w:r>
      <w:proofErr w:type="spellEnd"/>
      <w:r w:rsidR="009C7F13" w:rsidRPr="0016620D">
        <w:rPr>
          <w:rFonts w:ascii="Times New Roman" w:hAnsi="Times New Roman" w:cs="Times New Roman"/>
          <w:sz w:val="24"/>
          <w:szCs w:val="24"/>
        </w:rPr>
        <w:t xml:space="preserve"> </w:t>
      </w:r>
      <w:r w:rsidRPr="0016620D">
        <w:rPr>
          <w:rFonts w:ascii="Times New Roman" w:hAnsi="Times New Roman" w:cs="Times New Roman"/>
          <w:sz w:val="24"/>
          <w:szCs w:val="24"/>
        </w:rPr>
        <w:t>and Silvia Díez-</w:t>
      </w:r>
      <w:proofErr w:type="spellStart"/>
      <w:r w:rsidRPr="0016620D">
        <w:rPr>
          <w:rFonts w:ascii="Times New Roman" w:hAnsi="Times New Roman" w:cs="Times New Roman"/>
          <w:sz w:val="24"/>
          <w:szCs w:val="24"/>
        </w:rPr>
        <w:t>González</w:t>
      </w:r>
      <w:r w:rsidRPr="0016620D">
        <w:rPr>
          <w:rFonts w:ascii="Times New Roman" w:hAnsi="Times New Roman" w:cs="Times New Roman"/>
          <w:sz w:val="24"/>
          <w:szCs w:val="24"/>
          <w:vertAlign w:val="superscript"/>
        </w:rPr>
        <w:t>a</w:t>
      </w:r>
      <w:proofErr w:type="spellEnd"/>
      <w:r w:rsidRPr="0016620D">
        <w:rPr>
          <w:rFonts w:ascii="Times New Roman" w:hAnsi="Times New Roman" w:cs="Times New Roman"/>
          <w:sz w:val="24"/>
          <w:szCs w:val="24"/>
          <w:vertAlign w:val="superscript"/>
        </w:rPr>
        <w:t>,</w:t>
      </w:r>
      <w:r w:rsidRPr="0016620D">
        <w:rPr>
          <w:rFonts w:ascii="Times New Roman" w:hAnsi="Times New Roman" w:cs="Times New Roman"/>
          <w:sz w:val="24"/>
          <w:szCs w:val="24"/>
        </w:rPr>
        <w:t>*</w:t>
      </w:r>
    </w:p>
    <w:p w14:paraId="00A69F39" w14:textId="77777777" w:rsidR="000356C9" w:rsidRPr="0016620D" w:rsidRDefault="000356C9" w:rsidP="000356C9">
      <w:pPr>
        <w:pStyle w:val="PlainText"/>
        <w:spacing w:line="276" w:lineRule="auto"/>
        <w:jc w:val="center"/>
        <w:rPr>
          <w:rFonts w:ascii="Times New Roman" w:hAnsi="Times New Roman" w:cs="Times New Roman"/>
          <w:sz w:val="24"/>
          <w:szCs w:val="24"/>
        </w:rPr>
      </w:pPr>
    </w:p>
    <w:p w14:paraId="13371125" w14:textId="77777777" w:rsidR="000356C9" w:rsidRPr="0016620D" w:rsidRDefault="000356C9" w:rsidP="000356C9">
      <w:pPr>
        <w:pStyle w:val="PlainText"/>
        <w:spacing w:line="276" w:lineRule="auto"/>
        <w:jc w:val="center"/>
        <w:rPr>
          <w:rFonts w:ascii="Times New Roman" w:hAnsi="Times New Roman" w:cs="Times New Roman"/>
          <w:sz w:val="24"/>
          <w:szCs w:val="24"/>
        </w:rPr>
      </w:pPr>
      <w:proofErr w:type="spellStart"/>
      <w:r w:rsidRPr="0016620D">
        <w:rPr>
          <w:rFonts w:ascii="Times New Roman" w:hAnsi="Times New Roman" w:cs="Times New Roman"/>
          <w:sz w:val="24"/>
          <w:szCs w:val="24"/>
          <w:vertAlign w:val="superscript"/>
        </w:rPr>
        <w:t>a</w:t>
      </w:r>
      <w:proofErr w:type="spellEnd"/>
      <w:r w:rsidRPr="0016620D">
        <w:rPr>
          <w:rFonts w:ascii="Times New Roman" w:hAnsi="Times New Roman" w:cs="Times New Roman"/>
          <w:sz w:val="24"/>
          <w:szCs w:val="24"/>
          <w:vertAlign w:val="superscript"/>
        </w:rPr>
        <w:t xml:space="preserve"> </w:t>
      </w:r>
      <w:r w:rsidRPr="0016620D">
        <w:rPr>
          <w:rFonts w:ascii="Times New Roman" w:hAnsi="Times New Roman" w:cs="Times New Roman"/>
          <w:sz w:val="24"/>
          <w:szCs w:val="24"/>
        </w:rPr>
        <w:t>Imperial</w:t>
      </w:r>
      <w:r w:rsidR="009C7F13" w:rsidRPr="0016620D">
        <w:rPr>
          <w:rFonts w:ascii="Times New Roman" w:hAnsi="Times New Roman" w:cs="Times New Roman"/>
          <w:sz w:val="24"/>
          <w:szCs w:val="24"/>
        </w:rPr>
        <w:t xml:space="preserve"> College London, Department of Chemistry, MSRH</w:t>
      </w:r>
      <w:r w:rsidRPr="0016620D">
        <w:rPr>
          <w:rFonts w:ascii="Times New Roman" w:hAnsi="Times New Roman" w:cs="Times New Roman"/>
          <w:sz w:val="24"/>
          <w:szCs w:val="24"/>
        </w:rPr>
        <w:t>, 80 Wood Lane, White City, W12 0BZ London, UK</w:t>
      </w:r>
    </w:p>
    <w:bookmarkEnd w:id="1"/>
    <w:p w14:paraId="42997E33" w14:textId="77777777" w:rsidR="000356C9" w:rsidRPr="0016620D" w:rsidRDefault="000356C9" w:rsidP="000356C9">
      <w:pPr>
        <w:pStyle w:val="PlainText"/>
        <w:spacing w:line="276" w:lineRule="auto"/>
        <w:jc w:val="center"/>
        <w:rPr>
          <w:rFonts w:ascii="Times New Roman" w:hAnsi="Times New Roman" w:cs="Times New Roman"/>
          <w:sz w:val="24"/>
          <w:szCs w:val="24"/>
        </w:rPr>
      </w:pPr>
    </w:p>
    <w:p w14:paraId="158B53FE" w14:textId="77777777" w:rsidR="00743CED" w:rsidRPr="0016620D" w:rsidRDefault="00743CED" w:rsidP="000356C9">
      <w:pPr>
        <w:pStyle w:val="PlainText"/>
        <w:spacing w:line="276" w:lineRule="auto"/>
        <w:jc w:val="center"/>
        <w:rPr>
          <w:rFonts w:ascii="Times New Roman" w:hAnsi="Times New Roman" w:cs="Times New Roman"/>
          <w:sz w:val="24"/>
          <w:szCs w:val="24"/>
        </w:rPr>
      </w:pPr>
    </w:p>
    <w:p w14:paraId="3A206EF2" w14:textId="77777777" w:rsidR="00743CED" w:rsidRPr="0016620D" w:rsidRDefault="00743CED" w:rsidP="000356C9">
      <w:pPr>
        <w:pStyle w:val="PlainText"/>
        <w:spacing w:line="276" w:lineRule="auto"/>
        <w:jc w:val="center"/>
        <w:rPr>
          <w:rFonts w:ascii="Times New Roman" w:hAnsi="Times New Roman" w:cs="Times New Roman"/>
          <w:sz w:val="24"/>
          <w:szCs w:val="24"/>
        </w:rPr>
      </w:pPr>
      <w:r w:rsidRPr="0016620D">
        <w:rPr>
          <w:rFonts w:ascii="Times New Roman" w:hAnsi="Times New Roman" w:cs="Times New Roman"/>
          <w:noProof/>
          <w:sz w:val="24"/>
          <w:szCs w:val="24"/>
          <w:lang w:eastAsia="en-GB"/>
        </w:rPr>
        <w:drawing>
          <wp:inline distT="0" distB="0" distL="0" distR="0" wp14:anchorId="675D76A5" wp14:editId="1AB6CCF1">
            <wp:extent cx="2919600" cy="1810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C.jpg"/>
                    <pic:cNvPicPr/>
                  </pic:nvPicPr>
                  <pic:blipFill rotWithShape="1">
                    <a:blip r:embed="rId8" cstate="print">
                      <a:extLst>
                        <a:ext uri="{28A0092B-C50C-407E-A947-70E740481C1C}">
                          <a14:useLocalDpi xmlns:a14="http://schemas.microsoft.com/office/drawing/2010/main" val="0"/>
                        </a:ext>
                      </a:extLst>
                    </a:blip>
                    <a:srcRect t="6304" r="22594" b="8327"/>
                    <a:stretch/>
                  </pic:blipFill>
                  <pic:spPr bwMode="auto">
                    <a:xfrm>
                      <a:off x="0" y="0"/>
                      <a:ext cx="2919600" cy="1810800"/>
                    </a:xfrm>
                    <a:prstGeom prst="rect">
                      <a:avLst/>
                    </a:prstGeom>
                    <a:ln>
                      <a:noFill/>
                    </a:ln>
                    <a:extLst>
                      <a:ext uri="{53640926-AAD7-44D8-BBD7-CCE9431645EC}">
                        <a14:shadowObscured xmlns:a14="http://schemas.microsoft.com/office/drawing/2010/main"/>
                      </a:ext>
                    </a:extLst>
                  </pic:spPr>
                </pic:pic>
              </a:graphicData>
            </a:graphic>
          </wp:inline>
        </w:drawing>
      </w:r>
    </w:p>
    <w:p w14:paraId="094D1EC5" w14:textId="77777777" w:rsidR="000356C9" w:rsidRPr="0016620D" w:rsidRDefault="000356C9" w:rsidP="000356C9">
      <w:pPr>
        <w:pStyle w:val="PlainText"/>
        <w:spacing w:line="276" w:lineRule="auto"/>
        <w:jc w:val="both"/>
        <w:rPr>
          <w:rFonts w:ascii="Times New Roman" w:hAnsi="Times New Roman" w:cs="Times New Roman"/>
          <w:sz w:val="24"/>
          <w:szCs w:val="24"/>
        </w:rPr>
      </w:pPr>
    </w:p>
    <w:p w14:paraId="6EA231C6" w14:textId="6A3B7004" w:rsidR="000356C9" w:rsidRPr="0016620D" w:rsidRDefault="000356C9" w:rsidP="000356C9">
      <w:pPr>
        <w:pStyle w:val="PlainText"/>
        <w:spacing w:line="276" w:lineRule="auto"/>
        <w:jc w:val="both"/>
        <w:rPr>
          <w:rFonts w:ascii="Times New Roman" w:hAnsi="Times New Roman" w:cs="Times New Roman"/>
          <w:sz w:val="24"/>
          <w:szCs w:val="24"/>
        </w:rPr>
      </w:pPr>
      <w:r w:rsidRPr="0016620D">
        <w:rPr>
          <w:rFonts w:ascii="Times New Roman" w:hAnsi="Times New Roman" w:cs="Times New Roman"/>
          <w:b/>
          <w:sz w:val="24"/>
          <w:szCs w:val="24"/>
        </w:rPr>
        <w:t>Abstract:</w:t>
      </w:r>
      <w:r w:rsidR="00142509" w:rsidRPr="0016620D">
        <w:rPr>
          <w:rFonts w:ascii="Times New Roman" w:hAnsi="Times New Roman" w:cs="Times New Roman"/>
          <w:sz w:val="24"/>
          <w:szCs w:val="24"/>
        </w:rPr>
        <w:t xml:space="preserve"> The metal-free regioselective preparation of 1</w:t>
      </w:r>
      <w:proofErr w:type="gramStart"/>
      <w:r w:rsidR="00142509" w:rsidRPr="0016620D">
        <w:rPr>
          <w:rFonts w:ascii="Times New Roman" w:hAnsi="Times New Roman" w:cs="Times New Roman"/>
          <w:sz w:val="24"/>
          <w:szCs w:val="24"/>
        </w:rPr>
        <w:t>,5</w:t>
      </w:r>
      <w:proofErr w:type="gramEnd"/>
      <w:r w:rsidR="00142509" w:rsidRPr="0016620D">
        <w:rPr>
          <w:rFonts w:ascii="Times New Roman" w:hAnsi="Times New Roman" w:cs="Times New Roman"/>
          <w:sz w:val="24"/>
          <w:szCs w:val="24"/>
        </w:rPr>
        <w:t>- and 1,4-disubstituted triazoles is reported through a cycloaddi</w:t>
      </w:r>
      <w:r w:rsidR="00F14E2A" w:rsidRPr="0016620D">
        <w:rPr>
          <w:rFonts w:ascii="Times New Roman" w:hAnsi="Times New Roman" w:cs="Times New Roman"/>
          <w:sz w:val="24"/>
          <w:szCs w:val="24"/>
        </w:rPr>
        <w:t>tion-elimination sequence. R</w:t>
      </w:r>
      <w:r w:rsidR="00142509" w:rsidRPr="0016620D">
        <w:rPr>
          <w:rFonts w:ascii="Times New Roman" w:hAnsi="Times New Roman" w:cs="Times New Roman"/>
          <w:sz w:val="24"/>
          <w:szCs w:val="24"/>
        </w:rPr>
        <w:t xml:space="preserve">eactions </w:t>
      </w:r>
      <w:r w:rsidR="00F14E2A" w:rsidRPr="0016620D">
        <w:rPr>
          <w:rFonts w:ascii="Times New Roman" w:hAnsi="Times New Roman" w:cs="Times New Roman"/>
          <w:sz w:val="24"/>
          <w:szCs w:val="24"/>
        </w:rPr>
        <w:t>were</w:t>
      </w:r>
      <w:r w:rsidR="00142509" w:rsidRPr="0016620D">
        <w:rPr>
          <w:rFonts w:ascii="Times New Roman" w:hAnsi="Times New Roman" w:cs="Times New Roman"/>
          <w:sz w:val="24"/>
          <w:szCs w:val="24"/>
        </w:rPr>
        <w:t xml:space="preserve"> carried out in environmentally friendly DES and pure products were isolated without the need of chromatographic techniques</w:t>
      </w:r>
      <w:r w:rsidR="00BC4897" w:rsidRPr="0016620D">
        <w:rPr>
          <w:rFonts w:ascii="Times New Roman" w:hAnsi="Times New Roman" w:cs="Times New Roman"/>
          <w:sz w:val="24"/>
          <w:szCs w:val="24"/>
        </w:rPr>
        <w:t>.</w:t>
      </w:r>
    </w:p>
    <w:p w14:paraId="5F5C5A56" w14:textId="77777777" w:rsidR="000356C9" w:rsidRPr="0016620D" w:rsidRDefault="000356C9" w:rsidP="000356C9">
      <w:pPr>
        <w:pStyle w:val="PlainText"/>
        <w:spacing w:line="276" w:lineRule="auto"/>
        <w:jc w:val="both"/>
        <w:rPr>
          <w:rFonts w:ascii="Times New Roman" w:hAnsi="Times New Roman" w:cs="Times New Roman"/>
          <w:sz w:val="24"/>
          <w:szCs w:val="24"/>
        </w:rPr>
      </w:pPr>
    </w:p>
    <w:p w14:paraId="7502742C" w14:textId="77777777" w:rsidR="00743CED" w:rsidRPr="0016620D" w:rsidRDefault="00743CED" w:rsidP="000356C9">
      <w:pPr>
        <w:pStyle w:val="PlainText"/>
        <w:spacing w:line="276" w:lineRule="auto"/>
        <w:jc w:val="both"/>
        <w:rPr>
          <w:rFonts w:ascii="Times New Roman" w:hAnsi="Times New Roman" w:cs="Times New Roman"/>
          <w:b/>
          <w:sz w:val="24"/>
          <w:szCs w:val="24"/>
        </w:rPr>
      </w:pPr>
    </w:p>
    <w:p w14:paraId="7A2FC181" w14:textId="6E5C8D35" w:rsidR="000356C9" w:rsidRPr="0016620D" w:rsidRDefault="004004F5" w:rsidP="000356C9">
      <w:pPr>
        <w:pStyle w:val="PlainText"/>
        <w:spacing w:line="276" w:lineRule="auto"/>
        <w:jc w:val="both"/>
        <w:rPr>
          <w:rFonts w:ascii="Times New Roman" w:hAnsi="Times New Roman" w:cs="Times New Roman"/>
          <w:sz w:val="24"/>
          <w:szCs w:val="24"/>
        </w:rPr>
      </w:pPr>
      <w:r w:rsidRPr="0016620D">
        <w:rPr>
          <w:rFonts w:ascii="Times New Roman" w:hAnsi="Times New Roman" w:cs="Times New Roman"/>
          <w:b/>
          <w:sz w:val="24"/>
          <w:szCs w:val="24"/>
        </w:rPr>
        <w:t>Keywords</w:t>
      </w:r>
      <w:r w:rsidR="000356C9" w:rsidRPr="0016620D">
        <w:rPr>
          <w:rFonts w:ascii="Times New Roman" w:hAnsi="Times New Roman" w:cs="Times New Roman"/>
          <w:b/>
          <w:sz w:val="24"/>
          <w:szCs w:val="24"/>
        </w:rPr>
        <w:t>:</w:t>
      </w:r>
      <w:r w:rsidRPr="0016620D">
        <w:rPr>
          <w:rFonts w:ascii="Times New Roman" w:hAnsi="Times New Roman" w:cs="Times New Roman"/>
          <w:sz w:val="24"/>
          <w:szCs w:val="24"/>
        </w:rPr>
        <w:t xml:space="preserve"> Alkene </w:t>
      </w:r>
      <w:proofErr w:type="gramStart"/>
      <w:r w:rsidR="003518BA" w:rsidRPr="0016620D">
        <w:rPr>
          <w:rFonts w:ascii="Times New Roman" w:hAnsi="Times New Roman" w:cs="Times New Roman"/>
          <w:sz w:val="24"/>
          <w:szCs w:val="24"/>
        </w:rPr>
        <w:t xml:space="preserve">– </w:t>
      </w:r>
      <w:r w:rsidRPr="0016620D">
        <w:rPr>
          <w:rFonts w:ascii="Times New Roman" w:hAnsi="Times New Roman" w:cs="Times New Roman"/>
          <w:sz w:val="24"/>
          <w:szCs w:val="24"/>
        </w:rPr>
        <w:t xml:space="preserve"> Azide</w:t>
      </w:r>
      <w:proofErr w:type="gramEnd"/>
      <w:r w:rsidRPr="0016620D">
        <w:rPr>
          <w:rFonts w:ascii="Times New Roman" w:hAnsi="Times New Roman" w:cs="Times New Roman"/>
          <w:sz w:val="24"/>
          <w:szCs w:val="24"/>
        </w:rPr>
        <w:t xml:space="preserve"> – </w:t>
      </w:r>
      <w:r w:rsidR="003518BA" w:rsidRPr="0016620D">
        <w:rPr>
          <w:rFonts w:ascii="Times New Roman" w:hAnsi="Times New Roman" w:cs="Times New Roman"/>
          <w:sz w:val="24"/>
          <w:szCs w:val="24"/>
        </w:rPr>
        <w:t>Deep Eutectic Solvent</w:t>
      </w:r>
      <w:r w:rsidRPr="0016620D">
        <w:rPr>
          <w:rFonts w:ascii="Times New Roman" w:hAnsi="Times New Roman" w:cs="Times New Roman"/>
          <w:sz w:val="24"/>
          <w:szCs w:val="24"/>
        </w:rPr>
        <w:t xml:space="preserve"> – Triazole – </w:t>
      </w:r>
      <w:r w:rsidR="002A0185" w:rsidRPr="0016620D">
        <w:rPr>
          <w:rFonts w:ascii="Times New Roman" w:hAnsi="Times New Roman" w:cs="Times New Roman"/>
          <w:sz w:val="24"/>
          <w:szCs w:val="24"/>
        </w:rPr>
        <w:t xml:space="preserve">Triazoline – </w:t>
      </w:r>
      <w:r w:rsidRPr="0016620D">
        <w:rPr>
          <w:rFonts w:ascii="Times New Roman" w:hAnsi="Times New Roman" w:cs="Times New Roman"/>
          <w:sz w:val="24"/>
          <w:szCs w:val="24"/>
        </w:rPr>
        <w:t>Metal-free synthesis</w:t>
      </w:r>
    </w:p>
    <w:p w14:paraId="151F6614" w14:textId="77777777" w:rsidR="000356C9" w:rsidRPr="0016620D" w:rsidRDefault="000356C9" w:rsidP="000356C9">
      <w:pPr>
        <w:pStyle w:val="PlainText"/>
        <w:spacing w:line="276" w:lineRule="auto"/>
        <w:jc w:val="both"/>
        <w:rPr>
          <w:rFonts w:ascii="Times New Roman" w:hAnsi="Times New Roman" w:cs="Times New Roman"/>
          <w:sz w:val="24"/>
          <w:szCs w:val="24"/>
        </w:rPr>
      </w:pPr>
    </w:p>
    <w:p w14:paraId="709BDC9D" w14:textId="77777777" w:rsidR="000356C9" w:rsidRPr="0016620D" w:rsidRDefault="000356C9" w:rsidP="000356C9">
      <w:pPr>
        <w:pStyle w:val="PlainText"/>
        <w:spacing w:line="276" w:lineRule="auto"/>
        <w:jc w:val="both"/>
        <w:rPr>
          <w:rFonts w:ascii="Times New Roman" w:hAnsi="Times New Roman" w:cs="Times New Roman"/>
          <w:sz w:val="24"/>
          <w:szCs w:val="24"/>
        </w:rPr>
      </w:pPr>
    </w:p>
    <w:p w14:paraId="266B5A97" w14:textId="77777777" w:rsidR="000356C9" w:rsidRPr="0016620D" w:rsidRDefault="000356C9" w:rsidP="000356C9">
      <w:pPr>
        <w:pStyle w:val="PlainText"/>
        <w:spacing w:line="276" w:lineRule="auto"/>
        <w:jc w:val="both"/>
        <w:rPr>
          <w:rFonts w:ascii="Times New Roman" w:hAnsi="Times New Roman" w:cs="Times New Roman"/>
          <w:sz w:val="24"/>
          <w:szCs w:val="24"/>
        </w:rPr>
      </w:pPr>
    </w:p>
    <w:p w14:paraId="7F7F0787" w14:textId="759C8817" w:rsidR="00FA7AD1" w:rsidRPr="0016620D" w:rsidRDefault="000356C9" w:rsidP="000356C9">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Triazoles are very useful heterocyclic motifs in </w:t>
      </w:r>
      <w:r w:rsidR="00316BA4" w:rsidRPr="0016620D">
        <w:rPr>
          <w:rFonts w:ascii="Times New Roman" w:hAnsi="Times New Roman" w:cs="Times New Roman"/>
          <w:sz w:val="24"/>
          <w:szCs w:val="24"/>
        </w:rPr>
        <w:t>a brea</w:t>
      </w:r>
      <w:r w:rsidR="003A4485" w:rsidRPr="0016620D">
        <w:rPr>
          <w:rFonts w:ascii="Times New Roman" w:hAnsi="Times New Roman" w:cs="Times New Roman"/>
          <w:sz w:val="24"/>
          <w:szCs w:val="24"/>
        </w:rPr>
        <w:t>d</w:t>
      </w:r>
      <w:r w:rsidR="00316BA4" w:rsidRPr="0016620D">
        <w:rPr>
          <w:rFonts w:ascii="Times New Roman" w:hAnsi="Times New Roman" w:cs="Times New Roman"/>
          <w:sz w:val="24"/>
          <w:szCs w:val="24"/>
        </w:rPr>
        <w:t>th of fields</w:t>
      </w:r>
      <w:r w:rsidR="00F14E2A" w:rsidRPr="0016620D">
        <w:rPr>
          <w:rFonts w:ascii="Times New Roman" w:hAnsi="Times New Roman" w:cs="Times New Roman"/>
          <w:sz w:val="24"/>
          <w:szCs w:val="24"/>
        </w:rPr>
        <w:t>,</w:t>
      </w:r>
      <w:r w:rsidR="00316BA4" w:rsidRPr="0016620D">
        <w:rPr>
          <w:rFonts w:ascii="Times New Roman" w:hAnsi="Times New Roman" w:cs="Times New Roman"/>
          <w:sz w:val="24"/>
          <w:szCs w:val="24"/>
        </w:rPr>
        <w:t xml:space="preserve"> including </w:t>
      </w:r>
      <w:r w:rsidRPr="0016620D">
        <w:rPr>
          <w:rFonts w:ascii="Times New Roman" w:hAnsi="Times New Roman" w:cs="Times New Roman"/>
          <w:sz w:val="24"/>
          <w:szCs w:val="24"/>
        </w:rPr>
        <w:t>chemical biology</w:t>
      </w:r>
      <w:r w:rsidR="00BB3FE8" w:rsidRPr="0016620D">
        <w:rPr>
          <w:rFonts w:ascii="Times New Roman" w:hAnsi="Times New Roman" w:cs="Times New Roman"/>
          <w:sz w:val="24"/>
          <w:szCs w:val="24"/>
        </w:rPr>
        <w:t xml:space="preserve"> and materials</w:t>
      </w:r>
      <w:r w:rsidR="003A4485" w:rsidRPr="0016620D">
        <w:rPr>
          <w:rFonts w:ascii="Times New Roman" w:hAnsi="Times New Roman" w:cs="Times New Roman"/>
          <w:sz w:val="24"/>
          <w:szCs w:val="24"/>
        </w:rPr>
        <w:t>,</w:t>
      </w:r>
      <w:r w:rsidR="00BB3FE8" w:rsidRPr="0016620D">
        <w:rPr>
          <w:rStyle w:val="EndnoteReference"/>
          <w:rFonts w:cs="Times New Roman"/>
          <w:szCs w:val="24"/>
        </w:rPr>
        <w:endnoteReference w:id="1"/>
      </w:r>
      <w:r w:rsidRPr="0016620D">
        <w:rPr>
          <w:rFonts w:ascii="Times New Roman" w:hAnsi="Times New Roman" w:cs="Times New Roman"/>
          <w:sz w:val="24"/>
          <w:szCs w:val="24"/>
        </w:rPr>
        <w:t xml:space="preserve"> and they are typically prepared by </w:t>
      </w:r>
      <w:r w:rsidR="00FA7AD1" w:rsidRPr="0016620D">
        <w:rPr>
          <w:rFonts w:ascii="Times New Roman" w:hAnsi="Times New Roman" w:cs="Times New Roman"/>
          <w:sz w:val="24"/>
          <w:szCs w:val="24"/>
        </w:rPr>
        <w:t xml:space="preserve">metal-mediated </w:t>
      </w:r>
      <w:r w:rsidRPr="0016620D">
        <w:rPr>
          <w:rFonts w:ascii="Times New Roman" w:hAnsi="Times New Roman" w:cs="Times New Roman"/>
          <w:sz w:val="24"/>
          <w:szCs w:val="24"/>
        </w:rPr>
        <w:t>azide–alkyne cycloaddition reaction</w:t>
      </w:r>
      <w:r w:rsidR="003518BA" w:rsidRPr="0016620D">
        <w:rPr>
          <w:rFonts w:ascii="Times New Roman" w:hAnsi="Times New Roman" w:cs="Times New Roman"/>
          <w:sz w:val="24"/>
          <w:szCs w:val="24"/>
        </w:rPr>
        <w:t>s</w:t>
      </w:r>
      <w:r w:rsidR="00FA7AD1" w:rsidRPr="0016620D">
        <w:rPr>
          <w:rFonts w:ascii="Times New Roman" w:hAnsi="Times New Roman" w:cs="Times New Roman"/>
          <w:sz w:val="24"/>
          <w:szCs w:val="24"/>
        </w:rPr>
        <w:t>.</w:t>
      </w:r>
      <w:r w:rsidR="00C51FB0" w:rsidRPr="0016620D">
        <w:rPr>
          <w:rStyle w:val="EndnoteReference"/>
          <w:rFonts w:cs="Times New Roman"/>
          <w:szCs w:val="24"/>
        </w:rPr>
        <w:endnoteReference w:id="2"/>
      </w:r>
      <w:r w:rsidR="00FA7AD1" w:rsidRPr="0016620D">
        <w:rPr>
          <w:rFonts w:ascii="Times New Roman" w:hAnsi="Times New Roman" w:cs="Times New Roman"/>
          <w:sz w:val="24"/>
          <w:szCs w:val="24"/>
        </w:rPr>
        <w:t xml:space="preserve"> </w:t>
      </w:r>
      <w:r w:rsidR="00C51FB0" w:rsidRPr="0016620D">
        <w:rPr>
          <w:rFonts w:ascii="Times New Roman" w:hAnsi="Times New Roman" w:cs="Times New Roman"/>
          <w:sz w:val="24"/>
          <w:szCs w:val="24"/>
        </w:rPr>
        <w:t xml:space="preserve">Careful choice of the metal </w:t>
      </w:r>
      <w:r w:rsidR="003518BA" w:rsidRPr="0016620D">
        <w:rPr>
          <w:rFonts w:ascii="Times New Roman" w:hAnsi="Times New Roman" w:cs="Times New Roman"/>
          <w:sz w:val="24"/>
          <w:szCs w:val="24"/>
        </w:rPr>
        <w:t>source</w:t>
      </w:r>
      <w:r w:rsidR="003A4485" w:rsidRPr="0016620D">
        <w:rPr>
          <w:rFonts w:ascii="Times New Roman" w:hAnsi="Times New Roman" w:cs="Times New Roman"/>
          <w:sz w:val="24"/>
          <w:szCs w:val="24"/>
        </w:rPr>
        <w:t xml:space="preserve"> </w:t>
      </w:r>
      <w:r w:rsidR="00C51FB0" w:rsidRPr="0016620D">
        <w:rPr>
          <w:rFonts w:ascii="Times New Roman" w:hAnsi="Times New Roman" w:cs="Times New Roman"/>
          <w:sz w:val="24"/>
          <w:szCs w:val="24"/>
        </w:rPr>
        <w:t>and cycloaddition partners can deliver a range of 1</w:t>
      </w:r>
      <w:proofErr w:type="gramStart"/>
      <w:r w:rsidR="00C51FB0" w:rsidRPr="0016620D">
        <w:rPr>
          <w:rFonts w:ascii="Times New Roman" w:hAnsi="Times New Roman" w:cs="Times New Roman"/>
          <w:sz w:val="24"/>
          <w:szCs w:val="24"/>
        </w:rPr>
        <w:t>,2,3</w:t>
      </w:r>
      <w:proofErr w:type="gramEnd"/>
      <w:r w:rsidR="00C51FB0" w:rsidRPr="0016620D">
        <w:rPr>
          <w:rFonts w:ascii="Times New Roman" w:hAnsi="Times New Roman" w:cs="Times New Roman"/>
          <w:sz w:val="24"/>
          <w:szCs w:val="24"/>
        </w:rPr>
        <w:t xml:space="preserve">-triazoles </w:t>
      </w:r>
      <w:proofErr w:type="spellStart"/>
      <w:r w:rsidR="00C51FB0" w:rsidRPr="0016620D">
        <w:rPr>
          <w:rFonts w:ascii="Times New Roman" w:hAnsi="Times New Roman" w:cs="Times New Roman"/>
          <w:sz w:val="24"/>
          <w:szCs w:val="24"/>
        </w:rPr>
        <w:t>regioselectively</w:t>
      </w:r>
      <w:proofErr w:type="spellEnd"/>
      <w:r w:rsidR="00C51FB0" w:rsidRPr="0016620D">
        <w:rPr>
          <w:rFonts w:ascii="Times New Roman" w:hAnsi="Times New Roman" w:cs="Times New Roman"/>
          <w:sz w:val="24"/>
          <w:szCs w:val="24"/>
        </w:rPr>
        <w:t>.</w:t>
      </w:r>
      <w:r w:rsidR="00FA7AD1" w:rsidRPr="0016620D">
        <w:rPr>
          <w:rFonts w:ascii="Times New Roman" w:hAnsi="Times New Roman" w:cs="Times New Roman"/>
          <w:sz w:val="24"/>
          <w:szCs w:val="24"/>
        </w:rPr>
        <w:t xml:space="preserve"> However, </w:t>
      </w:r>
      <w:r w:rsidR="00C51FB0" w:rsidRPr="0016620D">
        <w:rPr>
          <w:rFonts w:ascii="Times New Roman" w:hAnsi="Times New Roman" w:cs="Times New Roman"/>
          <w:sz w:val="24"/>
          <w:szCs w:val="24"/>
        </w:rPr>
        <w:t xml:space="preserve">this approach is not without downsides and </w:t>
      </w:r>
      <w:r w:rsidR="00FA7AD1" w:rsidRPr="0016620D">
        <w:rPr>
          <w:rFonts w:ascii="Times New Roman" w:hAnsi="Times New Roman" w:cs="Times New Roman"/>
          <w:sz w:val="24"/>
          <w:szCs w:val="24"/>
        </w:rPr>
        <w:t xml:space="preserve">even the ever popular copper version of this reaction, </w:t>
      </w:r>
      <w:r w:rsidR="003518BA" w:rsidRPr="0016620D">
        <w:rPr>
          <w:rFonts w:ascii="Times New Roman" w:hAnsi="Times New Roman" w:cs="Times New Roman"/>
          <w:sz w:val="24"/>
          <w:szCs w:val="24"/>
        </w:rPr>
        <w:t>considered a prime</w:t>
      </w:r>
      <w:r w:rsidR="00FA7AD1" w:rsidRPr="0016620D">
        <w:rPr>
          <w:rFonts w:ascii="Times New Roman" w:hAnsi="Times New Roman" w:cs="Times New Roman"/>
          <w:sz w:val="24"/>
          <w:szCs w:val="24"/>
        </w:rPr>
        <w:t xml:space="preserve"> example</w:t>
      </w:r>
      <w:r w:rsidR="00BB3FE8" w:rsidRPr="0016620D">
        <w:rPr>
          <w:rFonts w:ascii="Times New Roman" w:hAnsi="Times New Roman" w:cs="Times New Roman"/>
          <w:sz w:val="24"/>
          <w:szCs w:val="24"/>
        </w:rPr>
        <w:t xml:space="preserve"> of Click Chemis</w:t>
      </w:r>
      <w:r w:rsidR="00FA7AD1" w:rsidRPr="0016620D">
        <w:rPr>
          <w:rFonts w:ascii="Times New Roman" w:hAnsi="Times New Roman" w:cs="Times New Roman"/>
          <w:sz w:val="24"/>
          <w:szCs w:val="24"/>
        </w:rPr>
        <w:t>try,</w:t>
      </w:r>
      <w:r w:rsidR="00BB3FE8" w:rsidRPr="0016620D">
        <w:rPr>
          <w:rStyle w:val="EndnoteReference"/>
          <w:rFonts w:cs="Times New Roman"/>
          <w:szCs w:val="24"/>
        </w:rPr>
        <w:endnoteReference w:id="3"/>
      </w:r>
      <w:r w:rsidR="00FA7AD1" w:rsidRPr="0016620D">
        <w:rPr>
          <w:rFonts w:ascii="Times New Roman" w:hAnsi="Times New Roman" w:cs="Times New Roman"/>
          <w:sz w:val="24"/>
          <w:szCs w:val="24"/>
        </w:rPr>
        <w:t xml:space="preserve"> </w:t>
      </w:r>
      <w:r w:rsidR="00C51FB0" w:rsidRPr="0016620D">
        <w:rPr>
          <w:rFonts w:ascii="Times New Roman" w:hAnsi="Times New Roman" w:cs="Times New Roman"/>
          <w:sz w:val="24"/>
          <w:szCs w:val="24"/>
        </w:rPr>
        <w:t xml:space="preserve">is limited to terminal or </w:t>
      </w:r>
      <w:proofErr w:type="spellStart"/>
      <w:r w:rsidR="00C51FB0" w:rsidRPr="0016620D">
        <w:rPr>
          <w:rFonts w:ascii="Times New Roman" w:hAnsi="Times New Roman" w:cs="Times New Roman"/>
          <w:sz w:val="24"/>
          <w:szCs w:val="24"/>
        </w:rPr>
        <w:t>iodo</w:t>
      </w:r>
      <w:proofErr w:type="spellEnd"/>
      <w:r w:rsidR="00C51FB0" w:rsidRPr="0016620D">
        <w:rPr>
          <w:rFonts w:ascii="Times New Roman" w:hAnsi="Times New Roman" w:cs="Times New Roman"/>
          <w:sz w:val="24"/>
          <w:szCs w:val="24"/>
        </w:rPr>
        <w:t xml:space="preserve"> alkynes</w:t>
      </w:r>
      <w:r w:rsidR="004004F5" w:rsidRPr="0016620D">
        <w:rPr>
          <w:rFonts w:ascii="Times New Roman" w:hAnsi="Times New Roman" w:cs="Times New Roman"/>
          <w:sz w:val="24"/>
          <w:szCs w:val="24"/>
        </w:rPr>
        <w:t>.</w:t>
      </w:r>
      <w:r w:rsidR="004004F5" w:rsidRPr="0016620D">
        <w:rPr>
          <w:rStyle w:val="EndnoteReference"/>
          <w:rFonts w:cs="Times New Roman"/>
          <w:szCs w:val="24"/>
        </w:rPr>
        <w:endnoteReference w:id="4"/>
      </w:r>
      <w:r w:rsidRPr="0016620D">
        <w:rPr>
          <w:rFonts w:ascii="Times New Roman" w:hAnsi="Times New Roman" w:cs="Times New Roman"/>
          <w:sz w:val="24"/>
          <w:szCs w:val="24"/>
        </w:rPr>
        <w:t xml:space="preserve"> </w:t>
      </w:r>
    </w:p>
    <w:p w14:paraId="4750BA7B" w14:textId="2F600ACC" w:rsidR="00316BA4" w:rsidRPr="0016620D" w:rsidRDefault="00316BA4" w:rsidP="000356C9">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In consequence</w:t>
      </w:r>
      <w:r w:rsidR="006D70B2" w:rsidRPr="0016620D">
        <w:rPr>
          <w:rFonts w:ascii="Times New Roman" w:hAnsi="Times New Roman" w:cs="Times New Roman"/>
          <w:sz w:val="24"/>
          <w:szCs w:val="24"/>
        </w:rPr>
        <w:t>,</w:t>
      </w:r>
      <w:r w:rsidRPr="0016620D">
        <w:rPr>
          <w:rFonts w:ascii="Times New Roman" w:hAnsi="Times New Roman" w:cs="Times New Roman"/>
          <w:sz w:val="24"/>
          <w:szCs w:val="24"/>
        </w:rPr>
        <w:t xml:space="preserve"> it is not surprising that metal-free strategies</w:t>
      </w:r>
      <w:r w:rsidR="000914B8" w:rsidRPr="0016620D">
        <w:rPr>
          <w:rStyle w:val="EndnoteReference"/>
          <w:rFonts w:cs="Times New Roman"/>
          <w:szCs w:val="24"/>
        </w:rPr>
        <w:endnoteReference w:id="5"/>
      </w:r>
      <w:r w:rsidRPr="0016620D">
        <w:rPr>
          <w:rFonts w:ascii="Times New Roman" w:hAnsi="Times New Roman" w:cs="Times New Roman"/>
          <w:sz w:val="24"/>
          <w:szCs w:val="24"/>
        </w:rPr>
        <w:t xml:space="preserve"> </w:t>
      </w:r>
      <w:r w:rsidR="000914B8" w:rsidRPr="0016620D">
        <w:rPr>
          <w:rFonts w:ascii="Times New Roman" w:hAnsi="Times New Roman" w:cs="Times New Roman"/>
          <w:sz w:val="24"/>
          <w:szCs w:val="24"/>
        </w:rPr>
        <w:t>have gathered steady interest and current</w:t>
      </w:r>
      <w:r w:rsidRPr="0016620D">
        <w:rPr>
          <w:rFonts w:ascii="Times New Roman" w:hAnsi="Times New Roman" w:cs="Times New Roman"/>
          <w:sz w:val="24"/>
          <w:szCs w:val="24"/>
        </w:rPr>
        <w:t xml:space="preserve"> reported alternatives includ</w:t>
      </w:r>
      <w:r w:rsidR="00EB2DBC" w:rsidRPr="0016620D">
        <w:rPr>
          <w:rFonts w:ascii="Times New Roman" w:hAnsi="Times New Roman" w:cs="Times New Roman"/>
          <w:sz w:val="24"/>
          <w:szCs w:val="24"/>
        </w:rPr>
        <w:t>e</w:t>
      </w:r>
      <w:r w:rsidRPr="0016620D">
        <w:rPr>
          <w:rFonts w:ascii="Times New Roman" w:hAnsi="Times New Roman" w:cs="Times New Roman"/>
          <w:sz w:val="24"/>
          <w:szCs w:val="24"/>
        </w:rPr>
        <w:t xml:space="preserve"> </w:t>
      </w:r>
      <w:r w:rsidR="000914B8" w:rsidRPr="0016620D">
        <w:rPr>
          <w:rFonts w:ascii="Times New Roman" w:hAnsi="Times New Roman" w:cs="Times New Roman"/>
          <w:sz w:val="24"/>
          <w:szCs w:val="24"/>
        </w:rPr>
        <w:t>reactions of azides with strained alk</w:t>
      </w:r>
      <w:r w:rsidR="00F14E2A" w:rsidRPr="0016620D">
        <w:rPr>
          <w:rFonts w:ascii="Times New Roman" w:hAnsi="Times New Roman" w:cs="Times New Roman"/>
          <w:sz w:val="24"/>
          <w:szCs w:val="24"/>
        </w:rPr>
        <w:t>y</w:t>
      </w:r>
      <w:r w:rsidR="000914B8" w:rsidRPr="0016620D">
        <w:rPr>
          <w:rFonts w:ascii="Times New Roman" w:hAnsi="Times New Roman" w:cs="Times New Roman"/>
          <w:sz w:val="24"/>
          <w:szCs w:val="24"/>
        </w:rPr>
        <w:t>nes,</w:t>
      </w:r>
      <w:r w:rsidR="003D0CDB" w:rsidRPr="0016620D">
        <w:rPr>
          <w:rStyle w:val="EndnoteReference"/>
          <w:rFonts w:cs="Times New Roman"/>
          <w:szCs w:val="24"/>
        </w:rPr>
        <w:endnoteReference w:id="6"/>
      </w:r>
      <w:r w:rsidR="000914B8" w:rsidRPr="0016620D">
        <w:rPr>
          <w:rFonts w:ascii="Times New Roman" w:hAnsi="Times New Roman" w:cs="Times New Roman"/>
          <w:sz w:val="24"/>
          <w:szCs w:val="24"/>
        </w:rPr>
        <w:t xml:space="preserve"> enamines,</w:t>
      </w:r>
      <w:r w:rsidR="006D70B2" w:rsidRPr="0016620D">
        <w:rPr>
          <w:rStyle w:val="EndnoteReference"/>
          <w:rFonts w:cs="Times New Roman"/>
          <w:szCs w:val="24"/>
        </w:rPr>
        <w:endnoteReference w:id="7"/>
      </w:r>
      <w:r w:rsidR="000914B8" w:rsidRPr="0016620D">
        <w:rPr>
          <w:rFonts w:ascii="Times New Roman" w:hAnsi="Times New Roman" w:cs="Times New Roman"/>
          <w:sz w:val="24"/>
          <w:szCs w:val="24"/>
        </w:rPr>
        <w:t xml:space="preserve"> </w:t>
      </w:r>
      <w:r w:rsidR="00EB2DBC" w:rsidRPr="0016620D">
        <w:rPr>
          <w:rFonts w:ascii="Times New Roman" w:hAnsi="Times New Roman" w:cs="Times New Roman"/>
          <w:sz w:val="24"/>
          <w:szCs w:val="24"/>
        </w:rPr>
        <w:t xml:space="preserve">or </w:t>
      </w:r>
      <w:r w:rsidR="000914B8" w:rsidRPr="0016620D">
        <w:rPr>
          <w:rFonts w:ascii="Times New Roman" w:hAnsi="Times New Roman" w:cs="Times New Roman"/>
          <w:sz w:val="24"/>
          <w:szCs w:val="24"/>
        </w:rPr>
        <w:t>enolates</w:t>
      </w:r>
      <w:r w:rsidRPr="0016620D">
        <w:rPr>
          <w:rFonts w:ascii="Times New Roman" w:hAnsi="Times New Roman" w:cs="Times New Roman"/>
          <w:sz w:val="24"/>
          <w:szCs w:val="24"/>
        </w:rPr>
        <w:t>.</w:t>
      </w:r>
      <w:bookmarkStart w:id="2" w:name="_Ref21084420"/>
      <w:r w:rsidR="00EF52C7" w:rsidRPr="0016620D">
        <w:rPr>
          <w:rStyle w:val="EndnoteReference"/>
          <w:rFonts w:cs="Times New Roman"/>
          <w:szCs w:val="24"/>
        </w:rPr>
        <w:endnoteReference w:id="8"/>
      </w:r>
      <w:bookmarkEnd w:id="2"/>
      <w:r w:rsidRPr="0016620D">
        <w:rPr>
          <w:rFonts w:ascii="Times New Roman" w:hAnsi="Times New Roman" w:cs="Times New Roman"/>
          <w:sz w:val="24"/>
          <w:szCs w:val="24"/>
        </w:rPr>
        <w:t xml:space="preserve"> </w:t>
      </w:r>
      <w:r w:rsidR="00F767CB" w:rsidRPr="0016620D">
        <w:rPr>
          <w:rFonts w:ascii="Times New Roman" w:hAnsi="Times New Roman" w:cs="Times New Roman"/>
          <w:sz w:val="24"/>
          <w:szCs w:val="24"/>
        </w:rPr>
        <w:t>Triazoles can also be accessed from related 1</w:t>
      </w:r>
      <w:proofErr w:type="gramStart"/>
      <w:r w:rsidR="00F767CB" w:rsidRPr="0016620D">
        <w:rPr>
          <w:rFonts w:ascii="Times New Roman" w:hAnsi="Times New Roman" w:cs="Times New Roman"/>
          <w:sz w:val="24"/>
          <w:szCs w:val="24"/>
        </w:rPr>
        <w:t>,2,3</w:t>
      </w:r>
      <w:proofErr w:type="gramEnd"/>
      <w:r w:rsidR="00F767CB" w:rsidRPr="0016620D">
        <w:rPr>
          <w:rFonts w:ascii="Times New Roman" w:hAnsi="Times New Roman" w:cs="Times New Roman"/>
          <w:sz w:val="24"/>
          <w:szCs w:val="24"/>
        </w:rPr>
        <w:t xml:space="preserve">-triazolines via dehydrogenation or elimination strategies, but the relative instability of triazolines has prevented their widespread </w:t>
      </w:r>
      <w:r w:rsidR="003518BA" w:rsidRPr="0016620D">
        <w:rPr>
          <w:rFonts w:ascii="Times New Roman" w:hAnsi="Times New Roman" w:cs="Times New Roman"/>
          <w:sz w:val="24"/>
          <w:szCs w:val="24"/>
        </w:rPr>
        <w:t>application</w:t>
      </w:r>
      <w:r w:rsidR="00F767CB" w:rsidRPr="0016620D">
        <w:rPr>
          <w:rFonts w:ascii="Times New Roman" w:hAnsi="Times New Roman" w:cs="Times New Roman"/>
          <w:sz w:val="24"/>
          <w:szCs w:val="24"/>
        </w:rPr>
        <w:t xml:space="preserve">. </w:t>
      </w:r>
      <w:r w:rsidRPr="0016620D">
        <w:rPr>
          <w:rFonts w:ascii="Times New Roman" w:hAnsi="Times New Roman" w:cs="Times New Roman"/>
          <w:sz w:val="24"/>
          <w:szCs w:val="24"/>
        </w:rPr>
        <w:t xml:space="preserve">We have recently reported a general and scalable preparation of diversely </w:t>
      </w:r>
      <w:r w:rsidRPr="0016620D">
        <w:rPr>
          <w:rFonts w:ascii="Times New Roman" w:hAnsi="Times New Roman" w:cs="Times New Roman"/>
          <w:sz w:val="24"/>
          <w:szCs w:val="24"/>
        </w:rPr>
        <w:lastRenderedPageBreak/>
        <w:t xml:space="preserve">functionalised </w:t>
      </w:r>
      <w:proofErr w:type="spellStart"/>
      <w:r w:rsidRPr="0016620D">
        <w:rPr>
          <w:rFonts w:ascii="Times New Roman" w:hAnsi="Times New Roman" w:cs="Times New Roman"/>
          <w:sz w:val="24"/>
          <w:szCs w:val="24"/>
        </w:rPr>
        <w:t>triazolines</w:t>
      </w:r>
      <w:proofErr w:type="spellEnd"/>
      <w:r w:rsidRPr="0016620D">
        <w:rPr>
          <w:rFonts w:ascii="Times New Roman" w:hAnsi="Times New Roman" w:cs="Times New Roman"/>
          <w:sz w:val="24"/>
          <w:szCs w:val="24"/>
        </w:rPr>
        <w:t xml:space="preserve"> </w:t>
      </w:r>
      <w:r w:rsidR="00F14E2A" w:rsidRPr="0016620D">
        <w:rPr>
          <w:rFonts w:ascii="Times New Roman" w:hAnsi="Times New Roman" w:cs="Times New Roman"/>
          <w:sz w:val="24"/>
          <w:szCs w:val="24"/>
        </w:rPr>
        <w:t xml:space="preserve">via thermal azide-alkene cycloadditions </w:t>
      </w:r>
      <w:r w:rsidRPr="0016620D">
        <w:rPr>
          <w:rFonts w:ascii="Times New Roman" w:hAnsi="Times New Roman" w:cs="Times New Roman"/>
          <w:sz w:val="24"/>
          <w:szCs w:val="24"/>
        </w:rPr>
        <w:t>in deep eutectic solvents (DESs)</w:t>
      </w:r>
      <w:r w:rsidR="0075353E" w:rsidRPr="0016620D">
        <w:rPr>
          <w:rFonts w:ascii="Times New Roman" w:hAnsi="Times New Roman" w:cs="Times New Roman"/>
          <w:sz w:val="24"/>
          <w:szCs w:val="24"/>
        </w:rPr>
        <w:t>.</w:t>
      </w:r>
      <w:r w:rsidR="00B92E28" w:rsidRPr="0016620D">
        <w:rPr>
          <w:rStyle w:val="EndnoteReference"/>
          <w:rFonts w:cs="Times New Roman"/>
          <w:szCs w:val="24"/>
        </w:rPr>
        <w:endnoteReference w:id="9"/>
      </w:r>
      <w:r w:rsidR="00B92E28" w:rsidRPr="0016620D">
        <w:rPr>
          <w:rFonts w:ascii="Times New Roman" w:hAnsi="Times New Roman" w:cs="Times New Roman"/>
          <w:sz w:val="24"/>
          <w:szCs w:val="24"/>
        </w:rPr>
        <w:t xml:space="preserve"> </w:t>
      </w:r>
      <w:r w:rsidR="0075353E" w:rsidRPr="0016620D">
        <w:rPr>
          <w:rFonts w:ascii="Times New Roman" w:hAnsi="Times New Roman" w:cs="Times New Roman"/>
          <w:sz w:val="24"/>
          <w:szCs w:val="24"/>
        </w:rPr>
        <w:t xml:space="preserve">The reaction medium was found to be </w:t>
      </w:r>
      <w:r w:rsidR="003518BA" w:rsidRPr="0016620D">
        <w:rPr>
          <w:rFonts w:ascii="Times New Roman" w:hAnsi="Times New Roman" w:cs="Times New Roman"/>
          <w:sz w:val="24"/>
          <w:szCs w:val="24"/>
        </w:rPr>
        <w:t xml:space="preserve">crucial since </w:t>
      </w:r>
      <w:r w:rsidR="0075353E" w:rsidRPr="0016620D">
        <w:rPr>
          <w:rFonts w:ascii="Times New Roman" w:hAnsi="Times New Roman" w:cs="Times New Roman"/>
          <w:sz w:val="24"/>
          <w:szCs w:val="24"/>
        </w:rPr>
        <w:t>only DES led to synthetically useful yields, most probably due to the increase</w:t>
      </w:r>
      <w:r w:rsidR="00F14E2A" w:rsidRPr="0016620D">
        <w:rPr>
          <w:rFonts w:ascii="Times New Roman" w:hAnsi="Times New Roman" w:cs="Times New Roman"/>
          <w:sz w:val="24"/>
          <w:szCs w:val="24"/>
        </w:rPr>
        <w:t>d</w:t>
      </w:r>
      <w:r w:rsidR="0075353E" w:rsidRPr="0016620D">
        <w:rPr>
          <w:rFonts w:ascii="Times New Roman" w:hAnsi="Times New Roman" w:cs="Times New Roman"/>
          <w:sz w:val="24"/>
          <w:szCs w:val="24"/>
        </w:rPr>
        <w:t xml:space="preserve"> stability of </w:t>
      </w:r>
      <w:r w:rsidR="00F14E2A" w:rsidRPr="0016620D">
        <w:rPr>
          <w:rFonts w:ascii="Times New Roman" w:hAnsi="Times New Roman" w:cs="Times New Roman"/>
          <w:sz w:val="24"/>
          <w:szCs w:val="24"/>
        </w:rPr>
        <w:t>these cycloadducts</w:t>
      </w:r>
      <w:r w:rsidR="0075353E" w:rsidRPr="0016620D">
        <w:rPr>
          <w:rFonts w:ascii="Times New Roman" w:hAnsi="Times New Roman" w:cs="Times New Roman"/>
          <w:sz w:val="24"/>
          <w:szCs w:val="24"/>
        </w:rPr>
        <w:t xml:space="preserve"> in this solvent (choline chloride/urea, 1:2). Moreover, DES</w:t>
      </w:r>
      <w:r w:rsidR="00F14E2A" w:rsidRPr="0016620D">
        <w:rPr>
          <w:rFonts w:ascii="Times New Roman" w:hAnsi="Times New Roman" w:cs="Times New Roman"/>
          <w:sz w:val="24"/>
          <w:szCs w:val="24"/>
        </w:rPr>
        <w:t>s</w:t>
      </w:r>
      <w:r w:rsidR="0075353E" w:rsidRPr="0016620D">
        <w:rPr>
          <w:rFonts w:ascii="Times New Roman" w:hAnsi="Times New Roman" w:cs="Times New Roman"/>
          <w:sz w:val="24"/>
          <w:szCs w:val="24"/>
        </w:rPr>
        <w:t xml:space="preserve"> made of urea, glycerol, water or choline chloride are particularly promising in synthesis from a Green chemistry point of view due to their low cost and environment-friendliness (</w:t>
      </w:r>
      <w:r w:rsidR="0075353E" w:rsidRPr="0016620D">
        <w:rPr>
          <w:rFonts w:ascii="Times New Roman" w:hAnsi="Times New Roman" w:cs="Times New Roman"/>
          <w:i/>
          <w:sz w:val="24"/>
          <w:szCs w:val="24"/>
        </w:rPr>
        <w:t>i.e.</w:t>
      </w:r>
      <w:r w:rsidR="0075353E" w:rsidRPr="0016620D">
        <w:rPr>
          <w:rFonts w:ascii="Times New Roman" w:hAnsi="Times New Roman" w:cs="Times New Roman"/>
          <w:sz w:val="24"/>
          <w:szCs w:val="24"/>
        </w:rPr>
        <w:t xml:space="preserve"> biodegradability, water tolerance).</w:t>
      </w:r>
      <w:r w:rsidR="0075353E" w:rsidRPr="0016620D">
        <w:rPr>
          <w:rStyle w:val="EndnoteReference"/>
          <w:rFonts w:cs="Times New Roman"/>
          <w:szCs w:val="24"/>
        </w:rPr>
        <w:endnoteReference w:id="10"/>
      </w:r>
      <w:r w:rsidR="00142509" w:rsidRPr="0016620D">
        <w:rPr>
          <w:rFonts w:ascii="Times New Roman" w:hAnsi="Times New Roman" w:cs="Times New Roman"/>
          <w:sz w:val="24"/>
          <w:szCs w:val="24"/>
        </w:rPr>
        <w:t xml:space="preserve"> </w:t>
      </w:r>
    </w:p>
    <w:p w14:paraId="7F0EE502" w14:textId="5A98D55F" w:rsidR="00F767CB" w:rsidRPr="0016620D" w:rsidRDefault="00142509" w:rsidP="00F767CB">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With a reliable access to 1</w:t>
      </w:r>
      <w:proofErr w:type="gramStart"/>
      <w:r w:rsidRPr="0016620D">
        <w:rPr>
          <w:rFonts w:ascii="Times New Roman" w:hAnsi="Times New Roman" w:cs="Times New Roman"/>
          <w:sz w:val="24"/>
          <w:szCs w:val="24"/>
        </w:rPr>
        <w:t>,2,3</w:t>
      </w:r>
      <w:proofErr w:type="gramEnd"/>
      <w:r w:rsidRPr="0016620D">
        <w:rPr>
          <w:rFonts w:ascii="Times New Roman" w:hAnsi="Times New Roman" w:cs="Times New Roman"/>
          <w:sz w:val="24"/>
          <w:szCs w:val="24"/>
        </w:rPr>
        <w:t>-triazolines</w:t>
      </w:r>
      <w:r w:rsidR="00F14E2A" w:rsidRPr="0016620D">
        <w:rPr>
          <w:rFonts w:ascii="Times New Roman" w:hAnsi="Times New Roman" w:cs="Times New Roman"/>
          <w:sz w:val="24"/>
          <w:szCs w:val="24"/>
        </w:rPr>
        <w:t xml:space="preserve"> in hand</w:t>
      </w:r>
      <w:r w:rsidRPr="0016620D">
        <w:rPr>
          <w:rFonts w:ascii="Times New Roman" w:hAnsi="Times New Roman" w:cs="Times New Roman"/>
          <w:sz w:val="24"/>
          <w:szCs w:val="24"/>
        </w:rPr>
        <w:t xml:space="preserve">, we decided to revisit their use as triazole precursors. </w:t>
      </w:r>
      <w:r w:rsidR="00F767CB" w:rsidRPr="0016620D">
        <w:rPr>
          <w:rFonts w:ascii="Times New Roman" w:hAnsi="Times New Roman" w:cs="Times New Roman"/>
          <w:sz w:val="24"/>
          <w:szCs w:val="24"/>
        </w:rPr>
        <w:t>Several organocatalysts</w:t>
      </w:r>
      <w:r w:rsidR="00991DDC" w:rsidRPr="00991DDC">
        <w:rPr>
          <w:rFonts w:ascii="Times New Roman" w:hAnsi="Times New Roman" w:cs="Times New Roman"/>
          <w:sz w:val="24"/>
          <w:szCs w:val="24"/>
          <w:highlight w:val="yellow"/>
          <w:vertAlign w:val="superscript"/>
        </w:rPr>
        <w:fldChar w:fldCharType="begin"/>
      </w:r>
      <w:r w:rsidR="00991DDC" w:rsidRPr="00991DDC">
        <w:rPr>
          <w:rFonts w:ascii="Times New Roman" w:hAnsi="Times New Roman" w:cs="Times New Roman"/>
          <w:sz w:val="24"/>
          <w:szCs w:val="24"/>
          <w:highlight w:val="yellow"/>
          <w:vertAlign w:val="superscript"/>
        </w:rPr>
        <w:instrText xml:space="preserve"> NOTEREF _Ref21084420 \h </w:instrText>
      </w:r>
      <w:r w:rsidR="00991DDC" w:rsidRPr="00991DDC">
        <w:rPr>
          <w:rFonts w:ascii="Times New Roman" w:hAnsi="Times New Roman" w:cs="Times New Roman"/>
          <w:sz w:val="24"/>
          <w:szCs w:val="24"/>
          <w:highlight w:val="yellow"/>
          <w:vertAlign w:val="superscript"/>
        </w:rPr>
      </w:r>
      <w:r w:rsidR="00991DDC" w:rsidRPr="00991DDC">
        <w:rPr>
          <w:rFonts w:ascii="Times New Roman" w:hAnsi="Times New Roman" w:cs="Times New Roman"/>
          <w:sz w:val="24"/>
          <w:szCs w:val="24"/>
          <w:highlight w:val="yellow"/>
          <w:vertAlign w:val="superscript"/>
        </w:rPr>
        <w:instrText xml:space="preserve"> \* MERGEFORMAT </w:instrText>
      </w:r>
      <w:r w:rsidR="00991DDC" w:rsidRPr="00991DDC">
        <w:rPr>
          <w:rFonts w:ascii="Times New Roman" w:hAnsi="Times New Roman" w:cs="Times New Roman"/>
          <w:sz w:val="24"/>
          <w:szCs w:val="24"/>
          <w:highlight w:val="yellow"/>
          <w:vertAlign w:val="superscript"/>
        </w:rPr>
        <w:fldChar w:fldCharType="separate"/>
      </w:r>
      <w:r w:rsidR="00991DDC" w:rsidRPr="00991DDC">
        <w:rPr>
          <w:rFonts w:ascii="Times New Roman" w:hAnsi="Times New Roman" w:cs="Times New Roman"/>
          <w:sz w:val="24"/>
          <w:szCs w:val="24"/>
          <w:highlight w:val="yellow"/>
          <w:vertAlign w:val="superscript"/>
        </w:rPr>
        <w:t>8</w:t>
      </w:r>
      <w:r w:rsidR="00991DDC" w:rsidRPr="00991DDC">
        <w:rPr>
          <w:rFonts w:ascii="Times New Roman" w:hAnsi="Times New Roman" w:cs="Times New Roman"/>
          <w:sz w:val="24"/>
          <w:szCs w:val="24"/>
          <w:highlight w:val="yellow"/>
          <w:vertAlign w:val="superscript"/>
        </w:rPr>
        <w:fldChar w:fldCharType="end"/>
      </w:r>
      <w:r w:rsidR="00991DDC" w:rsidRPr="00991DDC">
        <w:rPr>
          <w:rFonts w:ascii="Times New Roman" w:hAnsi="Times New Roman" w:cs="Times New Roman"/>
          <w:sz w:val="24"/>
          <w:szCs w:val="24"/>
          <w:highlight w:val="yellow"/>
          <w:vertAlign w:val="superscript"/>
        </w:rPr>
        <w:t>c</w:t>
      </w:r>
      <w:r w:rsidR="00F767CB" w:rsidRPr="0016620D">
        <w:rPr>
          <w:rFonts w:ascii="Times New Roman" w:hAnsi="Times New Roman" w:cs="Times New Roman"/>
          <w:sz w:val="24"/>
          <w:szCs w:val="24"/>
          <w:vertAlign w:val="superscript"/>
        </w:rPr>
        <w:t>,</w:t>
      </w:r>
      <w:bookmarkStart w:id="3" w:name="_Ref525215267"/>
      <w:r w:rsidR="00F767CB" w:rsidRPr="0016620D">
        <w:rPr>
          <w:rStyle w:val="EndnoteReference"/>
          <w:rFonts w:cs="Times New Roman"/>
          <w:sz w:val="24"/>
          <w:szCs w:val="24"/>
        </w:rPr>
        <w:endnoteReference w:id="11"/>
      </w:r>
      <w:bookmarkEnd w:id="3"/>
      <w:r w:rsidR="00F767CB" w:rsidRPr="0016620D">
        <w:rPr>
          <w:rFonts w:ascii="Times New Roman" w:hAnsi="Times New Roman" w:cs="Times New Roman"/>
          <w:sz w:val="24"/>
          <w:szCs w:val="24"/>
        </w:rPr>
        <w:t xml:space="preserve"> as well as transition metal salts</w:t>
      </w:r>
      <w:r w:rsidR="00F767CB" w:rsidRPr="0016620D">
        <w:rPr>
          <w:rStyle w:val="EndnoteReference"/>
          <w:rFonts w:cs="Times New Roman"/>
          <w:szCs w:val="20"/>
        </w:rPr>
        <w:endnoteReference w:id="12"/>
      </w:r>
      <w:r w:rsidR="00F767CB" w:rsidRPr="0016620D">
        <w:rPr>
          <w:rFonts w:ascii="Times New Roman" w:hAnsi="Times New Roman" w:cs="Times New Roman"/>
          <w:sz w:val="20"/>
          <w:szCs w:val="20"/>
          <w:vertAlign w:val="superscript"/>
        </w:rPr>
        <w:t>,</w:t>
      </w:r>
      <w:r w:rsidR="00F767CB" w:rsidRPr="0016620D">
        <w:rPr>
          <w:rStyle w:val="EndnoteReference"/>
          <w:rFonts w:cs="Times New Roman"/>
          <w:szCs w:val="20"/>
        </w:rPr>
        <w:endnoteReference w:id="13"/>
      </w:r>
      <w:proofErr w:type="gramStart"/>
      <w:r w:rsidR="00F767CB" w:rsidRPr="0016620D">
        <w:rPr>
          <w:rFonts w:ascii="Times New Roman" w:hAnsi="Times New Roman" w:cs="Times New Roman"/>
          <w:sz w:val="20"/>
          <w:szCs w:val="20"/>
          <w:vertAlign w:val="superscript"/>
        </w:rPr>
        <w:t>,</w:t>
      </w:r>
      <w:r w:rsidR="00F767CB" w:rsidRPr="0016620D">
        <w:rPr>
          <w:rStyle w:val="EndnoteReference"/>
          <w:rFonts w:cs="Times New Roman"/>
          <w:szCs w:val="20"/>
        </w:rPr>
        <w:endnoteReference w:id="14"/>
      </w:r>
      <w:r w:rsidR="00F767CB" w:rsidRPr="0016620D">
        <w:rPr>
          <w:rFonts w:ascii="Times New Roman" w:hAnsi="Times New Roman" w:cs="Times New Roman"/>
          <w:sz w:val="20"/>
          <w:szCs w:val="20"/>
          <w:vertAlign w:val="superscript"/>
        </w:rPr>
        <w:t>,</w:t>
      </w:r>
      <w:r w:rsidR="00F767CB" w:rsidRPr="0016620D">
        <w:rPr>
          <w:rStyle w:val="EndnoteReference"/>
          <w:rFonts w:cs="Times New Roman"/>
          <w:szCs w:val="20"/>
        </w:rPr>
        <w:endnoteReference w:id="15"/>
      </w:r>
      <w:r w:rsidR="00F767CB" w:rsidRPr="0016620D">
        <w:rPr>
          <w:rFonts w:ascii="Times New Roman" w:hAnsi="Times New Roman" w:cs="Times New Roman"/>
          <w:sz w:val="20"/>
          <w:szCs w:val="20"/>
          <w:vertAlign w:val="superscript"/>
        </w:rPr>
        <w:t>,</w:t>
      </w:r>
      <w:bookmarkStart w:id="4" w:name="_Ref525215295"/>
      <w:r w:rsidR="00F767CB" w:rsidRPr="0016620D">
        <w:rPr>
          <w:rStyle w:val="EndnoteReference"/>
          <w:rFonts w:cs="Times New Roman"/>
          <w:szCs w:val="20"/>
        </w:rPr>
        <w:endnoteReference w:id="16"/>
      </w:r>
      <w:bookmarkEnd w:id="4"/>
      <w:r w:rsidR="00E03014" w:rsidRPr="0016620D">
        <w:rPr>
          <w:rFonts w:ascii="Times New Roman" w:hAnsi="Times New Roman" w:cs="Times New Roman"/>
          <w:sz w:val="20"/>
          <w:szCs w:val="20"/>
          <w:vertAlign w:val="superscript"/>
        </w:rPr>
        <w:t>,</w:t>
      </w:r>
      <w:proofErr w:type="gramEnd"/>
      <w:r w:rsidR="00E03014" w:rsidRPr="0016620D">
        <w:rPr>
          <w:rStyle w:val="EndnoteReference"/>
          <w:rFonts w:cs="Times New Roman"/>
          <w:szCs w:val="20"/>
        </w:rPr>
        <w:endnoteReference w:id="17"/>
      </w:r>
      <w:r w:rsidR="00F767CB" w:rsidRPr="0016620D">
        <w:rPr>
          <w:rFonts w:ascii="Times New Roman" w:hAnsi="Times New Roman" w:cs="Times New Roman"/>
          <w:sz w:val="24"/>
          <w:szCs w:val="24"/>
        </w:rPr>
        <w:t xml:space="preserve"> have been reported for the oxidation of </w:t>
      </w:r>
      <w:r w:rsidR="00676185" w:rsidRPr="0016620D">
        <w:rPr>
          <w:rFonts w:ascii="Times New Roman" w:hAnsi="Times New Roman" w:cs="Times New Roman"/>
          <w:sz w:val="24"/>
          <w:szCs w:val="24"/>
        </w:rPr>
        <w:t>transient</w:t>
      </w:r>
      <w:r w:rsidR="00F767CB" w:rsidRPr="0016620D">
        <w:rPr>
          <w:rFonts w:ascii="Times New Roman" w:hAnsi="Times New Roman" w:cs="Times New Roman"/>
          <w:sz w:val="24"/>
          <w:szCs w:val="24"/>
        </w:rPr>
        <w:t xml:space="preserve"> triazolines into their corresponding triazoles. However, these methods either require the use of toxic mediators (up to 12 equivalents) or are restricted to </w:t>
      </w:r>
      <w:r w:rsidR="003518BA" w:rsidRPr="0016620D">
        <w:rPr>
          <w:rFonts w:ascii="Times New Roman" w:hAnsi="Times New Roman" w:cs="Times New Roman"/>
          <w:sz w:val="24"/>
          <w:szCs w:val="24"/>
        </w:rPr>
        <w:t>triazolines</w:t>
      </w:r>
      <w:r w:rsidR="00F767CB" w:rsidRPr="0016620D">
        <w:rPr>
          <w:rFonts w:ascii="Times New Roman" w:hAnsi="Times New Roman" w:cs="Times New Roman"/>
          <w:sz w:val="24"/>
          <w:szCs w:val="24"/>
        </w:rPr>
        <w:t xml:space="preserve"> bearing strong electron-withdrawing groups. Our preliminary attempts to expand the scope of triazoline derivatives that might undergo aromatisation, only led to disappointing results and the model triazoline was either recovered or underwent severe decomposition.</w:t>
      </w:r>
      <w:r w:rsidR="00F767CB" w:rsidRPr="0016620D">
        <w:rPr>
          <w:rStyle w:val="EndnoteReference"/>
          <w:rFonts w:cs="Times New Roman"/>
          <w:szCs w:val="24"/>
        </w:rPr>
        <w:endnoteReference w:id="18"/>
      </w:r>
      <w:r w:rsidR="00F767CB" w:rsidRPr="0016620D">
        <w:rPr>
          <w:rFonts w:ascii="Times New Roman" w:hAnsi="Times New Roman" w:cs="Times New Roman"/>
          <w:sz w:val="24"/>
          <w:szCs w:val="24"/>
        </w:rPr>
        <w:t xml:space="preserve"> </w:t>
      </w:r>
    </w:p>
    <w:p w14:paraId="7974863E" w14:textId="24904E88" w:rsidR="00021E1D" w:rsidRPr="0016620D" w:rsidRDefault="00F767CB" w:rsidP="00586509">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Alternatively, reported examples </w:t>
      </w:r>
      <w:r w:rsidR="000356C9" w:rsidRPr="0016620D">
        <w:rPr>
          <w:rFonts w:ascii="Times New Roman" w:hAnsi="Times New Roman" w:cs="Times New Roman"/>
          <w:sz w:val="24"/>
          <w:szCs w:val="24"/>
        </w:rPr>
        <w:t xml:space="preserve">of </w:t>
      </w:r>
      <w:r w:rsidRPr="0016620D">
        <w:rPr>
          <w:rFonts w:ascii="Times New Roman" w:hAnsi="Times New Roman" w:cs="Times New Roman"/>
          <w:sz w:val="24"/>
          <w:szCs w:val="24"/>
        </w:rPr>
        <w:t>thermal</w:t>
      </w:r>
      <w:r w:rsidR="000356C9" w:rsidRPr="0016620D">
        <w:rPr>
          <w:rFonts w:ascii="Times New Roman" w:hAnsi="Times New Roman" w:cs="Times New Roman"/>
          <w:sz w:val="24"/>
          <w:szCs w:val="24"/>
        </w:rPr>
        <w:t xml:space="preserve"> azide–alkene cycloadditions followed by elimination of a leaving group to </w:t>
      </w:r>
      <w:r w:rsidRPr="0016620D">
        <w:rPr>
          <w:rFonts w:ascii="Times New Roman" w:hAnsi="Times New Roman" w:cs="Times New Roman"/>
          <w:sz w:val="24"/>
          <w:szCs w:val="24"/>
        </w:rPr>
        <w:t>produce</w:t>
      </w:r>
      <w:r w:rsidR="000356C9" w:rsidRPr="0016620D">
        <w:rPr>
          <w:rFonts w:ascii="Times New Roman" w:hAnsi="Times New Roman" w:cs="Times New Roman"/>
          <w:sz w:val="24"/>
          <w:szCs w:val="24"/>
        </w:rPr>
        <w:t xml:space="preserve"> triazoles </w:t>
      </w:r>
      <w:r w:rsidR="00142509" w:rsidRPr="0016620D">
        <w:rPr>
          <w:rFonts w:ascii="Times New Roman" w:hAnsi="Times New Roman" w:cs="Times New Roman"/>
          <w:sz w:val="24"/>
          <w:szCs w:val="24"/>
        </w:rPr>
        <w:t xml:space="preserve">typically </w:t>
      </w:r>
      <w:r w:rsidRPr="0016620D">
        <w:rPr>
          <w:rFonts w:ascii="Times New Roman" w:hAnsi="Times New Roman" w:cs="Times New Roman"/>
          <w:sz w:val="24"/>
          <w:szCs w:val="24"/>
        </w:rPr>
        <w:t>employ</w:t>
      </w:r>
      <w:r w:rsidR="000356C9" w:rsidRPr="0016620D">
        <w:rPr>
          <w:rFonts w:ascii="Times New Roman" w:hAnsi="Times New Roman" w:cs="Times New Roman"/>
          <w:sz w:val="24"/>
          <w:szCs w:val="24"/>
        </w:rPr>
        <w:t xml:space="preserve"> electron-rich alkenes</w:t>
      </w:r>
      <w:r w:rsidRPr="0016620D">
        <w:rPr>
          <w:rFonts w:ascii="Times New Roman" w:hAnsi="Times New Roman" w:cs="Times New Roman"/>
          <w:sz w:val="24"/>
          <w:szCs w:val="24"/>
        </w:rPr>
        <w:t xml:space="preserve"> and high </w:t>
      </w:r>
      <w:r w:rsidR="00E362EC" w:rsidRPr="0016620D">
        <w:rPr>
          <w:rFonts w:ascii="Times New Roman" w:hAnsi="Times New Roman" w:cs="Times New Roman"/>
          <w:sz w:val="24"/>
          <w:szCs w:val="24"/>
        </w:rPr>
        <w:t>temperatures (up to 20</w:t>
      </w:r>
      <w:r w:rsidRPr="0016620D">
        <w:rPr>
          <w:rFonts w:ascii="Times New Roman" w:hAnsi="Times New Roman" w:cs="Times New Roman"/>
          <w:sz w:val="24"/>
          <w:szCs w:val="24"/>
        </w:rPr>
        <w:t>0 °C),</w:t>
      </w:r>
      <w:r w:rsidRPr="0016620D">
        <w:rPr>
          <w:rStyle w:val="EndnoteReference"/>
          <w:rFonts w:cs="Times New Roman"/>
          <w:szCs w:val="24"/>
        </w:rPr>
        <w:endnoteReference w:id="19"/>
      </w:r>
      <w:r w:rsidRPr="0016620D">
        <w:rPr>
          <w:rFonts w:ascii="Times New Roman" w:hAnsi="Times New Roman" w:cs="Times New Roman"/>
          <w:sz w:val="24"/>
          <w:szCs w:val="24"/>
        </w:rPr>
        <w:t xml:space="preserve"> which </w:t>
      </w:r>
      <w:r w:rsidR="00142509" w:rsidRPr="0016620D">
        <w:rPr>
          <w:rFonts w:ascii="Times New Roman" w:hAnsi="Times New Roman" w:cs="Times New Roman"/>
          <w:sz w:val="24"/>
          <w:szCs w:val="24"/>
        </w:rPr>
        <w:t xml:space="preserve">limits their </w:t>
      </w:r>
      <w:r w:rsidR="00F14E2A" w:rsidRPr="0016620D">
        <w:rPr>
          <w:rFonts w:ascii="Times New Roman" w:hAnsi="Times New Roman" w:cs="Times New Roman"/>
          <w:sz w:val="24"/>
          <w:szCs w:val="24"/>
        </w:rPr>
        <w:t>scope</w:t>
      </w:r>
      <w:r w:rsidR="00142509" w:rsidRPr="0016620D">
        <w:rPr>
          <w:rFonts w:ascii="Times New Roman" w:hAnsi="Times New Roman" w:cs="Times New Roman"/>
          <w:sz w:val="24"/>
          <w:szCs w:val="24"/>
        </w:rPr>
        <w:t>. However, the reported increased thermal stability of triazolines in DES</w:t>
      </w:r>
      <w:r w:rsidRPr="0016620D">
        <w:rPr>
          <w:rFonts w:ascii="Times New Roman" w:hAnsi="Times New Roman" w:cs="Times New Roman"/>
          <w:sz w:val="24"/>
          <w:szCs w:val="24"/>
        </w:rPr>
        <w:t xml:space="preserve"> </w:t>
      </w:r>
      <w:r w:rsidR="00142509" w:rsidRPr="0016620D">
        <w:rPr>
          <w:rFonts w:ascii="Times New Roman" w:hAnsi="Times New Roman" w:cs="Times New Roman"/>
          <w:sz w:val="24"/>
          <w:szCs w:val="24"/>
        </w:rPr>
        <w:t>could be particularly useful in these reactions.</w:t>
      </w:r>
    </w:p>
    <w:p w14:paraId="064EF6EE" w14:textId="3455E786" w:rsidR="000E45BE" w:rsidRPr="0016620D" w:rsidRDefault="008529E0" w:rsidP="000E45BE">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Model </w:t>
      </w:r>
      <w:r w:rsidR="000356C9" w:rsidRPr="0016620D">
        <w:rPr>
          <w:rFonts w:ascii="Times New Roman" w:hAnsi="Times New Roman" w:cs="Times New Roman"/>
          <w:sz w:val="24"/>
          <w:szCs w:val="24"/>
        </w:rPr>
        <w:t xml:space="preserve">triazoline </w:t>
      </w:r>
      <w:r w:rsidRPr="0016620D">
        <w:rPr>
          <w:rFonts w:ascii="Times New Roman" w:hAnsi="Times New Roman" w:cs="Times New Roman"/>
          <w:b/>
          <w:sz w:val="24"/>
          <w:szCs w:val="24"/>
        </w:rPr>
        <w:t>1a</w:t>
      </w:r>
      <w:r w:rsidRPr="0016620D">
        <w:rPr>
          <w:rFonts w:ascii="Times New Roman" w:hAnsi="Times New Roman" w:cs="Times New Roman"/>
          <w:sz w:val="24"/>
          <w:szCs w:val="24"/>
        </w:rPr>
        <w:t xml:space="preserve"> was prepared in high yield in DES following our previously reported</w:t>
      </w:r>
      <w:r w:rsidR="00C969A9" w:rsidRPr="0016620D">
        <w:rPr>
          <w:rFonts w:ascii="Times New Roman" w:hAnsi="Times New Roman" w:cs="Times New Roman"/>
          <w:sz w:val="24"/>
          <w:szCs w:val="24"/>
        </w:rPr>
        <w:t xml:space="preserve"> methodology and the conditions for methanol elimination optimised (Table 1). </w:t>
      </w:r>
      <w:r w:rsidR="00F64BD6" w:rsidRPr="0016620D">
        <w:rPr>
          <w:rFonts w:ascii="Times New Roman" w:hAnsi="Times New Roman" w:cs="Times New Roman"/>
          <w:sz w:val="24"/>
          <w:szCs w:val="24"/>
        </w:rPr>
        <w:t xml:space="preserve">Simply heating </w:t>
      </w:r>
      <w:r w:rsidR="00F64BD6" w:rsidRPr="0016620D">
        <w:rPr>
          <w:rFonts w:ascii="Times New Roman" w:hAnsi="Times New Roman" w:cs="Times New Roman"/>
          <w:b/>
          <w:sz w:val="24"/>
          <w:szCs w:val="24"/>
        </w:rPr>
        <w:t>1a</w:t>
      </w:r>
      <w:r w:rsidR="00F64BD6" w:rsidRPr="0016620D">
        <w:rPr>
          <w:rFonts w:ascii="Times New Roman" w:hAnsi="Times New Roman" w:cs="Times New Roman"/>
          <w:sz w:val="24"/>
          <w:szCs w:val="24"/>
        </w:rPr>
        <w:t xml:space="preserve"> in DES at 100 °C produced 39% of desired triazole </w:t>
      </w:r>
      <w:r w:rsidR="00F64BD6" w:rsidRPr="0016620D">
        <w:rPr>
          <w:rFonts w:ascii="Times New Roman" w:hAnsi="Times New Roman" w:cs="Times New Roman"/>
          <w:b/>
          <w:sz w:val="24"/>
          <w:szCs w:val="24"/>
        </w:rPr>
        <w:t>2a</w:t>
      </w:r>
      <w:r w:rsidR="00F64BD6" w:rsidRPr="0016620D">
        <w:rPr>
          <w:rFonts w:ascii="Times New Roman" w:hAnsi="Times New Roman" w:cs="Times New Roman"/>
          <w:sz w:val="24"/>
          <w:szCs w:val="24"/>
        </w:rPr>
        <w:t xml:space="preserve"> with the remainder being unreacted starting material (Table 1, entry 1).</w:t>
      </w:r>
      <w:r w:rsidR="000356C9" w:rsidRPr="0016620D">
        <w:rPr>
          <w:rFonts w:ascii="Times New Roman" w:hAnsi="Times New Roman" w:cs="Times New Roman"/>
          <w:sz w:val="24"/>
          <w:szCs w:val="24"/>
        </w:rPr>
        <w:t xml:space="preserve"> </w:t>
      </w:r>
      <w:r w:rsidR="00F64BD6" w:rsidRPr="0016620D">
        <w:rPr>
          <w:rFonts w:ascii="Times New Roman" w:hAnsi="Times New Roman" w:cs="Times New Roman"/>
          <w:sz w:val="24"/>
          <w:szCs w:val="24"/>
        </w:rPr>
        <w:t xml:space="preserve">Complete conversions could be achieved at 55 °C in the presence of tetramethylguanidine (TMG) in either DES or </w:t>
      </w:r>
      <w:r w:rsidR="00F64BD6" w:rsidRPr="0016620D">
        <w:rPr>
          <w:rFonts w:ascii="Times New Roman" w:hAnsi="Times New Roman" w:cs="Times New Roman"/>
          <w:i/>
          <w:sz w:val="24"/>
          <w:szCs w:val="24"/>
        </w:rPr>
        <w:t>tert</w:t>
      </w:r>
      <w:r w:rsidR="00F64BD6" w:rsidRPr="0016620D">
        <w:rPr>
          <w:rFonts w:ascii="Times New Roman" w:hAnsi="Times New Roman" w:cs="Times New Roman"/>
          <w:sz w:val="24"/>
          <w:szCs w:val="24"/>
        </w:rPr>
        <w:t>-butyl methyl ether as solvent</w:t>
      </w:r>
      <w:r w:rsidR="00586509" w:rsidRPr="0016620D">
        <w:rPr>
          <w:rFonts w:ascii="Times New Roman" w:hAnsi="Times New Roman" w:cs="Times New Roman"/>
          <w:sz w:val="24"/>
          <w:szCs w:val="24"/>
        </w:rPr>
        <w:t xml:space="preserve"> </w:t>
      </w:r>
      <w:r w:rsidR="00F64BD6" w:rsidRPr="0016620D">
        <w:rPr>
          <w:rFonts w:ascii="Times New Roman" w:hAnsi="Times New Roman" w:cs="Times New Roman"/>
          <w:sz w:val="24"/>
          <w:szCs w:val="24"/>
        </w:rPr>
        <w:t>(Table 1, entries 2 and 3).</w:t>
      </w:r>
      <w:r w:rsidR="001500A1" w:rsidRPr="0016620D">
        <w:rPr>
          <w:rFonts w:ascii="Times New Roman" w:hAnsi="Times New Roman" w:cs="Times New Roman"/>
          <w:sz w:val="24"/>
          <w:szCs w:val="24"/>
        </w:rPr>
        <w:t xml:space="preserve"> Alternative bases were tested in T</w:t>
      </w:r>
      <w:r w:rsidR="00E72255" w:rsidRPr="0016620D">
        <w:rPr>
          <w:rFonts w:ascii="Times New Roman" w:hAnsi="Times New Roman" w:cs="Times New Roman"/>
          <w:sz w:val="24"/>
          <w:szCs w:val="24"/>
        </w:rPr>
        <w:t>BME to avoid miscibility issues and</w:t>
      </w:r>
      <w:r w:rsidR="001500A1" w:rsidRPr="0016620D">
        <w:rPr>
          <w:rFonts w:ascii="Times New Roman" w:hAnsi="Times New Roman" w:cs="Times New Roman"/>
          <w:sz w:val="24"/>
          <w:szCs w:val="24"/>
        </w:rPr>
        <w:t xml:space="preserve"> </w:t>
      </w:r>
      <w:r w:rsidR="00E72255" w:rsidRPr="0016620D">
        <w:rPr>
          <w:rFonts w:ascii="Times New Roman" w:hAnsi="Times New Roman" w:cs="Times New Roman"/>
          <w:sz w:val="24"/>
          <w:szCs w:val="24"/>
        </w:rPr>
        <w:t>comparable</w:t>
      </w:r>
      <w:r w:rsidR="001500A1" w:rsidRPr="0016620D">
        <w:rPr>
          <w:rFonts w:ascii="Times New Roman" w:hAnsi="Times New Roman" w:cs="Times New Roman"/>
          <w:sz w:val="24"/>
          <w:szCs w:val="24"/>
        </w:rPr>
        <w:t xml:space="preserve"> results were obtained with </w:t>
      </w:r>
      <w:r w:rsidR="000356C9" w:rsidRPr="0016620D">
        <w:rPr>
          <w:rFonts w:ascii="Times New Roman" w:hAnsi="Times New Roman" w:cs="Times New Roman"/>
          <w:sz w:val="24"/>
          <w:szCs w:val="24"/>
        </w:rPr>
        <w:t xml:space="preserve">DBU </w:t>
      </w:r>
      <w:r w:rsidR="003518BA" w:rsidRPr="0016620D">
        <w:rPr>
          <w:rFonts w:ascii="Times New Roman" w:hAnsi="Times New Roman" w:cs="Times New Roman"/>
          <w:sz w:val="24"/>
          <w:szCs w:val="24"/>
        </w:rPr>
        <w:t>(1</w:t>
      </w:r>
      <w:proofErr w:type="gramStart"/>
      <w:r w:rsidR="003518BA" w:rsidRPr="0016620D">
        <w:rPr>
          <w:rFonts w:ascii="Times New Roman" w:hAnsi="Times New Roman" w:cs="Times New Roman"/>
          <w:sz w:val="24"/>
          <w:szCs w:val="24"/>
        </w:rPr>
        <w:t>,8</w:t>
      </w:r>
      <w:proofErr w:type="gramEnd"/>
      <w:r w:rsidR="003518BA" w:rsidRPr="0016620D">
        <w:rPr>
          <w:rFonts w:ascii="Times New Roman" w:hAnsi="Times New Roman" w:cs="Times New Roman"/>
          <w:sz w:val="24"/>
          <w:szCs w:val="24"/>
        </w:rPr>
        <w:t xml:space="preserve">-diazabicyclo[5.4.0]undec-7-ene) </w:t>
      </w:r>
      <w:r w:rsidR="000356C9" w:rsidRPr="0016620D">
        <w:rPr>
          <w:rFonts w:ascii="Times New Roman" w:hAnsi="Times New Roman" w:cs="Times New Roman"/>
          <w:sz w:val="24"/>
          <w:szCs w:val="24"/>
        </w:rPr>
        <w:t xml:space="preserve">and DBN </w:t>
      </w:r>
      <w:r w:rsidR="003518BA" w:rsidRPr="0016620D">
        <w:rPr>
          <w:rFonts w:ascii="Times New Roman" w:hAnsi="Times New Roman" w:cs="Times New Roman"/>
          <w:sz w:val="24"/>
          <w:szCs w:val="24"/>
        </w:rPr>
        <w:t xml:space="preserve">(1,5-diazabicyclo[4.3.0]non-5-ene) </w:t>
      </w:r>
      <w:r w:rsidR="000356C9" w:rsidRPr="0016620D">
        <w:rPr>
          <w:rFonts w:ascii="Times New Roman" w:hAnsi="Times New Roman" w:cs="Times New Roman"/>
          <w:sz w:val="24"/>
          <w:szCs w:val="24"/>
        </w:rPr>
        <w:t xml:space="preserve">(Table </w:t>
      </w:r>
      <w:r w:rsidR="001500A1" w:rsidRPr="0016620D">
        <w:rPr>
          <w:rFonts w:ascii="Times New Roman" w:hAnsi="Times New Roman" w:cs="Times New Roman"/>
          <w:sz w:val="24"/>
          <w:szCs w:val="24"/>
        </w:rPr>
        <w:t>1</w:t>
      </w:r>
      <w:r w:rsidR="000356C9" w:rsidRPr="0016620D">
        <w:rPr>
          <w:rFonts w:ascii="Times New Roman" w:hAnsi="Times New Roman" w:cs="Times New Roman"/>
          <w:sz w:val="24"/>
          <w:szCs w:val="24"/>
        </w:rPr>
        <w:t xml:space="preserve">, entries </w:t>
      </w:r>
      <w:r w:rsidR="001500A1" w:rsidRPr="0016620D">
        <w:rPr>
          <w:rFonts w:ascii="Times New Roman" w:hAnsi="Times New Roman" w:cs="Times New Roman"/>
          <w:sz w:val="24"/>
          <w:szCs w:val="24"/>
        </w:rPr>
        <w:t>4</w:t>
      </w:r>
      <w:r w:rsidR="000356C9" w:rsidRPr="0016620D">
        <w:rPr>
          <w:rFonts w:ascii="Times New Roman" w:hAnsi="Times New Roman" w:cs="Times New Roman"/>
          <w:sz w:val="24"/>
          <w:szCs w:val="24"/>
        </w:rPr>
        <w:t>–</w:t>
      </w:r>
      <w:r w:rsidR="001500A1" w:rsidRPr="0016620D">
        <w:rPr>
          <w:rFonts w:ascii="Times New Roman" w:hAnsi="Times New Roman" w:cs="Times New Roman"/>
          <w:sz w:val="24"/>
          <w:szCs w:val="24"/>
        </w:rPr>
        <w:t>5), but no reaction was observed with pyridine, 2,6-lutidine, NEt</w:t>
      </w:r>
      <w:r w:rsidR="001500A1" w:rsidRPr="0016620D">
        <w:rPr>
          <w:rFonts w:ascii="Times New Roman" w:hAnsi="Times New Roman" w:cs="Times New Roman"/>
          <w:sz w:val="24"/>
          <w:szCs w:val="24"/>
          <w:vertAlign w:val="subscript"/>
        </w:rPr>
        <w:t>3</w:t>
      </w:r>
      <w:r w:rsidR="001500A1" w:rsidRPr="0016620D">
        <w:rPr>
          <w:rFonts w:ascii="Times New Roman" w:hAnsi="Times New Roman" w:cs="Times New Roman"/>
          <w:sz w:val="24"/>
          <w:szCs w:val="24"/>
        </w:rPr>
        <w:t xml:space="preserve"> or K</w:t>
      </w:r>
      <w:r w:rsidR="001500A1" w:rsidRPr="0016620D">
        <w:rPr>
          <w:rFonts w:ascii="Times New Roman" w:hAnsi="Times New Roman" w:cs="Times New Roman"/>
          <w:sz w:val="24"/>
          <w:szCs w:val="24"/>
          <w:vertAlign w:val="subscript"/>
        </w:rPr>
        <w:t>2</w:t>
      </w:r>
      <w:r w:rsidR="001500A1" w:rsidRPr="0016620D">
        <w:rPr>
          <w:rFonts w:ascii="Times New Roman" w:hAnsi="Times New Roman" w:cs="Times New Roman"/>
          <w:sz w:val="24"/>
          <w:szCs w:val="24"/>
        </w:rPr>
        <w:t>CO</w:t>
      </w:r>
      <w:r w:rsidR="001500A1" w:rsidRPr="0016620D">
        <w:rPr>
          <w:rFonts w:ascii="Times New Roman" w:hAnsi="Times New Roman" w:cs="Times New Roman"/>
          <w:sz w:val="24"/>
          <w:szCs w:val="24"/>
          <w:vertAlign w:val="subscript"/>
        </w:rPr>
        <w:t>3</w:t>
      </w:r>
      <w:r w:rsidR="001500A1" w:rsidRPr="0016620D">
        <w:rPr>
          <w:rFonts w:ascii="Times New Roman" w:hAnsi="Times New Roman" w:cs="Times New Roman"/>
          <w:sz w:val="24"/>
          <w:szCs w:val="24"/>
        </w:rPr>
        <w:t>.</w:t>
      </w:r>
      <w:r w:rsidR="000356C9" w:rsidRPr="0016620D">
        <w:rPr>
          <w:rFonts w:ascii="Times New Roman" w:hAnsi="Times New Roman" w:cs="Times New Roman"/>
          <w:sz w:val="24"/>
          <w:szCs w:val="24"/>
        </w:rPr>
        <w:t xml:space="preserve"> </w:t>
      </w:r>
      <w:r w:rsidR="00F14E2A" w:rsidRPr="0016620D">
        <w:rPr>
          <w:rFonts w:ascii="Times New Roman" w:hAnsi="Times New Roman" w:cs="Times New Roman"/>
          <w:sz w:val="24"/>
          <w:szCs w:val="24"/>
        </w:rPr>
        <w:t>Pleasingly, triazole</w:t>
      </w:r>
      <w:r w:rsidR="000E45BE" w:rsidRPr="0016620D">
        <w:rPr>
          <w:rFonts w:ascii="Times New Roman" w:hAnsi="Times New Roman" w:cs="Times New Roman"/>
          <w:sz w:val="24"/>
          <w:szCs w:val="24"/>
        </w:rPr>
        <w:t xml:space="preserve"> </w:t>
      </w:r>
      <w:r w:rsidR="000E45BE" w:rsidRPr="0016620D">
        <w:rPr>
          <w:rFonts w:ascii="Times New Roman" w:hAnsi="Times New Roman" w:cs="Times New Roman"/>
          <w:b/>
          <w:sz w:val="24"/>
          <w:szCs w:val="24"/>
        </w:rPr>
        <w:t>2a</w:t>
      </w:r>
      <w:r w:rsidR="000E45BE" w:rsidRPr="0016620D">
        <w:rPr>
          <w:rFonts w:ascii="Times New Roman" w:hAnsi="Times New Roman" w:cs="Times New Roman"/>
          <w:sz w:val="24"/>
          <w:szCs w:val="24"/>
        </w:rPr>
        <w:t xml:space="preserve"> could be easily isolated pure after washing w</w:t>
      </w:r>
      <w:bookmarkStart w:id="5" w:name="_Toc534637852"/>
      <w:r w:rsidR="000E45BE" w:rsidRPr="0016620D">
        <w:rPr>
          <w:rFonts w:ascii="Times New Roman" w:hAnsi="Times New Roman" w:cs="Times New Roman"/>
          <w:sz w:val="24"/>
          <w:szCs w:val="24"/>
        </w:rPr>
        <w:t>ith water and ice-cold pentane.</w:t>
      </w:r>
    </w:p>
    <w:p w14:paraId="1E63CC6C" w14:textId="77777777" w:rsidR="000356C9" w:rsidRPr="0016620D" w:rsidRDefault="000356C9" w:rsidP="000356C9">
      <w:pPr>
        <w:pStyle w:val="Caption"/>
        <w:keepNext/>
        <w:rPr>
          <w:sz w:val="24"/>
          <w:szCs w:val="24"/>
        </w:rPr>
      </w:pPr>
      <w:r w:rsidRPr="0016620D">
        <w:rPr>
          <w:b/>
          <w:sz w:val="24"/>
          <w:szCs w:val="24"/>
        </w:rPr>
        <w:t>Table</w:t>
      </w:r>
      <w:r w:rsidR="001500A1" w:rsidRPr="0016620D">
        <w:rPr>
          <w:b/>
          <w:sz w:val="24"/>
          <w:szCs w:val="24"/>
        </w:rPr>
        <w:t xml:space="preserve"> 1</w:t>
      </w:r>
      <w:r w:rsidRPr="0016620D">
        <w:rPr>
          <w:sz w:val="24"/>
          <w:szCs w:val="24"/>
        </w:rPr>
        <w:t xml:space="preserve"> </w:t>
      </w:r>
      <w:r w:rsidR="003518BA" w:rsidRPr="0016620D">
        <w:rPr>
          <w:sz w:val="24"/>
          <w:szCs w:val="24"/>
        </w:rPr>
        <w:t>Preliminary o</w:t>
      </w:r>
      <w:r w:rsidR="001500A1" w:rsidRPr="0016620D">
        <w:rPr>
          <w:sz w:val="24"/>
          <w:szCs w:val="24"/>
        </w:rPr>
        <w:t xml:space="preserve">ptimisation </w:t>
      </w:r>
      <w:proofErr w:type="spellStart"/>
      <w:r w:rsidR="001500A1" w:rsidRPr="0016620D">
        <w:rPr>
          <w:sz w:val="24"/>
          <w:szCs w:val="24"/>
        </w:rPr>
        <w:t>studies</w:t>
      </w:r>
      <w:r w:rsidRPr="0016620D">
        <w:rPr>
          <w:sz w:val="24"/>
          <w:szCs w:val="24"/>
          <w:vertAlign w:val="superscript"/>
        </w:rPr>
        <w:t>a</w:t>
      </w:r>
      <w:bookmarkEnd w:id="5"/>
      <w:proofErr w:type="spellEnd"/>
    </w:p>
    <w:tbl>
      <w:tblPr>
        <w:tblStyle w:val="LightShading1"/>
        <w:tblW w:w="0" w:type="auto"/>
        <w:tblInd w:w="1276" w:type="dxa"/>
        <w:tblLook w:val="04A0" w:firstRow="1" w:lastRow="0" w:firstColumn="1" w:lastColumn="0" w:noHBand="0" w:noVBand="1"/>
      </w:tblPr>
      <w:tblGrid>
        <w:gridCol w:w="750"/>
        <w:gridCol w:w="1379"/>
        <w:gridCol w:w="950"/>
        <w:gridCol w:w="1276"/>
        <w:gridCol w:w="1134"/>
        <w:gridCol w:w="1173"/>
      </w:tblGrid>
      <w:tr w:rsidR="000356C9" w:rsidRPr="0016620D" w14:paraId="00764C43" w14:textId="77777777" w:rsidTr="00E72255">
        <w:trPr>
          <w:cnfStyle w:val="100000000000" w:firstRow="1" w:lastRow="0" w:firstColumn="0" w:lastColumn="0" w:oddVBand="0" w:evenVBand="0" w:oddHBand="0" w:evenHBand="0" w:firstRowFirstColumn="0" w:firstRowLastColumn="0" w:lastRowFirstColumn="0" w:lastRowLastColumn="0"/>
          <w:trHeight w:val="1393"/>
        </w:trPr>
        <w:tc>
          <w:tcPr>
            <w:cnfStyle w:val="001000000000" w:firstRow="0" w:lastRow="0" w:firstColumn="1" w:lastColumn="0" w:oddVBand="0" w:evenVBand="0" w:oddHBand="0" w:evenHBand="0" w:firstRowFirstColumn="0" w:firstRowLastColumn="0" w:lastRowFirstColumn="0" w:lastRowLastColumn="0"/>
            <w:tcW w:w="6662" w:type="dxa"/>
            <w:gridSpan w:val="6"/>
            <w:tcBorders>
              <w:top w:val="nil"/>
              <w:bottom w:val="single" w:sz="4" w:space="0" w:color="auto"/>
            </w:tcBorders>
            <w:vAlign w:val="center"/>
          </w:tcPr>
          <w:p w14:paraId="75A61B68" w14:textId="77777777" w:rsidR="000356C9" w:rsidRPr="0016620D" w:rsidRDefault="004D4575" w:rsidP="000356C9">
            <w:pPr>
              <w:jc w:val="center"/>
              <w:rPr>
                <w:rFonts w:ascii="Times New Roman" w:hAnsi="Times New Roman" w:cs="Times New Roman"/>
                <w:b w:val="0"/>
                <w:bCs w:val="0"/>
                <w:sz w:val="24"/>
                <w:szCs w:val="24"/>
              </w:rPr>
            </w:pPr>
            <w:r w:rsidRPr="004D4575">
              <w:rPr>
                <w:b w:val="0"/>
                <w:bCs w:val="0"/>
                <w:noProof/>
                <w:color w:val="auto"/>
                <w:sz w:val="24"/>
                <w:szCs w:val="24"/>
              </w:rPr>
              <w:object w:dxaOrig="6777" w:dyaOrig="1949" w14:anchorId="43869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14.3pt;height:61.7pt;mso-width-percent:0;mso-height-percent:0;mso-width-percent:0;mso-height-percent:0" o:ole="">
                  <v:imagedata r:id="rId9" o:title=""/>
                </v:shape>
                <o:OLEObject Type="Embed" ProgID="ChemDraw.Document.6.0" ShapeID="_x0000_i1025" DrawAspect="Content" ObjectID="_1631697387" r:id="rId10"/>
              </w:object>
            </w:r>
          </w:p>
        </w:tc>
      </w:tr>
      <w:tr w:rsidR="00E72255" w:rsidRPr="0016620D" w14:paraId="406BD628" w14:textId="77777777" w:rsidTr="00E72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tcBorders>
              <w:top w:val="single" w:sz="4" w:space="0" w:color="auto"/>
              <w:bottom w:val="single" w:sz="4" w:space="0" w:color="auto"/>
            </w:tcBorders>
            <w:shd w:val="clear" w:color="auto" w:fill="auto"/>
          </w:tcPr>
          <w:p w14:paraId="555853F8" w14:textId="77777777" w:rsidR="000356C9" w:rsidRPr="0016620D" w:rsidRDefault="000356C9" w:rsidP="000356C9">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lastRenderedPageBreak/>
              <w:t>Entry</w:t>
            </w:r>
          </w:p>
        </w:tc>
        <w:tc>
          <w:tcPr>
            <w:tcW w:w="1379" w:type="dxa"/>
            <w:tcBorders>
              <w:top w:val="single" w:sz="4" w:space="0" w:color="auto"/>
              <w:bottom w:val="single" w:sz="4" w:space="0" w:color="auto"/>
            </w:tcBorders>
            <w:shd w:val="clear" w:color="auto" w:fill="auto"/>
          </w:tcPr>
          <w:p w14:paraId="389A42B0" w14:textId="77777777" w:rsidR="000356C9" w:rsidRPr="0016620D" w:rsidRDefault="000356C9" w:rsidP="000356C9">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Base</w:t>
            </w:r>
          </w:p>
        </w:tc>
        <w:tc>
          <w:tcPr>
            <w:tcW w:w="950" w:type="dxa"/>
            <w:tcBorders>
              <w:top w:val="single" w:sz="4" w:space="0" w:color="auto"/>
              <w:bottom w:val="single" w:sz="4" w:space="0" w:color="auto"/>
            </w:tcBorders>
            <w:shd w:val="clear" w:color="auto" w:fill="auto"/>
          </w:tcPr>
          <w:p w14:paraId="10FD26F8" w14:textId="77777777" w:rsidR="000356C9" w:rsidRPr="0016620D" w:rsidRDefault="000356C9" w:rsidP="000356C9">
            <w:pPr>
              <w:tabs>
                <w:tab w:val="left" w:pos="990"/>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Solvent</w:t>
            </w:r>
          </w:p>
        </w:tc>
        <w:tc>
          <w:tcPr>
            <w:tcW w:w="1276" w:type="dxa"/>
            <w:tcBorders>
              <w:top w:val="single" w:sz="4" w:space="0" w:color="auto"/>
              <w:bottom w:val="single" w:sz="4" w:space="0" w:color="auto"/>
            </w:tcBorders>
            <w:shd w:val="clear" w:color="auto" w:fill="auto"/>
          </w:tcPr>
          <w:p w14:paraId="5ACCA114" w14:textId="77777777" w:rsidR="001500A1" w:rsidRPr="0016620D" w:rsidRDefault="000356C9" w:rsidP="00E72255">
            <w:pPr>
              <w:tabs>
                <w:tab w:val="left" w:pos="990"/>
              </w:tabs>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roofErr w:type="spellStart"/>
            <w:r w:rsidRPr="0016620D">
              <w:rPr>
                <w:rFonts w:ascii="Times New Roman" w:eastAsia="Calibri" w:hAnsi="Times New Roman" w:cs="Times New Roman"/>
                <w:sz w:val="24"/>
                <w:szCs w:val="24"/>
              </w:rPr>
              <w:t>Recov</w:t>
            </w:r>
            <w:proofErr w:type="spellEnd"/>
            <w:r w:rsidR="001500A1" w:rsidRPr="0016620D">
              <w:rPr>
                <w:rFonts w:ascii="Times New Roman" w:eastAsia="Calibri" w:hAnsi="Times New Roman" w:cs="Times New Roman"/>
                <w:sz w:val="24"/>
                <w:szCs w:val="24"/>
              </w:rPr>
              <w:t xml:space="preserve">. </w:t>
            </w:r>
            <w:r w:rsidR="001500A1" w:rsidRPr="0016620D">
              <w:rPr>
                <w:rFonts w:ascii="Times New Roman" w:eastAsia="Calibri" w:hAnsi="Times New Roman" w:cs="Times New Roman"/>
                <w:b/>
                <w:sz w:val="24"/>
                <w:szCs w:val="24"/>
              </w:rPr>
              <w:t>1a</w:t>
            </w:r>
          </w:p>
          <w:p w14:paraId="774C63D0" w14:textId="77777777" w:rsidR="000356C9" w:rsidRPr="0016620D" w:rsidRDefault="00E72255" w:rsidP="000356C9">
            <w:pPr>
              <w:tabs>
                <w:tab w:val="left" w:pos="990"/>
              </w:tabs>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r w:rsidR="000356C9" w:rsidRPr="0016620D">
              <w:rPr>
                <w:rFonts w:ascii="Times New Roman" w:eastAsia="Calibri" w:hAnsi="Times New Roman" w:cs="Times New Roman"/>
                <w:sz w:val="24"/>
                <w:szCs w:val="24"/>
                <w:vertAlign w:val="superscript"/>
              </w:rPr>
              <w:t>b</w:t>
            </w:r>
          </w:p>
        </w:tc>
        <w:tc>
          <w:tcPr>
            <w:tcW w:w="1134" w:type="dxa"/>
            <w:tcBorders>
              <w:top w:val="single" w:sz="4" w:space="0" w:color="auto"/>
              <w:bottom w:val="single" w:sz="4" w:space="0" w:color="auto"/>
            </w:tcBorders>
            <w:shd w:val="clear" w:color="auto" w:fill="auto"/>
          </w:tcPr>
          <w:p w14:paraId="489E23D0" w14:textId="77777777" w:rsidR="000356C9" w:rsidRPr="0016620D" w:rsidRDefault="001500A1" w:rsidP="00E72255">
            <w:pPr>
              <w:tabs>
                <w:tab w:val="left" w:pos="990"/>
              </w:tabs>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 xml:space="preserve">Conv. </w:t>
            </w:r>
            <w:r w:rsidRPr="0016620D">
              <w:rPr>
                <w:rFonts w:ascii="Times New Roman" w:eastAsia="Calibri" w:hAnsi="Times New Roman" w:cs="Times New Roman"/>
                <w:b/>
                <w:sz w:val="24"/>
                <w:szCs w:val="24"/>
              </w:rPr>
              <w:t>2a</w:t>
            </w:r>
            <w:r w:rsidR="00E72255" w:rsidRPr="0016620D">
              <w:rPr>
                <w:rFonts w:ascii="Times New Roman" w:eastAsia="Calibri" w:hAnsi="Times New Roman" w:cs="Times New Roman"/>
                <w:sz w:val="24"/>
                <w:szCs w:val="24"/>
              </w:rPr>
              <w:t xml:space="preserve"> (%)</w:t>
            </w:r>
            <w:r w:rsidR="000356C9" w:rsidRPr="0016620D">
              <w:rPr>
                <w:rFonts w:ascii="Times New Roman" w:eastAsia="Calibri" w:hAnsi="Times New Roman" w:cs="Times New Roman"/>
                <w:sz w:val="24"/>
                <w:szCs w:val="24"/>
                <w:vertAlign w:val="superscript"/>
              </w:rPr>
              <w:t>b</w:t>
            </w:r>
            <w:r w:rsidR="000356C9" w:rsidRPr="0016620D">
              <w:rPr>
                <w:rFonts w:ascii="Times New Roman" w:eastAsia="Calibri" w:hAnsi="Times New Roman" w:cs="Times New Roman"/>
                <w:sz w:val="24"/>
                <w:szCs w:val="24"/>
              </w:rPr>
              <w:t xml:space="preserve"> </w:t>
            </w:r>
          </w:p>
        </w:tc>
        <w:tc>
          <w:tcPr>
            <w:tcW w:w="1173" w:type="dxa"/>
            <w:tcBorders>
              <w:top w:val="single" w:sz="4" w:space="0" w:color="auto"/>
              <w:bottom w:val="single" w:sz="4" w:space="0" w:color="auto"/>
            </w:tcBorders>
            <w:shd w:val="clear" w:color="auto" w:fill="auto"/>
          </w:tcPr>
          <w:p w14:paraId="75D0C923" w14:textId="77777777" w:rsidR="001500A1" w:rsidRPr="0016620D" w:rsidRDefault="00E72255" w:rsidP="000356C9">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Yield</w:t>
            </w:r>
            <w:r w:rsidR="000356C9" w:rsidRPr="0016620D">
              <w:rPr>
                <w:rFonts w:ascii="Times New Roman" w:eastAsia="Calibri" w:hAnsi="Times New Roman" w:cs="Times New Roman"/>
                <w:sz w:val="24"/>
                <w:szCs w:val="24"/>
              </w:rPr>
              <w:t xml:space="preserve"> </w:t>
            </w:r>
            <w:r w:rsidR="001500A1" w:rsidRPr="0016620D">
              <w:rPr>
                <w:rFonts w:ascii="Times New Roman" w:eastAsia="Calibri" w:hAnsi="Times New Roman" w:cs="Times New Roman"/>
                <w:b/>
                <w:sz w:val="24"/>
                <w:szCs w:val="24"/>
              </w:rPr>
              <w:t>2a</w:t>
            </w:r>
          </w:p>
          <w:p w14:paraId="65C1371A" w14:textId="77777777" w:rsidR="000356C9" w:rsidRPr="0016620D" w:rsidRDefault="00E72255" w:rsidP="000356C9">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p>
        </w:tc>
      </w:tr>
      <w:tr w:rsidR="001500A1" w:rsidRPr="0016620D" w14:paraId="4CFF9C08" w14:textId="77777777" w:rsidTr="00E72255">
        <w:tc>
          <w:tcPr>
            <w:cnfStyle w:val="001000000000" w:firstRow="0" w:lastRow="0" w:firstColumn="1" w:lastColumn="0" w:oddVBand="0" w:evenVBand="0" w:oddHBand="0" w:evenHBand="0" w:firstRowFirstColumn="0" w:firstRowLastColumn="0" w:lastRowFirstColumn="0" w:lastRowLastColumn="0"/>
            <w:tcW w:w="750" w:type="dxa"/>
            <w:tcBorders>
              <w:top w:val="single" w:sz="4" w:space="0" w:color="auto"/>
              <w:bottom w:val="nil"/>
            </w:tcBorders>
            <w:shd w:val="clear" w:color="auto" w:fill="auto"/>
          </w:tcPr>
          <w:p w14:paraId="0403A416" w14:textId="77777777" w:rsidR="001500A1" w:rsidRPr="0016620D" w:rsidRDefault="00E72255" w:rsidP="000356C9">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1</w:t>
            </w:r>
            <w:r w:rsidR="003518BA" w:rsidRPr="0016620D">
              <w:rPr>
                <w:rFonts w:ascii="Times New Roman" w:eastAsia="Calibri" w:hAnsi="Times New Roman" w:cs="Times New Roman"/>
                <w:b w:val="0"/>
                <w:sz w:val="24"/>
                <w:szCs w:val="24"/>
                <w:vertAlign w:val="superscript"/>
              </w:rPr>
              <w:t>c</w:t>
            </w:r>
          </w:p>
        </w:tc>
        <w:tc>
          <w:tcPr>
            <w:tcW w:w="1379" w:type="dxa"/>
            <w:tcBorders>
              <w:top w:val="single" w:sz="4" w:space="0" w:color="auto"/>
              <w:bottom w:val="nil"/>
            </w:tcBorders>
            <w:shd w:val="clear" w:color="auto" w:fill="auto"/>
          </w:tcPr>
          <w:p w14:paraId="1ABA9485" w14:textId="77777777" w:rsidR="001500A1" w:rsidRPr="0016620D" w:rsidRDefault="00E72255" w:rsidP="000356C9">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p>
        </w:tc>
        <w:tc>
          <w:tcPr>
            <w:tcW w:w="950" w:type="dxa"/>
            <w:tcBorders>
              <w:top w:val="single" w:sz="4" w:space="0" w:color="auto"/>
              <w:bottom w:val="nil"/>
            </w:tcBorders>
            <w:shd w:val="clear" w:color="auto" w:fill="auto"/>
          </w:tcPr>
          <w:p w14:paraId="02E07276" w14:textId="77777777" w:rsidR="001500A1" w:rsidRPr="0016620D" w:rsidRDefault="00E72255" w:rsidP="000356C9">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DES</w:t>
            </w:r>
          </w:p>
        </w:tc>
        <w:tc>
          <w:tcPr>
            <w:tcW w:w="1276" w:type="dxa"/>
            <w:tcBorders>
              <w:top w:val="single" w:sz="4" w:space="0" w:color="auto"/>
              <w:bottom w:val="nil"/>
            </w:tcBorders>
            <w:shd w:val="clear" w:color="auto" w:fill="auto"/>
          </w:tcPr>
          <w:p w14:paraId="7793B88F" w14:textId="77777777" w:rsidR="001500A1" w:rsidRPr="0016620D" w:rsidRDefault="00E72255" w:rsidP="000356C9">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58</w:t>
            </w:r>
          </w:p>
        </w:tc>
        <w:tc>
          <w:tcPr>
            <w:tcW w:w="1134" w:type="dxa"/>
            <w:tcBorders>
              <w:top w:val="single" w:sz="4" w:space="0" w:color="auto"/>
              <w:bottom w:val="nil"/>
            </w:tcBorders>
            <w:shd w:val="clear" w:color="auto" w:fill="auto"/>
          </w:tcPr>
          <w:p w14:paraId="791C3FC8" w14:textId="77777777" w:rsidR="001500A1" w:rsidRPr="0016620D" w:rsidRDefault="00E72255" w:rsidP="000356C9">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39</w:t>
            </w:r>
          </w:p>
        </w:tc>
        <w:tc>
          <w:tcPr>
            <w:tcW w:w="1173" w:type="dxa"/>
            <w:tcBorders>
              <w:top w:val="single" w:sz="4" w:space="0" w:color="auto"/>
              <w:bottom w:val="nil"/>
            </w:tcBorders>
            <w:shd w:val="clear" w:color="auto" w:fill="auto"/>
          </w:tcPr>
          <w:p w14:paraId="4BC7D9E9" w14:textId="77777777" w:rsidR="001500A1" w:rsidRPr="0016620D" w:rsidRDefault="00E72255" w:rsidP="000356C9">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p>
        </w:tc>
      </w:tr>
      <w:tr w:rsidR="00E72255" w:rsidRPr="0016620D" w14:paraId="1D59FFF7" w14:textId="77777777" w:rsidTr="00E72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tcBorders>
              <w:top w:val="nil"/>
            </w:tcBorders>
            <w:shd w:val="clear" w:color="auto" w:fill="auto"/>
          </w:tcPr>
          <w:p w14:paraId="0511B753" w14:textId="77777777" w:rsidR="001500A1" w:rsidRPr="0016620D" w:rsidRDefault="001500A1"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2</w:t>
            </w:r>
          </w:p>
        </w:tc>
        <w:tc>
          <w:tcPr>
            <w:tcW w:w="1379" w:type="dxa"/>
            <w:tcBorders>
              <w:top w:val="nil"/>
            </w:tcBorders>
            <w:shd w:val="clear" w:color="auto" w:fill="auto"/>
          </w:tcPr>
          <w:p w14:paraId="13B2AB85" w14:textId="77777777" w:rsidR="001500A1" w:rsidRPr="0016620D" w:rsidRDefault="001500A1" w:rsidP="0078668B">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TMG</w:t>
            </w:r>
          </w:p>
        </w:tc>
        <w:tc>
          <w:tcPr>
            <w:tcW w:w="950" w:type="dxa"/>
            <w:tcBorders>
              <w:top w:val="nil"/>
            </w:tcBorders>
            <w:shd w:val="clear" w:color="auto" w:fill="auto"/>
          </w:tcPr>
          <w:p w14:paraId="486AC1EA" w14:textId="77777777" w:rsidR="001500A1" w:rsidRPr="0016620D" w:rsidRDefault="001500A1" w:rsidP="0078668B">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DES</w:t>
            </w:r>
          </w:p>
        </w:tc>
        <w:tc>
          <w:tcPr>
            <w:tcW w:w="1276" w:type="dxa"/>
            <w:tcBorders>
              <w:top w:val="nil"/>
            </w:tcBorders>
            <w:shd w:val="clear" w:color="auto" w:fill="auto"/>
          </w:tcPr>
          <w:p w14:paraId="429E1B7A" w14:textId="77777777" w:rsidR="001500A1" w:rsidRPr="0016620D" w:rsidRDefault="001500A1" w:rsidP="0078668B">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w:t>
            </w:r>
          </w:p>
        </w:tc>
        <w:tc>
          <w:tcPr>
            <w:tcW w:w="1134" w:type="dxa"/>
            <w:tcBorders>
              <w:top w:val="nil"/>
            </w:tcBorders>
            <w:shd w:val="clear" w:color="auto" w:fill="auto"/>
          </w:tcPr>
          <w:p w14:paraId="4690FF9F" w14:textId="77777777" w:rsidR="001500A1" w:rsidRPr="0016620D" w:rsidRDefault="001500A1" w:rsidP="0078668B">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&gt;95</w:t>
            </w:r>
          </w:p>
        </w:tc>
        <w:tc>
          <w:tcPr>
            <w:tcW w:w="1173" w:type="dxa"/>
            <w:tcBorders>
              <w:top w:val="nil"/>
            </w:tcBorders>
            <w:shd w:val="clear" w:color="auto" w:fill="auto"/>
          </w:tcPr>
          <w:p w14:paraId="43AB4A9B" w14:textId="77777777" w:rsidR="001500A1" w:rsidRPr="0016620D" w:rsidRDefault="001500A1" w:rsidP="0078668B">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93</w:t>
            </w:r>
          </w:p>
        </w:tc>
      </w:tr>
      <w:tr w:rsidR="00E72255" w:rsidRPr="0016620D" w14:paraId="174C9574" w14:textId="77777777" w:rsidTr="00E72255">
        <w:tc>
          <w:tcPr>
            <w:cnfStyle w:val="001000000000" w:firstRow="0" w:lastRow="0" w:firstColumn="1" w:lastColumn="0" w:oddVBand="0" w:evenVBand="0" w:oddHBand="0" w:evenHBand="0" w:firstRowFirstColumn="0" w:firstRowLastColumn="0" w:lastRowFirstColumn="0" w:lastRowLastColumn="0"/>
            <w:tcW w:w="750" w:type="dxa"/>
            <w:shd w:val="clear" w:color="auto" w:fill="auto"/>
          </w:tcPr>
          <w:p w14:paraId="20BD7089" w14:textId="77777777" w:rsidR="00E72255" w:rsidRPr="0016620D" w:rsidRDefault="00E72255"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3</w:t>
            </w:r>
          </w:p>
        </w:tc>
        <w:tc>
          <w:tcPr>
            <w:tcW w:w="1379" w:type="dxa"/>
            <w:shd w:val="clear" w:color="auto" w:fill="auto"/>
          </w:tcPr>
          <w:p w14:paraId="1E930E64" w14:textId="77777777" w:rsidR="00E72255" w:rsidRPr="0016620D" w:rsidRDefault="00E72255" w:rsidP="0078668B">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TMG</w:t>
            </w:r>
          </w:p>
        </w:tc>
        <w:tc>
          <w:tcPr>
            <w:tcW w:w="950" w:type="dxa"/>
            <w:shd w:val="clear" w:color="auto" w:fill="auto"/>
          </w:tcPr>
          <w:p w14:paraId="0A9BC4E9" w14:textId="77777777" w:rsidR="00E72255" w:rsidRPr="0016620D" w:rsidRDefault="00E72255" w:rsidP="0078668B">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TBME</w:t>
            </w:r>
          </w:p>
        </w:tc>
        <w:tc>
          <w:tcPr>
            <w:tcW w:w="1276" w:type="dxa"/>
            <w:shd w:val="clear" w:color="auto" w:fill="auto"/>
          </w:tcPr>
          <w:p w14:paraId="14DDC310" w14:textId="77777777" w:rsidR="00E72255" w:rsidRPr="0016620D" w:rsidRDefault="00E72255" w:rsidP="0078668B">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w:t>
            </w:r>
          </w:p>
        </w:tc>
        <w:tc>
          <w:tcPr>
            <w:tcW w:w="1134" w:type="dxa"/>
            <w:shd w:val="clear" w:color="auto" w:fill="auto"/>
          </w:tcPr>
          <w:p w14:paraId="1A90FAEE" w14:textId="77777777" w:rsidR="00E72255" w:rsidRPr="0016620D" w:rsidRDefault="00E72255" w:rsidP="0078668B">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95</w:t>
            </w:r>
          </w:p>
        </w:tc>
        <w:tc>
          <w:tcPr>
            <w:tcW w:w="1173" w:type="dxa"/>
            <w:shd w:val="clear" w:color="auto" w:fill="auto"/>
          </w:tcPr>
          <w:p w14:paraId="46F74631" w14:textId="77777777" w:rsidR="00E72255" w:rsidRPr="0016620D" w:rsidRDefault="00E72255" w:rsidP="0078668B">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88</w:t>
            </w:r>
          </w:p>
        </w:tc>
      </w:tr>
      <w:tr w:rsidR="00E72255" w:rsidRPr="0016620D" w14:paraId="28162BE4" w14:textId="77777777" w:rsidTr="00E72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shd w:val="clear" w:color="auto" w:fill="auto"/>
          </w:tcPr>
          <w:p w14:paraId="700E39D6" w14:textId="77777777" w:rsidR="00E72255" w:rsidRPr="0016620D" w:rsidRDefault="00E72255"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4</w:t>
            </w:r>
          </w:p>
        </w:tc>
        <w:tc>
          <w:tcPr>
            <w:tcW w:w="1379" w:type="dxa"/>
            <w:shd w:val="clear" w:color="auto" w:fill="auto"/>
          </w:tcPr>
          <w:p w14:paraId="6CCDB782" w14:textId="77777777" w:rsidR="00E72255" w:rsidRPr="0016620D" w:rsidRDefault="00E72255" w:rsidP="0078668B">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DBU</w:t>
            </w:r>
          </w:p>
        </w:tc>
        <w:tc>
          <w:tcPr>
            <w:tcW w:w="950" w:type="dxa"/>
            <w:shd w:val="clear" w:color="auto" w:fill="auto"/>
          </w:tcPr>
          <w:p w14:paraId="2B05DE4E" w14:textId="77777777" w:rsidR="00E72255" w:rsidRPr="0016620D" w:rsidRDefault="00E72255" w:rsidP="0078668B">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TBME</w:t>
            </w:r>
          </w:p>
        </w:tc>
        <w:tc>
          <w:tcPr>
            <w:tcW w:w="1276" w:type="dxa"/>
            <w:shd w:val="clear" w:color="auto" w:fill="auto"/>
          </w:tcPr>
          <w:p w14:paraId="1B2E155A" w14:textId="77777777" w:rsidR="00E72255" w:rsidRPr="0016620D" w:rsidRDefault="00E72255" w:rsidP="0078668B">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w:t>
            </w:r>
          </w:p>
        </w:tc>
        <w:tc>
          <w:tcPr>
            <w:tcW w:w="1134" w:type="dxa"/>
            <w:shd w:val="clear" w:color="auto" w:fill="auto"/>
          </w:tcPr>
          <w:p w14:paraId="51F5EE51" w14:textId="77777777" w:rsidR="00E72255" w:rsidRPr="0016620D" w:rsidRDefault="00E72255" w:rsidP="0078668B">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93</w:t>
            </w:r>
          </w:p>
        </w:tc>
        <w:tc>
          <w:tcPr>
            <w:tcW w:w="1173" w:type="dxa"/>
            <w:shd w:val="clear" w:color="auto" w:fill="auto"/>
          </w:tcPr>
          <w:p w14:paraId="62C48459" w14:textId="77777777" w:rsidR="00E72255" w:rsidRPr="0016620D" w:rsidRDefault="00E72255" w:rsidP="0078668B">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85</w:t>
            </w:r>
          </w:p>
        </w:tc>
      </w:tr>
      <w:tr w:rsidR="00E72255" w:rsidRPr="0016620D" w14:paraId="4E394C18" w14:textId="77777777" w:rsidTr="00E72255">
        <w:tc>
          <w:tcPr>
            <w:cnfStyle w:val="001000000000" w:firstRow="0" w:lastRow="0" w:firstColumn="1" w:lastColumn="0" w:oddVBand="0" w:evenVBand="0" w:oddHBand="0" w:evenHBand="0" w:firstRowFirstColumn="0" w:firstRowLastColumn="0" w:lastRowFirstColumn="0" w:lastRowLastColumn="0"/>
            <w:tcW w:w="750" w:type="dxa"/>
          </w:tcPr>
          <w:p w14:paraId="759E9055" w14:textId="77777777" w:rsidR="00E72255" w:rsidRPr="0016620D" w:rsidRDefault="00E72255"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5</w:t>
            </w:r>
          </w:p>
        </w:tc>
        <w:tc>
          <w:tcPr>
            <w:tcW w:w="1379" w:type="dxa"/>
          </w:tcPr>
          <w:p w14:paraId="5F140A28" w14:textId="77777777" w:rsidR="00E72255" w:rsidRPr="0016620D" w:rsidRDefault="00E72255" w:rsidP="0078668B">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DBN</w:t>
            </w:r>
          </w:p>
        </w:tc>
        <w:tc>
          <w:tcPr>
            <w:tcW w:w="950" w:type="dxa"/>
          </w:tcPr>
          <w:p w14:paraId="1ED69559" w14:textId="77777777" w:rsidR="00E72255" w:rsidRPr="0016620D" w:rsidRDefault="00E72255" w:rsidP="0078668B">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TBME</w:t>
            </w:r>
          </w:p>
        </w:tc>
        <w:tc>
          <w:tcPr>
            <w:tcW w:w="1276" w:type="dxa"/>
          </w:tcPr>
          <w:p w14:paraId="292C31A1" w14:textId="77777777" w:rsidR="00E72255" w:rsidRPr="0016620D" w:rsidRDefault="00E72255" w:rsidP="0078668B">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w:t>
            </w:r>
          </w:p>
        </w:tc>
        <w:tc>
          <w:tcPr>
            <w:tcW w:w="1134" w:type="dxa"/>
          </w:tcPr>
          <w:p w14:paraId="1F78AD1B" w14:textId="77777777" w:rsidR="00E72255" w:rsidRPr="0016620D" w:rsidRDefault="00E72255" w:rsidP="0078668B">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93</w:t>
            </w:r>
          </w:p>
        </w:tc>
        <w:tc>
          <w:tcPr>
            <w:tcW w:w="1173" w:type="dxa"/>
          </w:tcPr>
          <w:p w14:paraId="7395A073" w14:textId="77777777" w:rsidR="00E72255" w:rsidRPr="0016620D" w:rsidRDefault="00E72255" w:rsidP="0078668B">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89</w:t>
            </w:r>
          </w:p>
        </w:tc>
      </w:tr>
      <w:tr w:rsidR="00E72255" w:rsidRPr="0016620D" w14:paraId="7AA0BA73" w14:textId="77777777" w:rsidTr="00586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tcBorders>
              <w:bottom w:val="nil"/>
            </w:tcBorders>
            <w:shd w:val="clear" w:color="auto" w:fill="auto"/>
          </w:tcPr>
          <w:p w14:paraId="0729195A" w14:textId="77777777" w:rsidR="00E72255" w:rsidRPr="0016620D" w:rsidRDefault="00E72255" w:rsidP="00E72255">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6</w:t>
            </w:r>
          </w:p>
        </w:tc>
        <w:tc>
          <w:tcPr>
            <w:tcW w:w="1379" w:type="dxa"/>
            <w:tcBorders>
              <w:bottom w:val="nil"/>
            </w:tcBorders>
            <w:shd w:val="clear" w:color="auto" w:fill="auto"/>
          </w:tcPr>
          <w:p w14:paraId="4EBE42FF" w14:textId="77777777" w:rsidR="00E72255" w:rsidRPr="0016620D" w:rsidRDefault="00E72255" w:rsidP="00E72255">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roofErr w:type="spellStart"/>
            <w:r w:rsidRPr="0016620D">
              <w:rPr>
                <w:rFonts w:ascii="Times New Roman" w:eastAsia="Calibri" w:hAnsi="Times New Roman" w:cs="Times New Roman"/>
                <w:sz w:val="24"/>
                <w:szCs w:val="24"/>
              </w:rPr>
              <w:t>LiHMDS</w:t>
            </w:r>
            <w:proofErr w:type="spellEnd"/>
          </w:p>
        </w:tc>
        <w:tc>
          <w:tcPr>
            <w:tcW w:w="950" w:type="dxa"/>
            <w:tcBorders>
              <w:bottom w:val="nil"/>
            </w:tcBorders>
            <w:shd w:val="clear" w:color="auto" w:fill="auto"/>
          </w:tcPr>
          <w:p w14:paraId="741D1E67" w14:textId="77777777" w:rsidR="00E72255" w:rsidRPr="0016620D" w:rsidRDefault="00E72255" w:rsidP="00E72255">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TBME</w:t>
            </w:r>
          </w:p>
        </w:tc>
        <w:tc>
          <w:tcPr>
            <w:tcW w:w="1276" w:type="dxa"/>
            <w:tcBorders>
              <w:bottom w:val="nil"/>
            </w:tcBorders>
            <w:shd w:val="clear" w:color="auto" w:fill="auto"/>
          </w:tcPr>
          <w:p w14:paraId="1C245998" w14:textId="77777777" w:rsidR="00E72255" w:rsidRPr="0016620D" w:rsidRDefault="00E72255" w:rsidP="00E72255">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w:t>
            </w:r>
          </w:p>
        </w:tc>
        <w:tc>
          <w:tcPr>
            <w:tcW w:w="1134" w:type="dxa"/>
            <w:tcBorders>
              <w:bottom w:val="nil"/>
            </w:tcBorders>
            <w:shd w:val="clear" w:color="auto" w:fill="auto"/>
          </w:tcPr>
          <w:p w14:paraId="398DDF94" w14:textId="77777777" w:rsidR="00E72255" w:rsidRPr="0016620D" w:rsidRDefault="00E72255" w:rsidP="00E72255">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78</w:t>
            </w:r>
          </w:p>
        </w:tc>
        <w:tc>
          <w:tcPr>
            <w:tcW w:w="1173" w:type="dxa"/>
            <w:tcBorders>
              <w:bottom w:val="nil"/>
            </w:tcBorders>
            <w:shd w:val="clear" w:color="auto" w:fill="auto"/>
          </w:tcPr>
          <w:p w14:paraId="12C715EC" w14:textId="77777777" w:rsidR="00E72255" w:rsidRPr="0016620D" w:rsidRDefault="00E72255" w:rsidP="00E72255">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72</w:t>
            </w:r>
          </w:p>
        </w:tc>
      </w:tr>
      <w:tr w:rsidR="00E72255" w:rsidRPr="0016620D" w14:paraId="765DF1A0" w14:textId="77777777" w:rsidTr="00586509">
        <w:tc>
          <w:tcPr>
            <w:cnfStyle w:val="001000000000" w:firstRow="0" w:lastRow="0" w:firstColumn="1" w:lastColumn="0" w:oddVBand="0" w:evenVBand="0" w:oddHBand="0" w:evenHBand="0" w:firstRowFirstColumn="0" w:firstRowLastColumn="0" w:lastRowFirstColumn="0" w:lastRowLastColumn="0"/>
            <w:tcW w:w="750" w:type="dxa"/>
            <w:tcBorders>
              <w:top w:val="nil"/>
              <w:bottom w:val="nil"/>
            </w:tcBorders>
          </w:tcPr>
          <w:p w14:paraId="031DC511" w14:textId="77777777" w:rsidR="00E72255" w:rsidRPr="0016620D" w:rsidRDefault="00E72255" w:rsidP="00E72255">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7</w:t>
            </w:r>
            <w:r w:rsidR="003518BA" w:rsidRPr="0016620D">
              <w:rPr>
                <w:rFonts w:ascii="Times New Roman" w:eastAsia="Calibri" w:hAnsi="Times New Roman" w:cs="Times New Roman"/>
                <w:sz w:val="24"/>
                <w:szCs w:val="24"/>
                <w:vertAlign w:val="superscript"/>
              </w:rPr>
              <w:t xml:space="preserve"> </w:t>
            </w:r>
            <w:r w:rsidR="003518BA" w:rsidRPr="0016620D">
              <w:rPr>
                <w:rFonts w:ascii="Times New Roman" w:eastAsia="Calibri" w:hAnsi="Times New Roman" w:cs="Times New Roman"/>
                <w:b w:val="0"/>
                <w:sz w:val="24"/>
                <w:szCs w:val="24"/>
                <w:vertAlign w:val="superscript"/>
              </w:rPr>
              <w:t>d</w:t>
            </w:r>
          </w:p>
        </w:tc>
        <w:tc>
          <w:tcPr>
            <w:tcW w:w="1379" w:type="dxa"/>
            <w:tcBorders>
              <w:top w:val="nil"/>
              <w:bottom w:val="nil"/>
            </w:tcBorders>
          </w:tcPr>
          <w:p w14:paraId="281DD73F" w14:textId="77777777" w:rsidR="00E72255" w:rsidRPr="0016620D" w:rsidRDefault="00E72255" w:rsidP="003518BA">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p>
        </w:tc>
        <w:tc>
          <w:tcPr>
            <w:tcW w:w="950" w:type="dxa"/>
            <w:tcBorders>
              <w:top w:val="nil"/>
              <w:bottom w:val="nil"/>
            </w:tcBorders>
          </w:tcPr>
          <w:p w14:paraId="1BD75CF7" w14:textId="77777777" w:rsidR="00E72255" w:rsidRPr="0016620D" w:rsidRDefault="00E72255" w:rsidP="00E7225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TBME</w:t>
            </w:r>
          </w:p>
        </w:tc>
        <w:tc>
          <w:tcPr>
            <w:tcW w:w="1276" w:type="dxa"/>
            <w:tcBorders>
              <w:top w:val="nil"/>
              <w:bottom w:val="nil"/>
            </w:tcBorders>
          </w:tcPr>
          <w:p w14:paraId="30162861" w14:textId="77777777" w:rsidR="00E72255" w:rsidRPr="0016620D" w:rsidRDefault="00E72255" w:rsidP="00E72255">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29</w:t>
            </w:r>
          </w:p>
        </w:tc>
        <w:tc>
          <w:tcPr>
            <w:tcW w:w="1134" w:type="dxa"/>
            <w:tcBorders>
              <w:top w:val="nil"/>
              <w:bottom w:val="nil"/>
            </w:tcBorders>
          </w:tcPr>
          <w:p w14:paraId="5D17D100" w14:textId="77777777" w:rsidR="00E72255" w:rsidRPr="0016620D" w:rsidRDefault="00E72255" w:rsidP="00E72255">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33</w:t>
            </w:r>
          </w:p>
        </w:tc>
        <w:tc>
          <w:tcPr>
            <w:tcW w:w="1173" w:type="dxa"/>
            <w:tcBorders>
              <w:top w:val="nil"/>
              <w:bottom w:val="nil"/>
            </w:tcBorders>
          </w:tcPr>
          <w:p w14:paraId="75B9DCF1" w14:textId="77777777" w:rsidR="00E72255" w:rsidRPr="0016620D" w:rsidRDefault="00E72255" w:rsidP="00E72255">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p>
        </w:tc>
      </w:tr>
      <w:tr w:rsidR="00E72255" w:rsidRPr="0016620D" w14:paraId="263374F4" w14:textId="77777777" w:rsidTr="00586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tcBorders>
              <w:top w:val="nil"/>
            </w:tcBorders>
            <w:shd w:val="clear" w:color="auto" w:fill="auto"/>
          </w:tcPr>
          <w:p w14:paraId="0D0B6C82" w14:textId="77777777" w:rsidR="00E72255" w:rsidRPr="0016620D" w:rsidRDefault="00E72255" w:rsidP="00E72255">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8</w:t>
            </w:r>
          </w:p>
        </w:tc>
        <w:tc>
          <w:tcPr>
            <w:tcW w:w="1379" w:type="dxa"/>
            <w:tcBorders>
              <w:top w:val="nil"/>
            </w:tcBorders>
            <w:shd w:val="clear" w:color="auto" w:fill="auto"/>
          </w:tcPr>
          <w:p w14:paraId="0A4E6191" w14:textId="77777777" w:rsidR="00E72255" w:rsidRPr="0016620D" w:rsidRDefault="00E72255" w:rsidP="00E72255">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KOH (2 M)</w:t>
            </w:r>
          </w:p>
        </w:tc>
        <w:tc>
          <w:tcPr>
            <w:tcW w:w="950" w:type="dxa"/>
            <w:tcBorders>
              <w:top w:val="nil"/>
            </w:tcBorders>
            <w:shd w:val="clear" w:color="auto" w:fill="auto"/>
          </w:tcPr>
          <w:p w14:paraId="7C019CD6" w14:textId="77777777" w:rsidR="00E72255" w:rsidRPr="0016620D" w:rsidRDefault="00E72255" w:rsidP="00E72255">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MeOH</w:t>
            </w:r>
          </w:p>
        </w:tc>
        <w:tc>
          <w:tcPr>
            <w:tcW w:w="1276" w:type="dxa"/>
            <w:tcBorders>
              <w:top w:val="nil"/>
            </w:tcBorders>
            <w:shd w:val="clear" w:color="auto" w:fill="auto"/>
          </w:tcPr>
          <w:p w14:paraId="64EAC18A" w14:textId="77777777" w:rsidR="00E72255" w:rsidRPr="0016620D" w:rsidRDefault="00E72255" w:rsidP="00E72255">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w:t>
            </w:r>
          </w:p>
        </w:tc>
        <w:tc>
          <w:tcPr>
            <w:tcW w:w="1134" w:type="dxa"/>
            <w:tcBorders>
              <w:top w:val="nil"/>
            </w:tcBorders>
            <w:shd w:val="clear" w:color="auto" w:fill="auto"/>
          </w:tcPr>
          <w:p w14:paraId="1D0FB875" w14:textId="77777777" w:rsidR="00E72255" w:rsidRPr="0016620D" w:rsidRDefault="00E72255" w:rsidP="00E72255">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&gt;95</w:t>
            </w:r>
          </w:p>
        </w:tc>
        <w:tc>
          <w:tcPr>
            <w:tcW w:w="1173" w:type="dxa"/>
            <w:tcBorders>
              <w:top w:val="nil"/>
            </w:tcBorders>
            <w:shd w:val="clear" w:color="auto" w:fill="auto"/>
          </w:tcPr>
          <w:p w14:paraId="7F241480" w14:textId="77777777" w:rsidR="00E72255" w:rsidRPr="0016620D" w:rsidRDefault="00E72255" w:rsidP="00E72255">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93</w:t>
            </w:r>
          </w:p>
        </w:tc>
      </w:tr>
      <w:tr w:rsidR="00E72255" w:rsidRPr="0016620D" w14:paraId="5477C8CB" w14:textId="77777777" w:rsidTr="00E72255">
        <w:tc>
          <w:tcPr>
            <w:cnfStyle w:val="001000000000" w:firstRow="0" w:lastRow="0" w:firstColumn="1" w:lastColumn="0" w:oddVBand="0" w:evenVBand="0" w:oddHBand="0" w:evenHBand="0" w:firstRowFirstColumn="0" w:firstRowLastColumn="0" w:lastRowFirstColumn="0" w:lastRowLastColumn="0"/>
            <w:tcW w:w="6662" w:type="dxa"/>
            <w:gridSpan w:val="6"/>
            <w:tcBorders>
              <w:top w:val="single" w:sz="4" w:space="0" w:color="auto"/>
              <w:bottom w:val="nil"/>
            </w:tcBorders>
            <w:shd w:val="clear" w:color="auto" w:fill="FFFFFF" w:themeFill="background1"/>
          </w:tcPr>
          <w:p w14:paraId="1F1A7143" w14:textId="77777777" w:rsidR="00E72255" w:rsidRPr="0016620D" w:rsidRDefault="00E72255" w:rsidP="00E72255">
            <w:pPr>
              <w:rPr>
                <w:rFonts w:ascii="Times New Roman" w:eastAsia="Calibri" w:hAnsi="Times New Roman" w:cs="Times New Roman"/>
                <w:b w:val="0"/>
                <w:sz w:val="24"/>
                <w:szCs w:val="24"/>
              </w:rPr>
            </w:pPr>
            <w:proofErr w:type="gramStart"/>
            <w:r w:rsidRPr="0016620D">
              <w:rPr>
                <w:rFonts w:ascii="Times New Roman" w:eastAsia="Calibri" w:hAnsi="Times New Roman" w:cs="Times New Roman"/>
                <w:b w:val="0"/>
                <w:sz w:val="24"/>
                <w:szCs w:val="24"/>
                <w:vertAlign w:val="superscript"/>
              </w:rPr>
              <w:t>a</w:t>
            </w:r>
            <w:proofErr w:type="gramEnd"/>
            <w:r w:rsidRPr="0016620D">
              <w:rPr>
                <w:rFonts w:ascii="Times New Roman" w:eastAsia="Calibri" w:hAnsi="Times New Roman" w:cs="Times New Roman"/>
                <w:b w:val="0"/>
                <w:sz w:val="24"/>
                <w:szCs w:val="24"/>
                <w:vertAlign w:val="superscript"/>
              </w:rPr>
              <w:t xml:space="preserve"> </w:t>
            </w:r>
            <w:r w:rsidRPr="0016620D">
              <w:rPr>
                <w:rFonts w:ascii="Times New Roman" w:hAnsi="Times New Roman" w:cs="Times New Roman"/>
                <w:b w:val="0"/>
                <w:bCs w:val="0"/>
                <w:sz w:val="24"/>
                <w:szCs w:val="24"/>
              </w:rPr>
              <w:t xml:space="preserve">Reaction conditions: Triazoline </w:t>
            </w:r>
            <w:r w:rsidRPr="0016620D">
              <w:rPr>
                <w:rFonts w:ascii="Times New Roman" w:hAnsi="Times New Roman" w:cs="Times New Roman"/>
                <w:bCs w:val="0"/>
                <w:sz w:val="24"/>
                <w:szCs w:val="24"/>
              </w:rPr>
              <w:t>1a</w:t>
            </w:r>
            <w:r w:rsidRPr="0016620D">
              <w:rPr>
                <w:rFonts w:ascii="Times New Roman" w:hAnsi="Times New Roman" w:cs="Times New Roman"/>
                <w:b w:val="0"/>
                <w:bCs w:val="0"/>
                <w:sz w:val="24"/>
                <w:szCs w:val="24"/>
              </w:rPr>
              <w:t xml:space="preserve"> (0.25 mmol), base (0.25 mmol) in 1 mL of solvent.</w:t>
            </w:r>
            <w:r w:rsidRPr="0016620D">
              <w:rPr>
                <w:rFonts w:ascii="Times New Roman" w:eastAsia="Calibri" w:hAnsi="Times New Roman" w:cs="Times New Roman"/>
                <w:b w:val="0"/>
                <w:sz w:val="24"/>
                <w:szCs w:val="24"/>
              </w:rPr>
              <w:t xml:space="preserve"> </w:t>
            </w:r>
            <w:proofErr w:type="gramStart"/>
            <w:r w:rsidRPr="0016620D">
              <w:rPr>
                <w:rFonts w:ascii="Times New Roman" w:eastAsia="Calibri" w:hAnsi="Times New Roman" w:cs="Times New Roman"/>
                <w:b w:val="0"/>
                <w:sz w:val="24"/>
                <w:szCs w:val="24"/>
                <w:vertAlign w:val="superscript"/>
              </w:rPr>
              <w:t>b</w:t>
            </w:r>
            <w:proofErr w:type="gramEnd"/>
            <w:r w:rsidRPr="0016620D">
              <w:rPr>
                <w:rFonts w:ascii="Times New Roman" w:eastAsia="Calibri" w:hAnsi="Times New Roman" w:cs="Times New Roman"/>
                <w:b w:val="0"/>
                <w:sz w:val="24"/>
                <w:szCs w:val="24"/>
              </w:rPr>
              <w:t xml:space="preserve"> </w:t>
            </w:r>
            <w:r w:rsidRPr="0016620D">
              <w:rPr>
                <w:rFonts w:ascii="Times New Roman" w:eastAsia="Calibri" w:hAnsi="Times New Roman" w:cs="Times New Roman"/>
                <w:b w:val="0"/>
                <w:sz w:val="24"/>
                <w:szCs w:val="24"/>
                <w:vertAlign w:val="superscript"/>
              </w:rPr>
              <w:t>1</w:t>
            </w:r>
            <w:r w:rsidRPr="0016620D">
              <w:rPr>
                <w:rFonts w:ascii="Times New Roman" w:eastAsia="Calibri" w:hAnsi="Times New Roman" w:cs="Times New Roman"/>
                <w:b w:val="0"/>
                <w:sz w:val="24"/>
                <w:szCs w:val="24"/>
              </w:rPr>
              <w:t xml:space="preserve">H NMR yields/recoveries are the average of two independent experiments and were determined with respect to 1,3,5-trimethoxybenzene as internal standard. </w:t>
            </w:r>
            <w:proofErr w:type="gramStart"/>
            <w:r w:rsidRPr="0016620D">
              <w:rPr>
                <w:rFonts w:ascii="Times New Roman" w:eastAsia="Calibri" w:hAnsi="Times New Roman" w:cs="Times New Roman"/>
                <w:b w:val="0"/>
                <w:bCs w:val="0"/>
                <w:sz w:val="24"/>
                <w:szCs w:val="24"/>
                <w:vertAlign w:val="superscript"/>
              </w:rPr>
              <w:t>c</w:t>
            </w:r>
            <w:proofErr w:type="gramEnd"/>
            <w:r w:rsidRPr="0016620D">
              <w:rPr>
                <w:rFonts w:ascii="Times New Roman" w:eastAsia="Calibri" w:hAnsi="Times New Roman" w:cs="Times New Roman"/>
                <w:b w:val="0"/>
                <w:bCs w:val="0"/>
                <w:sz w:val="24"/>
                <w:szCs w:val="24"/>
              </w:rPr>
              <w:t xml:space="preserve"> </w:t>
            </w:r>
            <w:r w:rsidRPr="0016620D">
              <w:rPr>
                <w:rFonts w:ascii="Times New Roman" w:eastAsia="Calibri" w:hAnsi="Times New Roman" w:cs="Times New Roman"/>
                <w:b w:val="0"/>
                <w:sz w:val="24"/>
                <w:szCs w:val="24"/>
              </w:rPr>
              <w:t xml:space="preserve">Reaction carried out at 100 </w:t>
            </w:r>
            <w:r w:rsidRPr="0016620D">
              <w:rPr>
                <w:rFonts w:ascii="Times New Roman" w:hAnsi="Times New Roman" w:cs="Times New Roman"/>
                <w:b w:val="0"/>
                <w:sz w:val="24"/>
                <w:szCs w:val="24"/>
              </w:rPr>
              <w:t>°C.</w:t>
            </w:r>
            <w:r w:rsidRPr="0016620D">
              <w:rPr>
                <w:rFonts w:ascii="Times New Roman" w:eastAsia="Calibri" w:hAnsi="Times New Roman" w:cs="Times New Roman"/>
                <w:b w:val="0"/>
                <w:sz w:val="24"/>
                <w:szCs w:val="24"/>
              </w:rPr>
              <w:t xml:space="preserve"> </w:t>
            </w:r>
            <w:r w:rsidRPr="0016620D">
              <w:rPr>
                <w:rFonts w:ascii="Times New Roman" w:eastAsia="Calibri" w:hAnsi="Times New Roman" w:cs="Times New Roman"/>
                <w:b w:val="0"/>
                <w:sz w:val="24"/>
                <w:szCs w:val="24"/>
                <w:vertAlign w:val="superscript"/>
              </w:rPr>
              <w:t xml:space="preserve">d </w:t>
            </w:r>
            <w:r w:rsidRPr="0016620D">
              <w:rPr>
                <w:rFonts w:ascii="Times New Roman" w:eastAsia="Calibri" w:hAnsi="Times New Roman" w:cs="Times New Roman"/>
                <w:b w:val="0"/>
                <w:sz w:val="24"/>
                <w:szCs w:val="24"/>
              </w:rPr>
              <w:t xml:space="preserve">Reaction carried out with molecular sieves 4 </w:t>
            </w:r>
            <w:r w:rsidRPr="0016620D">
              <w:rPr>
                <w:rFonts w:ascii="Times New Roman" w:hAnsi="Times New Roman" w:cs="Times New Roman"/>
                <w:b w:val="0"/>
                <w:sz w:val="24"/>
                <w:szCs w:val="24"/>
              </w:rPr>
              <w:t>Å.</w:t>
            </w:r>
          </w:p>
        </w:tc>
      </w:tr>
    </w:tbl>
    <w:p w14:paraId="125EE918" w14:textId="77777777" w:rsidR="00280151" w:rsidRPr="0016620D" w:rsidRDefault="00280151" w:rsidP="000E45BE">
      <w:pPr>
        <w:spacing w:line="360" w:lineRule="auto"/>
        <w:jc w:val="both"/>
        <w:rPr>
          <w:rFonts w:ascii="Times New Roman" w:hAnsi="Times New Roman" w:cs="Times New Roman"/>
          <w:sz w:val="24"/>
          <w:szCs w:val="24"/>
        </w:rPr>
      </w:pPr>
    </w:p>
    <w:p w14:paraId="5E20ECEC" w14:textId="6517E45A" w:rsidR="00280151" w:rsidRPr="0016620D" w:rsidRDefault="003518BA" w:rsidP="00280151">
      <w:pPr>
        <w:spacing w:after="0" w:line="360" w:lineRule="auto"/>
        <w:jc w:val="both"/>
        <w:rPr>
          <w:rFonts w:ascii="Times New Roman" w:hAnsi="Times New Roman" w:cs="Times New Roman"/>
          <w:sz w:val="24"/>
          <w:szCs w:val="24"/>
        </w:rPr>
      </w:pPr>
      <w:r w:rsidRPr="0016620D">
        <w:rPr>
          <w:rFonts w:ascii="Times New Roman" w:hAnsi="Times New Roman" w:cs="Times New Roman"/>
          <w:sz w:val="24"/>
          <w:szCs w:val="24"/>
        </w:rPr>
        <w:t>An excellent result was also obtained with KOH in MeOH (Table 1, entry 8), conditions p</w:t>
      </w:r>
      <w:r w:rsidR="000E45BE" w:rsidRPr="0016620D">
        <w:rPr>
          <w:rFonts w:ascii="Times New Roman" w:hAnsi="Times New Roman" w:cs="Times New Roman"/>
          <w:sz w:val="24"/>
          <w:szCs w:val="24"/>
        </w:rPr>
        <w:t xml:space="preserve">reviously reported </w:t>
      </w:r>
      <w:r w:rsidRPr="0016620D">
        <w:rPr>
          <w:rFonts w:ascii="Times New Roman" w:hAnsi="Times New Roman" w:cs="Times New Roman"/>
          <w:sz w:val="24"/>
          <w:szCs w:val="24"/>
        </w:rPr>
        <w:t>for</w:t>
      </w:r>
      <w:r w:rsidR="000E45BE" w:rsidRPr="0016620D">
        <w:rPr>
          <w:rFonts w:ascii="Times New Roman" w:hAnsi="Times New Roman" w:cs="Times New Roman"/>
          <w:sz w:val="24"/>
          <w:szCs w:val="24"/>
        </w:rPr>
        <w:t xml:space="preserve"> an analogous process with piperidine as t</w:t>
      </w:r>
      <w:r w:rsidRPr="0016620D">
        <w:rPr>
          <w:rFonts w:ascii="Times New Roman" w:hAnsi="Times New Roman" w:cs="Times New Roman"/>
          <w:sz w:val="24"/>
          <w:szCs w:val="24"/>
        </w:rPr>
        <w:t>he leaving group</w:t>
      </w:r>
      <w:r w:rsidR="000E45BE" w:rsidRPr="0016620D">
        <w:rPr>
          <w:rFonts w:ascii="Times New Roman" w:hAnsi="Times New Roman" w:cs="Times New Roman"/>
          <w:sz w:val="24"/>
          <w:szCs w:val="24"/>
        </w:rPr>
        <w:t>.</w:t>
      </w:r>
      <w:r w:rsidR="00F14E2A" w:rsidRPr="0016620D">
        <w:rPr>
          <w:rStyle w:val="EndnoteReference"/>
          <w:rFonts w:cs="Times New Roman"/>
          <w:szCs w:val="24"/>
        </w:rPr>
        <w:endnoteReference w:id="20"/>
      </w:r>
      <w:r w:rsidR="00280151" w:rsidRPr="0016620D">
        <w:rPr>
          <w:rFonts w:ascii="Times New Roman" w:hAnsi="Times New Roman" w:cs="Times New Roman"/>
          <w:sz w:val="24"/>
          <w:szCs w:val="24"/>
        </w:rPr>
        <w:t xml:space="preserve"> However, this system has poor functional</w:t>
      </w:r>
      <w:r w:rsidR="00F14E2A" w:rsidRPr="0016620D">
        <w:rPr>
          <w:rFonts w:ascii="Times New Roman" w:hAnsi="Times New Roman" w:cs="Times New Roman"/>
          <w:sz w:val="24"/>
          <w:szCs w:val="24"/>
        </w:rPr>
        <w:t xml:space="preserve"> group</w:t>
      </w:r>
      <w:r w:rsidR="00280151" w:rsidRPr="0016620D">
        <w:rPr>
          <w:rFonts w:ascii="Times New Roman" w:hAnsi="Times New Roman" w:cs="Times New Roman"/>
          <w:sz w:val="24"/>
          <w:szCs w:val="24"/>
        </w:rPr>
        <w:t xml:space="preserve"> </w:t>
      </w:r>
      <w:r w:rsidR="00586509" w:rsidRPr="0016620D">
        <w:rPr>
          <w:rFonts w:ascii="Times New Roman" w:hAnsi="Times New Roman" w:cs="Times New Roman"/>
          <w:sz w:val="24"/>
          <w:szCs w:val="24"/>
        </w:rPr>
        <w:t>tolerance</w:t>
      </w:r>
      <w:r w:rsidR="006D70B2" w:rsidRPr="0016620D">
        <w:rPr>
          <w:rFonts w:ascii="Times New Roman" w:hAnsi="Times New Roman" w:cs="Times New Roman"/>
          <w:sz w:val="24"/>
          <w:szCs w:val="24"/>
        </w:rPr>
        <w:t xml:space="preserve"> </w:t>
      </w:r>
      <w:r w:rsidR="00280151" w:rsidRPr="0016620D">
        <w:rPr>
          <w:rFonts w:ascii="Times New Roman" w:hAnsi="Times New Roman" w:cs="Times New Roman"/>
          <w:sz w:val="24"/>
          <w:szCs w:val="24"/>
        </w:rPr>
        <w:t xml:space="preserve">and, for example, when we </w:t>
      </w:r>
      <w:r w:rsidR="00586509" w:rsidRPr="0016620D">
        <w:rPr>
          <w:rFonts w:ascii="Times New Roman" w:hAnsi="Times New Roman" w:cs="Times New Roman"/>
          <w:sz w:val="24"/>
          <w:szCs w:val="24"/>
        </w:rPr>
        <w:t>submitted</w:t>
      </w:r>
      <w:r w:rsidR="00280151" w:rsidRPr="0016620D">
        <w:rPr>
          <w:rFonts w:ascii="Times New Roman" w:hAnsi="Times New Roman" w:cs="Times New Roman"/>
          <w:sz w:val="24"/>
          <w:szCs w:val="24"/>
        </w:rPr>
        <w:t xml:space="preserve"> triazoline </w:t>
      </w:r>
      <w:r w:rsidR="00280151" w:rsidRPr="0016620D">
        <w:rPr>
          <w:rFonts w:ascii="Times New Roman" w:hAnsi="Times New Roman" w:cs="Times New Roman"/>
          <w:b/>
          <w:sz w:val="24"/>
          <w:szCs w:val="24"/>
        </w:rPr>
        <w:t xml:space="preserve">1b </w:t>
      </w:r>
      <w:r w:rsidR="00586509" w:rsidRPr="0016620D">
        <w:rPr>
          <w:rFonts w:ascii="Times New Roman" w:hAnsi="Times New Roman" w:cs="Times New Roman"/>
          <w:sz w:val="24"/>
          <w:szCs w:val="24"/>
        </w:rPr>
        <w:t>to</w:t>
      </w:r>
      <w:r w:rsidR="00280151" w:rsidRPr="0016620D">
        <w:rPr>
          <w:rFonts w:ascii="Times New Roman" w:hAnsi="Times New Roman" w:cs="Times New Roman"/>
          <w:sz w:val="24"/>
          <w:szCs w:val="24"/>
        </w:rPr>
        <w:t xml:space="preserve"> </w:t>
      </w:r>
      <w:r w:rsidRPr="0016620D">
        <w:rPr>
          <w:rFonts w:ascii="Times New Roman" w:hAnsi="Times New Roman" w:cs="Times New Roman"/>
          <w:sz w:val="24"/>
          <w:szCs w:val="24"/>
        </w:rPr>
        <w:t>this system</w:t>
      </w:r>
      <w:r w:rsidR="00280151" w:rsidRPr="0016620D">
        <w:rPr>
          <w:rFonts w:ascii="Times New Roman" w:hAnsi="Times New Roman" w:cs="Times New Roman"/>
          <w:sz w:val="24"/>
          <w:szCs w:val="24"/>
        </w:rPr>
        <w:t xml:space="preserve">, competitive hydration of the nitrile group was observed even at room temperature (Scheme 1). The obtained pair of triazoles </w:t>
      </w:r>
      <w:r w:rsidR="00586509" w:rsidRPr="0016620D">
        <w:rPr>
          <w:rFonts w:ascii="Times New Roman" w:hAnsi="Times New Roman" w:cs="Times New Roman"/>
          <w:sz w:val="24"/>
          <w:szCs w:val="24"/>
        </w:rPr>
        <w:t>was</w:t>
      </w:r>
      <w:r w:rsidR="00280151" w:rsidRPr="0016620D">
        <w:rPr>
          <w:rFonts w:ascii="Times New Roman" w:hAnsi="Times New Roman" w:cs="Times New Roman"/>
          <w:sz w:val="24"/>
          <w:szCs w:val="24"/>
        </w:rPr>
        <w:t xml:space="preserve"> separated by column chromatography </w:t>
      </w:r>
      <w:r w:rsidR="005873A9" w:rsidRPr="0016620D">
        <w:rPr>
          <w:rFonts w:ascii="Times New Roman" w:hAnsi="Times New Roman" w:cs="Times New Roman"/>
          <w:sz w:val="24"/>
          <w:szCs w:val="24"/>
        </w:rPr>
        <w:t xml:space="preserve">and </w:t>
      </w:r>
      <w:r w:rsidR="00586509" w:rsidRPr="0016620D">
        <w:rPr>
          <w:rFonts w:ascii="Times New Roman" w:hAnsi="Times New Roman" w:cs="Times New Roman"/>
          <w:sz w:val="24"/>
          <w:szCs w:val="24"/>
        </w:rPr>
        <w:t>the structure of undesired</w:t>
      </w:r>
      <w:r w:rsidR="005873A9" w:rsidRPr="0016620D">
        <w:rPr>
          <w:rFonts w:ascii="Times New Roman" w:hAnsi="Times New Roman" w:cs="Times New Roman"/>
          <w:sz w:val="24"/>
          <w:szCs w:val="24"/>
        </w:rPr>
        <w:t xml:space="preserve"> </w:t>
      </w:r>
      <w:r w:rsidR="005873A9" w:rsidRPr="0016620D">
        <w:rPr>
          <w:rFonts w:ascii="Times New Roman" w:hAnsi="Times New Roman" w:cs="Times New Roman"/>
          <w:b/>
          <w:sz w:val="24"/>
          <w:szCs w:val="24"/>
        </w:rPr>
        <w:t>2b’</w:t>
      </w:r>
      <w:r w:rsidR="005873A9" w:rsidRPr="0016620D">
        <w:rPr>
          <w:rFonts w:ascii="Times New Roman" w:hAnsi="Times New Roman" w:cs="Times New Roman"/>
          <w:sz w:val="24"/>
          <w:szCs w:val="24"/>
        </w:rPr>
        <w:t xml:space="preserve"> was </w:t>
      </w:r>
      <w:r w:rsidR="00586509" w:rsidRPr="0016620D">
        <w:rPr>
          <w:rFonts w:ascii="Times New Roman" w:hAnsi="Times New Roman" w:cs="Times New Roman"/>
          <w:sz w:val="24"/>
          <w:szCs w:val="24"/>
        </w:rPr>
        <w:t>confirmed</w:t>
      </w:r>
      <w:r w:rsidR="005873A9" w:rsidRPr="0016620D">
        <w:rPr>
          <w:rFonts w:ascii="Times New Roman" w:hAnsi="Times New Roman" w:cs="Times New Roman"/>
          <w:sz w:val="24"/>
          <w:szCs w:val="24"/>
        </w:rPr>
        <w:t xml:space="preserve"> by X-ray diffraction (Figure 1)</w:t>
      </w:r>
      <w:r w:rsidR="00280151" w:rsidRPr="0016620D">
        <w:rPr>
          <w:rFonts w:ascii="Times New Roman" w:hAnsi="Times New Roman" w:cs="Times New Roman"/>
          <w:sz w:val="24"/>
          <w:szCs w:val="24"/>
        </w:rPr>
        <w:t xml:space="preserve">. </w:t>
      </w:r>
    </w:p>
    <w:p w14:paraId="302E0435" w14:textId="77777777" w:rsidR="00280151" w:rsidRPr="0016620D" w:rsidRDefault="004D4575" w:rsidP="00280151">
      <w:pPr>
        <w:keepNext/>
        <w:spacing w:after="80" w:line="360" w:lineRule="auto"/>
        <w:jc w:val="center"/>
        <w:rPr>
          <w:rFonts w:ascii="Times New Roman" w:hAnsi="Times New Roman" w:cs="Times New Roman"/>
          <w:sz w:val="24"/>
          <w:szCs w:val="24"/>
        </w:rPr>
      </w:pPr>
      <w:r w:rsidRPr="004D4575">
        <w:rPr>
          <w:rFonts w:ascii="Times New Roman" w:hAnsi="Times New Roman" w:cs="Times New Roman"/>
          <w:noProof/>
          <w:sz w:val="24"/>
          <w:szCs w:val="24"/>
        </w:rPr>
        <w:object w:dxaOrig="9866" w:dyaOrig="2126" w14:anchorId="1DB2166D">
          <v:shape id="_x0000_i1026" type="#_x0000_t75" alt="" style="width:300.35pt;height:67.9pt;mso-width-percent:0;mso-height-percent:0;mso-width-percent:0;mso-height-percent:0" o:ole="">
            <v:imagedata r:id="rId11" o:title=""/>
          </v:shape>
          <o:OLEObject Type="Embed" ProgID="ChemDraw.Document.6.0" ShapeID="_x0000_i1026" DrawAspect="Content" ObjectID="_1631697388" r:id="rId12"/>
        </w:object>
      </w:r>
    </w:p>
    <w:p w14:paraId="7064435C" w14:textId="77777777" w:rsidR="00280151" w:rsidRPr="0016620D" w:rsidRDefault="00280151" w:rsidP="00280151">
      <w:pPr>
        <w:pStyle w:val="Caption"/>
        <w:spacing w:after="320"/>
        <w:jc w:val="center"/>
        <w:rPr>
          <w:sz w:val="24"/>
          <w:szCs w:val="24"/>
        </w:rPr>
      </w:pPr>
      <w:bookmarkStart w:id="6" w:name="_Toc534638454"/>
      <w:r w:rsidRPr="0016620D">
        <w:rPr>
          <w:b/>
          <w:sz w:val="24"/>
          <w:szCs w:val="24"/>
        </w:rPr>
        <w:t>Scheme 1</w:t>
      </w:r>
      <w:r w:rsidRPr="0016620D">
        <w:rPr>
          <w:sz w:val="24"/>
          <w:szCs w:val="24"/>
        </w:rPr>
        <w:t xml:space="preserve"> Elimination of MeOH from triazoline </w:t>
      </w:r>
      <w:r w:rsidRPr="0016620D">
        <w:rPr>
          <w:b/>
          <w:sz w:val="24"/>
          <w:szCs w:val="24"/>
        </w:rPr>
        <w:t>1b</w:t>
      </w:r>
      <w:r w:rsidRPr="0016620D">
        <w:rPr>
          <w:sz w:val="24"/>
          <w:szCs w:val="24"/>
        </w:rPr>
        <w:t xml:space="preserve"> using KOH</w:t>
      </w:r>
      <w:bookmarkEnd w:id="6"/>
      <w:r w:rsidR="003518BA" w:rsidRPr="0016620D">
        <w:rPr>
          <w:sz w:val="24"/>
          <w:szCs w:val="24"/>
        </w:rPr>
        <w:t>. Isolated yields</w:t>
      </w:r>
    </w:p>
    <w:p w14:paraId="51792605" w14:textId="77777777" w:rsidR="00280151" w:rsidRPr="0016620D" w:rsidRDefault="001F2626" w:rsidP="00280151">
      <w:pPr>
        <w:keepNext/>
        <w:spacing w:after="80" w:line="360" w:lineRule="auto"/>
        <w:jc w:val="center"/>
        <w:rPr>
          <w:rFonts w:ascii="Times New Roman" w:hAnsi="Times New Roman" w:cs="Times New Roman"/>
          <w:sz w:val="24"/>
          <w:szCs w:val="24"/>
        </w:rPr>
      </w:pPr>
      <w:r w:rsidRPr="0016620D">
        <w:rPr>
          <w:rFonts w:ascii="Times New Roman" w:hAnsi="Times New Roman" w:cs="Times New Roman"/>
          <w:noProof/>
          <w:sz w:val="24"/>
          <w:szCs w:val="24"/>
          <w:lang w:eastAsia="en-GB"/>
        </w:rPr>
        <w:drawing>
          <wp:inline distT="0" distB="0" distL="0" distR="0" wp14:anchorId="541315D5" wp14:editId="7B397C18">
            <wp:extent cx="3224244" cy="1731433"/>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ynlett 08-19 Fig 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31572" cy="1735368"/>
                    </a:xfrm>
                    <a:prstGeom prst="rect">
                      <a:avLst/>
                    </a:prstGeom>
                  </pic:spPr>
                </pic:pic>
              </a:graphicData>
            </a:graphic>
          </wp:inline>
        </w:drawing>
      </w:r>
    </w:p>
    <w:p w14:paraId="2FB46290" w14:textId="77777777" w:rsidR="00280151" w:rsidRPr="0016620D" w:rsidRDefault="00280151" w:rsidP="00F4734E">
      <w:pPr>
        <w:pStyle w:val="Caption"/>
        <w:spacing w:after="320" w:line="276" w:lineRule="auto"/>
        <w:jc w:val="center"/>
        <w:rPr>
          <w:sz w:val="24"/>
          <w:szCs w:val="24"/>
        </w:rPr>
      </w:pPr>
      <w:bookmarkStart w:id="7" w:name="_Toc534637946"/>
      <w:r w:rsidRPr="0016620D">
        <w:rPr>
          <w:b/>
          <w:sz w:val="24"/>
          <w:szCs w:val="24"/>
        </w:rPr>
        <w:t>Figure</w:t>
      </w:r>
      <w:r w:rsidR="00F4734E" w:rsidRPr="0016620D">
        <w:rPr>
          <w:b/>
          <w:sz w:val="24"/>
          <w:szCs w:val="24"/>
        </w:rPr>
        <w:t xml:space="preserve"> 1</w:t>
      </w:r>
      <w:r w:rsidR="00F4734E" w:rsidRPr="0016620D">
        <w:rPr>
          <w:sz w:val="24"/>
          <w:szCs w:val="24"/>
        </w:rPr>
        <w:t xml:space="preserve"> </w:t>
      </w:r>
      <w:bookmarkEnd w:id="7"/>
      <w:r w:rsidR="001F2626" w:rsidRPr="0016620D">
        <w:rPr>
          <w:sz w:val="24"/>
          <w:szCs w:val="24"/>
          <w:lang w:val="en-US"/>
        </w:rPr>
        <w:t xml:space="preserve">Structure of </w:t>
      </w:r>
      <w:r w:rsidR="001F2626" w:rsidRPr="0016620D">
        <w:rPr>
          <w:b/>
          <w:bCs/>
          <w:sz w:val="24"/>
          <w:szCs w:val="24"/>
          <w:lang w:val="en-US"/>
        </w:rPr>
        <w:t>2b'-A</w:t>
      </w:r>
      <w:r w:rsidR="001F2626" w:rsidRPr="0016620D">
        <w:rPr>
          <w:sz w:val="24"/>
          <w:szCs w:val="24"/>
          <w:lang w:val="en-US"/>
        </w:rPr>
        <w:t xml:space="preserve">, one of the two independent molecules present in the crystal of </w:t>
      </w:r>
      <w:r w:rsidR="001F2626" w:rsidRPr="0016620D">
        <w:rPr>
          <w:b/>
          <w:bCs/>
          <w:sz w:val="24"/>
          <w:szCs w:val="24"/>
          <w:lang w:val="en-US"/>
        </w:rPr>
        <w:t>2b'</w:t>
      </w:r>
    </w:p>
    <w:p w14:paraId="3635F280" w14:textId="77777777" w:rsidR="00021E1D" w:rsidRPr="0016620D" w:rsidRDefault="00021E1D" w:rsidP="00021E1D">
      <w:pPr>
        <w:rPr>
          <w:lang w:eastAsia="en-GB"/>
        </w:rPr>
      </w:pPr>
    </w:p>
    <w:p w14:paraId="4EA4D737" w14:textId="77777777" w:rsidR="0045505D" w:rsidRPr="0016620D" w:rsidRDefault="003518BA" w:rsidP="001D59C3">
      <w:pPr>
        <w:spacing w:after="0" w:line="360" w:lineRule="auto"/>
        <w:jc w:val="both"/>
        <w:rPr>
          <w:rFonts w:ascii="Times New Roman" w:hAnsi="Times New Roman" w:cs="Times New Roman"/>
          <w:sz w:val="24"/>
          <w:szCs w:val="24"/>
        </w:rPr>
      </w:pPr>
      <w:r w:rsidRPr="0016620D">
        <w:rPr>
          <w:rFonts w:ascii="Times New Roman" w:hAnsi="Times New Roman" w:cs="Times New Roman"/>
          <w:sz w:val="24"/>
          <w:szCs w:val="24"/>
        </w:rPr>
        <w:t>W</w:t>
      </w:r>
      <w:r w:rsidR="00021E1D" w:rsidRPr="0016620D">
        <w:rPr>
          <w:rFonts w:ascii="Times New Roman" w:hAnsi="Times New Roman" w:cs="Times New Roman"/>
          <w:sz w:val="24"/>
          <w:szCs w:val="24"/>
        </w:rPr>
        <w:t>e selected a TMG/DES combination</w:t>
      </w:r>
      <w:r w:rsidRPr="0016620D">
        <w:rPr>
          <w:rFonts w:ascii="Times New Roman" w:hAnsi="Times New Roman" w:cs="Times New Roman"/>
          <w:sz w:val="24"/>
          <w:szCs w:val="24"/>
        </w:rPr>
        <w:t xml:space="preserve"> for the optimisation of a cycloaddition-elimination cascade</w:t>
      </w:r>
      <w:r w:rsidR="00021E1D" w:rsidRPr="0016620D">
        <w:rPr>
          <w:rFonts w:ascii="Times New Roman" w:hAnsi="Times New Roman" w:cs="Times New Roman"/>
          <w:sz w:val="24"/>
          <w:szCs w:val="24"/>
        </w:rPr>
        <w:t xml:space="preserve">. </w:t>
      </w:r>
      <w:r w:rsidRPr="0016620D">
        <w:rPr>
          <w:rFonts w:ascii="Times New Roman" w:hAnsi="Times New Roman" w:cs="Times New Roman"/>
          <w:sz w:val="24"/>
          <w:szCs w:val="24"/>
        </w:rPr>
        <w:t>Together with the</w:t>
      </w:r>
      <w:r w:rsidR="00021E1D" w:rsidRPr="0016620D">
        <w:rPr>
          <w:rFonts w:ascii="Times New Roman" w:hAnsi="Times New Roman" w:cs="Times New Roman"/>
          <w:sz w:val="24"/>
          <w:szCs w:val="24"/>
        </w:rPr>
        <w:t xml:space="preserve"> benefits </w:t>
      </w:r>
      <w:r w:rsidR="009E0AD6" w:rsidRPr="0016620D">
        <w:rPr>
          <w:rFonts w:ascii="Times New Roman" w:hAnsi="Times New Roman" w:cs="Times New Roman"/>
          <w:sz w:val="24"/>
          <w:szCs w:val="24"/>
        </w:rPr>
        <w:t>of</w:t>
      </w:r>
      <w:r w:rsidR="00021E1D" w:rsidRPr="0016620D">
        <w:rPr>
          <w:rFonts w:ascii="Times New Roman" w:hAnsi="Times New Roman" w:cs="Times New Roman"/>
          <w:sz w:val="24"/>
          <w:szCs w:val="24"/>
        </w:rPr>
        <w:t xml:space="preserve"> DES already mentioned in the introduction, TMG is cheaper than DBU or DBN, relatively non-toxic, and presents good miscibility with DES and very high water solubility, making its removal from the reaction mixture straightforward. For this </w:t>
      </w:r>
      <w:r w:rsidR="009E0AD6" w:rsidRPr="0016620D">
        <w:rPr>
          <w:rFonts w:ascii="Times New Roman" w:hAnsi="Times New Roman" w:cs="Times New Roman"/>
          <w:sz w:val="24"/>
          <w:szCs w:val="24"/>
        </w:rPr>
        <w:t>reaction sequence</w:t>
      </w:r>
      <w:r w:rsidR="00021E1D" w:rsidRPr="0016620D">
        <w:rPr>
          <w:rFonts w:ascii="Times New Roman" w:hAnsi="Times New Roman" w:cs="Times New Roman"/>
          <w:sz w:val="24"/>
          <w:szCs w:val="24"/>
        </w:rPr>
        <w:t xml:space="preserve"> heating at 90 °C was required as full conversions could not be achieved at lower temperatures even after 48 h (Table 2, entries 1–</w:t>
      </w:r>
      <w:r w:rsidR="009E0AD6" w:rsidRPr="0016620D">
        <w:rPr>
          <w:rFonts w:ascii="Times New Roman" w:hAnsi="Times New Roman" w:cs="Times New Roman"/>
          <w:sz w:val="24"/>
          <w:szCs w:val="24"/>
        </w:rPr>
        <w:t>4</w:t>
      </w:r>
      <w:r w:rsidR="00021E1D" w:rsidRPr="0016620D">
        <w:rPr>
          <w:rFonts w:ascii="Times New Roman" w:hAnsi="Times New Roman" w:cs="Times New Roman"/>
          <w:sz w:val="24"/>
          <w:szCs w:val="24"/>
        </w:rPr>
        <w:t xml:space="preserve">). Increasing the TMG </w:t>
      </w:r>
      <w:r w:rsidR="009E0AD6" w:rsidRPr="0016620D">
        <w:rPr>
          <w:rFonts w:ascii="Times New Roman" w:hAnsi="Times New Roman" w:cs="Times New Roman"/>
          <w:sz w:val="24"/>
          <w:szCs w:val="24"/>
        </w:rPr>
        <w:t xml:space="preserve">loading </w:t>
      </w:r>
      <w:r w:rsidR="00021E1D" w:rsidRPr="0016620D">
        <w:rPr>
          <w:rFonts w:ascii="Times New Roman" w:hAnsi="Times New Roman" w:cs="Times New Roman"/>
          <w:sz w:val="24"/>
          <w:szCs w:val="24"/>
        </w:rPr>
        <w:t>had little effect on the outcome of the reaction</w:t>
      </w:r>
      <w:r w:rsidR="009E0AD6" w:rsidRPr="0016620D">
        <w:rPr>
          <w:rFonts w:ascii="Times New Roman" w:hAnsi="Times New Roman" w:cs="Times New Roman"/>
          <w:sz w:val="24"/>
          <w:szCs w:val="24"/>
        </w:rPr>
        <w:t xml:space="preserve">, while </w:t>
      </w:r>
      <w:r w:rsidR="0045505D" w:rsidRPr="0016620D">
        <w:rPr>
          <w:rFonts w:ascii="Times New Roman" w:hAnsi="Times New Roman" w:cs="Times New Roman"/>
          <w:sz w:val="24"/>
          <w:szCs w:val="24"/>
        </w:rPr>
        <w:t>halving</w:t>
      </w:r>
      <w:r w:rsidR="006D70B2" w:rsidRPr="0016620D">
        <w:rPr>
          <w:rFonts w:ascii="Times New Roman" w:hAnsi="Times New Roman" w:cs="Times New Roman"/>
          <w:sz w:val="24"/>
          <w:szCs w:val="24"/>
        </w:rPr>
        <w:t xml:space="preserve"> it</w:t>
      </w:r>
      <w:r w:rsidR="00142509" w:rsidRPr="0016620D">
        <w:rPr>
          <w:rFonts w:ascii="Times New Roman" w:hAnsi="Times New Roman" w:cs="Times New Roman"/>
          <w:sz w:val="24"/>
          <w:szCs w:val="24"/>
        </w:rPr>
        <w:t xml:space="preserve"> led to a </w:t>
      </w:r>
      <w:r w:rsidR="0045505D" w:rsidRPr="0016620D">
        <w:rPr>
          <w:rFonts w:ascii="Times New Roman" w:hAnsi="Times New Roman" w:cs="Times New Roman"/>
          <w:sz w:val="24"/>
          <w:szCs w:val="24"/>
        </w:rPr>
        <w:t xml:space="preserve">noticeable drop in yield </w:t>
      </w:r>
      <w:r w:rsidR="009E0AD6" w:rsidRPr="0016620D">
        <w:rPr>
          <w:rFonts w:ascii="Times New Roman" w:hAnsi="Times New Roman" w:cs="Times New Roman"/>
          <w:sz w:val="24"/>
          <w:szCs w:val="24"/>
        </w:rPr>
        <w:t>(Table 2</w:t>
      </w:r>
      <w:r w:rsidR="00021E1D" w:rsidRPr="0016620D">
        <w:rPr>
          <w:rFonts w:ascii="Times New Roman" w:hAnsi="Times New Roman" w:cs="Times New Roman"/>
          <w:sz w:val="24"/>
          <w:szCs w:val="24"/>
        </w:rPr>
        <w:t xml:space="preserve">, entries </w:t>
      </w:r>
      <w:r w:rsidR="009E0AD6" w:rsidRPr="0016620D">
        <w:rPr>
          <w:rFonts w:ascii="Times New Roman" w:hAnsi="Times New Roman" w:cs="Times New Roman"/>
          <w:sz w:val="24"/>
          <w:szCs w:val="24"/>
        </w:rPr>
        <w:t>4–6</w:t>
      </w:r>
      <w:r w:rsidR="00021E1D" w:rsidRPr="0016620D">
        <w:rPr>
          <w:rFonts w:ascii="Times New Roman" w:hAnsi="Times New Roman" w:cs="Times New Roman"/>
          <w:sz w:val="24"/>
          <w:szCs w:val="24"/>
        </w:rPr>
        <w:t>)</w:t>
      </w:r>
      <w:r w:rsidR="0045505D" w:rsidRPr="0016620D">
        <w:rPr>
          <w:rFonts w:ascii="Times New Roman" w:hAnsi="Times New Roman" w:cs="Times New Roman"/>
          <w:sz w:val="24"/>
          <w:szCs w:val="24"/>
        </w:rPr>
        <w:t>. No triazoline was observed in any of these reactions and a control without</w:t>
      </w:r>
      <w:r w:rsidR="00021E1D" w:rsidRPr="0016620D">
        <w:rPr>
          <w:rFonts w:ascii="Times New Roman" w:hAnsi="Times New Roman" w:cs="Times New Roman"/>
          <w:sz w:val="24"/>
          <w:szCs w:val="24"/>
        </w:rPr>
        <w:t xml:space="preserve"> TMG only delivered 29% of triazole </w:t>
      </w:r>
      <w:r w:rsidR="0045505D" w:rsidRPr="0016620D">
        <w:rPr>
          <w:rFonts w:ascii="Times New Roman" w:hAnsi="Times New Roman" w:cs="Times New Roman"/>
          <w:b/>
          <w:sz w:val="24"/>
          <w:szCs w:val="24"/>
        </w:rPr>
        <w:t>2</w:t>
      </w:r>
      <w:r w:rsidR="00021E1D" w:rsidRPr="0016620D">
        <w:rPr>
          <w:rFonts w:ascii="Times New Roman" w:hAnsi="Times New Roman" w:cs="Times New Roman"/>
          <w:b/>
          <w:sz w:val="24"/>
          <w:szCs w:val="24"/>
        </w:rPr>
        <w:t>a</w:t>
      </w:r>
      <w:r w:rsidR="00021E1D" w:rsidRPr="0016620D">
        <w:rPr>
          <w:rFonts w:ascii="Times New Roman" w:hAnsi="Times New Roman" w:cs="Times New Roman"/>
          <w:sz w:val="24"/>
          <w:szCs w:val="24"/>
        </w:rPr>
        <w:t xml:space="preserve"> </w:t>
      </w:r>
      <w:r w:rsidR="0045505D" w:rsidRPr="0016620D">
        <w:rPr>
          <w:rFonts w:ascii="Times New Roman" w:hAnsi="Times New Roman" w:cs="Times New Roman"/>
          <w:sz w:val="24"/>
          <w:szCs w:val="24"/>
        </w:rPr>
        <w:t>and significant decomposition into the corresponding aniline (Table 2, entry 7)</w:t>
      </w:r>
      <w:r w:rsidR="00021E1D" w:rsidRPr="0016620D">
        <w:rPr>
          <w:rFonts w:ascii="Times New Roman" w:hAnsi="Times New Roman" w:cs="Times New Roman"/>
          <w:sz w:val="24"/>
          <w:szCs w:val="24"/>
        </w:rPr>
        <w:t>.</w:t>
      </w:r>
      <w:r w:rsidR="009E0AD6" w:rsidRPr="0016620D">
        <w:rPr>
          <w:rFonts w:ascii="Times New Roman" w:hAnsi="Times New Roman" w:cs="Times New Roman"/>
          <w:sz w:val="24"/>
          <w:szCs w:val="24"/>
        </w:rPr>
        <w:t xml:space="preserve"> These results imply that the cycloaddition reaction is the limiting step and that an excess of base with respect to intermediate triazoline </w:t>
      </w:r>
      <w:r w:rsidR="009E0AD6" w:rsidRPr="0016620D">
        <w:rPr>
          <w:rFonts w:ascii="Times New Roman" w:hAnsi="Times New Roman" w:cs="Times New Roman"/>
          <w:b/>
          <w:sz w:val="24"/>
          <w:szCs w:val="24"/>
        </w:rPr>
        <w:t>1a</w:t>
      </w:r>
      <w:r w:rsidR="009E0AD6" w:rsidRPr="0016620D">
        <w:rPr>
          <w:rFonts w:ascii="Times New Roman" w:hAnsi="Times New Roman" w:cs="Times New Roman"/>
          <w:sz w:val="24"/>
          <w:szCs w:val="24"/>
        </w:rPr>
        <w:t xml:space="preserve"> prevents its decomposition prior to methanol elimination.</w:t>
      </w:r>
      <w:bookmarkStart w:id="8" w:name="_Toc534637853"/>
    </w:p>
    <w:p w14:paraId="24E13418" w14:textId="77777777" w:rsidR="00586509" w:rsidRPr="0016620D" w:rsidRDefault="00586509" w:rsidP="001D59C3">
      <w:pPr>
        <w:spacing w:after="0" w:line="360" w:lineRule="auto"/>
        <w:jc w:val="both"/>
        <w:rPr>
          <w:rFonts w:ascii="Times New Roman" w:hAnsi="Times New Roman" w:cs="Times New Roman"/>
          <w:sz w:val="24"/>
          <w:szCs w:val="24"/>
        </w:rPr>
      </w:pPr>
    </w:p>
    <w:p w14:paraId="6E9851C3" w14:textId="77777777" w:rsidR="00021E1D" w:rsidRPr="0016620D" w:rsidRDefault="0045505D" w:rsidP="00586509">
      <w:pPr>
        <w:pStyle w:val="Caption"/>
        <w:keepNext/>
        <w:jc w:val="center"/>
        <w:rPr>
          <w:sz w:val="24"/>
          <w:szCs w:val="24"/>
        </w:rPr>
      </w:pPr>
      <w:r w:rsidRPr="0016620D">
        <w:rPr>
          <w:b/>
          <w:sz w:val="24"/>
          <w:szCs w:val="24"/>
        </w:rPr>
        <w:t>Table 2</w:t>
      </w:r>
      <w:r w:rsidR="00021E1D" w:rsidRPr="0016620D">
        <w:rPr>
          <w:sz w:val="24"/>
          <w:szCs w:val="24"/>
        </w:rPr>
        <w:t xml:space="preserve"> </w:t>
      </w:r>
      <w:r w:rsidRPr="0016620D">
        <w:rPr>
          <w:sz w:val="24"/>
          <w:szCs w:val="24"/>
        </w:rPr>
        <w:t>O</w:t>
      </w:r>
      <w:r w:rsidR="00021E1D" w:rsidRPr="0016620D">
        <w:rPr>
          <w:sz w:val="24"/>
          <w:szCs w:val="24"/>
        </w:rPr>
        <w:t>ptimisation of a one-pot azide–alkene cy</w:t>
      </w:r>
      <w:r w:rsidRPr="0016620D">
        <w:rPr>
          <w:sz w:val="24"/>
          <w:szCs w:val="24"/>
        </w:rPr>
        <w:t xml:space="preserve">cloaddition-elimination </w:t>
      </w:r>
      <w:proofErr w:type="spellStart"/>
      <w:r w:rsidRPr="0016620D">
        <w:rPr>
          <w:sz w:val="24"/>
          <w:szCs w:val="24"/>
        </w:rPr>
        <w:t>cascade</w:t>
      </w:r>
      <w:r w:rsidR="00021E1D" w:rsidRPr="0016620D">
        <w:rPr>
          <w:sz w:val="24"/>
          <w:szCs w:val="24"/>
          <w:vertAlign w:val="superscript"/>
        </w:rPr>
        <w:t>a</w:t>
      </w:r>
      <w:bookmarkEnd w:id="8"/>
      <w:proofErr w:type="spellEnd"/>
    </w:p>
    <w:tbl>
      <w:tblPr>
        <w:tblStyle w:val="LightShading1"/>
        <w:tblW w:w="5529" w:type="dxa"/>
        <w:jc w:val="center"/>
        <w:tblLayout w:type="fixed"/>
        <w:tblLook w:val="04A0" w:firstRow="1" w:lastRow="0" w:firstColumn="1" w:lastColumn="0" w:noHBand="0" w:noVBand="1"/>
      </w:tblPr>
      <w:tblGrid>
        <w:gridCol w:w="851"/>
        <w:gridCol w:w="1134"/>
        <w:gridCol w:w="992"/>
        <w:gridCol w:w="7"/>
        <w:gridCol w:w="1410"/>
        <w:gridCol w:w="1135"/>
      </w:tblGrid>
      <w:tr w:rsidR="00021E1D" w:rsidRPr="0016620D" w14:paraId="716E9D4C" w14:textId="77777777" w:rsidTr="00F14E2A">
        <w:trPr>
          <w:cnfStyle w:val="100000000000" w:firstRow="1" w:lastRow="0" w:firstColumn="0" w:lastColumn="0" w:oddVBand="0" w:evenVBand="0" w:oddHBand="0" w:evenHBand="0" w:firstRowFirstColumn="0" w:firstRowLastColumn="0" w:lastRowFirstColumn="0" w:lastRowLastColumn="0"/>
          <w:trHeight w:val="1715"/>
          <w:jc w:val="center"/>
        </w:trPr>
        <w:tc>
          <w:tcPr>
            <w:cnfStyle w:val="001000000000" w:firstRow="0" w:lastRow="0" w:firstColumn="1" w:lastColumn="0" w:oddVBand="0" w:evenVBand="0" w:oddHBand="0" w:evenHBand="0" w:firstRowFirstColumn="0" w:firstRowLastColumn="0" w:lastRowFirstColumn="0" w:lastRowLastColumn="0"/>
            <w:tcW w:w="5529" w:type="dxa"/>
            <w:gridSpan w:val="6"/>
            <w:tcBorders>
              <w:top w:val="nil"/>
              <w:bottom w:val="single" w:sz="4" w:space="0" w:color="auto"/>
            </w:tcBorders>
            <w:vAlign w:val="center"/>
          </w:tcPr>
          <w:p w14:paraId="648585E5" w14:textId="77777777" w:rsidR="00021E1D" w:rsidRPr="0016620D" w:rsidRDefault="004D4575" w:rsidP="0078668B">
            <w:pPr>
              <w:jc w:val="center"/>
              <w:rPr>
                <w:rFonts w:ascii="Times New Roman" w:hAnsi="Times New Roman" w:cs="Times New Roman"/>
                <w:sz w:val="24"/>
                <w:szCs w:val="24"/>
              </w:rPr>
            </w:pPr>
            <w:r w:rsidRPr="004D4575">
              <w:rPr>
                <w:b w:val="0"/>
                <w:bCs w:val="0"/>
                <w:noProof/>
                <w:color w:val="auto"/>
                <w:sz w:val="24"/>
                <w:szCs w:val="24"/>
              </w:rPr>
              <w:object w:dxaOrig="8769" w:dyaOrig="1977" w14:anchorId="675A9E40">
                <v:shape id="_x0000_i1027" type="#_x0000_t75" alt="" style="width:270.15pt;height:61.7pt;mso-width-percent:0;mso-height-percent:0;mso-width-percent:0;mso-height-percent:0" o:ole="">
                  <v:imagedata r:id="rId14" o:title=""/>
                </v:shape>
                <o:OLEObject Type="Embed" ProgID="ChemDraw.Document.6.0" ShapeID="_x0000_i1027" DrawAspect="Content" ObjectID="_1631697389" r:id="rId15"/>
              </w:object>
            </w:r>
          </w:p>
        </w:tc>
      </w:tr>
      <w:tr w:rsidR="001D59C3" w:rsidRPr="0016620D" w14:paraId="52DBE236" w14:textId="77777777" w:rsidTr="00F14E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auto"/>
              <w:bottom w:val="single" w:sz="4" w:space="0" w:color="auto"/>
            </w:tcBorders>
            <w:shd w:val="clear" w:color="auto" w:fill="auto"/>
            <w:vAlign w:val="center"/>
          </w:tcPr>
          <w:p w14:paraId="3B955728" w14:textId="77777777" w:rsidR="001D59C3" w:rsidRPr="0016620D" w:rsidRDefault="001D59C3" w:rsidP="001D59C3">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Entry</w:t>
            </w:r>
          </w:p>
        </w:tc>
        <w:tc>
          <w:tcPr>
            <w:tcW w:w="1134" w:type="dxa"/>
            <w:tcBorders>
              <w:top w:val="single" w:sz="4" w:space="0" w:color="auto"/>
              <w:bottom w:val="single" w:sz="4" w:space="0" w:color="auto"/>
            </w:tcBorders>
            <w:shd w:val="clear" w:color="auto" w:fill="auto"/>
            <w:vAlign w:val="center"/>
          </w:tcPr>
          <w:p w14:paraId="6B3D7EC2" w14:textId="77777777" w:rsidR="001D59C3" w:rsidRPr="0016620D" w:rsidRDefault="001D59C3"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 (°)</w:t>
            </w:r>
          </w:p>
        </w:tc>
        <w:tc>
          <w:tcPr>
            <w:tcW w:w="999" w:type="dxa"/>
            <w:gridSpan w:val="2"/>
            <w:tcBorders>
              <w:top w:val="single" w:sz="4" w:space="0" w:color="auto"/>
              <w:bottom w:val="single" w:sz="4" w:space="0" w:color="auto"/>
            </w:tcBorders>
            <w:shd w:val="clear" w:color="auto" w:fill="auto"/>
            <w:vAlign w:val="center"/>
          </w:tcPr>
          <w:p w14:paraId="3134C187" w14:textId="77777777" w:rsidR="001D59C3" w:rsidRPr="0016620D" w:rsidRDefault="001D59C3"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TMG (</w:t>
            </w:r>
            <w:proofErr w:type="spellStart"/>
            <w:r w:rsidRPr="0016620D">
              <w:rPr>
                <w:rFonts w:ascii="Times New Roman" w:eastAsia="Calibri" w:hAnsi="Times New Roman" w:cs="Times New Roman"/>
                <w:sz w:val="24"/>
                <w:szCs w:val="24"/>
              </w:rPr>
              <w:t>equiv</w:t>
            </w:r>
            <w:proofErr w:type="spellEnd"/>
            <w:r w:rsidRPr="0016620D">
              <w:rPr>
                <w:rFonts w:ascii="Times New Roman" w:eastAsia="Calibri" w:hAnsi="Times New Roman" w:cs="Times New Roman"/>
                <w:sz w:val="24"/>
                <w:szCs w:val="24"/>
              </w:rPr>
              <w:t>)</w:t>
            </w:r>
          </w:p>
        </w:tc>
        <w:tc>
          <w:tcPr>
            <w:tcW w:w="1410" w:type="dxa"/>
            <w:tcBorders>
              <w:top w:val="single" w:sz="4" w:space="0" w:color="auto"/>
              <w:bottom w:val="single" w:sz="4" w:space="0" w:color="auto"/>
            </w:tcBorders>
            <w:shd w:val="clear" w:color="auto" w:fill="auto"/>
            <w:vAlign w:val="center"/>
          </w:tcPr>
          <w:p w14:paraId="4FF124FE" w14:textId="77777777" w:rsidR="001D59C3" w:rsidRPr="0016620D" w:rsidRDefault="003518BA"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roofErr w:type="spellStart"/>
            <w:r w:rsidRPr="0016620D">
              <w:rPr>
                <w:rFonts w:ascii="Times New Roman" w:eastAsia="Calibri" w:hAnsi="Times New Roman" w:cs="Times New Roman"/>
                <w:sz w:val="24"/>
                <w:szCs w:val="24"/>
              </w:rPr>
              <w:t>Recov</w:t>
            </w:r>
            <w:proofErr w:type="spellEnd"/>
            <w:r w:rsidRPr="0016620D">
              <w:rPr>
                <w:rFonts w:ascii="Times New Roman" w:eastAsia="Calibri" w:hAnsi="Times New Roman" w:cs="Times New Roman"/>
                <w:sz w:val="24"/>
                <w:szCs w:val="24"/>
              </w:rPr>
              <w:t>.</w:t>
            </w:r>
            <w:r w:rsidR="001D59C3" w:rsidRPr="0016620D">
              <w:rPr>
                <w:rFonts w:ascii="Times New Roman" w:eastAsia="Calibri" w:hAnsi="Times New Roman" w:cs="Times New Roman"/>
                <w:sz w:val="24"/>
                <w:szCs w:val="24"/>
              </w:rPr>
              <w:t xml:space="preserve"> azide (%)</w:t>
            </w:r>
            <w:r w:rsidR="001D59C3" w:rsidRPr="0016620D">
              <w:rPr>
                <w:rFonts w:ascii="Times New Roman" w:eastAsia="Calibri" w:hAnsi="Times New Roman" w:cs="Times New Roman"/>
                <w:sz w:val="24"/>
                <w:szCs w:val="24"/>
                <w:vertAlign w:val="superscript"/>
              </w:rPr>
              <w:t>b</w:t>
            </w:r>
          </w:p>
        </w:tc>
        <w:tc>
          <w:tcPr>
            <w:tcW w:w="1135" w:type="dxa"/>
            <w:tcBorders>
              <w:top w:val="single" w:sz="4" w:space="0" w:color="auto"/>
              <w:bottom w:val="single" w:sz="4" w:space="0" w:color="auto"/>
            </w:tcBorders>
            <w:shd w:val="clear" w:color="auto" w:fill="auto"/>
            <w:vAlign w:val="center"/>
          </w:tcPr>
          <w:p w14:paraId="71251304" w14:textId="77777777" w:rsidR="001D59C3" w:rsidRPr="0016620D" w:rsidRDefault="003518BA"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Conv.</w:t>
            </w:r>
            <w:r w:rsidRPr="0016620D">
              <w:rPr>
                <w:rFonts w:ascii="Times New Roman" w:eastAsia="Calibri" w:hAnsi="Times New Roman" w:cs="Times New Roman"/>
                <w:b/>
                <w:sz w:val="24"/>
                <w:szCs w:val="24"/>
              </w:rPr>
              <w:t xml:space="preserve"> </w:t>
            </w:r>
            <w:r w:rsidR="001D59C3" w:rsidRPr="0016620D">
              <w:rPr>
                <w:rFonts w:ascii="Times New Roman" w:eastAsia="Calibri" w:hAnsi="Times New Roman" w:cs="Times New Roman"/>
                <w:b/>
                <w:sz w:val="24"/>
                <w:szCs w:val="24"/>
              </w:rPr>
              <w:t>2a</w:t>
            </w:r>
            <w:r w:rsidR="001D59C3" w:rsidRPr="0016620D">
              <w:rPr>
                <w:rFonts w:ascii="Times New Roman" w:eastAsia="Calibri" w:hAnsi="Times New Roman" w:cs="Times New Roman"/>
                <w:sz w:val="24"/>
                <w:szCs w:val="24"/>
              </w:rPr>
              <w:t xml:space="preserve"> </w:t>
            </w:r>
          </w:p>
          <w:p w14:paraId="36576C20" w14:textId="77777777" w:rsidR="001D59C3" w:rsidRPr="0016620D" w:rsidRDefault="001D59C3"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r w:rsidRPr="0016620D">
              <w:rPr>
                <w:rFonts w:ascii="Times New Roman" w:eastAsia="Calibri" w:hAnsi="Times New Roman" w:cs="Times New Roman"/>
                <w:sz w:val="24"/>
                <w:szCs w:val="24"/>
                <w:vertAlign w:val="superscript"/>
              </w:rPr>
              <w:t>b</w:t>
            </w:r>
          </w:p>
        </w:tc>
      </w:tr>
      <w:tr w:rsidR="0045505D" w:rsidRPr="0016620D" w14:paraId="301F3E6A" w14:textId="77777777" w:rsidTr="001D59C3">
        <w:trPr>
          <w:jc w:val="center"/>
        </w:trPr>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auto"/>
            </w:tcBorders>
            <w:vAlign w:val="center"/>
          </w:tcPr>
          <w:p w14:paraId="5882229C" w14:textId="77777777" w:rsidR="0045505D" w:rsidRPr="0016620D" w:rsidRDefault="0045505D" w:rsidP="001D59C3">
            <w:pPr>
              <w:jc w:val="left"/>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1</w:t>
            </w:r>
          </w:p>
        </w:tc>
        <w:tc>
          <w:tcPr>
            <w:tcW w:w="1134" w:type="dxa"/>
            <w:tcBorders>
              <w:top w:val="single" w:sz="4" w:space="0" w:color="auto"/>
            </w:tcBorders>
            <w:vAlign w:val="center"/>
          </w:tcPr>
          <w:p w14:paraId="13769138"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70</w:t>
            </w:r>
          </w:p>
        </w:tc>
        <w:tc>
          <w:tcPr>
            <w:tcW w:w="999" w:type="dxa"/>
            <w:gridSpan w:val="2"/>
            <w:tcBorders>
              <w:top w:val="single" w:sz="4" w:space="0" w:color="auto"/>
            </w:tcBorders>
            <w:vAlign w:val="center"/>
          </w:tcPr>
          <w:p w14:paraId="46ADBCF4"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1.0</w:t>
            </w:r>
          </w:p>
        </w:tc>
        <w:tc>
          <w:tcPr>
            <w:tcW w:w="1410" w:type="dxa"/>
            <w:tcBorders>
              <w:top w:val="single" w:sz="4" w:space="0" w:color="auto"/>
            </w:tcBorders>
            <w:vAlign w:val="center"/>
          </w:tcPr>
          <w:p w14:paraId="1236AB8B" w14:textId="77777777" w:rsidR="0045505D" w:rsidRPr="0016620D" w:rsidRDefault="001D59C3"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 xml:space="preserve">               </w:t>
            </w:r>
            <w:r w:rsidR="0045505D" w:rsidRPr="0016620D">
              <w:rPr>
                <w:rFonts w:ascii="Times New Roman" w:eastAsia="Calibri" w:hAnsi="Times New Roman" w:cs="Times New Roman"/>
                <w:sz w:val="24"/>
                <w:szCs w:val="24"/>
              </w:rPr>
              <w:t>35</w:t>
            </w:r>
          </w:p>
        </w:tc>
        <w:tc>
          <w:tcPr>
            <w:tcW w:w="1135" w:type="dxa"/>
            <w:tcBorders>
              <w:top w:val="single" w:sz="4" w:space="0" w:color="auto"/>
            </w:tcBorders>
            <w:vAlign w:val="center"/>
          </w:tcPr>
          <w:p w14:paraId="565FB13C"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42</w:t>
            </w:r>
          </w:p>
        </w:tc>
      </w:tr>
      <w:tr w:rsidR="0045505D" w:rsidRPr="0016620D" w14:paraId="7D33414B" w14:textId="77777777" w:rsidTr="001D59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shd w:val="clear" w:color="auto" w:fill="auto"/>
          </w:tcPr>
          <w:p w14:paraId="39AA2666" w14:textId="77777777" w:rsidR="0045505D" w:rsidRPr="0016620D" w:rsidRDefault="001D59C3"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2</w:t>
            </w:r>
          </w:p>
        </w:tc>
        <w:tc>
          <w:tcPr>
            <w:tcW w:w="1134" w:type="dxa"/>
            <w:shd w:val="clear" w:color="auto" w:fill="auto"/>
          </w:tcPr>
          <w:p w14:paraId="4F8FF23E" w14:textId="77777777" w:rsidR="0045505D" w:rsidRPr="0016620D" w:rsidRDefault="0045505D"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80</w:t>
            </w:r>
          </w:p>
        </w:tc>
        <w:tc>
          <w:tcPr>
            <w:tcW w:w="992" w:type="dxa"/>
            <w:shd w:val="clear" w:color="auto" w:fill="auto"/>
          </w:tcPr>
          <w:p w14:paraId="604D1089" w14:textId="77777777" w:rsidR="0045505D" w:rsidRPr="0016620D" w:rsidRDefault="0045505D"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1.0</w:t>
            </w:r>
          </w:p>
        </w:tc>
        <w:tc>
          <w:tcPr>
            <w:tcW w:w="1417" w:type="dxa"/>
            <w:gridSpan w:val="2"/>
            <w:shd w:val="clear" w:color="auto" w:fill="auto"/>
          </w:tcPr>
          <w:p w14:paraId="078033B6" w14:textId="77777777" w:rsidR="0045505D" w:rsidRPr="0016620D" w:rsidRDefault="0045505D"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20</w:t>
            </w:r>
          </w:p>
        </w:tc>
        <w:tc>
          <w:tcPr>
            <w:tcW w:w="1135" w:type="dxa"/>
            <w:shd w:val="clear" w:color="auto" w:fill="auto"/>
          </w:tcPr>
          <w:p w14:paraId="5C4C7BB9" w14:textId="77777777" w:rsidR="0045505D" w:rsidRPr="0016620D" w:rsidRDefault="0045505D"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62</w:t>
            </w:r>
          </w:p>
        </w:tc>
      </w:tr>
      <w:tr w:rsidR="0045505D" w:rsidRPr="0016620D" w14:paraId="1CEAB9E0" w14:textId="77777777" w:rsidTr="001D59C3">
        <w:trPr>
          <w:jc w:val="center"/>
        </w:trPr>
        <w:tc>
          <w:tcPr>
            <w:cnfStyle w:val="001000000000" w:firstRow="0" w:lastRow="0" w:firstColumn="1" w:lastColumn="0" w:oddVBand="0" w:evenVBand="0" w:oddHBand="0" w:evenHBand="0" w:firstRowFirstColumn="0" w:firstRowLastColumn="0" w:lastRowFirstColumn="0" w:lastRowLastColumn="0"/>
            <w:tcW w:w="851" w:type="dxa"/>
            <w:shd w:val="clear" w:color="auto" w:fill="auto"/>
          </w:tcPr>
          <w:p w14:paraId="325CD953" w14:textId="77777777" w:rsidR="0045505D" w:rsidRPr="0016620D" w:rsidRDefault="001D59C3"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3</w:t>
            </w:r>
            <w:r w:rsidRPr="0016620D">
              <w:rPr>
                <w:rFonts w:ascii="Times New Roman" w:eastAsia="Calibri" w:hAnsi="Times New Roman" w:cs="Times New Roman"/>
                <w:b w:val="0"/>
                <w:sz w:val="24"/>
                <w:szCs w:val="24"/>
                <w:vertAlign w:val="superscript"/>
              </w:rPr>
              <w:t>c</w:t>
            </w:r>
          </w:p>
        </w:tc>
        <w:tc>
          <w:tcPr>
            <w:tcW w:w="1134" w:type="dxa"/>
            <w:shd w:val="clear" w:color="auto" w:fill="auto"/>
          </w:tcPr>
          <w:p w14:paraId="2F0A2164"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80</w:t>
            </w:r>
          </w:p>
        </w:tc>
        <w:tc>
          <w:tcPr>
            <w:tcW w:w="992" w:type="dxa"/>
            <w:shd w:val="clear" w:color="auto" w:fill="auto"/>
          </w:tcPr>
          <w:p w14:paraId="32AFC3CF"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1.0</w:t>
            </w:r>
          </w:p>
        </w:tc>
        <w:tc>
          <w:tcPr>
            <w:tcW w:w="1417" w:type="dxa"/>
            <w:gridSpan w:val="2"/>
            <w:shd w:val="clear" w:color="auto" w:fill="auto"/>
          </w:tcPr>
          <w:p w14:paraId="1BF7A4CF"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17</w:t>
            </w:r>
          </w:p>
        </w:tc>
        <w:tc>
          <w:tcPr>
            <w:tcW w:w="1135" w:type="dxa"/>
            <w:shd w:val="clear" w:color="auto" w:fill="auto"/>
          </w:tcPr>
          <w:p w14:paraId="067A4D0E"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74</w:t>
            </w:r>
          </w:p>
        </w:tc>
      </w:tr>
      <w:tr w:rsidR="0045505D" w:rsidRPr="0016620D" w14:paraId="25BC8B6B" w14:textId="77777777" w:rsidTr="001D59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shd w:val="clear" w:color="auto" w:fill="auto"/>
          </w:tcPr>
          <w:p w14:paraId="73E98B28" w14:textId="77777777" w:rsidR="0045505D" w:rsidRPr="0016620D" w:rsidRDefault="003518BA"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4</w:t>
            </w:r>
          </w:p>
        </w:tc>
        <w:tc>
          <w:tcPr>
            <w:tcW w:w="1134" w:type="dxa"/>
            <w:shd w:val="clear" w:color="auto" w:fill="auto"/>
          </w:tcPr>
          <w:p w14:paraId="618C73FE" w14:textId="77777777" w:rsidR="0045505D" w:rsidRPr="0016620D" w:rsidRDefault="0045505D"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90</w:t>
            </w:r>
          </w:p>
        </w:tc>
        <w:tc>
          <w:tcPr>
            <w:tcW w:w="992" w:type="dxa"/>
            <w:shd w:val="clear" w:color="auto" w:fill="auto"/>
          </w:tcPr>
          <w:p w14:paraId="644AB7DB" w14:textId="77777777" w:rsidR="0045505D" w:rsidRPr="0016620D" w:rsidRDefault="0045505D"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1.0</w:t>
            </w:r>
          </w:p>
        </w:tc>
        <w:tc>
          <w:tcPr>
            <w:tcW w:w="1417" w:type="dxa"/>
            <w:gridSpan w:val="2"/>
            <w:shd w:val="clear" w:color="auto" w:fill="auto"/>
          </w:tcPr>
          <w:p w14:paraId="217C2B92" w14:textId="77777777" w:rsidR="0045505D" w:rsidRPr="0016620D" w:rsidRDefault="0045505D"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&lt;5</w:t>
            </w:r>
          </w:p>
        </w:tc>
        <w:tc>
          <w:tcPr>
            <w:tcW w:w="1135" w:type="dxa"/>
            <w:shd w:val="clear" w:color="auto" w:fill="auto"/>
          </w:tcPr>
          <w:p w14:paraId="33A03FCE" w14:textId="77777777" w:rsidR="0045505D" w:rsidRPr="0016620D" w:rsidRDefault="0045505D"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92</w:t>
            </w:r>
          </w:p>
        </w:tc>
      </w:tr>
      <w:tr w:rsidR="0045505D" w:rsidRPr="0016620D" w14:paraId="0204EAA1" w14:textId="77777777" w:rsidTr="001D59C3">
        <w:trPr>
          <w:jc w:val="center"/>
        </w:trPr>
        <w:tc>
          <w:tcPr>
            <w:cnfStyle w:val="001000000000" w:firstRow="0" w:lastRow="0" w:firstColumn="1" w:lastColumn="0" w:oddVBand="0" w:evenVBand="0" w:oddHBand="0" w:evenHBand="0" w:firstRowFirstColumn="0" w:firstRowLastColumn="0" w:lastRowFirstColumn="0" w:lastRowLastColumn="0"/>
            <w:tcW w:w="851" w:type="dxa"/>
            <w:shd w:val="clear" w:color="auto" w:fill="auto"/>
          </w:tcPr>
          <w:p w14:paraId="4D3D4995" w14:textId="77777777" w:rsidR="0045505D" w:rsidRPr="0016620D" w:rsidRDefault="003518BA"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5</w:t>
            </w:r>
          </w:p>
        </w:tc>
        <w:tc>
          <w:tcPr>
            <w:tcW w:w="1134" w:type="dxa"/>
            <w:shd w:val="clear" w:color="auto" w:fill="auto"/>
          </w:tcPr>
          <w:p w14:paraId="433CBE6F"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90</w:t>
            </w:r>
          </w:p>
        </w:tc>
        <w:tc>
          <w:tcPr>
            <w:tcW w:w="992" w:type="dxa"/>
            <w:shd w:val="clear" w:color="auto" w:fill="auto"/>
          </w:tcPr>
          <w:p w14:paraId="0C6271FB"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2.0</w:t>
            </w:r>
          </w:p>
        </w:tc>
        <w:tc>
          <w:tcPr>
            <w:tcW w:w="1417" w:type="dxa"/>
            <w:gridSpan w:val="2"/>
            <w:shd w:val="clear" w:color="auto" w:fill="auto"/>
          </w:tcPr>
          <w:p w14:paraId="37BB72DD"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&lt;5</w:t>
            </w:r>
          </w:p>
        </w:tc>
        <w:tc>
          <w:tcPr>
            <w:tcW w:w="1135" w:type="dxa"/>
            <w:shd w:val="clear" w:color="auto" w:fill="auto"/>
          </w:tcPr>
          <w:p w14:paraId="2D326978"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89</w:t>
            </w:r>
          </w:p>
        </w:tc>
      </w:tr>
      <w:tr w:rsidR="0045505D" w:rsidRPr="0016620D" w14:paraId="7BDE7ABE" w14:textId="77777777" w:rsidTr="001D59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1" w:type="dxa"/>
            <w:shd w:val="clear" w:color="auto" w:fill="auto"/>
          </w:tcPr>
          <w:p w14:paraId="11A9C149" w14:textId="77777777" w:rsidR="0045505D" w:rsidRPr="0016620D" w:rsidRDefault="003518BA"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6</w:t>
            </w:r>
          </w:p>
        </w:tc>
        <w:tc>
          <w:tcPr>
            <w:tcW w:w="1134" w:type="dxa"/>
            <w:shd w:val="clear" w:color="auto" w:fill="auto"/>
          </w:tcPr>
          <w:p w14:paraId="3868DA19" w14:textId="77777777" w:rsidR="0045505D" w:rsidRPr="0016620D" w:rsidRDefault="0045505D"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90</w:t>
            </w:r>
          </w:p>
        </w:tc>
        <w:tc>
          <w:tcPr>
            <w:tcW w:w="992" w:type="dxa"/>
            <w:shd w:val="clear" w:color="auto" w:fill="auto"/>
          </w:tcPr>
          <w:p w14:paraId="2983D3FD" w14:textId="77777777" w:rsidR="0045505D" w:rsidRPr="0016620D" w:rsidRDefault="0045505D" w:rsidP="001D59C3">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0.5</w:t>
            </w:r>
          </w:p>
        </w:tc>
        <w:tc>
          <w:tcPr>
            <w:tcW w:w="1417" w:type="dxa"/>
            <w:gridSpan w:val="2"/>
            <w:shd w:val="clear" w:color="auto" w:fill="auto"/>
          </w:tcPr>
          <w:p w14:paraId="416861C2" w14:textId="77777777" w:rsidR="0045505D" w:rsidRPr="0016620D" w:rsidRDefault="0045505D"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w:t>
            </w:r>
          </w:p>
        </w:tc>
        <w:tc>
          <w:tcPr>
            <w:tcW w:w="1135" w:type="dxa"/>
            <w:shd w:val="clear" w:color="auto" w:fill="auto"/>
          </w:tcPr>
          <w:p w14:paraId="5C7B28F1" w14:textId="77777777" w:rsidR="0045505D" w:rsidRPr="0016620D" w:rsidRDefault="0045505D" w:rsidP="001D59C3">
            <w:pPr>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73</w:t>
            </w:r>
          </w:p>
        </w:tc>
      </w:tr>
      <w:tr w:rsidR="001D59C3" w:rsidRPr="0016620D" w14:paraId="1BFF0F4F" w14:textId="77777777" w:rsidTr="001D59C3">
        <w:trPr>
          <w:jc w:val="center"/>
        </w:trPr>
        <w:tc>
          <w:tcPr>
            <w:cnfStyle w:val="001000000000" w:firstRow="0" w:lastRow="0" w:firstColumn="1" w:lastColumn="0" w:oddVBand="0" w:evenVBand="0" w:oddHBand="0" w:evenHBand="0" w:firstRowFirstColumn="0" w:firstRowLastColumn="0" w:lastRowFirstColumn="0" w:lastRowLastColumn="0"/>
            <w:tcW w:w="851" w:type="dxa"/>
            <w:tcBorders>
              <w:top w:val="nil"/>
              <w:bottom w:val="single" w:sz="4" w:space="0" w:color="auto"/>
            </w:tcBorders>
          </w:tcPr>
          <w:p w14:paraId="2117B905" w14:textId="77777777" w:rsidR="0045505D" w:rsidRPr="0016620D" w:rsidRDefault="003518BA" w:rsidP="0078668B">
            <w:pPr>
              <w:rPr>
                <w:rFonts w:ascii="Times New Roman" w:eastAsia="Calibri" w:hAnsi="Times New Roman" w:cs="Times New Roman"/>
                <w:b w:val="0"/>
                <w:sz w:val="24"/>
                <w:szCs w:val="24"/>
              </w:rPr>
            </w:pPr>
            <w:r w:rsidRPr="0016620D">
              <w:rPr>
                <w:rFonts w:ascii="Times New Roman" w:eastAsia="Calibri" w:hAnsi="Times New Roman" w:cs="Times New Roman"/>
                <w:b w:val="0"/>
                <w:sz w:val="24"/>
                <w:szCs w:val="24"/>
              </w:rPr>
              <w:t>7</w:t>
            </w:r>
            <w:r w:rsidR="001D59C3" w:rsidRPr="0016620D">
              <w:rPr>
                <w:rFonts w:ascii="Times New Roman" w:eastAsia="Calibri" w:hAnsi="Times New Roman" w:cs="Times New Roman"/>
                <w:b w:val="0"/>
                <w:sz w:val="24"/>
                <w:szCs w:val="24"/>
                <w:vertAlign w:val="superscript"/>
              </w:rPr>
              <w:t>d</w:t>
            </w:r>
          </w:p>
        </w:tc>
        <w:tc>
          <w:tcPr>
            <w:tcW w:w="1134" w:type="dxa"/>
            <w:tcBorders>
              <w:top w:val="nil"/>
              <w:bottom w:val="single" w:sz="4" w:space="0" w:color="auto"/>
            </w:tcBorders>
          </w:tcPr>
          <w:p w14:paraId="2621C12C"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90</w:t>
            </w:r>
          </w:p>
        </w:tc>
        <w:tc>
          <w:tcPr>
            <w:tcW w:w="992" w:type="dxa"/>
            <w:tcBorders>
              <w:top w:val="nil"/>
              <w:bottom w:val="single" w:sz="4" w:space="0" w:color="auto"/>
            </w:tcBorders>
          </w:tcPr>
          <w:p w14:paraId="77FC6BFB" w14:textId="77777777" w:rsidR="0045505D" w:rsidRPr="0016620D" w:rsidRDefault="0045505D" w:rsidP="001D59C3">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w:t>
            </w:r>
          </w:p>
        </w:tc>
        <w:tc>
          <w:tcPr>
            <w:tcW w:w="1417" w:type="dxa"/>
            <w:gridSpan w:val="2"/>
            <w:tcBorders>
              <w:top w:val="nil"/>
              <w:bottom w:val="single" w:sz="4" w:space="0" w:color="auto"/>
            </w:tcBorders>
          </w:tcPr>
          <w:p w14:paraId="29C76276"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&lt;5</w:t>
            </w:r>
          </w:p>
        </w:tc>
        <w:tc>
          <w:tcPr>
            <w:tcW w:w="1135" w:type="dxa"/>
            <w:tcBorders>
              <w:top w:val="nil"/>
              <w:bottom w:val="single" w:sz="4" w:space="0" w:color="auto"/>
            </w:tcBorders>
          </w:tcPr>
          <w:p w14:paraId="61192075" w14:textId="77777777" w:rsidR="0045505D" w:rsidRPr="0016620D" w:rsidRDefault="0045505D" w:rsidP="001D59C3">
            <w:pPr>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16620D">
              <w:rPr>
                <w:rFonts w:ascii="Times New Roman" w:eastAsia="Calibri" w:hAnsi="Times New Roman" w:cs="Times New Roman"/>
                <w:sz w:val="24"/>
                <w:szCs w:val="24"/>
              </w:rPr>
              <w:t>29</w:t>
            </w:r>
          </w:p>
        </w:tc>
      </w:tr>
      <w:tr w:rsidR="00021E1D" w:rsidRPr="0016620D" w14:paraId="1305EB0E" w14:textId="77777777" w:rsidTr="001D59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529" w:type="dxa"/>
            <w:gridSpan w:val="6"/>
            <w:tcBorders>
              <w:top w:val="single" w:sz="4" w:space="0" w:color="auto"/>
              <w:bottom w:val="nil"/>
            </w:tcBorders>
            <w:shd w:val="clear" w:color="auto" w:fill="FFFFFF" w:themeFill="background1"/>
          </w:tcPr>
          <w:p w14:paraId="22FB0545" w14:textId="115D2D89" w:rsidR="00021E1D" w:rsidRPr="0016620D" w:rsidRDefault="00021E1D" w:rsidP="001D59C3">
            <w:pPr>
              <w:rPr>
                <w:rFonts w:ascii="Times New Roman" w:eastAsia="Calibri" w:hAnsi="Times New Roman" w:cs="Times New Roman"/>
                <w:b w:val="0"/>
                <w:sz w:val="24"/>
                <w:szCs w:val="24"/>
              </w:rPr>
            </w:pPr>
            <w:proofErr w:type="gramStart"/>
            <w:r w:rsidRPr="0016620D">
              <w:rPr>
                <w:rFonts w:ascii="Times New Roman" w:eastAsia="Calibri" w:hAnsi="Times New Roman" w:cs="Times New Roman"/>
                <w:b w:val="0"/>
                <w:sz w:val="24"/>
                <w:szCs w:val="24"/>
                <w:vertAlign w:val="superscript"/>
              </w:rPr>
              <w:t>a</w:t>
            </w:r>
            <w:proofErr w:type="gramEnd"/>
            <w:r w:rsidRPr="0016620D">
              <w:rPr>
                <w:rFonts w:ascii="Times New Roman" w:eastAsia="Calibri" w:hAnsi="Times New Roman" w:cs="Times New Roman"/>
                <w:b w:val="0"/>
                <w:sz w:val="24"/>
                <w:szCs w:val="24"/>
                <w:vertAlign w:val="superscript"/>
              </w:rPr>
              <w:t xml:space="preserve"> </w:t>
            </w:r>
            <w:r w:rsidRPr="0016620D">
              <w:rPr>
                <w:rFonts w:ascii="Times New Roman" w:hAnsi="Times New Roman" w:cs="Times New Roman"/>
                <w:b w:val="0"/>
                <w:bCs w:val="0"/>
                <w:sz w:val="24"/>
                <w:szCs w:val="24"/>
              </w:rPr>
              <w:t>Reaction conditions: Azide</w:t>
            </w:r>
            <w:r w:rsidRPr="0016620D">
              <w:rPr>
                <w:rFonts w:ascii="Times New Roman" w:hAnsi="Times New Roman" w:cs="Times New Roman"/>
                <w:bCs w:val="0"/>
                <w:sz w:val="24"/>
                <w:szCs w:val="24"/>
              </w:rPr>
              <w:t xml:space="preserve"> </w:t>
            </w:r>
            <w:r w:rsidRPr="0016620D">
              <w:rPr>
                <w:rFonts w:ascii="Times New Roman" w:hAnsi="Times New Roman" w:cs="Times New Roman"/>
                <w:b w:val="0"/>
                <w:bCs w:val="0"/>
                <w:sz w:val="24"/>
                <w:szCs w:val="24"/>
              </w:rPr>
              <w:t xml:space="preserve">(1.0 mmol), alkene (4.0 mmol) in 2 mL of </w:t>
            </w:r>
            <w:r w:rsidR="001D59C3" w:rsidRPr="0016620D">
              <w:rPr>
                <w:rFonts w:ascii="Times New Roman" w:hAnsi="Times New Roman" w:cs="Times New Roman"/>
                <w:b w:val="0"/>
                <w:bCs w:val="0"/>
                <w:sz w:val="24"/>
                <w:szCs w:val="24"/>
              </w:rPr>
              <w:t>DES</w:t>
            </w:r>
            <w:r w:rsidRPr="0016620D">
              <w:rPr>
                <w:rFonts w:ascii="Times New Roman" w:hAnsi="Times New Roman" w:cs="Times New Roman"/>
                <w:b w:val="0"/>
                <w:bCs w:val="0"/>
                <w:sz w:val="24"/>
                <w:szCs w:val="24"/>
              </w:rPr>
              <w:t>.</w:t>
            </w:r>
            <w:r w:rsidR="001D59C3" w:rsidRPr="0016620D">
              <w:rPr>
                <w:rFonts w:ascii="Times New Roman" w:eastAsia="Calibri" w:hAnsi="Times New Roman" w:cs="Times New Roman"/>
                <w:b w:val="0"/>
                <w:sz w:val="24"/>
                <w:szCs w:val="24"/>
              </w:rPr>
              <w:t xml:space="preserve"> </w:t>
            </w:r>
            <w:proofErr w:type="gramStart"/>
            <w:r w:rsidRPr="0016620D">
              <w:rPr>
                <w:rFonts w:ascii="Times New Roman" w:eastAsia="Calibri" w:hAnsi="Times New Roman" w:cs="Times New Roman"/>
                <w:b w:val="0"/>
                <w:sz w:val="24"/>
                <w:szCs w:val="24"/>
                <w:vertAlign w:val="superscript"/>
              </w:rPr>
              <w:t>b</w:t>
            </w:r>
            <w:proofErr w:type="gramEnd"/>
            <w:r w:rsidRPr="0016620D">
              <w:rPr>
                <w:rFonts w:ascii="Times New Roman" w:eastAsia="Calibri" w:hAnsi="Times New Roman" w:cs="Times New Roman"/>
                <w:b w:val="0"/>
                <w:sz w:val="24"/>
                <w:szCs w:val="24"/>
              </w:rPr>
              <w:t xml:space="preserve"> </w:t>
            </w:r>
            <w:r w:rsidRPr="0016620D">
              <w:rPr>
                <w:rFonts w:ascii="Times New Roman" w:eastAsia="Calibri" w:hAnsi="Times New Roman" w:cs="Times New Roman"/>
                <w:b w:val="0"/>
                <w:sz w:val="24"/>
                <w:szCs w:val="24"/>
                <w:vertAlign w:val="superscript"/>
              </w:rPr>
              <w:t>1</w:t>
            </w:r>
            <w:r w:rsidRPr="0016620D">
              <w:rPr>
                <w:rFonts w:ascii="Times New Roman" w:eastAsia="Calibri" w:hAnsi="Times New Roman" w:cs="Times New Roman"/>
                <w:b w:val="0"/>
                <w:sz w:val="24"/>
                <w:szCs w:val="24"/>
              </w:rPr>
              <w:t xml:space="preserve">H NMR </w:t>
            </w:r>
            <w:r w:rsidR="001D59C3" w:rsidRPr="0016620D">
              <w:rPr>
                <w:rFonts w:ascii="Times New Roman" w:eastAsia="Calibri" w:hAnsi="Times New Roman" w:cs="Times New Roman"/>
                <w:b w:val="0"/>
                <w:sz w:val="24"/>
                <w:szCs w:val="24"/>
              </w:rPr>
              <w:t>yields/recoveries</w:t>
            </w:r>
            <w:r w:rsidRPr="0016620D">
              <w:rPr>
                <w:rFonts w:ascii="Times New Roman" w:eastAsia="Calibri" w:hAnsi="Times New Roman" w:cs="Times New Roman"/>
                <w:b w:val="0"/>
                <w:sz w:val="24"/>
                <w:szCs w:val="24"/>
              </w:rPr>
              <w:t xml:space="preserve"> are the average of two independent experiments and were determined with respect to 1,3,5-trimethoxybenzene as internal standard.</w:t>
            </w:r>
            <w:r w:rsidR="001D59C3" w:rsidRPr="0016620D">
              <w:rPr>
                <w:rFonts w:ascii="Times New Roman" w:eastAsia="Calibri" w:hAnsi="Times New Roman" w:cs="Times New Roman"/>
                <w:b w:val="0"/>
                <w:sz w:val="24"/>
                <w:szCs w:val="24"/>
              </w:rPr>
              <w:t xml:space="preserve"> </w:t>
            </w:r>
            <w:proofErr w:type="gramStart"/>
            <w:r w:rsidR="001D59C3" w:rsidRPr="0016620D">
              <w:rPr>
                <w:rFonts w:ascii="Times New Roman" w:eastAsia="Calibri" w:hAnsi="Times New Roman" w:cs="Times New Roman"/>
                <w:b w:val="0"/>
                <w:sz w:val="24"/>
                <w:szCs w:val="24"/>
                <w:vertAlign w:val="superscript"/>
              </w:rPr>
              <w:t>c</w:t>
            </w:r>
            <w:proofErr w:type="gramEnd"/>
            <w:r w:rsidR="001D59C3" w:rsidRPr="0016620D">
              <w:rPr>
                <w:rFonts w:ascii="Times New Roman" w:eastAsia="Calibri" w:hAnsi="Times New Roman" w:cs="Times New Roman"/>
                <w:b w:val="0"/>
                <w:sz w:val="24"/>
                <w:szCs w:val="24"/>
              </w:rPr>
              <w:t xml:space="preserve"> 48 h. </w:t>
            </w:r>
            <w:r w:rsidR="001D59C3" w:rsidRPr="0016620D">
              <w:rPr>
                <w:rFonts w:ascii="Times New Roman" w:eastAsia="Calibri" w:hAnsi="Times New Roman" w:cs="Times New Roman"/>
                <w:b w:val="0"/>
                <w:sz w:val="24"/>
                <w:szCs w:val="24"/>
                <w:vertAlign w:val="superscript"/>
              </w:rPr>
              <w:t>d</w:t>
            </w:r>
            <w:r w:rsidR="001D59C3" w:rsidRPr="0016620D">
              <w:rPr>
                <w:rFonts w:ascii="Times New Roman" w:eastAsia="Calibri" w:hAnsi="Times New Roman" w:cs="Times New Roman"/>
                <w:b w:val="0"/>
                <w:sz w:val="24"/>
                <w:szCs w:val="24"/>
              </w:rPr>
              <w:t xml:space="preserve"> 41% of 4</w:t>
            </w:r>
            <w:r w:rsidR="00F14E2A" w:rsidRPr="0016620D">
              <w:rPr>
                <w:rFonts w:ascii="Times New Roman" w:eastAsia="Calibri" w:hAnsi="Times New Roman" w:cs="Times New Roman"/>
                <w:b w:val="0"/>
                <w:sz w:val="24"/>
                <w:szCs w:val="24"/>
              </w:rPr>
              <w:t>-trifluoromethylaniline</w:t>
            </w:r>
            <w:r w:rsidR="001D59C3" w:rsidRPr="0016620D">
              <w:rPr>
                <w:rFonts w:ascii="Times New Roman" w:eastAsia="Calibri" w:hAnsi="Times New Roman" w:cs="Times New Roman"/>
                <w:b w:val="0"/>
                <w:sz w:val="24"/>
                <w:szCs w:val="24"/>
              </w:rPr>
              <w:t xml:space="preserve"> was also observed.</w:t>
            </w:r>
          </w:p>
        </w:tc>
      </w:tr>
    </w:tbl>
    <w:p w14:paraId="65173A65" w14:textId="77777777" w:rsidR="00F4734E" w:rsidRPr="0016620D" w:rsidRDefault="00F4734E" w:rsidP="00F4734E">
      <w:pPr>
        <w:rPr>
          <w:lang w:eastAsia="en-GB"/>
        </w:rPr>
      </w:pPr>
    </w:p>
    <w:p w14:paraId="47282B61" w14:textId="77777777" w:rsidR="007A36FA" w:rsidRPr="0016620D" w:rsidRDefault="007A36FA" w:rsidP="007A36FA">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Overall, </w:t>
      </w:r>
      <w:r w:rsidR="007653B3" w:rsidRPr="0016620D">
        <w:rPr>
          <w:rFonts w:ascii="Times New Roman" w:hAnsi="Times New Roman" w:cs="Times New Roman"/>
          <w:sz w:val="24"/>
          <w:szCs w:val="24"/>
        </w:rPr>
        <w:t xml:space="preserve">triazole </w:t>
      </w:r>
      <w:r w:rsidR="007653B3" w:rsidRPr="0016620D">
        <w:rPr>
          <w:rFonts w:ascii="Times New Roman" w:hAnsi="Times New Roman" w:cs="Times New Roman"/>
          <w:b/>
          <w:sz w:val="24"/>
          <w:szCs w:val="24"/>
        </w:rPr>
        <w:t>2a</w:t>
      </w:r>
      <w:r w:rsidR="007653B3" w:rsidRPr="0016620D">
        <w:rPr>
          <w:rFonts w:ascii="Times New Roman" w:hAnsi="Times New Roman" w:cs="Times New Roman"/>
          <w:sz w:val="24"/>
          <w:szCs w:val="24"/>
        </w:rPr>
        <w:t xml:space="preserve"> </w:t>
      </w:r>
      <w:r w:rsidRPr="0016620D">
        <w:rPr>
          <w:rFonts w:ascii="Times New Roman" w:hAnsi="Times New Roman" w:cs="Times New Roman"/>
          <w:sz w:val="24"/>
          <w:szCs w:val="24"/>
        </w:rPr>
        <w:t>can be isolated in comparably high yields after one or two separate reactions f</w:t>
      </w:r>
      <w:r w:rsidR="008A3BC9" w:rsidRPr="0016620D">
        <w:rPr>
          <w:rFonts w:ascii="Times New Roman" w:hAnsi="Times New Roman" w:cs="Times New Roman"/>
          <w:sz w:val="24"/>
          <w:szCs w:val="24"/>
        </w:rPr>
        <w:t xml:space="preserve">rom the </w:t>
      </w:r>
      <w:r w:rsidR="00972788" w:rsidRPr="0016620D">
        <w:rPr>
          <w:rFonts w:ascii="Times New Roman" w:hAnsi="Times New Roman" w:cs="Times New Roman"/>
          <w:sz w:val="24"/>
          <w:szCs w:val="24"/>
        </w:rPr>
        <w:t>starting</w:t>
      </w:r>
      <w:r w:rsidR="008A3BC9" w:rsidRPr="0016620D">
        <w:rPr>
          <w:rFonts w:ascii="Times New Roman" w:hAnsi="Times New Roman" w:cs="Times New Roman"/>
          <w:sz w:val="24"/>
          <w:szCs w:val="24"/>
        </w:rPr>
        <w:t xml:space="preserve"> azide-alke</w:t>
      </w:r>
      <w:r w:rsidR="003518BA" w:rsidRPr="0016620D">
        <w:rPr>
          <w:rFonts w:ascii="Times New Roman" w:hAnsi="Times New Roman" w:cs="Times New Roman"/>
          <w:sz w:val="24"/>
          <w:szCs w:val="24"/>
        </w:rPr>
        <w:t>ne pair. However,</w:t>
      </w:r>
      <w:r w:rsidRPr="0016620D">
        <w:rPr>
          <w:rFonts w:ascii="Times New Roman" w:hAnsi="Times New Roman" w:cs="Times New Roman"/>
          <w:sz w:val="24"/>
          <w:szCs w:val="24"/>
        </w:rPr>
        <w:t xml:space="preserve"> the one-pot strategy </w:t>
      </w:r>
      <w:r w:rsidR="002806D6" w:rsidRPr="0016620D">
        <w:rPr>
          <w:rFonts w:ascii="Times New Roman" w:hAnsi="Times New Roman" w:cs="Times New Roman"/>
          <w:sz w:val="24"/>
          <w:szCs w:val="24"/>
        </w:rPr>
        <w:t xml:space="preserve">significantly shortens up the synthesis and </w:t>
      </w:r>
      <w:r w:rsidRPr="0016620D">
        <w:rPr>
          <w:rFonts w:ascii="Times New Roman" w:hAnsi="Times New Roman" w:cs="Times New Roman"/>
          <w:sz w:val="24"/>
          <w:szCs w:val="24"/>
        </w:rPr>
        <w:t xml:space="preserve">eliminates the need </w:t>
      </w:r>
      <w:r w:rsidR="00972788" w:rsidRPr="0016620D">
        <w:rPr>
          <w:rFonts w:ascii="Times New Roman" w:hAnsi="Times New Roman" w:cs="Times New Roman"/>
          <w:sz w:val="24"/>
          <w:szCs w:val="24"/>
        </w:rPr>
        <w:t>for</w:t>
      </w:r>
      <w:r w:rsidRPr="0016620D">
        <w:rPr>
          <w:rFonts w:ascii="Times New Roman" w:hAnsi="Times New Roman" w:cs="Times New Roman"/>
          <w:sz w:val="24"/>
          <w:szCs w:val="24"/>
        </w:rPr>
        <w:t xml:space="preserve"> any tedious purification </w:t>
      </w:r>
      <w:r w:rsidR="002806D6" w:rsidRPr="0016620D">
        <w:rPr>
          <w:rFonts w:ascii="Times New Roman" w:hAnsi="Times New Roman" w:cs="Times New Roman"/>
          <w:sz w:val="24"/>
          <w:szCs w:val="24"/>
        </w:rPr>
        <w:t>as</w:t>
      </w:r>
      <w:r w:rsidRPr="0016620D">
        <w:rPr>
          <w:rFonts w:ascii="Times New Roman" w:hAnsi="Times New Roman" w:cs="Times New Roman"/>
          <w:sz w:val="24"/>
          <w:szCs w:val="24"/>
        </w:rPr>
        <w:t xml:space="preserve"> the final </w:t>
      </w:r>
      <w:r w:rsidR="002806D6" w:rsidRPr="0016620D">
        <w:rPr>
          <w:rFonts w:ascii="Times New Roman" w:hAnsi="Times New Roman" w:cs="Times New Roman"/>
          <w:sz w:val="24"/>
          <w:szCs w:val="24"/>
        </w:rPr>
        <w:lastRenderedPageBreak/>
        <w:t>triazole</w:t>
      </w:r>
      <w:r w:rsidRPr="0016620D">
        <w:rPr>
          <w:rFonts w:ascii="Times New Roman" w:hAnsi="Times New Roman" w:cs="Times New Roman"/>
          <w:sz w:val="24"/>
          <w:szCs w:val="24"/>
        </w:rPr>
        <w:t xml:space="preserve"> can be isolated analytically pure after a simple work-up and washings with cold pentane (Scheme 2).</w:t>
      </w:r>
      <w:r w:rsidR="005D170D" w:rsidRPr="0016620D">
        <w:rPr>
          <w:rStyle w:val="EndnoteReference"/>
          <w:rFonts w:cs="Times New Roman"/>
          <w:szCs w:val="24"/>
        </w:rPr>
        <w:endnoteReference w:id="21"/>
      </w:r>
      <w:r w:rsidR="00FA4DFA" w:rsidRPr="0016620D">
        <w:rPr>
          <w:rFonts w:ascii="Times New Roman" w:hAnsi="Times New Roman" w:cs="Times New Roman"/>
          <w:sz w:val="24"/>
          <w:szCs w:val="24"/>
          <w:vertAlign w:val="superscript"/>
        </w:rPr>
        <w:t>,</w:t>
      </w:r>
      <w:r w:rsidR="00FA4DFA" w:rsidRPr="0016620D">
        <w:rPr>
          <w:rStyle w:val="EndnoteReference"/>
          <w:rFonts w:cs="Times New Roman"/>
          <w:szCs w:val="24"/>
        </w:rPr>
        <w:endnoteReference w:id="22"/>
      </w:r>
    </w:p>
    <w:p w14:paraId="6B14F749" w14:textId="77777777" w:rsidR="000356C9" w:rsidRPr="0016620D" w:rsidRDefault="004D4575" w:rsidP="002806D6">
      <w:pPr>
        <w:spacing w:before="200" w:line="360" w:lineRule="auto"/>
        <w:jc w:val="center"/>
        <w:rPr>
          <w:rFonts w:ascii="Times New Roman" w:hAnsi="Times New Roman" w:cs="Times New Roman"/>
          <w:sz w:val="24"/>
          <w:szCs w:val="24"/>
        </w:rPr>
      </w:pPr>
      <w:r w:rsidRPr="004D4575">
        <w:rPr>
          <w:rFonts w:ascii="Times New Roman" w:hAnsi="Times New Roman" w:cs="Times New Roman"/>
          <w:noProof/>
          <w:sz w:val="24"/>
          <w:szCs w:val="24"/>
        </w:rPr>
        <w:object w:dxaOrig="6314" w:dyaOrig="3374" w14:anchorId="1A75EF12">
          <v:shape id="_x0000_i1028" type="#_x0000_t75" alt="" style="width:195.1pt;height:106.65pt;mso-width-percent:0;mso-height-percent:0;mso-width-percent:0;mso-height-percent:0" o:ole="">
            <v:imagedata r:id="rId16" o:title=""/>
          </v:shape>
          <o:OLEObject Type="Embed" ProgID="ChemDraw.Document.6.0" ShapeID="_x0000_i1028" DrawAspect="Content" ObjectID="_1631697390" r:id="rId17"/>
        </w:object>
      </w:r>
    </w:p>
    <w:p w14:paraId="1E5F9D90" w14:textId="78F131A9" w:rsidR="000356C9" w:rsidRPr="0016620D" w:rsidRDefault="007A36FA" w:rsidP="000356C9">
      <w:pPr>
        <w:pStyle w:val="Caption"/>
        <w:spacing w:after="320"/>
        <w:jc w:val="center"/>
        <w:rPr>
          <w:sz w:val="24"/>
          <w:szCs w:val="24"/>
        </w:rPr>
      </w:pPr>
      <w:bookmarkStart w:id="9" w:name="_Toc534638453"/>
      <w:r w:rsidRPr="0016620D">
        <w:rPr>
          <w:b/>
          <w:sz w:val="24"/>
          <w:szCs w:val="24"/>
        </w:rPr>
        <w:t>Scheme 2</w:t>
      </w:r>
      <w:r w:rsidR="000356C9" w:rsidRPr="0016620D">
        <w:rPr>
          <w:sz w:val="24"/>
          <w:szCs w:val="24"/>
        </w:rPr>
        <w:t xml:space="preserve"> </w:t>
      </w:r>
      <w:r w:rsidR="002806D6" w:rsidRPr="0016620D">
        <w:rPr>
          <w:sz w:val="24"/>
          <w:szCs w:val="24"/>
        </w:rPr>
        <w:t>Comparison</w:t>
      </w:r>
      <w:r w:rsidRPr="0016620D">
        <w:rPr>
          <w:sz w:val="24"/>
          <w:szCs w:val="24"/>
        </w:rPr>
        <w:t xml:space="preserve"> of syntheses of</w:t>
      </w:r>
      <w:r w:rsidR="000356C9" w:rsidRPr="0016620D">
        <w:rPr>
          <w:sz w:val="24"/>
          <w:szCs w:val="24"/>
        </w:rPr>
        <w:t xml:space="preserve"> 1</w:t>
      </w:r>
      <w:proofErr w:type="gramStart"/>
      <w:r w:rsidR="000356C9" w:rsidRPr="0016620D">
        <w:rPr>
          <w:sz w:val="24"/>
          <w:szCs w:val="24"/>
        </w:rPr>
        <w:t>,5</w:t>
      </w:r>
      <w:proofErr w:type="gramEnd"/>
      <w:r w:rsidR="000356C9" w:rsidRPr="0016620D">
        <w:rPr>
          <w:sz w:val="24"/>
          <w:szCs w:val="24"/>
        </w:rPr>
        <w:t xml:space="preserve">-disubstituted triazole </w:t>
      </w:r>
      <w:r w:rsidR="000356C9" w:rsidRPr="0016620D">
        <w:rPr>
          <w:b/>
          <w:sz w:val="24"/>
          <w:szCs w:val="24"/>
        </w:rPr>
        <w:t>2</w:t>
      </w:r>
      <w:bookmarkEnd w:id="9"/>
      <w:r w:rsidR="00F14E2A" w:rsidRPr="0016620D">
        <w:rPr>
          <w:b/>
          <w:sz w:val="24"/>
          <w:szCs w:val="24"/>
        </w:rPr>
        <w:t>a</w:t>
      </w:r>
    </w:p>
    <w:p w14:paraId="552C6278" w14:textId="77777777" w:rsidR="004D09CE" w:rsidRPr="0016620D" w:rsidRDefault="004D09CE" w:rsidP="000356C9">
      <w:pPr>
        <w:spacing w:line="360" w:lineRule="auto"/>
        <w:jc w:val="both"/>
        <w:rPr>
          <w:rFonts w:ascii="Times New Roman" w:hAnsi="Times New Roman" w:cs="Times New Roman"/>
          <w:sz w:val="24"/>
          <w:szCs w:val="24"/>
        </w:rPr>
      </w:pPr>
    </w:p>
    <w:p w14:paraId="22CA8889" w14:textId="56B309B5" w:rsidR="009C7F13" w:rsidRPr="0016620D" w:rsidRDefault="004D09CE" w:rsidP="000356C9">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The effect of the electronic nature of the alkene substituents on the overall </w:t>
      </w:r>
      <w:proofErr w:type="spellStart"/>
      <w:r w:rsidRPr="0016620D">
        <w:rPr>
          <w:rFonts w:ascii="Times New Roman" w:hAnsi="Times New Roman" w:cs="Times New Roman"/>
          <w:sz w:val="24"/>
          <w:szCs w:val="24"/>
        </w:rPr>
        <w:t>regioselectivity</w:t>
      </w:r>
      <w:proofErr w:type="spellEnd"/>
      <w:r w:rsidRPr="0016620D">
        <w:rPr>
          <w:rFonts w:ascii="Times New Roman" w:hAnsi="Times New Roman" w:cs="Times New Roman"/>
          <w:sz w:val="24"/>
          <w:szCs w:val="24"/>
        </w:rPr>
        <w:t xml:space="preserve"> of the azide-alkene cycloaddition reactions is well established,</w:t>
      </w:r>
      <w:r w:rsidR="00142509" w:rsidRPr="0016620D">
        <w:rPr>
          <w:rStyle w:val="EndnoteReference"/>
          <w:rFonts w:cs="Times New Roman"/>
          <w:szCs w:val="24"/>
        </w:rPr>
        <w:endnoteReference w:id="23"/>
      </w:r>
      <w:r w:rsidRPr="0016620D">
        <w:rPr>
          <w:rFonts w:ascii="Times New Roman" w:hAnsi="Times New Roman" w:cs="Times New Roman"/>
          <w:sz w:val="24"/>
          <w:szCs w:val="24"/>
        </w:rPr>
        <w:t xml:space="preserve"> and hence, the present methodology can be applied to access either 1</w:t>
      </w:r>
      <w:proofErr w:type="gramStart"/>
      <w:r w:rsidRPr="0016620D">
        <w:rPr>
          <w:rFonts w:ascii="Times New Roman" w:hAnsi="Times New Roman" w:cs="Times New Roman"/>
          <w:sz w:val="24"/>
          <w:szCs w:val="24"/>
        </w:rPr>
        <w:t>,5</w:t>
      </w:r>
      <w:proofErr w:type="gramEnd"/>
      <w:r w:rsidRPr="0016620D">
        <w:rPr>
          <w:rFonts w:ascii="Times New Roman" w:hAnsi="Times New Roman" w:cs="Times New Roman"/>
          <w:sz w:val="24"/>
          <w:szCs w:val="24"/>
        </w:rPr>
        <w:t xml:space="preserve">- or 1,4-disubstituted triazoles. Indeed, two examples of the latter were prepared from commercially available 1-propenyl ethyl ether </w:t>
      </w:r>
      <w:r w:rsidR="00586509" w:rsidRPr="0016620D">
        <w:rPr>
          <w:rFonts w:ascii="Times New Roman" w:hAnsi="Times New Roman" w:cs="Times New Roman"/>
          <w:sz w:val="24"/>
          <w:szCs w:val="24"/>
        </w:rPr>
        <w:t>(</w:t>
      </w:r>
      <w:r w:rsidR="00586509" w:rsidRPr="0016620D">
        <w:rPr>
          <w:rFonts w:ascii="Times New Roman" w:hAnsi="Times New Roman" w:cs="Times New Roman"/>
          <w:b/>
          <w:sz w:val="24"/>
          <w:szCs w:val="24"/>
        </w:rPr>
        <w:t>3a</w:t>
      </w:r>
      <w:r w:rsidR="00586509" w:rsidRPr="0016620D">
        <w:rPr>
          <w:rFonts w:ascii="Times New Roman" w:hAnsi="Times New Roman" w:cs="Times New Roman"/>
          <w:sz w:val="24"/>
          <w:szCs w:val="24"/>
        </w:rPr>
        <w:t xml:space="preserve">) </w:t>
      </w:r>
      <w:r w:rsidRPr="0016620D">
        <w:rPr>
          <w:rFonts w:ascii="Times New Roman" w:hAnsi="Times New Roman" w:cs="Times New Roman"/>
          <w:sz w:val="24"/>
          <w:szCs w:val="24"/>
        </w:rPr>
        <w:t xml:space="preserve">and 4-methoxy-3-buten-2-one </w:t>
      </w:r>
      <w:r w:rsidR="00586509" w:rsidRPr="0016620D">
        <w:rPr>
          <w:rFonts w:ascii="Times New Roman" w:hAnsi="Times New Roman" w:cs="Times New Roman"/>
          <w:sz w:val="24"/>
          <w:szCs w:val="24"/>
        </w:rPr>
        <w:t>(</w:t>
      </w:r>
      <w:r w:rsidR="00586509" w:rsidRPr="0016620D">
        <w:rPr>
          <w:rFonts w:ascii="Times New Roman" w:hAnsi="Times New Roman" w:cs="Times New Roman"/>
          <w:b/>
          <w:sz w:val="24"/>
          <w:szCs w:val="24"/>
        </w:rPr>
        <w:t>3b</w:t>
      </w:r>
      <w:r w:rsidR="00586509" w:rsidRPr="0016620D">
        <w:rPr>
          <w:rFonts w:ascii="Times New Roman" w:hAnsi="Times New Roman" w:cs="Times New Roman"/>
          <w:sz w:val="24"/>
          <w:szCs w:val="24"/>
        </w:rPr>
        <w:t xml:space="preserve">) </w:t>
      </w:r>
      <w:r w:rsidRPr="0016620D">
        <w:rPr>
          <w:rFonts w:ascii="Times New Roman" w:hAnsi="Times New Roman" w:cs="Times New Roman"/>
          <w:sz w:val="24"/>
          <w:szCs w:val="24"/>
        </w:rPr>
        <w:t xml:space="preserve">(Scheme 3). </w:t>
      </w:r>
      <w:r w:rsidR="006D70B2" w:rsidRPr="0016620D">
        <w:rPr>
          <w:rFonts w:ascii="Times New Roman" w:hAnsi="Times New Roman" w:cs="Times New Roman"/>
          <w:sz w:val="24"/>
          <w:szCs w:val="24"/>
        </w:rPr>
        <w:t>Pleasingly</w:t>
      </w:r>
      <w:r w:rsidRPr="0016620D">
        <w:rPr>
          <w:rFonts w:ascii="Times New Roman" w:hAnsi="Times New Roman" w:cs="Times New Roman"/>
          <w:sz w:val="24"/>
          <w:szCs w:val="24"/>
        </w:rPr>
        <w:t>, the presence of an electro</w:t>
      </w:r>
      <w:r w:rsidR="00F14E2A" w:rsidRPr="0016620D">
        <w:rPr>
          <w:rFonts w:ascii="Times New Roman" w:hAnsi="Times New Roman" w:cs="Times New Roman"/>
          <w:sz w:val="24"/>
          <w:szCs w:val="24"/>
        </w:rPr>
        <w:t xml:space="preserve">n-withdrawing group in triazole </w:t>
      </w:r>
      <w:r w:rsidR="00F14E2A" w:rsidRPr="0016620D">
        <w:rPr>
          <w:rFonts w:ascii="Times New Roman" w:hAnsi="Times New Roman" w:cs="Times New Roman"/>
          <w:b/>
          <w:sz w:val="24"/>
          <w:szCs w:val="24"/>
        </w:rPr>
        <w:t>3b</w:t>
      </w:r>
      <w:r w:rsidRPr="0016620D">
        <w:rPr>
          <w:rFonts w:ascii="Times New Roman" w:hAnsi="Times New Roman" w:cs="Times New Roman"/>
          <w:sz w:val="24"/>
          <w:szCs w:val="24"/>
        </w:rPr>
        <w:t xml:space="preserve"> obviated the need for a base in the reaction media.</w:t>
      </w:r>
      <w:r w:rsidR="006D70B2" w:rsidRPr="0016620D">
        <w:rPr>
          <w:rStyle w:val="EndnoteReference"/>
          <w:rFonts w:cs="Times New Roman"/>
          <w:szCs w:val="24"/>
        </w:rPr>
        <w:endnoteReference w:id="24"/>
      </w:r>
    </w:p>
    <w:p w14:paraId="4EE4BBAC" w14:textId="77777777" w:rsidR="000356C9" w:rsidRPr="0016620D" w:rsidRDefault="004D4575" w:rsidP="000356C9">
      <w:pPr>
        <w:keepNext/>
        <w:spacing w:after="80" w:line="360" w:lineRule="auto"/>
        <w:jc w:val="center"/>
        <w:rPr>
          <w:rFonts w:ascii="Times New Roman" w:hAnsi="Times New Roman" w:cs="Times New Roman"/>
          <w:sz w:val="24"/>
          <w:szCs w:val="24"/>
        </w:rPr>
      </w:pPr>
      <w:r w:rsidRPr="004D4575">
        <w:rPr>
          <w:rFonts w:ascii="Times New Roman" w:hAnsi="Times New Roman" w:cs="Times New Roman"/>
          <w:noProof/>
          <w:sz w:val="24"/>
          <w:szCs w:val="24"/>
        </w:rPr>
        <w:object w:dxaOrig="5111" w:dyaOrig="3273" w14:anchorId="396135A5">
          <v:shape id="_x0000_i1029" type="#_x0000_t75" alt="" style="width:162.15pt;height:102.15pt;mso-width-percent:0;mso-height-percent:0;mso-width-percent:0;mso-height-percent:0" o:ole="">
            <v:imagedata r:id="rId18" o:title=""/>
          </v:shape>
          <o:OLEObject Type="Embed" ProgID="ChemDraw.Document.6.0" ShapeID="_x0000_i1029" DrawAspect="Content" ObjectID="_1631697391" r:id="rId19"/>
        </w:object>
      </w:r>
    </w:p>
    <w:p w14:paraId="38008F66" w14:textId="77777777" w:rsidR="000356C9" w:rsidRPr="0016620D" w:rsidRDefault="001460BD" w:rsidP="000356C9">
      <w:pPr>
        <w:pStyle w:val="Caption"/>
        <w:spacing w:after="320"/>
        <w:jc w:val="center"/>
        <w:rPr>
          <w:sz w:val="24"/>
          <w:szCs w:val="24"/>
        </w:rPr>
      </w:pPr>
      <w:bookmarkStart w:id="10" w:name="_Toc534638455"/>
      <w:r w:rsidRPr="0016620D">
        <w:rPr>
          <w:b/>
          <w:sz w:val="24"/>
          <w:szCs w:val="24"/>
        </w:rPr>
        <w:t>Scheme 3</w:t>
      </w:r>
      <w:r w:rsidR="000356C9" w:rsidRPr="0016620D">
        <w:rPr>
          <w:sz w:val="24"/>
          <w:szCs w:val="24"/>
        </w:rPr>
        <w:t xml:space="preserve"> One-pot </w:t>
      </w:r>
      <w:r w:rsidRPr="0016620D">
        <w:rPr>
          <w:sz w:val="24"/>
          <w:szCs w:val="24"/>
        </w:rPr>
        <w:t>preparation of 1</w:t>
      </w:r>
      <w:proofErr w:type="gramStart"/>
      <w:r w:rsidRPr="0016620D">
        <w:rPr>
          <w:sz w:val="24"/>
          <w:szCs w:val="24"/>
        </w:rPr>
        <w:t>,4</w:t>
      </w:r>
      <w:proofErr w:type="gramEnd"/>
      <w:r w:rsidRPr="0016620D">
        <w:rPr>
          <w:sz w:val="24"/>
          <w:szCs w:val="24"/>
        </w:rPr>
        <w:t xml:space="preserve">-disubstituted triazoles </w:t>
      </w:r>
      <w:r w:rsidRPr="0016620D">
        <w:rPr>
          <w:b/>
          <w:sz w:val="24"/>
          <w:szCs w:val="24"/>
        </w:rPr>
        <w:t>3</w:t>
      </w:r>
      <w:r w:rsidRPr="0016620D">
        <w:rPr>
          <w:sz w:val="24"/>
          <w:szCs w:val="24"/>
        </w:rPr>
        <w:t>. Isolated yields</w:t>
      </w:r>
      <w:bookmarkEnd w:id="10"/>
    </w:p>
    <w:p w14:paraId="088A14B3" w14:textId="77777777" w:rsidR="000356C9" w:rsidRPr="0016620D" w:rsidRDefault="000356C9" w:rsidP="000356C9">
      <w:pPr>
        <w:keepNext/>
        <w:spacing w:after="80" w:line="360" w:lineRule="auto"/>
        <w:jc w:val="center"/>
        <w:rPr>
          <w:rFonts w:ascii="Times New Roman" w:hAnsi="Times New Roman" w:cs="Times New Roman"/>
          <w:sz w:val="24"/>
          <w:szCs w:val="24"/>
        </w:rPr>
      </w:pPr>
    </w:p>
    <w:p w14:paraId="3448C5EF" w14:textId="77777777" w:rsidR="00207DD8" w:rsidRPr="0016620D" w:rsidRDefault="00D7593B" w:rsidP="000356C9">
      <w:pPr>
        <w:spacing w:before="200"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Next, </w:t>
      </w:r>
      <w:r w:rsidR="000356C9" w:rsidRPr="0016620D">
        <w:rPr>
          <w:rFonts w:ascii="Times New Roman" w:hAnsi="Times New Roman" w:cs="Times New Roman"/>
          <w:sz w:val="24"/>
          <w:szCs w:val="24"/>
        </w:rPr>
        <w:t xml:space="preserve">alternative </w:t>
      </w:r>
      <w:r w:rsidRPr="0016620D">
        <w:rPr>
          <w:rFonts w:ascii="Times New Roman" w:hAnsi="Times New Roman" w:cs="Times New Roman"/>
          <w:sz w:val="24"/>
          <w:szCs w:val="24"/>
        </w:rPr>
        <w:t>leaving</w:t>
      </w:r>
      <w:r w:rsidR="000356C9" w:rsidRPr="0016620D">
        <w:rPr>
          <w:rFonts w:ascii="Times New Roman" w:hAnsi="Times New Roman" w:cs="Times New Roman"/>
          <w:sz w:val="24"/>
          <w:szCs w:val="24"/>
        </w:rPr>
        <w:t xml:space="preserve"> groups were investigated</w:t>
      </w:r>
      <w:r w:rsidRPr="0016620D">
        <w:rPr>
          <w:rFonts w:ascii="Times New Roman" w:hAnsi="Times New Roman" w:cs="Times New Roman"/>
          <w:sz w:val="24"/>
          <w:szCs w:val="24"/>
        </w:rPr>
        <w:t>. S</w:t>
      </w:r>
      <w:r w:rsidR="000356C9" w:rsidRPr="0016620D">
        <w:rPr>
          <w:rFonts w:ascii="Times New Roman" w:hAnsi="Times New Roman" w:cs="Times New Roman"/>
          <w:sz w:val="24"/>
          <w:szCs w:val="24"/>
        </w:rPr>
        <w:t>ilyl enol ethers</w:t>
      </w:r>
      <w:r w:rsidRPr="0016620D">
        <w:rPr>
          <w:rFonts w:ascii="Times New Roman" w:hAnsi="Times New Roman" w:cs="Times New Roman"/>
          <w:sz w:val="24"/>
          <w:szCs w:val="24"/>
        </w:rPr>
        <w:t>, although</w:t>
      </w:r>
      <w:r w:rsidR="000356C9" w:rsidRPr="0016620D">
        <w:rPr>
          <w:rFonts w:ascii="Times New Roman" w:hAnsi="Times New Roman" w:cs="Times New Roman"/>
          <w:sz w:val="24"/>
          <w:szCs w:val="24"/>
        </w:rPr>
        <w:t xml:space="preserve"> commercially available, </w:t>
      </w:r>
      <w:r w:rsidR="00D03794" w:rsidRPr="0016620D">
        <w:rPr>
          <w:rFonts w:ascii="Times New Roman" w:hAnsi="Times New Roman" w:cs="Times New Roman"/>
          <w:sz w:val="24"/>
          <w:szCs w:val="24"/>
        </w:rPr>
        <w:t xml:space="preserve">displayed limited reactivity and </w:t>
      </w:r>
      <w:r w:rsidRPr="0016620D">
        <w:rPr>
          <w:rFonts w:ascii="Times New Roman" w:hAnsi="Times New Roman" w:cs="Times New Roman"/>
          <w:sz w:val="24"/>
          <w:szCs w:val="24"/>
        </w:rPr>
        <w:t xml:space="preserve">underwent severe hydrolysis/decomposition under </w:t>
      </w:r>
      <w:r w:rsidR="00D03794" w:rsidRPr="0016620D">
        <w:rPr>
          <w:rFonts w:ascii="Times New Roman" w:hAnsi="Times New Roman" w:cs="Times New Roman"/>
          <w:sz w:val="24"/>
          <w:szCs w:val="24"/>
        </w:rPr>
        <w:t>most conditions tested</w:t>
      </w:r>
      <w:r w:rsidRPr="0016620D">
        <w:rPr>
          <w:rFonts w:ascii="Times New Roman" w:hAnsi="Times New Roman" w:cs="Times New Roman"/>
          <w:sz w:val="24"/>
          <w:szCs w:val="24"/>
        </w:rPr>
        <w:t xml:space="preserve"> (Table 3</w:t>
      </w:r>
      <w:r w:rsidR="00D03794" w:rsidRPr="0016620D">
        <w:rPr>
          <w:rFonts w:ascii="Times New Roman" w:hAnsi="Times New Roman" w:cs="Times New Roman"/>
          <w:sz w:val="24"/>
          <w:szCs w:val="24"/>
        </w:rPr>
        <w:t>, entries 1–3</w:t>
      </w:r>
      <w:r w:rsidRPr="0016620D">
        <w:rPr>
          <w:rFonts w:ascii="Times New Roman" w:hAnsi="Times New Roman" w:cs="Times New Roman"/>
          <w:sz w:val="24"/>
          <w:szCs w:val="24"/>
        </w:rPr>
        <w:t>).</w:t>
      </w:r>
      <w:r w:rsidR="00586509" w:rsidRPr="0016620D">
        <w:rPr>
          <w:rFonts w:ascii="Times New Roman" w:hAnsi="Times New Roman" w:cs="Times New Roman"/>
          <w:sz w:val="24"/>
          <w:szCs w:val="24"/>
        </w:rPr>
        <w:t xml:space="preserve"> </w:t>
      </w:r>
      <w:r w:rsidRPr="0016620D">
        <w:rPr>
          <w:rFonts w:ascii="Times New Roman" w:hAnsi="Times New Roman" w:cs="Times New Roman"/>
          <w:sz w:val="24"/>
          <w:szCs w:val="24"/>
        </w:rPr>
        <w:t xml:space="preserve">This could be </w:t>
      </w:r>
      <w:r w:rsidR="00D03794" w:rsidRPr="0016620D">
        <w:rPr>
          <w:rFonts w:ascii="Times New Roman" w:hAnsi="Times New Roman" w:cs="Times New Roman"/>
          <w:sz w:val="24"/>
          <w:szCs w:val="24"/>
        </w:rPr>
        <w:t>sometimes</w:t>
      </w:r>
      <w:r w:rsidRPr="0016620D">
        <w:rPr>
          <w:rFonts w:ascii="Times New Roman" w:hAnsi="Times New Roman" w:cs="Times New Roman"/>
          <w:sz w:val="24"/>
          <w:szCs w:val="24"/>
        </w:rPr>
        <w:t xml:space="preserve"> mitigated by using toluene as solvent and adding TMG only once the starting azide had been consumed (Table 3, entr</w:t>
      </w:r>
      <w:r w:rsidR="00D03794" w:rsidRPr="0016620D">
        <w:rPr>
          <w:rFonts w:ascii="Times New Roman" w:hAnsi="Times New Roman" w:cs="Times New Roman"/>
          <w:sz w:val="24"/>
          <w:szCs w:val="24"/>
        </w:rPr>
        <w:t>y 2</w:t>
      </w:r>
      <w:r w:rsidRPr="0016620D">
        <w:rPr>
          <w:rFonts w:ascii="Times New Roman" w:hAnsi="Times New Roman" w:cs="Times New Roman"/>
          <w:sz w:val="24"/>
          <w:szCs w:val="24"/>
        </w:rPr>
        <w:t>).</w:t>
      </w:r>
    </w:p>
    <w:p w14:paraId="66DE306C" w14:textId="77777777" w:rsidR="00D7593B" w:rsidRPr="0016620D" w:rsidRDefault="00D7593B" w:rsidP="00D7593B">
      <w:pPr>
        <w:spacing w:before="200" w:line="360" w:lineRule="auto"/>
        <w:jc w:val="center"/>
        <w:rPr>
          <w:rFonts w:ascii="Times New Roman" w:hAnsi="Times New Roman" w:cs="Times New Roman"/>
          <w:sz w:val="24"/>
          <w:szCs w:val="24"/>
        </w:rPr>
      </w:pPr>
      <w:r w:rsidRPr="0016620D">
        <w:rPr>
          <w:rFonts w:ascii="Times New Roman" w:hAnsi="Times New Roman" w:cs="Times New Roman"/>
          <w:b/>
          <w:sz w:val="24"/>
          <w:szCs w:val="24"/>
        </w:rPr>
        <w:t>Table 3</w:t>
      </w:r>
      <w:r w:rsidRPr="0016620D">
        <w:rPr>
          <w:rFonts w:ascii="Times New Roman" w:hAnsi="Times New Roman" w:cs="Times New Roman"/>
          <w:sz w:val="24"/>
          <w:szCs w:val="24"/>
        </w:rPr>
        <w:t xml:space="preserve"> Alternative leaving groups in </w:t>
      </w:r>
      <w:proofErr w:type="spellStart"/>
      <w:r w:rsidRPr="0016620D">
        <w:rPr>
          <w:rFonts w:ascii="Times New Roman" w:hAnsi="Times New Roman" w:cs="Times New Roman"/>
          <w:sz w:val="24"/>
          <w:szCs w:val="24"/>
        </w:rPr>
        <w:t>triazole</w:t>
      </w:r>
      <w:proofErr w:type="spellEnd"/>
      <w:r w:rsidRPr="0016620D">
        <w:rPr>
          <w:rFonts w:ascii="Times New Roman" w:hAnsi="Times New Roman" w:cs="Times New Roman"/>
          <w:sz w:val="24"/>
          <w:szCs w:val="24"/>
        </w:rPr>
        <w:t xml:space="preserve"> </w:t>
      </w:r>
      <w:proofErr w:type="spellStart"/>
      <w:r w:rsidRPr="0016620D">
        <w:rPr>
          <w:rFonts w:ascii="Times New Roman" w:hAnsi="Times New Roman" w:cs="Times New Roman"/>
          <w:sz w:val="24"/>
          <w:szCs w:val="24"/>
        </w:rPr>
        <w:t>preparation</w:t>
      </w:r>
      <w:r w:rsidR="00D03794" w:rsidRPr="0016620D">
        <w:rPr>
          <w:rFonts w:ascii="Times New Roman" w:hAnsi="Times New Roman" w:cs="Times New Roman"/>
          <w:sz w:val="24"/>
          <w:szCs w:val="24"/>
          <w:vertAlign w:val="superscript"/>
        </w:rPr>
        <w:t>a</w:t>
      </w:r>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
        <w:gridCol w:w="1371"/>
        <w:gridCol w:w="1275"/>
        <w:gridCol w:w="567"/>
        <w:gridCol w:w="3676"/>
        <w:gridCol w:w="1376"/>
      </w:tblGrid>
      <w:tr w:rsidR="00D7593B" w:rsidRPr="0016620D" w14:paraId="64F1DBC0" w14:textId="77777777" w:rsidTr="00D03794">
        <w:tc>
          <w:tcPr>
            <w:tcW w:w="9016" w:type="dxa"/>
            <w:gridSpan w:val="6"/>
            <w:tcBorders>
              <w:bottom w:val="single" w:sz="4" w:space="0" w:color="auto"/>
            </w:tcBorders>
          </w:tcPr>
          <w:p w14:paraId="74F48DD3" w14:textId="77777777" w:rsidR="00D7593B" w:rsidRPr="0016620D" w:rsidRDefault="004D4575" w:rsidP="00207DD8">
            <w:pPr>
              <w:spacing w:line="276" w:lineRule="auto"/>
              <w:jc w:val="center"/>
              <w:rPr>
                <w:rFonts w:ascii="Times New Roman" w:hAnsi="Times New Roman" w:cs="Times New Roman"/>
                <w:sz w:val="24"/>
                <w:szCs w:val="24"/>
                <w:lang w:val="en-GB"/>
              </w:rPr>
            </w:pPr>
            <w:r w:rsidRPr="004D4575">
              <w:rPr>
                <w:rFonts w:ascii="Times New Roman" w:hAnsi="Times New Roman" w:cs="Times New Roman"/>
                <w:noProof/>
                <w:sz w:val="24"/>
                <w:szCs w:val="24"/>
                <w:lang w:val="en-GB"/>
              </w:rPr>
              <w:object w:dxaOrig="5070" w:dyaOrig="1644" w14:anchorId="6153C5F1">
                <v:shape id="_x0000_i1030" type="#_x0000_t75" alt="" style="width:159.45pt;height:51.1pt;mso-width-percent:0;mso-height-percent:0;mso-width-percent:0;mso-height-percent:0" o:ole="">
                  <v:imagedata r:id="rId20" o:title=""/>
                </v:shape>
                <o:OLEObject Type="Embed" ProgID="ChemDraw.Document.6.0" ShapeID="_x0000_i1030" DrawAspect="Content" ObjectID="_1631697392" r:id="rId21"/>
              </w:object>
            </w:r>
          </w:p>
        </w:tc>
      </w:tr>
      <w:tr w:rsidR="00D03794" w:rsidRPr="0016620D" w14:paraId="7E2757AC" w14:textId="77777777" w:rsidTr="00D03794">
        <w:tc>
          <w:tcPr>
            <w:tcW w:w="751" w:type="dxa"/>
            <w:tcBorders>
              <w:top w:val="single" w:sz="4" w:space="0" w:color="auto"/>
              <w:bottom w:val="single" w:sz="4" w:space="0" w:color="auto"/>
            </w:tcBorders>
            <w:vAlign w:val="center"/>
          </w:tcPr>
          <w:p w14:paraId="2D883795" w14:textId="77777777" w:rsidR="00D7593B" w:rsidRPr="0016620D" w:rsidRDefault="00D7593B"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Entry</w:t>
            </w:r>
          </w:p>
        </w:tc>
        <w:tc>
          <w:tcPr>
            <w:tcW w:w="1371" w:type="dxa"/>
            <w:tcBorders>
              <w:top w:val="single" w:sz="4" w:space="0" w:color="auto"/>
              <w:bottom w:val="single" w:sz="4" w:space="0" w:color="auto"/>
            </w:tcBorders>
            <w:vAlign w:val="center"/>
          </w:tcPr>
          <w:p w14:paraId="5DC91902" w14:textId="77777777" w:rsidR="00D7593B" w:rsidRPr="0016620D" w:rsidRDefault="00D7593B"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Alkene</w:t>
            </w:r>
          </w:p>
        </w:tc>
        <w:tc>
          <w:tcPr>
            <w:tcW w:w="1275" w:type="dxa"/>
            <w:tcBorders>
              <w:top w:val="single" w:sz="4" w:space="0" w:color="auto"/>
              <w:bottom w:val="single" w:sz="4" w:space="0" w:color="auto"/>
            </w:tcBorders>
            <w:vAlign w:val="center"/>
          </w:tcPr>
          <w:p w14:paraId="06D13F51" w14:textId="77777777" w:rsidR="00D7593B" w:rsidRPr="0016620D" w:rsidRDefault="00D7593B"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Triazole</w:t>
            </w:r>
          </w:p>
        </w:tc>
        <w:tc>
          <w:tcPr>
            <w:tcW w:w="567" w:type="dxa"/>
            <w:tcBorders>
              <w:top w:val="single" w:sz="4" w:space="0" w:color="auto"/>
              <w:bottom w:val="single" w:sz="4" w:space="0" w:color="auto"/>
            </w:tcBorders>
            <w:vAlign w:val="center"/>
          </w:tcPr>
          <w:p w14:paraId="2476B4E2" w14:textId="77777777" w:rsidR="00D7593B" w:rsidRPr="0016620D" w:rsidRDefault="00D7593B" w:rsidP="00207DD8">
            <w:pPr>
              <w:spacing w:line="276" w:lineRule="auto"/>
              <w:jc w:val="center"/>
              <w:rPr>
                <w:rFonts w:ascii="Times New Roman" w:hAnsi="Times New Roman" w:cs="Times New Roman"/>
                <w:b/>
                <w:sz w:val="24"/>
                <w:szCs w:val="24"/>
              </w:rPr>
            </w:pPr>
            <w:r w:rsidRPr="0016620D">
              <w:rPr>
                <w:rFonts w:ascii="Times New Roman" w:hAnsi="Times New Roman" w:cs="Times New Roman"/>
                <w:b/>
                <w:sz w:val="24"/>
                <w:szCs w:val="24"/>
              </w:rPr>
              <w:t>2</w:t>
            </w:r>
          </w:p>
        </w:tc>
        <w:tc>
          <w:tcPr>
            <w:tcW w:w="3676" w:type="dxa"/>
            <w:tcBorders>
              <w:top w:val="single" w:sz="4" w:space="0" w:color="auto"/>
              <w:bottom w:val="single" w:sz="4" w:space="0" w:color="auto"/>
            </w:tcBorders>
            <w:vAlign w:val="center"/>
          </w:tcPr>
          <w:p w14:paraId="79060D40" w14:textId="77777777" w:rsidR="00D7593B" w:rsidRPr="0016620D" w:rsidRDefault="00D7593B"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Conditions</w:t>
            </w:r>
          </w:p>
        </w:tc>
        <w:tc>
          <w:tcPr>
            <w:tcW w:w="1376" w:type="dxa"/>
            <w:tcBorders>
              <w:top w:val="single" w:sz="4" w:space="0" w:color="auto"/>
              <w:bottom w:val="single" w:sz="4" w:space="0" w:color="auto"/>
            </w:tcBorders>
            <w:vAlign w:val="center"/>
          </w:tcPr>
          <w:p w14:paraId="78375791" w14:textId="77777777" w:rsidR="00D7593B" w:rsidRPr="0016620D" w:rsidRDefault="00D7593B"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Yield (%)</w:t>
            </w:r>
          </w:p>
        </w:tc>
      </w:tr>
      <w:tr w:rsidR="00D03794" w:rsidRPr="0016620D" w14:paraId="14C399AC" w14:textId="77777777" w:rsidTr="00D03794">
        <w:tc>
          <w:tcPr>
            <w:tcW w:w="751" w:type="dxa"/>
            <w:tcBorders>
              <w:top w:val="single" w:sz="4" w:space="0" w:color="auto"/>
            </w:tcBorders>
            <w:vAlign w:val="center"/>
          </w:tcPr>
          <w:p w14:paraId="465B6762" w14:textId="77777777" w:rsidR="00D7593B" w:rsidRPr="0016620D" w:rsidRDefault="00D7593B"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1</w:t>
            </w:r>
          </w:p>
        </w:tc>
        <w:tc>
          <w:tcPr>
            <w:tcW w:w="1371" w:type="dxa"/>
            <w:tcBorders>
              <w:top w:val="single" w:sz="4" w:space="0" w:color="auto"/>
            </w:tcBorders>
            <w:vAlign w:val="center"/>
          </w:tcPr>
          <w:p w14:paraId="3B99E4DB"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1265" w:dyaOrig="586" w14:anchorId="65DDA7EF">
                <v:shape id="_x0000_i1031" type="#_x0000_t75" alt="" style="width:40.1pt;height:19.2pt;mso-width-percent:0;mso-height-percent:0;mso-width-percent:0;mso-height-percent:0" o:ole="">
                  <v:imagedata r:id="rId22" o:title=""/>
                </v:shape>
                <o:OLEObject Type="Embed" ProgID="ChemDraw.Document.6.0" ShapeID="_x0000_i1031" DrawAspect="Content" ObjectID="_1631697393" r:id="rId23"/>
              </w:object>
            </w:r>
          </w:p>
        </w:tc>
        <w:tc>
          <w:tcPr>
            <w:tcW w:w="1275" w:type="dxa"/>
            <w:tcBorders>
              <w:top w:val="single" w:sz="4" w:space="0" w:color="auto"/>
            </w:tcBorders>
            <w:vAlign w:val="center"/>
          </w:tcPr>
          <w:p w14:paraId="19ED7FA0"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981" w:dyaOrig="857" w14:anchorId="03805F8F">
                <v:shape id="_x0000_i1032" type="#_x0000_t75" alt="" style="width:30.15pt;height:27.75pt;mso-width-percent:0;mso-height-percent:0;mso-width-percent:0;mso-height-percent:0" o:ole="">
                  <v:imagedata r:id="rId24" o:title=""/>
                </v:shape>
                <o:OLEObject Type="Embed" ProgID="ChemDraw.Document.6.0" ShapeID="_x0000_i1032" DrawAspect="Content" ObjectID="_1631697394" r:id="rId25"/>
              </w:object>
            </w:r>
          </w:p>
        </w:tc>
        <w:tc>
          <w:tcPr>
            <w:tcW w:w="567" w:type="dxa"/>
            <w:tcBorders>
              <w:top w:val="single" w:sz="4" w:space="0" w:color="auto"/>
            </w:tcBorders>
            <w:vAlign w:val="center"/>
          </w:tcPr>
          <w:p w14:paraId="4745DD57" w14:textId="77777777" w:rsidR="00D7593B" w:rsidRPr="0016620D" w:rsidRDefault="00207DD8" w:rsidP="00207DD8">
            <w:pPr>
              <w:spacing w:line="276" w:lineRule="auto"/>
              <w:jc w:val="center"/>
              <w:rPr>
                <w:rFonts w:ascii="Times New Roman" w:hAnsi="Times New Roman" w:cs="Times New Roman"/>
                <w:b/>
                <w:sz w:val="24"/>
                <w:szCs w:val="24"/>
              </w:rPr>
            </w:pPr>
            <w:r w:rsidRPr="0016620D">
              <w:rPr>
                <w:rFonts w:ascii="Times New Roman" w:hAnsi="Times New Roman" w:cs="Times New Roman"/>
                <w:b/>
                <w:sz w:val="24"/>
                <w:szCs w:val="24"/>
              </w:rPr>
              <w:t>2c</w:t>
            </w:r>
          </w:p>
        </w:tc>
        <w:tc>
          <w:tcPr>
            <w:tcW w:w="3676" w:type="dxa"/>
            <w:tcBorders>
              <w:top w:val="single" w:sz="4" w:space="0" w:color="auto"/>
            </w:tcBorders>
            <w:vAlign w:val="center"/>
          </w:tcPr>
          <w:p w14:paraId="5E491FA1" w14:textId="77777777" w:rsidR="00207DD8" w:rsidRPr="0016620D" w:rsidRDefault="00207DD8"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DES or toluene,</w:t>
            </w:r>
          </w:p>
          <w:p w14:paraId="364F5934" w14:textId="77777777" w:rsidR="00D7593B" w:rsidRPr="0016620D" w:rsidRDefault="00207DD8"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80–90 °C, 24 h</w:t>
            </w:r>
          </w:p>
        </w:tc>
        <w:tc>
          <w:tcPr>
            <w:tcW w:w="1376" w:type="dxa"/>
            <w:tcBorders>
              <w:top w:val="single" w:sz="4" w:space="0" w:color="auto"/>
            </w:tcBorders>
            <w:vAlign w:val="center"/>
          </w:tcPr>
          <w:p w14:paraId="1D1DE115" w14:textId="77777777" w:rsidR="00D7593B" w:rsidRPr="0016620D" w:rsidRDefault="00207DD8"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0</w:t>
            </w:r>
          </w:p>
          <w:p w14:paraId="1E509728" w14:textId="77777777" w:rsidR="00207DD8" w:rsidRPr="0016620D" w:rsidRDefault="00207DD8"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(hydrolysis)</w:t>
            </w:r>
          </w:p>
        </w:tc>
      </w:tr>
      <w:tr w:rsidR="00D03794" w:rsidRPr="0016620D" w14:paraId="1376D2F4" w14:textId="77777777" w:rsidTr="00D03794">
        <w:tc>
          <w:tcPr>
            <w:tcW w:w="751" w:type="dxa"/>
            <w:vAlign w:val="center"/>
          </w:tcPr>
          <w:p w14:paraId="2EEB218B" w14:textId="77777777" w:rsidR="00D7593B" w:rsidRPr="0016620D" w:rsidRDefault="00207DD8"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2</w:t>
            </w:r>
          </w:p>
        </w:tc>
        <w:tc>
          <w:tcPr>
            <w:tcW w:w="1371" w:type="dxa"/>
            <w:vAlign w:val="center"/>
          </w:tcPr>
          <w:p w14:paraId="0D72A4F8"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1293" w:dyaOrig="588" w14:anchorId="6EDE9B5B">
                <v:shape id="_x0000_i1033" type="#_x0000_t75" alt="" style="width:40.8pt;height:19.2pt;mso-width-percent:0;mso-height-percent:0;mso-width-percent:0;mso-height-percent:0" o:ole="">
                  <v:imagedata r:id="rId26" o:title=""/>
                </v:shape>
                <o:OLEObject Type="Embed" ProgID="ChemDraw.Document.6.0" ShapeID="_x0000_i1033" DrawAspect="Content" ObjectID="_1631697395" r:id="rId27"/>
              </w:object>
            </w:r>
          </w:p>
        </w:tc>
        <w:tc>
          <w:tcPr>
            <w:tcW w:w="1275" w:type="dxa"/>
            <w:vAlign w:val="center"/>
          </w:tcPr>
          <w:p w14:paraId="022F7EE9"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981" w:dyaOrig="857" w14:anchorId="6CFAEAEA">
                <v:shape id="_x0000_i1034" type="#_x0000_t75" alt="" style="width:30.15pt;height:27.75pt;mso-width-percent:0;mso-height-percent:0;mso-width-percent:0;mso-height-percent:0" o:ole="">
                  <v:imagedata r:id="rId28" o:title=""/>
                </v:shape>
                <o:OLEObject Type="Embed" ProgID="ChemDraw.Document.6.0" ShapeID="_x0000_i1034" DrawAspect="Content" ObjectID="_1631697396" r:id="rId29"/>
              </w:object>
            </w:r>
          </w:p>
        </w:tc>
        <w:tc>
          <w:tcPr>
            <w:tcW w:w="567" w:type="dxa"/>
            <w:vAlign w:val="center"/>
          </w:tcPr>
          <w:p w14:paraId="732468B0" w14:textId="77777777" w:rsidR="00D7593B" w:rsidRPr="0016620D" w:rsidRDefault="00207DD8" w:rsidP="00207DD8">
            <w:pPr>
              <w:spacing w:line="276" w:lineRule="auto"/>
              <w:jc w:val="center"/>
              <w:rPr>
                <w:rFonts w:ascii="Times New Roman" w:hAnsi="Times New Roman" w:cs="Times New Roman"/>
                <w:b/>
                <w:sz w:val="24"/>
                <w:szCs w:val="24"/>
              </w:rPr>
            </w:pPr>
            <w:r w:rsidRPr="0016620D">
              <w:rPr>
                <w:rFonts w:ascii="Times New Roman" w:hAnsi="Times New Roman" w:cs="Times New Roman"/>
                <w:b/>
                <w:sz w:val="24"/>
                <w:szCs w:val="24"/>
              </w:rPr>
              <w:t>2a</w:t>
            </w:r>
          </w:p>
        </w:tc>
        <w:tc>
          <w:tcPr>
            <w:tcW w:w="3676" w:type="dxa"/>
            <w:vAlign w:val="center"/>
          </w:tcPr>
          <w:p w14:paraId="56D1230C" w14:textId="77777777" w:rsidR="00207DD8" w:rsidRPr="0016620D" w:rsidRDefault="00207DD8" w:rsidP="00207DD8">
            <w:pPr>
              <w:spacing w:line="276" w:lineRule="auto"/>
              <w:ind w:left="360"/>
              <w:jc w:val="center"/>
              <w:rPr>
                <w:rFonts w:ascii="Times New Roman" w:hAnsi="Times New Roman" w:cs="Times New Roman"/>
                <w:sz w:val="24"/>
                <w:szCs w:val="24"/>
              </w:rPr>
            </w:pPr>
            <w:r w:rsidRPr="0016620D">
              <w:rPr>
                <w:rFonts w:ascii="Times New Roman" w:hAnsi="Times New Roman" w:cs="Times New Roman"/>
                <w:sz w:val="24"/>
                <w:szCs w:val="24"/>
              </w:rPr>
              <w:t>1) Toluene, 100 °C, 48 h</w:t>
            </w:r>
          </w:p>
          <w:p w14:paraId="303A5E8C" w14:textId="77777777" w:rsidR="00207DD8" w:rsidRPr="0016620D" w:rsidRDefault="00207DD8" w:rsidP="00207DD8">
            <w:pPr>
              <w:spacing w:line="276" w:lineRule="auto"/>
              <w:ind w:left="360"/>
              <w:jc w:val="center"/>
              <w:rPr>
                <w:rFonts w:ascii="Times New Roman" w:hAnsi="Times New Roman" w:cs="Times New Roman"/>
                <w:sz w:val="24"/>
                <w:szCs w:val="24"/>
              </w:rPr>
            </w:pPr>
            <w:r w:rsidRPr="0016620D">
              <w:rPr>
                <w:rFonts w:ascii="Times New Roman" w:hAnsi="Times New Roman" w:cs="Times New Roman"/>
                <w:sz w:val="24"/>
                <w:szCs w:val="24"/>
              </w:rPr>
              <w:t>2) TMG (1 equiv.), 55 °C, 16 h</w:t>
            </w:r>
          </w:p>
        </w:tc>
        <w:tc>
          <w:tcPr>
            <w:tcW w:w="1376" w:type="dxa"/>
            <w:vAlign w:val="center"/>
          </w:tcPr>
          <w:p w14:paraId="4A49FCDF" w14:textId="77777777" w:rsidR="00D7593B" w:rsidRPr="0016620D" w:rsidRDefault="002B3E0A"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40</w:t>
            </w:r>
          </w:p>
        </w:tc>
      </w:tr>
      <w:tr w:rsidR="00D03794" w:rsidRPr="0016620D" w14:paraId="29D97F23" w14:textId="77777777" w:rsidTr="00D03794">
        <w:tc>
          <w:tcPr>
            <w:tcW w:w="751" w:type="dxa"/>
            <w:vAlign w:val="center"/>
          </w:tcPr>
          <w:p w14:paraId="5087893F" w14:textId="77777777" w:rsidR="00D7593B" w:rsidRPr="0016620D" w:rsidRDefault="00207DD8"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3</w:t>
            </w:r>
          </w:p>
        </w:tc>
        <w:tc>
          <w:tcPr>
            <w:tcW w:w="1371" w:type="dxa"/>
            <w:vAlign w:val="center"/>
          </w:tcPr>
          <w:p w14:paraId="7AA90EF9"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1375" w:dyaOrig="585" w14:anchorId="711312C2">
                <v:shape id="_x0000_i1035" type="#_x0000_t75" alt="" style="width:43.9pt;height:19.2pt;mso-width-percent:0;mso-height-percent:0;mso-width-percent:0;mso-height-percent:0" o:ole="">
                  <v:imagedata r:id="rId30" o:title=""/>
                </v:shape>
                <o:OLEObject Type="Embed" ProgID="ChemDraw.Document.6.0" ShapeID="_x0000_i1035" DrawAspect="Content" ObjectID="_1631697397" r:id="rId31"/>
              </w:object>
            </w:r>
          </w:p>
        </w:tc>
        <w:tc>
          <w:tcPr>
            <w:tcW w:w="1275" w:type="dxa"/>
            <w:vAlign w:val="center"/>
          </w:tcPr>
          <w:p w14:paraId="42B06589"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981" w:dyaOrig="857" w14:anchorId="03C39125">
                <v:shape id="_x0000_i1036" type="#_x0000_t75" alt="" style="width:30.15pt;height:27.75pt;mso-width-percent:0;mso-height-percent:0;mso-position-vertical:absolute;mso-width-percent:0;mso-height-percent:0" o:ole="">
                  <v:imagedata r:id="rId32" o:title=""/>
                </v:shape>
                <o:OLEObject Type="Embed" ProgID="ChemDraw.Document.6.0" ShapeID="_x0000_i1036" DrawAspect="Content" ObjectID="_1631697398" r:id="rId33"/>
              </w:object>
            </w:r>
          </w:p>
        </w:tc>
        <w:tc>
          <w:tcPr>
            <w:tcW w:w="567" w:type="dxa"/>
            <w:vAlign w:val="center"/>
          </w:tcPr>
          <w:p w14:paraId="04341503" w14:textId="77777777" w:rsidR="00D7593B" w:rsidRPr="0016620D" w:rsidRDefault="002B3E0A" w:rsidP="00207DD8">
            <w:pPr>
              <w:spacing w:line="276" w:lineRule="auto"/>
              <w:jc w:val="center"/>
              <w:rPr>
                <w:rFonts w:ascii="Times New Roman" w:hAnsi="Times New Roman" w:cs="Times New Roman"/>
                <w:b/>
                <w:sz w:val="24"/>
                <w:szCs w:val="24"/>
              </w:rPr>
            </w:pPr>
            <w:r w:rsidRPr="0016620D">
              <w:rPr>
                <w:rFonts w:ascii="Times New Roman" w:hAnsi="Times New Roman" w:cs="Times New Roman"/>
                <w:b/>
                <w:sz w:val="24"/>
                <w:szCs w:val="24"/>
              </w:rPr>
              <w:t>2d</w:t>
            </w:r>
          </w:p>
        </w:tc>
        <w:tc>
          <w:tcPr>
            <w:tcW w:w="3676" w:type="dxa"/>
            <w:vAlign w:val="center"/>
          </w:tcPr>
          <w:p w14:paraId="5D16B834" w14:textId="77777777" w:rsidR="00D7593B" w:rsidRPr="0016620D" w:rsidRDefault="002B3E0A" w:rsidP="002B3E0A">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TMG (1 equiv.), DES, 90 °C, 24 h</w:t>
            </w:r>
          </w:p>
        </w:tc>
        <w:tc>
          <w:tcPr>
            <w:tcW w:w="1376" w:type="dxa"/>
            <w:vAlign w:val="center"/>
          </w:tcPr>
          <w:p w14:paraId="4BA591DC" w14:textId="77777777" w:rsidR="00D7593B" w:rsidRPr="0016620D" w:rsidRDefault="002B3E0A"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9</w:t>
            </w:r>
            <w:r w:rsidRPr="0016620D">
              <w:rPr>
                <w:rFonts w:ascii="Times New Roman" w:hAnsi="Times New Roman" w:cs="Times New Roman"/>
                <w:sz w:val="24"/>
                <w:szCs w:val="24"/>
                <w:vertAlign w:val="superscript"/>
              </w:rPr>
              <w:t>b</w:t>
            </w:r>
          </w:p>
        </w:tc>
      </w:tr>
      <w:tr w:rsidR="00D03794" w:rsidRPr="0016620D" w14:paraId="7AB700E3" w14:textId="77777777" w:rsidTr="00D03794">
        <w:tc>
          <w:tcPr>
            <w:tcW w:w="751" w:type="dxa"/>
            <w:vAlign w:val="center"/>
          </w:tcPr>
          <w:p w14:paraId="17EF2FDE" w14:textId="77777777" w:rsidR="00D7593B" w:rsidRPr="0016620D" w:rsidRDefault="00C418FA"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4</w:t>
            </w:r>
          </w:p>
        </w:tc>
        <w:tc>
          <w:tcPr>
            <w:tcW w:w="1371" w:type="dxa"/>
            <w:vAlign w:val="center"/>
          </w:tcPr>
          <w:p w14:paraId="4E0C1C6F"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938" w:dyaOrig="549" w14:anchorId="00A3E4E1">
                <v:shape id="_x0000_i1037" type="#_x0000_t75" alt="" style="width:29.15pt;height:17.5pt;mso-width-percent:0;mso-height-percent:0;mso-position-horizontal:absolute;mso-position-vertical:absolute;mso-width-percent:0;mso-height-percent:0" o:ole="">
                  <v:imagedata r:id="rId34" o:title=""/>
                </v:shape>
                <o:OLEObject Type="Embed" ProgID="ChemDraw.Document.6.0" ShapeID="_x0000_i1037" DrawAspect="Content" ObjectID="_1631697399" r:id="rId35"/>
              </w:object>
            </w:r>
          </w:p>
        </w:tc>
        <w:tc>
          <w:tcPr>
            <w:tcW w:w="1275" w:type="dxa"/>
            <w:vAlign w:val="center"/>
          </w:tcPr>
          <w:p w14:paraId="41AB9E6C"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981" w:dyaOrig="857" w14:anchorId="2A903434">
                <v:shape id="_x0000_i1038" type="#_x0000_t75" alt="" style="width:30.15pt;height:27.75pt;mso-width-percent:0;mso-height-percent:0;mso-width-percent:0;mso-height-percent:0" o:ole="">
                  <v:imagedata r:id="rId36" o:title=""/>
                </v:shape>
                <o:OLEObject Type="Embed" ProgID="ChemDraw.Document.6.0" ShapeID="_x0000_i1038" DrawAspect="Content" ObjectID="_1631697400" r:id="rId37"/>
              </w:object>
            </w:r>
          </w:p>
        </w:tc>
        <w:tc>
          <w:tcPr>
            <w:tcW w:w="567" w:type="dxa"/>
            <w:vAlign w:val="center"/>
          </w:tcPr>
          <w:p w14:paraId="6FE975BD" w14:textId="77777777" w:rsidR="00D7593B" w:rsidRPr="0016620D" w:rsidRDefault="00C418FA" w:rsidP="00207DD8">
            <w:pPr>
              <w:spacing w:line="276" w:lineRule="auto"/>
              <w:jc w:val="center"/>
              <w:rPr>
                <w:rFonts w:ascii="Times New Roman" w:hAnsi="Times New Roman" w:cs="Times New Roman"/>
                <w:b/>
                <w:sz w:val="24"/>
                <w:szCs w:val="24"/>
              </w:rPr>
            </w:pPr>
            <w:r w:rsidRPr="0016620D">
              <w:rPr>
                <w:rFonts w:ascii="Times New Roman" w:hAnsi="Times New Roman" w:cs="Times New Roman"/>
                <w:b/>
                <w:sz w:val="24"/>
                <w:szCs w:val="24"/>
              </w:rPr>
              <w:t>2e</w:t>
            </w:r>
          </w:p>
        </w:tc>
        <w:tc>
          <w:tcPr>
            <w:tcW w:w="3676" w:type="dxa"/>
            <w:vAlign w:val="center"/>
          </w:tcPr>
          <w:p w14:paraId="6A56D210" w14:textId="77777777" w:rsidR="00D7593B" w:rsidRPr="0016620D" w:rsidRDefault="00736880" w:rsidP="00736880">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TMG (2 equiv.), DES, 50 °C, 24 h</w:t>
            </w:r>
          </w:p>
        </w:tc>
        <w:tc>
          <w:tcPr>
            <w:tcW w:w="1376" w:type="dxa"/>
            <w:vAlign w:val="center"/>
          </w:tcPr>
          <w:p w14:paraId="1FC59A23" w14:textId="77777777" w:rsidR="00D7593B" w:rsidRPr="0016620D" w:rsidRDefault="00736880"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24</w:t>
            </w:r>
          </w:p>
        </w:tc>
      </w:tr>
      <w:tr w:rsidR="00D03794" w:rsidRPr="0016620D" w14:paraId="4FFF46A4" w14:textId="77777777" w:rsidTr="00D03794">
        <w:tc>
          <w:tcPr>
            <w:tcW w:w="751" w:type="dxa"/>
            <w:tcBorders>
              <w:bottom w:val="single" w:sz="4" w:space="0" w:color="auto"/>
            </w:tcBorders>
            <w:vAlign w:val="center"/>
          </w:tcPr>
          <w:p w14:paraId="59A9EBF1" w14:textId="77777777" w:rsidR="00D7593B" w:rsidRPr="0016620D" w:rsidRDefault="00C418FA"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5</w:t>
            </w:r>
          </w:p>
        </w:tc>
        <w:tc>
          <w:tcPr>
            <w:tcW w:w="1371" w:type="dxa"/>
            <w:tcBorders>
              <w:bottom w:val="single" w:sz="4" w:space="0" w:color="auto"/>
            </w:tcBorders>
            <w:vAlign w:val="center"/>
          </w:tcPr>
          <w:p w14:paraId="66CD508B"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1013" w:dyaOrig="694" w14:anchorId="792F65A9">
                <v:shape id="_x0000_i1039" type="#_x0000_t75" alt="" style="width:31.9pt;height:22.3pt;mso-width-percent:0;mso-height-percent:0;mso-width-percent:0;mso-height-percent:0" o:ole="">
                  <v:imagedata r:id="rId38" o:title=""/>
                </v:shape>
                <o:OLEObject Type="Embed" ProgID="ChemDraw.Document.6.0" ShapeID="_x0000_i1039" DrawAspect="Content" ObjectID="_1631697401" r:id="rId39"/>
              </w:object>
            </w:r>
          </w:p>
        </w:tc>
        <w:tc>
          <w:tcPr>
            <w:tcW w:w="1275" w:type="dxa"/>
            <w:tcBorders>
              <w:bottom w:val="single" w:sz="4" w:space="0" w:color="auto"/>
            </w:tcBorders>
            <w:vAlign w:val="center"/>
          </w:tcPr>
          <w:p w14:paraId="6D97D616" w14:textId="77777777" w:rsidR="00D7593B" w:rsidRPr="0016620D" w:rsidRDefault="004D4575" w:rsidP="00207DD8">
            <w:pPr>
              <w:spacing w:line="276" w:lineRule="auto"/>
              <w:jc w:val="center"/>
              <w:rPr>
                <w:rFonts w:ascii="Times New Roman" w:hAnsi="Times New Roman" w:cs="Times New Roman"/>
                <w:sz w:val="24"/>
                <w:szCs w:val="24"/>
              </w:rPr>
            </w:pPr>
            <w:r w:rsidRPr="004D4575">
              <w:rPr>
                <w:noProof/>
                <w:lang w:val="en-GB"/>
              </w:rPr>
              <w:object w:dxaOrig="981" w:dyaOrig="1044" w14:anchorId="2A5C07A2">
                <v:shape id="_x0000_i1040" type="#_x0000_t75" alt="" style="width:30.15pt;height:32.55pt;mso-width-percent:0;mso-height-percent:0;mso-width-percent:0;mso-height-percent:0" o:ole="">
                  <v:imagedata r:id="rId40" o:title=""/>
                </v:shape>
                <o:OLEObject Type="Embed" ProgID="ChemDraw.Document.6.0" ShapeID="_x0000_i1040" DrawAspect="Content" ObjectID="_1631697402" r:id="rId41"/>
              </w:object>
            </w:r>
          </w:p>
        </w:tc>
        <w:tc>
          <w:tcPr>
            <w:tcW w:w="567" w:type="dxa"/>
            <w:tcBorders>
              <w:bottom w:val="single" w:sz="4" w:space="0" w:color="auto"/>
            </w:tcBorders>
            <w:vAlign w:val="center"/>
          </w:tcPr>
          <w:p w14:paraId="74FCF1EA" w14:textId="77777777" w:rsidR="00D7593B" w:rsidRPr="0016620D" w:rsidRDefault="00C418FA" w:rsidP="00207DD8">
            <w:pPr>
              <w:spacing w:line="276" w:lineRule="auto"/>
              <w:jc w:val="center"/>
              <w:rPr>
                <w:rFonts w:ascii="Times New Roman" w:hAnsi="Times New Roman" w:cs="Times New Roman"/>
                <w:b/>
                <w:sz w:val="24"/>
                <w:szCs w:val="24"/>
              </w:rPr>
            </w:pPr>
            <w:r w:rsidRPr="0016620D">
              <w:rPr>
                <w:rFonts w:ascii="Times New Roman" w:hAnsi="Times New Roman" w:cs="Times New Roman"/>
                <w:b/>
                <w:sz w:val="24"/>
                <w:szCs w:val="24"/>
              </w:rPr>
              <w:t>2f</w:t>
            </w:r>
          </w:p>
        </w:tc>
        <w:tc>
          <w:tcPr>
            <w:tcW w:w="3676" w:type="dxa"/>
            <w:tcBorders>
              <w:bottom w:val="single" w:sz="4" w:space="0" w:color="auto"/>
            </w:tcBorders>
            <w:vAlign w:val="center"/>
          </w:tcPr>
          <w:p w14:paraId="26D99BD0" w14:textId="77777777" w:rsidR="00D7593B" w:rsidRPr="0016620D" w:rsidRDefault="00736880" w:rsidP="00736880">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TMG (2 equiv.), DES, 90 °C, 24 h</w:t>
            </w:r>
          </w:p>
        </w:tc>
        <w:tc>
          <w:tcPr>
            <w:tcW w:w="1376" w:type="dxa"/>
            <w:tcBorders>
              <w:bottom w:val="single" w:sz="4" w:space="0" w:color="auto"/>
            </w:tcBorders>
            <w:vAlign w:val="center"/>
          </w:tcPr>
          <w:p w14:paraId="053B5382" w14:textId="77777777" w:rsidR="00D7593B" w:rsidRPr="0016620D" w:rsidRDefault="00736880" w:rsidP="00207DD8">
            <w:pPr>
              <w:spacing w:line="276" w:lineRule="auto"/>
              <w:jc w:val="center"/>
              <w:rPr>
                <w:rFonts w:ascii="Times New Roman" w:hAnsi="Times New Roman" w:cs="Times New Roman"/>
                <w:sz w:val="24"/>
                <w:szCs w:val="24"/>
              </w:rPr>
            </w:pPr>
            <w:r w:rsidRPr="0016620D">
              <w:rPr>
                <w:rFonts w:ascii="Times New Roman" w:hAnsi="Times New Roman" w:cs="Times New Roman"/>
                <w:sz w:val="24"/>
                <w:szCs w:val="24"/>
              </w:rPr>
              <w:t>7</w:t>
            </w:r>
            <w:r w:rsidRPr="0016620D">
              <w:rPr>
                <w:rFonts w:ascii="Times New Roman" w:hAnsi="Times New Roman" w:cs="Times New Roman"/>
                <w:sz w:val="24"/>
                <w:szCs w:val="24"/>
                <w:vertAlign w:val="superscript"/>
              </w:rPr>
              <w:t>b</w:t>
            </w:r>
          </w:p>
        </w:tc>
      </w:tr>
      <w:tr w:rsidR="00D03794" w:rsidRPr="0016620D" w14:paraId="0797972F" w14:textId="77777777" w:rsidTr="00D03794">
        <w:tc>
          <w:tcPr>
            <w:tcW w:w="9016" w:type="dxa"/>
            <w:gridSpan w:val="6"/>
            <w:tcBorders>
              <w:top w:val="single" w:sz="4" w:space="0" w:color="auto"/>
            </w:tcBorders>
            <w:vAlign w:val="center"/>
          </w:tcPr>
          <w:p w14:paraId="0F45E60F" w14:textId="77777777" w:rsidR="00D03794" w:rsidRPr="0016620D" w:rsidRDefault="00D03794" w:rsidP="00D03794">
            <w:pPr>
              <w:spacing w:line="276" w:lineRule="auto"/>
              <w:jc w:val="center"/>
              <w:rPr>
                <w:rFonts w:ascii="Times New Roman" w:hAnsi="Times New Roman" w:cs="Times New Roman"/>
                <w:sz w:val="24"/>
                <w:szCs w:val="24"/>
              </w:rPr>
            </w:pPr>
            <w:proofErr w:type="gramStart"/>
            <w:r w:rsidRPr="0016620D">
              <w:rPr>
                <w:rFonts w:ascii="Times New Roman" w:eastAsia="Calibri" w:hAnsi="Times New Roman" w:cs="Times New Roman"/>
                <w:sz w:val="24"/>
                <w:szCs w:val="24"/>
                <w:vertAlign w:val="superscript"/>
              </w:rPr>
              <w:t>a</w:t>
            </w:r>
            <w:proofErr w:type="gramEnd"/>
            <w:r w:rsidRPr="0016620D">
              <w:rPr>
                <w:rFonts w:ascii="Times New Roman" w:eastAsia="Calibri" w:hAnsi="Times New Roman" w:cs="Times New Roman"/>
                <w:sz w:val="24"/>
                <w:szCs w:val="24"/>
                <w:vertAlign w:val="superscript"/>
              </w:rPr>
              <w:t xml:space="preserve"> </w:t>
            </w:r>
            <w:r w:rsidRPr="0016620D">
              <w:rPr>
                <w:rFonts w:ascii="Times New Roman" w:hAnsi="Times New Roman" w:cs="Times New Roman"/>
                <w:sz w:val="24"/>
                <w:szCs w:val="24"/>
              </w:rPr>
              <w:t>Reaction conditions: Azide (1.0 mmol), alkene (2.0 mmol) in 2 mL of solvent.</w:t>
            </w:r>
            <w:r w:rsidR="002B3E0A" w:rsidRPr="0016620D">
              <w:rPr>
                <w:rFonts w:ascii="Times New Roman" w:hAnsi="Times New Roman" w:cs="Times New Roman"/>
                <w:sz w:val="24"/>
                <w:szCs w:val="24"/>
              </w:rPr>
              <w:t xml:space="preserve"> </w:t>
            </w:r>
            <w:proofErr w:type="gramStart"/>
            <w:r w:rsidR="002B3E0A" w:rsidRPr="0016620D">
              <w:rPr>
                <w:rFonts w:ascii="Times New Roman" w:eastAsia="Calibri" w:hAnsi="Times New Roman" w:cs="Times New Roman"/>
                <w:sz w:val="24"/>
                <w:szCs w:val="24"/>
                <w:vertAlign w:val="superscript"/>
              </w:rPr>
              <w:t>b</w:t>
            </w:r>
            <w:proofErr w:type="gramEnd"/>
            <w:r w:rsidR="002B3E0A" w:rsidRPr="0016620D">
              <w:rPr>
                <w:rFonts w:ascii="Times New Roman" w:eastAsia="Calibri" w:hAnsi="Times New Roman" w:cs="Times New Roman"/>
                <w:sz w:val="24"/>
                <w:szCs w:val="24"/>
              </w:rPr>
              <w:t xml:space="preserve"> </w:t>
            </w:r>
            <w:r w:rsidR="002B3E0A" w:rsidRPr="0016620D">
              <w:rPr>
                <w:rFonts w:ascii="Times New Roman" w:eastAsia="Calibri" w:hAnsi="Times New Roman" w:cs="Times New Roman"/>
                <w:sz w:val="24"/>
                <w:szCs w:val="24"/>
                <w:vertAlign w:val="superscript"/>
              </w:rPr>
              <w:t>1</w:t>
            </w:r>
            <w:r w:rsidR="002B3E0A" w:rsidRPr="0016620D">
              <w:rPr>
                <w:rFonts w:ascii="Times New Roman" w:eastAsia="Calibri" w:hAnsi="Times New Roman" w:cs="Times New Roman"/>
                <w:sz w:val="24"/>
                <w:szCs w:val="24"/>
              </w:rPr>
              <w:t xml:space="preserve">H NMR </w:t>
            </w:r>
            <w:r w:rsidR="00C418FA" w:rsidRPr="0016620D">
              <w:rPr>
                <w:rFonts w:ascii="Times New Roman" w:eastAsia="Calibri" w:hAnsi="Times New Roman" w:cs="Times New Roman"/>
                <w:sz w:val="24"/>
                <w:szCs w:val="24"/>
              </w:rPr>
              <w:t>yields</w:t>
            </w:r>
            <w:r w:rsidR="002B3E0A" w:rsidRPr="0016620D">
              <w:rPr>
                <w:rFonts w:ascii="Times New Roman" w:eastAsia="Calibri" w:hAnsi="Times New Roman" w:cs="Times New Roman"/>
                <w:sz w:val="24"/>
                <w:szCs w:val="24"/>
              </w:rPr>
              <w:t xml:space="preserve"> are the average of two independent experiments and were determined with respect to 1,3,5-trimethoxybenzene as internal standard.</w:t>
            </w:r>
          </w:p>
        </w:tc>
      </w:tr>
    </w:tbl>
    <w:p w14:paraId="5D8F8F5C" w14:textId="77777777" w:rsidR="00D7593B" w:rsidRPr="0016620D" w:rsidRDefault="00D7593B" w:rsidP="00D7593B">
      <w:pPr>
        <w:spacing w:before="200" w:line="360" w:lineRule="auto"/>
        <w:jc w:val="center"/>
        <w:rPr>
          <w:rFonts w:ascii="Times New Roman" w:hAnsi="Times New Roman" w:cs="Times New Roman"/>
          <w:sz w:val="24"/>
          <w:szCs w:val="24"/>
        </w:rPr>
      </w:pPr>
    </w:p>
    <w:p w14:paraId="677B997B" w14:textId="2ABED77A" w:rsidR="000356C9" w:rsidRPr="0016620D" w:rsidRDefault="000356C9" w:rsidP="000356C9">
      <w:pPr>
        <w:spacing w:line="360" w:lineRule="auto"/>
        <w:jc w:val="both"/>
        <w:rPr>
          <w:rFonts w:ascii="Times New Roman" w:hAnsi="Times New Roman" w:cs="Times New Roman"/>
          <w:sz w:val="24"/>
          <w:szCs w:val="24"/>
        </w:rPr>
      </w:pPr>
      <w:r w:rsidRPr="0016620D">
        <w:rPr>
          <w:rFonts w:ascii="Times New Roman" w:hAnsi="Times New Roman" w:cs="Times New Roman"/>
          <w:sz w:val="24"/>
          <w:szCs w:val="24"/>
        </w:rPr>
        <w:t xml:space="preserve">In reactions with triflate enol ethers 2 equivalents of the base were used to </w:t>
      </w:r>
      <w:r w:rsidR="00C418FA" w:rsidRPr="0016620D">
        <w:rPr>
          <w:rFonts w:ascii="Times New Roman" w:hAnsi="Times New Roman" w:cs="Times New Roman"/>
          <w:sz w:val="24"/>
          <w:szCs w:val="24"/>
        </w:rPr>
        <w:t>minimise any acid-driven decomposition.</w:t>
      </w:r>
      <w:r w:rsidRPr="0016620D">
        <w:rPr>
          <w:rFonts w:ascii="Times New Roman" w:hAnsi="Times New Roman" w:cs="Times New Roman"/>
          <w:sz w:val="24"/>
          <w:szCs w:val="24"/>
        </w:rPr>
        <w:t xml:space="preserve"> Two </w:t>
      </w:r>
      <w:r w:rsidR="00586509" w:rsidRPr="0016620D">
        <w:rPr>
          <w:rFonts w:ascii="Times New Roman" w:hAnsi="Times New Roman" w:cs="Times New Roman"/>
          <w:sz w:val="24"/>
          <w:szCs w:val="24"/>
        </w:rPr>
        <w:t xml:space="preserve">challenging </w:t>
      </w:r>
      <w:r w:rsidRPr="0016620D">
        <w:rPr>
          <w:rFonts w:ascii="Times New Roman" w:hAnsi="Times New Roman" w:cs="Times New Roman"/>
          <w:sz w:val="24"/>
          <w:szCs w:val="24"/>
        </w:rPr>
        <w:t xml:space="preserve">substrates were tested </w:t>
      </w:r>
      <w:r w:rsidR="00586509" w:rsidRPr="0016620D">
        <w:rPr>
          <w:rFonts w:ascii="Times New Roman" w:hAnsi="Times New Roman" w:cs="Times New Roman"/>
          <w:sz w:val="24"/>
          <w:szCs w:val="24"/>
        </w:rPr>
        <w:t xml:space="preserve">(Table 3, entries 4 and 5) </w:t>
      </w:r>
      <w:r w:rsidRPr="0016620D">
        <w:rPr>
          <w:rFonts w:ascii="Times New Roman" w:hAnsi="Times New Roman" w:cs="Times New Roman"/>
          <w:sz w:val="24"/>
          <w:szCs w:val="24"/>
        </w:rPr>
        <w:t xml:space="preserve">and while triazole </w:t>
      </w:r>
      <w:r w:rsidR="00586509" w:rsidRPr="0016620D">
        <w:rPr>
          <w:rFonts w:ascii="Times New Roman" w:hAnsi="Times New Roman" w:cs="Times New Roman"/>
          <w:b/>
          <w:sz w:val="24"/>
          <w:szCs w:val="24"/>
        </w:rPr>
        <w:t>2e</w:t>
      </w:r>
      <w:r w:rsidRPr="0016620D">
        <w:rPr>
          <w:rFonts w:ascii="Times New Roman" w:hAnsi="Times New Roman" w:cs="Times New Roman"/>
          <w:sz w:val="24"/>
          <w:szCs w:val="24"/>
        </w:rPr>
        <w:t xml:space="preserve"> was isolated in 24% yield</w:t>
      </w:r>
      <w:r w:rsidR="00F14E2A" w:rsidRPr="0016620D">
        <w:rPr>
          <w:rFonts w:ascii="Times New Roman" w:hAnsi="Times New Roman" w:cs="Times New Roman"/>
          <w:sz w:val="24"/>
          <w:szCs w:val="24"/>
        </w:rPr>
        <w:t>,</w:t>
      </w:r>
      <w:r w:rsidRPr="0016620D">
        <w:rPr>
          <w:rFonts w:ascii="Times New Roman" w:hAnsi="Times New Roman" w:cs="Times New Roman"/>
          <w:sz w:val="24"/>
          <w:szCs w:val="24"/>
        </w:rPr>
        <w:t xml:space="preserve"> </w:t>
      </w:r>
      <w:r w:rsidR="00586509" w:rsidRPr="0016620D">
        <w:rPr>
          <w:rFonts w:ascii="Times New Roman" w:hAnsi="Times New Roman" w:cs="Times New Roman"/>
          <w:sz w:val="24"/>
          <w:szCs w:val="24"/>
        </w:rPr>
        <w:t xml:space="preserve">a </w:t>
      </w:r>
      <w:r w:rsidRPr="0016620D">
        <w:rPr>
          <w:rFonts w:ascii="Times New Roman" w:hAnsi="Times New Roman" w:cs="Times New Roman"/>
          <w:sz w:val="24"/>
          <w:szCs w:val="24"/>
        </w:rPr>
        <w:t xml:space="preserve">trisubstituted triflate enol ether </w:t>
      </w:r>
      <w:r w:rsidR="00586509" w:rsidRPr="0016620D">
        <w:rPr>
          <w:rFonts w:ascii="Times New Roman" w:hAnsi="Times New Roman" w:cs="Times New Roman"/>
          <w:sz w:val="24"/>
          <w:szCs w:val="24"/>
        </w:rPr>
        <w:t xml:space="preserve">led to severe decomposition and a low conversion into the desired triazole. </w:t>
      </w:r>
    </w:p>
    <w:p w14:paraId="7405FBA0" w14:textId="77777777" w:rsidR="000356C9" w:rsidRPr="0016620D" w:rsidRDefault="000356C9" w:rsidP="00743CED">
      <w:pPr>
        <w:spacing w:line="360" w:lineRule="auto"/>
        <w:jc w:val="both"/>
        <w:rPr>
          <w:rFonts w:ascii="Times New Roman" w:hAnsi="Times New Roman" w:cs="Times New Roman"/>
          <w:color w:val="000000" w:themeColor="text1"/>
          <w:sz w:val="24"/>
          <w:szCs w:val="24"/>
        </w:rPr>
      </w:pPr>
      <w:r w:rsidRPr="0016620D">
        <w:rPr>
          <w:rFonts w:ascii="Times New Roman" w:hAnsi="Times New Roman" w:cs="Times New Roman"/>
          <w:sz w:val="24"/>
          <w:szCs w:val="24"/>
        </w:rPr>
        <w:t xml:space="preserve">In summary, </w:t>
      </w:r>
      <w:r w:rsidR="00586509" w:rsidRPr="0016620D">
        <w:rPr>
          <w:rFonts w:ascii="Times New Roman" w:hAnsi="Times New Roman" w:cs="Times New Roman"/>
          <w:sz w:val="24"/>
          <w:szCs w:val="24"/>
        </w:rPr>
        <w:t xml:space="preserve">we have developed a </w:t>
      </w:r>
      <w:r w:rsidR="00BE1E3C" w:rsidRPr="0016620D">
        <w:rPr>
          <w:rFonts w:ascii="Times New Roman" w:hAnsi="Times New Roman" w:cs="Times New Roman"/>
          <w:sz w:val="24"/>
          <w:szCs w:val="24"/>
        </w:rPr>
        <w:t>one-pot cycloaddition-elimination cascade in DES to access either 1</w:t>
      </w:r>
      <w:proofErr w:type="gramStart"/>
      <w:r w:rsidR="00BE1E3C" w:rsidRPr="0016620D">
        <w:rPr>
          <w:rFonts w:ascii="Times New Roman" w:hAnsi="Times New Roman" w:cs="Times New Roman"/>
          <w:sz w:val="24"/>
          <w:szCs w:val="24"/>
        </w:rPr>
        <w:t>,4</w:t>
      </w:r>
      <w:proofErr w:type="gramEnd"/>
      <w:r w:rsidR="00BE1E3C" w:rsidRPr="0016620D">
        <w:rPr>
          <w:rFonts w:ascii="Times New Roman" w:hAnsi="Times New Roman" w:cs="Times New Roman"/>
          <w:sz w:val="24"/>
          <w:szCs w:val="24"/>
        </w:rPr>
        <w:t xml:space="preserve">- or 1,5-disubstituted triazoles. This </w:t>
      </w:r>
      <w:r w:rsidR="00586509" w:rsidRPr="0016620D">
        <w:rPr>
          <w:rFonts w:ascii="Times New Roman" w:hAnsi="Times New Roman" w:cs="Times New Roman"/>
          <w:sz w:val="24"/>
          <w:szCs w:val="24"/>
        </w:rPr>
        <w:t>metal</w:t>
      </w:r>
      <w:r w:rsidR="00BE1E3C" w:rsidRPr="0016620D">
        <w:rPr>
          <w:rFonts w:ascii="Times New Roman" w:hAnsi="Times New Roman" w:cs="Times New Roman"/>
          <w:sz w:val="24"/>
          <w:szCs w:val="24"/>
        </w:rPr>
        <w:t xml:space="preserve"> </w:t>
      </w:r>
      <w:r w:rsidR="00586509" w:rsidRPr="0016620D">
        <w:rPr>
          <w:rFonts w:ascii="Times New Roman" w:hAnsi="Times New Roman" w:cs="Times New Roman"/>
          <w:sz w:val="24"/>
          <w:szCs w:val="24"/>
        </w:rPr>
        <w:t xml:space="preserve">free </w:t>
      </w:r>
      <w:r w:rsidR="00BE1E3C" w:rsidRPr="0016620D">
        <w:rPr>
          <w:rFonts w:ascii="Times New Roman" w:hAnsi="Times New Roman" w:cs="Times New Roman"/>
          <w:sz w:val="24"/>
          <w:szCs w:val="24"/>
        </w:rPr>
        <w:t>methodology</w:t>
      </w:r>
      <w:r w:rsidR="00586509" w:rsidRPr="0016620D">
        <w:rPr>
          <w:rFonts w:ascii="Times New Roman" w:hAnsi="Times New Roman" w:cs="Times New Roman"/>
          <w:sz w:val="24"/>
          <w:szCs w:val="24"/>
        </w:rPr>
        <w:t xml:space="preserve"> </w:t>
      </w:r>
      <w:r w:rsidR="00BE1E3C" w:rsidRPr="0016620D">
        <w:rPr>
          <w:rFonts w:ascii="Times New Roman" w:hAnsi="Times New Roman" w:cs="Times New Roman"/>
          <w:sz w:val="24"/>
          <w:szCs w:val="24"/>
        </w:rPr>
        <w:t>does not require any purification step and</w:t>
      </w:r>
      <w:r w:rsidR="00586509" w:rsidRPr="0016620D">
        <w:rPr>
          <w:rFonts w:ascii="Times New Roman" w:hAnsi="Times New Roman" w:cs="Times New Roman"/>
          <w:sz w:val="24"/>
          <w:szCs w:val="24"/>
        </w:rPr>
        <w:t xml:space="preserve"> minimise</w:t>
      </w:r>
      <w:r w:rsidR="00BE1E3C" w:rsidRPr="0016620D">
        <w:rPr>
          <w:rFonts w:ascii="Times New Roman" w:hAnsi="Times New Roman" w:cs="Times New Roman"/>
          <w:sz w:val="24"/>
          <w:szCs w:val="24"/>
        </w:rPr>
        <w:t>s</w:t>
      </w:r>
      <w:r w:rsidR="00586509" w:rsidRPr="0016620D">
        <w:rPr>
          <w:rFonts w:ascii="Times New Roman" w:hAnsi="Times New Roman" w:cs="Times New Roman"/>
          <w:sz w:val="24"/>
          <w:szCs w:val="24"/>
        </w:rPr>
        <w:t xml:space="preserve"> the need</w:t>
      </w:r>
      <w:r w:rsidR="00BE1E3C" w:rsidRPr="0016620D">
        <w:rPr>
          <w:rFonts w:ascii="Times New Roman" w:hAnsi="Times New Roman" w:cs="Times New Roman"/>
          <w:sz w:val="24"/>
          <w:szCs w:val="24"/>
        </w:rPr>
        <w:t xml:space="preserve"> of volatile organic solvents. </w:t>
      </w:r>
      <w:r w:rsidR="00BE1E3C" w:rsidRPr="0016620D">
        <w:rPr>
          <w:rFonts w:ascii="Times New Roman" w:hAnsi="Times New Roman" w:cs="Times New Roman"/>
          <w:color w:val="000000" w:themeColor="text1"/>
          <w:sz w:val="24"/>
          <w:szCs w:val="24"/>
        </w:rPr>
        <w:t>In spite of their relative limited availability, enol ethers are the best candidates for this methodology as they do not decompose in the reaction and only produce alcohols as elimination by-product</w:t>
      </w:r>
      <w:r w:rsidR="00743CED" w:rsidRPr="0016620D">
        <w:rPr>
          <w:rFonts w:ascii="Times New Roman" w:hAnsi="Times New Roman" w:cs="Times New Roman"/>
          <w:color w:val="000000" w:themeColor="text1"/>
          <w:sz w:val="24"/>
          <w:szCs w:val="24"/>
        </w:rPr>
        <w:t>s.</w:t>
      </w:r>
    </w:p>
    <w:p w14:paraId="24931D44" w14:textId="77777777" w:rsidR="000356C9" w:rsidRPr="0016620D" w:rsidRDefault="000356C9" w:rsidP="000356C9">
      <w:pPr>
        <w:pStyle w:val="PlainText"/>
        <w:spacing w:line="276" w:lineRule="auto"/>
        <w:jc w:val="both"/>
        <w:rPr>
          <w:rFonts w:ascii="Times New Roman" w:hAnsi="Times New Roman" w:cs="Times New Roman"/>
          <w:sz w:val="24"/>
          <w:szCs w:val="24"/>
        </w:rPr>
      </w:pPr>
    </w:p>
    <w:p w14:paraId="3AD68229" w14:textId="77777777" w:rsidR="000356C9" w:rsidRPr="0016620D" w:rsidRDefault="000356C9" w:rsidP="000356C9">
      <w:pPr>
        <w:pStyle w:val="PlainText"/>
        <w:spacing w:line="276" w:lineRule="auto"/>
        <w:jc w:val="both"/>
        <w:rPr>
          <w:rFonts w:ascii="Times New Roman" w:hAnsi="Times New Roman" w:cs="Times New Roman"/>
          <w:b/>
          <w:sz w:val="24"/>
          <w:szCs w:val="24"/>
        </w:rPr>
      </w:pPr>
      <w:r w:rsidRPr="0016620D">
        <w:rPr>
          <w:rFonts w:ascii="Times New Roman" w:hAnsi="Times New Roman" w:cs="Times New Roman"/>
          <w:b/>
          <w:sz w:val="24"/>
          <w:szCs w:val="24"/>
        </w:rPr>
        <w:t>Funding Information</w:t>
      </w:r>
    </w:p>
    <w:p w14:paraId="524C2B2C" w14:textId="77777777" w:rsidR="007B768E" w:rsidRPr="0016620D" w:rsidRDefault="007B768E" w:rsidP="00FA4DFA">
      <w:pPr>
        <w:spacing w:after="0" w:line="276" w:lineRule="auto"/>
        <w:jc w:val="both"/>
        <w:rPr>
          <w:rFonts w:ascii="Times New Roman" w:eastAsia="Times New Roman" w:hAnsi="Times New Roman" w:cs="Times New Roman"/>
          <w:sz w:val="24"/>
          <w:szCs w:val="24"/>
        </w:rPr>
      </w:pPr>
      <w:r w:rsidRPr="0016620D">
        <w:rPr>
          <w:rFonts w:ascii="Times New Roman" w:eastAsia="Times New Roman" w:hAnsi="Times New Roman" w:cs="Times New Roman"/>
          <w:spacing w:val="-5"/>
          <w:sz w:val="24"/>
          <w:szCs w:val="24"/>
          <w:shd w:val="clear" w:color="auto" w:fill="FFFFFF"/>
        </w:rPr>
        <w:t>This research was financially supported by Imperial College London and the EPSRC (DTP studentship to F. S. and EP/K030760).</w:t>
      </w:r>
    </w:p>
    <w:p w14:paraId="4F210D60" w14:textId="77777777" w:rsidR="000356C9" w:rsidRPr="0016620D" w:rsidRDefault="000356C9" w:rsidP="00FA4DFA">
      <w:pPr>
        <w:pStyle w:val="PlainText"/>
        <w:spacing w:line="276" w:lineRule="auto"/>
        <w:jc w:val="both"/>
        <w:rPr>
          <w:rFonts w:ascii="Times New Roman" w:hAnsi="Times New Roman" w:cs="Times New Roman"/>
          <w:sz w:val="24"/>
          <w:szCs w:val="24"/>
        </w:rPr>
      </w:pPr>
    </w:p>
    <w:p w14:paraId="420B0646" w14:textId="77777777" w:rsidR="000356C9" w:rsidRPr="0016620D" w:rsidRDefault="000356C9" w:rsidP="000356C9">
      <w:pPr>
        <w:pStyle w:val="PlainText"/>
        <w:spacing w:line="276" w:lineRule="auto"/>
        <w:jc w:val="both"/>
        <w:rPr>
          <w:rFonts w:ascii="Times New Roman" w:hAnsi="Times New Roman" w:cs="Times New Roman"/>
          <w:b/>
          <w:sz w:val="24"/>
          <w:szCs w:val="24"/>
        </w:rPr>
      </w:pPr>
      <w:r w:rsidRPr="0016620D">
        <w:rPr>
          <w:rFonts w:ascii="Times New Roman" w:hAnsi="Times New Roman" w:cs="Times New Roman"/>
          <w:b/>
          <w:sz w:val="24"/>
          <w:szCs w:val="24"/>
        </w:rPr>
        <w:t>Supporting Information</w:t>
      </w:r>
    </w:p>
    <w:p w14:paraId="3BFC8292" w14:textId="707BEDC0" w:rsidR="00FA4DFA" w:rsidRPr="0016620D" w:rsidRDefault="00FA4DFA" w:rsidP="000356C9">
      <w:pPr>
        <w:pStyle w:val="PlainText"/>
        <w:spacing w:line="276" w:lineRule="auto"/>
        <w:jc w:val="both"/>
        <w:rPr>
          <w:rFonts w:ascii="Times New Roman" w:hAnsi="Times New Roman" w:cs="Times New Roman"/>
          <w:sz w:val="24"/>
          <w:szCs w:val="24"/>
        </w:rPr>
      </w:pPr>
      <w:r w:rsidRPr="0016620D">
        <w:rPr>
          <w:rFonts w:ascii="Times New Roman" w:hAnsi="Times New Roman" w:cs="Times New Roman"/>
          <w:spacing w:val="-5"/>
          <w:sz w:val="24"/>
          <w:szCs w:val="24"/>
          <w:shd w:val="clear" w:color="auto" w:fill="FFFFFF"/>
        </w:rPr>
        <w:t xml:space="preserve">FAIR data for NMR spectra, and crystallographic data, see reference </w:t>
      </w:r>
      <w:r w:rsidR="00991DDC" w:rsidRPr="00991DDC">
        <w:rPr>
          <w:rFonts w:ascii="Times New Roman" w:hAnsi="Times New Roman" w:cs="Times New Roman"/>
          <w:spacing w:val="-5"/>
          <w:sz w:val="24"/>
          <w:szCs w:val="24"/>
          <w:highlight w:val="yellow"/>
          <w:shd w:val="clear" w:color="auto" w:fill="FFFFFF"/>
        </w:rPr>
        <w:t>22</w:t>
      </w:r>
      <w:bookmarkStart w:id="11" w:name="_GoBack"/>
      <w:bookmarkEnd w:id="11"/>
      <w:r w:rsidRPr="0016620D">
        <w:rPr>
          <w:rFonts w:ascii="Times New Roman" w:hAnsi="Times New Roman" w:cs="Times New Roman"/>
          <w:spacing w:val="-5"/>
          <w:sz w:val="24"/>
          <w:szCs w:val="24"/>
          <w:shd w:val="clear" w:color="auto" w:fill="FFFFFF"/>
        </w:rPr>
        <w:t xml:space="preserve">. CCDC </w:t>
      </w:r>
      <w:r w:rsidR="001F2626" w:rsidRPr="0016620D">
        <w:rPr>
          <w:rFonts w:ascii="Times New Roman" w:hAnsi="Times New Roman" w:cs="Times New Roman"/>
          <w:color w:val="000000"/>
          <w:sz w:val="24"/>
          <w:szCs w:val="24"/>
          <w:lang w:val="en-US"/>
        </w:rPr>
        <w:t>1949637</w:t>
      </w:r>
      <w:r w:rsidRPr="0016620D">
        <w:rPr>
          <w:rFonts w:ascii="Times New Roman" w:hAnsi="Times New Roman" w:cs="Times New Roman"/>
          <w:spacing w:val="-5"/>
          <w:sz w:val="24"/>
          <w:szCs w:val="24"/>
          <w:shd w:val="clear" w:color="auto" w:fill="FFFFFF"/>
        </w:rPr>
        <w:t xml:space="preserve">. </w:t>
      </w:r>
      <w:r w:rsidRPr="0016620D">
        <w:rPr>
          <w:rFonts w:ascii="Times New Roman" w:hAnsi="Times New Roman" w:cs="Times New Roman"/>
          <w:sz w:val="24"/>
          <w:szCs w:val="24"/>
        </w:rPr>
        <w:t xml:space="preserve">Supporting information for this article is available at </w:t>
      </w:r>
    </w:p>
    <w:p w14:paraId="6129FE64" w14:textId="77777777" w:rsidR="00BE1E3C" w:rsidRPr="0016620D" w:rsidRDefault="00BE1E3C" w:rsidP="000356C9">
      <w:pPr>
        <w:pStyle w:val="PlainText"/>
        <w:spacing w:line="276" w:lineRule="auto"/>
        <w:jc w:val="both"/>
        <w:rPr>
          <w:rFonts w:ascii="Times New Roman" w:hAnsi="Times New Roman" w:cs="Times New Roman"/>
          <w:b/>
          <w:sz w:val="24"/>
          <w:szCs w:val="24"/>
        </w:rPr>
      </w:pPr>
    </w:p>
    <w:p w14:paraId="23113CFD" w14:textId="77777777" w:rsidR="000356C9" w:rsidRPr="009B1883" w:rsidRDefault="000356C9" w:rsidP="000356C9">
      <w:pPr>
        <w:pStyle w:val="PlainText"/>
        <w:spacing w:line="276" w:lineRule="auto"/>
        <w:jc w:val="both"/>
        <w:rPr>
          <w:rFonts w:ascii="Times New Roman" w:hAnsi="Times New Roman" w:cs="Times New Roman"/>
          <w:b/>
          <w:sz w:val="24"/>
          <w:szCs w:val="24"/>
        </w:rPr>
      </w:pPr>
      <w:r w:rsidRPr="0016620D">
        <w:rPr>
          <w:rFonts w:ascii="Times New Roman" w:hAnsi="Times New Roman" w:cs="Times New Roman"/>
          <w:b/>
          <w:sz w:val="24"/>
          <w:szCs w:val="24"/>
        </w:rPr>
        <w:t>References and Notes</w:t>
      </w:r>
    </w:p>
    <w:sectPr w:rsidR="000356C9" w:rsidRPr="009B1883">
      <w:footerReference w:type="default" r:id="rId42"/>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DAA0C" w14:textId="77777777" w:rsidR="005320F5" w:rsidRPr="00D37A99" w:rsidRDefault="005320F5" w:rsidP="000356C9">
      <w:pPr>
        <w:spacing w:after="0" w:line="240" w:lineRule="auto"/>
        <w:rPr>
          <w:sz w:val="2"/>
          <w:szCs w:val="2"/>
        </w:rPr>
      </w:pPr>
    </w:p>
  </w:endnote>
  <w:endnote w:type="continuationSeparator" w:id="0">
    <w:p w14:paraId="7AE2CE3B" w14:textId="77777777" w:rsidR="005320F5" w:rsidRPr="00D37A99" w:rsidRDefault="005320F5" w:rsidP="000356C9">
      <w:pPr>
        <w:spacing w:after="0" w:line="240" w:lineRule="auto"/>
        <w:rPr>
          <w:sz w:val="2"/>
          <w:szCs w:val="2"/>
        </w:rPr>
      </w:pPr>
    </w:p>
  </w:endnote>
  <w:endnote w:id="1">
    <w:p w14:paraId="4AAF81A5" w14:textId="77777777" w:rsidR="00D856DE" w:rsidRPr="009B1883" w:rsidRDefault="00D856DE" w:rsidP="009B1883">
      <w:pPr>
        <w:pStyle w:val="EndnoteText"/>
        <w:spacing w:line="276" w:lineRule="auto"/>
        <w:rPr>
          <w:sz w:val="24"/>
          <w:szCs w:val="24"/>
        </w:rPr>
      </w:pPr>
      <w:r w:rsidRPr="009B1883">
        <w:rPr>
          <w:rStyle w:val="EndnoteReference"/>
          <w:sz w:val="24"/>
          <w:szCs w:val="24"/>
        </w:rPr>
        <w:endnoteRef/>
      </w:r>
      <w:r w:rsidRPr="009B1883">
        <w:rPr>
          <w:sz w:val="24"/>
          <w:szCs w:val="24"/>
        </w:rPr>
        <w:t xml:space="preserve"> (a) Thirumurugan, </w:t>
      </w:r>
      <w:r>
        <w:rPr>
          <w:sz w:val="24"/>
          <w:szCs w:val="24"/>
        </w:rPr>
        <w:t xml:space="preserve">P.; </w:t>
      </w:r>
      <w:r w:rsidRPr="009B1883">
        <w:rPr>
          <w:sz w:val="24"/>
          <w:szCs w:val="24"/>
        </w:rPr>
        <w:t xml:space="preserve">Matosiuk, D.; Jozwiak, K. </w:t>
      </w:r>
      <w:r w:rsidRPr="009B1883">
        <w:rPr>
          <w:i/>
          <w:sz w:val="24"/>
          <w:szCs w:val="24"/>
        </w:rPr>
        <w:t>Chem. Rev.</w:t>
      </w:r>
      <w:r w:rsidRPr="009B1883">
        <w:rPr>
          <w:sz w:val="24"/>
          <w:szCs w:val="24"/>
        </w:rPr>
        <w:t xml:space="preserve"> </w:t>
      </w:r>
      <w:r w:rsidRPr="009B1883">
        <w:rPr>
          <w:b/>
          <w:sz w:val="24"/>
          <w:szCs w:val="24"/>
        </w:rPr>
        <w:t>2013</w:t>
      </w:r>
      <w:r w:rsidRPr="009B1883">
        <w:rPr>
          <w:sz w:val="24"/>
          <w:szCs w:val="24"/>
        </w:rPr>
        <w:t xml:space="preserve">, </w:t>
      </w:r>
      <w:r w:rsidRPr="009B1883">
        <w:rPr>
          <w:i/>
          <w:sz w:val="24"/>
          <w:szCs w:val="24"/>
        </w:rPr>
        <w:t>113</w:t>
      </w:r>
      <w:r w:rsidRPr="009B1883">
        <w:rPr>
          <w:sz w:val="24"/>
          <w:szCs w:val="24"/>
        </w:rPr>
        <w:t xml:space="preserve">, 4905. (b) Special issue on Click Chemistry: </w:t>
      </w:r>
      <w:r w:rsidRPr="009B1883">
        <w:rPr>
          <w:i/>
          <w:sz w:val="24"/>
          <w:szCs w:val="24"/>
        </w:rPr>
        <w:t>Chem. Soc. Rev.</w:t>
      </w:r>
      <w:r w:rsidRPr="009B1883">
        <w:rPr>
          <w:sz w:val="24"/>
          <w:szCs w:val="24"/>
        </w:rPr>
        <w:t xml:space="preserve"> </w:t>
      </w:r>
      <w:r w:rsidRPr="009B1883">
        <w:rPr>
          <w:b/>
          <w:sz w:val="24"/>
          <w:szCs w:val="24"/>
        </w:rPr>
        <w:t>2010</w:t>
      </w:r>
      <w:r w:rsidRPr="009B1883">
        <w:rPr>
          <w:sz w:val="24"/>
          <w:szCs w:val="24"/>
        </w:rPr>
        <w:t xml:space="preserve">, </w:t>
      </w:r>
      <w:r w:rsidRPr="009B1883">
        <w:rPr>
          <w:i/>
          <w:sz w:val="24"/>
          <w:szCs w:val="24"/>
        </w:rPr>
        <w:t>39</w:t>
      </w:r>
      <w:r w:rsidRPr="009B1883">
        <w:rPr>
          <w:sz w:val="24"/>
          <w:szCs w:val="24"/>
        </w:rPr>
        <w:t>, 1221. (</w:t>
      </w:r>
      <w:proofErr w:type="gramStart"/>
      <w:r w:rsidRPr="009B1883">
        <w:rPr>
          <w:sz w:val="24"/>
          <w:szCs w:val="24"/>
        </w:rPr>
        <w:t>c</w:t>
      </w:r>
      <w:proofErr w:type="gramEnd"/>
      <w:r w:rsidRPr="009B1883">
        <w:rPr>
          <w:sz w:val="24"/>
          <w:szCs w:val="24"/>
        </w:rPr>
        <w:t xml:space="preserve">) Moses, J. E.; Moorhouse, A. D. </w:t>
      </w:r>
      <w:r w:rsidRPr="009B1883">
        <w:rPr>
          <w:i/>
          <w:sz w:val="24"/>
          <w:szCs w:val="24"/>
        </w:rPr>
        <w:t>Chem. Soc. Rev.</w:t>
      </w:r>
      <w:r w:rsidRPr="009B1883">
        <w:rPr>
          <w:sz w:val="24"/>
          <w:szCs w:val="24"/>
        </w:rPr>
        <w:t xml:space="preserve"> </w:t>
      </w:r>
      <w:r w:rsidRPr="009B1883">
        <w:rPr>
          <w:b/>
          <w:sz w:val="24"/>
          <w:szCs w:val="24"/>
        </w:rPr>
        <w:t>2007</w:t>
      </w:r>
      <w:r w:rsidRPr="009B1883">
        <w:rPr>
          <w:sz w:val="24"/>
          <w:szCs w:val="24"/>
        </w:rPr>
        <w:t xml:space="preserve">, </w:t>
      </w:r>
      <w:r w:rsidRPr="009B1883">
        <w:rPr>
          <w:i/>
          <w:sz w:val="24"/>
          <w:szCs w:val="24"/>
        </w:rPr>
        <w:t>36</w:t>
      </w:r>
      <w:r w:rsidRPr="009B1883">
        <w:rPr>
          <w:sz w:val="24"/>
          <w:szCs w:val="24"/>
        </w:rPr>
        <w:t>, 1249.</w:t>
      </w:r>
    </w:p>
  </w:endnote>
  <w:endnote w:id="2">
    <w:p w14:paraId="4A0D84B6" w14:textId="77777777" w:rsidR="00D856DE" w:rsidRPr="003A4485" w:rsidRDefault="00D856DE" w:rsidP="00C51FB0">
      <w:pPr>
        <w:pStyle w:val="EndnoteText"/>
        <w:spacing w:line="276" w:lineRule="auto"/>
        <w:rPr>
          <w:sz w:val="24"/>
          <w:szCs w:val="24"/>
        </w:rPr>
      </w:pPr>
      <w:r w:rsidRPr="00C51FB0">
        <w:rPr>
          <w:rStyle w:val="EndnoteReference"/>
          <w:sz w:val="24"/>
          <w:szCs w:val="24"/>
        </w:rPr>
        <w:endnoteRef/>
      </w:r>
      <w:r w:rsidRPr="00C51FB0">
        <w:rPr>
          <w:sz w:val="24"/>
          <w:szCs w:val="24"/>
        </w:rPr>
        <w:t xml:space="preserve"> </w:t>
      </w:r>
      <w:r>
        <w:rPr>
          <w:sz w:val="24"/>
          <w:szCs w:val="24"/>
        </w:rPr>
        <w:t xml:space="preserve">(a) </w:t>
      </w:r>
      <w:r w:rsidRPr="00C51FB0">
        <w:rPr>
          <w:sz w:val="24"/>
          <w:szCs w:val="24"/>
        </w:rPr>
        <w:t xml:space="preserve">Wang, C.; Ikhlef, D.; Kahlal, S.; Saillard, J.-Y.; Astruc, D. </w:t>
      </w:r>
      <w:r w:rsidRPr="00C51FB0">
        <w:rPr>
          <w:i/>
          <w:sz w:val="24"/>
          <w:szCs w:val="24"/>
        </w:rPr>
        <w:t>Coord. Chem. Rev.</w:t>
      </w:r>
      <w:r w:rsidRPr="00C51FB0">
        <w:rPr>
          <w:sz w:val="24"/>
          <w:szCs w:val="24"/>
        </w:rPr>
        <w:t xml:space="preserve"> </w:t>
      </w:r>
      <w:r w:rsidRPr="00C51FB0">
        <w:rPr>
          <w:b/>
          <w:sz w:val="24"/>
          <w:szCs w:val="24"/>
        </w:rPr>
        <w:t>2016</w:t>
      </w:r>
      <w:r w:rsidRPr="00C51FB0">
        <w:rPr>
          <w:sz w:val="24"/>
          <w:szCs w:val="24"/>
        </w:rPr>
        <w:t xml:space="preserve">, </w:t>
      </w:r>
      <w:r w:rsidRPr="00C51FB0">
        <w:rPr>
          <w:i/>
          <w:sz w:val="24"/>
          <w:szCs w:val="24"/>
        </w:rPr>
        <w:t>316</w:t>
      </w:r>
      <w:r w:rsidRPr="00C51FB0">
        <w:rPr>
          <w:sz w:val="24"/>
          <w:szCs w:val="24"/>
        </w:rPr>
        <w:t>, 1.</w:t>
      </w:r>
      <w:r>
        <w:rPr>
          <w:sz w:val="24"/>
          <w:szCs w:val="24"/>
        </w:rPr>
        <w:t xml:space="preserve"> </w:t>
      </w:r>
      <w:r w:rsidRPr="00991DDC">
        <w:rPr>
          <w:sz w:val="24"/>
          <w:szCs w:val="24"/>
          <w:lang w:val="fr-HT"/>
        </w:rPr>
        <w:t xml:space="preserve">(b) Liao, Y.; Lu, Q.; Chen, G.; Yu, Y.; Li, C.; Huang, X. </w:t>
      </w:r>
      <w:r w:rsidRPr="00991DDC">
        <w:rPr>
          <w:i/>
          <w:sz w:val="24"/>
          <w:szCs w:val="24"/>
          <w:lang w:val="fr-HT"/>
        </w:rPr>
        <w:t xml:space="preserve">ACS </w:t>
      </w:r>
      <w:proofErr w:type="spellStart"/>
      <w:r w:rsidRPr="00991DDC">
        <w:rPr>
          <w:i/>
          <w:sz w:val="24"/>
          <w:szCs w:val="24"/>
          <w:lang w:val="fr-HT"/>
        </w:rPr>
        <w:t>Catal</w:t>
      </w:r>
      <w:proofErr w:type="spellEnd"/>
      <w:r w:rsidRPr="00991DDC">
        <w:rPr>
          <w:i/>
          <w:sz w:val="24"/>
          <w:szCs w:val="24"/>
          <w:lang w:val="fr-HT"/>
        </w:rPr>
        <w:t>.</w:t>
      </w:r>
      <w:r w:rsidRPr="00991DDC">
        <w:rPr>
          <w:sz w:val="24"/>
          <w:szCs w:val="24"/>
          <w:lang w:val="fr-HT"/>
        </w:rPr>
        <w:t xml:space="preserve"> </w:t>
      </w:r>
      <w:r w:rsidRPr="003A4485">
        <w:rPr>
          <w:b/>
          <w:sz w:val="24"/>
          <w:szCs w:val="24"/>
        </w:rPr>
        <w:t>2017</w:t>
      </w:r>
      <w:r w:rsidRPr="003A4485">
        <w:rPr>
          <w:sz w:val="24"/>
          <w:szCs w:val="24"/>
        </w:rPr>
        <w:t xml:space="preserve">, </w:t>
      </w:r>
      <w:r w:rsidRPr="003A4485">
        <w:rPr>
          <w:i/>
          <w:sz w:val="24"/>
          <w:szCs w:val="24"/>
        </w:rPr>
        <w:t>7</w:t>
      </w:r>
      <w:r w:rsidRPr="003A4485">
        <w:rPr>
          <w:sz w:val="24"/>
          <w:szCs w:val="24"/>
        </w:rPr>
        <w:t>, 7529.</w:t>
      </w:r>
    </w:p>
  </w:endnote>
  <w:endnote w:id="3">
    <w:p w14:paraId="03A917EE" w14:textId="77777777" w:rsidR="00D856DE" w:rsidRPr="009B1883" w:rsidRDefault="00D856DE" w:rsidP="009B1883">
      <w:pPr>
        <w:pStyle w:val="EndnoteText"/>
        <w:spacing w:line="276" w:lineRule="auto"/>
        <w:rPr>
          <w:sz w:val="24"/>
          <w:szCs w:val="24"/>
        </w:rPr>
      </w:pPr>
      <w:r w:rsidRPr="009B1883">
        <w:rPr>
          <w:rStyle w:val="EndnoteReference"/>
          <w:sz w:val="24"/>
          <w:szCs w:val="24"/>
        </w:rPr>
        <w:endnoteRef/>
      </w:r>
      <w:r w:rsidRPr="009B1883">
        <w:rPr>
          <w:sz w:val="24"/>
          <w:szCs w:val="24"/>
        </w:rPr>
        <w:t xml:space="preserve"> Kolb, H. C.; Finn, M. G.; Sharpless, K. B. </w:t>
      </w:r>
      <w:r w:rsidRPr="009B1883">
        <w:rPr>
          <w:i/>
          <w:sz w:val="24"/>
          <w:szCs w:val="24"/>
        </w:rPr>
        <w:t>Angew. Chem., Int. Ed.</w:t>
      </w:r>
      <w:r w:rsidRPr="009B1883">
        <w:rPr>
          <w:sz w:val="24"/>
          <w:szCs w:val="24"/>
        </w:rPr>
        <w:t xml:space="preserve"> </w:t>
      </w:r>
      <w:r w:rsidRPr="009B1883">
        <w:rPr>
          <w:b/>
          <w:sz w:val="24"/>
          <w:szCs w:val="24"/>
        </w:rPr>
        <w:t>2001</w:t>
      </w:r>
      <w:r w:rsidRPr="009B1883">
        <w:rPr>
          <w:sz w:val="24"/>
          <w:szCs w:val="24"/>
        </w:rPr>
        <w:t xml:space="preserve">, </w:t>
      </w:r>
      <w:r w:rsidRPr="009B1883">
        <w:rPr>
          <w:i/>
          <w:sz w:val="24"/>
          <w:szCs w:val="24"/>
        </w:rPr>
        <w:t>40</w:t>
      </w:r>
      <w:r w:rsidRPr="009B1883">
        <w:rPr>
          <w:sz w:val="24"/>
          <w:szCs w:val="24"/>
        </w:rPr>
        <w:t>, 2004.</w:t>
      </w:r>
    </w:p>
  </w:endnote>
  <w:endnote w:id="4">
    <w:p w14:paraId="0907C8D3" w14:textId="385DFD9E" w:rsidR="00D856DE" w:rsidRPr="006D70B2" w:rsidRDefault="00D856DE" w:rsidP="006D70B2">
      <w:pPr>
        <w:pStyle w:val="EndnoteText"/>
        <w:spacing w:line="276" w:lineRule="auto"/>
        <w:rPr>
          <w:sz w:val="24"/>
          <w:szCs w:val="24"/>
        </w:rPr>
      </w:pPr>
      <w:r w:rsidRPr="006D70B2">
        <w:rPr>
          <w:rStyle w:val="EndnoteReference"/>
          <w:sz w:val="24"/>
          <w:szCs w:val="24"/>
        </w:rPr>
        <w:endnoteRef/>
      </w:r>
      <w:r w:rsidRPr="00706541">
        <w:rPr>
          <w:sz w:val="24"/>
          <w:szCs w:val="24"/>
        </w:rPr>
        <w:t xml:space="preserve"> (a) Haldón, E.; Nicasio, M. C.; P</w:t>
      </w:r>
      <w:r w:rsidRPr="003A4485">
        <w:rPr>
          <w:sz w:val="24"/>
          <w:szCs w:val="24"/>
        </w:rPr>
        <w:t xml:space="preserve">érez, P. J. </w:t>
      </w:r>
      <w:r w:rsidRPr="003A4485">
        <w:rPr>
          <w:i/>
          <w:sz w:val="24"/>
          <w:szCs w:val="24"/>
        </w:rPr>
        <w:t xml:space="preserve">Org. </w:t>
      </w:r>
      <w:r w:rsidRPr="006D70B2">
        <w:rPr>
          <w:i/>
          <w:sz w:val="24"/>
          <w:szCs w:val="24"/>
        </w:rPr>
        <w:t>Biomol. Chem.</w:t>
      </w:r>
      <w:r w:rsidRPr="006D70B2">
        <w:rPr>
          <w:sz w:val="24"/>
          <w:szCs w:val="24"/>
        </w:rPr>
        <w:t xml:space="preserve"> </w:t>
      </w:r>
      <w:r w:rsidRPr="006D70B2">
        <w:rPr>
          <w:b/>
          <w:sz w:val="24"/>
          <w:szCs w:val="24"/>
        </w:rPr>
        <w:t>2015</w:t>
      </w:r>
      <w:r w:rsidRPr="006D70B2">
        <w:rPr>
          <w:sz w:val="24"/>
          <w:szCs w:val="24"/>
        </w:rPr>
        <w:t xml:space="preserve">, </w:t>
      </w:r>
      <w:r w:rsidRPr="006D70B2">
        <w:rPr>
          <w:i/>
          <w:sz w:val="24"/>
          <w:szCs w:val="24"/>
        </w:rPr>
        <w:t>13</w:t>
      </w:r>
      <w:r w:rsidRPr="006D70B2">
        <w:rPr>
          <w:sz w:val="24"/>
          <w:szCs w:val="24"/>
        </w:rPr>
        <w:t xml:space="preserve">, 9528. (b) Díez-González, S. </w:t>
      </w:r>
      <w:r w:rsidRPr="006D70B2">
        <w:rPr>
          <w:i/>
          <w:sz w:val="24"/>
          <w:szCs w:val="24"/>
        </w:rPr>
        <w:t>Catal. Sci. Technol.</w:t>
      </w:r>
      <w:r w:rsidRPr="006D70B2">
        <w:rPr>
          <w:sz w:val="24"/>
          <w:szCs w:val="24"/>
        </w:rPr>
        <w:t xml:space="preserve"> </w:t>
      </w:r>
      <w:r w:rsidRPr="006D70B2">
        <w:rPr>
          <w:b/>
          <w:sz w:val="24"/>
          <w:szCs w:val="24"/>
        </w:rPr>
        <w:t>2011</w:t>
      </w:r>
      <w:r w:rsidRPr="006D70B2">
        <w:rPr>
          <w:sz w:val="24"/>
          <w:szCs w:val="24"/>
        </w:rPr>
        <w:t xml:space="preserve">, </w:t>
      </w:r>
      <w:r w:rsidRPr="006D70B2">
        <w:rPr>
          <w:i/>
          <w:sz w:val="24"/>
          <w:szCs w:val="24"/>
        </w:rPr>
        <w:t>1</w:t>
      </w:r>
      <w:r w:rsidRPr="006D70B2">
        <w:rPr>
          <w:sz w:val="24"/>
          <w:szCs w:val="24"/>
        </w:rPr>
        <w:t xml:space="preserve">, 166. (c) Meldal, M.; Tornøe, C. W. </w:t>
      </w:r>
      <w:r w:rsidRPr="006D70B2">
        <w:rPr>
          <w:i/>
          <w:sz w:val="24"/>
          <w:szCs w:val="24"/>
        </w:rPr>
        <w:t>Chem. Rev.</w:t>
      </w:r>
      <w:r w:rsidRPr="006D70B2">
        <w:rPr>
          <w:sz w:val="24"/>
          <w:szCs w:val="24"/>
        </w:rPr>
        <w:t xml:space="preserve"> </w:t>
      </w:r>
      <w:r w:rsidRPr="006D70B2">
        <w:rPr>
          <w:b/>
          <w:sz w:val="24"/>
          <w:szCs w:val="24"/>
        </w:rPr>
        <w:t>2008</w:t>
      </w:r>
      <w:r w:rsidRPr="006D70B2">
        <w:rPr>
          <w:sz w:val="24"/>
          <w:szCs w:val="24"/>
        </w:rPr>
        <w:t xml:space="preserve">, </w:t>
      </w:r>
      <w:r w:rsidRPr="006D70B2">
        <w:rPr>
          <w:i/>
          <w:sz w:val="24"/>
          <w:szCs w:val="24"/>
        </w:rPr>
        <w:t>108</w:t>
      </w:r>
      <w:r w:rsidRPr="006D70B2">
        <w:rPr>
          <w:sz w:val="24"/>
          <w:szCs w:val="24"/>
        </w:rPr>
        <w:t>, 2952.</w:t>
      </w:r>
    </w:p>
  </w:endnote>
  <w:endnote w:id="5">
    <w:p w14:paraId="0AB00572" w14:textId="77777777" w:rsidR="00D856DE" w:rsidRPr="009B1883" w:rsidRDefault="00D856DE" w:rsidP="009B1883">
      <w:pPr>
        <w:pStyle w:val="EndnoteText"/>
        <w:spacing w:line="276" w:lineRule="auto"/>
        <w:rPr>
          <w:sz w:val="24"/>
          <w:szCs w:val="24"/>
        </w:rPr>
      </w:pPr>
      <w:r w:rsidRPr="009B1883">
        <w:rPr>
          <w:rStyle w:val="EndnoteReference"/>
          <w:sz w:val="24"/>
          <w:szCs w:val="24"/>
        </w:rPr>
        <w:endnoteRef/>
      </w:r>
      <w:r w:rsidRPr="009B1883">
        <w:rPr>
          <w:sz w:val="24"/>
          <w:szCs w:val="24"/>
        </w:rPr>
        <w:t xml:space="preserve"> </w:t>
      </w:r>
      <w:r w:rsidRPr="00AA36AD">
        <w:rPr>
          <w:sz w:val="24"/>
          <w:szCs w:val="24"/>
        </w:rPr>
        <w:t>For reviews, see:</w:t>
      </w:r>
      <w:r w:rsidRPr="009B1883">
        <w:rPr>
          <w:sz w:val="24"/>
          <w:szCs w:val="24"/>
        </w:rPr>
        <w:t xml:space="preserve"> </w:t>
      </w:r>
      <w:r>
        <w:rPr>
          <w:sz w:val="24"/>
          <w:szCs w:val="24"/>
        </w:rPr>
        <w:t xml:space="preserve">(a) Jalani, H. B.; Karagöz, A. Ç.; Tsogoeva, S. B. </w:t>
      </w:r>
      <w:r w:rsidRPr="00AA36AD">
        <w:rPr>
          <w:i/>
          <w:sz w:val="24"/>
          <w:szCs w:val="24"/>
        </w:rPr>
        <w:t>Synthesis</w:t>
      </w:r>
      <w:r>
        <w:rPr>
          <w:sz w:val="24"/>
          <w:szCs w:val="24"/>
        </w:rPr>
        <w:t xml:space="preserve"> </w:t>
      </w:r>
      <w:r w:rsidRPr="00AA36AD">
        <w:rPr>
          <w:b/>
          <w:sz w:val="24"/>
          <w:szCs w:val="24"/>
        </w:rPr>
        <w:t>2017</w:t>
      </w:r>
      <w:r>
        <w:rPr>
          <w:sz w:val="24"/>
          <w:szCs w:val="24"/>
        </w:rPr>
        <w:t xml:space="preserve">, </w:t>
      </w:r>
      <w:r w:rsidRPr="00AA36AD">
        <w:rPr>
          <w:i/>
          <w:sz w:val="24"/>
          <w:szCs w:val="24"/>
        </w:rPr>
        <w:t>49</w:t>
      </w:r>
      <w:r>
        <w:rPr>
          <w:sz w:val="24"/>
          <w:szCs w:val="24"/>
        </w:rPr>
        <w:t xml:space="preserve">, 29. (b) </w:t>
      </w:r>
      <w:r w:rsidRPr="009B1883">
        <w:rPr>
          <w:sz w:val="24"/>
          <w:szCs w:val="24"/>
        </w:rPr>
        <w:t xml:space="preserve">Lima, C. G. S. C.; Ali, A.; van Berkel, S. S.; Westemann, B.; Paixao, M. W. </w:t>
      </w:r>
      <w:r w:rsidRPr="009B1883">
        <w:rPr>
          <w:i/>
          <w:sz w:val="24"/>
          <w:szCs w:val="24"/>
        </w:rPr>
        <w:t>Chem. Commun.</w:t>
      </w:r>
      <w:r w:rsidRPr="009B1883">
        <w:rPr>
          <w:sz w:val="24"/>
          <w:szCs w:val="24"/>
        </w:rPr>
        <w:t xml:space="preserve"> </w:t>
      </w:r>
      <w:r w:rsidRPr="009B1883">
        <w:rPr>
          <w:b/>
          <w:sz w:val="24"/>
          <w:szCs w:val="24"/>
        </w:rPr>
        <w:t>2015</w:t>
      </w:r>
      <w:r w:rsidRPr="009B1883">
        <w:rPr>
          <w:sz w:val="24"/>
          <w:szCs w:val="24"/>
        </w:rPr>
        <w:t xml:space="preserve">, </w:t>
      </w:r>
      <w:r w:rsidRPr="009B1883">
        <w:rPr>
          <w:i/>
          <w:sz w:val="24"/>
          <w:szCs w:val="24"/>
        </w:rPr>
        <w:t>51</w:t>
      </w:r>
      <w:r w:rsidRPr="009B1883">
        <w:rPr>
          <w:sz w:val="24"/>
          <w:szCs w:val="24"/>
        </w:rPr>
        <w:t>, 10784.</w:t>
      </w:r>
      <w:r>
        <w:rPr>
          <w:sz w:val="24"/>
          <w:szCs w:val="24"/>
        </w:rPr>
        <w:t xml:space="preserve"> For a highlight on metal- and azide-free methodologies, see: (c) Wan, J.-P.; Hu, D.; Liu, Y.; Sheng, S. </w:t>
      </w:r>
      <w:r w:rsidRPr="00E362EC">
        <w:rPr>
          <w:i/>
          <w:sz w:val="24"/>
          <w:szCs w:val="24"/>
        </w:rPr>
        <w:t>ChemCatChem</w:t>
      </w:r>
      <w:r>
        <w:rPr>
          <w:sz w:val="24"/>
          <w:szCs w:val="24"/>
        </w:rPr>
        <w:t xml:space="preserve"> </w:t>
      </w:r>
      <w:r w:rsidRPr="00E362EC">
        <w:rPr>
          <w:b/>
          <w:sz w:val="24"/>
          <w:szCs w:val="24"/>
        </w:rPr>
        <w:t>2015</w:t>
      </w:r>
      <w:r>
        <w:rPr>
          <w:sz w:val="24"/>
          <w:szCs w:val="24"/>
        </w:rPr>
        <w:t xml:space="preserve">, </w:t>
      </w:r>
      <w:r w:rsidRPr="00E362EC">
        <w:rPr>
          <w:i/>
          <w:sz w:val="24"/>
          <w:szCs w:val="24"/>
        </w:rPr>
        <w:t>7</w:t>
      </w:r>
      <w:r>
        <w:rPr>
          <w:sz w:val="24"/>
          <w:szCs w:val="24"/>
        </w:rPr>
        <w:t>, 901 and references therein.</w:t>
      </w:r>
    </w:p>
  </w:endnote>
  <w:endnote w:id="6">
    <w:p w14:paraId="1DCDA222" w14:textId="77777777" w:rsidR="00D856DE" w:rsidRPr="009B1883" w:rsidRDefault="00D856DE" w:rsidP="009B1883">
      <w:pPr>
        <w:pStyle w:val="EndnoteText"/>
        <w:spacing w:line="276" w:lineRule="auto"/>
        <w:rPr>
          <w:sz w:val="24"/>
          <w:szCs w:val="24"/>
        </w:rPr>
      </w:pPr>
      <w:r w:rsidRPr="009B1883">
        <w:rPr>
          <w:rStyle w:val="EndnoteReference"/>
          <w:sz w:val="24"/>
          <w:szCs w:val="24"/>
        </w:rPr>
        <w:endnoteRef/>
      </w:r>
      <w:r w:rsidRPr="009B1883">
        <w:rPr>
          <w:sz w:val="24"/>
          <w:szCs w:val="24"/>
        </w:rPr>
        <w:t xml:space="preserve"> For selected leading references, see: (a) Agard, N. J.; Prescher, J. A.; Bertozzi, C. R. </w:t>
      </w:r>
      <w:r w:rsidRPr="009B1883">
        <w:rPr>
          <w:i/>
          <w:sz w:val="24"/>
          <w:szCs w:val="24"/>
        </w:rPr>
        <w:t xml:space="preserve">J. Am. Chem. Soc. </w:t>
      </w:r>
      <w:r w:rsidRPr="009B1883">
        <w:rPr>
          <w:b/>
          <w:sz w:val="24"/>
          <w:szCs w:val="24"/>
        </w:rPr>
        <w:t>2004</w:t>
      </w:r>
      <w:r w:rsidRPr="009B1883">
        <w:rPr>
          <w:sz w:val="24"/>
          <w:szCs w:val="24"/>
        </w:rPr>
        <w:t xml:space="preserve">, </w:t>
      </w:r>
      <w:r w:rsidRPr="009B1883">
        <w:rPr>
          <w:i/>
          <w:sz w:val="24"/>
          <w:szCs w:val="24"/>
        </w:rPr>
        <w:t>126</w:t>
      </w:r>
      <w:r w:rsidRPr="009B1883">
        <w:rPr>
          <w:sz w:val="24"/>
          <w:szCs w:val="24"/>
        </w:rPr>
        <w:t xml:space="preserve">, 15046. (b) van Berkel, S. S.; Dirks, A. J.; Debets, M. F.; van Delft, F. L.; Cornelissen, J. J. L.; Nolte, R. J. M.; Rutjes, F. P. J. T. </w:t>
      </w:r>
      <w:r w:rsidRPr="009B1883">
        <w:rPr>
          <w:i/>
          <w:sz w:val="24"/>
          <w:szCs w:val="24"/>
        </w:rPr>
        <w:t>ChemBioChem</w:t>
      </w:r>
      <w:r w:rsidRPr="009B1883">
        <w:rPr>
          <w:sz w:val="24"/>
          <w:szCs w:val="24"/>
        </w:rPr>
        <w:t xml:space="preserve"> </w:t>
      </w:r>
      <w:r w:rsidRPr="009B1883">
        <w:rPr>
          <w:b/>
          <w:sz w:val="24"/>
          <w:szCs w:val="24"/>
        </w:rPr>
        <w:t>2007</w:t>
      </w:r>
      <w:r w:rsidRPr="009B1883">
        <w:rPr>
          <w:sz w:val="24"/>
          <w:szCs w:val="24"/>
        </w:rPr>
        <w:t xml:space="preserve">, </w:t>
      </w:r>
      <w:r w:rsidRPr="009B1883">
        <w:rPr>
          <w:i/>
          <w:sz w:val="24"/>
          <w:szCs w:val="24"/>
        </w:rPr>
        <w:t>8</w:t>
      </w:r>
      <w:r w:rsidRPr="009B1883">
        <w:rPr>
          <w:sz w:val="24"/>
          <w:szCs w:val="24"/>
        </w:rPr>
        <w:t xml:space="preserve">, 1504. (c) Laughlin, S. T.; Baskin, J. M.; Amacher, S. L.; Bertozzi, C. R. </w:t>
      </w:r>
      <w:r w:rsidRPr="009B1883">
        <w:rPr>
          <w:i/>
          <w:sz w:val="24"/>
          <w:szCs w:val="24"/>
        </w:rPr>
        <w:t>Science</w:t>
      </w:r>
      <w:r w:rsidRPr="009B1883">
        <w:rPr>
          <w:sz w:val="24"/>
          <w:szCs w:val="24"/>
        </w:rPr>
        <w:t xml:space="preserve"> </w:t>
      </w:r>
      <w:r w:rsidRPr="009B1883">
        <w:rPr>
          <w:b/>
          <w:sz w:val="24"/>
          <w:szCs w:val="24"/>
        </w:rPr>
        <w:t>2008</w:t>
      </w:r>
      <w:r w:rsidRPr="009B1883">
        <w:rPr>
          <w:sz w:val="24"/>
          <w:szCs w:val="24"/>
        </w:rPr>
        <w:t xml:space="preserve">, </w:t>
      </w:r>
      <w:r w:rsidRPr="009B1883">
        <w:rPr>
          <w:i/>
          <w:sz w:val="24"/>
          <w:szCs w:val="24"/>
        </w:rPr>
        <w:t>320</w:t>
      </w:r>
      <w:r w:rsidRPr="009B1883">
        <w:rPr>
          <w:sz w:val="24"/>
          <w:szCs w:val="24"/>
        </w:rPr>
        <w:t>, 664.</w:t>
      </w:r>
    </w:p>
  </w:endnote>
  <w:endnote w:id="7">
    <w:p w14:paraId="74D1C345" w14:textId="77777777" w:rsidR="00D856DE" w:rsidRPr="00706541" w:rsidRDefault="00D856DE" w:rsidP="00706541">
      <w:pPr>
        <w:pStyle w:val="EndnoteText"/>
        <w:spacing w:line="276" w:lineRule="auto"/>
        <w:rPr>
          <w:sz w:val="24"/>
          <w:szCs w:val="24"/>
        </w:rPr>
      </w:pPr>
      <w:r w:rsidRPr="00706541">
        <w:rPr>
          <w:rStyle w:val="EndnoteReference"/>
          <w:sz w:val="24"/>
          <w:szCs w:val="24"/>
        </w:rPr>
        <w:endnoteRef/>
      </w:r>
      <w:r w:rsidRPr="00706541">
        <w:rPr>
          <w:sz w:val="24"/>
          <w:szCs w:val="24"/>
        </w:rPr>
        <w:t xml:space="preserve"> For selected leading references, see: (a) Ramachary, D. B.; Ramakumar, K.; Narayana, V. V. </w:t>
      </w:r>
      <w:r w:rsidRPr="00706541">
        <w:rPr>
          <w:i/>
          <w:sz w:val="24"/>
          <w:szCs w:val="24"/>
        </w:rPr>
        <w:t>Chem.–Eur. J.</w:t>
      </w:r>
      <w:r w:rsidRPr="00706541">
        <w:rPr>
          <w:sz w:val="24"/>
          <w:szCs w:val="24"/>
        </w:rPr>
        <w:t xml:space="preserve"> </w:t>
      </w:r>
      <w:r w:rsidRPr="00706541">
        <w:rPr>
          <w:b/>
          <w:sz w:val="24"/>
          <w:szCs w:val="24"/>
        </w:rPr>
        <w:t>2008</w:t>
      </w:r>
      <w:r w:rsidRPr="00706541">
        <w:rPr>
          <w:sz w:val="24"/>
          <w:szCs w:val="24"/>
        </w:rPr>
        <w:t xml:space="preserve">, </w:t>
      </w:r>
      <w:r w:rsidRPr="00706541">
        <w:rPr>
          <w:i/>
          <w:sz w:val="24"/>
          <w:szCs w:val="24"/>
        </w:rPr>
        <w:t>14</w:t>
      </w:r>
      <w:r w:rsidRPr="00706541">
        <w:rPr>
          <w:sz w:val="24"/>
          <w:szCs w:val="24"/>
        </w:rPr>
        <w:t xml:space="preserve">, </w:t>
      </w:r>
      <w:r>
        <w:rPr>
          <w:sz w:val="24"/>
          <w:szCs w:val="24"/>
        </w:rPr>
        <w:t>9143</w:t>
      </w:r>
      <w:r w:rsidRPr="00706541">
        <w:rPr>
          <w:sz w:val="24"/>
          <w:szCs w:val="24"/>
        </w:rPr>
        <w:t>. (b) Danence, L. J. T.; Gao, Y.; Li, M.; Huang, Y.; Wang, J.</w:t>
      </w:r>
      <w:r>
        <w:rPr>
          <w:sz w:val="24"/>
          <w:szCs w:val="24"/>
        </w:rPr>
        <w:t xml:space="preserve"> </w:t>
      </w:r>
      <w:r w:rsidRPr="00706541">
        <w:rPr>
          <w:i/>
          <w:sz w:val="24"/>
          <w:szCs w:val="24"/>
        </w:rPr>
        <w:t>Chem.–Eur. J.</w:t>
      </w:r>
      <w:r w:rsidRPr="00706541">
        <w:rPr>
          <w:sz w:val="24"/>
          <w:szCs w:val="24"/>
        </w:rPr>
        <w:t xml:space="preserve"> </w:t>
      </w:r>
      <w:r w:rsidRPr="00706541">
        <w:rPr>
          <w:b/>
          <w:sz w:val="24"/>
          <w:szCs w:val="24"/>
        </w:rPr>
        <w:t>2011</w:t>
      </w:r>
      <w:r w:rsidRPr="00706541">
        <w:rPr>
          <w:sz w:val="24"/>
          <w:szCs w:val="24"/>
        </w:rPr>
        <w:t xml:space="preserve">, </w:t>
      </w:r>
      <w:r w:rsidRPr="00706541">
        <w:rPr>
          <w:i/>
          <w:sz w:val="24"/>
          <w:szCs w:val="24"/>
        </w:rPr>
        <w:t>17</w:t>
      </w:r>
      <w:r w:rsidRPr="00706541">
        <w:rPr>
          <w:sz w:val="24"/>
          <w:szCs w:val="24"/>
        </w:rPr>
        <w:t>, 3584. (c) Li, W.; Du, J.</w:t>
      </w:r>
      <w:r>
        <w:rPr>
          <w:sz w:val="24"/>
          <w:szCs w:val="24"/>
        </w:rPr>
        <w:t>; Huang, J.; Jia, Q.; Zhang, K.</w:t>
      </w:r>
      <w:r w:rsidRPr="00706541">
        <w:rPr>
          <w:sz w:val="24"/>
          <w:szCs w:val="24"/>
        </w:rPr>
        <w:t xml:space="preserve">; Wang, J. </w:t>
      </w:r>
      <w:r w:rsidRPr="00706541">
        <w:rPr>
          <w:i/>
          <w:sz w:val="24"/>
          <w:szCs w:val="24"/>
        </w:rPr>
        <w:t>Green Chem.</w:t>
      </w:r>
      <w:r w:rsidRPr="00706541">
        <w:rPr>
          <w:sz w:val="24"/>
          <w:szCs w:val="24"/>
        </w:rPr>
        <w:t xml:space="preserve"> </w:t>
      </w:r>
      <w:r w:rsidRPr="00706541">
        <w:rPr>
          <w:b/>
          <w:sz w:val="24"/>
          <w:szCs w:val="24"/>
        </w:rPr>
        <w:t>2014</w:t>
      </w:r>
      <w:r w:rsidRPr="00706541">
        <w:rPr>
          <w:sz w:val="24"/>
          <w:szCs w:val="24"/>
        </w:rPr>
        <w:t xml:space="preserve">, </w:t>
      </w:r>
      <w:r w:rsidRPr="00706541">
        <w:rPr>
          <w:i/>
          <w:sz w:val="24"/>
          <w:szCs w:val="24"/>
        </w:rPr>
        <w:t>16</w:t>
      </w:r>
      <w:r w:rsidRPr="00706541">
        <w:rPr>
          <w:sz w:val="24"/>
          <w:szCs w:val="24"/>
        </w:rPr>
        <w:t>, 3003.</w:t>
      </w:r>
    </w:p>
  </w:endnote>
  <w:endnote w:id="8">
    <w:p w14:paraId="2E3D34DD" w14:textId="77777777" w:rsidR="00D856DE" w:rsidRPr="00706541" w:rsidRDefault="00D856DE" w:rsidP="00706541">
      <w:pPr>
        <w:pStyle w:val="EndnoteText"/>
        <w:spacing w:line="276" w:lineRule="auto"/>
        <w:rPr>
          <w:sz w:val="24"/>
          <w:szCs w:val="24"/>
        </w:rPr>
      </w:pPr>
      <w:r w:rsidRPr="00706541">
        <w:rPr>
          <w:rStyle w:val="EndnoteReference"/>
          <w:sz w:val="24"/>
          <w:szCs w:val="24"/>
        </w:rPr>
        <w:endnoteRef/>
      </w:r>
      <w:r w:rsidRPr="00706541">
        <w:rPr>
          <w:sz w:val="24"/>
          <w:szCs w:val="24"/>
        </w:rPr>
        <w:t xml:space="preserve"> For selected leading references, see: (a) Cheng, G.; Zeng, X.; Shen, J.; Wang, X.; Cui, X. </w:t>
      </w:r>
      <w:r w:rsidRPr="00706541">
        <w:rPr>
          <w:i/>
          <w:sz w:val="24"/>
          <w:szCs w:val="24"/>
        </w:rPr>
        <w:t>Angew. Chem., Int. Ed.</w:t>
      </w:r>
      <w:r w:rsidRPr="00706541">
        <w:rPr>
          <w:sz w:val="24"/>
          <w:szCs w:val="24"/>
        </w:rPr>
        <w:t xml:space="preserve"> </w:t>
      </w:r>
      <w:r w:rsidRPr="00706541">
        <w:rPr>
          <w:b/>
          <w:sz w:val="24"/>
          <w:szCs w:val="24"/>
        </w:rPr>
        <w:t>2013</w:t>
      </w:r>
      <w:r w:rsidRPr="00706541">
        <w:rPr>
          <w:sz w:val="24"/>
          <w:szCs w:val="24"/>
        </w:rPr>
        <w:t xml:space="preserve">, </w:t>
      </w:r>
      <w:r w:rsidRPr="00706541">
        <w:rPr>
          <w:i/>
          <w:sz w:val="24"/>
          <w:szCs w:val="24"/>
        </w:rPr>
        <w:t>52</w:t>
      </w:r>
      <w:r w:rsidRPr="00706541">
        <w:rPr>
          <w:sz w:val="24"/>
          <w:szCs w:val="24"/>
        </w:rPr>
        <w:t xml:space="preserve">, 13265. (b) Ramachary, D. B.; Shashank, A. B.; Karthik, S. </w:t>
      </w:r>
      <w:r w:rsidRPr="00706541">
        <w:rPr>
          <w:i/>
          <w:sz w:val="24"/>
          <w:szCs w:val="24"/>
        </w:rPr>
        <w:t>Angew. Chem.</w:t>
      </w:r>
      <w:r>
        <w:rPr>
          <w:i/>
          <w:sz w:val="24"/>
          <w:szCs w:val="24"/>
        </w:rPr>
        <w:t>,</w:t>
      </w:r>
      <w:r w:rsidRPr="00706541">
        <w:rPr>
          <w:i/>
          <w:sz w:val="24"/>
          <w:szCs w:val="24"/>
        </w:rPr>
        <w:t xml:space="preserve"> Int. Ed.</w:t>
      </w:r>
      <w:r w:rsidRPr="00706541">
        <w:rPr>
          <w:sz w:val="24"/>
          <w:szCs w:val="24"/>
        </w:rPr>
        <w:t xml:space="preserve"> </w:t>
      </w:r>
      <w:r w:rsidRPr="00706541">
        <w:rPr>
          <w:b/>
          <w:sz w:val="24"/>
          <w:szCs w:val="24"/>
        </w:rPr>
        <w:t>2014</w:t>
      </w:r>
      <w:r w:rsidRPr="00706541">
        <w:rPr>
          <w:sz w:val="24"/>
          <w:szCs w:val="24"/>
        </w:rPr>
        <w:t xml:space="preserve">, </w:t>
      </w:r>
      <w:r w:rsidRPr="00706541">
        <w:rPr>
          <w:i/>
          <w:sz w:val="24"/>
          <w:szCs w:val="24"/>
        </w:rPr>
        <w:t>53</w:t>
      </w:r>
      <w:r w:rsidRPr="00706541">
        <w:rPr>
          <w:sz w:val="24"/>
          <w:szCs w:val="24"/>
        </w:rPr>
        <w:t xml:space="preserve">, 10420. (c) Li, W.; Wang, J. </w:t>
      </w:r>
      <w:r w:rsidRPr="00706541">
        <w:rPr>
          <w:i/>
          <w:sz w:val="24"/>
          <w:szCs w:val="24"/>
        </w:rPr>
        <w:t>Angew. Chem., Int. Ed.</w:t>
      </w:r>
      <w:r w:rsidRPr="00706541">
        <w:rPr>
          <w:sz w:val="24"/>
          <w:szCs w:val="24"/>
        </w:rPr>
        <w:t xml:space="preserve"> </w:t>
      </w:r>
      <w:r w:rsidRPr="00706541">
        <w:rPr>
          <w:b/>
          <w:sz w:val="24"/>
          <w:szCs w:val="24"/>
        </w:rPr>
        <w:t>2014</w:t>
      </w:r>
      <w:r w:rsidRPr="00706541">
        <w:rPr>
          <w:sz w:val="24"/>
          <w:szCs w:val="24"/>
        </w:rPr>
        <w:t xml:space="preserve">, </w:t>
      </w:r>
      <w:r w:rsidRPr="00706541">
        <w:rPr>
          <w:i/>
          <w:sz w:val="24"/>
          <w:szCs w:val="24"/>
        </w:rPr>
        <w:t>53</w:t>
      </w:r>
      <w:r w:rsidRPr="00706541">
        <w:rPr>
          <w:sz w:val="24"/>
          <w:szCs w:val="24"/>
        </w:rPr>
        <w:t>, 14186.</w:t>
      </w:r>
    </w:p>
  </w:endnote>
  <w:endnote w:id="9">
    <w:p w14:paraId="7D21D36E" w14:textId="77777777" w:rsidR="00D856DE" w:rsidRPr="00B92E28" w:rsidRDefault="00D856DE" w:rsidP="00706541">
      <w:pPr>
        <w:pStyle w:val="EndnoteText"/>
        <w:spacing w:line="276" w:lineRule="auto"/>
        <w:rPr>
          <w:sz w:val="24"/>
          <w:szCs w:val="24"/>
        </w:rPr>
      </w:pPr>
      <w:r w:rsidRPr="00706541">
        <w:rPr>
          <w:rStyle w:val="EndnoteReference"/>
          <w:sz w:val="24"/>
          <w:szCs w:val="24"/>
        </w:rPr>
        <w:endnoteRef/>
      </w:r>
      <w:r w:rsidRPr="00706541">
        <w:rPr>
          <w:sz w:val="24"/>
          <w:szCs w:val="24"/>
        </w:rPr>
        <w:t xml:space="preserve"> Sebest, F. Casa</w:t>
      </w:r>
      <w:r w:rsidRPr="00B92E28">
        <w:rPr>
          <w:sz w:val="24"/>
          <w:szCs w:val="24"/>
        </w:rPr>
        <w:t xml:space="preserve">rrubios, L.; Rzepa, H. S.; White, A. J. P.; Díez-González, S. </w:t>
      </w:r>
      <w:r w:rsidRPr="00B92E28">
        <w:rPr>
          <w:i/>
          <w:sz w:val="24"/>
          <w:szCs w:val="24"/>
        </w:rPr>
        <w:t>Green Chem.</w:t>
      </w:r>
      <w:r w:rsidRPr="00B92E28">
        <w:rPr>
          <w:sz w:val="24"/>
          <w:szCs w:val="24"/>
        </w:rPr>
        <w:t xml:space="preserve"> </w:t>
      </w:r>
      <w:r w:rsidRPr="00B92E28">
        <w:rPr>
          <w:b/>
          <w:sz w:val="24"/>
          <w:szCs w:val="24"/>
        </w:rPr>
        <w:t>2018</w:t>
      </w:r>
      <w:r w:rsidRPr="00B92E28">
        <w:rPr>
          <w:sz w:val="24"/>
          <w:szCs w:val="24"/>
        </w:rPr>
        <w:t xml:space="preserve">, </w:t>
      </w:r>
      <w:r w:rsidRPr="00B92E28">
        <w:rPr>
          <w:i/>
          <w:sz w:val="24"/>
          <w:szCs w:val="24"/>
        </w:rPr>
        <w:t>20</w:t>
      </w:r>
      <w:r w:rsidRPr="00B92E28">
        <w:rPr>
          <w:sz w:val="24"/>
          <w:szCs w:val="24"/>
        </w:rPr>
        <w:t>, 4023.</w:t>
      </w:r>
    </w:p>
  </w:endnote>
  <w:endnote w:id="10">
    <w:p w14:paraId="15B9184D" w14:textId="77777777" w:rsidR="00D856DE" w:rsidRPr="0075353E" w:rsidRDefault="00D856DE" w:rsidP="0075353E">
      <w:pPr>
        <w:pStyle w:val="EndnoteText"/>
        <w:spacing w:line="276" w:lineRule="auto"/>
        <w:rPr>
          <w:sz w:val="24"/>
          <w:szCs w:val="24"/>
        </w:rPr>
      </w:pPr>
      <w:r w:rsidRPr="0075353E">
        <w:rPr>
          <w:rStyle w:val="EndnoteReference"/>
          <w:sz w:val="24"/>
          <w:szCs w:val="24"/>
        </w:rPr>
        <w:endnoteRef/>
      </w:r>
      <w:r w:rsidRPr="0075353E">
        <w:rPr>
          <w:sz w:val="24"/>
          <w:szCs w:val="24"/>
        </w:rPr>
        <w:t xml:space="preserve"> (a) Alonso, D.</w:t>
      </w:r>
      <w:r>
        <w:rPr>
          <w:sz w:val="24"/>
          <w:szCs w:val="24"/>
        </w:rPr>
        <w:t xml:space="preserve"> </w:t>
      </w:r>
      <w:r w:rsidRPr="0075353E">
        <w:rPr>
          <w:sz w:val="24"/>
          <w:szCs w:val="24"/>
        </w:rPr>
        <w:t xml:space="preserve">A.; Baeza, A.; Chinchilla, R.; Guillena, G.; </w:t>
      </w:r>
      <w:r>
        <w:rPr>
          <w:sz w:val="24"/>
          <w:szCs w:val="24"/>
        </w:rPr>
        <w:t>Pas</w:t>
      </w:r>
      <w:r w:rsidRPr="0075353E">
        <w:rPr>
          <w:sz w:val="24"/>
          <w:szCs w:val="24"/>
        </w:rPr>
        <w:t xml:space="preserve">tor, I. M.; Ramón, D. J. </w:t>
      </w:r>
      <w:r w:rsidRPr="0075353E">
        <w:rPr>
          <w:i/>
          <w:sz w:val="24"/>
          <w:szCs w:val="24"/>
        </w:rPr>
        <w:t>Eur. J. Org. Chem.</w:t>
      </w:r>
      <w:r w:rsidRPr="0075353E">
        <w:rPr>
          <w:sz w:val="24"/>
          <w:szCs w:val="24"/>
        </w:rPr>
        <w:t xml:space="preserve"> </w:t>
      </w:r>
      <w:r w:rsidRPr="0075353E">
        <w:rPr>
          <w:b/>
          <w:sz w:val="24"/>
          <w:szCs w:val="24"/>
        </w:rPr>
        <w:t>2016</w:t>
      </w:r>
      <w:r w:rsidRPr="0075353E">
        <w:rPr>
          <w:sz w:val="24"/>
          <w:szCs w:val="24"/>
        </w:rPr>
        <w:t xml:space="preserve">, 612. </w:t>
      </w:r>
      <w:r w:rsidRPr="003A4485">
        <w:rPr>
          <w:sz w:val="24"/>
          <w:szCs w:val="24"/>
          <w:lang w:val="fr-HT"/>
        </w:rPr>
        <w:t xml:space="preserve">(b) García-Álvarez, J. </w:t>
      </w:r>
      <w:r w:rsidRPr="003A4485">
        <w:rPr>
          <w:i/>
          <w:sz w:val="24"/>
          <w:szCs w:val="24"/>
          <w:lang w:val="fr-HT"/>
        </w:rPr>
        <w:t>Eur. J. Inorg. Chem.</w:t>
      </w:r>
      <w:r w:rsidRPr="003A4485">
        <w:rPr>
          <w:sz w:val="24"/>
          <w:szCs w:val="24"/>
          <w:lang w:val="fr-HT"/>
        </w:rPr>
        <w:t xml:space="preserve"> </w:t>
      </w:r>
      <w:r w:rsidRPr="003A4485">
        <w:rPr>
          <w:b/>
          <w:sz w:val="24"/>
          <w:szCs w:val="24"/>
          <w:lang w:val="fr-HT"/>
        </w:rPr>
        <w:t>2015</w:t>
      </w:r>
      <w:r w:rsidRPr="003A4485">
        <w:rPr>
          <w:sz w:val="24"/>
          <w:szCs w:val="24"/>
          <w:lang w:val="fr-HT"/>
        </w:rPr>
        <w:t xml:space="preserve">, 5147. (c) Zhang, Q.; De Oliveira Vigier, K.; Royer, S.; Jêrome, F. </w:t>
      </w:r>
      <w:r w:rsidRPr="003A4485">
        <w:rPr>
          <w:i/>
          <w:sz w:val="24"/>
          <w:szCs w:val="24"/>
          <w:lang w:val="fr-HT"/>
        </w:rPr>
        <w:t xml:space="preserve">Chem. Soc. </w:t>
      </w:r>
      <w:r w:rsidRPr="00142509">
        <w:rPr>
          <w:i/>
          <w:sz w:val="24"/>
          <w:szCs w:val="24"/>
        </w:rPr>
        <w:t>Rev.</w:t>
      </w:r>
      <w:r w:rsidRPr="0075353E">
        <w:rPr>
          <w:sz w:val="24"/>
          <w:szCs w:val="24"/>
        </w:rPr>
        <w:t xml:space="preserve"> </w:t>
      </w:r>
      <w:r w:rsidRPr="00142509">
        <w:rPr>
          <w:b/>
          <w:sz w:val="24"/>
          <w:szCs w:val="24"/>
        </w:rPr>
        <w:t>2012</w:t>
      </w:r>
      <w:r w:rsidRPr="0075353E">
        <w:rPr>
          <w:sz w:val="24"/>
          <w:szCs w:val="24"/>
        </w:rPr>
        <w:t xml:space="preserve">, </w:t>
      </w:r>
      <w:r w:rsidRPr="00142509">
        <w:rPr>
          <w:i/>
          <w:sz w:val="24"/>
          <w:szCs w:val="24"/>
        </w:rPr>
        <w:t>41</w:t>
      </w:r>
      <w:r w:rsidRPr="0075353E">
        <w:rPr>
          <w:sz w:val="24"/>
          <w:szCs w:val="24"/>
        </w:rPr>
        <w:t>, 7108.</w:t>
      </w:r>
    </w:p>
  </w:endnote>
  <w:endnote w:id="11">
    <w:p w14:paraId="2BA0F072" w14:textId="77777777" w:rsidR="00D856DE" w:rsidRPr="00087893" w:rsidRDefault="00D856DE" w:rsidP="00F767CB">
      <w:pPr>
        <w:pStyle w:val="EndnoteText"/>
        <w:spacing w:line="276" w:lineRule="auto"/>
        <w:rPr>
          <w:sz w:val="24"/>
          <w:szCs w:val="24"/>
        </w:rPr>
      </w:pPr>
      <w:r w:rsidRPr="00087893">
        <w:rPr>
          <w:rStyle w:val="EndnoteReference"/>
          <w:sz w:val="24"/>
          <w:szCs w:val="24"/>
        </w:rPr>
        <w:endnoteRef/>
      </w:r>
      <w:r w:rsidRPr="00087893">
        <w:rPr>
          <w:sz w:val="24"/>
          <w:szCs w:val="24"/>
        </w:rPr>
        <w:t xml:space="preserve"> Li, W.</w:t>
      </w:r>
      <w:r>
        <w:rPr>
          <w:sz w:val="24"/>
          <w:szCs w:val="24"/>
        </w:rPr>
        <w:t xml:space="preserve">; </w:t>
      </w:r>
      <w:r w:rsidRPr="00087893">
        <w:rPr>
          <w:sz w:val="24"/>
          <w:szCs w:val="24"/>
        </w:rPr>
        <w:t>Du,</w:t>
      </w:r>
      <w:r w:rsidRPr="001C5EE3">
        <w:rPr>
          <w:sz w:val="24"/>
          <w:szCs w:val="24"/>
        </w:rPr>
        <w:t xml:space="preserve"> </w:t>
      </w:r>
      <w:r>
        <w:rPr>
          <w:sz w:val="24"/>
          <w:szCs w:val="24"/>
        </w:rPr>
        <w:t>Z.;</w:t>
      </w:r>
      <w:r w:rsidRPr="00087893">
        <w:rPr>
          <w:sz w:val="24"/>
          <w:szCs w:val="24"/>
        </w:rPr>
        <w:t xml:space="preserve"> </w:t>
      </w:r>
      <w:r>
        <w:rPr>
          <w:sz w:val="24"/>
          <w:szCs w:val="24"/>
        </w:rPr>
        <w:t xml:space="preserve">Zhang, K.; </w:t>
      </w:r>
      <w:r w:rsidRPr="00087893">
        <w:rPr>
          <w:sz w:val="24"/>
          <w:szCs w:val="24"/>
        </w:rPr>
        <w:t xml:space="preserve">Wang, J. </w:t>
      </w:r>
      <w:r w:rsidRPr="00087893">
        <w:rPr>
          <w:i/>
          <w:sz w:val="24"/>
          <w:szCs w:val="24"/>
        </w:rPr>
        <w:t>Green Chem</w:t>
      </w:r>
      <w:r>
        <w:rPr>
          <w:sz w:val="24"/>
          <w:szCs w:val="24"/>
        </w:rPr>
        <w:t>.</w:t>
      </w:r>
      <w:r w:rsidRPr="00087893">
        <w:rPr>
          <w:sz w:val="24"/>
          <w:szCs w:val="24"/>
        </w:rPr>
        <w:t xml:space="preserve"> </w:t>
      </w:r>
      <w:r w:rsidRPr="001C5EE3">
        <w:rPr>
          <w:b/>
          <w:sz w:val="24"/>
          <w:szCs w:val="24"/>
        </w:rPr>
        <w:t>2015</w:t>
      </w:r>
      <w:r w:rsidRPr="00087893">
        <w:rPr>
          <w:sz w:val="24"/>
          <w:szCs w:val="24"/>
        </w:rPr>
        <w:t xml:space="preserve">, </w:t>
      </w:r>
      <w:r w:rsidRPr="001C5EE3">
        <w:rPr>
          <w:i/>
          <w:sz w:val="24"/>
          <w:szCs w:val="24"/>
        </w:rPr>
        <w:t>17</w:t>
      </w:r>
      <w:r w:rsidRPr="00087893">
        <w:rPr>
          <w:sz w:val="24"/>
          <w:szCs w:val="24"/>
        </w:rPr>
        <w:t xml:space="preserve">, 781. </w:t>
      </w:r>
    </w:p>
  </w:endnote>
  <w:endnote w:id="12">
    <w:p w14:paraId="583521F3" w14:textId="77777777" w:rsidR="00D856DE" w:rsidRPr="001C5EE3" w:rsidRDefault="00D856DE" w:rsidP="00F767CB">
      <w:pPr>
        <w:pStyle w:val="EndnoteText"/>
        <w:spacing w:line="276" w:lineRule="auto"/>
        <w:rPr>
          <w:sz w:val="24"/>
          <w:szCs w:val="24"/>
        </w:rPr>
      </w:pPr>
      <w:r w:rsidRPr="001C5EE3">
        <w:rPr>
          <w:rStyle w:val="EndnoteReference"/>
          <w:sz w:val="24"/>
          <w:szCs w:val="24"/>
        </w:rPr>
        <w:endnoteRef/>
      </w:r>
      <w:r w:rsidRPr="001C5EE3">
        <w:rPr>
          <w:sz w:val="24"/>
          <w:szCs w:val="24"/>
        </w:rPr>
        <w:t xml:space="preserve"> KMnO</w:t>
      </w:r>
      <w:r w:rsidRPr="001C5EE3">
        <w:rPr>
          <w:sz w:val="24"/>
          <w:szCs w:val="24"/>
          <w:vertAlign w:val="subscript"/>
        </w:rPr>
        <w:t>4</w:t>
      </w:r>
      <w:r w:rsidRPr="001C5EE3">
        <w:rPr>
          <w:sz w:val="24"/>
          <w:szCs w:val="24"/>
        </w:rPr>
        <w:t>: (a) Kadaba</w:t>
      </w:r>
      <w:r>
        <w:rPr>
          <w:sz w:val="24"/>
          <w:szCs w:val="24"/>
        </w:rPr>
        <w:t>, P. K.;</w:t>
      </w:r>
      <w:r w:rsidRPr="001C5EE3">
        <w:rPr>
          <w:sz w:val="24"/>
          <w:szCs w:val="24"/>
        </w:rPr>
        <w:t xml:space="preserve"> Edelstein, </w:t>
      </w:r>
      <w:r>
        <w:rPr>
          <w:sz w:val="24"/>
          <w:szCs w:val="24"/>
        </w:rPr>
        <w:t>S. B.</w:t>
      </w:r>
      <w:r w:rsidRPr="001C5EE3">
        <w:rPr>
          <w:sz w:val="24"/>
          <w:szCs w:val="24"/>
        </w:rPr>
        <w:t xml:space="preserve"> </w:t>
      </w:r>
      <w:r w:rsidRPr="001C5EE3">
        <w:rPr>
          <w:i/>
          <w:iCs/>
          <w:sz w:val="24"/>
          <w:szCs w:val="24"/>
        </w:rPr>
        <w:t>J. Org. Chem.</w:t>
      </w:r>
      <w:r w:rsidRPr="001C5EE3">
        <w:rPr>
          <w:sz w:val="24"/>
          <w:szCs w:val="24"/>
        </w:rPr>
        <w:t xml:space="preserve"> </w:t>
      </w:r>
      <w:r w:rsidRPr="001C5EE3">
        <w:rPr>
          <w:b/>
          <w:sz w:val="24"/>
          <w:szCs w:val="24"/>
        </w:rPr>
        <w:t>1990</w:t>
      </w:r>
      <w:r w:rsidRPr="001C5EE3">
        <w:rPr>
          <w:sz w:val="24"/>
          <w:szCs w:val="24"/>
        </w:rPr>
        <w:t xml:space="preserve">, </w:t>
      </w:r>
      <w:r w:rsidRPr="001C5EE3">
        <w:rPr>
          <w:bCs/>
          <w:i/>
          <w:sz w:val="24"/>
          <w:szCs w:val="24"/>
        </w:rPr>
        <w:t>55</w:t>
      </w:r>
      <w:r w:rsidRPr="001C5EE3">
        <w:rPr>
          <w:sz w:val="24"/>
          <w:szCs w:val="24"/>
        </w:rPr>
        <w:t xml:space="preserve">, 5891. (b) Kadaba, </w:t>
      </w:r>
      <w:r>
        <w:rPr>
          <w:sz w:val="24"/>
          <w:szCs w:val="24"/>
        </w:rPr>
        <w:t xml:space="preserve">P. K.; </w:t>
      </w:r>
      <w:r w:rsidRPr="001C5EE3">
        <w:rPr>
          <w:sz w:val="24"/>
          <w:szCs w:val="24"/>
        </w:rPr>
        <w:t xml:space="preserve">Parmley, </w:t>
      </w:r>
      <w:r>
        <w:rPr>
          <w:sz w:val="24"/>
          <w:szCs w:val="24"/>
        </w:rPr>
        <w:t xml:space="preserve">G.; </w:t>
      </w:r>
      <w:r w:rsidRPr="001C5EE3">
        <w:rPr>
          <w:sz w:val="24"/>
          <w:szCs w:val="24"/>
        </w:rPr>
        <w:t>Crooks</w:t>
      </w:r>
      <w:r>
        <w:rPr>
          <w:sz w:val="24"/>
          <w:szCs w:val="24"/>
        </w:rPr>
        <w:t>, P. A.;</w:t>
      </w:r>
      <w:r w:rsidRPr="001C5EE3">
        <w:rPr>
          <w:sz w:val="24"/>
          <w:szCs w:val="24"/>
        </w:rPr>
        <w:t xml:space="preserve"> Agha,</w:t>
      </w:r>
      <w:r>
        <w:rPr>
          <w:sz w:val="24"/>
          <w:szCs w:val="24"/>
        </w:rPr>
        <w:t xml:space="preserve"> </w:t>
      </w:r>
      <w:r w:rsidRPr="001C5EE3">
        <w:rPr>
          <w:sz w:val="24"/>
          <w:szCs w:val="24"/>
        </w:rPr>
        <w:t xml:space="preserve">B. </w:t>
      </w:r>
      <w:r w:rsidRPr="001C5EE3">
        <w:rPr>
          <w:i/>
          <w:iCs/>
          <w:sz w:val="24"/>
          <w:szCs w:val="24"/>
        </w:rPr>
        <w:t>J. Heterocycl. Chem.</w:t>
      </w:r>
      <w:r w:rsidRPr="001C5EE3">
        <w:rPr>
          <w:sz w:val="24"/>
          <w:szCs w:val="24"/>
        </w:rPr>
        <w:t xml:space="preserve"> </w:t>
      </w:r>
      <w:r w:rsidRPr="001C5EE3">
        <w:rPr>
          <w:b/>
          <w:sz w:val="24"/>
          <w:szCs w:val="24"/>
        </w:rPr>
        <w:t>1993</w:t>
      </w:r>
      <w:r w:rsidRPr="001C5EE3">
        <w:rPr>
          <w:sz w:val="24"/>
          <w:szCs w:val="24"/>
        </w:rPr>
        <w:t xml:space="preserve">, </w:t>
      </w:r>
      <w:r w:rsidRPr="001C5EE3">
        <w:rPr>
          <w:bCs/>
          <w:i/>
          <w:sz w:val="24"/>
          <w:szCs w:val="24"/>
        </w:rPr>
        <w:t>30</w:t>
      </w:r>
      <w:r w:rsidRPr="001C5EE3">
        <w:rPr>
          <w:sz w:val="24"/>
          <w:szCs w:val="24"/>
        </w:rPr>
        <w:t>, 1191.</w:t>
      </w:r>
    </w:p>
  </w:endnote>
  <w:endnote w:id="13">
    <w:p w14:paraId="09644DA2" w14:textId="77777777" w:rsidR="00D856DE" w:rsidRPr="001C5EE3" w:rsidRDefault="00D856DE" w:rsidP="00F767CB">
      <w:pPr>
        <w:pStyle w:val="EndnoteText"/>
        <w:spacing w:line="276" w:lineRule="auto"/>
        <w:rPr>
          <w:sz w:val="24"/>
          <w:szCs w:val="24"/>
        </w:rPr>
      </w:pPr>
      <w:r w:rsidRPr="001C5EE3">
        <w:rPr>
          <w:rStyle w:val="EndnoteReference"/>
          <w:sz w:val="24"/>
          <w:szCs w:val="24"/>
        </w:rPr>
        <w:endnoteRef/>
      </w:r>
      <w:r w:rsidRPr="001C5EE3">
        <w:rPr>
          <w:sz w:val="24"/>
          <w:szCs w:val="24"/>
        </w:rPr>
        <w:t xml:space="preserve"> </w:t>
      </w:r>
      <w:r>
        <w:rPr>
          <w:sz w:val="24"/>
          <w:szCs w:val="24"/>
        </w:rPr>
        <w:t>NiO</w:t>
      </w:r>
      <w:r w:rsidRPr="001C5EE3">
        <w:rPr>
          <w:sz w:val="24"/>
          <w:szCs w:val="24"/>
          <w:vertAlign w:val="subscript"/>
        </w:rPr>
        <w:t>2</w:t>
      </w:r>
      <w:r>
        <w:rPr>
          <w:sz w:val="24"/>
          <w:szCs w:val="24"/>
        </w:rPr>
        <w:t xml:space="preserve">: </w:t>
      </w:r>
      <w:r w:rsidRPr="001C5EE3">
        <w:rPr>
          <w:sz w:val="24"/>
          <w:szCs w:val="24"/>
        </w:rPr>
        <w:t xml:space="preserve">Kadaba, P. K. </w:t>
      </w:r>
      <w:r w:rsidRPr="001C5EE3">
        <w:rPr>
          <w:i/>
          <w:iCs/>
          <w:sz w:val="24"/>
          <w:szCs w:val="24"/>
        </w:rPr>
        <w:t>J. Prakt. Chem.</w:t>
      </w:r>
      <w:r>
        <w:rPr>
          <w:sz w:val="24"/>
          <w:szCs w:val="24"/>
        </w:rPr>
        <w:t xml:space="preserve"> </w:t>
      </w:r>
      <w:r w:rsidRPr="001C5EE3">
        <w:rPr>
          <w:b/>
          <w:sz w:val="24"/>
          <w:szCs w:val="24"/>
        </w:rPr>
        <w:t>1982</w:t>
      </w:r>
      <w:r w:rsidRPr="001C5EE3">
        <w:rPr>
          <w:sz w:val="24"/>
          <w:szCs w:val="24"/>
        </w:rPr>
        <w:t xml:space="preserve">, </w:t>
      </w:r>
      <w:r w:rsidRPr="001C5EE3">
        <w:rPr>
          <w:bCs/>
          <w:i/>
          <w:sz w:val="24"/>
          <w:szCs w:val="24"/>
        </w:rPr>
        <w:t>324</w:t>
      </w:r>
      <w:r w:rsidRPr="001C5EE3">
        <w:rPr>
          <w:sz w:val="24"/>
          <w:szCs w:val="24"/>
        </w:rPr>
        <w:t>, 857.</w:t>
      </w:r>
    </w:p>
  </w:endnote>
  <w:endnote w:id="14">
    <w:p w14:paraId="6802F7F9" w14:textId="77777777" w:rsidR="00D856DE" w:rsidRPr="001C5EE3" w:rsidRDefault="00D856DE" w:rsidP="00F767CB">
      <w:pPr>
        <w:pStyle w:val="EndnoteText"/>
        <w:spacing w:line="276" w:lineRule="auto"/>
        <w:rPr>
          <w:sz w:val="24"/>
          <w:szCs w:val="24"/>
        </w:rPr>
      </w:pPr>
      <w:r w:rsidRPr="001C5EE3">
        <w:rPr>
          <w:rStyle w:val="EndnoteReference"/>
          <w:sz w:val="24"/>
          <w:szCs w:val="24"/>
        </w:rPr>
        <w:endnoteRef/>
      </w:r>
      <w:r w:rsidRPr="001C5EE3">
        <w:rPr>
          <w:sz w:val="24"/>
          <w:szCs w:val="24"/>
        </w:rPr>
        <w:t xml:space="preserve"> CuI: Janreddy, D.; Kavala, V.; Kuo, C.-W.; Chen, W.-C.; Ramesh, C.; Kotipalli, T.; Kuo, T.-S.; Chen, M.-L.; He, C.-H.; Yao, C.-F. </w:t>
      </w:r>
      <w:r w:rsidRPr="001C5EE3">
        <w:rPr>
          <w:i/>
          <w:iCs/>
          <w:sz w:val="24"/>
          <w:szCs w:val="24"/>
        </w:rPr>
        <w:t>Adv. Synth. Catal.</w:t>
      </w:r>
      <w:r w:rsidRPr="001C5EE3">
        <w:rPr>
          <w:sz w:val="24"/>
          <w:szCs w:val="24"/>
        </w:rPr>
        <w:t xml:space="preserve"> </w:t>
      </w:r>
      <w:r w:rsidRPr="001C5EE3">
        <w:rPr>
          <w:b/>
          <w:sz w:val="24"/>
          <w:szCs w:val="24"/>
        </w:rPr>
        <w:t>2013</w:t>
      </w:r>
      <w:r w:rsidRPr="001C5EE3">
        <w:rPr>
          <w:sz w:val="24"/>
          <w:szCs w:val="24"/>
        </w:rPr>
        <w:t xml:space="preserve">, </w:t>
      </w:r>
      <w:r w:rsidRPr="001C5EE3">
        <w:rPr>
          <w:bCs/>
          <w:i/>
          <w:sz w:val="24"/>
          <w:szCs w:val="24"/>
        </w:rPr>
        <w:t>355</w:t>
      </w:r>
      <w:r w:rsidRPr="001C5EE3">
        <w:rPr>
          <w:sz w:val="24"/>
          <w:szCs w:val="24"/>
        </w:rPr>
        <w:t xml:space="preserve">, 2918. </w:t>
      </w:r>
    </w:p>
  </w:endnote>
  <w:endnote w:id="15">
    <w:p w14:paraId="54EFE72B" w14:textId="77777777" w:rsidR="00D856DE" w:rsidRPr="001C5EE3" w:rsidRDefault="00D856DE" w:rsidP="00F767CB">
      <w:pPr>
        <w:pStyle w:val="EndnoteText"/>
        <w:spacing w:line="276" w:lineRule="auto"/>
        <w:rPr>
          <w:sz w:val="24"/>
          <w:szCs w:val="24"/>
        </w:rPr>
      </w:pPr>
      <w:r w:rsidRPr="001C5EE3">
        <w:rPr>
          <w:rStyle w:val="EndnoteReference"/>
          <w:sz w:val="24"/>
          <w:szCs w:val="24"/>
        </w:rPr>
        <w:endnoteRef/>
      </w:r>
      <w:r w:rsidRPr="001C5EE3">
        <w:rPr>
          <w:sz w:val="24"/>
          <w:szCs w:val="24"/>
        </w:rPr>
        <w:t xml:space="preserve"> </w:t>
      </w:r>
      <w:proofErr w:type="gramStart"/>
      <w:r w:rsidRPr="001C5EE3">
        <w:rPr>
          <w:sz w:val="24"/>
          <w:szCs w:val="24"/>
        </w:rPr>
        <w:t>Cu(</w:t>
      </w:r>
      <w:proofErr w:type="gramEnd"/>
      <w:r w:rsidRPr="001C5EE3">
        <w:rPr>
          <w:sz w:val="24"/>
          <w:szCs w:val="24"/>
        </w:rPr>
        <w:t>OAc)</w:t>
      </w:r>
      <w:r w:rsidRPr="001C5EE3">
        <w:rPr>
          <w:sz w:val="24"/>
          <w:szCs w:val="24"/>
          <w:vertAlign w:val="subscript"/>
        </w:rPr>
        <w:t>2</w:t>
      </w:r>
      <w:r w:rsidRPr="001C5EE3">
        <w:rPr>
          <w:sz w:val="24"/>
          <w:szCs w:val="24"/>
        </w:rPr>
        <w:t xml:space="preserve">: Rohilla, S.; Patel, S. S.; Jain, N. </w:t>
      </w:r>
      <w:r w:rsidRPr="001C5EE3">
        <w:rPr>
          <w:i/>
          <w:sz w:val="24"/>
          <w:szCs w:val="24"/>
        </w:rPr>
        <w:t>Eur. J. Org. Chem.</w:t>
      </w:r>
      <w:r w:rsidRPr="001C5EE3">
        <w:rPr>
          <w:sz w:val="24"/>
          <w:szCs w:val="24"/>
        </w:rPr>
        <w:t xml:space="preserve"> </w:t>
      </w:r>
      <w:r w:rsidRPr="001C5EE3">
        <w:rPr>
          <w:b/>
          <w:sz w:val="24"/>
          <w:szCs w:val="24"/>
        </w:rPr>
        <w:t>2016</w:t>
      </w:r>
      <w:r w:rsidRPr="001C5EE3">
        <w:rPr>
          <w:sz w:val="24"/>
          <w:szCs w:val="24"/>
        </w:rPr>
        <w:t>, 847.</w:t>
      </w:r>
    </w:p>
  </w:endnote>
  <w:endnote w:id="16">
    <w:p w14:paraId="1284430D" w14:textId="77777777" w:rsidR="00D856DE" w:rsidRPr="001C5EE3" w:rsidRDefault="00D856DE" w:rsidP="00F767CB">
      <w:pPr>
        <w:pStyle w:val="EndnoteText"/>
        <w:spacing w:line="276" w:lineRule="auto"/>
        <w:rPr>
          <w:sz w:val="24"/>
          <w:szCs w:val="24"/>
        </w:rPr>
      </w:pPr>
      <w:r w:rsidRPr="001C5EE3">
        <w:rPr>
          <w:rStyle w:val="EndnoteReference"/>
          <w:sz w:val="24"/>
          <w:szCs w:val="24"/>
        </w:rPr>
        <w:endnoteRef/>
      </w:r>
      <w:r w:rsidRPr="003A4485">
        <w:rPr>
          <w:sz w:val="24"/>
          <w:szCs w:val="24"/>
        </w:rPr>
        <w:t xml:space="preserve"> Cu(OTf)</w:t>
      </w:r>
      <w:r w:rsidRPr="003A4485">
        <w:rPr>
          <w:sz w:val="24"/>
          <w:szCs w:val="24"/>
          <w:vertAlign w:val="subscript"/>
        </w:rPr>
        <w:t>2</w:t>
      </w:r>
      <w:r w:rsidRPr="003A4485">
        <w:rPr>
          <w:sz w:val="24"/>
          <w:szCs w:val="24"/>
        </w:rPr>
        <w:t xml:space="preserve">: Chen, Y.; Nie, G.; Zhang, Q.; Ma, S.; Li, H.; Hu, Q. </w:t>
      </w:r>
      <w:r w:rsidRPr="003A4485">
        <w:rPr>
          <w:i/>
          <w:sz w:val="24"/>
          <w:szCs w:val="24"/>
        </w:rPr>
        <w:t xml:space="preserve">Org. </w:t>
      </w:r>
      <w:r w:rsidRPr="001C5EE3">
        <w:rPr>
          <w:i/>
          <w:sz w:val="24"/>
          <w:szCs w:val="24"/>
        </w:rPr>
        <w:t>Lett.</w:t>
      </w:r>
      <w:r w:rsidRPr="001C5EE3">
        <w:rPr>
          <w:sz w:val="24"/>
          <w:szCs w:val="24"/>
        </w:rPr>
        <w:t xml:space="preserve"> </w:t>
      </w:r>
      <w:r w:rsidRPr="001C5EE3">
        <w:rPr>
          <w:b/>
          <w:sz w:val="24"/>
          <w:szCs w:val="24"/>
        </w:rPr>
        <w:t>2015</w:t>
      </w:r>
      <w:r w:rsidRPr="001C5EE3">
        <w:rPr>
          <w:sz w:val="24"/>
          <w:szCs w:val="24"/>
        </w:rPr>
        <w:t xml:space="preserve">, </w:t>
      </w:r>
      <w:r w:rsidRPr="001C5EE3">
        <w:rPr>
          <w:i/>
          <w:sz w:val="24"/>
          <w:szCs w:val="24"/>
        </w:rPr>
        <w:t>17</w:t>
      </w:r>
      <w:r w:rsidRPr="001C5EE3">
        <w:rPr>
          <w:sz w:val="24"/>
          <w:szCs w:val="24"/>
        </w:rPr>
        <w:t>, 1118.</w:t>
      </w:r>
    </w:p>
  </w:endnote>
  <w:endnote w:id="17">
    <w:p w14:paraId="770D08CF" w14:textId="77777777" w:rsidR="00D856DE" w:rsidRPr="00E03014" w:rsidRDefault="00D856DE" w:rsidP="00E03014">
      <w:pPr>
        <w:pStyle w:val="EndnoteText"/>
        <w:spacing w:line="276" w:lineRule="auto"/>
        <w:rPr>
          <w:sz w:val="24"/>
          <w:szCs w:val="24"/>
        </w:rPr>
      </w:pPr>
      <w:r w:rsidRPr="00E03014">
        <w:rPr>
          <w:rStyle w:val="EndnoteReference"/>
          <w:sz w:val="24"/>
          <w:szCs w:val="24"/>
        </w:rPr>
        <w:endnoteRef/>
      </w:r>
      <w:r w:rsidRPr="00E03014">
        <w:rPr>
          <w:sz w:val="24"/>
          <w:szCs w:val="24"/>
        </w:rPr>
        <w:t xml:space="preserve"> CuO nanoparticules</w:t>
      </w:r>
      <w:r>
        <w:rPr>
          <w:sz w:val="24"/>
          <w:szCs w:val="24"/>
        </w:rPr>
        <w:t>: Gangaprasad, D.; Paul Raj, J.; Kiranmye, T.; Sasikala, R.</w:t>
      </w:r>
      <w:r w:rsidRPr="00E03014">
        <w:rPr>
          <w:sz w:val="24"/>
          <w:szCs w:val="24"/>
        </w:rPr>
        <w:t xml:space="preserve">; Karthikeyan, K.; Kutti Rani S.; Elangovan, J. </w:t>
      </w:r>
      <w:r w:rsidRPr="00E03014">
        <w:rPr>
          <w:i/>
          <w:sz w:val="24"/>
          <w:szCs w:val="24"/>
        </w:rPr>
        <w:t>Tetrahedron Lett.</w:t>
      </w:r>
      <w:r w:rsidRPr="00E03014">
        <w:rPr>
          <w:sz w:val="24"/>
          <w:szCs w:val="24"/>
        </w:rPr>
        <w:t xml:space="preserve"> </w:t>
      </w:r>
      <w:r w:rsidRPr="00E03014">
        <w:rPr>
          <w:b/>
          <w:sz w:val="24"/>
          <w:szCs w:val="24"/>
        </w:rPr>
        <w:t>2016</w:t>
      </w:r>
      <w:r w:rsidRPr="00E03014">
        <w:rPr>
          <w:sz w:val="24"/>
          <w:szCs w:val="24"/>
        </w:rPr>
        <w:t xml:space="preserve">, </w:t>
      </w:r>
      <w:r w:rsidRPr="00E03014">
        <w:rPr>
          <w:i/>
          <w:sz w:val="24"/>
          <w:szCs w:val="24"/>
        </w:rPr>
        <w:t>57</w:t>
      </w:r>
      <w:r w:rsidRPr="00E03014">
        <w:rPr>
          <w:sz w:val="24"/>
          <w:szCs w:val="24"/>
        </w:rPr>
        <w:t>, 3105.</w:t>
      </w:r>
    </w:p>
  </w:endnote>
  <w:endnote w:id="18">
    <w:p w14:paraId="4A17EB27" w14:textId="77777777" w:rsidR="00D856DE" w:rsidRPr="007C696B" w:rsidRDefault="00D856DE" w:rsidP="00F767CB">
      <w:pPr>
        <w:pStyle w:val="EndnoteText"/>
        <w:spacing w:line="276" w:lineRule="auto"/>
        <w:rPr>
          <w:sz w:val="24"/>
          <w:szCs w:val="24"/>
        </w:rPr>
      </w:pPr>
      <w:r w:rsidRPr="007C696B">
        <w:rPr>
          <w:rStyle w:val="EndnoteReference"/>
          <w:sz w:val="24"/>
          <w:szCs w:val="24"/>
        </w:rPr>
        <w:endnoteRef/>
      </w:r>
      <w:r w:rsidRPr="007C696B">
        <w:rPr>
          <w:sz w:val="24"/>
          <w:szCs w:val="24"/>
        </w:rPr>
        <w:t xml:space="preserve"> See Supporting Information for further details.</w:t>
      </w:r>
    </w:p>
  </w:endnote>
  <w:endnote w:id="19">
    <w:p w14:paraId="12A51E0C" w14:textId="77777777" w:rsidR="00D856DE" w:rsidRPr="00F767CB" w:rsidRDefault="00D856DE" w:rsidP="00F767CB">
      <w:pPr>
        <w:spacing w:after="0" w:line="276" w:lineRule="auto"/>
        <w:jc w:val="both"/>
        <w:rPr>
          <w:rFonts w:ascii="Times New Roman" w:hAnsi="Times New Roman" w:cs="Times New Roman"/>
          <w:sz w:val="24"/>
          <w:szCs w:val="24"/>
          <w:highlight w:val="yellow"/>
        </w:rPr>
      </w:pPr>
      <w:r w:rsidRPr="00F767CB">
        <w:rPr>
          <w:rStyle w:val="EndnoteReference"/>
          <w:rFonts w:cs="Times New Roman"/>
          <w:sz w:val="24"/>
          <w:szCs w:val="24"/>
        </w:rPr>
        <w:endnoteRef/>
      </w:r>
      <w:r w:rsidRPr="00F767CB">
        <w:rPr>
          <w:rFonts w:ascii="Times New Roman" w:hAnsi="Times New Roman" w:cs="Times New Roman"/>
          <w:sz w:val="24"/>
          <w:szCs w:val="24"/>
        </w:rPr>
        <w:t xml:space="preserve"> (a) Huisgen, </w:t>
      </w:r>
      <w:r>
        <w:rPr>
          <w:rFonts w:ascii="Times New Roman" w:hAnsi="Times New Roman" w:cs="Times New Roman"/>
          <w:sz w:val="24"/>
          <w:szCs w:val="24"/>
        </w:rPr>
        <w:t xml:space="preserve">R.; </w:t>
      </w:r>
      <w:r w:rsidRPr="00F767CB">
        <w:rPr>
          <w:rFonts w:ascii="Times New Roman" w:hAnsi="Times New Roman" w:cs="Times New Roman"/>
          <w:sz w:val="24"/>
          <w:szCs w:val="24"/>
        </w:rPr>
        <w:t>Möbius</w:t>
      </w:r>
      <w:r>
        <w:rPr>
          <w:rFonts w:ascii="Times New Roman" w:hAnsi="Times New Roman" w:cs="Times New Roman"/>
          <w:sz w:val="24"/>
          <w:szCs w:val="24"/>
        </w:rPr>
        <w:t>, L.;</w:t>
      </w:r>
      <w:r w:rsidRPr="00F767CB">
        <w:rPr>
          <w:rFonts w:ascii="Times New Roman" w:hAnsi="Times New Roman" w:cs="Times New Roman"/>
          <w:sz w:val="24"/>
          <w:szCs w:val="24"/>
        </w:rPr>
        <w:t xml:space="preserve"> </w:t>
      </w:r>
      <w:r>
        <w:rPr>
          <w:rFonts w:ascii="Times New Roman" w:hAnsi="Times New Roman" w:cs="Times New Roman"/>
          <w:sz w:val="24"/>
          <w:szCs w:val="24"/>
        </w:rPr>
        <w:t>S</w:t>
      </w:r>
      <w:r w:rsidRPr="00F767CB">
        <w:rPr>
          <w:rFonts w:ascii="Times New Roman" w:hAnsi="Times New Roman" w:cs="Times New Roman"/>
          <w:sz w:val="24"/>
          <w:szCs w:val="24"/>
        </w:rPr>
        <w:t>zeimies,</w:t>
      </w:r>
      <w:r>
        <w:rPr>
          <w:rFonts w:ascii="Times New Roman" w:hAnsi="Times New Roman" w:cs="Times New Roman"/>
          <w:sz w:val="24"/>
          <w:szCs w:val="24"/>
        </w:rPr>
        <w:t xml:space="preserve"> G.</w:t>
      </w:r>
      <w:r w:rsidRPr="00F767CB">
        <w:rPr>
          <w:rFonts w:ascii="Times New Roman" w:hAnsi="Times New Roman" w:cs="Times New Roman"/>
          <w:sz w:val="24"/>
          <w:szCs w:val="24"/>
        </w:rPr>
        <w:t xml:space="preserve"> </w:t>
      </w:r>
      <w:r w:rsidRPr="00F767CB">
        <w:rPr>
          <w:rFonts w:ascii="Times New Roman" w:hAnsi="Times New Roman" w:cs="Times New Roman"/>
          <w:i/>
          <w:iCs/>
          <w:sz w:val="24"/>
          <w:szCs w:val="24"/>
        </w:rPr>
        <w:t>Chem. Ber.</w:t>
      </w:r>
      <w:r w:rsidRPr="00F767CB">
        <w:rPr>
          <w:rFonts w:ascii="Times New Roman" w:hAnsi="Times New Roman" w:cs="Times New Roman"/>
          <w:sz w:val="24"/>
          <w:szCs w:val="24"/>
        </w:rPr>
        <w:t xml:space="preserve"> </w:t>
      </w:r>
      <w:r w:rsidRPr="00F767CB">
        <w:rPr>
          <w:rFonts w:ascii="Times New Roman" w:hAnsi="Times New Roman" w:cs="Times New Roman"/>
          <w:b/>
          <w:sz w:val="24"/>
          <w:szCs w:val="24"/>
        </w:rPr>
        <w:t>1965</w:t>
      </w:r>
      <w:r w:rsidRPr="00F767CB">
        <w:rPr>
          <w:rFonts w:ascii="Times New Roman" w:hAnsi="Times New Roman" w:cs="Times New Roman"/>
          <w:sz w:val="24"/>
          <w:szCs w:val="24"/>
        </w:rPr>
        <w:t xml:space="preserve">, </w:t>
      </w:r>
      <w:r w:rsidRPr="00F767CB">
        <w:rPr>
          <w:rFonts w:ascii="Times New Roman" w:hAnsi="Times New Roman" w:cs="Times New Roman"/>
          <w:bCs/>
          <w:i/>
          <w:sz w:val="24"/>
          <w:szCs w:val="24"/>
        </w:rPr>
        <w:t>98</w:t>
      </w:r>
      <w:r w:rsidRPr="00F767CB">
        <w:rPr>
          <w:rFonts w:ascii="Times New Roman" w:hAnsi="Times New Roman" w:cs="Times New Roman"/>
          <w:sz w:val="24"/>
          <w:szCs w:val="24"/>
        </w:rPr>
        <w:t>, 1138.</w:t>
      </w:r>
      <w:r>
        <w:rPr>
          <w:rFonts w:ascii="Times New Roman" w:hAnsi="Times New Roman" w:cs="Times New Roman"/>
          <w:sz w:val="24"/>
          <w:szCs w:val="24"/>
        </w:rPr>
        <w:t xml:space="preserve"> (b) </w:t>
      </w:r>
      <w:r w:rsidRPr="00F767CB">
        <w:rPr>
          <w:rFonts w:ascii="Times New Roman" w:hAnsi="Times New Roman" w:cs="Times New Roman"/>
          <w:sz w:val="24"/>
          <w:szCs w:val="24"/>
        </w:rPr>
        <w:t xml:space="preserve">Huisgen, </w:t>
      </w:r>
      <w:r>
        <w:rPr>
          <w:rFonts w:ascii="Times New Roman" w:hAnsi="Times New Roman" w:cs="Times New Roman"/>
          <w:sz w:val="24"/>
          <w:szCs w:val="24"/>
        </w:rPr>
        <w:t xml:space="preserve">R.; </w:t>
      </w:r>
      <w:r w:rsidRPr="00F767CB">
        <w:rPr>
          <w:rFonts w:ascii="Times New Roman" w:hAnsi="Times New Roman" w:cs="Times New Roman"/>
          <w:sz w:val="24"/>
          <w:szCs w:val="24"/>
        </w:rPr>
        <w:t>Möbius</w:t>
      </w:r>
      <w:r>
        <w:rPr>
          <w:rFonts w:ascii="Times New Roman" w:hAnsi="Times New Roman" w:cs="Times New Roman"/>
          <w:sz w:val="24"/>
          <w:szCs w:val="24"/>
        </w:rPr>
        <w:t>, L.;</w:t>
      </w:r>
      <w:r w:rsidRPr="00F767CB">
        <w:rPr>
          <w:rFonts w:ascii="Times New Roman" w:hAnsi="Times New Roman" w:cs="Times New Roman"/>
          <w:sz w:val="24"/>
          <w:szCs w:val="24"/>
        </w:rPr>
        <w:t xml:space="preserve"> Szeimies, </w:t>
      </w:r>
      <w:r>
        <w:rPr>
          <w:rFonts w:ascii="Times New Roman" w:hAnsi="Times New Roman" w:cs="Times New Roman"/>
          <w:sz w:val="24"/>
          <w:szCs w:val="24"/>
        </w:rPr>
        <w:t xml:space="preserve">G. </w:t>
      </w:r>
      <w:r w:rsidRPr="00F767CB">
        <w:rPr>
          <w:rFonts w:ascii="Times New Roman" w:hAnsi="Times New Roman" w:cs="Times New Roman"/>
          <w:i/>
          <w:iCs/>
          <w:sz w:val="24"/>
          <w:szCs w:val="24"/>
        </w:rPr>
        <w:t>Chem. Ber.</w:t>
      </w:r>
      <w:r w:rsidRPr="00F767CB">
        <w:rPr>
          <w:rFonts w:ascii="Times New Roman" w:hAnsi="Times New Roman" w:cs="Times New Roman"/>
          <w:sz w:val="24"/>
          <w:szCs w:val="24"/>
        </w:rPr>
        <w:t xml:space="preserve"> </w:t>
      </w:r>
      <w:r w:rsidRPr="00F767CB">
        <w:rPr>
          <w:rFonts w:ascii="Times New Roman" w:hAnsi="Times New Roman" w:cs="Times New Roman"/>
          <w:b/>
          <w:sz w:val="24"/>
          <w:szCs w:val="24"/>
        </w:rPr>
        <w:t>1965</w:t>
      </w:r>
      <w:r w:rsidRPr="00F767CB">
        <w:rPr>
          <w:rFonts w:ascii="Times New Roman" w:hAnsi="Times New Roman" w:cs="Times New Roman"/>
          <w:sz w:val="24"/>
          <w:szCs w:val="24"/>
        </w:rPr>
        <w:t xml:space="preserve">, </w:t>
      </w:r>
      <w:r w:rsidRPr="00F767CB">
        <w:rPr>
          <w:rFonts w:ascii="Times New Roman" w:hAnsi="Times New Roman" w:cs="Times New Roman"/>
          <w:bCs/>
          <w:i/>
          <w:sz w:val="24"/>
          <w:szCs w:val="24"/>
        </w:rPr>
        <w:t>98</w:t>
      </w:r>
      <w:r w:rsidRPr="00F767CB">
        <w:rPr>
          <w:rFonts w:ascii="Times New Roman" w:hAnsi="Times New Roman" w:cs="Times New Roman"/>
          <w:sz w:val="24"/>
          <w:szCs w:val="24"/>
        </w:rPr>
        <w:t>, 1153. (</w:t>
      </w:r>
      <w:r>
        <w:rPr>
          <w:rFonts w:ascii="Times New Roman" w:hAnsi="Times New Roman" w:cs="Times New Roman"/>
          <w:sz w:val="24"/>
          <w:szCs w:val="24"/>
        </w:rPr>
        <w:t>c</w:t>
      </w:r>
      <w:r w:rsidRPr="00F767CB">
        <w:rPr>
          <w:rFonts w:ascii="Times New Roman" w:hAnsi="Times New Roman" w:cs="Times New Roman"/>
          <w:sz w:val="24"/>
          <w:szCs w:val="24"/>
        </w:rPr>
        <w:t xml:space="preserve">) </w:t>
      </w:r>
      <w:r>
        <w:rPr>
          <w:rFonts w:ascii="Times New Roman" w:hAnsi="Times New Roman" w:cs="Times New Roman"/>
          <w:sz w:val="24"/>
          <w:szCs w:val="24"/>
        </w:rPr>
        <w:t xml:space="preserve">Roque, D. R.; Neill, J. L.; Antoon, J. W.; Stevens, E. P. </w:t>
      </w:r>
      <w:r w:rsidRPr="00E362EC">
        <w:rPr>
          <w:rFonts w:ascii="Times New Roman" w:hAnsi="Times New Roman" w:cs="Times New Roman"/>
          <w:i/>
          <w:sz w:val="24"/>
          <w:szCs w:val="24"/>
        </w:rPr>
        <w:t>Synthesis</w:t>
      </w:r>
      <w:r>
        <w:rPr>
          <w:rFonts w:ascii="Times New Roman" w:hAnsi="Times New Roman" w:cs="Times New Roman"/>
          <w:sz w:val="24"/>
          <w:szCs w:val="24"/>
        </w:rPr>
        <w:t xml:space="preserve"> </w:t>
      </w:r>
      <w:r w:rsidRPr="00E362EC">
        <w:rPr>
          <w:rFonts w:ascii="Times New Roman" w:hAnsi="Times New Roman" w:cs="Times New Roman"/>
          <w:b/>
          <w:sz w:val="24"/>
          <w:szCs w:val="24"/>
        </w:rPr>
        <w:t>2005</w:t>
      </w:r>
      <w:r>
        <w:rPr>
          <w:rFonts w:ascii="Times New Roman" w:hAnsi="Times New Roman" w:cs="Times New Roman"/>
          <w:sz w:val="24"/>
          <w:szCs w:val="24"/>
        </w:rPr>
        <w:t>, 2497</w:t>
      </w:r>
      <w:r w:rsidRPr="00F767CB">
        <w:rPr>
          <w:rFonts w:ascii="Times New Roman" w:hAnsi="Times New Roman" w:cs="Times New Roman"/>
          <w:sz w:val="24"/>
          <w:szCs w:val="24"/>
        </w:rPr>
        <w:t>.</w:t>
      </w:r>
    </w:p>
  </w:endnote>
  <w:endnote w:id="20">
    <w:p w14:paraId="60A03B3E" w14:textId="6771361B" w:rsidR="00F14E2A" w:rsidRDefault="00F14E2A" w:rsidP="00F14E2A">
      <w:pPr>
        <w:pStyle w:val="EndnoteText"/>
        <w:spacing w:line="276" w:lineRule="auto"/>
      </w:pPr>
      <w:r w:rsidRPr="00F14E2A">
        <w:rPr>
          <w:rStyle w:val="EndnoteReference"/>
          <w:sz w:val="24"/>
          <w:szCs w:val="24"/>
        </w:rPr>
        <w:endnoteRef/>
      </w:r>
      <w:r>
        <w:t xml:space="preserve"> </w:t>
      </w:r>
      <w:r>
        <w:rPr>
          <w:sz w:val="23"/>
          <w:szCs w:val="23"/>
        </w:rPr>
        <w:t xml:space="preserve">Munk, M. E.; Kim, Y. K. </w:t>
      </w:r>
      <w:r>
        <w:rPr>
          <w:i/>
          <w:iCs/>
          <w:sz w:val="23"/>
          <w:szCs w:val="23"/>
        </w:rPr>
        <w:t>J. Am. Chem. Soc.</w:t>
      </w:r>
      <w:r>
        <w:rPr>
          <w:sz w:val="23"/>
          <w:szCs w:val="23"/>
        </w:rPr>
        <w:t xml:space="preserve"> </w:t>
      </w:r>
      <w:r w:rsidRPr="00F14E2A">
        <w:rPr>
          <w:b/>
          <w:sz w:val="23"/>
          <w:szCs w:val="23"/>
        </w:rPr>
        <w:t>1964</w:t>
      </w:r>
      <w:r>
        <w:rPr>
          <w:sz w:val="23"/>
          <w:szCs w:val="23"/>
        </w:rPr>
        <w:t xml:space="preserve">, </w:t>
      </w:r>
      <w:r w:rsidRPr="00F14E2A">
        <w:rPr>
          <w:bCs/>
          <w:i/>
          <w:sz w:val="23"/>
          <w:szCs w:val="23"/>
        </w:rPr>
        <w:t>86</w:t>
      </w:r>
      <w:r>
        <w:rPr>
          <w:sz w:val="23"/>
          <w:szCs w:val="23"/>
        </w:rPr>
        <w:t xml:space="preserve">, 2213. </w:t>
      </w:r>
      <w:r>
        <w:t xml:space="preserve"> </w:t>
      </w:r>
    </w:p>
  </w:endnote>
  <w:endnote w:id="21">
    <w:p w14:paraId="637E74E5" w14:textId="77777777" w:rsidR="00D856DE" w:rsidRPr="009B1883" w:rsidRDefault="00D856DE" w:rsidP="009B1883">
      <w:pPr>
        <w:spacing w:after="0" w:line="276" w:lineRule="auto"/>
        <w:jc w:val="both"/>
        <w:rPr>
          <w:rFonts w:ascii="Times New Roman" w:hAnsi="Times New Roman" w:cs="Times New Roman"/>
          <w:sz w:val="24"/>
          <w:szCs w:val="24"/>
          <w:lang w:val="en-US"/>
        </w:rPr>
      </w:pPr>
      <w:r w:rsidRPr="0078668B">
        <w:rPr>
          <w:rStyle w:val="EndnoteReference"/>
          <w:rFonts w:cs="Times New Roman"/>
          <w:sz w:val="24"/>
          <w:szCs w:val="24"/>
        </w:rPr>
        <w:endnoteRef/>
      </w:r>
      <w:r w:rsidRPr="0078668B">
        <w:rPr>
          <w:rFonts w:ascii="Times New Roman" w:hAnsi="Times New Roman" w:cs="Times New Roman"/>
          <w:sz w:val="24"/>
          <w:szCs w:val="24"/>
        </w:rPr>
        <w:t xml:space="preserve"> </w:t>
      </w:r>
      <w:r>
        <w:rPr>
          <w:rFonts w:ascii="Times New Roman" w:hAnsi="Times New Roman" w:cs="Times New Roman"/>
          <w:sz w:val="24"/>
          <w:szCs w:val="24"/>
        </w:rPr>
        <w:t>P</w:t>
      </w:r>
      <w:r w:rsidRPr="0078668B">
        <w:rPr>
          <w:rFonts w:ascii="Times New Roman" w:hAnsi="Times New Roman" w:cs="Times New Roman"/>
          <w:sz w:val="24"/>
          <w:szCs w:val="24"/>
        </w:rPr>
        <w:t xml:space="preserve">rocedure for the preparation of </w:t>
      </w:r>
      <w:r w:rsidRPr="0078668B">
        <w:rPr>
          <w:rFonts w:ascii="Times New Roman" w:hAnsi="Times New Roman" w:cs="Times New Roman"/>
          <w:sz w:val="24"/>
          <w:szCs w:val="24"/>
          <w:lang w:val="en-US"/>
        </w:rPr>
        <w:t>5-methyl-1-[4-(trifluoromethyl)phenyl]-1</w:t>
      </w:r>
      <w:r w:rsidRPr="0078668B">
        <w:rPr>
          <w:rFonts w:ascii="Times New Roman" w:hAnsi="Times New Roman" w:cs="Times New Roman"/>
          <w:i/>
          <w:sz w:val="24"/>
          <w:szCs w:val="24"/>
          <w:lang w:val="en-US"/>
        </w:rPr>
        <w:t>H</w:t>
      </w:r>
      <w:r>
        <w:rPr>
          <w:rFonts w:ascii="Times New Roman" w:hAnsi="Times New Roman" w:cs="Times New Roman"/>
          <w:sz w:val="24"/>
          <w:szCs w:val="24"/>
          <w:lang w:val="en-US"/>
        </w:rPr>
        <w:t xml:space="preserve">-1,2,3-triazole </w:t>
      </w:r>
      <w:r w:rsidRPr="0078668B">
        <w:rPr>
          <w:rFonts w:ascii="Times New Roman" w:hAnsi="Times New Roman" w:cs="Times New Roman"/>
          <w:b/>
          <w:sz w:val="24"/>
          <w:szCs w:val="24"/>
          <w:lang w:val="en-US"/>
        </w:rPr>
        <w:t>2a</w:t>
      </w:r>
      <w:r>
        <w:rPr>
          <w:rFonts w:ascii="Times New Roman" w:hAnsi="Times New Roman" w:cs="Times New Roman"/>
          <w:sz w:val="24"/>
          <w:szCs w:val="24"/>
          <w:lang w:val="en-US"/>
        </w:rPr>
        <w:t>:</w:t>
      </w:r>
      <w:r w:rsidRPr="0078668B">
        <w:rPr>
          <w:rFonts w:ascii="Times New Roman" w:hAnsi="Times New Roman" w:cs="Times New Roman"/>
          <w:sz w:val="24"/>
          <w:szCs w:val="24"/>
          <w:lang w:val="en-US"/>
        </w:rPr>
        <w:t xml:space="preserve"> 1,1,3,3-</w:t>
      </w:r>
      <w:r>
        <w:rPr>
          <w:rFonts w:ascii="Times New Roman" w:hAnsi="Times New Roman" w:cs="Times New Roman"/>
          <w:sz w:val="24"/>
          <w:szCs w:val="24"/>
          <w:lang w:val="en-US"/>
        </w:rPr>
        <w:t>t</w:t>
      </w:r>
      <w:r w:rsidRPr="0078668B">
        <w:rPr>
          <w:rFonts w:ascii="Times New Roman" w:hAnsi="Times New Roman" w:cs="Times New Roman"/>
          <w:sz w:val="24"/>
          <w:szCs w:val="24"/>
          <w:lang w:val="en-US"/>
        </w:rPr>
        <w:t>etra-methylguanidine (</w:t>
      </w:r>
      <w:r>
        <w:rPr>
          <w:rFonts w:ascii="Times New Roman" w:hAnsi="Times New Roman" w:cs="Times New Roman"/>
          <w:sz w:val="24"/>
          <w:szCs w:val="24"/>
          <w:lang w:val="en-US"/>
        </w:rPr>
        <w:t>0.25 mL, 2 mmol</w:t>
      </w:r>
      <w:r w:rsidRPr="0078668B">
        <w:rPr>
          <w:rFonts w:ascii="Times New Roman" w:hAnsi="Times New Roman" w:cs="Times New Roman"/>
          <w:sz w:val="24"/>
          <w:szCs w:val="24"/>
          <w:lang w:val="en-US"/>
        </w:rPr>
        <w:t>) was added into a solution of 1-azido-4-trifluoromethylbenzene (</w:t>
      </w:r>
      <w:r>
        <w:rPr>
          <w:rFonts w:ascii="Times New Roman" w:hAnsi="Times New Roman" w:cs="Times New Roman"/>
          <w:sz w:val="24"/>
          <w:szCs w:val="24"/>
          <w:lang w:val="en-US"/>
        </w:rPr>
        <w:t>0.37 g, 2 mmol)</w:t>
      </w:r>
      <w:r w:rsidRPr="0078668B">
        <w:rPr>
          <w:rFonts w:ascii="Times New Roman" w:hAnsi="Times New Roman" w:cs="Times New Roman"/>
          <w:sz w:val="24"/>
          <w:szCs w:val="24"/>
          <w:lang w:val="en-US"/>
        </w:rPr>
        <w:t xml:space="preserve"> and 2-methoxypropene (0.77 mL, 8.00 mmol) in DES (</w:t>
      </w:r>
      <w:r>
        <w:rPr>
          <w:rFonts w:ascii="Times New Roman" w:hAnsi="Times New Roman" w:cs="Times New Roman"/>
          <w:sz w:val="24"/>
          <w:szCs w:val="24"/>
          <w:lang w:val="en-US"/>
        </w:rPr>
        <w:t>4 mL</w:t>
      </w:r>
      <w:r w:rsidRPr="0078668B">
        <w:rPr>
          <w:rFonts w:ascii="Times New Roman" w:hAnsi="Times New Roman" w:cs="Times New Roman"/>
          <w:sz w:val="24"/>
          <w:szCs w:val="24"/>
          <w:lang w:val="en-US"/>
        </w:rPr>
        <w:t>)</w:t>
      </w:r>
      <w:r>
        <w:rPr>
          <w:rFonts w:ascii="Times New Roman" w:hAnsi="Times New Roman" w:cs="Times New Roman"/>
          <w:sz w:val="24"/>
          <w:szCs w:val="24"/>
          <w:lang w:val="en-US"/>
        </w:rPr>
        <w:t xml:space="preserve"> in a vial that was fitted with a screw cap to stir t</w:t>
      </w:r>
      <w:r w:rsidRPr="0078668B">
        <w:rPr>
          <w:rFonts w:ascii="Times New Roman" w:hAnsi="Times New Roman" w:cs="Times New Roman"/>
          <w:sz w:val="24"/>
          <w:szCs w:val="24"/>
          <w:lang w:val="en-US"/>
        </w:rPr>
        <w:t xml:space="preserve">he mixture </w:t>
      </w:r>
      <w:r w:rsidRPr="0078668B">
        <w:rPr>
          <w:rFonts w:ascii="Times New Roman" w:hAnsi="Times New Roman" w:cs="Times New Roman"/>
          <w:i/>
          <w:sz w:val="24"/>
          <w:szCs w:val="24"/>
          <w:lang w:val="en-US"/>
        </w:rPr>
        <w:t>vigorously</w:t>
      </w:r>
      <w:r w:rsidRPr="0078668B">
        <w:rPr>
          <w:rFonts w:ascii="Times New Roman" w:hAnsi="Times New Roman" w:cs="Times New Roman"/>
          <w:sz w:val="24"/>
          <w:szCs w:val="24"/>
          <w:lang w:val="en-US"/>
        </w:rPr>
        <w:t xml:space="preserve"> at 90 °C </w:t>
      </w:r>
      <w:r>
        <w:rPr>
          <w:rFonts w:ascii="Times New Roman" w:hAnsi="Times New Roman" w:cs="Times New Roman"/>
          <w:sz w:val="24"/>
          <w:szCs w:val="24"/>
          <w:lang w:val="en-US"/>
        </w:rPr>
        <w:t xml:space="preserve">for 24 h before being </w:t>
      </w:r>
      <w:r w:rsidRPr="0078668B">
        <w:rPr>
          <w:rFonts w:ascii="Times New Roman" w:hAnsi="Times New Roman" w:cs="Times New Roman"/>
          <w:sz w:val="24"/>
          <w:szCs w:val="24"/>
          <w:lang w:val="en-US"/>
        </w:rPr>
        <w:t>allowed to cool down to room temperature and diluted with water (</w:t>
      </w:r>
      <w:r>
        <w:rPr>
          <w:rFonts w:ascii="Times New Roman" w:hAnsi="Times New Roman" w:cs="Times New Roman"/>
          <w:sz w:val="24"/>
          <w:szCs w:val="24"/>
          <w:lang w:val="en-US"/>
        </w:rPr>
        <w:t>8 mL</w:t>
      </w:r>
      <w:r w:rsidRPr="0078668B">
        <w:rPr>
          <w:rFonts w:ascii="Times New Roman" w:hAnsi="Times New Roman" w:cs="Times New Roman"/>
          <w:sz w:val="24"/>
          <w:szCs w:val="24"/>
          <w:lang w:val="en-US"/>
        </w:rPr>
        <w:t>). The aqueous layer was extracted with EtOAc (</w:t>
      </w:r>
      <w:r>
        <w:rPr>
          <w:rFonts w:ascii="Times New Roman" w:hAnsi="Times New Roman" w:cs="Times New Roman"/>
          <w:sz w:val="24"/>
          <w:szCs w:val="24"/>
          <w:lang w:val="en-US"/>
        </w:rPr>
        <w:t>3 x 6 mL</w:t>
      </w:r>
      <w:r w:rsidRPr="0078668B">
        <w:rPr>
          <w:rFonts w:ascii="Times New Roman" w:hAnsi="Times New Roman" w:cs="Times New Roman"/>
          <w:sz w:val="24"/>
          <w:szCs w:val="24"/>
          <w:lang w:val="en-US"/>
        </w:rPr>
        <w:t>) and the combined organic layers were washed with water and brine, dried over MgSO</w:t>
      </w:r>
      <w:r w:rsidRPr="0078668B">
        <w:rPr>
          <w:rFonts w:ascii="Times New Roman" w:hAnsi="Times New Roman" w:cs="Times New Roman"/>
          <w:sz w:val="24"/>
          <w:szCs w:val="24"/>
          <w:vertAlign w:val="subscript"/>
          <w:lang w:val="en-US"/>
        </w:rPr>
        <w:t>4</w:t>
      </w:r>
      <w:r w:rsidRPr="0078668B">
        <w:rPr>
          <w:rFonts w:ascii="Times New Roman" w:hAnsi="Times New Roman" w:cs="Times New Roman"/>
          <w:sz w:val="24"/>
          <w:szCs w:val="24"/>
          <w:vertAlign w:val="subscript"/>
          <w:lang w:val="en-US"/>
        </w:rPr>
        <w:softHyphen/>
      </w:r>
      <w:r w:rsidRPr="0078668B">
        <w:rPr>
          <w:rFonts w:ascii="Times New Roman" w:hAnsi="Times New Roman" w:cs="Times New Roman"/>
          <w:sz w:val="24"/>
          <w:szCs w:val="24"/>
          <w:lang w:val="en-US"/>
        </w:rPr>
        <w:t xml:space="preserve">, filtered and concentrated under reduced pressure to give crude product that was washed with ice-cold pentane to yield the </w:t>
      </w:r>
      <w:r>
        <w:rPr>
          <w:rFonts w:ascii="Times New Roman" w:hAnsi="Times New Roman" w:cs="Times New Roman"/>
          <w:sz w:val="24"/>
          <w:szCs w:val="24"/>
          <w:lang w:val="en-US"/>
        </w:rPr>
        <w:t xml:space="preserve">title </w:t>
      </w:r>
      <w:r w:rsidRPr="0078668B">
        <w:rPr>
          <w:rFonts w:ascii="Times New Roman" w:hAnsi="Times New Roman" w:cs="Times New Roman"/>
          <w:sz w:val="24"/>
          <w:szCs w:val="24"/>
          <w:lang w:val="en-US"/>
        </w:rPr>
        <w:t xml:space="preserve">compound as a pale brown solid (0.35 g, 77%). </w:t>
      </w:r>
      <w:r>
        <w:rPr>
          <w:rFonts w:ascii="Times New Roman" w:hAnsi="Times New Roman" w:cs="Times New Roman"/>
          <w:sz w:val="24"/>
          <w:szCs w:val="24"/>
          <w:lang w:val="en-US"/>
        </w:rPr>
        <w:t>Mp 104.6–107.1 °C</w:t>
      </w:r>
      <w:r w:rsidRPr="0078668B">
        <w:rPr>
          <w:rFonts w:ascii="Times New Roman" w:hAnsi="Times New Roman" w:cs="Times New Roman"/>
          <w:sz w:val="24"/>
          <w:szCs w:val="24"/>
          <w:lang w:val="en-US"/>
        </w:rPr>
        <w:t>; IR: ν</w:t>
      </w:r>
      <w:r w:rsidRPr="0078668B">
        <w:rPr>
          <w:rFonts w:ascii="Times New Roman" w:hAnsi="Times New Roman" w:cs="Times New Roman"/>
          <w:sz w:val="24"/>
          <w:szCs w:val="24"/>
          <w:vertAlign w:val="subscript"/>
          <w:lang w:val="en-US"/>
        </w:rPr>
        <w:t>max</w:t>
      </w:r>
      <w:r w:rsidRPr="0078668B">
        <w:rPr>
          <w:rFonts w:ascii="Times New Roman" w:hAnsi="Times New Roman" w:cs="Times New Roman"/>
          <w:sz w:val="24"/>
          <w:szCs w:val="24"/>
          <w:lang w:val="en-US"/>
        </w:rPr>
        <w:t xml:space="preserve"> 3091, 3004, 2984, 1615 (m), 1525, 1443, 1421 (m), 1413 (m), 1323 (m), 1267 (m), 1233, 1209, 1180, 1156 (m), 1114 (s), 1087 (m), 1067 (s), 1043 (m), 1035 (m), 1009 (m), 972 (m), 862, 847 (s), 825 (s), 781, 707, 698, 657 (m) cm</w:t>
      </w:r>
      <w:r w:rsidRPr="0078668B">
        <w:rPr>
          <w:rFonts w:ascii="Times New Roman" w:hAnsi="Times New Roman" w:cs="Times New Roman"/>
          <w:sz w:val="24"/>
          <w:szCs w:val="24"/>
          <w:vertAlign w:val="superscript"/>
          <w:lang w:val="en-US"/>
        </w:rPr>
        <w:t>–1</w:t>
      </w:r>
      <w:r w:rsidRPr="0078668B">
        <w:rPr>
          <w:rFonts w:ascii="Times New Roman" w:hAnsi="Times New Roman" w:cs="Times New Roman"/>
          <w:sz w:val="24"/>
          <w:szCs w:val="24"/>
          <w:lang w:val="en-US"/>
        </w:rPr>
        <w:t xml:space="preserve">; </w:t>
      </w:r>
      <w:r w:rsidRPr="0078668B">
        <w:rPr>
          <w:rFonts w:ascii="Times New Roman" w:hAnsi="Times New Roman" w:cs="Times New Roman"/>
          <w:sz w:val="24"/>
          <w:szCs w:val="24"/>
          <w:vertAlign w:val="superscript"/>
          <w:lang w:val="en-US"/>
        </w:rPr>
        <w:t>1</w:t>
      </w:r>
      <w:r w:rsidRPr="0078668B">
        <w:rPr>
          <w:rFonts w:ascii="Times New Roman" w:hAnsi="Times New Roman" w:cs="Times New Roman"/>
          <w:sz w:val="24"/>
          <w:szCs w:val="24"/>
          <w:lang w:val="en-US"/>
        </w:rPr>
        <w:t>H NMR (CDCl</w:t>
      </w:r>
      <w:r w:rsidRPr="0078668B">
        <w:rPr>
          <w:rFonts w:ascii="Times New Roman" w:hAnsi="Times New Roman" w:cs="Times New Roman"/>
          <w:sz w:val="24"/>
          <w:szCs w:val="24"/>
          <w:vertAlign w:val="subscript"/>
          <w:lang w:val="en-US"/>
        </w:rPr>
        <w:t>3</w:t>
      </w:r>
      <w:r w:rsidRPr="0078668B">
        <w:rPr>
          <w:rFonts w:ascii="Times New Roman" w:hAnsi="Times New Roman" w:cs="Times New Roman"/>
          <w:sz w:val="24"/>
          <w:szCs w:val="24"/>
          <w:lang w:val="en-US"/>
        </w:rPr>
        <w:t xml:space="preserve">, 400 MHz): δ 7.84 (d, </w:t>
      </w:r>
      <w:r w:rsidRPr="0078668B">
        <w:rPr>
          <w:rFonts w:ascii="Times New Roman" w:hAnsi="Times New Roman" w:cs="Times New Roman"/>
          <w:i/>
          <w:sz w:val="24"/>
          <w:szCs w:val="24"/>
          <w:lang w:val="en-US"/>
        </w:rPr>
        <w:t>J</w:t>
      </w:r>
      <w:r>
        <w:rPr>
          <w:rFonts w:ascii="Times New Roman" w:hAnsi="Times New Roman" w:cs="Times New Roman"/>
          <w:sz w:val="24"/>
          <w:szCs w:val="24"/>
          <w:lang w:val="en-US"/>
        </w:rPr>
        <w:t xml:space="preserve"> = 8.5 Hz, 2H</w:t>
      </w:r>
      <w:r w:rsidRPr="0078668B">
        <w:rPr>
          <w:rFonts w:ascii="Times New Roman" w:hAnsi="Times New Roman" w:cs="Times New Roman"/>
          <w:sz w:val="24"/>
          <w:szCs w:val="24"/>
          <w:lang w:val="en-US"/>
        </w:rPr>
        <w:t xml:space="preserve">), 7.66 (d, </w:t>
      </w:r>
      <w:r w:rsidRPr="0078668B">
        <w:rPr>
          <w:rFonts w:ascii="Times New Roman" w:hAnsi="Times New Roman" w:cs="Times New Roman"/>
          <w:i/>
          <w:sz w:val="24"/>
          <w:szCs w:val="24"/>
          <w:lang w:val="en-US"/>
        </w:rPr>
        <w:t>J</w:t>
      </w:r>
      <w:r>
        <w:rPr>
          <w:rFonts w:ascii="Times New Roman" w:hAnsi="Times New Roman" w:cs="Times New Roman"/>
          <w:sz w:val="24"/>
          <w:szCs w:val="24"/>
          <w:lang w:val="en-US"/>
        </w:rPr>
        <w:t xml:space="preserve"> = 8.5 Hz, 2H), 7.62 (s, 1H), 2.42 (s, 3H</w:t>
      </w:r>
      <w:r w:rsidRPr="0078668B">
        <w:rPr>
          <w:rFonts w:ascii="Times New Roman" w:hAnsi="Times New Roman" w:cs="Times New Roman"/>
          <w:sz w:val="24"/>
          <w:szCs w:val="24"/>
          <w:lang w:val="en-US"/>
        </w:rPr>
        <w:t xml:space="preserve">); </w:t>
      </w:r>
      <w:r w:rsidRPr="0078668B">
        <w:rPr>
          <w:rFonts w:ascii="Times New Roman" w:hAnsi="Times New Roman" w:cs="Times New Roman"/>
          <w:sz w:val="24"/>
          <w:szCs w:val="24"/>
          <w:vertAlign w:val="superscript"/>
          <w:lang w:val="en-US"/>
        </w:rPr>
        <w:t>13</w:t>
      </w:r>
      <w:r w:rsidRPr="0078668B">
        <w:rPr>
          <w:rFonts w:ascii="Times New Roman" w:hAnsi="Times New Roman" w:cs="Times New Roman"/>
          <w:sz w:val="24"/>
          <w:szCs w:val="24"/>
          <w:lang w:val="en-US"/>
        </w:rPr>
        <w:t>C NMR (CDCl</w:t>
      </w:r>
      <w:r w:rsidRPr="0078668B">
        <w:rPr>
          <w:rFonts w:ascii="Times New Roman" w:hAnsi="Times New Roman" w:cs="Times New Roman"/>
          <w:sz w:val="24"/>
          <w:szCs w:val="24"/>
          <w:vertAlign w:val="subscript"/>
          <w:lang w:val="en-US"/>
        </w:rPr>
        <w:t>3</w:t>
      </w:r>
      <w:r w:rsidRPr="0078668B">
        <w:rPr>
          <w:rFonts w:ascii="Times New Roman" w:hAnsi="Times New Roman" w:cs="Times New Roman"/>
          <w:sz w:val="24"/>
          <w:szCs w:val="24"/>
          <w:lang w:val="en-US"/>
        </w:rPr>
        <w:t>, 101 MHz): δ</w:t>
      </w:r>
      <w:r>
        <w:rPr>
          <w:rFonts w:ascii="Times New Roman" w:hAnsi="Times New Roman" w:cs="Times New Roman"/>
          <w:sz w:val="24"/>
          <w:szCs w:val="24"/>
          <w:lang w:val="en-US"/>
        </w:rPr>
        <w:t xml:space="preserve"> 139.2, 133.9, 133.3</w:t>
      </w:r>
      <w:r w:rsidRPr="0078668B">
        <w:rPr>
          <w:rFonts w:ascii="Times New Roman" w:hAnsi="Times New Roman" w:cs="Times New Roman"/>
          <w:sz w:val="24"/>
          <w:szCs w:val="24"/>
          <w:lang w:val="en-US"/>
        </w:rPr>
        <w:t xml:space="preserve">, 131.4 (q, </w:t>
      </w:r>
      <w:r w:rsidRPr="0078668B">
        <w:rPr>
          <w:rFonts w:ascii="Times New Roman" w:hAnsi="Times New Roman" w:cs="Times New Roman"/>
          <w:i/>
          <w:sz w:val="24"/>
          <w:szCs w:val="24"/>
          <w:lang w:val="en-US"/>
        </w:rPr>
        <w:t>J</w:t>
      </w:r>
      <w:r>
        <w:rPr>
          <w:rFonts w:ascii="Times New Roman" w:hAnsi="Times New Roman" w:cs="Times New Roman"/>
          <w:sz w:val="24"/>
          <w:szCs w:val="24"/>
          <w:lang w:val="en-US"/>
        </w:rPr>
        <w:t xml:space="preserve"> = 33 Hz</w:t>
      </w:r>
      <w:r w:rsidRPr="0078668B">
        <w:rPr>
          <w:rFonts w:ascii="Times New Roman" w:hAnsi="Times New Roman" w:cs="Times New Roman"/>
          <w:sz w:val="24"/>
          <w:szCs w:val="24"/>
          <w:lang w:val="en-US"/>
        </w:rPr>
        <w:t xml:space="preserve">), 126.8 (q, </w:t>
      </w:r>
      <w:r w:rsidRPr="0078668B">
        <w:rPr>
          <w:rFonts w:ascii="Times New Roman" w:hAnsi="Times New Roman" w:cs="Times New Roman"/>
          <w:i/>
          <w:sz w:val="24"/>
          <w:szCs w:val="24"/>
          <w:lang w:val="en-US"/>
        </w:rPr>
        <w:t>J</w:t>
      </w:r>
      <w:r>
        <w:rPr>
          <w:rFonts w:ascii="Times New Roman" w:hAnsi="Times New Roman" w:cs="Times New Roman"/>
          <w:sz w:val="24"/>
          <w:szCs w:val="24"/>
          <w:lang w:val="en-US"/>
        </w:rPr>
        <w:t xml:space="preserve"> = 3 Hz), 125.0</w:t>
      </w:r>
      <w:r w:rsidRPr="0078668B">
        <w:rPr>
          <w:rFonts w:ascii="Times New Roman" w:hAnsi="Times New Roman" w:cs="Times New Roman"/>
          <w:sz w:val="24"/>
          <w:szCs w:val="24"/>
          <w:lang w:val="en-US"/>
        </w:rPr>
        <w:t xml:space="preserve">, 123.5 (q, </w:t>
      </w:r>
      <w:r w:rsidRPr="0078668B">
        <w:rPr>
          <w:rFonts w:ascii="Times New Roman" w:hAnsi="Times New Roman" w:cs="Times New Roman"/>
          <w:i/>
          <w:sz w:val="24"/>
          <w:szCs w:val="24"/>
          <w:lang w:val="en-US"/>
        </w:rPr>
        <w:t>J</w:t>
      </w:r>
      <w:r>
        <w:rPr>
          <w:rFonts w:ascii="Times New Roman" w:hAnsi="Times New Roman" w:cs="Times New Roman"/>
          <w:sz w:val="24"/>
          <w:szCs w:val="24"/>
          <w:lang w:val="en-US"/>
        </w:rPr>
        <w:t xml:space="preserve"> = 273 Hz), 9.5</w:t>
      </w:r>
      <w:r w:rsidRPr="0078668B">
        <w:rPr>
          <w:rFonts w:ascii="Times New Roman" w:hAnsi="Times New Roman" w:cs="Times New Roman"/>
          <w:sz w:val="24"/>
          <w:szCs w:val="24"/>
          <w:lang w:val="en-US"/>
        </w:rPr>
        <w:t xml:space="preserve">; </w:t>
      </w:r>
      <w:r w:rsidRPr="0078668B">
        <w:rPr>
          <w:rFonts w:ascii="Times New Roman" w:hAnsi="Times New Roman" w:cs="Times New Roman"/>
          <w:sz w:val="24"/>
          <w:szCs w:val="24"/>
          <w:vertAlign w:val="superscript"/>
          <w:lang w:val="en-US"/>
        </w:rPr>
        <w:t>19</w:t>
      </w:r>
      <w:r w:rsidRPr="0078668B">
        <w:rPr>
          <w:rFonts w:ascii="Times New Roman" w:hAnsi="Times New Roman" w:cs="Times New Roman"/>
          <w:sz w:val="24"/>
          <w:szCs w:val="24"/>
          <w:lang w:val="en-US"/>
        </w:rPr>
        <w:t>F NMR (CDCl</w:t>
      </w:r>
      <w:r w:rsidRPr="0078668B">
        <w:rPr>
          <w:rFonts w:ascii="Times New Roman" w:hAnsi="Times New Roman" w:cs="Times New Roman"/>
          <w:sz w:val="24"/>
          <w:szCs w:val="24"/>
          <w:vertAlign w:val="subscript"/>
          <w:lang w:val="en-US"/>
        </w:rPr>
        <w:t>3</w:t>
      </w:r>
      <w:r w:rsidRPr="0078668B">
        <w:rPr>
          <w:rFonts w:ascii="Times New Roman" w:hAnsi="Times New Roman" w:cs="Times New Roman"/>
          <w:sz w:val="24"/>
          <w:szCs w:val="24"/>
          <w:lang w:val="en-US"/>
        </w:rPr>
        <w:t>, 377 MHz): δ –62.8 (s); HRMS (ES+) calculated for C</w:t>
      </w:r>
      <w:r w:rsidRPr="0078668B">
        <w:rPr>
          <w:rFonts w:ascii="Times New Roman" w:hAnsi="Times New Roman" w:cs="Times New Roman"/>
          <w:sz w:val="24"/>
          <w:szCs w:val="24"/>
          <w:vertAlign w:val="subscript"/>
          <w:lang w:val="en-US"/>
        </w:rPr>
        <w:t>10</w:t>
      </w:r>
      <w:r w:rsidRPr="0078668B">
        <w:rPr>
          <w:rFonts w:ascii="Times New Roman" w:hAnsi="Times New Roman" w:cs="Times New Roman"/>
          <w:sz w:val="24"/>
          <w:szCs w:val="24"/>
          <w:lang w:val="en-US"/>
        </w:rPr>
        <w:t>H</w:t>
      </w:r>
      <w:r w:rsidRPr="0078668B">
        <w:rPr>
          <w:rFonts w:ascii="Times New Roman" w:hAnsi="Times New Roman" w:cs="Times New Roman"/>
          <w:sz w:val="24"/>
          <w:szCs w:val="24"/>
          <w:vertAlign w:val="subscript"/>
          <w:lang w:val="en-US"/>
        </w:rPr>
        <w:t>9</w:t>
      </w:r>
      <w:r w:rsidRPr="0078668B">
        <w:rPr>
          <w:rFonts w:ascii="Times New Roman" w:hAnsi="Times New Roman" w:cs="Times New Roman"/>
          <w:sz w:val="24"/>
          <w:szCs w:val="24"/>
          <w:lang w:val="en-US"/>
        </w:rPr>
        <w:t>N</w:t>
      </w:r>
      <w:r w:rsidRPr="0078668B">
        <w:rPr>
          <w:rFonts w:ascii="Times New Roman" w:hAnsi="Times New Roman" w:cs="Times New Roman"/>
          <w:sz w:val="24"/>
          <w:szCs w:val="24"/>
          <w:vertAlign w:val="subscript"/>
          <w:lang w:val="en-US"/>
        </w:rPr>
        <w:t>3</w:t>
      </w:r>
      <w:r w:rsidRPr="0078668B">
        <w:rPr>
          <w:rFonts w:ascii="Times New Roman" w:hAnsi="Times New Roman" w:cs="Times New Roman"/>
          <w:sz w:val="24"/>
          <w:szCs w:val="24"/>
          <w:lang w:val="en-US"/>
        </w:rPr>
        <w:t>F</w:t>
      </w:r>
      <w:r w:rsidRPr="0078668B">
        <w:rPr>
          <w:rFonts w:ascii="Times New Roman" w:hAnsi="Times New Roman" w:cs="Times New Roman"/>
          <w:sz w:val="24"/>
          <w:szCs w:val="24"/>
          <w:vertAlign w:val="subscript"/>
          <w:lang w:val="en-US"/>
        </w:rPr>
        <w:t>3</w:t>
      </w:r>
      <w:r w:rsidRPr="0078668B">
        <w:rPr>
          <w:rFonts w:ascii="Times New Roman" w:hAnsi="Times New Roman" w:cs="Times New Roman"/>
          <w:sz w:val="24"/>
          <w:szCs w:val="24"/>
          <w:lang w:val="en-US"/>
        </w:rPr>
        <w:t>: 228.0749, found: 228.0753 ([M + H]</w:t>
      </w:r>
      <w:r w:rsidRPr="0078668B">
        <w:rPr>
          <w:rFonts w:ascii="Times New Roman" w:hAnsi="Times New Roman" w:cs="Times New Roman"/>
          <w:sz w:val="24"/>
          <w:szCs w:val="24"/>
          <w:vertAlign w:val="superscript"/>
          <w:lang w:val="en-US"/>
        </w:rPr>
        <w:t>+</w:t>
      </w:r>
      <w:r w:rsidRPr="0078668B">
        <w:rPr>
          <w:rFonts w:ascii="Times New Roman" w:hAnsi="Times New Roman" w:cs="Times New Roman"/>
          <w:sz w:val="24"/>
          <w:szCs w:val="24"/>
          <w:lang w:val="en-US"/>
        </w:rPr>
        <w:t>).</w:t>
      </w:r>
    </w:p>
  </w:endnote>
  <w:endnote w:id="22">
    <w:p w14:paraId="05575A6C" w14:textId="187D9022" w:rsidR="00D856DE" w:rsidRPr="00FA4DFA" w:rsidRDefault="00D856DE" w:rsidP="00FA4DFA">
      <w:pPr>
        <w:pStyle w:val="EndnoteText"/>
        <w:spacing w:line="276" w:lineRule="auto"/>
        <w:rPr>
          <w:sz w:val="24"/>
          <w:szCs w:val="24"/>
        </w:rPr>
      </w:pPr>
      <w:r w:rsidRPr="00FA4DFA">
        <w:rPr>
          <w:rStyle w:val="EndnoteReference"/>
          <w:sz w:val="24"/>
          <w:szCs w:val="24"/>
        </w:rPr>
        <w:endnoteRef/>
      </w:r>
      <w:r w:rsidRPr="00FA4DFA">
        <w:rPr>
          <w:sz w:val="24"/>
          <w:szCs w:val="24"/>
        </w:rPr>
        <w:t xml:space="preserve"> Sebest, F.; Has</w:t>
      </w:r>
      <w:r w:rsidR="00F14E2A">
        <w:rPr>
          <w:sz w:val="24"/>
          <w:szCs w:val="24"/>
        </w:rPr>
        <w:t>elgrove, S.; White, A. J. P.; Dí</w:t>
      </w:r>
      <w:r w:rsidRPr="00FA4DFA">
        <w:rPr>
          <w:sz w:val="24"/>
          <w:szCs w:val="24"/>
        </w:rPr>
        <w:t>ez-Gonzál</w:t>
      </w:r>
      <w:r>
        <w:rPr>
          <w:sz w:val="24"/>
          <w:szCs w:val="24"/>
        </w:rPr>
        <w:t>e</w:t>
      </w:r>
      <w:r w:rsidRPr="00FA4DFA">
        <w:rPr>
          <w:sz w:val="24"/>
          <w:szCs w:val="24"/>
        </w:rPr>
        <w:t xml:space="preserve">z, S. Imperial College Research Services Data Repository, </w:t>
      </w:r>
      <w:r w:rsidRPr="007A7625">
        <w:rPr>
          <w:b/>
          <w:sz w:val="24"/>
          <w:szCs w:val="24"/>
        </w:rPr>
        <w:t>2019</w:t>
      </w:r>
      <w:r w:rsidRPr="00FA4DFA">
        <w:rPr>
          <w:sz w:val="24"/>
          <w:szCs w:val="24"/>
        </w:rPr>
        <w:t xml:space="preserve">, </w:t>
      </w:r>
      <w:r w:rsidRPr="007A7625">
        <w:rPr>
          <w:sz w:val="24"/>
          <w:szCs w:val="24"/>
        </w:rPr>
        <w:t>DOI: 10.14469/hpc/6043</w:t>
      </w:r>
      <w:r w:rsidRPr="00FA4DFA">
        <w:rPr>
          <w:sz w:val="24"/>
          <w:szCs w:val="24"/>
        </w:rPr>
        <w:t xml:space="preserve"> and sub-collections therein.</w:t>
      </w:r>
    </w:p>
  </w:endnote>
  <w:endnote w:id="23">
    <w:p w14:paraId="0334A3ED" w14:textId="77777777" w:rsidR="00D856DE" w:rsidRPr="00142509" w:rsidRDefault="00D856DE" w:rsidP="00142509">
      <w:pPr>
        <w:pStyle w:val="EndnoteText"/>
        <w:spacing w:line="276" w:lineRule="auto"/>
        <w:rPr>
          <w:sz w:val="24"/>
          <w:szCs w:val="24"/>
        </w:rPr>
      </w:pPr>
      <w:r w:rsidRPr="00142509">
        <w:rPr>
          <w:rStyle w:val="EndnoteReference"/>
          <w:sz w:val="24"/>
          <w:szCs w:val="24"/>
        </w:rPr>
        <w:endnoteRef/>
      </w:r>
      <w:r w:rsidRPr="00142509">
        <w:rPr>
          <w:sz w:val="24"/>
          <w:szCs w:val="24"/>
        </w:rPr>
        <w:t xml:space="preserve"> </w:t>
      </w:r>
      <w:r>
        <w:rPr>
          <w:sz w:val="24"/>
          <w:szCs w:val="24"/>
        </w:rPr>
        <w:t xml:space="preserve">(a) </w:t>
      </w:r>
      <w:r w:rsidRPr="00142509">
        <w:rPr>
          <w:sz w:val="24"/>
          <w:szCs w:val="24"/>
        </w:rPr>
        <w:t>Huisg</w:t>
      </w:r>
      <w:r>
        <w:rPr>
          <w:sz w:val="24"/>
          <w:szCs w:val="24"/>
        </w:rPr>
        <w:t>en, R.</w:t>
      </w:r>
      <w:r w:rsidRPr="00142509">
        <w:rPr>
          <w:sz w:val="24"/>
          <w:szCs w:val="24"/>
        </w:rPr>
        <w:t xml:space="preserve"> in </w:t>
      </w:r>
      <w:r w:rsidRPr="00142509">
        <w:rPr>
          <w:i/>
          <w:sz w:val="24"/>
          <w:szCs w:val="24"/>
        </w:rPr>
        <w:t>1,3-Dipolar Cycloadditions Chemistry</w:t>
      </w:r>
      <w:r w:rsidRPr="00142509">
        <w:rPr>
          <w:sz w:val="24"/>
          <w:szCs w:val="24"/>
        </w:rPr>
        <w:t xml:space="preserve">, ed. A. Pawda, Wiley-Interscience, New York, </w:t>
      </w:r>
      <w:r w:rsidRPr="00142509">
        <w:rPr>
          <w:b/>
          <w:sz w:val="24"/>
          <w:szCs w:val="24"/>
        </w:rPr>
        <w:t>1984</w:t>
      </w:r>
      <w:r w:rsidRPr="00142509">
        <w:rPr>
          <w:sz w:val="24"/>
          <w:szCs w:val="24"/>
        </w:rPr>
        <w:t>, vol. 1, 1.</w:t>
      </w:r>
      <w:r>
        <w:rPr>
          <w:sz w:val="24"/>
          <w:szCs w:val="24"/>
        </w:rPr>
        <w:t xml:space="preserve"> (</w:t>
      </w:r>
      <w:proofErr w:type="gramStart"/>
      <w:r>
        <w:rPr>
          <w:sz w:val="24"/>
          <w:szCs w:val="24"/>
        </w:rPr>
        <w:t>b</w:t>
      </w:r>
      <w:proofErr w:type="gramEnd"/>
      <w:r>
        <w:rPr>
          <w:sz w:val="24"/>
          <w:szCs w:val="24"/>
        </w:rPr>
        <w:t xml:space="preserve">) L’Abbé, G. </w:t>
      </w:r>
      <w:r w:rsidRPr="003518BA">
        <w:rPr>
          <w:i/>
          <w:sz w:val="24"/>
          <w:szCs w:val="24"/>
        </w:rPr>
        <w:t>Chem. Rev.</w:t>
      </w:r>
      <w:r>
        <w:rPr>
          <w:sz w:val="24"/>
          <w:szCs w:val="24"/>
        </w:rPr>
        <w:t xml:space="preserve"> </w:t>
      </w:r>
      <w:r w:rsidRPr="003518BA">
        <w:rPr>
          <w:b/>
          <w:sz w:val="24"/>
          <w:szCs w:val="24"/>
        </w:rPr>
        <w:t>1969</w:t>
      </w:r>
      <w:r>
        <w:rPr>
          <w:sz w:val="24"/>
          <w:szCs w:val="24"/>
        </w:rPr>
        <w:t xml:space="preserve">, </w:t>
      </w:r>
      <w:r w:rsidRPr="003518BA">
        <w:rPr>
          <w:i/>
          <w:sz w:val="24"/>
          <w:szCs w:val="24"/>
        </w:rPr>
        <w:t>69</w:t>
      </w:r>
      <w:r>
        <w:rPr>
          <w:sz w:val="24"/>
          <w:szCs w:val="24"/>
        </w:rPr>
        <w:t>, 345.</w:t>
      </w:r>
    </w:p>
  </w:endnote>
  <w:endnote w:id="24">
    <w:p w14:paraId="1581618A" w14:textId="77777777" w:rsidR="00D856DE" w:rsidRPr="006D70B2" w:rsidRDefault="00D856DE" w:rsidP="006D70B2">
      <w:pPr>
        <w:pStyle w:val="EndnoteText"/>
        <w:spacing w:line="276" w:lineRule="auto"/>
        <w:rPr>
          <w:sz w:val="24"/>
          <w:szCs w:val="24"/>
        </w:rPr>
      </w:pPr>
      <w:r w:rsidRPr="006D70B2">
        <w:rPr>
          <w:rStyle w:val="EndnoteReference"/>
          <w:sz w:val="24"/>
          <w:szCs w:val="24"/>
        </w:rPr>
        <w:endnoteRef/>
      </w:r>
      <w:r w:rsidRPr="006D70B2">
        <w:rPr>
          <w:sz w:val="24"/>
          <w:szCs w:val="24"/>
        </w:rPr>
        <w:t xml:space="preserve"> </w:t>
      </w:r>
      <w:r>
        <w:rPr>
          <w:sz w:val="24"/>
          <w:szCs w:val="24"/>
        </w:rPr>
        <w:t xml:space="preserve">For a related preparation of 4-acyl-triazoles in DES, see: (a) Pinto Martins, M. A.; Caneppele Paveglio, G.; Valvassori Rodrigues, L.; Piccinin Frizzo, C.; Zanatta, N.; Gauze Bonacorso, H. </w:t>
      </w:r>
      <w:r w:rsidRPr="00162047">
        <w:rPr>
          <w:i/>
          <w:sz w:val="24"/>
          <w:szCs w:val="24"/>
        </w:rPr>
        <w:t xml:space="preserve">New. J. Chem. </w:t>
      </w:r>
      <w:r w:rsidRPr="00162047">
        <w:rPr>
          <w:b/>
          <w:sz w:val="24"/>
          <w:szCs w:val="24"/>
        </w:rPr>
        <w:t>2016</w:t>
      </w:r>
      <w:r>
        <w:rPr>
          <w:sz w:val="24"/>
          <w:szCs w:val="24"/>
        </w:rPr>
        <w:t xml:space="preserve">, </w:t>
      </w:r>
      <w:r w:rsidRPr="00162047">
        <w:rPr>
          <w:i/>
          <w:sz w:val="24"/>
          <w:szCs w:val="24"/>
        </w:rPr>
        <w:t>40</w:t>
      </w:r>
      <w:r>
        <w:rPr>
          <w:sz w:val="24"/>
          <w:szCs w:val="24"/>
        </w:rPr>
        <w:t xml:space="preserve">, 5989. See also: (b) </w:t>
      </w:r>
      <w:r w:rsidRPr="006D70B2">
        <w:rPr>
          <w:sz w:val="24"/>
          <w:szCs w:val="24"/>
        </w:rPr>
        <w:t xml:space="preserve">Thomas, J.; Goyvaerts, V.; Liekens, S.; Dehaen, W. </w:t>
      </w:r>
      <w:r w:rsidRPr="006D70B2">
        <w:rPr>
          <w:i/>
          <w:sz w:val="24"/>
          <w:szCs w:val="24"/>
        </w:rPr>
        <w:t>Chem.–Eur. J.</w:t>
      </w:r>
      <w:r w:rsidRPr="006D70B2">
        <w:rPr>
          <w:sz w:val="24"/>
          <w:szCs w:val="24"/>
        </w:rPr>
        <w:t xml:space="preserve"> </w:t>
      </w:r>
      <w:r w:rsidRPr="006D70B2">
        <w:rPr>
          <w:b/>
          <w:sz w:val="24"/>
          <w:szCs w:val="24"/>
        </w:rPr>
        <w:t>2016</w:t>
      </w:r>
      <w:r w:rsidRPr="006D70B2">
        <w:rPr>
          <w:sz w:val="24"/>
          <w:szCs w:val="24"/>
        </w:rPr>
        <w:t xml:space="preserve">, </w:t>
      </w:r>
      <w:r w:rsidRPr="006D70B2">
        <w:rPr>
          <w:i/>
          <w:sz w:val="24"/>
          <w:szCs w:val="24"/>
        </w:rPr>
        <w:t>22</w:t>
      </w:r>
      <w:r w:rsidRPr="006D70B2">
        <w:rPr>
          <w:sz w:val="24"/>
          <w:szCs w:val="24"/>
        </w:rPr>
        <w:t>, 9966.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8221750"/>
      <w:docPartObj>
        <w:docPartGallery w:val="Page Numbers (Bottom of Page)"/>
        <w:docPartUnique/>
      </w:docPartObj>
    </w:sdtPr>
    <w:sdtEndPr>
      <w:rPr>
        <w:noProof/>
      </w:rPr>
    </w:sdtEndPr>
    <w:sdtContent>
      <w:p w14:paraId="27CDBE57" w14:textId="452F9CC7" w:rsidR="00D856DE" w:rsidRDefault="00D856DE">
        <w:pPr>
          <w:pStyle w:val="Footer"/>
        </w:pPr>
        <w:r>
          <w:fldChar w:fldCharType="begin"/>
        </w:r>
        <w:r>
          <w:instrText xml:space="preserve"> PAGE   \* MERGEFORMAT </w:instrText>
        </w:r>
        <w:r>
          <w:fldChar w:fldCharType="separate"/>
        </w:r>
        <w:r w:rsidR="00991DDC">
          <w:rPr>
            <w:noProof/>
          </w:rPr>
          <w:t>8</w:t>
        </w:r>
        <w:r>
          <w:rPr>
            <w:noProof/>
          </w:rPr>
          <w:fldChar w:fldCharType="end"/>
        </w:r>
      </w:p>
    </w:sdtContent>
  </w:sdt>
  <w:p w14:paraId="1B0BD451" w14:textId="77777777" w:rsidR="00D856DE" w:rsidRDefault="00D856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B8A36" w14:textId="77777777" w:rsidR="005320F5" w:rsidRDefault="005320F5" w:rsidP="000356C9">
      <w:pPr>
        <w:spacing w:after="0" w:line="240" w:lineRule="auto"/>
      </w:pPr>
      <w:r>
        <w:separator/>
      </w:r>
    </w:p>
  </w:footnote>
  <w:footnote w:type="continuationSeparator" w:id="0">
    <w:p w14:paraId="53697B1D" w14:textId="77777777" w:rsidR="005320F5" w:rsidRDefault="005320F5" w:rsidP="000356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24EBF"/>
    <w:multiLevelType w:val="hybridMultilevel"/>
    <w:tmpl w:val="A0C6694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AE5E8F"/>
    <w:multiLevelType w:val="hybridMultilevel"/>
    <w:tmpl w:val="C406C0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617FFC"/>
    <w:multiLevelType w:val="hybridMultilevel"/>
    <w:tmpl w:val="2FAAFA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1C6EDA"/>
    <w:multiLevelType w:val="hybridMultilevel"/>
    <w:tmpl w:val="D438167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A21467"/>
    <w:multiLevelType w:val="hybridMultilevel"/>
    <w:tmpl w:val="E84AE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7B20603"/>
    <w:multiLevelType w:val="hybridMultilevel"/>
    <w:tmpl w:val="AB460BD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activeWritingStyle w:appName="MSWord" w:lang="fr-H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HT" w:vendorID="64" w:dllVersion="131078" w:nlCheck="1" w:checkStyle="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2E5"/>
    <w:rsid w:val="00021E1D"/>
    <w:rsid w:val="00032440"/>
    <w:rsid w:val="000356C9"/>
    <w:rsid w:val="00081D7D"/>
    <w:rsid w:val="00087893"/>
    <w:rsid w:val="000914B8"/>
    <w:rsid w:val="000D2286"/>
    <w:rsid w:val="000E3657"/>
    <w:rsid w:val="000E45BE"/>
    <w:rsid w:val="00110E32"/>
    <w:rsid w:val="00142509"/>
    <w:rsid w:val="001460BD"/>
    <w:rsid w:val="001500A1"/>
    <w:rsid w:val="00154657"/>
    <w:rsid w:val="00162047"/>
    <w:rsid w:val="0016620D"/>
    <w:rsid w:val="00166674"/>
    <w:rsid w:val="001670E0"/>
    <w:rsid w:val="001C5EE3"/>
    <w:rsid w:val="001D59C3"/>
    <w:rsid w:val="001F2626"/>
    <w:rsid w:val="001F5B67"/>
    <w:rsid w:val="00207DD8"/>
    <w:rsid w:val="00232EE0"/>
    <w:rsid w:val="002375A0"/>
    <w:rsid w:val="00280151"/>
    <w:rsid w:val="002806D6"/>
    <w:rsid w:val="00287B15"/>
    <w:rsid w:val="002A0185"/>
    <w:rsid w:val="002A508A"/>
    <w:rsid w:val="002B3E0A"/>
    <w:rsid w:val="002F47B2"/>
    <w:rsid w:val="003054EA"/>
    <w:rsid w:val="00316BA4"/>
    <w:rsid w:val="003518BA"/>
    <w:rsid w:val="003A4485"/>
    <w:rsid w:val="003D0CDB"/>
    <w:rsid w:val="003F7F66"/>
    <w:rsid w:val="004004F5"/>
    <w:rsid w:val="0045505D"/>
    <w:rsid w:val="004659A8"/>
    <w:rsid w:val="004D09CE"/>
    <w:rsid w:val="004D4575"/>
    <w:rsid w:val="005320F5"/>
    <w:rsid w:val="00586509"/>
    <w:rsid w:val="005873A9"/>
    <w:rsid w:val="005D170D"/>
    <w:rsid w:val="005D5051"/>
    <w:rsid w:val="00676185"/>
    <w:rsid w:val="006D70B2"/>
    <w:rsid w:val="006D7997"/>
    <w:rsid w:val="006E092D"/>
    <w:rsid w:val="00706541"/>
    <w:rsid w:val="00736880"/>
    <w:rsid w:val="00743CED"/>
    <w:rsid w:val="0075353E"/>
    <w:rsid w:val="00764A46"/>
    <w:rsid w:val="007653B3"/>
    <w:rsid w:val="0078668B"/>
    <w:rsid w:val="007A36FA"/>
    <w:rsid w:val="007A7625"/>
    <w:rsid w:val="007B768E"/>
    <w:rsid w:val="007C696B"/>
    <w:rsid w:val="008529E0"/>
    <w:rsid w:val="008A3BC9"/>
    <w:rsid w:val="008E29A6"/>
    <w:rsid w:val="00925069"/>
    <w:rsid w:val="00942257"/>
    <w:rsid w:val="00972788"/>
    <w:rsid w:val="00991DDC"/>
    <w:rsid w:val="009B1883"/>
    <w:rsid w:val="009C7F13"/>
    <w:rsid w:val="009E0AD6"/>
    <w:rsid w:val="009F442D"/>
    <w:rsid w:val="00AA36AD"/>
    <w:rsid w:val="00AF35C0"/>
    <w:rsid w:val="00B20B7E"/>
    <w:rsid w:val="00B92E28"/>
    <w:rsid w:val="00BA62E5"/>
    <w:rsid w:val="00BB3FE8"/>
    <w:rsid w:val="00BC4897"/>
    <w:rsid w:val="00BE1E3C"/>
    <w:rsid w:val="00C259E3"/>
    <w:rsid w:val="00C418FA"/>
    <w:rsid w:val="00C51FB0"/>
    <w:rsid w:val="00C728F3"/>
    <w:rsid w:val="00C82B31"/>
    <w:rsid w:val="00C969A9"/>
    <w:rsid w:val="00CE446F"/>
    <w:rsid w:val="00D03794"/>
    <w:rsid w:val="00D37A99"/>
    <w:rsid w:val="00D55A66"/>
    <w:rsid w:val="00D7593B"/>
    <w:rsid w:val="00D856DE"/>
    <w:rsid w:val="00E03014"/>
    <w:rsid w:val="00E177A9"/>
    <w:rsid w:val="00E362EC"/>
    <w:rsid w:val="00E72255"/>
    <w:rsid w:val="00E94DF1"/>
    <w:rsid w:val="00EB2DBC"/>
    <w:rsid w:val="00EF52C7"/>
    <w:rsid w:val="00F14E2A"/>
    <w:rsid w:val="00F210AB"/>
    <w:rsid w:val="00F4734E"/>
    <w:rsid w:val="00F64BD6"/>
    <w:rsid w:val="00F767CB"/>
    <w:rsid w:val="00FA4DFA"/>
    <w:rsid w:val="00FA7AD1"/>
    <w:rsid w:val="00FF38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4317D"/>
  <w15:chartTrackingRefBased/>
  <w15:docId w15:val="{91E5094F-2F1C-4A7F-80BB-ECFA93A77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356C9"/>
    <w:pPr>
      <w:keepNext/>
      <w:keepLines/>
      <w:spacing w:before="240" w:after="0" w:line="360" w:lineRule="auto"/>
      <w:jc w:val="both"/>
      <w:outlineLvl w:val="0"/>
    </w:pPr>
    <w:rPr>
      <w:rFonts w:asciiTheme="majorHAnsi" w:eastAsiaTheme="majorEastAsia" w:hAnsiTheme="majorHAnsi" w:cstheme="majorBidi"/>
      <w:color w:val="2E74B5" w:themeColor="accent1" w:themeShade="BF"/>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A62E5"/>
    <w:rPr>
      <w:color w:val="0563C1" w:themeColor="hyperlink"/>
      <w:u w:val="single"/>
    </w:rPr>
  </w:style>
  <w:style w:type="paragraph" w:styleId="PlainText">
    <w:name w:val="Plain Text"/>
    <w:basedOn w:val="Normal"/>
    <w:link w:val="PlainTextChar"/>
    <w:uiPriority w:val="99"/>
    <w:unhideWhenUsed/>
    <w:rsid w:val="00BA62E5"/>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BA62E5"/>
    <w:rPr>
      <w:rFonts w:ascii="Calibri" w:hAnsi="Calibri"/>
      <w:szCs w:val="21"/>
    </w:rPr>
  </w:style>
  <w:style w:type="character" w:customStyle="1" w:styleId="Heading1Char">
    <w:name w:val="Heading 1 Char"/>
    <w:basedOn w:val="DefaultParagraphFont"/>
    <w:link w:val="Heading1"/>
    <w:uiPriority w:val="9"/>
    <w:rsid w:val="000356C9"/>
    <w:rPr>
      <w:rFonts w:asciiTheme="majorHAnsi" w:eastAsiaTheme="majorEastAsia" w:hAnsiTheme="majorHAnsi" w:cstheme="majorBidi"/>
      <w:color w:val="2E74B5" w:themeColor="accent1" w:themeShade="BF"/>
      <w:sz w:val="32"/>
      <w:szCs w:val="32"/>
      <w:lang w:eastAsia="en-GB"/>
    </w:rPr>
  </w:style>
  <w:style w:type="table" w:styleId="LightShading">
    <w:name w:val="Light Shading"/>
    <w:basedOn w:val="TableNormal"/>
    <w:uiPriority w:val="60"/>
    <w:rsid w:val="000356C9"/>
    <w:pPr>
      <w:spacing w:after="0" w:line="240" w:lineRule="auto"/>
      <w:jc w:val="both"/>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0356C9"/>
    <w:pPr>
      <w:spacing w:after="200" w:line="240" w:lineRule="auto"/>
      <w:jc w:val="both"/>
    </w:pPr>
    <w:rPr>
      <w:rFonts w:ascii="Times New Roman" w:eastAsia="Times New Roman" w:hAnsi="Times New Roman" w:cs="Times New Roman"/>
      <w:iCs/>
      <w:sz w:val="20"/>
      <w:szCs w:val="18"/>
      <w:lang w:eastAsia="en-GB"/>
    </w:rPr>
  </w:style>
  <w:style w:type="paragraph" w:styleId="NoSpacing">
    <w:name w:val="No Spacing"/>
    <w:uiPriority w:val="1"/>
    <w:qFormat/>
    <w:rsid w:val="000356C9"/>
    <w:pPr>
      <w:spacing w:after="0" w:line="240" w:lineRule="auto"/>
      <w:jc w:val="both"/>
    </w:pPr>
  </w:style>
  <w:style w:type="paragraph" w:styleId="EndnoteText">
    <w:name w:val="endnote text"/>
    <w:basedOn w:val="Normal"/>
    <w:link w:val="EndnoteTextChar"/>
    <w:uiPriority w:val="99"/>
    <w:unhideWhenUsed/>
    <w:rsid w:val="000356C9"/>
    <w:pPr>
      <w:spacing w:after="0" w:line="240" w:lineRule="auto"/>
      <w:jc w:val="both"/>
    </w:pPr>
    <w:rPr>
      <w:rFonts w:ascii="Times New Roman" w:eastAsia="Times New Roman" w:hAnsi="Times New Roman" w:cs="Times New Roman"/>
      <w:sz w:val="20"/>
      <w:szCs w:val="20"/>
      <w:lang w:eastAsia="en-GB"/>
    </w:rPr>
  </w:style>
  <w:style w:type="character" w:customStyle="1" w:styleId="EndnoteTextChar">
    <w:name w:val="Endnote Text Char"/>
    <w:basedOn w:val="DefaultParagraphFont"/>
    <w:link w:val="EndnoteText"/>
    <w:uiPriority w:val="99"/>
    <w:rsid w:val="000356C9"/>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unhideWhenUsed/>
    <w:rsid w:val="000356C9"/>
    <w:rPr>
      <w:rFonts w:ascii="Times New Roman" w:hAnsi="Times New Roman"/>
      <w:sz w:val="20"/>
      <w:vertAlign w:val="superscript"/>
    </w:rPr>
  </w:style>
  <w:style w:type="character" w:styleId="SubtleReference">
    <w:name w:val="Subtle Reference"/>
    <w:basedOn w:val="DefaultParagraphFont"/>
    <w:uiPriority w:val="31"/>
    <w:qFormat/>
    <w:rsid w:val="000356C9"/>
    <w:rPr>
      <w:smallCaps/>
      <w:color w:val="5A5A5A" w:themeColor="text1" w:themeTint="A5"/>
    </w:rPr>
  </w:style>
  <w:style w:type="character" w:styleId="IntenseReference">
    <w:name w:val="Intense Reference"/>
    <w:basedOn w:val="DefaultParagraphFont"/>
    <w:uiPriority w:val="32"/>
    <w:qFormat/>
    <w:rsid w:val="000356C9"/>
    <w:rPr>
      <w:b/>
      <w:bCs/>
      <w:smallCaps/>
      <w:color w:val="5B9BD5" w:themeColor="accent1"/>
      <w:spacing w:val="5"/>
    </w:rPr>
  </w:style>
  <w:style w:type="paragraph" w:customStyle="1" w:styleId="Endnote">
    <w:name w:val="Endnote"/>
    <w:basedOn w:val="Bibliography"/>
    <w:link w:val="EndnoteChar"/>
    <w:qFormat/>
    <w:rsid w:val="000356C9"/>
    <w:rPr>
      <w:sz w:val="20"/>
      <w:szCs w:val="24"/>
      <w:vertAlign w:val="superscript"/>
    </w:rPr>
  </w:style>
  <w:style w:type="paragraph" w:styleId="ListParagraph">
    <w:name w:val="List Paragraph"/>
    <w:basedOn w:val="Normal"/>
    <w:uiPriority w:val="34"/>
    <w:qFormat/>
    <w:rsid w:val="000356C9"/>
    <w:pPr>
      <w:spacing w:after="200" w:line="360" w:lineRule="auto"/>
      <w:ind w:left="720"/>
      <w:contextualSpacing/>
      <w:jc w:val="both"/>
    </w:pPr>
    <w:rPr>
      <w:rFonts w:ascii="Times New Roman" w:eastAsia="Times New Roman" w:hAnsi="Times New Roman" w:cs="Times New Roman"/>
      <w:sz w:val="24"/>
      <w:lang w:eastAsia="en-GB"/>
    </w:rPr>
  </w:style>
  <w:style w:type="character" w:customStyle="1" w:styleId="EndnoteChar">
    <w:name w:val="Endnote Char"/>
    <w:basedOn w:val="DefaultParagraphFont"/>
    <w:link w:val="Endnote"/>
    <w:rsid w:val="000356C9"/>
    <w:rPr>
      <w:rFonts w:ascii="Times New Roman" w:eastAsia="Times New Roman" w:hAnsi="Times New Roman" w:cs="Times New Roman"/>
      <w:sz w:val="20"/>
      <w:szCs w:val="24"/>
      <w:vertAlign w:val="superscript"/>
      <w:lang w:eastAsia="en-GB"/>
    </w:rPr>
  </w:style>
  <w:style w:type="paragraph" w:styleId="Bibliography">
    <w:name w:val="Bibliography"/>
    <w:basedOn w:val="Normal"/>
    <w:next w:val="Normal"/>
    <w:uiPriority w:val="37"/>
    <w:semiHidden/>
    <w:unhideWhenUsed/>
    <w:rsid w:val="000356C9"/>
    <w:pPr>
      <w:spacing w:after="200" w:line="360" w:lineRule="auto"/>
      <w:jc w:val="both"/>
    </w:pPr>
    <w:rPr>
      <w:rFonts w:ascii="Times New Roman" w:eastAsia="Times New Roman" w:hAnsi="Times New Roman" w:cs="Times New Roman"/>
      <w:sz w:val="24"/>
      <w:lang w:eastAsia="en-GB"/>
    </w:rPr>
  </w:style>
  <w:style w:type="paragraph" w:styleId="Header">
    <w:name w:val="header"/>
    <w:basedOn w:val="Normal"/>
    <w:link w:val="HeaderChar"/>
    <w:uiPriority w:val="99"/>
    <w:unhideWhenUsed/>
    <w:rsid w:val="000356C9"/>
    <w:pPr>
      <w:tabs>
        <w:tab w:val="center" w:pos="4680"/>
        <w:tab w:val="right" w:pos="9360"/>
      </w:tabs>
      <w:spacing w:after="0" w:line="240" w:lineRule="auto"/>
    </w:pPr>
    <w:rPr>
      <w:rFonts w:ascii="Times New Roman" w:eastAsia="Times New Roman" w:hAnsi="Times New Roman" w:cs="Times New Roman"/>
      <w:sz w:val="24"/>
      <w:lang w:eastAsia="en-GB"/>
    </w:rPr>
  </w:style>
  <w:style w:type="character" w:customStyle="1" w:styleId="HeaderChar">
    <w:name w:val="Header Char"/>
    <w:basedOn w:val="DefaultParagraphFont"/>
    <w:link w:val="Header"/>
    <w:uiPriority w:val="99"/>
    <w:rsid w:val="000356C9"/>
    <w:rPr>
      <w:rFonts w:ascii="Times New Roman" w:eastAsia="Times New Roman" w:hAnsi="Times New Roman" w:cs="Times New Roman"/>
      <w:sz w:val="24"/>
      <w:lang w:eastAsia="en-GB"/>
    </w:rPr>
  </w:style>
  <w:style w:type="paragraph" w:styleId="Footer">
    <w:name w:val="footer"/>
    <w:basedOn w:val="Normal"/>
    <w:link w:val="FooterChar"/>
    <w:autoRedefine/>
    <w:uiPriority w:val="99"/>
    <w:unhideWhenUsed/>
    <w:rsid w:val="000356C9"/>
    <w:pPr>
      <w:tabs>
        <w:tab w:val="center" w:pos="4680"/>
        <w:tab w:val="right" w:pos="9360"/>
      </w:tabs>
      <w:spacing w:after="0" w:line="240" w:lineRule="auto"/>
      <w:jc w:val="right"/>
    </w:pPr>
    <w:rPr>
      <w:rFonts w:ascii="Times New Roman" w:eastAsia="Times New Roman" w:hAnsi="Times New Roman" w:cs="Times New Roman"/>
      <w:sz w:val="24"/>
      <w:lang w:eastAsia="en-GB"/>
    </w:rPr>
  </w:style>
  <w:style w:type="character" w:customStyle="1" w:styleId="FooterChar">
    <w:name w:val="Footer Char"/>
    <w:basedOn w:val="DefaultParagraphFont"/>
    <w:link w:val="Footer"/>
    <w:uiPriority w:val="99"/>
    <w:rsid w:val="000356C9"/>
    <w:rPr>
      <w:rFonts w:ascii="Times New Roman" w:eastAsia="Times New Roman" w:hAnsi="Times New Roman" w:cs="Times New Roman"/>
      <w:sz w:val="24"/>
      <w:lang w:eastAsia="en-GB"/>
    </w:rPr>
  </w:style>
  <w:style w:type="table" w:customStyle="1" w:styleId="LightShading1">
    <w:name w:val="Light Shading1"/>
    <w:basedOn w:val="TableNormal"/>
    <w:next w:val="LightShading"/>
    <w:uiPriority w:val="60"/>
    <w:rsid w:val="000356C9"/>
    <w:pPr>
      <w:spacing w:after="0" w:line="240" w:lineRule="auto"/>
      <w:jc w:val="both"/>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CaptionThesis">
    <w:name w:val="Caption Thesis"/>
    <w:basedOn w:val="Normal"/>
    <w:qFormat/>
    <w:rsid w:val="000356C9"/>
    <w:pPr>
      <w:spacing w:after="200" w:line="360" w:lineRule="auto"/>
      <w:jc w:val="center"/>
    </w:pPr>
    <w:rPr>
      <w:rFonts w:ascii="Arial" w:eastAsia="Times New Roman" w:hAnsi="Arial" w:cs="Times New Roman"/>
      <w:sz w:val="20"/>
      <w:lang w:eastAsia="en-GB"/>
    </w:rPr>
  </w:style>
  <w:style w:type="table" w:styleId="TableGrid">
    <w:name w:val="Table Grid"/>
    <w:basedOn w:val="TableNormal"/>
    <w:uiPriority w:val="39"/>
    <w:rsid w:val="000356C9"/>
    <w:pPr>
      <w:spacing w:after="0" w:line="240" w:lineRule="auto"/>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356C9"/>
    <w:pPr>
      <w:autoSpaceDE w:val="0"/>
      <w:autoSpaceDN w:val="0"/>
      <w:adjustRightInd w:val="0"/>
      <w:spacing w:after="0" w:line="240" w:lineRule="auto"/>
      <w:jc w:val="both"/>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0356C9"/>
    <w:rPr>
      <w:color w:val="605E5C"/>
      <w:shd w:val="clear" w:color="auto" w:fill="E1DFDD"/>
    </w:rPr>
  </w:style>
  <w:style w:type="paragraph" w:styleId="TOCHeading">
    <w:name w:val="TOC Heading"/>
    <w:basedOn w:val="Heading1"/>
    <w:next w:val="Normal"/>
    <w:uiPriority w:val="39"/>
    <w:unhideWhenUsed/>
    <w:qFormat/>
    <w:rsid w:val="000356C9"/>
    <w:pPr>
      <w:outlineLvl w:val="9"/>
    </w:pPr>
    <w:rPr>
      <w:lang w:val="en-US"/>
    </w:rPr>
  </w:style>
  <w:style w:type="paragraph" w:styleId="TOC2">
    <w:name w:val="toc 2"/>
    <w:basedOn w:val="Normal"/>
    <w:next w:val="Normal"/>
    <w:autoRedefine/>
    <w:uiPriority w:val="39"/>
    <w:unhideWhenUsed/>
    <w:rsid w:val="000356C9"/>
    <w:pPr>
      <w:spacing w:after="100" w:line="360" w:lineRule="auto"/>
      <w:ind w:left="220"/>
      <w:jc w:val="both"/>
    </w:pPr>
    <w:rPr>
      <w:rFonts w:ascii="Times New Roman" w:eastAsiaTheme="minorEastAsia" w:hAnsi="Times New Roman" w:cs="Times New Roman"/>
      <w:sz w:val="24"/>
      <w:lang w:val="en-US" w:eastAsia="en-GB"/>
    </w:rPr>
  </w:style>
  <w:style w:type="paragraph" w:styleId="TOC1">
    <w:name w:val="toc 1"/>
    <w:basedOn w:val="Normal"/>
    <w:next w:val="Normal"/>
    <w:autoRedefine/>
    <w:uiPriority w:val="39"/>
    <w:unhideWhenUsed/>
    <w:rsid w:val="000356C9"/>
    <w:pPr>
      <w:spacing w:after="100" w:line="360" w:lineRule="auto"/>
      <w:jc w:val="both"/>
    </w:pPr>
    <w:rPr>
      <w:rFonts w:ascii="Times New Roman" w:eastAsiaTheme="minorEastAsia" w:hAnsi="Times New Roman" w:cs="Times New Roman"/>
      <w:sz w:val="24"/>
      <w:lang w:val="en-US" w:eastAsia="en-GB"/>
    </w:rPr>
  </w:style>
  <w:style w:type="paragraph" w:styleId="TOC3">
    <w:name w:val="toc 3"/>
    <w:basedOn w:val="Normal"/>
    <w:next w:val="Normal"/>
    <w:autoRedefine/>
    <w:uiPriority w:val="39"/>
    <w:unhideWhenUsed/>
    <w:rsid w:val="000356C9"/>
    <w:pPr>
      <w:spacing w:after="100" w:line="276" w:lineRule="auto"/>
      <w:ind w:left="440"/>
    </w:pPr>
    <w:rPr>
      <w:rFonts w:ascii="Times New Roman" w:eastAsiaTheme="minorEastAsia" w:hAnsi="Times New Roman" w:cs="Times New Roman"/>
      <w:sz w:val="24"/>
      <w:lang w:val="en-US" w:eastAsia="en-GB"/>
    </w:rPr>
  </w:style>
  <w:style w:type="numbering" w:customStyle="1" w:styleId="NoList1">
    <w:name w:val="No List1"/>
    <w:next w:val="NoList"/>
    <w:uiPriority w:val="99"/>
    <w:semiHidden/>
    <w:unhideWhenUsed/>
    <w:rsid w:val="000356C9"/>
  </w:style>
  <w:style w:type="character" w:styleId="CommentReference">
    <w:name w:val="annotation reference"/>
    <w:basedOn w:val="DefaultParagraphFont"/>
    <w:uiPriority w:val="99"/>
    <w:semiHidden/>
    <w:unhideWhenUsed/>
    <w:rsid w:val="000356C9"/>
    <w:rPr>
      <w:sz w:val="16"/>
      <w:szCs w:val="16"/>
    </w:rPr>
  </w:style>
  <w:style w:type="paragraph" w:styleId="CommentText">
    <w:name w:val="annotation text"/>
    <w:basedOn w:val="Normal"/>
    <w:link w:val="CommentTextChar"/>
    <w:uiPriority w:val="99"/>
    <w:semiHidden/>
    <w:unhideWhenUsed/>
    <w:rsid w:val="000356C9"/>
    <w:pPr>
      <w:spacing w:after="200" w:line="240" w:lineRule="auto"/>
    </w:pPr>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uiPriority w:val="99"/>
    <w:semiHidden/>
    <w:rsid w:val="000356C9"/>
    <w:rPr>
      <w:rFonts w:ascii="Times New Roman" w:eastAsia="Times New Roman" w:hAnsi="Times New Roman" w:cs="Times New Roman"/>
      <w:sz w:val="20"/>
      <w:szCs w:val="20"/>
      <w:lang w:eastAsia="en-GB"/>
    </w:rPr>
  </w:style>
  <w:style w:type="paragraph" w:styleId="BalloonText">
    <w:name w:val="Balloon Text"/>
    <w:basedOn w:val="Normal"/>
    <w:link w:val="BalloonTextChar"/>
    <w:uiPriority w:val="99"/>
    <w:semiHidden/>
    <w:unhideWhenUsed/>
    <w:rsid w:val="000356C9"/>
    <w:pPr>
      <w:spacing w:after="0" w:line="240" w:lineRule="auto"/>
    </w:pPr>
    <w:rPr>
      <w:rFonts w:ascii="Segoe UI" w:eastAsia="Times New Roman" w:hAnsi="Segoe UI" w:cs="Segoe UI"/>
      <w:sz w:val="18"/>
      <w:szCs w:val="18"/>
      <w:lang w:val="en-US" w:eastAsia="en-GB"/>
    </w:rPr>
  </w:style>
  <w:style w:type="character" w:customStyle="1" w:styleId="BalloonTextChar">
    <w:name w:val="Balloon Text Char"/>
    <w:basedOn w:val="DefaultParagraphFont"/>
    <w:link w:val="BalloonText"/>
    <w:uiPriority w:val="99"/>
    <w:semiHidden/>
    <w:rsid w:val="000356C9"/>
    <w:rPr>
      <w:rFonts w:ascii="Segoe UI" w:eastAsia="Times New Roman" w:hAnsi="Segoe UI" w:cs="Segoe UI"/>
      <w:sz w:val="18"/>
      <w:szCs w:val="18"/>
      <w:lang w:val="en-US" w:eastAsia="en-GB"/>
    </w:rPr>
  </w:style>
  <w:style w:type="paragraph" w:styleId="CommentSubject">
    <w:name w:val="annotation subject"/>
    <w:basedOn w:val="CommentText"/>
    <w:next w:val="CommentText"/>
    <w:link w:val="CommentSubjectChar"/>
    <w:uiPriority w:val="99"/>
    <w:semiHidden/>
    <w:unhideWhenUsed/>
    <w:rsid w:val="000356C9"/>
    <w:rPr>
      <w:b/>
      <w:bCs/>
    </w:rPr>
  </w:style>
  <w:style w:type="character" w:customStyle="1" w:styleId="CommentSubjectChar">
    <w:name w:val="Comment Subject Char"/>
    <w:basedOn w:val="CommentTextChar"/>
    <w:link w:val="CommentSubject"/>
    <w:uiPriority w:val="99"/>
    <w:semiHidden/>
    <w:rsid w:val="000356C9"/>
    <w:rPr>
      <w:rFonts w:ascii="Times New Roman" w:eastAsia="Times New Roman" w:hAnsi="Times New Roman" w:cs="Times New Roman"/>
      <w:b/>
      <w:bCs/>
      <w:sz w:val="20"/>
      <w:szCs w:val="20"/>
      <w:lang w:eastAsia="en-GB"/>
    </w:rPr>
  </w:style>
  <w:style w:type="table" w:customStyle="1" w:styleId="TableGrid1">
    <w:name w:val="Table Grid1"/>
    <w:basedOn w:val="TableNormal"/>
    <w:next w:val="TableGrid"/>
    <w:uiPriority w:val="59"/>
    <w:rsid w:val="000356C9"/>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0356C9"/>
    <w:pPr>
      <w:pBdr>
        <w:top w:val="nil"/>
        <w:left w:val="nil"/>
        <w:bottom w:val="nil"/>
        <w:right w:val="nil"/>
        <w:between w:val="nil"/>
        <w:bar w:val="nil"/>
      </w:pBdr>
      <w:spacing w:after="0" w:line="240" w:lineRule="auto"/>
      <w:jc w:val="both"/>
    </w:pPr>
    <w:rPr>
      <w:rFonts w:ascii="Helvetica" w:eastAsia="Helvetica" w:hAnsi="Helvetica" w:cs="Helvetica"/>
      <w:color w:val="000000"/>
      <w:sz w:val="24"/>
      <w:szCs w:val="24"/>
      <w:bdr w:val="nil"/>
      <w:lang w:eastAsia="en-GB"/>
    </w:rPr>
  </w:style>
  <w:style w:type="paragraph" w:customStyle="1" w:styleId="FreeForm">
    <w:name w:val="Free Form"/>
    <w:rsid w:val="000356C9"/>
    <w:pPr>
      <w:pBdr>
        <w:top w:val="nil"/>
        <w:left w:val="nil"/>
        <w:bottom w:val="nil"/>
        <w:right w:val="nil"/>
        <w:between w:val="nil"/>
        <w:bar w:val="nil"/>
      </w:pBdr>
      <w:spacing w:after="0" w:line="240" w:lineRule="auto"/>
      <w:jc w:val="both"/>
    </w:pPr>
    <w:rPr>
      <w:rFonts w:ascii="Helvetica" w:eastAsia="Arial Unicode MS" w:hAnsi="Helvetica" w:cs="Arial Unicode MS"/>
      <w:color w:val="000000"/>
      <w:sz w:val="24"/>
      <w:szCs w:val="24"/>
      <w:bdr w:val="nil"/>
      <w:lang w:val="en-US" w:eastAsia="en-GB"/>
    </w:rPr>
  </w:style>
  <w:style w:type="paragraph" w:styleId="FootnoteText">
    <w:name w:val="footnote text"/>
    <w:basedOn w:val="Normal"/>
    <w:link w:val="FootnoteTextChar"/>
    <w:uiPriority w:val="99"/>
    <w:semiHidden/>
    <w:unhideWhenUsed/>
    <w:rsid w:val="000356C9"/>
    <w:pPr>
      <w:spacing w:after="0" w:line="240" w:lineRule="auto"/>
      <w:jc w:val="both"/>
    </w:pPr>
    <w:rPr>
      <w:rFonts w:ascii="Times New Roman" w:eastAsia="Times New Roman" w:hAnsi="Times New Roman" w:cs="Times New Roman"/>
      <w:sz w:val="20"/>
      <w:szCs w:val="20"/>
      <w:lang w:val="en-US" w:eastAsia="en-GB"/>
    </w:rPr>
  </w:style>
  <w:style w:type="character" w:customStyle="1" w:styleId="FootnoteTextChar">
    <w:name w:val="Footnote Text Char"/>
    <w:basedOn w:val="DefaultParagraphFont"/>
    <w:link w:val="FootnoteText"/>
    <w:uiPriority w:val="99"/>
    <w:semiHidden/>
    <w:rsid w:val="000356C9"/>
    <w:rPr>
      <w:rFonts w:ascii="Times New Roman" w:eastAsia="Times New Roman" w:hAnsi="Times New Roman" w:cs="Times New Roman"/>
      <w:sz w:val="20"/>
      <w:szCs w:val="20"/>
      <w:lang w:val="en-US" w:eastAsia="en-GB"/>
    </w:rPr>
  </w:style>
  <w:style w:type="character" w:styleId="FootnoteReference">
    <w:name w:val="footnote reference"/>
    <w:basedOn w:val="DefaultParagraphFont"/>
    <w:uiPriority w:val="99"/>
    <w:semiHidden/>
    <w:unhideWhenUsed/>
    <w:rsid w:val="000356C9"/>
    <w:rPr>
      <w:vertAlign w:val="superscript"/>
    </w:rPr>
  </w:style>
  <w:style w:type="paragraph" w:customStyle="1" w:styleId="ExperimentalSection">
    <w:name w:val="ExperimentalSection"/>
    <w:basedOn w:val="Normal"/>
    <w:qFormat/>
    <w:rsid w:val="000356C9"/>
    <w:pPr>
      <w:spacing w:after="240" w:line="200" w:lineRule="exact"/>
      <w:jc w:val="both"/>
    </w:pPr>
    <w:rPr>
      <w:rFonts w:ascii="Arial" w:eastAsia="MS Mincho" w:hAnsi="Arial" w:cs="Times New Roman"/>
      <w:sz w:val="15"/>
      <w:szCs w:val="14"/>
      <w:lang w:eastAsia="ja-JP"/>
    </w:rPr>
  </w:style>
  <w:style w:type="paragraph" w:styleId="Revision">
    <w:name w:val="Revision"/>
    <w:hidden/>
    <w:uiPriority w:val="99"/>
    <w:semiHidden/>
    <w:rsid w:val="000356C9"/>
    <w:pPr>
      <w:spacing w:after="0" w:line="240" w:lineRule="auto"/>
      <w:jc w:val="both"/>
    </w:pPr>
    <w:rPr>
      <w:lang w:val="en-US"/>
    </w:rPr>
  </w:style>
  <w:style w:type="paragraph" w:styleId="TableofFigures">
    <w:name w:val="table of figures"/>
    <w:basedOn w:val="Normal"/>
    <w:next w:val="Normal"/>
    <w:uiPriority w:val="99"/>
    <w:unhideWhenUsed/>
    <w:rsid w:val="000356C9"/>
    <w:pPr>
      <w:spacing w:after="0" w:line="360" w:lineRule="auto"/>
      <w:jc w:val="both"/>
    </w:pPr>
    <w:rPr>
      <w:rFonts w:ascii="Times New Roman" w:eastAsia="Times New Roman" w:hAnsi="Times New Roman" w:cs="Times New Roman"/>
      <w:sz w:val="24"/>
      <w:lang w:eastAsia="en-GB"/>
    </w:rPr>
  </w:style>
  <w:style w:type="numbering" w:customStyle="1" w:styleId="NoList2">
    <w:name w:val="No List2"/>
    <w:next w:val="NoList"/>
    <w:uiPriority w:val="99"/>
    <w:semiHidden/>
    <w:unhideWhenUsed/>
    <w:rsid w:val="000356C9"/>
  </w:style>
  <w:style w:type="numbering" w:customStyle="1" w:styleId="NoList11">
    <w:name w:val="No List11"/>
    <w:next w:val="NoList"/>
    <w:uiPriority w:val="99"/>
    <w:semiHidden/>
    <w:unhideWhenUsed/>
    <w:rsid w:val="000356C9"/>
  </w:style>
  <w:style w:type="numbering" w:customStyle="1" w:styleId="NoList111">
    <w:name w:val="No List111"/>
    <w:next w:val="NoList"/>
    <w:uiPriority w:val="99"/>
    <w:semiHidden/>
    <w:unhideWhenUsed/>
    <w:rsid w:val="000356C9"/>
  </w:style>
  <w:style w:type="paragraph" w:styleId="NormalWeb">
    <w:name w:val="Normal (Web)"/>
    <w:basedOn w:val="Normal"/>
    <w:uiPriority w:val="99"/>
    <w:semiHidden/>
    <w:unhideWhenUsed/>
    <w:rsid w:val="007B76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A4D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674100">
      <w:bodyDiv w:val="1"/>
      <w:marLeft w:val="0"/>
      <w:marRight w:val="0"/>
      <w:marTop w:val="0"/>
      <w:marBottom w:val="0"/>
      <w:divBdr>
        <w:top w:val="none" w:sz="0" w:space="0" w:color="auto"/>
        <w:left w:val="none" w:sz="0" w:space="0" w:color="auto"/>
        <w:bottom w:val="none" w:sz="0" w:space="0" w:color="auto"/>
        <w:right w:val="none" w:sz="0" w:space="0" w:color="auto"/>
      </w:divBdr>
    </w:div>
    <w:div w:id="899485733">
      <w:bodyDiv w:val="1"/>
      <w:marLeft w:val="0"/>
      <w:marRight w:val="0"/>
      <w:marTop w:val="0"/>
      <w:marBottom w:val="0"/>
      <w:divBdr>
        <w:top w:val="none" w:sz="0" w:space="0" w:color="auto"/>
        <w:left w:val="none" w:sz="0" w:space="0" w:color="auto"/>
        <w:bottom w:val="none" w:sz="0" w:space="0" w:color="auto"/>
        <w:right w:val="none" w:sz="0" w:space="0" w:color="auto"/>
      </w:divBdr>
      <w:divsChild>
        <w:div w:id="833423482">
          <w:marLeft w:val="0"/>
          <w:marRight w:val="0"/>
          <w:marTop w:val="0"/>
          <w:marBottom w:val="0"/>
          <w:divBdr>
            <w:top w:val="none" w:sz="0" w:space="0" w:color="auto"/>
            <w:left w:val="none" w:sz="0" w:space="0" w:color="auto"/>
            <w:bottom w:val="none" w:sz="0" w:space="0" w:color="auto"/>
            <w:right w:val="none" w:sz="0" w:space="0" w:color="auto"/>
          </w:divBdr>
          <w:divsChild>
            <w:div w:id="291985192">
              <w:marLeft w:val="0"/>
              <w:marRight w:val="0"/>
              <w:marTop w:val="0"/>
              <w:marBottom w:val="0"/>
              <w:divBdr>
                <w:top w:val="none" w:sz="0" w:space="0" w:color="auto"/>
                <w:left w:val="none" w:sz="0" w:space="0" w:color="auto"/>
                <w:bottom w:val="none" w:sz="0" w:space="0" w:color="auto"/>
                <w:right w:val="none" w:sz="0" w:space="0" w:color="auto"/>
              </w:divBdr>
              <w:divsChild>
                <w:div w:id="858081672">
                  <w:marLeft w:val="0"/>
                  <w:marRight w:val="0"/>
                  <w:marTop w:val="0"/>
                  <w:marBottom w:val="0"/>
                  <w:divBdr>
                    <w:top w:val="none" w:sz="0" w:space="0" w:color="auto"/>
                    <w:left w:val="none" w:sz="0" w:space="0" w:color="auto"/>
                    <w:bottom w:val="none" w:sz="0" w:space="0" w:color="auto"/>
                    <w:right w:val="none" w:sz="0" w:space="0" w:color="auto"/>
                  </w:divBdr>
                  <w:divsChild>
                    <w:div w:id="188390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1262349">
      <w:bodyDiv w:val="1"/>
      <w:marLeft w:val="0"/>
      <w:marRight w:val="0"/>
      <w:marTop w:val="0"/>
      <w:marBottom w:val="0"/>
      <w:divBdr>
        <w:top w:val="none" w:sz="0" w:space="0" w:color="auto"/>
        <w:left w:val="none" w:sz="0" w:space="0" w:color="auto"/>
        <w:bottom w:val="none" w:sz="0" w:space="0" w:color="auto"/>
        <w:right w:val="none" w:sz="0" w:space="0" w:color="auto"/>
      </w:divBdr>
    </w:div>
    <w:div w:id="1290480353">
      <w:bodyDiv w:val="1"/>
      <w:marLeft w:val="0"/>
      <w:marRight w:val="0"/>
      <w:marTop w:val="0"/>
      <w:marBottom w:val="0"/>
      <w:divBdr>
        <w:top w:val="none" w:sz="0" w:space="0" w:color="auto"/>
        <w:left w:val="none" w:sz="0" w:space="0" w:color="auto"/>
        <w:bottom w:val="none" w:sz="0" w:space="0" w:color="auto"/>
        <w:right w:val="none" w:sz="0" w:space="0" w:color="auto"/>
      </w:divBdr>
      <w:divsChild>
        <w:div w:id="1234898150">
          <w:marLeft w:val="0"/>
          <w:marRight w:val="0"/>
          <w:marTop w:val="0"/>
          <w:marBottom w:val="0"/>
          <w:divBdr>
            <w:top w:val="none" w:sz="0" w:space="0" w:color="auto"/>
            <w:left w:val="none" w:sz="0" w:space="0" w:color="auto"/>
            <w:bottom w:val="none" w:sz="0" w:space="0" w:color="auto"/>
            <w:right w:val="none" w:sz="0" w:space="0" w:color="auto"/>
          </w:divBdr>
          <w:divsChild>
            <w:div w:id="1859585600">
              <w:marLeft w:val="0"/>
              <w:marRight w:val="0"/>
              <w:marTop w:val="0"/>
              <w:marBottom w:val="0"/>
              <w:divBdr>
                <w:top w:val="none" w:sz="0" w:space="0" w:color="auto"/>
                <w:left w:val="none" w:sz="0" w:space="0" w:color="auto"/>
                <w:bottom w:val="none" w:sz="0" w:space="0" w:color="auto"/>
                <w:right w:val="none" w:sz="0" w:space="0" w:color="auto"/>
              </w:divBdr>
              <w:divsChild>
                <w:div w:id="339704526">
                  <w:marLeft w:val="0"/>
                  <w:marRight w:val="0"/>
                  <w:marTop w:val="0"/>
                  <w:marBottom w:val="0"/>
                  <w:divBdr>
                    <w:top w:val="none" w:sz="0" w:space="0" w:color="auto"/>
                    <w:left w:val="none" w:sz="0" w:space="0" w:color="auto"/>
                    <w:bottom w:val="none" w:sz="0" w:space="0" w:color="auto"/>
                    <w:right w:val="none" w:sz="0" w:space="0" w:color="auto"/>
                  </w:divBdr>
                  <w:divsChild>
                    <w:div w:id="1994215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352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7.emf"/><Relationship Id="rId26" Type="http://schemas.openxmlformats.org/officeDocument/2006/relationships/image" Target="media/image11.emf"/><Relationship Id="rId39" Type="http://schemas.openxmlformats.org/officeDocument/2006/relationships/oleObject" Target="embeddings/oleObject15.bin"/><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image" Target="media/image15.emf"/><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oleObject" Target="embeddings/oleObject10.bin"/><Relationship Id="rId41" Type="http://schemas.openxmlformats.org/officeDocument/2006/relationships/oleObject" Target="embeddings/oleObject16.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oleObject" Target="embeddings/oleObject14.bin"/><Relationship Id="rId40" Type="http://schemas.openxmlformats.org/officeDocument/2006/relationships/image" Target="media/image18.emf"/><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2.emf"/><Relationship Id="rId36" Type="http://schemas.openxmlformats.org/officeDocument/2006/relationships/image" Target="media/image16.emf"/><Relationship Id="rId10" Type="http://schemas.openxmlformats.org/officeDocument/2006/relationships/oleObject" Target="embeddings/oleObject1.bin"/><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oleObject" Target="embeddings/oleObject9.bin"/><Relationship Id="rId30" Type="http://schemas.openxmlformats.org/officeDocument/2006/relationships/image" Target="media/image13.emf"/><Relationship Id="rId35" Type="http://schemas.openxmlformats.org/officeDocument/2006/relationships/oleObject" Target="embeddings/oleObject13.bin"/><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65EF77-6904-426B-8EE7-A2CEE63D5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1608</Words>
  <Characters>9172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Imperial College London</Company>
  <LinksUpToDate>false</LinksUpToDate>
  <CharactersWithSpaces>10759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Diez-Gonzalez, Silvia</dc:creator>
  <cp:keywords/>
  <dc:description/>
  <cp:lastModifiedBy>Diez-Gonzalez, Silvia</cp:lastModifiedBy>
  <cp:revision>3</cp:revision>
  <cp:lastPrinted>2019-08-27T10:56:00Z</cp:lastPrinted>
  <dcterms:created xsi:type="dcterms:W3CDTF">2019-10-04T11:25:00Z</dcterms:created>
  <dcterms:modified xsi:type="dcterms:W3CDTF">2019-10-04T11:29:00Z</dcterms:modified>
</cp:coreProperties>
</file>