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F1634" w14:textId="77777777" w:rsidR="00936C91" w:rsidRDefault="00936C91" w:rsidP="002011DC">
      <w:pPr>
        <w:pStyle w:val="ListParagraph"/>
        <w:spacing w:line="480" w:lineRule="auto"/>
        <w:jc w:val="center"/>
      </w:pPr>
      <w:r w:rsidRPr="009508A0">
        <w:rPr>
          <w:b/>
        </w:rPr>
        <w:t>SUPPLEMENTARY INFORMATION</w:t>
      </w:r>
    </w:p>
    <w:p w14:paraId="7E137911" w14:textId="77777777" w:rsidR="00936C91" w:rsidRDefault="00936C91" w:rsidP="00936C91">
      <w:pPr>
        <w:spacing w:line="480" w:lineRule="auto"/>
        <w:jc w:val="both"/>
      </w:pPr>
    </w:p>
    <w:p w14:paraId="3B902D49" w14:textId="25262D1A" w:rsidR="00393F76" w:rsidRDefault="00936C91" w:rsidP="00936C91">
      <w:pPr>
        <w:spacing w:line="480" w:lineRule="auto"/>
        <w:jc w:val="both"/>
        <w:rPr>
          <w:sz w:val="20"/>
          <w:szCs w:val="20"/>
          <w:u w:val="single"/>
        </w:rPr>
      </w:pPr>
      <w:r>
        <w:rPr>
          <w:sz w:val="20"/>
          <w:szCs w:val="20"/>
          <w:u w:val="single"/>
        </w:rPr>
        <w:t xml:space="preserve">S1 </w:t>
      </w:r>
      <w:r w:rsidRPr="00053B5E">
        <w:rPr>
          <w:sz w:val="20"/>
          <w:szCs w:val="20"/>
          <w:u w:val="single"/>
        </w:rPr>
        <w:t>Titanium Nitride Film Ellipsometry</w:t>
      </w:r>
    </w:p>
    <w:p w14:paraId="5E1A1041" w14:textId="0F3D9204" w:rsidR="00936C91" w:rsidRDefault="00393F76" w:rsidP="00936C91">
      <w:pPr>
        <w:spacing w:line="480" w:lineRule="auto"/>
        <w:jc w:val="both"/>
        <w:rPr>
          <w:rFonts w:eastAsiaTheme="minorEastAsia"/>
          <w:sz w:val="20"/>
          <w:szCs w:val="20"/>
        </w:rPr>
      </w:pPr>
      <w:r>
        <w:rPr>
          <w:sz w:val="20"/>
          <w:szCs w:val="20"/>
        </w:rPr>
        <w:t xml:space="preserve">Spectroscopic ellipsometry data is fitted to a </w:t>
      </w:r>
      <w:proofErr w:type="spellStart"/>
      <w:r>
        <w:rPr>
          <w:sz w:val="20"/>
          <w:szCs w:val="20"/>
        </w:rPr>
        <w:t>Drude</w:t>
      </w:r>
      <w:proofErr w:type="spellEnd"/>
      <w:r>
        <w:rPr>
          <w:sz w:val="20"/>
          <w:szCs w:val="20"/>
        </w:rPr>
        <w:t>-Lorentz oscillator with a TiO</w:t>
      </w:r>
      <w:r>
        <w:rPr>
          <w:sz w:val="20"/>
          <w:szCs w:val="20"/>
          <w:vertAlign w:val="subscript"/>
        </w:rPr>
        <w:t>2</w:t>
      </w:r>
      <w:r>
        <w:rPr>
          <w:sz w:val="20"/>
          <w:szCs w:val="20"/>
        </w:rPr>
        <w:t xml:space="preserve"> surface layer. The model parameters and oxide thickness are fitted using the </w:t>
      </w:r>
      <w:r>
        <w:rPr>
          <w:rFonts w:eastAsiaTheme="minorEastAsia"/>
          <w:sz w:val="20"/>
          <w:szCs w:val="20"/>
        </w:rPr>
        <w:t xml:space="preserve">Levenberg-Marquardt Algorithm as described in Supplementary Section S3. </w:t>
      </w:r>
      <w:r w:rsidR="00936C91">
        <w:rPr>
          <w:sz w:val="20"/>
          <w:szCs w:val="20"/>
        </w:rPr>
        <w:t>The epsilon-near-zero (ENZ) wavelength indicates the crossover wavelength from dielectric to metallic behavior and is the point where the real part of the permittivity crosses from positive to negative. This gives an intuition into the operation range of surface plasmon polariton (SPP) and localized surface plasmon resonance (LSPR) applications.  For the most oxidized film (</w:t>
      </w:r>
      <w:proofErr w:type="spellStart"/>
      <w:r w:rsidR="00936C91">
        <w:rPr>
          <w:sz w:val="20"/>
          <w:szCs w:val="20"/>
        </w:rPr>
        <w:t>TiON</w:t>
      </w:r>
      <w:proofErr w:type="spellEnd"/>
      <w:r w:rsidR="00936C91">
        <w:rPr>
          <w:sz w:val="20"/>
          <w:szCs w:val="20"/>
        </w:rPr>
        <w:t xml:space="preserve"> 4</w:t>
      </w:r>
      <w:r w:rsidR="00E30831">
        <w:rPr>
          <w:sz w:val="20"/>
          <w:szCs w:val="20"/>
        </w:rPr>
        <w:t>0</w:t>
      </w:r>
      <w:r w:rsidR="00936C91">
        <w:rPr>
          <w:sz w:val="20"/>
          <w:szCs w:val="20"/>
        </w:rPr>
        <w:t xml:space="preserve">%), it remains positive over the entire wavelength range in question and so no ENZ point is determined. Next, the energies of the two </w:t>
      </w:r>
      <w:proofErr w:type="spellStart"/>
      <w:r w:rsidR="00936C91">
        <w:rPr>
          <w:sz w:val="20"/>
          <w:szCs w:val="20"/>
        </w:rPr>
        <w:t>interband</w:t>
      </w:r>
      <w:proofErr w:type="spellEnd"/>
      <w:r w:rsidR="00936C91">
        <w:rPr>
          <w:sz w:val="20"/>
          <w:szCs w:val="20"/>
        </w:rPr>
        <w:t xml:space="preserve"> transitions are shown, agreeing well with previous estimates for titanium nitride</w:t>
      </w:r>
      <w:r w:rsidR="00936C91">
        <w:rPr>
          <w:sz w:val="20"/>
          <w:szCs w:val="20"/>
          <w:vertAlign w:val="superscript"/>
        </w:rPr>
        <w:t>1</w:t>
      </w:r>
      <w:r w:rsidR="00936C91">
        <w:rPr>
          <w:sz w:val="20"/>
          <w:szCs w:val="20"/>
        </w:rPr>
        <w:t xml:space="preserve">, except for the </w:t>
      </w:r>
      <w:proofErr w:type="spellStart"/>
      <w:r w:rsidR="00936C91">
        <w:rPr>
          <w:sz w:val="20"/>
          <w:szCs w:val="20"/>
        </w:rPr>
        <w:t>TiON</w:t>
      </w:r>
      <w:proofErr w:type="spellEnd"/>
      <w:r w:rsidR="00936C91">
        <w:rPr>
          <w:sz w:val="20"/>
          <w:szCs w:val="20"/>
        </w:rPr>
        <w:t xml:space="preserve"> 4</w:t>
      </w:r>
      <w:r w:rsidR="00E30831">
        <w:rPr>
          <w:sz w:val="20"/>
          <w:szCs w:val="20"/>
        </w:rPr>
        <w:t>0</w:t>
      </w:r>
      <w:r w:rsidR="00936C91">
        <w:rPr>
          <w:sz w:val="20"/>
          <w:szCs w:val="20"/>
        </w:rPr>
        <w:t xml:space="preserve">% film. This suggests that the inclusion of oxygen in </w:t>
      </w:r>
      <w:proofErr w:type="spellStart"/>
      <w:r w:rsidR="00936C91">
        <w:rPr>
          <w:sz w:val="20"/>
          <w:szCs w:val="20"/>
        </w:rPr>
        <w:t>TiON</w:t>
      </w:r>
      <w:proofErr w:type="spellEnd"/>
      <w:r w:rsidR="00936C91">
        <w:rPr>
          <w:sz w:val="20"/>
          <w:szCs w:val="20"/>
        </w:rPr>
        <w:t xml:space="preserve"> 10%, 15% and 25% does not have a notable effect on the band structure. The high-frequency permittivity (</w:t>
      </w:r>
      <m:oMath>
        <m:sSub>
          <m:sSubPr>
            <m:ctrlPr>
              <w:rPr>
                <w:rFonts w:ascii="Cambria Math" w:hAnsi="Cambria Math"/>
                <w:i/>
                <w:sz w:val="20"/>
                <w:szCs w:val="20"/>
              </w:rPr>
            </m:ctrlPr>
          </m:sSubPr>
          <m:e>
            <m:r>
              <w:rPr>
                <w:rFonts w:ascii="Cambria Math" w:hAnsi="Cambria Math"/>
                <w:sz w:val="20"/>
                <w:szCs w:val="20"/>
              </w:rPr>
              <m:t>ϵ</m:t>
            </m:r>
          </m:e>
          <m:sub>
            <m:r>
              <w:rPr>
                <w:rFonts w:ascii="Cambria Math" w:hAnsi="Cambria Math"/>
                <w:sz w:val="20"/>
                <w:szCs w:val="20"/>
              </w:rPr>
              <m:t>∞</m:t>
            </m:r>
          </m:sub>
        </m:sSub>
        <m:r>
          <w:rPr>
            <w:rFonts w:ascii="Cambria Math" w:hAnsi="Cambria Math"/>
            <w:sz w:val="20"/>
            <w:szCs w:val="20"/>
          </w:rPr>
          <m:t xml:space="preserve">) </m:t>
        </m:r>
      </m:oMath>
      <w:r w:rsidR="00936C91">
        <w:rPr>
          <w:rFonts w:eastAsiaTheme="minorEastAsia"/>
          <w:sz w:val="20"/>
          <w:szCs w:val="20"/>
        </w:rPr>
        <w:t>is also given, accounting for high-frequency modes not included explicitly as Lorentz oscillators. The unscreened plasma frequency (without the Coulomb screening effects of the valence electrons) is given in terms of electron-volts (eV). This is the best indicator of the metallic behavior of the material as is proportional to the square root of the conduction electron density (N) through the following expression:</w:t>
      </w:r>
    </w:p>
    <w:p w14:paraId="28EE78FD" w14:textId="77777777" w:rsidR="00936C91" w:rsidRPr="00BF46B8" w:rsidRDefault="009A2FF7" w:rsidP="00936C91">
      <w:pPr>
        <w:spacing w:line="480" w:lineRule="auto"/>
        <w:jc w:val="both"/>
        <w:rPr>
          <w:rFonts w:eastAsiaTheme="minorEastAsia"/>
          <w:sz w:val="20"/>
          <w:szCs w:val="20"/>
        </w:rPr>
      </w:pPr>
      <m:oMathPara>
        <m:oMath>
          <m:sSubSup>
            <m:sSubSupPr>
              <m:ctrlPr>
                <w:rPr>
                  <w:rFonts w:ascii="Cambria Math" w:eastAsiaTheme="minorEastAsia" w:hAnsi="Cambria Math"/>
                  <w:i/>
                  <w:sz w:val="20"/>
                  <w:szCs w:val="20"/>
                </w:rPr>
              </m:ctrlPr>
            </m:sSubSupPr>
            <m:e>
              <m:r>
                <w:rPr>
                  <w:rFonts w:ascii="Cambria Math" w:eastAsiaTheme="minorEastAsia" w:hAnsi="Cambria Math"/>
                  <w:sz w:val="20"/>
                  <w:szCs w:val="20"/>
                </w:rPr>
                <m:t>E</m:t>
              </m:r>
            </m:e>
            <m:sub>
              <m:r>
                <w:rPr>
                  <w:rFonts w:ascii="Cambria Math" w:eastAsiaTheme="minorEastAsia" w:hAnsi="Cambria Math"/>
                  <w:sz w:val="20"/>
                  <w:szCs w:val="20"/>
                </w:rPr>
                <m:t>P</m:t>
              </m:r>
            </m:sub>
            <m:sup>
              <m:r>
                <w:rPr>
                  <w:rFonts w:ascii="Cambria Math" w:eastAsiaTheme="minorEastAsia" w:hAnsi="Cambria Math"/>
                  <w:sz w:val="20"/>
                  <w:szCs w:val="20"/>
                </w:rPr>
                <m:t>US</m:t>
              </m:r>
            </m:sup>
          </m:sSubSup>
          <m:r>
            <w:rPr>
              <w:rFonts w:ascii="Cambria Math" w:eastAsiaTheme="minorEastAsia" w:hAnsi="Cambria Math"/>
              <w:sz w:val="20"/>
              <w:szCs w:val="20"/>
            </w:rPr>
            <m:t>=ℏ</m:t>
          </m:r>
          <m:rad>
            <m:radPr>
              <m:degHide m:val="1"/>
              <m:ctrlPr>
                <w:rPr>
                  <w:rFonts w:ascii="Cambria Math" w:eastAsiaTheme="minorEastAsia" w:hAnsi="Cambria Math"/>
                  <w:i/>
                  <w:sz w:val="20"/>
                  <w:szCs w:val="20"/>
                </w:rPr>
              </m:ctrlPr>
            </m:radPr>
            <m:deg/>
            <m:e>
              <m:f>
                <m:fPr>
                  <m:ctrlPr>
                    <w:rPr>
                      <w:rFonts w:ascii="Cambria Math" w:eastAsiaTheme="minorEastAsia" w:hAnsi="Cambria Math"/>
                      <w:i/>
                      <w:sz w:val="20"/>
                      <w:szCs w:val="20"/>
                    </w:rPr>
                  </m:ctrlPr>
                </m:fPr>
                <m:num>
                  <m:r>
                    <w:rPr>
                      <w:rFonts w:ascii="Cambria Math" w:eastAsiaTheme="minorEastAsia" w:hAnsi="Cambria Math"/>
                      <w:sz w:val="20"/>
                      <w:szCs w:val="20"/>
                    </w:rPr>
                    <m:t>N</m:t>
                  </m:r>
                  <m:sSup>
                    <m:sSupPr>
                      <m:ctrlPr>
                        <w:rPr>
                          <w:rFonts w:ascii="Cambria Math" w:eastAsiaTheme="minorEastAsia" w:hAnsi="Cambria Math"/>
                          <w:i/>
                          <w:sz w:val="20"/>
                          <w:szCs w:val="20"/>
                        </w:rPr>
                      </m:ctrlPr>
                    </m:sSupPr>
                    <m:e>
                      <m:r>
                        <w:rPr>
                          <w:rFonts w:ascii="Cambria Math" w:eastAsiaTheme="minorEastAsia" w:hAnsi="Cambria Math"/>
                          <w:sz w:val="20"/>
                          <w:szCs w:val="20"/>
                        </w:rPr>
                        <m:t>e</m:t>
                      </m:r>
                    </m:e>
                    <m:sup>
                      <m:r>
                        <w:rPr>
                          <w:rFonts w:ascii="Cambria Math" w:eastAsiaTheme="minorEastAsia" w:hAnsi="Cambria Math"/>
                          <w:sz w:val="20"/>
                          <w:szCs w:val="20"/>
                        </w:rPr>
                        <m:t>2</m:t>
                      </m:r>
                    </m:sup>
                  </m:sSup>
                </m:num>
                <m:den>
                  <m:sSup>
                    <m:sSupPr>
                      <m:ctrlPr>
                        <w:rPr>
                          <w:rFonts w:ascii="Cambria Math" w:eastAsiaTheme="minorEastAsia" w:hAnsi="Cambria Math"/>
                          <w:i/>
                          <w:sz w:val="20"/>
                          <w:szCs w:val="20"/>
                        </w:rPr>
                      </m:ctrlPr>
                    </m:sSupPr>
                    <m:e>
                      <m:r>
                        <w:rPr>
                          <w:rFonts w:ascii="Cambria Math" w:eastAsiaTheme="minorEastAsia" w:hAnsi="Cambria Math"/>
                          <w:sz w:val="20"/>
                          <w:szCs w:val="20"/>
                        </w:rPr>
                        <m:t>m</m:t>
                      </m:r>
                    </m:e>
                    <m:sup>
                      <m:r>
                        <w:rPr>
                          <w:rFonts w:ascii="Cambria Math" w:eastAsiaTheme="minorEastAsia" w:hAnsi="Cambria Math"/>
                          <w:sz w:val="20"/>
                          <w:szCs w:val="20"/>
                        </w:rPr>
                        <m:t>*</m:t>
                      </m:r>
                    </m:sup>
                  </m:sSup>
                  <m:sSub>
                    <m:sSubPr>
                      <m:ctrlPr>
                        <w:rPr>
                          <w:rFonts w:ascii="Cambria Math" w:eastAsiaTheme="minorEastAsia" w:hAnsi="Cambria Math"/>
                          <w:i/>
                          <w:sz w:val="20"/>
                          <w:szCs w:val="20"/>
                        </w:rPr>
                      </m:ctrlPr>
                    </m:sSubPr>
                    <m:e>
                      <m:r>
                        <w:rPr>
                          <w:rFonts w:ascii="Cambria Math" w:eastAsiaTheme="minorEastAsia" w:hAnsi="Cambria Math"/>
                          <w:sz w:val="20"/>
                          <w:szCs w:val="20"/>
                        </w:rPr>
                        <m:t>ϵ</m:t>
                      </m:r>
                    </m:e>
                    <m:sub>
                      <m:r>
                        <w:rPr>
                          <w:rFonts w:ascii="Cambria Math" w:eastAsiaTheme="minorEastAsia" w:hAnsi="Cambria Math"/>
                          <w:sz w:val="20"/>
                          <w:szCs w:val="20"/>
                        </w:rPr>
                        <m:t>0</m:t>
                      </m:r>
                    </m:sub>
                  </m:sSub>
                </m:den>
              </m:f>
            </m:e>
          </m:rad>
        </m:oMath>
      </m:oMathPara>
    </w:p>
    <w:p w14:paraId="5FA4408C" w14:textId="77777777" w:rsidR="00936C91" w:rsidRPr="00BF46B8" w:rsidRDefault="00936C91" w:rsidP="00936C91">
      <w:pPr>
        <w:spacing w:line="480" w:lineRule="auto"/>
        <w:jc w:val="both"/>
        <w:rPr>
          <w:rFonts w:eastAsiaTheme="minorEastAsia"/>
          <w:sz w:val="20"/>
          <w:szCs w:val="20"/>
        </w:rPr>
      </w:pPr>
      <w:r>
        <w:rPr>
          <w:rFonts w:eastAsiaTheme="minorEastAsia"/>
          <w:sz w:val="20"/>
          <w:szCs w:val="20"/>
        </w:rPr>
        <w:t xml:space="preserve">where </w:t>
      </w:r>
      <m:oMath>
        <m:r>
          <w:rPr>
            <w:rFonts w:ascii="Cambria Math" w:eastAsiaTheme="minorEastAsia" w:hAnsi="Cambria Math"/>
            <w:sz w:val="20"/>
            <w:szCs w:val="20"/>
          </w:rPr>
          <m:t>e</m:t>
        </m:r>
      </m:oMath>
      <w:r>
        <w:rPr>
          <w:rFonts w:eastAsiaTheme="minorEastAsia"/>
          <w:sz w:val="20"/>
          <w:szCs w:val="20"/>
        </w:rPr>
        <w:t xml:space="preserve"> is the charge of the electron, </w:t>
      </w:r>
      <m:oMath>
        <m:sSup>
          <m:sSupPr>
            <m:ctrlPr>
              <w:rPr>
                <w:rFonts w:ascii="Cambria Math" w:eastAsiaTheme="minorEastAsia" w:hAnsi="Cambria Math"/>
                <w:i/>
                <w:sz w:val="20"/>
                <w:szCs w:val="20"/>
              </w:rPr>
            </m:ctrlPr>
          </m:sSupPr>
          <m:e>
            <m:r>
              <w:rPr>
                <w:rFonts w:ascii="Cambria Math" w:eastAsiaTheme="minorEastAsia" w:hAnsi="Cambria Math"/>
                <w:sz w:val="20"/>
                <w:szCs w:val="20"/>
              </w:rPr>
              <m:t>m</m:t>
            </m:r>
          </m:e>
          <m:sup>
            <m:r>
              <w:rPr>
                <w:rFonts w:ascii="Cambria Math" w:eastAsiaTheme="minorEastAsia" w:hAnsi="Cambria Math"/>
                <w:sz w:val="20"/>
                <w:szCs w:val="20"/>
              </w:rPr>
              <m:t>*</m:t>
            </m:r>
          </m:sup>
        </m:sSup>
      </m:oMath>
      <w:r>
        <w:rPr>
          <w:rFonts w:eastAsiaTheme="minorEastAsia"/>
          <w:sz w:val="20"/>
          <w:szCs w:val="20"/>
        </w:rPr>
        <w:t xml:space="preserve"> the electron effective mass and </w:t>
      </w:r>
      <m:oMath>
        <m:sSub>
          <m:sSubPr>
            <m:ctrlPr>
              <w:rPr>
                <w:rFonts w:ascii="Cambria Math" w:eastAsiaTheme="minorEastAsia" w:hAnsi="Cambria Math"/>
                <w:i/>
                <w:sz w:val="20"/>
                <w:szCs w:val="20"/>
              </w:rPr>
            </m:ctrlPr>
          </m:sSubPr>
          <m:e>
            <m:r>
              <w:rPr>
                <w:rFonts w:ascii="Cambria Math" w:eastAsiaTheme="minorEastAsia" w:hAnsi="Cambria Math"/>
                <w:sz w:val="20"/>
                <w:szCs w:val="20"/>
              </w:rPr>
              <m:t>ϵ</m:t>
            </m:r>
          </m:e>
          <m:sub>
            <m:r>
              <w:rPr>
                <w:rFonts w:ascii="Cambria Math" w:eastAsiaTheme="minorEastAsia" w:hAnsi="Cambria Math"/>
                <w:sz w:val="20"/>
                <w:szCs w:val="20"/>
              </w:rPr>
              <m:t>0</m:t>
            </m:r>
          </m:sub>
        </m:sSub>
      </m:oMath>
      <w:r>
        <w:rPr>
          <w:rFonts w:eastAsiaTheme="minorEastAsia"/>
          <w:sz w:val="20"/>
          <w:szCs w:val="20"/>
        </w:rPr>
        <w:t xml:space="preserve"> the vacuum permittivity. Finally, the Drude loss term, which characterizes the time between electron collisions, is given in femtoseconds accounting for electron scattering from impurities, </w:t>
      </w:r>
      <w:proofErr w:type="gramStart"/>
      <w:r>
        <w:rPr>
          <w:rFonts w:eastAsiaTheme="minorEastAsia"/>
          <w:sz w:val="20"/>
          <w:szCs w:val="20"/>
        </w:rPr>
        <w:t>phonons</w:t>
      </w:r>
      <w:proofErr w:type="gramEnd"/>
      <w:r>
        <w:rPr>
          <w:rFonts w:eastAsiaTheme="minorEastAsia"/>
          <w:sz w:val="20"/>
          <w:szCs w:val="20"/>
        </w:rPr>
        <w:t xml:space="preserve"> and other electrons. </w:t>
      </w:r>
    </w:p>
    <w:p w14:paraId="3B4D355E" w14:textId="77777777" w:rsidR="00936C91" w:rsidRPr="00053B5E" w:rsidRDefault="00936C91" w:rsidP="00936C91">
      <w:pPr>
        <w:spacing w:line="480" w:lineRule="auto"/>
        <w:jc w:val="center"/>
        <w:rPr>
          <w:sz w:val="20"/>
          <w:szCs w:val="20"/>
        </w:rPr>
      </w:pPr>
    </w:p>
    <w:tbl>
      <w:tblPr>
        <w:tblStyle w:val="TableGrid"/>
        <w:tblW w:w="8731" w:type="dxa"/>
        <w:tblInd w:w="279" w:type="dxa"/>
        <w:tblLook w:val="0420" w:firstRow="1" w:lastRow="0" w:firstColumn="0" w:lastColumn="0" w:noHBand="0" w:noVBand="1"/>
      </w:tblPr>
      <w:tblGrid>
        <w:gridCol w:w="1023"/>
        <w:gridCol w:w="1072"/>
        <w:gridCol w:w="837"/>
        <w:gridCol w:w="1346"/>
        <w:gridCol w:w="1205"/>
        <w:gridCol w:w="939"/>
        <w:gridCol w:w="655"/>
        <w:gridCol w:w="850"/>
        <w:gridCol w:w="804"/>
      </w:tblGrid>
      <w:tr w:rsidR="00393F76" w:rsidRPr="00053B5E" w14:paraId="35EDC310" w14:textId="77777777" w:rsidTr="00393F76">
        <w:trPr>
          <w:trHeight w:val="890"/>
        </w:trPr>
        <w:tc>
          <w:tcPr>
            <w:tcW w:w="1091" w:type="dxa"/>
            <w:vAlign w:val="center"/>
            <w:hideMark/>
          </w:tcPr>
          <w:p w14:paraId="1C053051" w14:textId="77777777" w:rsidR="00393F76" w:rsidRPr="00053B5E" w:rsidRDefault="00393F76" w:rsidP="003A3FF1">
            <w:pPr>
              <w:jc w:val="center"/>
              <w:rPr>
                <w:sz w:val="20"/>
                <w:szCs w:val="20"/>
              </w:rPr>
            </w:pPr>
          </w:p>
        </w:tc>
        <w:tc>
          <w:tcPr>
            <w:tcW w:w="752" w:type="dxa"/>
            <w:vAlign w:val="center"/>
          </w:tcPr>
          <w:p w14:paraId="7DAE2D31" w14:textId="77777777" w:rsidR="00393F76" w:rsidRDefault="00393F76" w:rsidP="00393F76">
            <w:pPr>
              <w:jc w:val="center"/>
              <w:rPr>
                <w:b/>
                <w:bCs/>
                <w:sz w:val="20"/>
                <w:szCs w:val="20"/>
                <w:lang w:val="en-CA"/>
              </w:rPr>
            </w:pPr>
            <w:r>
              <w:rPr>
                <w:b/>
                <w:bCs/>
                <w:sz w:val="20"/>
                <w:szCs w:val="20"/>
                <w:lang w:val="en-CA"/>
              </w:rPr>
              <w:t>TiO</w:t>
            </w:r>
            <w:r>
              <w:rPr>
                <w:b/>
                <w:bCs/>
                <w:sz w:val="20"/>
                <w:szCs w:val="20"/>
                <w:vertAlign w:val="subscript"/>
                <w:lang w:val="en-CA"/>
              </w:rPr>
              <w:t>2</w:t>
            </w:r>
            <w:r>
              <w:rPr>
                <w:b/>
                <w:bCs/>
                <w:sz w:val="20"/>
                <w:szCs w:val="20"/>
                <w:lang w:val="en-CA"/>
              </w:rPr>
              <w:t xml:space="preserve"> Thickness</w:t>
            </w:r>
          </w:p>
          <w:p w14:paraId="3F4C216D" w14:textId="2188213F" w:rsidR="00393F76" w:rsidRPr="00393F76" w:rsidRDefault="00393F76" w:rsidP="00393F76">
            <w:pPr>
              <w:jc w:val="center"/>
              <w:rPr>
                <w:b/>
                <w:bCs/>
                <w:sz w:val="20"/>
                <w:szCs w:val="20"/>
                <w:lang w:val="en-CA"/>
              </w:rPr>
            </w:pPr>
            <w:r>
              <w:rPr>
                <w:b/>
                <w:bCs/>
                <w:sz w:val="20"/>
                <w:szCs w:val="20"/>
                <w:lang w:val="en-CA"/>
              </w:rPr>
              <w:t>(nm)</w:t>
            </w:r>
          </w:p>
        </w:tc>
        <w:tc>
          <w:tcPr>
            <w:tcW w:w="878" w:type="dxa"/>
            <w:vAlign w:val="center"/>
            <w:hideMark/>
          </w:tcPr>
          <w:p w14:paraId="0E1B4CC0" w14:textId="287F8633" w:rsidR="00393F76" w:rsidRPr="00053B5E" w:rsidRDefault="00393F76" w:rsidP="003A3FF1">
            <w:pPr>
              <w:jc w:val="center"/>
              <w:rPr>
                <w:sz w:val="20"/>
                <w:szCs w:val="20"/>
              </w:rPr>
            </w:pPr>
            <w:r w:rsidRPr="00053B5E">
              <w:rPr>
                <w:b/>
                <w:bCs/>
                <w:sz w:val="20"/>
                <w:szCs w:val="20"/>
                <w:lang w:val="en-CA"/>
              </w:rPr>
              <w:t>ENZ</w:t>
            </w:r>
          </w:p>
          <w:p w14:paraId="485C1381" w14:textId="77777777" w:rsidR="00393F76" w:rsidRPr="00053B5E" w:rsidRDefault="00393F76" w:rsidP="003A3FF1">
            <w:pPr>
              <w:jc w:val="center"/>
              <w:rPr>
                <w:sz w:val="20"/>
                <w:szCs w:val="20"/>
              </w:rPr>
            </w:pPr>
            <w:r w:rsidRPr="00053B5E">
              <w:rPr>
                <w:b/>
                <w:bCs/>
                <w:sz w:val="20"/>
                <w:szCs w:val="20"/>
                <w:lang w:val="en-CA"/>
              </w:rPr>
              <w:t>(nm)</w:t>
            </w:r>
          </w:p>
        </w:tc>
        <w:tc>
          <w:tcPr>
            <w:tcW w:w="1398" w:type="dxa"/>
            <w:vAlign w:val="center"/>
            <w:hideMark/>
          </w:tcPr>
          <w:p w14:paraId="0F6506B8" w14:textId="77777777" w:rsidR="00393F76" w:rsidRPr="00053B5E" w:rsidRDefault="00393F76" w:rsidP="003A3FF1">
            <w:pPr>
              <w:jc w:val="center"/>
              <w:rPr>
                <w:sz w:val="20"/>
                <w:szCs w:val="20"/>
              </w:rPr>
            </w:pPr>
            <w:proofErr w:type="spellStart"/>
            <w:r w:rsidRPr="00053B5E">
              <w:rPr>
                <w:b/>
                <w:bCs/>
                <w:sz w:val="20"/>
                <w:szCs w:val="20"/>
                <w:lang w:val="en-CA"/>
              </w:rPr>
              <w:t>Interband</w:t>
            </w:r>
            <w:proofErr w:type="spellEnd"/>
            <w:r w:rsidRPr="00053B5E">
              <w:rPr>
                <w:b/>
                <w:bCs/>
                <w:sz w:val="20"/>
                <w:szCs w:val="20"/>
                <w:lang w:val="en-CA"/>
              </w:rPr>
              <w:t xml:space="preserve"> 1 (eV)</w:t>
            </w:r>
          </w:p>
        </w:tc>
        <w:tc>
          <w:tcPr>
            <w:tcW w:w="1229" w:type="dxa"/>
            <w:vAlign w:val="center"/>
            <w:hideMark/>
          </w:tcPr>
          <w:p w14:paraId="31BF85EE" w14:textId="77777777" w:rsidR="00393F76" w:rsidRPr="00053B5E" w:rsidRDefault="00393F76" w:rsidP="003A3FF1">
            <w:pPr>
              <w:jc w:val="center"/>
              <w:rPr>
                <w:sz w:val="20"/>
                <w:szCs w:val="20"/>
              </w:rPr>
            </w:pPr>
            <w:proofErr w:type="spellStart"/>
            <w:r w:rsidRPr="00053B5E">
              <w:rPr>
                <w:b/>
                <w:bCs/>
                <w:sz w:val="20"/>
                <w:szCs w:val="20"/>
                <w:lang w:val="en-CA"/>
              </w:rPr>
              <w:t>Interband</w:t>
            </w:r>
            <w:proofErr w:type="spellEnd"/>
            <w:r w:rsidRPr="00053B5E">
              <w:rPr>
                <w:b/>
                <w:bCs/>
                <w:sz w:val="20"/>
                <w:szCs w:val="20"/>
                <w:lang w:val="en-CA"/>
              </w:rPr>
              <w:t xml:space="preserve"> 2 (eV)</w:t>
            </w:r>
          </w:p>
        </w:tc>
        <w:tc>
          <w:tcPr>
            <w:tcW w:w="1012" w:type="dxa"/>
            <w:vAlign w:val="center"/>
            <w:hideMark/>
          </w:tcPr>
          <w:p w14:paraId="5BD89F90" w14:textId="1E0E1A43" w:rsidR="00393F76" w:rsidRPr="00393F76" w:rsidRDefault="009A2FF7" w:rsidP="00393F76">
            <w:pPr>
              <w:jc w:val="center"/>
              <w:rPr>
                <w:rFonts w:eastAsiaTheme="minorEastAsia"/>
                <w:b/>
                <w:bCs/>
                <w:iCs/>
                <w:sz w:val="20"/>
                <w:szCs w:val="20"/>
                <w:lang w:val="en-CA"/>
              </w:rPr>
            </w:pPr>
            <m:oMathPara>
              <m:oMath>
                <m:sSub>
                  <m:sSubPr>
                    <m:ctrlPr>
                      <w:rPr>
                        <w:rFonts w:ascii="Cambria Math" w:hAnsi="Cambria Math"/>
                        <w:b/>
                        <w:bCs/>
                        <w:i/>
                        <w:iCs/>
                        <w:sz w:val="20"/>
                        <w:szCs w:val="20"/>
                        <w:lang w:val="en-CA"/>
                      </w:rPr>
                    </m:ctrlPr>
                  </m:sSubPr>
                  <m:e>
                    <m:r>
                      <m:rPr>
                        <m:sty m:val="bi"/>
                      </m:rPr>
                      <w:rPr>
                        <w:rFonts w:ascii="Cambria Math" w:hAnsi="Cambria Math"/>
                        <w:sz w:val="20"/>
                        <w:szCs w:val="20"/>
                        <w:lang w:val="en-CA"/>
                      </w:rPr>
                      <m:t>ϵ</m:t>
                    </m:r>
                  </m:e>
                  <m:sub>
                    <m:r>
                      <m:rPr>
                        <m:sty m:val="bi"/>
                      </m:rPr>
                      <w:rPr>
                        <w:rFonts w:ascii="Cambria Math" w:hAnsi="Cambria Math"/>
                        <w:sz w:val="20"/>
                        <w:szCs w:val="20"/>
                        <w:lang w:val="en-CA"/>
                      </w:rPr>
                      <m:t>∞</m:t>
                    </m:r>
                  </m:sub>
                </m:sSub>
              </m:oMath>
            </m:oMathPara>
          </w:p>
        </w:tc>
        <w:tc>
          <w:tcPr>
            <w:tcW w:w="669" w:type="dxa"/>
            <w:vAlign w:val="center"/>
            <w:hideMark/>
          </w:tcPr>
          <w:p w14:paraId="206E30DB" w14:textId="77777777" w:rsidR="00393F76" w:rsidRPr="00053B5E" w:rsidRDefault="009A2FF7" w:rsidP="003A3FF1">
            <w:pPr>
              <w:jc w:val="center"/>
              <w:rPr>
                <w:sz w:val="20"/>
                <w:szCs w:val="20"/>
              </w:rPr>
            </w:pPr>
            <m:oMathPara>
              <m:oMathParaPr>
                <m:jc m:val="centerGroup"/>
              </m:oMathParaPr>
              <m:oMath>
                <m:sSubSup>
                  <m:sSubSupPr>
                    <m:ctrlPr>
                      <w:rPr>
                        <w:rFonts w:ascii="Cambria Math" w:hAnsi="Cambria Math"/>
                        <w:b/>
                        <w:bCs/>
                        <w:i/>
                        <w:iCs/>
                        <w:sz w:val="20"/>
                        <w:szCs w:val="20"/>
                        <w:lang w:val="en-CA"/>
                      </w:rPr>
                    </m:ctrlPr>
                  </m:sSubSupPr>
                  <m:e>
                    <m:r>
                      <m:rPr>
                        <m:sty m:val="bi"/>
                      </m:rPr>
                      <w:rPr>
                        <w:rFonts w:ascii="Cambria Math" w:hAnsi="Cambria Math"/>
                        <w:sz w:val="20"/>
                        <w:szCs w:val="20"/>
                        <w:lang w:val="en-CA"/>
                      </w:rPr>
                      <m:t>E</m:t>
                    </m:r>
                  </m:e>
                  <m:sub>
                    <m:r>
                      <m:rPr>
                        <m:sty m:val="bi"/>
                      </m:rPr>
                      <w:rPr>
                        <w:rFonts w:ascii="Cambria Math" w:hAnsi="Cambria Math"/>
                        <w:sz w:val="20"/>
                        <w:szCs w:val="20"/>
                        <w:lang w:val="en-CA"/>
                      </w:rPr>
                      <m:t>P</m:t>
                    </m:r>
                  </m:sub>
                  <m:sup>
                    <m:r>
                      <m:rPr>
                        <m:sty m:val="bi"/>
                      </m:rPr>
                      <w:rPr>
                        <w:rFonts w:ascii="Cambria Math" w:hAnsi="Cambria Math"/>
                        <w:sz w:val="20"/>
                        <w:szCs w:val="20"/>
                        <w:lang w:val="en-CA"/>
                      </w:rPr>
                      <m:t>US</m:t>
                    </m:r>
                  </m:sup>
                </m:sSubSup>
              </m:oMath>
            </m:oMathPara>
          </w:p>
          <w:p w14:paraId="3E54F75C" w14:textId="77777777" w:rsidR="00393F76" w:rsidRPr="00053B5E" w:rsidRDefault="00393F76" w:rsidP="003A3FF1">
            <w:pPr>
              <w:jc w:val="center"/>
              <w:rPr>
                <w:sz w:val="20"/>
                <w:szCs w:val="20"/>
              </w:rPr>
            </w:pPr>
            <w:r w:rsidRPr="00053B5E">
              <w:rPr>
                <w:b/>
                <w:bCs/>
                <w:sz w:val="20"/>
                <w:szCs w:val="20"/>
                <w:lang w:val="en-CA"/>
              </w:rPr>
              <w:t>(eV)</w:t>
            </w:r>
          </w:p>
        </w:tc>
        <w:tc>
          <w:tcPr>
            <w:tcW w:w="868" w:type="dxa"/>
            <w:vAlign w:val="center"/>
            <w:hideMark/>
          </w:tcPr>
          <w:p w14:paraId="5CA247EE" w14:textId="77777777" w:rsidR="00393F76" w:rsidRPr="00053B5E" w:rsidRDefault="00393F76" w:rsidP="003A3FF1">
            <w:pPr>
              <w:jc w:val="center"/>
              <w:rPr>
                <w:sz w:val="20"/>
                <w:szCs w:val="20"/>
              </w:rPr>
            </w:pPr>
            <w:proofErr w:type="spellStart"/>
            <w:r w:rsidRPr="00053B5E">
              <w:rPr>
                <w:b/>
                <w:bCs/>
                <w:sz w:val="20"/>
                <w:szCs w:val="20"/>
                <w:lang w:val="en-CA"/>
              </w:rPr>
              <w:t>Drude</w:t>
            </w:r>
            <w:proofErr w:type="spellEnd"/>
            <w:r w:rsidRPr="00053B5E">
              <w:rPr>
                <w:b/>
                <w:bCs/>
                <w:sz w:val="20"/>
                <w:szCs w:val="20"/>
                <w:lang w:val="en-CA"/>
              </w:rPr>
              <w:t xml:space="preserve"> Loss Term (</w:t>
            </w:r>
            <m:oMath>
              <m:r>
                <m:rPr>
                  <m:sty m:val="b"/>
                </m:rPr>
                <w:rPr>
                  <w:rFonts w:ascii="Cambria Math" w:hAnsi="Cambria Math"/>
                  <w:sz w:val="20"/>
                  <w:szCs w:val="20"/>
                  <w:lang w:val="en-CA"/>
                </w:rPr>
                <m:t>fs</m:t>
              </m:r>
            </m:oMath>
            <w:r w:rsidRPr="00053B5E">
              <w:rPr>
                <w:b/>
                <w:bCs/>
                <w:sz w:val="20"/>
                <w:szCs w:val="20"/>
                <w:lang w:val="en-CA"/>
              </w:rPr>
              <w:t>)</w:t>
            </w:r>
          </w:p>
        </w:tc>
        <w:tc>
          <w:tcPr>
            <w:tcW w:w="834" w:type="dxa"/>
            <w:vAlign w:val="center"/>
          </w:tcPr>
          <w:p w14:paraId="58AE688D" w14:textId="77777777" w:rsidR="00393F76" w:rsidRPr="00053B5E" w:rsidRDefault="00393F76" w:rsidP="00393F76">
            <w:pPr>
              <w:jc w:val="center"/>
              <w:rPr>
                <w:b/>
                <w:bCs/>
                <w:sz w:val="20"/>
                <w:szCs w:val="20"/>
                <w:lang w:val="en-CA"/>
              </w:rPr>
            </w:pPr>
            <w:r>
              <w:rPr>
                <w:b/>
                <w:bCs/>
                <w:sz w:val="20"/>
                <w:szCs w:val="20"/>
                <w:lang w:val="en-CA"/>
              </w:rPr>
              <w:t>MSE</w:t>
            </w:r>
          </w:p>
        </w:tc>
      </w:tr>
      <w:tr w:rsidR="00393F76" w:rsidRPr="00053B5E" w14:paraId="4459A76D" w14:textId="77777777" w:rsidTr="00393F76">
        <w:trPr>
          <w:trHeight w:val="474"/>
        </w:trPr>
        <w:tc>
          <w:tcPr>
            <w:tcW w:w="1091" w:type="dxa"/>
            <w:vAlign w:val="center"/>
            <w:hideMark/>
          </w:tcPr>
          <w:p w14:paraId="7D610E7B" w14:textId="1E08A4DE" w:rsidR="00393F76" w:rsidRPr="00053B5E" w:rsidRDefault="00393F76" w:rsidP="003A3FF1">
            <w:pPr>
              <w:jc w:val="center"/>
              <w:rPr>
                <w:sz w:val="20"/>
                <w:szCs w:val="20"/>
              </w:rPr>
            </w:pPr>
            <w:proofErr w:type="spellStart"/>
            <w:r>
              <w:rPr>
                <w:sz w:val="20"/>
                <w:szCs w:val="20"/>
                <w:lang w:val="en-CA"/>
              </w:rPr>
              <w:t>TiON</w:t>
            </w:r>
            <w:proofErr w:type="spellEnd"/>
            <w:r>
              <w:rPr>
                <w:sz w:val="20"/>
                <w:szCs w:val="20"/>
                <w:lang w:val="en-CA"/>
              </w:rPr>
              <w:t xml:space="preserve"> 10%</w:t>
            </w:r>
          </w:p>
        </w:tc>
        <w:tc>
          <w:tcPr>
            <w:tcW w:w="752" w:type="dxa"/>
            <w:vAlign w:val="center"/>
          </w:tcPr>
          <w:p w14:paraId="515E64A4" w14:textId="0AC789B0" w:rsidR="00393F76" w:rsidRPr="00053B5E" w:rsidRDefault="00393F76" w:rsidP="00393F76">
            <w:pPr>
              <w:jc w:val="center"/>
              <w:rPr>
                <w:sz w:val="20"/>
                <w:szCs w:val="20"/>
                <w:lang w:val="en-CA"/>
              </w:rPr>
            </w:pPr>
            <w:r>
              <w:rPr>
                <w:sz w:val="20"/>
                <w:szCs w:val="20"/>
                <w:lang w:val="en-CA"/>
              </w:rPr>
              <w:t>6.4</w:t>
            </w:r>
          </w:p>
        </w:tc>
        <w:tc>
          <w:tcPr>
            <w:tcW w:w="878" w:type="dxa"/>
            <w:vAlign w:val="center"/>
            <w:hideMark/>
          </w:tcPr>
          <w:p w14:paraId="0F758471" w14:textId="66AB36B3" w:rsidR="00393F76" w:rsidRPr="00053B5E" w:rsidRDefault="00393F76" w:rsidP="003A3FF1">
            <w:pPr>
              <w:jc w:val="center"/>
              <w:rPr>
                <w:sz w:val="20"/>
                <w:szCs w:val="20"/>
              </w:rPr>
            </w:pPr>
            <w:r w:rsidRPr="00053B5E">
              <w:rPr>
                <w:sz w:val="20"/>
                <w:szCs w:val="20"/>
                <w:lang w:val="en-CA"/>
              </w:rPr>
              <w:t>495</w:t>
            </w:r>
          </w:p>
        </w:tc>
        <w:tc>
          <w:tcPr>
            <w:tcW w:w="1398" w:type="dxa"/>
            <w:vAlign w:val="center"/>
            <w:hideMark/>
          </w:tcPr>
          <w:p w14:paraId="2A668AFD" w14:textId="7D480A42" w:rsidR="00393F76" w:rsidRPr="00053B5E" w:rsidRDefault="00393F76" w:rsidP="003A3FF1">
            <w:pPr>
              <w:jc w:val="center"/>
              <w:rPr>
                <w:sz w:val="20"/>
                <w:szCs w:val="20"/>
              </w:rPr>
            </w:pPr>
            <w:r>
              <w:rPr>
                <w:sz w:val="20"/>
                <w:szCs w:val="20"/>
                <w:lang w:val="en-CA"/>
              </w:rPr>
              <w:t>5.61</w:t>
            </w:r>
          </w:p>
        </w:tc>
        <w:tc>
          <w:tcPr>
            <w:tcW w:w="1229" w:type="dxa"/>
            <w:vAlign w:val="center"/>
            <w:hideMark/>
          </w:tcPr>
          <w:p w14:paraId="3AEEDEA2" w14:textId="5EB8F394" w:rsidR="00393F76" w:rsidRPr="00053B5E" w:rsidRDefault="00393F76" w:rsidP="003A3FF1">
            <w:pPr>
              <w:jc w:val="center"/>
              <w:rPr>
                <w:sz w:val="20"/>
                <w:szCs w:val="20"/>
              </w:rPr>
            </w:pPr>
            <w:r>
              <w:rPr>
                <w:sz w:val="20"/>
                <w:szCs w:val="20"/>
                <w:lang w:val="en-CA"/>
              </w:rPr>
              <w:t>3.96</w:t>
            </w:r>
          </w:p>
        </w:tc>
        <w:tc>
          <w:tcPr>
            <w:tcW w:w="1012" w:type="dxa"/>
            <w:vAlign w:val="center"/>
            <w:hideMark/>
          </w:tcPr>
          <w:p w14:paraId="78DFB4B4" w14:textId="7C6CC519" w:rsidR="00393F76" w:rsidRPr="00053B5E" w:rsidRDefault="00393F76" w:rsidP="003A3FF1">
            <w:pPr>
              <w:jc w:val="center"/>
              <w:rPr>
                <w:sz w:val="20"/>
                <w:szCs w:val="20"/>
              </w:rPr>
            </w:pPr>
            <w:r>
              <w:rPr>
                <w:sz w:val="20"/>
                <w:szCs w:val="20"/>
                <w:lang w:val="en-CA"/>
              </w:rPr>
              <w:t>1.82</w:t>
            </w:r>
          </w:p>
        </w:tc>
        <w:tc>
          <w:tcPr>
            <w:tcW w:w="669" w:type="dxa"/>
            <w:vAlign w:val="center"/>
            <w:hideMark/>
          </w:tcPr>
          <w:p w14:paraId="39246503" w14:textId="19E7283E" w:rsidR="00393F76" w:rsidRPr="00053B5E" w:rsidRDefault="00F63ADA" w:rsidP="003A3FF1">
            <w:pPr>
              <w:jc w:val="center"/>
              <w:rPr>
                <w:sz w:val="20"/>
                <w:szCs w:val="20"/>
              </w:rPr>
            </w:pPr>
            <w:r>
              <w:rPr>
                <w:sz w:val="20"/>
                <w:szCs w:val="20"/>
              </w:rPr>
              <w:t>5.7</w:t>
            </w:r>
          </w:p>
        </w:tc>
        <w:tc>
          <w:tcPr>
            <w:tcW w:w="868" w:type="dxa"/>
            <w:vAlign w:val="center"/>
            <w:hideMark/>
          </w:tcPr>
          <w:p w14:paraId="4443F53D" w14:textId="5D849127" w:rsidR="00393F76" w:rsidRPr="00053B5E" w:rsidRDefault="00193087" w:rsidP="003A3FF1">
            <w:pPr>
              <w:jc w:val="center"/>
              <w:rPr>
                <w:sz w:val="20"/>
                <w:szCs w:val="20"/>
              </w:rPr>
            </w:pPr>
            <w:r>
              <w:rPr>
                <w:sz w:val="20"/>
                <w:szCs w:val="20"/>
                <w:lang w:val="en-CA"/>
              </w:rPr>
              <w:t>9.4</w:t>
            </w:r>
          </w:p>
        </w:tc>
        <w:tc>
          <w:tcPr>
            <w:tcW w:w="834" w:type="dxa"/>
            <w:vAlign w:val="center"/>
          </w:tcPr>
          <w:p w14:paraId="7E23F422" w14:textId="38A75FA0" w:rsidR="00393F76" w:rsidRPr="00053B5E" w:rsidRDefault="00393F76" w:rsidP="00393F76">
            <w:pPr>
              <w:jc w:val="center"/>
              <w:rPr>
                <w:sz w:val="20"/>
                <w:szCs w:val="20"/>
                <w:lang w:val="en-CA"/>
              </w:rPr>
            </w:pPr>
            <w:r>
              <w:rPr>
                <w:sz w:val="20"/>
                <w:szCs w:val="20"/>
                <w:lang w:val="en-CA"/>
              </w:rPr>
              <w:t>3.3</w:t>
            </w:r>
          </w:p>
        </w:tc>
      </w:tr>
      <w:tr w:rsidR="00393F76" w:rsidRPr="00053B5E" w14:paraId="10BB5DE6" w14:textId="77777777" w:rsidTr="00393F76">
        <w:trPr>
          <w:trHeight w:val="474"/>
        </w:trPr>
        <w:tc>
          <w:tcPr>
            <w:tcW w:w="1091" w:type="dxa"/>
            <w:vAlign w:val="center"/>
            <w:hideMark/>
          </w:tcPr>
          <w:p w14:paraId="3E78C9CE" w14:textId="77777777" w:rsidR="00393F76" w:rsidRPr="00053B5E" w:rsidRDefault="00393F76" w:rsidP="003A3FF1">
            <w:pPr>
              <w:jc w:val="center"/>
              <w:rPr>
                <w:sz w:val="20"/>
                <w:szCs w:val="20"/>
              </w:rPr>
            </w:pPr>
            <w:proofErr w:type="spellStart"/>
            <w:r>
              <w:rPr>
                <w:sz w:val="20"/>
                <w:szCs w:val="20"/>
                <w:lang w:val="en-CA"/>
              </w:rPr>
              <w:t>TiON</w:t>
            </w:r>
            <w:proofErr w:type="spellEnd"/>
            <w:r>
              <w:rPr>
                <w:sz w:val="20"/>
                <w:szCs w:val="20"/>
                <w:lang w:val="en-CA"/>
              </w:rPr>
              <w:t xml:space="preserve"> 15%</w:t>
            </w:r>
          </w:p>
        </w:tc>
        <w:tc>
          <w:tcPr>
            <w:tcW w:w="752" w:type="dxa"/>
            <w:vAlign w:val="center"/>
          </w:tcPr>
          <w:p w14:paraId="36638591" w14:textId="23F9E202" w:rsidR="00393F76" w:rsidRPr="00053B5E" w:rsidRDefault="00393F76" w:rsidP="00393F76">
            <w:pPr>
              <w:jc w:val="center"/>
              <w:rPr>
                <w:sz w:val="20"/>
                <w:szCs w:val="20"/>
                <w:lang w:val="en-CA"/>
              </w:rPr>
            </w:pPr>
            <w:r>
              <w:rPr>
                <w:sz w:val="20"/>
                <w:szCs w:val="20"/>
                <w:lang w:val="en-CA"/>
              </w:rPr>
              <w:t>6.8</w:t>
            </w:r>
          </w:p>
        </w:tc>
        <w:tc>
          <w:tcPr>
            <w:tcW w:w="878" w:type="dxa"/>
            <w:vAlign w:val="center"/>
            <w:hideMark/>
          </w:tcPr>
          <w:p w14:paraId="3AE2A912" w14:textId="2D47CBD5" w:rsidR="00393F76" w:rsidRPr="00053B5E" w:rsidRDefault="00393F76" w:rsidP="00393F76">
            <w:pPr>
              <w:jc w:val="center"/>
              <w:rPr>
                <w:sz w:val="20"/>
                <w:szCs w:val="20"/>
              </w:rPr>
            </w:pPr>
            <w:r w:rsidRPr="00053B5E">
              <w:rPr>
                <w:sz w:val="20"/>
                <w:szCs w:val="20"/>
                <w:lang w:val="en-CA"/>
              </w:rPr>
              <w:t>5</w:t>
            </w:r>
            <w:r>
              <w:rPr>
                <w:sz w:val="20"/>
                <w:szCs w:val="20"/>
                <w:lang w:val="en-CA"/>
              </w:rPr>
              <w:t>65</w:t>
            </w:r>
          </w:p>
        </w:tc>
        <w:tc>
          <w:tcPr>
            <w:tcW w:w="1398" w:type="dxa"/>
            <w:vAlign w:val="center"/>
            <w:hideMark/>
          </w:tcPr>
          <w:p w14:paraId="247CEB16" w14:textId="3E6FF7BB" w:rsidR="00393F76" w:rsidRPr="00053B5E" w:rsidRDefault="00393F76" w:rsidP="003A3FF1">
            <w:pPr>
              <w:jc w:val="center"/>
              <w:rPr>
                <w:sz w:val="20"/>
                <w:szCs w:val="20"/>
              </w:rPr>
            </w:pPr>
            <w:r>
              <w:rPr>
                <w:sz w:val="20"/>
                <w:szCs w:val="20"/>
                <w:lang w:val="en-CA"/>
              </w:rPr>
              <w:t>5.60</w:t>
            </w:r>
          </w:p>
        </w:tc>
        <w:tc>
          <w:tcPr>
            <w:tcW w:w="1229" w:type="dxa"/>
            <w:vAlign w:val="center"/>
            <w:hideMark/>
          </w:tcPr>
          <w:p w14:paraId="675372C5" w14:textId="12766C8E" w:rsidR="00393F76" w:rsidRPr="00053B5E" w:rsidRDefault="00393F76" w:rsidP="003A3FF1">
            <w:pPr>
              <w:jc w:val="center"/>
              <w:rPr>
                <w:sz w:val="20"/>
                <w:szCs w:val="20"/>
              </w:rPr>
            </w:pPr>
            <w:r>
              <w:rPr>
                <w:sz w:val="20"/>
                <w:szCs w:val="20"/>
                <w:lang w:val="en-CA"/>
              </w:rPr>
              <w:t>4.07</w:t>
            </w:r>
          </w:p>
        </w:tc>
        <w:tc>
          <w:tcPr>
            <w:tcW w:w="1012" w:type="dxa"/>
            <w:vAlign w:val="center"/>
            <w:hideMark/>
          </w:tcPr>
          <w:p w14:paraId="0766F039" w14:textId="3C6198CB" w:rsidR="00393F76" w:rsidRPr="00053B5E" w:rsidRDefault="00393F76" w:rsidP="003A3FF1">
            <w:pPr>
              <w:jc w:val="center"/>
              <w:rPr>
                <w:sz w:val="20"/>
                <w:szCs w:val="20"/>
              </w:rPr>
            </w:pPr>
            <w:r>
              <w:rPr>
                <w:sz w:val="20"/>
                <w:szCs w:val="20"/>
                <w:lang w:val="en-CA"/>
              </w:rPr>
              <w:t>2.14</w:t>
            </w:r>
          </w:p>
        </w:tc>
        <w:tc>
          <w:tcPr>
            <w:tcW w:w="669" w:type="dxa"/>
            <w:vAlign w:val="center"/>
            <w:hideMark/>
          </w:tcPr>
          <w:p w14:paraId="131A6977" w14:textId="53FF8805" w:rsidR="00393F76" w:rsidRPr="00053B5E" w:rsidRDefault="00F63ADA" w:rsidP="003A3FF1">
            <w:pPr>
              <w:jc w:val="center"/>
              <w:rPr>
                <w:sz w:val="20"/>
                <w:szCs w:val="20"/>
              </w:rPr>
            </w:pPr>
            <w:r>
              <w:rPr>
                <w:sz w:val="20"/>
                <w:szCs w:val="20"/>
              </w:rPr>
              <w:t>5.3</w:t>
            </w:r>
          </w:p>
        </w:tc>
        <w:tc>
          <w:tcPr>
            <w:tcW w:w="868" w:type="dxa"/>
            <w:vAlign w:val="center"/>
            <w:hideMark/>
          </w:tcPr>
          <w:p w14:paraId="774CBAE4" w14:textId="339ADBE4" w:rsidR="00393F76" w:rsidRPr="00053B5E" w:rsidRDefault="00193087" w:rsidP="003A3FF1">
            <w:pPr>
              <w:jc w:val="center"/>
              <w:rPr>
                <w:sz w:val="20"/>
                <w:szCs w:val="20"/>
              </w:rPr>
            </w:pPr>
            <w:r>
              <w:rPr>
                <w:sz w:val="20"/>
                <w:szCs w:val="20"/>
                <w:lang w:val="en-CA"/>
              </w:rPr>
              <w:t>4.0</w:t>
            </w:r>
          </w:p>
        </w:tc>
        <w:tc>
          <w:tcPr>
            <w:tcW w:w="834" w:type="dxa"/>
            <w:vAlign w:val="center"/>
          </w:tcPr>
          <w:p w14:paraId="55AAB3AA" w14:textId="3610AC1B" w:rsidR="00393F76" w:rsidRPr="00053B5E" w:rsidRDefault="00393F76" w:rsidP="00393F76">
            <w:pPr>
              <w:jc w:val="center"/>
              <w:rPr>
                <w:sz w:val="20"/>
                <w:szCs w:val="20"/>
                <w:lang w:val="en-CA"/>
              </w:rPr>
            </w:pPr>
            <w:r>
              <w:rPr>
                <w:sz w:val="20"/>
                <w:szCs w:val="20"/>
                <w:lang w:val="en-CA"/>
              </w:rPr>
              <w:t>6.8</w:t>
            </w:r>
          </w:p>
        </w:tc>
      </w:tr>
      <w:tr w:rsidR="00393F76" w:rsidRPr="00053B5E" w14:paraId="24934E75" w14:textId="77777777" w:rsidTr="00393F76">
        <w:trPr>
          <w:trHeight w:val="474"/>
        </w:trPr>
        <w:tc>
          <w:tcPr>
            <w:tcW w:w="1091" w:type="dxa"/>
            <w:vAlign w:val="center"/>
            <w:hideMark/>
          </w:tcPr>
          <w:p w14:paraId="7F0DEB8F" w14:textId="77777777" w:rsidR="00393F76" w:rsidRPr="00053B5E" w:rsidRDefault="00393F76" w:rsidP="003A3FF1">
            <w:pPr>
              <w:jc w:val="center"/>
              <w:rPr>
                <w:sz w:val="20"/>
                <w:szCs w:val="20"/>
              </w:rPr>
            </w:pPr>
            <w:proofErr w:type="spellStart"/>
            <w:r>
              <w:rPr>
                <w:sz w:val="20"/>
                <w:szCs w:val="20"/>
                <w:lang w:val="en-CA"/>
              </w:rPr>
              <w:t>TiON</w:t>
            </w:r>
            <w:proofErr w:type="spellEnd"/>
            <w:r>
              <w:rPr>
                <w:sz w:val="20"/>
                <w:szCs w:val="20"/>
                <w:lang w:val="en-CA"/>
              </w:rPr>
              <w:t xml:space="preserve"> 25%</w:t>
            </w:r>
          </w:p>
        </w:tc>
        <w:tc>
          <w:tcPr>
            <w:tcW w:w="752" w:type="dxa"/>
            <w:vAlign w:val="center"/>
          </w:tcPr>
          <w:p w14:paraId="015026E1" w14:textId="52FD0F9B" w:rsidR="00393F76" w:rsidRDefault="00393F76" w:rsidP="00393F76">
            <w:pPr>
              <w:jc w:val="center"/>
              <w:rPr>
                <w:sz w:val="20"/>
                <w:szCs w:val="20"/>
                <w:lang w:val="en-CA"/>
              </w:rPr>
            </w:pPr>
            <w:r>
              <w:rPr>
                <w:sz w:val="20"/>
                <w:szCs w:val="20"/>
                <w:lang w:val="en-CA"/>
              </w:rPr>
              <w:t>10.2</w:t>
            </w:r>
          </w:p>
        </w:tc>
        <w:tc>
          <w:tcPr>
            <w:tcW w:w="878" w:type="dxa"/>
            <w:vAlign w:val="center"/>
            <w:hideMark/>
          </w:tcPr>
          <w:p w14:paraId="5412D731" w14:textId="2307E7B1" w:rsidR="00393F76" w:rsidRPr="00053B5E" w:rsidRDefault="00393F76" w:rsidP="003A3FF1">
            <w:pPr>
              <w:jc w:val="center"/>
              <w:rPr>
                <w:sz w:val="20"/>
                <w:szCs w:val="20"/>
              </w:rPr>
            </w:pPr>
            <w:r>
              <w:rPr>
                <w:sz w:val="20"/>
                <w:szCs w:val="20"/>
                <w:lang w:val="en-CA"/>
              </w:rPr>
              <w:t>625</w:t>
            </w:r>
          </w:p>
        </w:tc>
        <w:tc>
          <w:tcPr>
            <w:tcW w:w="1398" w:type="dxa"/>
            <w:vAlign w:val="center"/>
            <w:hideMark/>
          </w:tcPr>
          <w:p w14:paraId="71D65195" w14:textId="13EF7575" w:rsidR="00393F76" w:rsidRPr="00053B5E" w:rsidRDefault="00393F76" w:rsidP="00393F76">
            <w:pPr>
              <w:jc w:val="center"/>
              <w:rPr>
                <w:sz w:val="20"/>
                <w:szCs w:val="20"/>
              </w:rPr>
            </w:pPr>
            <w:r w:rsidRPr="00053B5E">
              <w:rPr>
                <w:sz w:val="20"/>
                <w:szCs w:val="20"/>
                <w:lang w:val="en-CA"/>
              </w:rPr>
              <w:t>5.</w:t>
            </w:r>
            <w:r>
              <w:rPr>
                <w:sz w:val="20"/>
                <w:szCs w:val="20"/>
                <w:lang w:val="en-CA"/>
              </w:rPr>
              <w:t>62</w:t>
            </w:r>
          </w:p>
        </w:tc>
        <w:tc>
          <w:tcPr>
            <w:tcW w:w="1229" w:type="dxa"/>
            <w:vAlign w:val="center"/>
            <w:hideMark/>
          </w:tcPr>
          <w:p w14:paraId="4604B8B7" w14:textId="13FAAEA5" w:rsidR="00393F76" w:rsidRPr="00053B5E" w:rsidRDefault="00393F76" w:rsidP="003A3FF1">
            <w:pPr>
              <w:jc w:val="center"/>
              <w:rPr>
                <w:sz w:val="20"/>
                <w:szCs w:val="20"/>
              </w:rPr>
            </w:pPr>
            <w:r>
              <w:rPr>
                <w:sz w:val="20"/>
                <w:szCs w:val="20"/>
                <w:lang w:val="en-CA"/>
              </w:rPr>
              <w:t>3.75</w:t>
            </w:r>
          </w:p>
        </w:tc>
        <w:tc>
          <w:tcPr>
            <w:tcW w:w="1012" w:type="dxa"/>
            <w:vAlign w:val="center"/>
            <w:hideMark/>
          </w:tcPr>
          <w:p w14:paraId="3E2F1A6C" w14:textId="7508685B" w:rsidR="00393F76" w:rsidRPr="00053B5E" w:rsidRDefault="00393F76" w:rsidP="003A3FF1">
            <w:pPr>
              <w:jc w:val="center"/>
              <w:rPr>
                <w:sz w:val="20"/>
                <w:szCs w:val="20"/>
              </w:rPr>
            </w:pPr>
            <w:r>
              <w:rPr>
                <w:sz w:val="20"/>
                <w:szCs w:val="20"/>
                <w:lang w:val="en-CA"/>
              </w:rPr>
              <w:t>2.36</w:t>
            </w:r>
          </w:p>
        </w:tc>
        <w:tc>
          <w:tcPr>
            <w:tcW w:w="669" w:type="dxa"/>
            <w:vAlign w:val="center"/>
            <w:hideMark/>
          </w:tcPr>
          <w:p w14:paraId="30158830" w14:textId="0D121C2F" w:rsidR="00393F76" w:rsidRPr="00053B5E" w:rsidRDefault="00F63ADA" w:rsidP="003A3FF1">
            <w:pPr>
              <w:jc w:val="center"/>
              <w:rPr>
                <w:sz w:val="20"/>
                <w:szCs w:val="20"/>
              </w:rPr>
            </w:pPr>
            <w:r>
              <w:rPr>
                <w:sz w:val="20"/>
                <w:szCs w:val="20"/>
              </w:rPr>
              <w:t>5.0</w:t>
            </w:r>
          </w:p>
        </w:tc>
        <w:tc>
          <w:tcPr>
            <w:tcW w:w="868" w:type="dxa"/>
            <w:vAlign w:val="center"/>
            <w:hideMark/>
          </w:tcPr>
          <w:p w14:paraId="451662F1" w14:textId="192C3E48" w:rsidR="00393F76" w:rsidRPr="00053B5E" w:rsidRDefault="00193087" w:rsidP="003A3FF1">
            <w:pPr>
              <w:jc w:val="center"/>
              <w:rPr>
                <w:sz w:val="20"/>
                <w:szCs w:val="20"/>
              </w:rPr>
            </w:pPr>
            <w:r>
              <w:rPr>
                <w:sz w:val="20"/>
                <w:szCs w:val="20"/>
                <w:lang w:val="en-CA"/>
              </w:rPr>
              <w:t>2.7</w:t>
            </w:r>
          </w:p>
        </w:tc>
        <w:tc>
          <w:tcPr>
            <w:tcW w:w="834" w:type="dxa"/>
            <w:vAlign w:val="center"/>
          </w:tcPr>
          <w:p w14:paraId="06DE98A9" w14:textId="5BC49B29" w:rsidR="00393F76" w:rsidRPr="00053B5E" w:rsidRDefault="00393F76" w:rsidP="00393F76">
            <w:pPr>
              <w:jc w:val="center"/>
              <w:rPr>
                <w:sz w:val="20"/>
                <w:szCs w:val="20"/>
                <w:lang w:val="en-CA"/>
              </w:rPr>
            </w:pPr>
            <w:r>
              <w:rPr>
                <w:sz w:val="20"/>
                <w:szCs w:val="20"/>
                <w:lang w:val="en-CA"/>
              </w:rPr>
              <w:t>2.9</w:t>
            </w:r>
          </w:p>
        </w:tc>
      </w:tr>
      <w:tr w:rsidR="00393F76" w:rsidRPr="00053B5E" w14:paraId="1BC39286" w14:textId="77777777" w:rsidTr="00393F76">
        <w:trPr>
          <w:trHeight w:val="474"/>
        </w:trPr>
        <w:tc>
          <w:tcPr>
            <w:tcW w:w="1091" w:type="dxa"/>
            <w:vAlign w:val="center"/>
            <w:hideMark/>
          </w:tcPr>
          <w:p w14:paraId="4235A7C9" w14:textId="43E18973" w:rsidR="00393F76" w:rsidRPr="00053B5E" w:rsidRDefault="00393F76" w:rsidP="00E30831">
            <w:pPr>
              <w:jc w:val="center"/>
              <w:rPr>
                <w:sz w:val="20"/>
                <w:szCs w:val="20"/>
              </w:rPr>
            </w:pPr>
            <w:proofErr w:type="spellStart"/>
            <w:r>
              <w:rPr>
                <w:sz w:val="20"/>
                <w:szCs w:val="20"/>
                <w:lang w:val="en-CA"/>
              </w:rPr>
              <w:t>TiON</w:t>
            </w:r>
            <w:proofErr w:type="spellEnd"/>
            <w:r>
              <w:rPr>
                <w:sz w:val="20"/>
                <w:szCs w:val="20"/>
                <w:lang w:val="en-CA"/>
              </w:rPr>
              <w:t xml:space="preserve"> 4</w:t>
            </w:r>
            <w:r w:rsidR="00E30831">
              <w:rPr>
                <w:sz w:val="20"/>
                <w:szCs w:val="20"/>
                <w:lang w:val="en-CA"/>
              </w:rPr>
              <w:t>0</w:t>
            </w:r>
            <w:r>
              <w:rPr>
                <w:sz w:val="20"/>
                <w:szCs w:val="20"/>
                <w:lang w:val="en-CA"/>
              </w:rPr>
              <w:t>%</w:t>
            </w:r>
          </w:p>
        </w:tc>
        <w:tc>
          <w:tcPr>
            <w:tcW w:w="752" w:type="dxa"/>
            <w:vAlign w:val="center"/>
          </w:tcPr>
          <w:p w14:paraId="6C14ED0F" w14:textId="3612D022" w:rsidR="00393F76" w:rsidRDefault="00393F76" w:rsidP="00393F76">
            <w:pPr>
              <w:jc w:val="center"/>
              <w:rPr>
                <w:sz w:val="20"/>
                <w:szCs w:val="20"/>
                <w:lang w:val="en-CA"/>
              </w:rPr>
            </w:pPr>
            <w:r>
              <w:rPr>
                <w:sz w:val="20"/>
                <w:szCs w:val="20"/>
                <w:lang w:val="en-CA"/>
              </w:rPr>
              <w:t>4.9</w:t>
            </w:r>
          </w:p>
        </w:tc>
        <w:tc>
          <w:tcPr>
            <w:tcW w:w="878" w:type="dxa"/>
            <w:vAlign w:val="center"/>
            <w:hideMark/>
          </w:tcPr>
          <w:p w14:paraId="1F729639" w14:textId="7AF03457" w:rsidR="00393F76" w:rsidRPr="00053B5E" w:rsidRDefault="00393F76" w:rsidP="003A3FF1">
            <w:pPr>
              <w:jc w:val="center"/>
              <w:rPr>
                <w:sz w:val="20"/>
                <w:szCs w:val="20"/>
              </w:rPr>
            </w:pPr>
            <w:r>
              <w:rPr>
                <w:sz w:val="20"/>
                <w:szCs w:val="20"/>
                <w:lang w:val="en-CA"/>
              </w:rPr>
              <w:t>N/A</w:t>
            </w:r>
          </w:p>
        </w:tc>
        <w:tc>
          <w:tcPr>
            <w:tcW w:w="1398" w:type="dxa"/>
            <w:vAlign w:val="center"/>
            <w:hideMark/>
          </w:tcPr>
          <w:p w14:paraId="09F9D822" w14:textId="0188EECB" w:rsidR="00393F76" w:rsidRPr="00053B5E" w:rsidRDefault="00393F76" w:rsidP="003A3FF1">
            <w:pPr>
              <w:jc w:val="center"/>
              <w:rPr>
                <w:sz w:val="20"/>
                <w:szCs w:val="20"/>
              </w:rPr>
            </w:pPr>
            <w:r>
              <w:rPr>
                <w:sz w:val="20"/>
                <w:szCs w:val="20"/>
                <w:lang w:val="en-CA"/>
              </w:rPr>
              <w:t>4.34</w:t>
            </w:r>
          </w:p>
        </w:tc>
        <w:tc>
          <w:tcPr>
            <w:tcW w:w="1229" w:type="dxa"/>
            <w:vAlign w:val="center"/>
            <w:hideMark/>
          </w:tcPr>
          <w:p w14:paraId="50E55882" w14:textId="09394493" w:rsidR="00393F76" w:rsidRPr="00053B5E" w:rsidRDefault="00393F76" w:rsidP="003A3FF1">
            <w:pPr>
              <w:jc w:val="center"/>
              <w:rPr>
                <w:sz w:val="20"/>
                <w:szCs w:val="20"/>
              </w:rPr>
            </w:pPr>
            <w:r>
              <w:rPr>
                <w:sz w:val="20"/>
                <w:szCs w:val="20"/>
                <w:lang w:val="en-CA"/>
              </w:rPr>
              <w:t>1.17</w:t>
            </w:r>
          </w:p>
        </w:tc>
        <w:tc>
          <w:tcPr>
            <w:tcW w:w="1012" w:type="dxa"/>
            <w:vAlign w:val="center"/>
            <w:hideMark/>
          </w:tcPr>
          <w:p w14:paraId="098149FF" w14:textId="067DCC3A" w:rsidR="00393F76" w:rsidRPr="00053B5E" w:rsidRDefault="00393F76" w:rsidP="00393F76">
            <w:pPr>
              <w:jc w:val="center"/>
              <w:rPr>
                <w:sz w:val="20"/>
                <w:szCs w:val="20"/>
              </w:rPr>
            </w:pPr>
            <w:r>
              <w:rPr>
                <w:sz w:val="20"/>
                <w:szCs w:val="20"/>
                <w:lang w:val="en-CA"/>
              </w:rPr>
              <w:t>3.02</w:t>
            </w:r>
          </w:p>
        </w:tc>
        <w:tc>
          <w:tcPr>
            <w:tcW w:w="669" w:type="dxa"/>
            <w:vAlign w:val="center"/>
            <w:hideMark/>
          </w:tcPr>
          <w:p w14:paraId="40007C26" w14:textId="77777777" w:rsidR="00393F76" w:rsidRPr="00053B5E" w:rsidRDefault="00393F76" w:rsidP="003A3FF1">
            <w:pPr>
              <w:jc w:val="center"/>
              <w:rPr>
                <w:sz w:val="20"/>
                <w:szCs w:val="20"/>
              </w:rPr>
            </w:pPr>
            <w:r w:rsidRPr="00053B5E">
              <w:rPr>
                <w:sz w:val="20"/>
                <w:szCs w:val="20"/>
                <w:lang w:val="en-CA"/>
              </w:rPr>
              <w:t>N/A</w:t>
            </w:r>
          </w:p>
        </w:tc>
        <w:tc>
          <w:tcPr>
            <w:tcW w:w="868" w:type="dxa"/>
            <w:vAlign w:val="center"/>
            <w:hideMark/>
          </w:tcPr>
          <w:p w14:paraId="6DA7A6B4" w14:textId="31F569BC" w:rsidR="00393F76" w:rsidRPr="00053B5E" w:rsidRDefault="00193087" w:rsidP="003A3FF1">
            <w:pPr>
              <w:jc w:val="center"/>
              <w:rPr>
                <w:sz w:val="20"/>
                <w:szCs w:val="20"/>
              </w:rPr>
            </w:pPr>
            <w:r>
              <w:rPr>
                <w:sz w:val="20"/>
                <w:szCs w:val="20"/>
                <w:lang w:val="en-CA"/>
              </w:rPr>
              <w:t>2.6</w:t>
            </w:r>
          </w:p>
        </w:tc>
        <w:tc>
          <w:tcPr>
            <w:tcW w:w="834" w:type="dxa"/>
            <w:vAlign w:val="center"/>
          </w:tcPr>
          <w:p w14:paraId="53B32C9E" w14:textId="080C5279" w:rsidR="00393F76" w:rsidRPr="00053B5E" w:rsidRDefault="00393F76" w:rsidP="00393F76">
            <w:pPr>
              <w:jc w:val="center"/>
              <w:rPr>
                <w:sz w:val="20"/>
                <w:szCs w:val="20"/>
                <w:lang w:val="en-CA"/>
              </w:rPr>
            </w:pPr>
            <w:r>
              <w:rPr>
                <w:sz w:val="20"/>
                <w:szCs w:val="20"/>
                <w:lang w:val="en-CA"/>
              </w:rPr>
              <w:t>9.8</w:t>
            </w:r>
          </w:p>
        </w:tc>
      </w:tr>
    </w:tbl>
    <w:p w14:paraId="38D8F273" w14:textId="77777777" w:rsidR="00936C91" w:rsidRDefault="00936C91" w:rsidP="00936C91">
      <w:pPr>
        <w:spacing w:line="480" w:lineRule="auto"/>
        <w:rPr>
          <w:sz w:val="20"/>
          <w:szCs w:val="20"/>
          <w:lang w:val="en-CA"/>
        </w:rPr>
      </w:pPr>
    </w:p>
    <w:p w14:paraId="75DA0276" w14:textId="77777777" w:rsidR="00936C91" w:rsidRPr="007C23F3" w:rsidRDefault="00936C91" w:rsidP="00936C91">
      <w:pPr>
        <w:spacing w:line="480" w:lineRule="auto"/>
        <w:rPr>
          <w:i/>
          <w:sz w:val="18"/>
          <w:szCs w:val="18"/>
          <w:lang w:val="en-CA"/>
        </w:rPr>
      </w:pPr>
      <w:r w:rsidRPr="007C23F3">
        <w:rPr>
          <w:b/>
          <w:i/>
          <w:sz w:val="18"/>
          <w:szCs w:val="18"/>
          <w:lang w:val="en-CA"/>
        </w:rPr>
        <w:lastRenderedPageBreak/>
        <w:t xml:space="preserve">Table S1 | </w:t>
      </w:r>
      <w:proofErr w:type="spellStart"/>
      <w:r w:rsidRPr="007C23F3">
        <w:rPr>
          <w:b/>
          <w:i/>
          <w:sz w:val="18"/>
          <w:szCs w:val="18"/>
          <w:lang w:val="en-CA"/>
        </w:rPr>
        <w:t>Drude</w:t>
      </w:r>
      <w:proofErr w:type="spellEnd"/>
      <w:r w:rsidRPr="007C23F3">
        <w:rPr>
          <w:b/>
          <w:i/>
          <w:sz w:val="18"/>
          <w:szCs w:val="18"/>
          <w:lang w:val="en-CA"/>
        </w:rPr>
        <w:t xml:space="preserve">-Lorentz fitting parameters. </w:t>
      </w:r>
      <w:r w:rsidRPr="007C23F3">
        <w:rPr>
          <w:i/>
          <w:sz w:val="18"/>
          <w:szCs w:val="18"/>
          <w:lang w:val="en-CA"/>
        </w:rPr>
        <w:t xml:space="preserve">The fitted parameters of the spectroscopic ellipsometry measurements to a </w:t>
      </w:r>
      <w:proofErr w:type="spellStart"/>
      <w:r w:rsidRPr="007C23F3">
        <w:rPr>
          <w:i/>
          <w:sz w:val="18"/>
          <w:szCs w:val="18"/>
          <w:lang w:val="en-CA"/>
        </w:rPr>
        <w:t>Drude</w:t>
      </w:r>
      <w:proofErr w:type="spellEnd"/>
      <w:r w:rsidRPr="007C23F3">
        <w:rPr>
          <w:i/>
          <w:sz w:val="18"/>
          <w:szCs w:val="18"/>
          <w:lang w:val="en-CA"/>
        </w:rPr>
        <w:t xml:space="preserve"> Lorentz model with </w:t>
      </w:r>
      <w:r>
        <w:rPr>
          <w:i/>
          <w:sz w:val="18"/>
          <w:szCs w:val="18"/>
          <w:lang w:val="en-CA"/>
        </w:rPr>
        <w:t>two</w:t>
      </w:r>
      <w:r w:rsidRPr="007C23F3">
        <w:rPr>
          <w:i/>
          <w:sz w:val="18"/>
          <w:szCs w:val="18"/>
          <w:lang w:val="en-CA"/>
        </w:rPr>
        <w:t xml:space="preserve"> Lorentz oscillators fitted using a </w:t>
      </w:r>
      <w:r w:rsidRPr="007C23F3">
        <w:rPr>
          <w:rFonts w:eastAsiaTheme="minorEastAsia"/>
          <w:i/>
          <w:sz w:val="18"/>
          <w:szCs w:val="18"/>
        </w:rPr>
        <w:t>Levenberg-Marquardt algorithm to minimize the mean squared error (MSE).</w:t>
      </w:r>
    </w:p>
    <w:p w14:paraId="479D5D28" w14:textId="35264FD2" w:rsidR="00936C91" w:rsidRDefault="00253EBF" w:rsidP="00936C91">
      <w:pPr>
        <w:spacing w:line="480" w:lineRule="auto"/>
        <w:rPr>
          <w:sz w:val="20"/>
          <w:szCs w:val="20"/>
          <w:lang w:val="en-CA"/>
        </w:rPr>
      </w:pPr>
      <w:r>
        <w:rPr>
          <w:noProof/>
          <w:lang w:val="en-CA" w:eastAsia="en-CA"/>
        </w:rPr>
        <w:drawing>
          <wp:inline distT="0" distB="0" distL="0" distR="0" wp14:anchorId="19D0E8F5" wp14:editId="1948BCCF">
            <wp:extent cx="2697021" cy="2114929"/>
            <wp:effectExtent l="0" t="0" r="825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706822" cy="2122614"/>
                    </a:xfrm>
                    <a:prstGeom prst="rect">
                      <a:avLst/>
                    </a:prstGeom>
                  </pic:spPr>
                </pic:pic>
              </a:graphicData>
            </a:graphic>
          </wp:inline>
        </w:drawing>
      </w:r>
      <w:r>
        <w:rPr>
          <w:noProof/>
          <w:lang w:val="en-CA" w:eastAsia="en-CA"/>
        </w:rPr>
        <w:drawing>
          <wp:inline distT="0" distB="0" distL="0" distR="0" wp14:anchorId="47EA4BFE" wp14:editId="0F78EE1D">
            <wp:extent cx="2630606" cy="2087329"/>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639290" cy="2094220"/>
                    </a:xfrm>
                    <a:prstGeom prst="rect">
                      <a:avLst/>
                    </a:prstGeom>
                  </pic:spPr>
                </pic:pic>
              </a:graphicData>
            </a:graphic>
          </wp:inline>
        </w:drawing>
      </w:r>
    </w:p>
    <w:p w14:paraId="52C85049" w14:textId="2F7AFABB" w:rsidR="00FC19E3" w:rsidRDefault="00FC19E3" w:rsidP="00936C91">
      <w:pPr>
        <w:spacing w:line="480" w:lineRule="auto"/>
        <w:rPr>
          <w:i/>
          <w:sz w:val="18"/>
          <w:szCs w:val="18"/>
          <w:lang w:val="en-CA"/>
        </w:rPr>
      </w:pPr>
      <w:r>
        <w:rPr>
          <w:b/>
          <w:i/>
          <w:sz w:val="18"/>
          <w:szCs w:val="18"/>
          <w:lang w:val="en-CA"/>
        </w:rPr>
        <w:t>Figure</w:t>
      </w:r>
      <w:r w:rsidRPr="007C23F3">
        <w:rPr>
          <w:b/>
          <w:i/>
          <w:sz w:val="18"/>
          <w:szCs w:val="18"/>
          <w:lang w:val="en-CA"/>
        </w:rPr>
        <w:t xml:space="preserve"> S1 | </w:t>
      </w:r>
      <w:r>
        <w:rPr>
          <w:b/>
          <w:i/>
          <w:sz w:val="18"/>
          <w:szCs w:val="18"/>
          <w:lang w:val="en-CA"/>
        </w:rPr>
        <w:t xml:space="preserve">Optical properties of </w:t>
      </w:r>
      <w:proofErr w:type="spellStart"/>
      <w:r>
        <w:rPr>
          <w:b/>
          <w:i/>
          <w:sz w:val="18"/>
          <w:szCs w:val="18"/>
          <w:lang w:val="en-CA"/>
        </w:rPr>
        <w:t>TiON</w:t>
      </w:r>
      <w:proofErr w:type="spellEnd"/>
      <w:r>
        <w:rPr>
          <w:b/>
          <w:i/>
          <w:sz w:val="18"/>
          <w:szCs w:val="18"/>
          <w:lang w:val="en-CA"/>
        </w:rPr>
        <w:t xml:space="preserve"> thin films</w:t>
      </w:r>
      <w:r w:rsidRPr="007C23F3">
        <w:rPr>
          <w:b/>
          <w:i/>
          <w:sz w:val="18"/>
          <w:szCs w:val="18"/>
          <w:lang w:val="en-CA"/>
        </w:rPr>
        <w:t xml:space="preserve">. </w:t>
      </w:r>
      <w:r>
        <w:rPr>
          <w:i/>
          <w:sz w:val="18"/>
          <w:szCs w:val="18"/>
          <w:lang w:val="en-CA"/>
        </w:rPr>
        <w:t xml:space="preserve">The real (left) and imaginary (right) parts of the dielectric permittivity described by the </w:t>
      </w:r>
      <w:proofErr w:type="spellStart"/>
      <w:r>
        <w:rPr>
          <w:i/>
          <w:sz w:val="18"/>
          <w:szCs w:val="18"/>
          <w:lang w:val="en-CA"/>
        </w:rPr>
        <w:t>Drude</w:t>
      </w:r>
      <w:proofErr w:type="spellEnd"/>
      <w:r>
        <w:rPr>
          <w:i/>
          <w:sz w:val="18"/>
          <w:szCs w:val="18"/>
          <w:lang w:val="en-CA"/>
        </w:rPr>
        <w:t>-Lorentz fitting parameters above.</w:t>
      </w:r>
    </w:p>
    <w:p w14:paraId="1BF19634" w14:textId="77777777" w:rsidR="00FC19E3" w:rsidRPr="00FC19E3" w:rsidRDefault="00FC19E3" w:rsidP="00936C91">
      <w:pPr>
        <w:spacing w:line="480" w:lineRule="auto"/>
        <w:rPr>
          <w:i/>
          <w:sz w:val="18"/>
          <w:szCs w:val="18"/>
          <w:lang w:val="en-CA"/>
        </w:rPr>
      </w:pPr>
    </w:p>
    <w:p w14:paraId="7B0B9DC5" w14:textId="77777777" w:rsidR="00936C91" w:rsidRPr="007C23F3" w:rsidRDefault="00936C91" w:rsidP="00936C91">
      <w:pPr>
        <w:spacing w:line="480" w:lineRule="auto"/>
        <w:rPr>
          <w:noProof/>
          <w:sz w:val="18"/>
          <w:szCs w:val="18"/>
        </w:rPr>
      </w:pPr>
      <w:r w:rsidRPr="007C23F3">
        <w:rPr>
          <w:sz w:val="18"/>
          <w:szCs w:val="18"/>
          <w:lang w:val="en-CA"/>
        </w:rPr>
        <w:t>[1]</w:t>
      </w:r>
      <w:r w:rsidRPr="007C23F3">
        <w:rPr>
          <w:noProof/>
          <w:sz w:val="18"/>
          <w:szCs w:val="18"/>
        </w:rPr>
        <w:t xml:space="preserve"> Patsalas, P., Kalfagiannis, N. &amp; Kassavetis, S. Optical properties and plasmonic performance of titanium nitride. </w:t>
      </w:r>
      <w:r w:rsidRPr="007C23F3">
        <w:rPr>
          <w:i/>
          <w:iCs/>
          <w:noProof/>
          <w:sz w:val="18"/>
          <w:szCs w:val="18"/>
        </w:rPr>
        <w:t>Materials (Basel).</w:t>
      </w:r>
      <w:r w:rsidRPr="007C23F3">
        <w:rPr>
          <w:noProof/>
          <w:sz w:val="18"/>
          <w:szCs w:val="18"/>
        </w:rPr>
        <w:t xml:space="preserve"> </w:t>
      </w:r>
      <w:r w:rsidRPr="007C23F3">
        <w:rPr>
          <w:b/>
          <w:bCs/>
          <w:noProof/>
          <w:sz w:val="18"/>
          <w:szCs w:val="18"/>
        </w:rPr>
        <w:t>8,</w:t>
      </w:r>
      <w:r w:rsidRPr="007C23F3">
        <w:rPr>
          <w:noProof/>
          <w:sz w:val="18"/>
          <w:szCs w:val="18"/>
        </w:rPr>
        <w:t xml:space="preserve"> 3128–3154 (2015).</w:t>
      </w:r>
    </w:p>
    <w:p w14:paraId="450624EB" w14:textId="77777777" w:rsidR="00936C91" w:rsidRDefault="00936C91" w:rsidP="00936C91">
      <w:pPr>
        <w:spacing w:line="480" w:lineRule="auto"/>
        <w:rPr>
          <w:sz w:val="20"/>
          <w:szCs w:val="20"/>
          <w:u w:val="single"/>
          <w:lang w:val="en-CA"/>
        </w:rPr>
      </w:pPr>
    </w:p>
    <w:p w14:paraId="17C3219E" w14:textId="683DBBCA" w:rsidR="00936C91" w:rsidRPr="003A291C" w:rsidRDefault="00FC19E3" w:rsidP="00936C91">
      <w:pPr>
        <w:spacing w:line="480" w:lineRule="auto"/>
        <w:rPr>
          <w:sz w:val="20"/>
          <w:szCs w:val="20"/>
          <w:u w:val="single"/>
          <w:lang w:val="en-CA"/>
        </w:rPr>
      </w:pPr>
      <w:r>
        <w:rPr>
          <w:sz w:val="20"/>
          <w:szCs w:val="20"/>
          <w:u w:val="single"/>
          <w:lang w:val="en-CA"/>
        </w:rPr>
        <w:t>S2</w:t>
      </w:r>
      <w:r w:rsidR="00936C91">
        <w:rPr>
          <w:sz w:val="20"/>
          <w:szCs w:val="20"/>
          <w:u w:val="single"/>
          <w:lang w:val="en-CA"/>
        </w:rPr>
        <w:t xml:space="preserve"> </w:t>
      </w:r>
      <w:r w:rsidR="00936C91">
        <w:rPr>
          <w:rFonts w:eastAsiaTheme="minorEastAsia"/>
          <w:sz w:val="20"/>
          <w:szCs w:val="20"/>
          <w:u w:val="single"/>
        </w:rPr>
        <w:t>Evaluation of the Fit Accuracy</w:t>
      </w:r>
    </w:p>
    <w:p w14:paraId="33ED607F" w14:textId="77777777" w:rsidR="00936C91" w:rsidRDefault="00936C91" w:rsidP="00936C91">
      <w:pPr>
        <w:jc w:val="both"/>
        <w:rPr>
          <w:rFonts w:eastAsiaTheme="minorEastAsia"/>
          <w:sz w:val="20"/>
          <w:szCs w:val="20"/>
        </w:rPr>
      </w:pPr>
    </w:p>
    <w:p w14:paraId="349BC785" w14:textId="5FB92738" w:rsidR="00936C91" w:rsidRDefault="00936C91" w:rsidP="00936C91">
      <w:pPr>
        <w:spacing w:line="480" w:lineRule="auto"/>
        <w:jc w:val="both"/>
        <w:rPr>
          <w:rFonts w:eastAsiaTheme="minorEastAsia"/>
          <w:sz w:val="20"/>
          <w:szCs w:val="20"/>
        </w:rPr>
      </w:pPr>
      <w:r>
        <w:rPr>
          <w:rFonts w:eastAsiaTheme="minorEastAsia"/>
          <w:sz w:val="20"/>
          <w:szCs w:val="20"/>
        </w:rPr>
        <w:t xml:space="preserve">The Levenberg-Marquardt Algorithm is used to fit to fit both the </w:t>
      </w:r>
      <w:proofErr w:type="spellStart"/>
      <w:r>
        <w:rPr>
          <w:rFonts w:eastAsiaTheme="minorEastAsia"/>
          <w:sz w:val="20"/>
          <w:szCs w:val="20"/>
        </w:rPr>
        <w:t>Drude</w:t>
      </w:r>
      <w:proofErr w:type="spellEnd"/>
      <w:r>
        <w:rPr>
          <w:rFonts w:eastAsiaTheme="minorEastAsia"/>
          <w:sz w:val="20"/>
          <w:szCs w:val="20"/>
        </w:rPr>
        <w:t>-Lorentz and electron kinetic models to the experimental measurements. In the electron kinetic model, five fitting parameters are used: the electron injection rise time (</w:t>
      </w:r>
      <m:oMath>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0</m:t>
            </m:r>
          </m:sub>
        </m:sSub>
      </m:oMath>
      <w:r>
        <w:rPr>
          <w:rFonts w:eastAsiaTheme="minorEastAsia"/>
          <w:sz w:val="20"/>
          <w:szCs w:val="20"/>
        </w:rPr>
        <w:t>), the shallow trap occupation time (</w:t>
      </w:r>
      <m:oMath>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Sh</m:t>
            </m:r>
          </m:sub>
        </m:sSub>
      </m:oMath>
      <w:r>
        <w:rPr>
          <w:rFonts w:eastAsiaTheme="minorEastAsia"/>
          <w:sz w:val="20"/>
          <w:szCs w:val="20"/>
        </w:rPr>
        <w:t>), the deep trap occupation time (</w:t>
      </w:r>
      <m:oMath>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De</m:t>
            </m:r>
          </m:sub>
        </m:sSub>
      </m:oMath>
      <w:r>
        <w:rPr>
          <w:rFonts w:eastAsiaTheme="minorEastAsia"/>
          <w:sz w:val="20"/>
          <w:szCs w:val="20"/>
        </w:rPr>
        <w:t>) and the weights of the two trap states (</w:t>
      </w:r>
      <m:oMath>
        <m:r>
          <w:rPr>
            <w:rFonts w:ascii="Cambria Math" w:eastAsiaTheme="minorEastAsia" w:hAnsi="Cambria Math"/>
            <w:sz w:val="20"/>
            <w:szCs w:val="20"/>
          </w:rPr>
          <m:t>s</m:t>
        </m:r>
      </m:oMath>
      <w:r>
        <w:rPr>
          <w:rFonts w:eastAsiaTheme="minorEastAsia"/>
          <w:sz w:val="20"/>
          <w:szCs w:val="20"/>
        </w:rPr>
        <w:t xml:space="preserve"> and </w:t>
      </w:r>
      <m:oMath>
        <m:r>
          <w:rPr>
            <w:rFonts w:ascii="Cambria Math" w:eastAsiaTheme="minorEastAsia" w:hAnsi="Cambria Math"/>
            <w:sz w:val="20"/>
            <w:szCs w:val="20"/>
          </w:rPr>
          <m:t>d</m:t>
        </m:r>
      </m:oMath>
      <w:r>
        <w:rPr>
          <w:rFonts w:eastAsiaTheme="minorEastAsia"/>
          <w:sz w:val="20"/>
          <w:szCs w:val="20"/>
        </w:rPr>
        <w:t xml:space="preserve">). Thus the intention is to fit the function </w:t>
      </w:r>
      <m:oMath>
        <m:r>
          <w:rPr>
            <w:rFonts w:ascii="Cambria Math" w:eastAsiaTheme="minorEastAsia" w:hAnsi="Cambria Math"/>
            <w:sz w:val="20"/>
            <w:szCs w:val="20"/>
          </w:rPr>
          <m:t>f</m:t>
        </m:r>
        <m:d>
          <m:dPr>
            <m:ctrlPr>
              <w:rPr>
                <w:rFonts w:ascii="Cambria Math" w:eastAsiaTheme="minorEastAsia" w:hAnsi="Cambria Math"/>
                <w:i/>
                <w:sz w:val="20"/>
                <w:szCs w:val="20"/>
              </w:rPr>
            </m:ctrlPr>
          </m:dPr>
          <m:e>
            <m:r>
              <w:rPr>
                <w:rFonts w:ascii="Cambria Math" w:eastAsiaTheme="minorEastAsia" w:hAnsi="Cambria Math"/>
                <w:sz w:val="20"/>
                <w:szCs w:val="20"/>
              </w:rPr>
              <m:t>t;</m:t>
            </m:r>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0</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Sh</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De</m:t>
                </m:r>
              </m:sub>
            </m:sSub>
            <m:r>
              <w:rPr>
                <w:rFonts w:ascii="Cambria Math" w:eastAsiaTheme="minorEastAsia" w:hAnsi="Cambria Math"/>
                <w:sz w:val="20"/>
                <w:szCs w:val="20"/>
              </w:rPr>
              <m:t>,s,d</m:t>
            </m:r>
          </m:e>
        </m:d>
        <m:r>
          <w:rPr>
            <w:rFonts w:ascii="Cambria Math" w:eastAsiaTheme="minorEastAsia" w:hAnsi="Cambria Math"/>
            <w:sz w:val="20"/>
            <w:szCs w:val="20"/>
          </w:rPr>
          <m:t>=f(t,</m:t>
        </m:r>
        <m:r>
          <m:rPr>
            <m:sty m:val="bi"/>
          </m:rPr>
          <w:rPr>
            <w:rFonts w:ascii="Cambria Math" w:eastAsiaTheme="minorEastAsia" w:hAnsi="Cambria Math"/>
            <w:sz w:val="20"/>
            <w:szCs w:val="20"/>
          </w:rPr>
          <m:t>β</m:t>
        </m:r>
      </m:oMath>
      <w:r>
        <w:rPr>
          <w:rFonts w:eastAsiaTheme="minorEastAsia"/>
          <w:sz w:val="20"/>
          <w:szCs w:val="20"/>
        </w:rPr>
        <w:t xml:space="preserve">) to the experimental data </w:t>
      </w:r>
      <m:oMath>
        <m:r>
          <w:rPr>
            <w:rFonts w:ascii="Cambria Math" w:eastAsiaTheme="minorEastAsia" w:hAnsi="Cambria Math"/>
            <w:sz w:val="20"/>
            <w:szCs w:val="20"/>
          </w:rPr>
          <m:t>y(t)</m:t>
        </m:r>
      </m:oMath>
      <w:r>
        <w:rPr>
          <w:rFonts w:eastAsiaTheme="minorEastAsia"/>
          <w:sz w:val="20"/>
          <w:szCs w:val="20"/>
        </w:rPr>
        <w:t xml:space="preserve"> by varying the parameters </w:t>
      </w:r>
      <m:oMath>
        <m:r>
          <m:rPr>
            <m:sty m:val="bi"/>
          </m:rPr>
          <w:rPr>
            <w:rFonts w:ascii="Cambria Math" w:eastAsiaTheme="minorEastAsia" w:hAnsi="Cambria Math"/>
            <w:sz w:val="20"/>
            <w:szCs w:val="20"/>
          </w:rPr>
          <m:t>β=</m:t>
        </m:r>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0</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Sh</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De</m:t>
                </m:r>
              </m:sub>
            </m:sSub>
            <m:r>
              <w:rPr>
                <w:rFonts w:ascii="Cambria Math" w:eastAsiaTheme="minorEastAsia" w:hAnsi="Cambria Math"/>
                <w:sz w:val="20"/>
                <w:szCs w:val="20"/>
              </w:rPr>
              <m:t>,s,d</m:t>
            </m:r>
          </m:e>
        </m:d>
        <m:r>
          <w:rPr>
            <w:rFonts w:ascii="Cambria Math" w:eastAsiaTheme="minorEastAsia" w:hAnsi="Cambria Math"/>
            <w:sz w:val="20"/>
            <w:szCs w:val="20"/>
          </w:rPr>
          <m:t xml:space="preserve"> </m:t>
        </m:r>
      </m:oMath>
      <w:r>
        <w:rPr>
          <w:rFonts w:eastAsiaTheme="minorEastAsia"/>
          <w:sz w:val="20"/>
          <w:szCs w:val="20"/>
        </w:rPr>
        <w:t>minimizing the following first-order expression:</w:t>
      </w:r>
    </w:p>
    <w:p w14:paraId="57421BEC" w14:textId="77777777" w:rsidR="00936C91" w:rsidRDefault="00936C91" w:rsidP="00936C91">
      <w:pPr>
        <w:spacing w:line="480" w:lineRule="auto"/>
        <w:jc w:val="both"/>
        <w:rPr>
          <w:rFonts w:eastAsiaTheme="minorEastAsia"/>
          <w:sz w:val="20"/>
          <w:szCs w:val="20"/>
        </w:rPr>
      </w:pPr>
    </w:p>
    <w:p w14:paraId="1E360813" w14:textId="77777777" w:rsidR="00936C91" w:rsidRPr="001E49AC" w:rsidRDefault="00936C91" w:rsidP="00936C91">
      <w:pPr>
        <w:spacing w:line="480" w:lineRule="auto"/>
        <w:jc w:val="both"/>
        <w:rPr>
          <w:rFonts w:eastAsiaTheme="minorEastAsia"/>
          <w:sz w:val="20"/>
          <w:szCs w:val="20"/>
        </w:rPr>
      </w:pPr>
      <m:oMathPara>
        <m:oMath>
          <m:r>
            <w:rPr>
              <w:rFonts w:ascii="Cambria Math" w:eastAsiaTheme="minorEastAsia" w:hAnsi="Cambria Math"/>
              <w:sz w:val="20"/>
              <w:szCs w:val="20"/>
            </w:rPr>
            <m:t>S</m:t>
          </m:r>
          <m:d>
            <m:dPr>
              <m:ctrlPr>
                <w:rPr>
                  <w:rFonts w:ascii="Cambria Math" w:eastAsiaTheme="minorEastAsia" w:hAnsi="Cambria Math"/>
                  <w:i/>
                  <w:sz w:val="20"/>
                  <w:szCs w:val="20"/>
                </w:rPr>
              </m:ctrlPr>
            </m:dPr>
            <m:e>
              <m:r>
                <m:rPr>
                  <m:sty m:val="bi"/>
                </m:rPr>
                <w:rPr>
                  <w:rFonts w:ascii="Cambria Math" w:eastAsiaTheme="minorEastAsia" w:hAnsi="Cambria Math"/>
                  <w:sz w:val="20"/>
                  <w:szCs w:val="20"/>
                </w:rPr>
                <m:t>β+δ</m:t>
              </m:r>
              <m:ctrlPr>
                <w:rPr>
                  <w:rFonts w:ascii="Cambria Math" w:eastAsiaTheme="minorEastAsia" w:hAnsi="Cambria Math"/>
                  <w:b/>
                  <w:i/>
                  <w:sz w:val="20"/>
                  <w:szCs w:val="20"/>
                </w:rPr>
              </m:ctrlPr>
            </m:e>
          </m:d>
          <m:r>
            <w:rPr>
              <w:rFonts w:ascii="Cambria Math" w:eastAsiaTheme="minorEastAsia" w:hAnsi="Cambria Math"/>
              <w:sz w:val="20"/>
              <w:szCs w:val="20"/>
            </w:rPr>
            <m:t>=</m:t>
          </m:r>
          <m:nary>
            <m:naryPr>
              <m:chr m:val="∑"/>
              <m:ctrlPr>
                <w:rPr>
                  <w:rFonts w:ascii="Cambria Math" w:eastAsiaTheme="minorEastAsia" w:hAnsi="Cambria Math"/>
                  <w:i/>
                  <w:sz w:val="20"/>
                  <w:szCs w:val="20"/>
                </w:rPr>
              </m:ctrlPr>
            </m:naryPr>
            <m:sub>
              <m:r>
                <w:rPr>
                  <w:rFonts w:ascii="Cambria Math" w:eastAsiaTheme="minorEastAsia" w:hAnsi="Cambria Math"/>
                  <w:sz w:val="20"/>
                  <w:szCs w:val="20"/>
                </w:rPr>
                <m:t>i</m:t>
              </m:r>
            </m:sub>
            <m:sup>
              <m:r>
                <w:rPr>
                  <w:rFonts w:ascii="Cambria Math" w:eastAsiaTheme="minorEastAsia" w:hAnsi="Cambria Math"/>
                  <w:sz w:val="20"/>
                  <w:szCs w:val="20"/>
                </w:rPr>
                <m:t>m</m:t>
              </m:r>
            </m:sup>
            <m:e>
              <m:sSup>
                <m:sSupPr>
                  <m:ctrlPr>
                    <w:rPr>
                      <w:rFonts w:ascii="Cambria Math" w:eastAsiaTheme="minorEastAsia" w:hAnsi="Cambria Math"/>
                      <w:i/>
                      <w:sz w:val="20"/>
                      <w:szCs w:val="20"/>
                    </w:rPr>
                  </m:ctrlPr>
                </m:sSupPr>
                <m:e>
                  <m:d>
                    <m:dPr>
                      <m:ctrlPr>
                        <w:rPr>
                          <w:rFonts w:ascii="Cambria Math" w:eastAsiaTheme="minorEastAsia" w:hAnsi="Cambria Math"/>
                          <w:i/>
                          <w:sz w:val="20"/>
                          <w:szCs w:val="20"/>
                        </w:rPr>
                      </m:ctrlPr>
                    </m:dPr>
                    <m:e>
                      <m:r>
                        <w:rPr>
                          <w:rFonts w:ascii="Cambria Math" w:eastAsiaTheme="minorEastAsia" w:hAnsi="Cambria Math"/>
                          <w:sz w:val="20"/>
                          <w:szCs w:val="20"/>
                        </w:rPr>
                        <m:t>y</m:t>
                      </m:r>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i</m:t>
                              </m:r>
                            </m:sub>
                          </m:sSub>
                        </m:e>
                      </m:d>
                      <m:r>
                        <w:rPr>
                          <w:rFonts w:ascii="Cambria Math" w:eastAsiaTheme="minorEastAsia" w:hAnsi="Cambria Math"/>
                          <w:sz w:val="20"/>
                          <w:szCs w:val="20"/>
                        </w:rPr>
                        <m:t>-f</m:t>
                      </m:r>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i</m:t>
                              </m:r>
                            </m:sub>
                          </m:sSub>
                          <m:r>
                            <w:rPr>
                              <w:rFonts w:ascii="Cambria Math" w:eastAsiaTheme="minorEastAsia" w:hAnsi="Cambria Math"/>
                              <w:sz w:val="20"/>
                              <w:szCs w:val="20"/>
                            </w:rPr>
                            <m:t>;</m:t>
                          </m:r>
                          <m:r>
                            <m:rPr>
                              <m:sty m:val="bi"/>
                            </m:rPr>
                            <w:rPr>
                              <w:rFonts w:ascii="Cambria Math" w:eastAsiaTheme="minorEastAsia" w:hAnsi="Cambria Math"/>
                              <w:sz w:val="20"/>
                              <w:szCs w:val="20"/>
                            </w:rPr>
                            <m:t>β</m:t>
                          </m:r>
                        </m:e>
                      </m:d>
                      <m:r>
                        <w:rPr>
                          <w:rFonts w:ascii="Cambria Math" w:eastAsiaTheme="minorEastAsia" w:hAnsi="Cambria Math"/>
                          <w:sz w:val="20"/>
                          <w:szCs w:val="20"/>
                        </w:rPr>
                        <m:t>-</m:t>
                      </m:r>
                      <m:sSub>
                        <m:sSubPr>
                          <m:ctrlPr>
                            <w:rPr>
                              <w:rFonts w:ascii="Cambria Math" w:eastAsiaTheme="minorEastAsia" w:hAnsi="Cambria Math"/>
                              <w:sz w:val="20"/>
                              <w:szCs w:val="20"/>
                            </w:rPr>
                          </m:ctrlPr>
                        </m:sSubPr>
                        <m:e>
                          <m:r>
                            <m:rPr>
                              <m:sty m:val="p"/>
                            </m:rPr>
                            <w:rPr>
                              <w:rFonts w:ascii="Cambria Math" w:eastAsiaTheme="minorEastAsia" w:hAnsi="Cambria Math"/>
                              <w:sz w:val="20"/>
                              <w:szCs w:val="20"/>
                            </w:rPr>
                            <m:t>∇</m:t>
                          </m:r>
                          <m:ctrlPr>
                            <w:rPr>
                              <w:rFonts w:ascii="Cambria Math" w:eastAsiaTheme="minorEastAsia" w:hAnsi="Cambria Math"/>
                              <w:i/>
                              <w:sz w:val="20"/>
                              <w:szCs w:val="20"/>
                            </w:rPr>
                          </m:ctrlPr>
                        </m:e>
                        <m:sub>
                          <m:r>
                            <m:rPr>
                              <m:sty m:val="p"/>
                            </m:rPr>
                            <w:rPr>
                              <w:rFonts w:ascii="Cambria Math" w:eastAsiaTheme="minorEastAsia" w:hAnsi="Cambria Math"/>
                              <w:sz w:val="20"/>
                              <w:szCs w:val="20"/>
                            </w:rPr>
                            <m:t>β</m:t>
                          </m:r>
                        </m:sub>
                      </m:sSub>
                      <m:d>
                        <m:dPr>
                          <m:begChr m:val="["/>
                          <m:endChr m:val="]"/>
                          <m:ctrlPr>
                            <w:rPr>
                              <w:rFonts w:ascii="Cambria Math" w:eastAsiaTheme="minorEastAsia" w:hAnsi="Cambria Math"/>
                              <w:b/>
                              <w:i/>
                              <w:sz w:val="20"/>
                              <w:szCs w:val="20"/>
                            </w:rPr>
                          </m:ctrlPr>
                        </m:dPr>
                        <m:e>
                          <m:r>
                            <w:rPr>
                              <w:rFonts w:ascii="Cambria Math" w:eastAsiaTheme="minorEastAsia" w:hAnsi="Cambria Math"/>
                              <w:sz w:val="20"/>
                              <w:szCs w:val="20"/>
                            </w:rPr>
                            <m:t>f</m:t>
                          </m:r>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i</m:t>
                                  </m:r>
                                </m:sub>
                              </m:sSub>
                              <m:r>
                                <w:rPr>
                                  <w:rFonts w:ascii="Cambria Math" w:eastAsiaTheme="minorEastAsia" w:hAnsi="Cambria Math"/>
                                  <w:sz w:val="20"/>
                                  <w:szCs w:val="20"/>
                                </w:rPr>
                                <m:t>;</m:t>
                              </m:r>
                              <m:r>
                                <m:rPr>
                                  <m:sty m:val="bi"/>
                                </m:rPr>
                                <w:rPr>
                                  <w:rFonts w:ascii="Cambria Math" w:eastAsiaTheme="minorEastAsia" w:hAnsi="Cambria Math"/>
                                  <w:sz w:val="20"/>
                                  <w:szCs w:val="20"/>
                                </w:rPr>
                                <m:t>β</m:t>
                              </m:r>
                              <m:ctrlPr>
                                <w:rPr>
                                  <w:rFonts w:ascii="Cambria Math" w:eastAsiaTheme="minorEastAsia" w:hAnsi="Cambria Math"/>
                                  <w:b/>
                                  <w:i/>
                                  <w:sz w:val="20"/>
                                  <w:szCs w:val="20"/>
                                </w:rPr>
                              </m:ctrlPr>
                            </m:e>
                          </m:d>
                        </m:e>
                      </m:d>
                      <m:r>
                        <m:rPr>
                          <m:sty m:val="bi"/>
                        </m:rPr>
                        <w:rPr>
                          <w:rFonts w:ascii="Cambria Math" w:eastAsiaTheme="minorEastAsia" w:hAnsi="Cambria Math"/>
                          <w:sz w:val="20"/>
                          <w:szCs w:val="20"/>
                        </w:rPr>
                        <m:t>δ</m:t>
                      </m:r>
                    </m:e>
                  </m:d>
                </m:e>
                <m:sup>
                  <m:r>
                    <w:rPr>
                      <w:rFonts w:ascii="Cambria Math" w:eastAsiaTheme="minorEastAsia" w:hAnsi="Cambria Math"/>
                      <w:sz w:val="20"/>
                      <w:szCs w:val="20"/>
                    </w:rPr>
                    <m:t>2</m:t>
                  </m:r>
                </m:sup>
              </m:sSup>
            </m:e>
          </m:nary>
        </m:oMath>
      </m:oMathPara>
    </w:p>
    <w:p w14:paraId="19E0847E" w14:textId="77777777" w:rsidR="00936C91" w:rsidRDefault="00936C91" w:rsidP="00936C91">
      <w:pPr>
        <w:spacing w:line="480" w:lineRule="auto"/>
        <w:jc w:val="both"/>
        <w:rPr>
          <w:rFonts w:eastAsiaTheme="minorEastAsia"/>
          <w:sz w:val="20"/>
          <w:szCs w:val="20"/>
        </w:rPr>
      </w:pPr>
    </w:p>
    <w:p w14:paraId="5547831B" w14:textId="77777777" w:rsidR="00936C91" w:rsidRDefault="00936C91" w:rsidP="00936C91">
      <w:pPr>
        <w:spacing w:line="480" w:lineRule="auto"/>
        <w:jc w:val="both"/>
        <w:rPr>
          <w:rFonts w:eastAsiaTheme="minorEastAsia"/>
          <w:sz w:val="20"/>
          <w:szCs w:val="20"/>
        </w:rPr>
      </w:pPr>
      <w:r>
        <w:rPr>
          <w:rFonts w:eastAsiaTheme="minorEastAsia"/>
          <w:sz w:val="20"/>
          <w:szCs w:val="20"/>
        </w:rPr>
        <w:t>To evaluate the quality of the fit, the adjusted R</w:t>
      </w:r>
      <w:r>
        <w:rPr>
          <w:rFonts w:eastAsiaTheme="minorEastAsia"/>
          <w:sz w:val="20"/>
          <w:szCs w:val="20"/>
          <w:vertAlign w:val="superscript"/>
        </w:rPr>
        <w:t>2</w:t>
      </w:r>
      <w:r>
        <w:rPr>
          <w:rFonts w:eastAsiaTheme="minorEastAsia"/>
          <w:sz w:val="20"/>
          <w:szCs w:val="20"/>
        </w:rPr>
        <w:t xml:space="preserve"> value is used to account for the number of fitting parameters (</w:t>
      </w:r>
      <m:oMath>
        <m:r>
          <w:rPr>
            <w:rFonts w:ascii="Cambria Math" w:eastAsiaTheme="minorEastAsia" w:hAnsi="Cambria Math"/>
            <w:sz w:val="20"/>
            <w:szCs w:val="20"/>
          </w:rPr>
          <m:t>p</m:t>
        </m:r>
      </m:oMath>
      <w:r>
        <w:rPr>
          <w:rFonts w:eastAsiaTheme="minorEastAsia"/>
          <w:sz w:val="20"/>
          <w:szCs w:val="20"/>
        </w:rPr>
        <w:t>) used. This is done to prevent overfitting, as the adjusted R</w:t>
      </w:r>
      <w:r>
        <w:rPr>
          <w:rFonts w:eastAsiaTheme="minorEastAsia"/>
          <w:sz w:val="20"/>
          <w:szCs w:val="20"/>
          <w:vertAlign w:val="superscript"/>
        </w:rPr>
        <w:t>2</w:t>
      </w:r>
      <w:r>
        <w:rPr>
          <w:rFonts w:eastAsiaTheme="minorEastAsia"/>
          <w:sz w:val="20"/>
          <w:szCs w:val="20"/>
        </w:rPr>
        <w:t xml:space="preserve"> value only increases when including an additional parameter if it leads to a better fit than what is expected by random chance. [4]</w:t>
      </w:r>
    </w:p>
    <w:p w14:paraId="337D7887" w14:textId="77777777" w:rsidR="00936C91" w:rsidRDefault="00936C91" w:rsidP="00936C91">
      <w:pPr>
        <w:spacing w:line="480" w:lineRule="auto"/>
        <w:jc w:val="both"/>
        <w:rPr>
          <w:rFonts w:eastAsiaTheme="minorEastAsia"/>
          <w:sz w:val="20"/>
          <w:szCs w:val="20"/>
        </w:rPr>
      </w:pPr>
    </w:p>
    <w:p w14:paraId="6F85A516" w14:textId="77777777" w:rsidR="00936C91" w:rsidRPr="001E49AC" w:rsidRDefault="009A2FF7" w:rsidP="00936C91">
      <w:pPr>
        <w:spacing w:line="480" w:lineRule="auto"/>
        <w:jc w:val="both"/>
        <w:rPr>
          <w:rFonts w:eastAsiaTheme="minorEastAsia"/>
          <w:sz w:val="20"/>
          <w:szCs w:val="20"/>
        </w:rPr>
      </w:pPr>
      <m:oMathPara>
        <m:oMath>
          <m:sSubSup>
            <m:sSubSupPr>
              <m:ctrlPr>
                <w:rPr>
                  <w:rFonts w:ascii="Cambria Math" w:eastAsiaTheme="minorEastAsia" w:hAnsi="Cambria Math"/>
                  <w:i/>
                  <w:sz w:val="20"/>
                  <w:szCs w:val="20"/>
                </w:rPr>
              </m:ctrlPr>
            </m:sSubSupPr>
            <m:e>
              <m:r>
                <w:rPr>
                  <w:rFonts w:ascii="Cambria Math" w:eastAsiaTheme="minorEastAsia" w:hAnsi="Cambria Math"/>
                  <w:sz w:val="20"/>
                  <w:szCs w:val="20"/>
                </w:rPr>
                <m:t>R</m:t>
              </m:r>
            </m:e>
            <m:sub>
              <m:r>
                <w:rPr>
                  <w:rFonts w:ascii="Cambria Math" w:eastAsiaTheme="minorEastAsia" w:hAnsi="Cambria Math"/>
                  <w:sz w:val="20"/>
                  <w:szCs w:val="20"/>
                </w:rPr>
                <m:t>Adj</m:t>
              </m:r>
            </m:sub>
            <m:sup>
              <m:r>
                <w:rPr>
                  <w:rFonts w:ascii="Cambria Math" w:eastAsiaTheme="minorEastAsia" w:hAnsi="Cambria Math"/>
                  <w:sz w:val="20"/>
                  <w:szCs w:val="20"/>
                </w:rPr>
                <m:t>2</m:t>
              </m:r>
            </m:sup>
          </m:sSubSup>
          <m:r>
            <w:rPr>
              <w:rFonts w:ascii="Cambria Math" w:eastAsiaTheme="minorEastAsia" w:hAnsi="Cambria Math"/>
              <w:sz w:val="20"/>
              <w:szCs w:val="20"/>
            </w:rPr>
            <m:t>=</m:t>
          </m:r>
          <m:f>
            <m:fPr>
              <m:ctrlPr>
                <w:rPr>
                  <w:rFonts w:ascii="Cambria Math" w:eastAsiaTheme="minorEastAsia" w:hAnsi="Cambria Math"/>
                  <w:i/>
                  <w:sz w:val="20"/>
                  <w:szCs w:val="20"/>
                </w:rPr>
              </m:ctrlPr>
            </m:fPr>
            <m:num>
              <m:r>
                <w:rPr>
                  <w:rFonts w:ascii="Cambria Math" w:eastAsiaTheme="minorEastAsia" w:hAnsi="Cambria Math"/>
                  <w:sz w:val="20"/>
                  <w:szCs w:val="20"/>
                </w:rPr>
                <m:t>(1-</m:t>
              </m:r>
              <m:sSup>
                <m:sSupPr>
                  <m:ctrlPr>
                    <w:rPr>
                      <w:rFonts w:ascii="Cambria Math" w:eastAsiaTheme="minorEastAsia" w:hAnsi="Cambria Math"/>
                      <w:i/>
                      <w:sz w:val="20"/>
                      <w:szCs w:val="20"/>
                    </w:rPr>
                  </m:ctrlPr>
                </m:sSupPr>
                <m:e>
                  <m:r>
                    <w:rPr>
                      <w:rFonts w:ascii="Cambria Math" w:eastAsiaTheme="minorEastAsia" w:hAnsi="Cambria Math"/>
                      <w:sz w:val="20"/>
                      <w:szCs w:val="20"/>
                    </w:rPr>
                    <m:t>R</m:t>
                  </m:r>
                </m:e>
                <m:sup>
                  <m:r>
                    <w:rPr>
                      <w:rFonts w:ascii="Cambria Math" w:eastAsiaTheme="minorEastAsia" w:hAnsi="Cambria Math"/>
                      <w:sz w:val="20"/>
                      <w:szCs w:val="20"/>
                    </w:rPr>
                    <m:t>2</m:t>
                  </m:r>
                </m:sup>
              </m:sSup>
              <m:r>
                <w:rPr>
                  <w:rFonts w:ascii="Cambria Math" w:eastAsiaTheme="minorEastAsia" w:hAnsi="Cambria Math"/>
                  <w:sz w:val="20"/>
                  <w:szCs w:val="20"/>
                </w:rPr>
                <m:t>)(</m:t>
              </m:r>
              <m:r>
                <w:rPr>
                  <w:rFonts w:ascii="Cambria Math" w:eastAsiaTheme="minorEastAsia" w:hAnsi="Cambria Math"/>
                  <w:sz w:val="20"/>
                  <w:szCs w:val="20"/>
                </w:rPr>
                <m:t>m</m:t>
              </m:r>
              <m:r>
                <w:rPr>
                  <w:rFonts w:ascii="Cambria Math" w:eastAsiaTheme="minorEastAsia" w:hAnsi="Cambria Math"/>
                  <w:sz w:val="20"/>
                  <w:szCs w:val="20"/>
                </w:rPr>
                <m:t>-</m:t>
              </m:r>
              <m:r>
                <w:rPr>
                  <w:rFonts w:ascii="Cambria Math" w:eastAsiaTheme="minorEastAsia" w:hAnsi="Cambria Math"/>
                  <w:sz w:val="20"/>
                  <w:szCs w:val="20"/>
                </w:rPr>
                <m:t>1)</m:t>
              </m:r>
            </m:num>
            <m:den>
              <m:r>
                <w:rPr>
                  <w:rFonts w:ascii="Cambria Math" w:eastAsiaTheme="minorEastAsia" w:hAnsi="Cambria Math"/>
                  <w:sz w:val="20"/>
                  <w:szCs w:val="20"/>
                </w:rPr>
                <m:t>m</m:t>
              </m:r>
              <m:r>
                <w:rPr>
                  <w:rFonts w:ascii="Cambria Math" w:eastAsiaTheme="minorEastAsia" w:hAnsi="Cambria Math"/>
                  <w:sz w:val="20"/>
                  <w:szCs w:val="20"/>
                </w:rPr>
                <m:t>-</m:t>
              </m:r>
              <m:r>
                <w:rPr>
                  <w:rFonts w:ascii="Cambria Math" w:eastAsiaTheme="minorEastAsia" w:hAnsi="Cambria Math"/>
                  <w:sz w:val="20"/>
                  <w:szCs w:val="20"/>
                </w:rPr>
                <m:t>p</m:t>
              </m:r>
              <m:r>
                <w:rPr>
                  <w:rFonts w:ascii="Cambria Math" w:eastAsiaTheme="minorEastAsia" w:hAnsi="Cambria Math"/>
                  <w:sz w:val="20"/>
                  <w:szCs w:val="20"/>
                </w:rPr>
                <m:t>-</m:t>
              </m:r>
              <m:r>
                <w:rPr>
                  <w:rFonts w:ascii="Cambria Math" w:eastAsiaTheme="minorEastAsia" w:hAnsi="Cambria Math"/>
                  <w:sz w:val="20"/>
                  <w:szCs w:val="20"/>
                </w:rPr>
                <m:t>1</m:t>
              </m:r>
            </m:den>
          </m:f>
        </m:oMath>
      </m:oMathPara>
    </w:p>
    <w:p w14:paraId="751B3938" w14:textId="77777777" w:rsidR="00936C91" w:rsidRDefault="00936C91" w:rsidP="00936C91">
      <w:pPr>
        <w:spacing w:line="480" w:lineRule="auto"/>
        <w:jc w:val="both"/>
        <w:rPr>
          <w:rFonts w:eastAsiaTheme="minorEastAsia"/>
          <w:sz w:val="20"/>
          <w:szCs w:val="20"/>
        </w:rPr>
      </w:pPr>
    </w:p>
    <w:p w14:paraId="306F1FD7" w14:textId="77777777" w:rsidR="00936C91" w:rsidRDefault="00936C91" w:rsidP="00936C91">
      <w:pPr>
        <w:spacing w:line="480" w:lineRule="auto"/>
        <w:jc w:val="both"/>
        <w:rPr>
          <w:rFonts w:eastAsiaTheme="minorEastAsia"/>
          <w:sz w:val="20"/>
          <w:szCs w:val="20"/>
        </w:rPr>
      </w:pPr>
      <w:r>
        <w:rPr>
          <w:rFonts w:eastAsiaTheme="minorEastAsia"/>
          <w:sz w:val="20"/>
          <w:szCs w:val="20"/>
        </w:rPr>
        <w:t>Where R</w:t>
      </w:r>
      <w:r>
        <w:rPr>
          <w:rFonts w:eastAsiaTheme="minorEastAsia"/>
          <w:sz w:val="20"/>
          <w:szCs w:val="20"/>
          <w:vertAlign w:val="superscript"/>
        </w:rPr>
        <w:t>2</w:t>
      </w:r>
      <w:r>
        <w:rPr>
          <w:rFonts w:eastAsiaTheme="minorEastAsia"/>
          <w:sz w:val="20"/>
          <w:szCs w:val="20"/>
        </w:rPr>
        <w:t xml:space="preserve"> is calculated using the standard formula:</w:t>
      </w:r>
    </w:p>
    <w:p w14:paraId="322556BE" w14:textId="77777777" w:rsidR="00936C91" w:rsidRDefault="00936C91" w:rsidP="00936C91">
      <w:pPr>
        <w:spacing w:line="480" w:lineRule="auto"/>
        <w:jc w:val="both"/>
        <w:rPr>
          <w:rFonts w:eastAsiaTheme="minorEastAsia"/>
          <w:sz w:val="20"/>
          <w:szCs w:val="20"/>
        </w:rPr>
      </w:pPr>
    </w:p>
    <w:p w14:paraId="5D7D967B" w14:textId="77777777" w:rsidR="00936C91" w:rsidRPr="00956C5D" w:rsidRDefault="009A2FF7" w:rsidP="00936C91">
      <w:pPr>
        <w:spacing w:line="480" w:lineRule="auto"/>
        <w:jc w:val="both"/>
        <w:rPr>
          <w:rFonts w:eastAsiaTheme="minorEastAsia"/>
          <w:sz w:val="20"/>
          <w:szCs w:val="20"/>
        </w:rPr>
      </w:pPr>
      <m:oMathPara>
        <m:oMath>
          <m:sSup>
            <m:sSupPr>
              <m:ctrlPr>
                <w:rPr>
                  <w:rFonts w:ascii="Cambria Math" w:eastAsiaTheme="minorEastAsia" w:hAnsi="Cambria Math"/>
                  <w:i/>
                  <w:sz w:val="20"/>
                  <w:szCs w:val="20"/>
                </w:rPr>
              </m:ctrlPr>
            </m:sSupPr>
            <m:e>
              <m:r>
                <w:rPr>
                  <w:rFonts w:ascii="Cambria Math" w:eastAsiaTheme="minorEastAsia" w:hAnsi="Cambria Math"/>
                  <w:sz w:val="20"/>
                  <w:szCs w:val="20"/>
                </w:rPr>
                <m:t>R</m:t>
              </m:r>
            </m:e>
            <m:sup>
              <m:r>
                <w:rPr>
                  <w:rFonts w:ascii="Cambria Math" w:eastAsiaTheme="minorEastAsia" w:hAnsi="Cambria Math"/>
                  <w:sz w:val="20"/>
                  <w:szCs w:val="20"/>
                </w:rPr>
                <m:t>2</m:t>
              </m:r>
            </m:sup>
          </m:sSup>
          <m:r>
            <w:rPr>
              <w:rFonts w:ascii="Cambria Math" w:eastAsiaTheme="minorEastAsia" w:hAnsi="Cambria Math"/>
              <w:sz w:val="20"/>
              <w:szCs w:val="20"/>
            </w:rPr>
            <m:t>≡1-</m:t>
          </m:r>
          <m:f>
            <m:fPr>
              <m:ctrlPr>
                <w:rPr>
                  <w:rFonts w:ascii="Cambria Math" w:eastAsiaTheme="minorEastAsia" w:hAnsi="Cambria Math"/>
                  <w:i/>
                  <w:sz w:val="20"/>
                  <w:szCs w:val="20"/>
                </w:rPr>
              </m:ctrlPr>
            </m:fPr>
            <m:num>
              <m:nary>
                <m:naryPr>
                  <m:chr m:val="∑"/>
                  <m:supHide m:val="1"/>
                  <m:ctrlPr>
                    <w:rPr>
                      <w:rFonts w:ascii="Cambria Math" w:eastAsiaTheme="minorEastAsia" w:hAnsi="Cambria Math"/>
                      <w:i/>
                      <w:sz w:val="20"/>
                      <w:szCs w:val="20"/>
                    </w:rPr>
                  </m:ctrlPr>
                </m:naryPr>
                <m:sub>
                  <m:r>
                    <w:rPr>
                      <w:rFonts w:ascii="Cambria Math" w:eastAsiaTheme="minorEastAsia" w:hAnsi="Cambria Math"/>
                      <w:sz w:val="20"/>
                      <w:szCs w:val="20"/>
                    </w:rPr>
                    <m:t>i</m:t>
                  </m:r>
                </m:sub>
                <m:sup/>
                <m:e>
                  <m:sSup>
                    <m:sSupPr>
                      <m:ctrlPr>
                        <w:rPr>
                          <w:rFonts w:ascii="Cambria Math" w:eastAsiaTheme="minorEastAsia" w:hAnsi="Cambria Math"/>
                          <w:i/>
                          <w:sz w:val="20"/>
                          <w:szCs w:val="20"/>
                        </w:rPr>
                      </m:ctrlPr>
                    </m:sSupPr>
                    <m:e>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y</m:t>
                              </m:r>
                            </m:e>
                            <m:sub>
                              <m:r>
                                <w:rPr>
                                  <w:rFonts w:ascii="Cambria Math" w:eastAsiaTheme="minorEastAsia" w:hAnsi="Cambria Math"/>
                                  <w:sz w:val="20"/>
                                  <w:szCs w:val="20"/>
                                </w:rPr>
                                <m:t>i</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f</m:t>
                              </m:r>
                            </m:e>
                            <m:sub>
                              <m:r>
                                <w:rPr>
                                  <w:rFonts w:ascii="Cambria Math" w:eastAsiaTheme="minorEastAsia" w:hAnsi="Cambria Math"/>
                                  <w:sz w:val="20"/>
                                  <w:szCs w:val="20"/>
                                </w:rPr>
                                <m:t>i</m:t>
                              </m:r>
                            </m:sub>
                          </m:sSub>
                        </m:e>
                      </m:d>
                    </m:e>
                    <m:sup>
                      <m:r>
                        <w:rPr>
                          <w:rFonts w:ascii="Cambria Math" w:eastAsiaTheme="minorEastAsia" w:hAnsi="Cambria Math"/>
                          <w:sz w:val="20"/>
                          <w:szCs w:val="20"/>
                        </w:rPr>
                        <m:t>2</m:t>
                      </m:r>
                    </m:sup>
                  </m:sSup>
                </m:e>
              </m:nary>
            </m:num>
            <m:den>
              <m:nary>
                <m:naryPr>
                  <m:chr m:val="∑"/>
                  <m:supHide m:val="1"/>
                  <m:ctrlPr>
                    <w:rPr>
                      <w:rFonts w:ascii="Cambria Math" w:eastAsiaTheme="minorEastAsia" w:hAnsi="Cambria Math"/>
                      <w:i/>
                      <w:sz w:val="20"/>
                      <w:szCs w:val="20"/>
                    </w:rPr>
                  </m:ctrlPr>
                </m:naryPr>
                <m:sub>
                  <m:r>
                    <w:rPr>
                      <w:rFonts w:ascii="Cambria Math" w:eastAsiaTheme="minorEastAsia" w:hAnsi="Cambria Math"/>
                      <w:sz w:val="20"/>
                      <w:szCs w:val="20"/>
                    </w:rPr>
                    <m:t>i</m:t>
                  </m:r>
                </m:sub>
                <m:sup/>
                <m:e>
                  <m:sSup>
                    <m:sSupPr>
                      <m:ctrlPr>
                        <w:rPr>
                          <w:rFonts w:ascii="Cambria Math" w:eastAsiaTheme="minorEastAsia" w:hAnsi="Cambria Math"/>
                          <w:i/>
                          <w:sz w:val="20"/>
                          <w:szCs w:val="20"/>
                        </w:rPr>
                      </m:ctrlPr>
                    </m:sSupPr>
                    <m:e>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y</m:t>
                              </m:r>
                            </m:e>
                            <m:sub>
                              <m:r>
                                <w:rPr>
                                  <w:rFonts w:ascii="Cambria Math" w:eastAsiaTheme="minorEastAsia" w:hAnsi="Cambria Math"/>
                                  <w:sz w:val="20"/>
                                  <w:szCs w:val="20"/>
                                </w:rPr>
                                <m:t>i</m:t>
                              </m:r>
                            </m:sub>
                          </m:sSub>
                          <m:r>
                            <w:rPr>
                              <w:rFonts w:ascii="Cambria Math" w:eastAsiaTheme="minorEastAsia" w:hAnsi="Cambria Math"/>
                              <w:sz w:val="20"/>
                              <w:szCs w:val="20"/>
                            </w:rPr>
                            <m:t>-</m:t>
                          </m:r>
                          <m:acc>
                            <m:accPr>
                              <m:chr m:val="̅"/>
                              <m:ctrlPr>
                                <w:rPr>
                                  <w:rFonts w:ascii="Cambria Math" w:eastAsiaTheme="minorEastAsia" w:hAnsi="Cambria Math"/>
                                  <w:i/>
                                  <w:sz w:val="20"/>
                                  <w:szCs w:val="20"/>
                                </w:rPr>
                              </m:ctrlPr>
                            </m:accPr>
                            <m:e>
                              <m:r>
                                <w:rPr>
                                  <w:rFonts w:ascii="Cambria Math" w:eastAsiaTheme="minorEastAsia" w:hAnsi="Cambria Math"/>
                                  <w:sz w:val="20"/>
                                  <w:szCs w:val="20"/>
                                </w:rPr>
                                <m:t>y</m:t>
                              </m:r>
                            </m:e>
                          </m:acc>
                        </m:e>
                      </m:d>
                    </m:e>
                    <m:sup>
                      <m:r>
                        <w:rPr>
                          <w:rFonts w:ascii="Cambria Math" w:eastAsiaTheme="minorEastAsia" w:hAnsi="Cambria Math"/>
                          <w:sz w:val="20"/>
                          <w:szCs w:val="20"/>
                        </w:rPr>
                        <m:t>2</m:t>
                      </m:r>
                    </m:sup>
                  </m:sSup>
                </m:e>
              </m:nary>
            </m:den>
          </m:f>
        </m:oMath>
      </m:oMathPara>
    </w:p>
    <w:p w14:paraId="3602D642" w14:textId="77777777" w:rsidR="00936C91" w:rsidRDefault="00936C91" w:rsidP="00936C91">
      <w:pPr>
        <w:spacing w:line="480" w:lineRule="auto"/>
        <w:jc w:val="both"/>
        <w:rPr>
          <w:rFonts w:eastAsiaTheme="minorEastAsia"/>
          <w:sz w:val="20"/>
          <w:szCs w:val="20"/>
        </w:rPr>
      </w:pPr>
    </w:p>
    <w:p w14:paraId="25E27932" w14:textId="77777777" w:rsidR="00936C91" w:rsidRDefault="00936C91" w:rsidP="00936C91">
      <w:pPr>
        <w:spacing w:line="480" w:lineRule="auto"/>
        <w:jc w:val="both"/>
        <w:rPr>
          <w:rFonts w:eastAsiaTheme="minorEastAsia"/>
          <w:sz w:val="20"/>
          <w:szCs w:val="20"/>
        </w:rPr>
      </w:pPr>
      <w:r>
        <w:rPr>
          <w:rFonts w:eastAsiaTheme="minorEastAsia"/>
          <w:sz w:val="20"/>
          <w:szCs w:val="20"/>
        </w:rPr>
        <w:t>The uncertainty on the fitted parameter is assumed to be one standard deviation on either side of the fitted value, giving a relatively high certainty (68.2%) that the true value is within the range stated.</w:t>
      </w:r>
    </w:p>
    <w:p w14:paraId="7C50371F" w14:textId="77777777" w:rsidR="00936C91" w:rsidRPr="001E49AC" w:rsidRDefault="00936C91" w:rsidP="00936C91">
      <w:pPr>
        <w:spacing w:line="480" w:lineRule="auto"/>
        <w:jc w:val="both"/>
        <w:rPr>
          <w:rFonts w:eastAsiaTheme="minorEastAsia"/>
          <w:sz w:val="20"/>
          <w:szCs w:val="20"/>
        </w:rPr>
      </w:pPr>
    </w:p>
    <w:p w14:paraId="2C5F96CD" w14:textId="77777777" w:rsidR="00936C91" w:rsidRDefault="00936C91" w:rsidP="00936C91">
      <w:pPr>
        <w:spacing w:line="480" w:lineRule="auto"/>
        <w:rPr>
          <w:rFonts w:ascii="Arial" w:hAnsi="Arial" w:cs="Arial"/>
          <w:i/>
          <w:color w:val="222222"/>
          <w:sz w:val="18"/>
          <w:szCs w:val="18"/>
          <w:shd w:val="clear" w:color="auto" w:fill="FFFFFF"/>
        </w:rPr>
      </w:pPr>
      <w:r w:rsidRPr="00C81BEC">
        <w:rPr>
          <w:rFonts w:ascii="Arial" w:hAnsi="Arial" w:cs="Arial"/>
          <w:i/>
          <w:color w:val="222222"/>
          <w:sz w:val="18"/>
          <w:szCs w:val="18"/>
          <w:shd w:val="clear" w:color="auto" w:fill="FFFFFF"/>
        </w:rPr>
        <w:t xml:space="preserve">[4] Theil, Henri. </w:t>
      </w:r>
      <w:r w:rsidRPr="00C81BEC">
        <w:rPr>
          <w:rFonts w:ascii="Arial" w:hAnsi="Arial" w:cs="Arial"/>
          <w:i/>
          <w:iCs/>
          <w:color w:val="222222"/>
          <w:sz w:val="18"/>
          <w:szCs w:val="18"/>
          <w:shd w:val="clear" w:color="auto" w:fill="FFFFFF"/>
        </w:rPr>
        <w:t>Economic Forecasts and Policy</w:t>
      </w:r>
      <w:r w:rsidRPr="00C81BEC">
        <w:rPr>
          <w:rFonts w:ascii="Arial" w:hAnsi="Arial" w:cs="Arial"/>
          <w:i/>
          <w:color w:val="222222"/>
          <w:sz w:val="18"/>
          <w:szCs w:val="18"/>
          <w:shd w:val="clear" w:color="auto" w:fill="FFFFFF"/>
        </w:rPr>
        <w:t>. Holland, Amsterdam: North (1961). </w:t>
      </w:r>
    </w:p>
    <w:p w14:paraId="16DD5AE7" w14:textId="77777777" w:rsidR="00936C91" w:rsidRPr="00F134A5" w:rsidRDefault="00936C91" w:rsidP="00936C91">
      <w:pPr>
        <w:spacing w:line="480" w:lineRule="auto"/>
        <w:rPr>
          <w:i/>
          <w:sz w:val="18"/>
          <w:szCs w:val="18"/>
          <w:lang w:val="en-CA"/>
        </w:rPr>
      </w:pPr>
    </w:p>
    <w:p w14:paraId="44F50EC8" w14:textId="568C1111" w:rsidR="00936C91" w:rsidRDefault="00FC19E3" w:rsidP="00936C91">
      <w:pPr>
        <w:spacing w:line="480" w:lineRule="auto"/>
        <w:rPr>
          <w:sz w:val="20"/>
          <w:szCs w:val="20"/>
          <w:u w:val="single"/>
          <w:lang w:val="en-CA"/>
        </w:rPr>
      </w:pPr>
      <w:r>
        <w:rPr>
          <w:sz w:val="20"/>
          <w:szCs w:val="20"/>
          <w:u w:val="single"/>
          <w:lang w:val="en-CA"/>
        </w:rPr>
        <w:t>S3</w:t>
      </w:r>
      <w:r w:rsidR="00936C91">
        <w:rPr>
          <w:sz w:val="20"/>
          <w:szCs w:val="20"/>
          <w:u w:val="single"/>
          <w:lang w:val="en-CA"/>
        </w:rPr>
        <w:t xml:space="preserve"> </w:t>
      </w:r>
      <w:r w:rsidR="007E6CA6">
        <w:rPr>
          <w:sz w:val="20"/>
          <w:szCs w:val="20"/>
          <w:u w:val="single"/>
          <w:lang w:val="en-CA"/>
        </w:rPr>
        <w:t>Ab Initio Calculations of Hot Carrier The</w:t>
      </w:r>
      <w:r w:rsidR="0059759C">
        <w:rPr>
          <w:sz w:val="20"/>
          <w:szCs w:val="20"/>
          <w:u w:val="single"/>
          <w:lang w:val="en-CA"/>
        </w:rPr>
        <w:t>rmalization in Titanium Nitride</w:t>
      </w:r>
    </w:p>
    <w:p w14:paraId="0844F7B6" w14:textId="7985AB64" w:rsidR="00936C91" w:rsidRPr="002E3743" w:rsidRDefault="00936C91" w:rsidP="00936C91">
      <w:pPr>
        <w:spacing w:line="480" w:lineRule="auto"/>
        <w:jc w:val="both"/>
        <w:rPr>
          <w:rFonts w:eastAsiaTheme="minorEastAsia"/>
          <w:sz w:val="20"/>
          <w:szCs w:val="20"/>
        </w:rPr>
      </w:pPr>
      <w:r w:rsidRPr="002E3743">
        <w:rPr>
          <w:rFonts w:eastAsiaTheme="minorEastAsia"/>
          <w:sz w:val="20"/>
          <w:szCs w:val="20"/>
        </w:rPr>
        <w:tab/>
        <w:t>As the thermal electrons heat via electron-electron interactions, there are more collisions between the thermal</w:t>
      </w:r>
      <w:r w:rsidR="007E6CA6">
        <w:rPr>
          <w:rFonts w:eastAsiaTheme="minorEastAsia"/>
          <w:sz w:val="20"/>
          <w:szCs w:val="20"/>
        </w:rPr>
        <w:t xml:space="preserve"> electrons and the lattice vibrations</w:t>
      </w:r>
      <w:r w:rsidRPr="002E3743">
        <w:rPr>
          <w:rFonts w:eastAsiaTheme="minorEastAsia"/>
          <w:sz w:val="20"/>
          <w:szCs w:val="20"/>
        </w:rPr>
        <w:t>. This is associated with a concurrent heating of the lattice and cooling of the electron system via the electron-phonon scattering events. The coupling between electrons and phonons can be described by an electron temperature-dependent coupling parameter G. Lin et al. [</w:t>
      </w:r>
      <w:r>
        <w:rPr>
          <w:rFonts w:eastAsiaTheme="minorEastAsia"/>
          <w:sz w:val="20"/>
          <w:szCs w:val="20"/>
        </w:rPr>
        <w:t>6</w:t>
      </w:r>
      <w:r w:rsidRPr="002E3743">
        <w:rPr>
          <w:rFonts w:eastAsiaTheme="minorEastAsia"/>
          <w:sz w:val="20"/>
          <w:szCs w:val="20"/>
        </w:rPr>
        <w:t xml:space="preserve">] derived the following expression for an arbitrary density of electronic states, </w:t>
      </w:r>
      <m:oMath>
        <m:r>
          <w:rPr>
            <w:rFonts w:ascii="Cambria Math" w:eastAsiaTheme="minorEastAsia" w:hAnsi="Cambria Math"/>
            <w:sz w:val="20"/>
            <w:szCs w:val="20"/>
          </w:rPr>
          <m:t>ρ(ϵ)</m:t>
        </m:r>
      </m:oMath>
      <w:r w:rsidRPr="002E3743">
        <w:rPr>
          <w:rFonts w:eastAsiaTheme="minorEastAsia"/>
          <w:sz w:val="20"/>
          <w:szCs w:val="20"/>
        </w:rPr>
        <w:t xml:space="preserve"> and electron distribution function </w:t>
      </w:r>
      <m:oMath>
        <m:r>
          <w:rPr>
            <w:rFonts w:ascii="Cambria Math" w:eastAsiaTheme="minorEastAsia" w:hAnsi="Cambria Math"/>
            <w:sz w:val="20"/>
            <w:szCs w:val="20"/>
          </w:rPr>
          <m:t>f(E,</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r>
          <w:rPr>
            <w:rFonts w:ascii="Cambria Math" w:eastAsiaTheme="minorEastAsia" w:hAnsi="Cambria Math"/>
            <w:sz w:val="20"/>
            <w:szCs w:val="20"/>
          </w:rPr>
          <m:t>)</m:t>
        </m:r>
      </m:oMath>
      <w:r w:rsidRPr="002E3743">
        <w:rPr>
          <w:rFonts w:eastAsiaTheme="minorEastAsia"/>
          <w:sz w:val="20"/>
          <w:szCs w:val="20"/>
        </w:rPr>
        <w:t xml:space="preserve"> as above:</w:t>
      </w:r>
    </w:p>
    <w:p w14:paraId="58DFA78E" w14:textId="77777777" w:rsidR="00936C91" w:rsidRPr="002E3743" w:rsidRDefault="00936C91" w:rsidP="00936C91">
      <w:pPr>
        <w:spacing w:line="480" w:lineRule="auto"/>
        <w:jc w:val="both"/>
        <w:rPr>
          <w:rFonts w:eastAsiaTheme="minorEastAsia"/>
          <w:sz w:val="20"/>
          <w:szCs w:val="20"/>
        </w:rPr>
      </w:pPr>
    </w:p>
    <w:p w14:paraId="172BD365" w14:textId="77777777" w:rsidR="00936C91" w:rsidRPr="002E3743" w:rsidRDefault="00936C91" w:rsidP="00936C91">
      <w:pPr>
        <w:spacing w:line="480" w:lineRule="auto"/>
        <w:jc w:val="both"/>
        <w:rPr>
          <w:rFonts w:eastAsiaTheme="minorEastAsia"/>
          <w:sz w:val="20"/>
          <w:szCs w:val="20"/>
        </w:rPr>
      </w:pPr>
      <m:oMathPara>
        <m:oMath>
          <m:r>
            <w:rPr>
              <w:rFonts w:ascii="Cambria Math" w:eastAsiaTheme="minorEastAsia" w:hAnsi="Cambria Math"/>
              <w:sz w:val="20"/>
              <w:szCs w:val="20"/>
            </w:rPr>
            <m:t>G(</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r>
            <w:rPr>
              <w:rFonts w:ascii="Cambria Math" w:eastAsiaTheme="minorEastAsia" w:hAnsi="Cambria Math"/>
              <w:sz w:val="20"/>
              <w:szCs w:val="20"/>
            </w:rPr>
            <m:t>)=-</m:t>
          </m:r>
          <m:f>
            <m:fPr>
              <m:ctrlPr>
                <w:rPr>
                  <w:rFonts w:ascii="Cambria Math" w:eastAsiaTheme="minorEastAsia" w:hAnsi="Cambria Math"/>
                  <w:i/>
                  <w:sz w:val="20"/>
                  <w:szCs w:val="20"/>
                </w:rPr>
              </m:ctrlPr>
            </m:fPr>
            <m:num>
              <m:r>
                <w:rPr>
                  <w:rFonts w:ascii="Cambria Math" w:eastAsiaTheme="minorEastAsia" w:hAnsi="Cambria Math"/>
                  <w:sz w:val="20"/>
                  <w:szCs w:val="20"/>
                </w:rPr>
                <m:t>π</m:t>
              </m:r>
              <m:sSub>
                <m:sSubPr>
                  <m:ctrlPr>
                    <w:rPr>
                      <w:rFonts w:ascii="Cambria Math" w:eastAsiaTheme="minorEastAsia" w:hAnsi="Cambria Math"/>
                      <w:i/>
                      <w:sz w:val="20"/>
                      <w:szCs w:val="20"/>
                    </w:rPr>
                  </m:ctrlPr>
                </m:sSubPr>
                <m:e>
                  <m:r>
                    <w:rPr>
                      <w:rFonts w:ascii="Cambria Math" w:eastAsiaTheme="minorEastAsia" w:hAnsi="Cambria Math"/>
                      <w:sz w:val="20"/>
                      <w:szCs w:val="20"/>
                    </w:rPr>
                    <m:t>k</m:t>
                  </m:r>
                </m:e>
                <m:sub>
                  <m:r>
                    <w:rPr>
                      <w:rFonts w:ascii="Cambria Math" w:eastAsiaTheme="minorEastAsia" w:hAnsi="Cambria Math"/>
                      <w:sz w:val="20"/>
                      <w:szCs w:val="20"/>
                    </w:rPr>
                    <m:t>B</m:t>
                  </m:r>
                </m:sub>
              </m:sSub>
              <m:r>
                <w:rPr>
                  <w:rFonts w:ascii="Cambria Math" w:eastAsiaTheme="minorEastAsia" w:hAnsi="Cambria Math"/>
                  <w:sz w:val="20"/>
                  <w:szCs w:val="20"/>
                </w:rPr>
                <m:t>λ</m:t>
              </m:r>
              <m:d>
                <m:dPr>
                  <m:begChr m:val="⟨"/>
                  <m:endChr m:val="⟩"/>
                  <m:ctrlPr>
                    <w:rPr>
                      <w:rFonts w:ascii="Cambria Math" w:eastAsiaTheme="minorEastAsia" w:hAnsi="Cambria Math"/>
                      <w:i/>
                      <w:sz w:val="20"/>
                      <w:szCs w:val="20"/>
                    </w:rPr>
                  </m:ctrlPr>
                </m:dPr>
                <m:e>
                  <m:sSup>
                    <m:sSupPr>
                      <m:ctrlPr>
                        <w:rPr>
                          <w:rFonts w:ascii="Cambria Math" w:eastAsiaTheme="minorEastAsia" w:hAnsi="Cambria Math"/>
                          <w:i/>
                          <w:sz w:val="20"/>
                          <w:szCs w:val="20"/>
                        </w:rPr>
                      </m:ctrlPr>
                    </m:sSupPr>
                    <m:e>
                      <m:r>
                        <w:rPr>
                          <w:rFonts w:ascii="Cambria Math" w:eastAsiaTheme="minorEastAsia" w:hAnsi="Cambria Math"/>
                          <w:sz w:val="20"/>
                          <w:szCs w:val="20"/>
                        </w:rPr>
                        <m:t>ω</m:t>
                      </m:r>
                    </m:e>
                    <m:sup>
                      <m:r>
                        <w:rPr>
                          <w:rFonts w:ascii="Cambria Math" w:eastAsiaTheme="minorEastAsia" w:hAnsi="Cambria Math"/>
                          <w:sz w:val="20"/>
                          <w:szCs w:val="20"/>
                        </w:rPr>
                        <m:t>2</m:t>
                      </m:r>
                    </m:sup>
                  </m:sSup>
                </m:e>
              </m:d>
            </m:num>
            <m:den>
              <m:r>
                <w:rPr>
                  <w:rFonts w:ascii="Cambria Math" w:eastAsiaTheme="minorEastAsia" w:hAnsi="Cambria Math"/>
                  <w:sz w:val="20"/>
                  <w:szCs w:val="20"/>
                </w:rPr>
                <m:t>ℏρ</m:t>
              </m:r>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E</m:t>
                      </m:r>
                    </m:e>
                    <m:sub>
                      <m:r>
                        <w:rPr>
                          <w:rFonts w:ascii="Cambria Math" w:eastAsiaTheme="minorEastAsia" w:hAnsi="Cambria Math"/>
                          <w:sz w:val="20"/>
                          <w:szCs w:val="20"/>
                        </w:rPr>
                        <m:t>F</m:t>
                      </m:r>
                    </m:sub>
                  </m:sSub>
                </m:e>
              </m:d>
            </m:den>
          </m:f>
          <m:nary>
            <m:naryPr>
              <m:subHide m:val="1"/>
              <m:supHide m:val="1"/>
              <m:ctrlPr>
                <w:rPr>
                  <w:rFonts w:ascii="Cambria Math" w:eastAsiaTheme="minorEastAsia" w:hAnsi="Cambria Math"/>
                  <w:i/>
                  <w:sz w:val="20"/>
                  <w:szCs w:val="20"/>
                </w:rPr>
              </m:ctrlPr>
            </m:naryPr>
            <m:sub/>
            <m:sup/>
            <m:e>
              <m:sSup>
                <m:sSupPr>
                  <m:ctrlPr>
                    <w:rPr>
                      <w:rFonts w:ascii="Cambria Math" w:eastAsiaTheme="minorEastAsia" w:hAnsi="Cambria Math"/>
                      <w:i/>
                      <w:sz w:val="20"/>
                      <w:szCs w:val="20"/>
                    </w:rPr>
                  </m:ctrlPr>
                </m:sSupPr>
                <m:e>
                  <m:r>
                    <w:rPr>
                      <w:rFonts w:ascii="Cambria Math" w:eastAsiaTheme="minorEastAsia" w:hAnsi="Cambria Math"/>
                      <w:sz w:val="20"/>
                      <w:szCs w:val="20"/>
                    </w:rPr>
                    <m:t>ρ</m:t>
                  </m:r>
                </m:e>
                <m:sup>
                  <m:r>
                    <w:rPr>
                      <w:rFonts w:ascii="Cambria Math" w:eastAsiaTheme="minorEastAsia" w:hAnsi="Cambria Math"/>
                      <w:sz w:val="20"/>
                      <w:szCs w:val="20"/>
                    </w:rPr>
                    <m:t>2</m:t>
                  </m:r>
                </m:sup>
              </m:sSup>
              <m:d>
                <m:dPr>
                  <m:ctrlPr>
                    <w:rPr>
                      <w:rFonts w:ascii="Cambria Math" w:eastAsiaTheme="minorEastAsia" w:hAnsi="Cambria Math"/>
                      <w:i/>
                      <w:sz w:val="20"/>
                      <w:szCs w:val="20"/>
                    </w:rPr>
                  </m:ctrlPr>
                </m:dPr>
                <m:e>
                  <m:r>
                    <w:rPr>
                      <w:rFonts w:ascii="Cambria Math" w:eastAsiaTheme="minorEastAsia" w:hAnsi="Cambria Math"/>
                      <w:sz w:val="20"/>
                      <w:szCs w:val="20"/>
                    </w:rPr>
                    <m:t>ϵ</m:t>
                  </m:r>
                </m:e>
              </m:d>
              <m:f>
                <m:fPr>
                  <m:ctrlPr>
                    <w:rPr>
                      <w:rFonts w:ascii="Cambria Math" w:eastAsiaTheme="minorEastAsia" w:hAnsi="Cambria Math"/>
                      <w:i/>
                      <w:sz w:val="20"/>
                      <w:szCs w:val="20"/>
                    </w:rPr>
                  </m:ctrlPr>
                </m:fPr>
                <m:num>
                  <m:r>
                    <w:rPr>
                      <w:rFonts w:ascii="Cambria Math" w:eastAsiaTheme="minorEastAsia" w:hAnsi="Cambria Math"/>
                      <w:sz w:val="20"/>
                      <w:szCs w:val="20"/>
                    </w:rPr>
                    <m:t>∂f(E,</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r>
                    <w:rPr>
                      <w:rFonts w:ascii="Cambria Math" w:eastAsiaTheme="minorEastAsia" w:hAnsi="Cambria Math"/>
                      <w:sz w:val="20"/>
                      <w:szCs w:val="20"/>
                    </w:rPr>
                    <m:t>)</m:t>
                  </m:r>
                </m:num>
                <m:den>
                  <m:r>
                    <w:rPr>
                      <w:rFonts w:ascii="Cambria Math" w:eastAsiaTheme="minorEastAsia" w:hAnsi="Cambria Math"/>
                      <w:sz w:val="20"/>
                      <w:szCs w:val="20"/>
                    </w:rPr>
                    <m:t>∂E</m:t>
                  </m:r>
                </m:den>
              </m:f>
              <m:r>
                <w:rPr>
                  <w:rFonts w:ascii="Cambria Math" w:eastAsiaTheme="minorEastAsia" w:hAnsi="Cambria Math"/>
                  <w:sz w:val="20"/>
                  <w:szCs w:val="20"/>
                </w:rPr>
                <m:t>∂E</m:t>
              </m:r>
            </m:e>
          </m:nary>
        </m:oMath>
      </m:oMathPara>
    </w:p>
    <w:p w14:paraId="0759973F" w14:textId="77777777" w:rsidR="00936C91" w:rsidRPr="002E3743" w:rsidRDefault="00936C91" w:rsidP="00936C91">
      <w:pPr>
        <w:spacing w:line="480" w:lineRule="auto"/>
        <w:jc w:val="both"/>
        <w:rPr>
          <w:rFonts w:eastAsiaTheme="minorEastAsia"/>
          <w:sz w:val="20"/>
          <w:szCs w:val="20"/>
        </w:rPr>
      </w:pPr>
    </w:p>
    <w:p w14:paraId="130BFF4A" w14:textId="735BE774" w:rsidR="00936C91" w:rsidRPr="002E3743" w:rsidRDefault="00936C91" w:rsidP="00936C91">
      <w:pPr>
        <w:spacing w:line="480" w:lineRule="auto"/>
        <w:jc w:val="both"/>
        <w:rPr>
          <w:rFonts w:eastAsiaTheme="minorEastAsia"/>
          <w:sz w:val="20"/>
          <w:szCs w:val="20"/>
        </w:rPr>
      </w:pPr>
      <w:r w:rsidRPr="002E3743">
        <w:rPr>
          <w:rFonts w:eastAsiaTheme="minorEastAsia"/>
          <w:sz w:val="20"/>
          <w:szCs w:val="20"/>
        </w:rPr>
        <w:t xml:space="preserve">with </w:t>
      </w:r>
      <m:oMath>
        <m:r>
          <w:rPr>
            <w:rFonts w:ascii="Cambria Math" w:eastAsiaTheme="minorEastAsia" w:hAnsi="Cambria Math"/>
            <w:sz w:val="20"/>
            <w:szCs w:val="20"/>
          </w:rPr>
          <m:t>λ⟨</m:t>
        </m:r>
        <m:sSup>
          <m:sSupPr>
            <m:ctrlPr>
              <w:rPr>
                <w:rFonts w:ascii="Cambria Math" w:eastAsiaTheme="minorEastAsia" w:hAnsi="Cambria Math"/>
                <w:i/>
                <w:sz w:val="20"/>
                <w:szCs w:val="20"/>
              </w:rPr>
            </m:ctrlPr>
          </m:sSupPr>
          <m:e>
            <m:r>
              <w:rPr>
                <w:rFonts w:ascii="Cambria Math" w:eastAsiaTheme="minorEastAsia" w:hAnsi="Cambria Math"/>
                <w:sz w:val="20"/>
                <w:szCs w:val="20"/>
              </w:rPr>
              <m:t>ω</m:t>
            </m:r>
          </m:e>
          <m:sup>
            <m:r>
              <w:rPr>
                <w:rFonts w:ascii="Cambria Math" w:eastAsiaTheme="minorEastAsia" w:hAnsi="Cambria Math"/>
                <w:sz w:val="20"/>
                <w:szCs w:val="20"/>
              </w:rPr>
              <m:t>2</m:t>
            </m:r>
          </m:sup>
        </m:sSup>
        <m:r>
          <w:rPr>
            <w:rFonts w:ascii="Cambria Math" w:eastAsiaTheme="minorEastAsia" w:hAnsi="Cambria Math"/>
            <w:sz w:val="20"/>
            <w:szCs w:val="20"/>
          </w:rPr>
          <m:t>⟩</m:t>
        </m:r>
      </m:oMath>
      <w:r w:rsidRPr="002E3743">
        <w:rPr>
          <w:rFonts w:eastAsiaTheme="minorEastAsia"/>
          <w:sz w:val="20"/>
          <w:szCs w:val="20"/>
        </w:rPr>
        <w:t xml:space="preserve"> being the electron-phonon</w:t>
      </w:r>
      <w:r w:rsidR="009508A0">
        <w:rPr>
          <w:rFonts w:eastAsiaTheme="minorEastAsia"/>
          <w:sz w:val="20"/>
          <w:szCs w:val="20"/>
        </w:rPr>
        <w:t xml:space="preserve"> mass enhancement parameter at</w:t>
      </w:r>
      <w:r w:rsidRPr="002E3743">
        <w:rPr>
          <w:rFonts w:eastAsiaTheme="minorEastAsia"/>
          <w:sz w:val="20"/>
          <w:szCs w:val="20"/>
        </w:rPr>
        <w:t xml:space="preserve"> the second moment of the phonon spectrum [</w:t>
      </w:r>
      <w:r>
        <w:rPr>
          <w:rFonts w:eastAsiaTheme="minorEastAsia"/>
          <w:sz w:val="20"/>
          <w:szCs w:val="20"/>
        </w:rPr>
        <w:t>6</w:t>
      </w:r>
      <w:r w:rsidRPr="002E3743">
        <w:rPr>
          <w:rFonts w:eastAsiaTheme="minorEastAsia"/>
          <w:sz w:val="20"/>
          <w:szCs w:val="20"/>
        </w:rPr>
        <w:t>]. Neglecting the interaction between the nonthermal electrons and the phonons as the heating of the lattice is negligible in the short lifetime of the energetic electrons, we perform density-functional theory (DFT) calculations to determine the dependence of the electron-phonon coupling strength on the electron temperature in stoichiometr</w:t>
      </w:r>
      <w:r>
        <w:rPr>
          <w:rFonts w:eastAsiaTheme="minorEastAsia"/>
          <w:sz w:val="20"/>
          <w:szCs w:val="20"/>
        </w:rPr>
        <w:t>ic titanium nitride. Figure S</w:t>
      </w:r>
      <w:r w:rsidR="00770E5F">
        <w:rPr>
          <w:rFonts w:eastAsiaTheme="minorEastAsia"/>
          <w:sz w:val="20"/>
          <w:szCs w:val="20"/>
        </w:rPr>
        <w:t>3</w:t>
      </w:r>
      <w:r>
        <w:rPr>
          <w:rFonts w:eastAsiaTheme="minorEastAsia"/>
          <w:sz w:val="20"/>
          <w:szCs w:val="20"/>
        </w:rPr>
        <w:t>-1a</w:t>
      </w:r>
      <w:r w:rsidRPr="002E3743">
        <w:rPr>
          <w:rFonts w:eastAsiaTheme="minorEastAsia"/>
          <w:sz w:val="20"/>
          <w:szCs w:val="20"/>
        </w:rPr>
        <w:t xml:space="preserve"> shows the calculated</w:t>
      </w:r>
      <w:r>
        <w:rPr>
          <w:rFonts w:eastAsiaTheme="minorEastAsia"/>
          <w:sz w:val="20"/>
          <w:szCs w:val="20"/>
        </w:rPr>
        <w:t xml:space="preserve"> band structure</w:t>
      </w:r>
      <w:r w:rsidRPr="002E3743">
        <w:rPr>
          <w:rFonts w:eastAsiaTheme="minorEastAsia"/>
          <w:sz w:val="20"/>
          <w:szCs w:val="20"/>
        </w:rPr>
        <w:t xml:space="preserve"> density of states and the associated temperature-dependent electron-phonon coupling parameter, G, is shown in Figure </w:t>
      </w:r>
      <w:r>
        <w:rPr>
          <w:rFonts w:eastAsiaTheme="minorEastAsia"/>
          <w:sz w:val="20"/>
          <w:szCs w:val="20"/>
        </w:rPr>
        <w:t>S</w:t>
      </w:r>
      <w:r w:rsidR="00770E5F">
        <w:rPr>
          <w:rFonts w:eastAsiaTheme="minorEastAsia"/>
          <w:sz w:val="20"/>
          <w:szCs w:val="20"/>
        </w:rPr>
        <w:t>3</w:t>
      </w:r>
      <w:r>
        <w:rPr>
          <w:rFonts w:eastAsiaTheme="minorEastAsia"/>
          <w:sz w:val="20"/>
          <w:szCs w:val="20"/>
        </w:rPr>
        <w:t>-2a</w:t>
      </w:r>
      <w:r w:rsidRPr="002E3743">
        <w:rPr>
          <w:rFonts w:eastAsiaTheme="minorEastAsia"/>
          <w:sz w:val="20"/>
          <w:szCs w:val="20"/>
        </w:rPr>
        <w:t>. To characterize the corresponding changes in temperatures, it is imperative to understand the electron and lattice heat capacities defined by:</w:t>
      </w:r>
    </w:p>
    <w:p w14:paraId="4E4D8496" w14:textId="77777777" w:rsidR="00936C91" w:rsidRPr="002E3743" w:rsidRDefault="00936C91" w:rsidP="00936C91">
      <w:pPr>
        <w:spacing w:line="480" w:lineRule="auto"/>
        <w:jc w:val="both"/>
        <w:rPr>
          <w:rFonts w:eastAsiaTheme="minorEastAsia"/>
          <w:sz w:val="20"/>
          <w:szCs w:val="20"/>
        </w:rPr>
      </w:pPr>
    </w:p>
    <w:p w14:paraId="0EE44C02" w14:textId="77777777" w:rsidR="00936C91" w:rsidRPr="002E3743" w:rsidRDefault="009A2FF7" w:rsidP="00936C91">
      <w:pPr>
        <w:spacing w:line="480" w:lineRule="auto"/>
        <w:jc w:val="both"/>
        <w:rPr>
          <w:rFonts w:eastAsiaTheme="minorEastAsia"/>
          <w:sz w:val="20"/>
          <w:szCs w:val="20"/>
        </w:rPr>
      </w:pPr>
      <m:oMathPara>
        <m:oMath>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e</m:t>
              </m:r>
            </m:sub>
          </m:sSub>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e>
          </m:d>
          <m:r>
            <w:rPr>
              <w:rFonts w:ascii="Cambria Math" w:eastAsiaTheme="minorEastAsia" w:hAnsi="Cambria Math"/>
              <w:sz w:val="20"/>
              <w:szCs w:val="20"/>
            </w:rPr>
            <m:t>=</m:t>
          </m:r>
          <m:nary>
            <m:naryPr>
              <m:ctrlPr>
                <w:rPr>
                  <w:rFonts w:ascii="Cambria Math" w:eastAsiaTheme="minorEastAsia" w:hAnsi="Cambria Math"/>
                  <w:i/>
                  <w:sz w:val="20"/>
                  <w:szCs w:val="20"/>
                </w:rPr>
              </m:ctrlPr>
            </m:naryPr>
            <m:sub>
              <m:r>
                <w:rPr>
                  <w:rFonts w:ascii="Cambria Math" w:eastAsiaTheme="minorEastAsia" w:hAnsi="Cambria Math"/>
                  <w:sz w:val="20"/>
                  <w:szCs w:val="20"/>
                </w:rPr>
                <m:t>-∞</m:t>
              </m:r>
            </m:sub>
            <m:sup>
              <m:r>
                <w:rPr>
                  <w:rFonts w:ascii="Cambria Math" w:eastAsiaTheme="minorEastAsia" w:hAnsi="Cambria Math"/>
                  <w:sz w:val="20"/>
                  <w:szCs w:val="20"/>
                </w:rPr>
                <m:t>∞</m:t>
              </m:r>
            </m:sup>
            <m:e>
              <m:r>
                <w:rPr>
                  <w:rFonts w:ascii="Cambria Math" w:eastAsiaTheme="minorEastAsia" w:hAnsi="Cambria Math"/>
                  <w:sz w:val="20"/>
                  <w:szCs w:val="20"/>
                </w:rPr>
                <m:t>dE</m:t>
              </m:r>
              <m:r>
                <w:rPr>
                  <w:rFonts w:ascii="Cambria Math" w:eastAsiaTheme="minorEastAsia" w:hAnsi="Cambria Math"/>
                  <w:sz w:val="20"/>
                  <w:szCs w:val="20"/>
                </w:rPr>
                <m:t xml:space="preserve"> </m:t>
              </m:r>
              <m:r>
                <w:rPr>
                  <w:rFonts w:ascii="Cambria Math" w:eastAsiaTheme="minorEastAsia" w:hAnsi="Cambria Math"/>
                  <w:sz w:val="20"/>
                  <w:szCs w:val="20"/>
                </w:rPr>
                <m:t>ρ</m:t>
              </m:r>
              <m:d>
                <m:dPr>
                  <m:ctrlPr>
                    <w:rPr>
                      <w:rFonts w:ascii="Cambria Math" w:eastAsiaTheme="minorEastAsia" w:hAnsi="Cambria Math"/>
                      <w:i/>
                      <w:sz w:val="20"/>
                      <w:szCs w:val="20"/>
                    </w:rPr>
                  </m:ctrlPr>
                </m:dPr>
                <m:e>
                  <m:r>
                    <w:rPr>
                      <w:rFonts w:ascii="Cambria Math" w:eastAsiaTheme="minorEastAsia" w:hAnsi="Cambria Math"/>
                      <w:sz w:val="20"/>
                      <w:szCs w:val="20"/>
                    </w:rPr>
                    <m:t>E</m:t>
                  </m:r>
                </m:e>
              </m:d>
              <m:r>
                <w:rPr>
                  <w:rFonts w:ascii="Cambria Math" w:eastAsiaTheme="minorEastAsia" w:hAnsi="Cambria Math"/>
                  <w:sz w:val="20"/>
                  <w:szCs w:val="20"/>
                </w:rPr>
                <m:t>E</m:t>
              </m:r>
              <m:f>
                <m:fPr>
                  <m:ctrlPr>
                    <w:rPr>
                      <w:rFonts w:ascii="Cambria Math" w:eastAsiaTheme="minorEastAsia" w:hAnsi="Cambria Math"/>
                      <w:i/>
                      <w:sz w:val="20"/>
                      <w:szCs w:val="20"/>
                    </w:rPr>
                  </m:ctrlPr>
                </m:fPr>
                <m:num>
                  <m:r>
                    <w:rPr>
                      <w:rFonts w:ascii="Cambria Math" w:eastAsiaTheme="minorEastAsia" w:hAnsi="Cambria Math"/>
                      <w:sz w:val="20"/>
                      <w:szCs w:val="20"/>
                    </w:rPr>
                    <m:t>∂f</m:t>
                  </m:r>
                  <m:d>
                    <m:dPr>
                      <m:ctrlPr>
                        <w:rPr>
                          <w:rFonts w:ascii="Cambria Math" w:eastAsiaTheme="minorEastAsia" w:hAnsi="Cambria Math"/>
                          <w:i/>
                          <w:sz w:val="20"/>
                          <w:szCs w:val="20"/>
                        </w:rPr>
                      </m:ctrlPr>
                    </m:dPr>
                    <m:e>
                      <m:r>
                        <w:rPr>
                          <w:rFonts w:ascii="Cambria Math" w:eastAsiaTheme="minorEastAsia" w:hAnsi="Cambria Math"/>
                          <w:sz w:val="20"/>
                          <w:szCs w:val="20"/>
                        </w:rPr>
                        <m:t>E</m:t>
                      </m:r>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e>
                  </m:d>
                </m:num>
                <m:den>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e</m:t>
                      </m:r>
                    </m:sub>
                  </m:sSub>
                </m:den>
              </m:f>
            </m:e>
          </m:nary>
          <m:r>
            <w:rPr>
              <w:rFonts w:ascii="Cambria Math" w:eastAsiaTheme="minorEastAsia" w:hAnsi="Cambria Math"/>
              <w:sz w:val="20"/>
              <w:szCs w:val="20"/>
            </w:rPr>
            <m:t xml:space="preserve">          </m:t>
          </m:r>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l</m:t>
              </m:r>
            </m:sub>
          </m:sSub>
          <m:d>
            <m:dPr>
              <m:ctrlPr>
                <w:rPr>
                  <w:rFonts w:ascii="Cambria Math" w:eastAsiaTheme="minorEastAsia" w:hAnsi="Cambria Math"/>
                  <w:i/>
                  <w:sz w:val="20"/>
                  <w:szCs w:val="20"/>
                </w:rPr>
              </m:ctrlPr>
            </m:dPr>
            <m:e>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l</m:t>
                  </m:r>
                </m:sub>
              </m:sSub>
            </m:e>
          </m:d>
          <m:r>
            <w:rPr>
              <w:rFonts w:ascii="Cambria Math" w:eastAsiaTheme="minorEastAsia" w:hAnsi="Cambria Math"/>
              <w:sz w:val="20"/>
              <w:szCs w:val="20"/>
            </w:rPr>
            <m:t>=</m:t>
          </m:r>
          <m:nary>
            <m:naryPr>
              <m:ctrlPr>
                <w:rPr>
                  <w:rFonts w:ascii="Cambria Math" w:eastAsiaTheme="minorEastAsia" w:hAnsi="Cambria Math"/>
                  <w:i/>
                  <w:sz w:val="20"/>
                  <w:szCs w:val="20"/>
                </w:rPr>
              </m:ctrlPr>
            </m:naryPr>
            <m:sub>
              <m:r>
                <w:rPr>
                  <w:rFonts w:ascii="Cambria Math" w:eastAsiaTheme="minorEastAsia" w:hAnsi="Cambria Math"/>
                  <w:sz w:val="20"/>
                  <w:szCs w:val="20"/>
                </w:rPr>
                <m:t>0</m:t>
              </m:r>
            </m:sub>
            <m:sup>
              <m:r>
                <w:rPr>
                  <w:rFonts w:ascii="Cambria Math" w:eastAsiaTheme="minorEastAsia" w:hAnsi="Cambria Math"/>
                  <w:sz w:val="20"/>
                  <w:szCs w:val="20"/>
                </w:rPr>
                <m:t>∞</m:t>
              </m:r>
            </m:sup>
            <m:e>
              <m:r>
                <w:rPr>
                  <w:rFonts w:ascii="Cambria Math" w:eastAsiaTheme="minorEastAsia" w:hAnsi="Cambria Math"/>
                  <w:sz w:val="20"/>
                  <w:szCs w:val="20"/>
                </w:rPr>
                <m:t>dE</m:t>
              </m:r>
              <m:r>
                <w:rPr>
                  <w:rFonts w:ascii="Cambria Math" w:eastAsiaTheme="minorEastAsia" w:hAnsi="Cambria Math"/>
                  <w:sz w:val="20"/>
                  <w:szCs w:val="20"/>
                </w:rPr>
                <m:t xml:space="preserve"> </m:t>
              </m:r>
              <m:r>
                <w:rPr>
                  <w:rFonts w:ascii="Cambria Math" w:eastAsiaTheme="minorEastAsia" w:hAnsi="Cambria Math"/>
                  <w:sz w:val="20"/>
                  <w:szCs w:val="20"/>
                </w:rPr>
                <m:t>P</m:t>
              </m:r>
              <m:d>
                <m:dPr>
                  <m:ctrlPr>
                    <w:rPr>
                      <w:rFonts w:ascii="Cambria Math" w:eastAsiaTheme="minorEastAsia" w:hAnsi="Cambria Math"/>
                      <w:i/>
                      <w:sz w:val="20"/>
                      <w:szCs w:val="20"/>
                    </w:rPr>
                  </m:ctrlPr>
                </m:dPr>
                <m:e>
                  <m:r>
                    <w:rPr>
                      <w:rFonts w:ascii="Cambria Math" w:eastAsiaTheme="minorEastAsia" w:hAnsi="Cambria Math"/>
                      <w:sz w:val="20"/>
                      <w:szCs w:val="20"/>
                    </w:rPr>
                    <m:t>E</m:t>
                  </m:r>
                </m:e>
              </m:d>
              <m:r>
                <w:rPr>
                  <w:rFonts w:ascii="Cambria Math" w:eastAsiaTheme="minorEastAsia" w:hAnsi="Cambria Math"/>
                  <w:sz w:val="20"/>
                  <w:szCs w:val="20"/>
                </w:rPr>
                <m:t>E</m:t>
              </m:r>
              <m:f>
                <m:fPr>
                  <m:ctrlPr>
                    <w:rPr>
                      <w:rFonts w:ascii="Cambria Math" w:eastAsiaTheme="minorEastAsia" w:hAnsi="Cambria Math"/>
                      <w:i/>
                      <w:sz w:val="20"/>
                      <w:szCs w:val="20"/>
                    </w:rPr>
                  </m:ctrlPr>
                </m:fPr>
                <m:num>
                  <m:r>
                    <w:rPr>
                      <w:rFonts w:ascii="Cambria Math" w:eastAsiaTheme="minorEastAsia" w:hAnsi="Cambria Math"/>
                      <w:sz w:val="20"/>
                      <w:szCs w:val="20"/>
                    </w:rPr>
                    <m:t>∂n</m:t>
                  </m:r>
                  <m:r>
                    <w:rPr>
                      <w:rFonts w:ascii="Cambria Math" w:eastAsiaTheme="minorEastAsia" w:hAnsi="Cambria Math"/>
                      <w:sz w:val="20"/>
                      <w:szCs w:val="20"/>
                    </w:rPr>
                    <m:t>(</m:t>
                  </m:r>
                  <m:r>
                    <w:rPr>
                      <w:rFonts w:ascii="Cambria Math" w:eastAsiaTheme="minorEastAsia" w:hAnsi="Cambria Math"/>
                      <w:sz w:val="20"/>
                      <w:szCs w:val="20"/>
                    </w:rPr>
                    <m:t>E</m:t>
                  </m:r>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l</m:t>
                      </m:r>
                    </m:sub>
                  </m:sSub>
                  <m:r>
                    <w:rPr>
                      <w:rFonts w:ascii="Cambria Math" w:eastAsiaTheme="minorEastAsia" w:hAnsi="Cambria Math"/>
                      <w:sz w:val="20"/>
                      <w:szCs w:val="20"/>
                    </w:rPr>
                    <m:t>)</m:t>
                  </m:r>
                </m:num>
                <m:den>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l</m:t>
                      </m:r>
                    </m:sub>
                  </m:sSub>
                </m:den>
              </m:f>
            </m:e>
          </m:nary>
        </m:oMath>
      </m:oMathPara>
    </w:p>
    <w:p w14:paraId="67449036" w14:textId="77777777" w:rsidR="00936C91" w:rsidRPr="002E3743" w:rsidRDefault="00936C91" w:rsidP="00936C91">
      <w:pPr>
        <w:spacing w:line="480" w:lineRule="auto"/>
        <w:jc w:val="both"/>
        <w:rPr>
          <w:rFonts w:eastAsiaTheme="minorEastAsia"/>
          <w:sz w:val="20"/>
          <w:szCs w:val="20"/>
        </w:rPr>
      </w:pPr>
    </w:p>
    <w:p w14:paraId="4C5D5D41" w14:textId="13580675" w:rsidR="00936C91" w:rsidRDefault="00936C91" w:rsidP="00936C91">
      <w:pPr>
        <w:spacing w:line="480" w:lineRule="auto"/>
        <w:jc w:val="both"/>
        <w:rPr>
          <w:rFonts w:eastAsiaTheme="minorEastAsia"/>
          <w:sz w:val="20"/>
          <w:szCs w:val="20"/>
        </w:rPr>
      </w:pPr>
      <w:r w:rsidRPr="002E3743">
        <w:rPr>
          <w:rFonts w:eastAsiaTheme="minorEastAsia"/>
          <w:sz w:val="20"/>
          <w:szCs w:val="20"/>
        </w:rPr>
        <w:t xml:space="preserve">where </w:t>
      </w:r>
      <m:oMath>
        <m:r>
          <w:rPr>
            <w:rFonts w:ascii="Cambria Math" w:eastAsiaTheme="minorEastAsia" w:hAnsi="Cambria Math"/>
            <w:sz w:val="20"/>
            <w:szCs w:val="20"/>
          </w:rPr>
          <m:t>P</m:t>
        </m:r>
        <m:d>
          <m:dPr>
            <m:ctrlPr>
              <w:rPr>
                <w:rFonts w:ascii="Cambria Math" w:eastAsiaTheme="minorEastAsia" w:hAnsi="Cambria Math"/>
                <w:i/>
                <w:sz w:val="20"/>
                <w:szCs w:val="20"/>
              </w:rPr>
            </m:ctrlPr>
          </m:dPr>
          <m:e>
            <m:r>
              <w:rPr>
                <w:rFonts w:ascii="Cambria Math" w:eastAsiaTheme="minorEastAsia" w:hAnsi="Cambria Math"/>
                <w:sz w:val="20"/>
                <w:szCs w:val="20"/>
              </w:rPr>
              <m:t>E</m:t>
            </m:r>
          </m:e>
        </m:d>
      </m:oMath>
      <w:r w:rsidRPr="002E3743">
        <w:rPr>
          <w:rFonts w:eastAsiaTheme="minorEastAsia"/>
          <w:sz w:val="20"/>
          <w:szCs w:val="20"/>
        </w:rPr>
        <w:t xml:space="preserve"> is the phonon density of states and </w:t>
      </w:r>
      <m:oMath>
        <m:r>
          <w:rPr>
            <w:rFonts w:ascii="Cambria Math" w:eastAsiaTheme="minorEastAsia" w:hAnsi="Cambria Math"/>
            <w:sz w:val="20"/>
            <w:szCs w:val="20"/>
          </w:rPr>
          <m:t>n</m:t>
        </m:r>
        <m:d>
          <m:dPr>
            <m:ctrlPr>
              <w:rPr>
                <w:rFonts w:ascii="Cambria Math" w:eastAsiaTheme="minorEastAsia" w:hAnsi="Cambria Math"/>
                <w:i/>
                <w:sz w:val="20"/>
                <w:szCs w:val="20"/>
              </w:rPr>
            </m:ctrlPr>
          </m:dPr>
          <m:e>
            <m:r>
              <w:rPr>
                <w:rFonts w:ascii="Cambria Math" w:eastAsiaTheme="minorEastAsia" w:hAnsi="Cambria Math"/>
                <w:sz w:val="20"/>
                <w:szCs w:val="20"/>
              </w:rPr>
              <m:t>E,</m:t>
            </m:r>
            <m:sSub>
              <m:sSubPr>
                <m:ctrlPr>
                  <w:rPr>
                    <w:rFonts w:ascii="Cambria Math" w:eastAsiaTheme="minorEastAsia" w:hAnsi="Cambria Math"/>
                    <w:i/>
                    <w:sz w:val="20"/>
                    <w:szCs w:val="20"/>
                  </w:rPr>
                </m:ctrlPr>
              </m:sSubPr>
              <m:e>
                <m:r>
                  <w:rPr>
                    <w:rFonts w:ascii="Cambria Math" w:eastAsiaTheme="minorEastAsia" w:hAnsi="Cambria Math"/>
                    <w:sz w:val="20"/>
                    <w:szCs w:val="20"/>
                  </w:rPr>
                  <m:t>T</m:t>
                </m:r>
              </m:e>
              <m:sub>
                <m:r>
                  <w:rPr>
                    <w:rFonts w:ascii="Cambria Math" w:eastAsiaTheme="minorEastAsia" w:hAnsi="Cambria Math"/>
                    <w:sz w:val="20"/>
                    <w:szCs w:val="20"/>
                  </w:rPr>
                  <m:t>l</m:t>
                </m:r>
              </m:sub>
            </m:sSub>
          </m:e>
        </m:d>
      </m:oMath>
      <w:r w:rsidRPr="002E3743">
        <w:rPr>
          <w:rFonts w:eastAsiaTheme="minorEastAsia"/>
          <w:sz w:val="20"/>
          <w:szCs w:val="20"/>
        </w:rPr>
        <w:t xml:space="preserve"> the Bose occupation factor for the phon</w:t>
      </w:r>
      <w:r>
        <w:rPr>
          <w:rFonts w:eastAsiaTheme="minorEastAsia"/>
          <w:sz w:val="20"/>
          <w:szCs w:val="20"/>
        </w:rPr>
        <w:t>on system. Figures S</w:t>
      </w:r>
      <w:r w:rsidR="00F13041">
        <w:rPr>
          <w:rFonts w:eastAsiaTheme="minorEastAsia"/>
          <w:sz w:val="20"/>
          <w:szCs w:val="20"/>
        </w:rPr>
        <w:t>3</w:t>
      </w:r>
      <w:r>
        <w:rPr>
          <w:rFonts w:eastAsiaTheme="minorEastAsia"/>
          <w:sz w:val="20"/>
          <w:szCs w:val="20"/>
        </w:rPr>
        <w:t>-1b and S</w:t>
      </w:r>
      <w:r w:rsidR="00F13041">
        <w:rPr>
          <w:rFonts w:eastAsiaTheme="minorEastAsia"/>
          <w:sz w:val="20"/>
          <w:szCs w:val="20"/>
        </w:rPr>
        <w:t>3</w:t>
      </w:r>
      <w:r>
        <w:rPr>
          <w:rFonts w:eastAsiaTheme="minorEastAsia"/>
          <w:sz w:val="20"/>
          <w:szCs w:val="20"/>
        </w:rPr>
        <w:t>-1c</w:t>
      </w:r>
      <w:r w:rsidRPr="002E3743">
        <w:rPr>
          <w:rFonts w:eastAsiaTheme="minorEastAsia"/>
          <w:sz w:val="20"/>
          <w:szCs w:val="20"/>
        </w:rPr>
        <w:t xml:space="preserve"> show the temperature dependences of the electronic and lattice heat capacities respectively. </w:t>
      </w:r>
      <w:r>
        <w:rPr>
          <w:rFonts w:eastAsiaTheme="minorEastAsia"/>
          <w:sz w:val="20"/>
          <w:szCs w:val="20"/>
        </w:rPr>
        <w:t>We then estimate the electron-phonon lifetime using the expression:</w:t>
      </w:r>
    </w:p>
    <w:p w14:paraId="34CF6732" w14:textId="77777777" w:rsidR="00936C91" w:rsidRDefault="00936C91" w:rsidP="00936C91">
      <w:pPr>
        <w:spacing w:line="480" w:lineRule="auto"/>
        <w:jc w:val="both"/>
        <w:rPr>
          <w:rFonts w:eastAsiaTheme="minorEastAsia"/>
          <w:sz w:val="20"/>
          <w:szCs w:val="20"/>
        </w:rPr>
      </w:pPr>
    </w:p>
    <w:p w14:paraId="13B6C82D" w14:textId="073CDBBA" w:rsidR="00936C91" w:rsidRPr="00B63316" w:rsidRDefault="009A2FF7" w:rsidP="00936C91">
      <w:pPr>
        <w:spacing w:line="480" w:lineRule="auto"/>
        <w:jc w:val="both"/>
        <w:rPr>
          <w:rFonts w:eastAsiaTheme="minorEastAsia"/>
          <w:sz w:val="20"/>
          <w:szCs w:val="20"/>
        </w:rPr>
      </w:pPr>
      <m:oMathPara>
        <m:oMath>
          <m:sSub>
            <m:sSubPr>
              <m:ctrlPr>
                <w:rPr>
                  <w:rFonts w:ascii="Cambria Math" w:eastAsiaTheme="minorEastAsia" w:hAnsi="Cambria Math"/>
                  <w:i/>
                  <w:sz w:val="20"/>
                  <w:szCs w:val="20"/>
                </w:rPr>
              </m:ctrlPr>
            </m:sSubPr>
            <m:e>
              <m:r>
                <w:rPr>
                  <w:rFonts w:ascii="Cambria Math" w:eastAsiaTheme="minorEastAsia" w:hAnsi="Cambria Math"/>
                  <w:sz w:val="20"/>
                  <w:szCs w:val="20"/>
                </w:rPr>
                <m:t>τ</m:t>
              </m:r>
            </m:e>
            <m:sub>
              <m:r>
                <w:rPr>
                  <w:rFonts w:ascii="Cambria Math" w:eastAsiaTheme="minorEastAsia" w:hAnsi="Cambria Math"/>
                  <w:sz w:val="20"/>
                  <w:szCs w:val="20"/>
                </w:rPr>
                <m:t>e</m:t>
              </m:r>
              <m:r>
                <w:rPr>
                  <w:rFonts w:ascii="Cambria Math" w:eastAsiaTheme="minorEastAsia" w:hAnsi="Cambria Math"/>
                  <w:sz w:val="20"/>
                  <w:szCs w:val="20"/>
                </w:rPr>
                <m:t>-</m:t>
              </m:r>
              <m:r>
                <w:rPr>
                  <w:rFonts w:ascii="Cambria Math" w:eastAsiaTheme="minorEastAsia" w:hAnsi="Cambria Math"/>
                  <w:sz w:val="20"/>
                  <w:szCs w:val="20"/>
                </w:rPr>
                <m:t>p</m:t>
              </m:r>
            </m:sub>
          </m:sSub>
          <m:r>
            <w:rPr>
              <w:rFonts w:ascii="Cambria Math" w:eastAsiaTheme="minorEastAsia" w:hAnsi="Cambria Math"/>
              <w:sz w:val="20"/>
              <w:szCs w:val="20"/>
            </w:rPr>
            <m:t>≈</m:t>
          </m:r>
          <m:f>
            <m:fPr>
              <m:ctrlPr>
                <w:rPr>
                  <w:rFonts w:ascii="Cambria Math" w:eastAsiaTheme="minorEastAsia" w:hAnsi="Cambria Math"/>
                  <w:i/>
                  <w:sz w:val="20"/>
                  <w:szCs w:val="20"/>
                </w:rPr>
              </m:ctrlPr>
            </m:fPr>
            <m:num>
              <m:r>
                <w:rPr>
                  <w:rFonts w:ascii="Cambria Math" w:eastAsiaTheme="minorEastAsia" w:hAnsi="Cambria Math"/>
                  <w:sz w:val="20"/>
                  <w:szCs w:val="20"/>
                </w:rPr>
                <m:t>1</m:t>
              </m:r>
            </m:num>
            <m:den>
              <m:r>
                <w:rPr>
                  <w:rFonts w:ascii="Cambria Math" w:eastAsiaTheme="minorEastAsia" w:hAnsi="Cambria Math"/>
                  <w:sz w:val="20"/>
                  <w:szCs w:val="20"/>
                </w:rPr>
                <m:t>G</m:t>
              </m:r>
            </m:den>
          </m:f>
          <m:d>
            <m:dPr>
              <m:ctrlPr>
                <w:rPr>
                  <w:rFonts w:ascii="Cambria Math" w:eastAsiaTheme="minorEastAsia" w:hAnsi="Cambria Math"/>
                  <w:i/>
                  <w:sz w:val="20"/>
                  <w:szCs w:val="20"/>
                </w:rPr>
              </m:ctrlPr>
            </m:dPr>
            <m:e>
              <m:f>
                <m:fPr>
                  <m:ctrlPr>
                    <w:rPr>
                      <w:rFonts w:ascii="Cambria Math" w:eastAsiaTheme="minorEastAsia" w:hAnsi="Cambria Math"/>
                      <w:i/>
                      <w:sz w:val="20"/>
                      <w:szCs w:val="20"/>
                    </w:rPr>
                  </m:ctrlPr>
                </m:fPr>
                <m:num>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e</m:t>
                      </m:r>
                    </m:sub>
                  </m:sSub>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l</m:t>
                      </m:r>
                    </m:sub>
                  </m:sSub>
                </m:num>
                <m:den>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e</m:t>
                      </m:r>
                    </m:sub>
                  </m:sSub>
                  <m:r>
                    <w:rPr>
                      <w:rFonts w:ascii="Cambria Math" w:eastAsiaTheme="minorEastAsia" w:hAnsi="Cambria Math"/>
                      <w:sz w:val="20"/>
                      <w:szCs w:val="20"/>
                    </w:rPr>
                    <m:t>+</m:t>
                  </m:r>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l</m:t>
                      </m:r>
                    </m:sub>
                  </m:sSub>
                </m:den>
              </m:f>
            </m:e>
          </m:d>
        </m:oMath>
      </m:oMathPara>
    </w:p>
    <w:p w14:paraId="662A261C" w14:textId="77777777" w:rsidR="00936C91" w:rsidRDefault="00936C91" w:rsidP="00936C91">
      <w:pPr>
        <w:spacing w:line="480" w:lineRule="auto"/>
        <w:jc w:val="both"/>
        <w:rPr>
          <w:rFonts w:eastAsiaTheme="minorEastAsia"/>
          <w:sz w:val="20"/>
          <w:szCs w:val="20"/>
        </w:rPr>
      </w:pPr>
    </w:p>
    <w:p w14:paraId="7A04F01D" w14:textId="19076D85" w:rsidR="00936C91" w:rsidRDefault="00936C91" w:rsidP="00936C91">
      <w:pPr>
        <w:spacing w:line="480" w:lineRule="auto"/>
        <w:jc w:val="both"/>
        <w:rPr>
          <w:rFonts w:eastAsiaTheme="minorEastAsia"/>
          <w:sz w:val="20"/>
          <w:szCs w:val="20"/>
        </w:rPr>
      </w:pPr>
      <w:r>
        <w:rPr>
          <w:rFonts w:eastAsiaTheme="minorEastAsia"/>
          <w:sz w:val="20"/>
          <w:szCs w:val="20"/>
        </w:rPr>
        <w:t>and plot the electron-temperature dependence in Figure S</w:t>
      </w:r>
      <w:r w:rsidR="00F13041">
        <w:rPr>
          <w:rFonts w:eastAsiaTheme="minorEastAsia"/>
          <w:sz w:val="20"/>
          <w:szCs w:val="20"/>
        </w:rPr>
        <w:t>3</w:t>
      </w:r>
      <w:r>
        <w:rPr>
          <w:rFonts w:eastAsiaTheme="minorEastAsia"/>
          <w:sz w:val="20"/>
          <w:szCs w:val="20"/>
        </w:rPr>
        <w:t>-2b shown to be under 200</w:t>
      </w:r>
      <w:r w:rsidR="0022748E">
        <w:rPr>
          <w:rFonts w:eastAsiaTheme="minorEastAsia"/>
          <w:sz w:val="20"/>
          <w:szCs w:val="20"/>
        </w:rPr>
        <w:t xml:space="preserve"> </w:t>
      </w:r>
      <w:r>
        <w:rPr>
          <w:rFonts w:eastAsiaTheme="minorEastAsia"/>
          <w:sz w:val="20"/>
          <w:szCs w:val="20"/>
        </w:rPr>
        <w:t>fs even at higher temperatures.</w:t>
      </w:r>
    </w:p>
    <w:p w14:paraId="2A7C709D" w14:textId="77777777" w:rsidR="00936C91" w:rsidRPr="003A291C" w:rsidRDefault="00936C91" w:rsidP="00936C91">
      <w:pPr>
        <w:spacing w:line="480" w:lineRule="auto"/>
        <w:rPr>
          <w:sz w:val="20"/>
          <w:szCs w:val="20"/>
          <w:lang w:val="en-CA"/>
        </w:rPr>
      </w:pPr>
    </w:p>
    <w:p w14:paraId="29D78DCA" w14:textId="77777777" w:rsidR="009950FC" w:rsidRDefault="00936C91" w:rsidP="00936C91">
      <w:pPr>
        <w:spacing w:line="480" w:lineRule="auto"/>
        <w:jc w:val="center"/>
        <w:rPr>
          <w:noProof/>
          <w:sz w:val="20"/>
          <w:szCs w:val="20"/>
          <w:lang w:val="en-CA" w:eastAsia="en-CA"/>
        </w:rPr>
      </w:pPr>
      <w:r w:rsidRPr="00667E4C">
        <w:rPr>
          <w:noProof/>
          <w:sz w:val="20"/>
          <w:szCs w:val="20"/>
          <w:lang w:val="en-CA" w:eastAsia="en-CA"/>
        </w:rPr>
        <w:drawing>
          <wp:inline distT="0" distB="0" distL="0" distR="0" wp14:anchorId="3019E54C" wp14:editId="52CD2597">
            <wp:extent cx="3057525" cy="379625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082459" cy="3827214"/>
                    </a:xfrm>
                    <a:prstGeom prst="rect">
                      <a:avLst/>
                    </a:prstGeom>
                  </pic:spPr>
                </pic:pic>
              </a:graphicData>
            </a:graphic>
          </wp:inline>
        </w:drawing>
      </w:r>
    </w:p>
    <w:p w14:paraId="02F8F60E" w14:textId="4B258B96" w:rsidR="00936C91" w:rsidRDefault="009950FC" w:rsidP="00936C91">
      <w:pPr>
        <w:spacing w:line="480" w:lineRule="auto"/>
        <w:jc w:val="center"/>
        <w:rPr>
          <w:noProof/>
          <w:sz w:val="20"/>
          <w:szCs w:val="20"/>
          <w:lang w:val="en-CA" w:eastAsia="en-CA"/>
        </w:rPr>
      </w:pPr>
      <w:r>
        <w:rPr>
          <w:noProof/>
          <w:lang w:val="en-CA" w:eastAsia="en-CA"/>
        </w:rPr>
        <w:lastRenderedPageBreak/>
        <w:drawing>
          <wp:inline distT="0" distB="0" distL="0" distR="0" wp14:anchorId="4A1E77ED" wp14:editId="675C7738">
            <wp:extent cx="2855440" cy="230568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65079" cy="2313468"/>
                    </a:xfrm>
                    <a:prstGeom prst="rect">
                      <a:avLst/>
                    </a:prstGeom>
                  </pic:spPr>
                </pic:pic>
              </a:graphicData>
            </a:graphic>
          </wp:inline>
        </w:drawing>
      </w:r>
      <w:r>
        <w:rPr>
          <w:noProof/>
          <w:lang w:val="en-CA" w:eastAsia="en-CA"/>
        </w:rPr>
        <w:drawing>
          <wp:inline distT="0" distB="0" distL="0" distR="0" wp14:anchorId="7A68D14E" wp14:editId="537D4B48">
            <wp:extent cx="2676525" cy="2244666"/>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94108" cy="2259412"/>
                    </a:xfrm>
                    <a:prstGeom prst="rect">
                      <a:avLst/>
                    </a:prstGeom>
                  </pic:spPr>
                </pic:pic>
              </a:graphicData>
            </a:graphic>
          </wp:inline>
        </w:drawing>
      </w:r>
    </w:p>
    <w:p w14:paraId="23EF2E7F" w14:textId="77777777" w:rsidR="009950FC" w:rsidRDefault="009950FC" w:rsidP="00936C91">
      <w:pPr>
        <w:spacing w:line="480" w:lineRule="auto"/>
        <w:jc w:val="center"/>
        <w:rPr>
          <w:noProof/>
          <w:sz w:val="20"/>
          <w:szCs w:val="20"/>
          <w:lang w:val="en-CA" w:eastAsia="en-CA"/>
        </w:rPr>
      </w:pPr>
    </w:p>
    <w:p w14:paraId="7CB1160D" w14:textId="77777777" w:rsidR="009950FC" w:rsidRDefault="009950FC" w:rsidP="00936C91">
      <w:pPr>
        <w:spacing w:line="480" w:lineRule="auto"/>
        <w:jc w:val="center"/>
        <w:rPr>
          <w:sz w:val="20"/>
          <w:szCs w:val="20"/>
          <w:lang w:val="en-CA"/>
        </w:rPr>
      </w:pPr>
    </w:p>
    <w:p w14:paraId="24042159" w14:textId="5205E432" w:rsidR="00936C91" w:rsidRPr="00E30831" w:rsidRDefault="00FC19E3" w:rsidP="00936C91">
      <w:pPr>
        <w:spacing w:line="480" w:lineRule="auto"/>
        <w:jc w:val="both"/>
        <w:rPr>
          <w:i/>
          <w:sz w:val="18"/>
          <w:szCs w:val="18"/>
          <w:lang w:val="en-CA"/>
        </w:rPr>
      </w:pPr>
      <w:r>
        <w:rPr>
          <w:b/>
          <w:i/>
          <w:sz w:val="18"/>
          <w:szCs w:val="18"/>
          <w:lang w:val="en-CA"/>
        </w:rPr>
        <w:t>Figure S3</w:t>
      </w:r>
      <w:r w:rsidR="00936C91" w:rsidRPr="00E30831">
        <w:rPr>
          <w:b/>
          <w:i/>
          <w:sz w:val="18"/>
          <w:szCs w:val="18"/>
          <w:lang w:val="en-CA"/>
        </w:rPr>
        <w:t xml:space="preserve">-1 | Density functional theory (DFT) calculations of electronic and thermal properties of </w:t>
      </w:r>
      <w:proofErr w:type="spellStart"/>
      <w:r w:rsidR="00936C91" w:rsidRPr="00E30831">
        <w:rPr>
          <w:b/>
          <w:i/>
          <w:sz w:val="18"/>
          <w:szCs w:val="18"/>
          <w:lang w:val="en-CA"/>
        </w:rPr>
        <w:t>TiN</w:t>
      </w:r>
      <w:proofErr w:type="spellEnd"/>
      <w:r w:rsidR="004E1A83" w:rsidRPr="00E30831">
        <w:rPr>
          <w:b/>
          <w:i/>
          <w:sz w:val="18"/>
          <w:szCs w:val="18"/>
          <w:lang w:val="en-CA"/>
        </w:rPr>
        <w:t xml:space="preserve"> and Au</w:t>
      </w:r>
      <w:r w:rsidR="00936C91" w:rsidRPr="00E30831">
        <w:rPr>
          <w:i/>
          <w:sz w:val="18"/>
          <w:szCs w:val="18"/>
          <w:lang w:val="en-CA"/>
        </w:rPr>
        <w:t xml:space="preserve">. </w:t>
      </w:r>
      <w:r w:rsidR="00936C91" w:rsidRPr="00E30831">
        <w:rPr>
          <w:b/>
          <w:i/>
          <w:sz w:val="18"/>
          <w:szCs w:val="18"/>
          <w:lang w:val="en-CA"/>
        </w:rPr>
        <w:t>a</w:t>
      </w:r>
      <w:r w:rsidR="00936C91" w:rsidRPr="00E30831">
        <w:rPr>
          <w:i/>
          <w:sz w:val="18"/>
          <w:szCs w:val="18"/>
          <w:lang w:val="en-CA"/>
        </w:rPr>
        <w:t xml:space="preserve">, electronic band structure and density of states of titanium nitride whose conductive properties are associated with the intersection of d-band states with the Fermi level. </w:t>
      </w:r>
      <w:r w:rsidR="00936C91" w:rsidRPr="00E30831">
        <w:rPr>
          <w:b/>
          <w:i/>
          <w:sz w:val="18"/>
          <w:szCs w:val="18"/>
          <w:lang w:val="en-CA"/>
        </w:rPr>
        <w:t xml:space="preserve">b, </w:t>
      </w:r>
      <w:r w:rsidR="00936C91" w:rsidRPr="00E30831">
        <w:rPr>
          <w:i/>
          <w:sz w:val="18"/>
          <w:szCs w:val="18"/>
          <w:lang w:val="en-CA"/>
        </w:rPr>
        <w:t xml:space="preserve">electronic heat capacity versus electron temperature showing </w:t>
      </w:r>
      <w:proofErr w:type="gramStart"/>
      <w:r w:rsidR="00936C91" w:rsidRPr="00E30831">
        <w:rPr>
          <w:i/>
          <w:sz w:val="18"/>
          <w:szCs w:val="18"/>
          <w:lang w:val="en-CA"/>
        </w:rPr>
        <w:t>a two linear regions</w:t>
      </w:r>
      <w:proofErr w:type="gramEnd"/>
      <w:r w:rsidR="00936C91" w:rsidRPr="00E30831">
        <w:rPr>
          <w:i/>
          <w:sz w:val="18"/>
          <w:szCs w:val="18"/>
          <w:lang w:val="en-CA"/>
        </w:rPr>
        <w:t xml:space="preserve"> with slightly different slopes. </w:t>
      </w:r>
      <w:r w:rsidR="00936C91" w:rsidRPr="00E30831">
        <w:rPr>
          <w:b/>
          <w:i/>
          <w:sz w:val="18"/>
          <w:szCs w:val="18"/>
          <w:lang w:val="en-CA"/>
        </w:rPr>
        <w:t xml:space="preserve">c, </w:t>
      </w:r>
      <w:r w:rsidR="00936C91" w:rsidRPr="00E30831">
        <w:rPr>
          <w:i/>
          <w:sz w:val="18"/>
          <w:szCs w:val="18"/>
          <w:lang w:val="en-CA"/>
        </w:rPr>
        <w:t>lattice heat capacity versus lattice temperature showing an increase even above 500K.</w:t>
      </w:r>
    </w:p>
    <w:p w14:paraId="4D8017E5" w14:textId="77777777" w:rsidR="00936C91" w:rsidRDefault="00936C91" w:rsidP="00936C91">
      <w:pPr>
        <w:spacing w:line="480" w:lineRule="auto"/>
        <w:jc w:val="center"/>
        <w:rPr>
          <w:sz w:val="20"/>
          <w:szCs w:val="20"/>
          <w:lang w:val="en-CA"/>
        </w:rPr>
      </w:pPr>
    </w:p>
    <w:p w14:paraId="46217E63" w14:textId="2D3D6414" w:rsidR="00936C91" w:rsidRPr="00127332" w:rsidRDefault="00936C91" w:rsidP="00936C91">
      <w:pPr>
        <w:spacing w:line="480" w:lineRule="auto"/>
        <w:jc w:val="center"/>
        <w:rPr>
          <w:noProof/>
        </w:rPr>
      </w:pPr>
      <w:r w:rsidRPr="00E623AA">
        <w:rPr>
          <w:noProof/>
        </w:rPr>
        <w:t xml:space="preserve"> </w:t>
      </w:r>
      <w:r w:rsidR="009950FC">
        <w:rPr>
          <w:noProof/>
          <w:lang w:val="en-CA" w:eastAsia="en-CA"/>
        </w:rPr>
        <w:drawing>
          <wp:inline distT="0" distB="0" distL="0" distR="0" wp14:anchorId="5213619D" wp14:editId="49209158">
            <wp:extent cx="2371725" cy="1880407"/>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05963" cy="1907552"/>
                    </a:xfrm>
                    <a:prstGeom prst="rect">
                      <a:avLst/>
                    </a:prstGeom>
                  </pic:spPr>
                </pic:pic>
              </a:graphicData>
            </a:graphic>
          </wp:inline>
        </w:drawing>
      </w:r>
      <w:r w:rsidR="00B151DE">
        <w:rPr>
          <w:noProof/>
          <w:lang w:val="en-CA" w:eastAsia="en-CA"/>
        </w:rPr>
        <w:drawing>
          <wp:inline distT="0" distB="0" distL="0" distR="0" wp14:anchorId="27351A60" wp14:editId="13483077">
            <wp:extent cx="2335345" cy="1835785"/>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60716" cy="1855729"/>
                    </a:xfrm>
                    <a:prstGeom prst="rect">
                      <a:avLst/>
                    </a:prstGeom>
                  </pic:spPr>
                </pic:pic>
              </a:graphicData>
            </a:graphic>
          </wp:inline>
        </w:drawing>
      </w:r>
    </w:p>
    <w:p w14:paraId="0DFA7FC6" w14:textId="53B38ABD" w:rsidR="00936C91" w:rsidRPr="00E30831" w:rsidRDefault="00FC19E3" w:rsidP="00936C91">
      <w:pPr>
        <w:spacing w:line="480" w:lineRule="auto"/>
        <w:rPr>
          <w:i/>
          <w:sz w:val="18"/>
          <w:szCs w:val="18"/>
          <w:lang w:val="en-CA"/>
        </w:rPr>
      </w:pPr>
      <w:r>
        <w:rPr>
          <w:b/>
          <w:i/>
          <w:sz w:val="18"/>
          <w:szCs w:val="18"/>
          <w:lang w:val="en-CA"/>
        </w:rPr>
        <w:t>Figure S3</w:t>
      </w:r>
      <w:r w:rsidR="00936C91" w:rsidRPr="00E30831">
        <w:rPr>
          <w:b/>
          <w:i/>
          <w:sz w:val="18"/>
          <w:szCs w:val="18"/>
          <w:lang w:val="en-CA"/>
        </w:rPr>
        <w:t xml:space="preserve">-2 | Calculated electron-phonon coupling and scattering time of </w:t>
      </w:r>
      <w:proofErr w:type="spellStart"/>
      <w:r w:rsidR="00936C91" w:rsidRPr="00E30831">
        <w:rPr>
          <w:b/>
          <w:i/>
          <w:sz w:val="18"/>
          <w:szCs w:val="18"/>
          <w:lang w:val="en-CA"/>
        </w:rPr>
        <w:t>TiN</w:t>
      </w:r>
      <w:proofErr w:type="spellEnd"/>
      <w:r w:rsidR="00936C91" w:rsidRPr="00E30831">
        <w:rPr>
          <w:b/>
          <w:i/>
          <w:sz w:val="18"/>
          <w:szCs w:val="18"/>
          <w:lang w:val="en-CA"/>
        </w:rPr>
        <w:t>. a</w:t>
      </w:r>
      <w:r w:rsidR="00936C91" w:rsidRPr="00E30831">
        <w:rPr>
          <w:i/>
          <w:sz w:val="18"/>
          <w:szCs w:val="18"/>
          <w:lang w:val="en-CA"/>
        </w:rPr>
        <w:t xml:space="preserve">, electron-phonon coupling constant of titanium nitride as a function of electron temperature displaying an increase over the entire range. </w:t>
      </w:r>
      <w:r w:rsidR="00936C91" w:rsidRPr="00E30831">
        <w:rPr>
          <w:b/>
          <w:i/>
          <w:sz w:val="18"/>
          <w:szCs w:val="18"/>
          <w:lang w:val="en-CA"/>
        </w:rPr>
        <w:t>b,</w:t>
      </w:r>
      <w:r w:rsidR="00936C91" w:rsidRPr="00E30831">
        <w:rPr>
          <w:i/>
          <w:sz w:val="18"/>
          <w:szCs w:val="18"/>
          <w:lang w:val="en-CA"/>
        </w:rPr>
        <w:t xml:space="preserve"> electron-phonon scattering time as a function of electron temperature calculated from the parameters above.</w:t>
      </w:r>
    </w:p>
    <w:p w14:paraId="5E04804E" w14:textId="77777777" w:rsidR="00936C91" w:rsidRDefault="00936C91" w:rsidP="00936C91">
      <w:pPr>
        <w:spacing w:line="480" w:lineRule="auto"/>
        <w:rPr>
          <w:i/>
          <w:sz w:val="20"/>
          <w:szCs w:val="20"/>
          <w:lang w:val="en-CA"/>
        </w:rPr>
      </w:pPr>
    </w:p>
    <w:p w14:paraId="719548A6" w14:textId="3563996E" w:rsidR="003933D9" w:rsidRDefault="00936C91" w:rsidP="00FC19E3">
      <w:pPr>
        <w:spacing w:line="480" w:lineRule="auto"/>
        <w:rPr>
          <w:rFonts w:ascii="Calibri" w:hAnsi="Calibri"/>
          <w:i/>
          <w:noProof/>
          <w:sz w:val="18"/>
          <w:szCs w:val="18"/>
        </w:rPr>
      </w:pPr>
      <w:r w:rsidRPr="00935149">
        <w:rPr>
          <w:rFonts w:ascii="Calibri" w:hAnsi="Calibri"/>
          <w:i/>
          <w:noProof/>
          <w:sz w:val="18"/>
          <w:szCs w:val="18"/>
        </w:rPr>
        <w:t xml:space="preserve">[6] Brown, A. M., Sundararaman, R., Narang, P., Goddard, W. A. &amp; Atwater, H. A. Ab initio phonon coupling and optical response of hot electrons in plasmonic metals. </w:t>
      </w:r>
      <w:r w:rsidRPr="00935149">
        <w:rPr>
          <w:rFonts w:ascii="Calibri" w:hAnsi="Calibri"/>
          <w:i/>
          <w:iCs/>
          <w:noProof/>
          <w:sz w:val="18"/>
          <w:szCs w:val="18"/>
        </w:rPr>
        <w:t>Phys. Rev. B</w:t>
      </w:r>
      <w:r w:rsidRPr="00935149">
        <w:rPr>
          <w:rFonts w:ascii="Calibri" w:hAnsi="Calibri"/>
          <w:i/>
          <w:noProof/>
          <w:sz w:val="18"/>
          <w:szCs w:val="18"/>
        </w:rPr>
        <w:t xml:space="preserve"> </w:t>
      </w:r>
      <w:r w:rsidRPr="00935149">
        <w:rPr>
          <w:rFonts w:ascii="Calibri" w:hAnsi="Calibri"/>
          <w:b/>
          <w:bCs/>
          <w:i/>
          <w:noProof/>
          <w:sz w:val="18"/>
          <w:szCs w:val="18"/>
        </w:rPr>
        <w:t>94,</w:t>
      </w:r>
      <w:r w:rsidRPr="00935149">
        <w:rPr>
          <w:rFonts w:ascii="Calibri" w:hAnsi="Calibri"/>
          <w:i/>
          <w:noProof/>
          <w:sz w:val="18"/>
          <w:szCs w:val="18"/>
        </w:rPr>
        <w:t xml:space="preserve"> 1–10 (2016).</w:t>
      </w:r>
    </w:p>
    <w:p w14:paraId="5677AF69" w14:textId="77777777" w:rsidR="00FC19E3" w:rsidRDefault="00FC19E3" w:rsidP="00FC19E3">
      <w:pPr>
        <w:spacing w:line="480" w:lineRule="auto"/>
        <w:rPr>
          <w:rFonts w:ascii="Calibri" w:hAnsi="Calibri"/>
          <w:i/>
          <w:noProof/>
          <w:sz w:val="18"/>
          <w:szCs w:val="18"/>
        </w:rPr>
      </w:pPr>
    </w:p>
    <w:p w14:paraId="16D12DDE" w14:textId="77777777" w:rsidR="00465BE1" w:rsidRDefault="00465BE1" w:rsidP="00FC19E3">
      <w:pPr>
        <w:spacing w:line="480" w:lineRule="auto"/>
        <w:rPr>
          <w:sz w:val="20"/>
          <w:szCs w:val="20"/>
          <w:u w:val="single"/>
          <w:lang w:val="en-CA"/>
        </w:rPr>
      </w:pPr>
    </w:p>
    <w:p w14:paraId="385AB230" w14:textId="77777777" w:rsidR="00465BE1" w:rsidRDefault="00465BE1" w:rsidP="00FC19E3">
      <w:pPr>
        <w:spacing w:line="480" w:lineRule="auto"/>
        <w:rPr>
          <w:sz w:val="20"/>
          <w:szCs w:val="20"/>
          <w:u w:val="single"/>
          <w:lang w:val="en-CA"/>
        </w:rPr>
      </w:pPr>
    </w:p>
    <w:p w14:paraId="66B8C9D0" w14:textId="71D94C8D" w:rsidR="00FC19E3" w:rsidRDefault="00FC19E3" w:rsidP="00FC19E3">
      <w:pPr>
        <w:spacing w:line="480" w:lineRule="auto"/>
        <w:rPr>
          <w:sz w:val="20"/>
          <w:szCs w:val="20"/>
          <w:u w:val="single"/>
          <w:lang w:val="en-CA"/>
        </w:rPr>
      </w:pPr>
      <w:r>
        <w:rPr>
          <w:sz w:val="20"/>
          <w:szCs w:val="20"/>
          <w:u w:val="single"/>
          <w:lang w:val="en-CA"/>
        </w:rPr>
        <w:lastRenderedPageBreak/>
        <w:t>S4 Pump-Power Invariance of Trapping Lifetimes</w:t>
      </w:r>
    </w:p>
    <w:p w14:paraId="4891411C" w14:textId="52471EEE" w:rsidR="00FC19E3" w:rsidRDefault="00FC19E3" w:rsidP="00FC19E3">
      <w:pPr>
        <w:spacing w:line="480" w:lineRule="auto"/>
        <w:rPr>
          <w:sz w:val="18"/>
          <w:szCs w:val="18"/>
          <w:lang w:val="en-CA"/>
        </w:rPr>
      </w:pPr>
      <w:r w:rsidRPr="001B5383">
        <w:rPr>
          <w:noProof/>
          <w:lang w:val="en-CA" w:eastAsia="en-CA"/>
        </w:rPr>
        <w:drawing>
          <wp:inline distT="0" distB="0" distL="0" distR="0" wp14:anchorId="1129CC95" wp14:editId="479F7AD7">
            <wp:extent cx="2721364" cy="2275249"/>
            <wp:effectExtent l="0" t="0" r="0" b="10795"/>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1626" b="1"/>
                    <a:stretch/>
                  </pic:blipFill>
                  <pic:spPr bwMode="auto">
                    <a:xfrm>
                      <a:off x="0" y="0"/>
                      <a:ext cx="2779254" cy="2323649"/>
                    </a:xfrm>
                    <a:prstGeom prst="rect">
                      <a:avLst/>
                    </a:prstGeom>
                    <a:ln>
                      <a:noFill/>
                    </a:ln>
                    <a:extLst>
                      <a:ext uri="{53640926-AAD7-44D8-BBD7-CCE9431645EC}">
                        <a14:shadowObscured xmlns:a14="http://schemas.microsoft.com/office/drawing/2010/main"/>
                      </a:ext>
                    </a:extLst>
                  </pic:spPr>
                </pic:pic>
              </a:graphicData>
            </a:graphic>
          </wp:inline>
        </w:drawing>
      </w:r>
      <w:r>
        <w:rPr>
          <w:noProof/>
          <w:lang w:val="en-CA" w:eastAsia="en-CA"/>
        </w:rPr>
        <w:drawing>
          <wp:inline distT="0" distB="0" distL="0" distR="0" wp14:anchorId="5F5831D4" wp14:editId="07FBC14C">
            <wp:extent cx="2813756" cy="2292690"/>
            <wp:effectExtent l="0" t="0" r="5715"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017" r="2814" b="1911"/>
                    <a:stretch/>
                  </pic:blipFill>
                  <pic:spPr bwMode="auto">
                    <a:xfrm>
                      <a:off x="0" y="0"/>
                      <a:ext cx="2860258" cy="2330581"/>
                    </a:xfrm>
                    <a:prstGeom prst="rect">
                      <a:avLst/>
                    </a:prstGeom>
                    <a:ln>
                      <a:noFill/>
                    </a:ln>
                    <a:extLst>
                      <a:ext uri="{53640926-AAD7-44D8-BBD7-CCE9431645EC}">
                        <a14:shadowObscured xmlns:a14="http://schemas.microsoft.com/office/drawing/2010/main"/>
                      </a:ext>
                    </a:extLst>
                  </pic:spPr>
                </pic:pic>
              </a:graphicData>
            </a:graphic>
          </wp:inline>
        </w:drawing>
      </w:r>
    </w:p>
    <w:p w14:paraId="609D5076" w14:textId="2C11DA98" w:rsidR="001B5383" w:rsidRPr="001B5383" w:rsidRDefault="001B5383" w:rsidP="001B5383">
      <w:pPr>
        <w:spacing w:line="480" w:lineRule="auto"/>
        <w:jc w:val="center"/>
        <w:rPr>
          <w:i/>
          <w:sz w:val="18"/>
          <w:szCs w:val="18"/>
          <w:lang w:val="en-CA"/>
        </w:rPr>
      </w:pPr>
      <w:r>
        <w:rPr>
          <w:b/>
          <w:i/>
          <w:sz w:val="18"/>
          <w:szCs w:val="18"/>
          <w:lang w:val="en-CA"/>
        </w:rPr>
        <w:t>Figure S4</w:t>
      </w:r>
      <w:r w:rsidRPr="00E30831">
        <w:rPr>
          <w:b/>
          <w:i/>
          <w:sz w:val="18"/>
          <w:szCs w:val="18"/>
          <w:lang w:val="en-CA"/>
        </w:rPr>
        <w:t xml:space="preserve"> | </w:t>
      </w:r>
      <w:r>
        <w:rPr>
          <w:b/>
          <w:i/>
          <w:sz w:val="18"/>
          <w:szCs w:val="18"/>
          <w:lang w:val="en-CA"/>
        </w:rPr>
        <w:t xml:space="preserve">Shallow and deep trapping lifetimes extracted at different pump powers. </w:t>
      </w:r>
      <w:r>
        <w:rPr>
          <w:i/>
          <w:sz w:val="18"/>
          <w:szCs w:val="18"/>
          <w:lang w:val="en-CA"/>
        </w:rPr>
        <w:t>The clear invariance of the lifetimes with pump power suggests that these are material properties and not hot-electron lifetimes as expected for trapping lifetimes.</w:t>
      </w:r>
    </w:p>
    <w:p w14:paraId="0D7A612A" w14:textId="2AEE2D6D" w:rsidR="00465BE1" w:rsidRDefault="00465BE1" w:rsidP="00FC19E3">
      <w:pPr>
        <w:spacing w:line="480" w:lineRule="auto"/>
        <w:rPr>
          <w:sz w:val="18"/>
          <w:szCs w:val="18"/>
          <w:lang w:val="en-CA"/>
        </w:rPr>
      </w:pPr>
    </w:p>
    <w:p w14:paraId="694A7EAF" w14:textId="69EAE1BA" w:rsidR="001B5383" w:rsidRPr="000259BC" w:rsidRDefault="00465BE1" w:rsidP="00FC19E3">
      <w:pPr>
        <w:spacing w:line="480" w:lineRule="auto"/>
        <w:rPr>
          <w:sz w:val="20"/>
          <w:szCs w:val="20"/>
          <w:u w:val="single"/>
          <w:lang w:val="en-CA"/>
        </w:rPr>
      </w:pPr>
      <w:r w:rsidRPr="000259BC">
        <w:rPr>
          <w:sz w:val="20"/>
          <w:szCs w:val="20"/>
          <w:u w:val="single"/>
          <w:lang w:val="en-CA"/>
        </w:rPr>
        <w:t>S5 Substrate Dependence of Electron Harvesting</w:t>
      </w:r>
    </w:p>
    <w:p w14:paraId="0C1AE17C" w14:textId="29C0D2F7" w:rsidR="00465BE1" w:rsidRDefault="00465BE1" w:rsidP="001B5383">
      <w:pPr>
        <w:spacing w:line="480" w:lineRule="auto"/>
        <w:jc w:val="center"/>
        <w:rPr>
          <w:sz w:val="18"/>
          <w:szCs w:val="18"/>
          <w:u w:val="single"/>
          <w:lang w:val="en-CA"/>
        </w:rPr>
      </w:pPr>
      <w:r w:rsidRPr="001B5383">
        <w:rPr>
          <w:noProof/>
          <w:sz w:val="18"/>
          <w:szCs w:val="18"/>
          <w:lang w:val="en-CA"/>
        </w:rPr>
        <w:drawing>
          <wp:inline distT="0" distB="0" distL="0" distR="0" wp14:anchorId="131791CE" wp14:editId="0A413F64">
            <wp:extent cx="3225800" cy="2578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25800" cy="2578100"/>
                    </a:xfrm>
                    <a:prstGeom prst="rect">
                      <a:avLst/>
                    </a:prstGeom>
                  </pic:spPr>
                </pic:pic>
              </a:graphicData>
            </a:graphic>
          </wp:inline>
        </w:drawing>
      </w:r>
    </w:p>
    <w:p w14:paraId="33B686A3" w14:textId="5671A411" w:rsidR="001B5383" w:rsidRPr="001B5383" w:rsidRDefault="001B5383" w:rsidP="001B5383">
      <w:pPr>
        <w:spacing w:line="480" w:lineRule="auto"/>
        <w:jc w:val="center"/>
        <w:rPr>
          <w:i/>
          <w:sz w:val="18"/>
          <w:szCs w:val="18"/>
          <w:lang w:val="en-CA"/>
        </w:rPr>
      </w:pPr>
      <w:r>
        <w:rPr>
          <w:b/>
          <w:i/>
          <w:sz w:val="18"/>
          <w:szCs w:val="18"/>
          <w:lang w:val="en-CA"/>
        </w:rPr>
        <w:t>Figure S5</w:t>
      </w:r>
      <w:r w:rsidRPr="00E30831">
        <w:rPr>
          <w:b/>
          <w:i/>
          <w:sz w:val="18"/>
          <w:szCs w:val="18"/>
          <w:lang w:val="en-CA"/>
        </w:rPr>
        <w:t xml:space="preserve"> | </w:t>
      </w:r>
      <w:r>
        <w:rPr>
          <w:b/>
          <w:i/>
          <w:sz w:val="18"/>
          <w:szCs w:val="18"/>
          <w:lang w:val="en-CA"/>
        </w:rPr>
        <w:t xml:space="preserve">Pump Probe Differential Reflectivity Measurements of different </w:t>
      </w:r>
      <w:proofErr w:type="spellStart"/>
      <w:r>
        <w:rPr>
          <w:b/>
          <w:i/>
          <w:sz w:val="18"/>
          <w:szCs w:val="18"/>
          <w:lang w:val="en-CA"/>
        </w:rPr>
        <w:t>TiON</w:t>
      </w:r>
      <w:proofErr w:type="spellEnd"/>
      <w:r>
        <w:rPr>
          <w:b/>
          <w:i/>
          <w:sz w:val="18"/>
          <w:szCs w:val="18"/>
          <w:lang w:val="en-CA"/>
        </w:rPr>
        <w:t xml:space="preserve"> Systems.</w:t>
      </w:r>
      <w:r>
        <w:rPr>
          <w:i/>
          <w:sz w:val="18"/>
          <w:szCs w:val="18"/>
          <w:lang w:val="en-CA"/>
        </w:rPr>
        <w:t xml:space="preserve"> TiO</w:t>
      </w:r>
      <w:r>
        <w:rPr>
          <w:i/>
          <w:sz w:val="18"/>
          <w:szCs w:val="18"/>
          <w:vertAlign w:val="subscript"/>
          <w:lang w:val="en-CA"/>
        </w:rPr>
        <w:t>2</w:t>
      </w:r>
      <w:r>
        <w:rPr>
          <w:i/>
          <w:sz w:val="18"/>
          <w:szCs w:val="18"/>
          <w:lang w:val="en-CA"/>
        </w:rPr>
        <w:t>/SiO</w:t>
      </w:r>
      <w:r>
        <w:rPr>
          <w:i/>
          <w:sz w:val="18"/>
          <w:szCs w:val="18"/>
          <w:vertAlign w:val="subscript"/>
          <w:lang w:val="en-CA"/>
        </w:rPr>
        <w:t>2</w:t>
      </w:r>
      <w:r>
        <w:rPr>
          <w:i/>
          <w:sz w:val="18"/>
          <w:szCs w:val="18"/>
          <w:lang w:val="en-CA"/>
        </w:rPr>
        <w:t xml:space="preserve">, </w:t>
      </w:r>
      <w:proofErr w:type="spellStart"/>
      <w:r>
        <w:rPr>
          <w:i/>
          <w:sz w:val="18"/>
          <w:szCs w:val="18"/>
          <w:lang w:val="en-CA"/>
        </w:rPr>
        <w:t>TiON</w:t>
      </w:r>
      <w:proofErr w:type="spellEnd"/>
      <w:r>
        <w:rPr>
          <w:i/>
          <w:sz w:val="18"/>
          <w:szCs w:val="18"/>
          <w:lang w:val="en-CA"/>
        </w:rPr>
        <w:t>/TiO</w:t>
      </w:r>
      <w:r>
        <w:rPr>
          <w:i/>
          <w:sz w:val="18"/>
          <w:szCs w:val="18"/>
          <w:vertAlign w:val="subscript"/>
          <w:lang w:val="en-CA"/>
        </w:rPr>
        <w:t>2</w:t>
      </w:r>
      <w:r>
        <w:rPr>
          <w:i/>
          <w:sz w:val="18"/>
          <w:szCs w:val="18"/>
          <w:lang w:val="en-CA"/>
        </w:rPr>
        <w:t xml:space="preserve"> and TiO</w:t>
      </w:r>
      <w:r>
        <w:rPr>
          <w:i/>
          <w:sz w:val="18"/>
          <w:szCs w:val="18"/>
          <w:vertAlign w:val="subscript"/>
          <w:lang w:val="en-CA"/>
        </w:rPr>
        <w:t>2</w:t>
      </w:r>
      <w:r>
        <w:rPr>
          <w:i/>
          <w:sz w:val="18"/>
          <w:szCs w:val="18"/>
          <w:lang w:val="en-CA"/>
        </w:rPr>
        <w:t>/SiO</w:t>
      </w:r>
      <w:r>
        <w:rPr>
          <w:i/>
          <w:sz w:val="18"/>
          <w:szCs w:val="18"/>
          <w:vertAlign w:val="subscript"/>
          <w:lang w:val="en-CA"/>
        </w:rPr>
        <w:t>2</w:t>
      </w:r>
      <w:r>
        <w:rPr>
          <w:i/>
          <w:sz w:val="18"/>
          <w:szCs w:val="18"/>
          <w:lang w:val="en-CA"/>
        </w:rPr>
        <w:t xml:space="preserve"> interfaces measured with a 5 </w:t>
      </w:r>
      <w:proofErr w:type="spellStart"/>
      <w:r>
        <w:rPr>
          <w:i/>
          <w:sz w:val="18"/>
          <w:szCs w:val="18"/>
          <w:lang w:val="en-CA"/>
        </w:rPr>
        <w:t>mW</w:t>
      </w:r>
      <w:proofErr w:type="spellEnd"/>
      <w:r>
        <w:rPr>
          <w:i/>
          <w:sz w:val="18"/>
          <w:szCs w:val="18"/>
          <w:lang w:val="en-CA"/>
        </w:rPr>
        <w:t xml:space="preserve">, 850 nm pump pulse and </w:t>
      </w:r>
      <w:r w:rsidRPr="001B5383">
        <w:rPr>
          <w:i/>
          <w:sz w:val="18"/>
          <w:szCs w:val="18"/>
          <w:lang w:val="en-CA"/>
        </w:rPr>
        <w:t xml:space="preserve">150 </w:t>
      </w:r>
      <w:proofErr w:type="spellStart"/>
      <w:r w:rsidRPr="001B5383">
        <w:rPr>
          <w:i/>
          <w:sz w:val="18"/>
          <w:szCs w:val="18"/>
          <w:lang w:val="en-CA"/>
        </w:rPr>
        <w:t>μW</w:t>
      </w:r>
      <w:proofErr w:type="spellEnd"/>
      <w:r>
        <w:rPr>
          <w:i/>
          <w:sz w:val="18"/>
          <w:szCs w:val="18"/>
          <w:lang w:val="en-CA"/>
        </w:rPr>
        <w:t>, 1150 nm probe. The role of TiO</w:t>
      </w:r>
      <w:r>
        <w:rPr>
          <w:i/>
          <w:sz w:val="18"/>
          <w:szCs w:val="18"/>
          <w:vertAlign w:val="subscript"/>
          <w:lang w:val="en-CA"/>
        </w:rPr>
        <w:t>2</w:t>
      </w:r>
      <w:r>
        <w:rPr>
          <w:i/>
          <w:sz w:val="18"/>
          <w:szCs w:val="18"/>
          <w:lang w:val="en-CA"/>
        </w:rPr>
        <w:t xml:space="preserve"> absorption in the differential reflectivity response is shown to be negligible, which is expected when exciting below the bandgap.</w:t>
      </w:r>
    </w:p>
    <w:p w14:paraId="656A2266" w14:textId="77777777" w:rsidR="001B5383" w:rsidRDefault="001B5383" w:rsidP="001B5383">
      <w:pPr>
        <w:spacing w:line="480" w:lineRule="auto"/>
        <w:jc w:val="center"/>
        <w:rPr>
          <w:sz w:val="18"/>
          <w:szCs w:val="18"/>
          <w:u w:val="single"/>
          <w:lang w:val="en-CA"/>
        </w:rPr>
      </w:pPr>
    </w:p>
    <w:p w14:paraId="59BB4143" w14:textId="77777777" w:rsidR="001B5383" w:rsidRDefault="001B5383">
      <w:pPr>
        <w:spacing w:after="160" w:line="259" w:lineRule="auto"/>
        <w:rPr>
          <w:sz w:val="18"/>
          <w:szCs w:val="18"/>
          <w:u w:val="single"/>
          <w:lang w:val="en-CA"/>
        </w:rPr>
      </w:pPr>
      <w:r>
        <w:rPr>
          <w:sz w:val="18"/>
          <w:szCs w:val="18"/>
          <w:u w:val="single"/>
          <w:lang w:val="en-CA"/>
        </w:rPr>
        <w:br w:type="page"/>
      </w:r>
    </w:p>
    <w:p w14:paraId="2A89CF7F" w14:textId="60AFF79E" w:rsidR="0081292F" w:rsidRPr="000259BC" w:rsidRDefault="0081292F" w:rsidP="00FC19E3">
      <w:pPr>
        <w:spacing w:line="480" w:lineRule="auto"/>
        <w:rPr>
          <w:sz w:val="20"/>
          <w:szCs w:val="20"/>
          <w:u w:val="single"/>
          <w:lang w:val="en-CA"/>
        </w:rPr>
      </w:pPr>
      <w:r w:rsidRPr="000259BC">
        <w:rPr>
          <w:sz w:val="20"/>
          <w:szCs w:val="20"/>
          <w:u w:val="single"/>
          <w:lang w:val="en-CA"/>
        </w:rPr>
        <w:lastRenderedPageBreak/>
        <w:t>S6 Sputtering Time versus Oxygen Content</w:t>
      </w:r>
    </w:p>
    <w:p w14:paraId="7A4F1524" w14:textId="0DE2C238" w:rsidR="0081292F" w:rsidRDefault="0081292F" w:rsidP="001B5383">
      <w:pPr>
        <w:spacing w:line="480" w:lineRule="auto"/>
        <w:jc w:val="center"/>
        <w:rPr>
          <w:sz w:val="18"/>
          <w:szCs w:val="18"/>
          <w:u w:val="single"/>
          <w:lang w:val="en-CA"/>
        </w:rPr>
      </w:pPr>
      <w:r w:rsidRPr="001B5383">
        <w:rPr>
          <w:noProof/>
          <w:sz w:val="18"/>
          <w:szCs w:val="18"/>
          <w:lang w:val="en-CA"/>
        </w:rPr>
        <w:drawing>
          <wp:inline distT="0" distB="0" distL="0" distR="0" wp14:anchorId="4F4193EB" wp14:editId="21D47358">
            <wp:extent cx="3009900" cy="2400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09900" cy="2400300"/>
                    </a:xfrm>
                    <a:prstGeom prst="rect">
                      <a:avLst/>
                    </a:prstGeom>
                  </pic:spPr>
                </pic:pic>
              </a:graphicData>
            </a:graphic>
          </wp:inline>
        </w:drawing>
      </w:r>
    </w:p>
    <w:p w14:paraId="2BFC1C28" w14:textId="53B979C3" w:rsidR="001B5383" w:rsidRDefault="001B5383" w:rsidP="001B5383">
      <w:pPr>
        <w:spacing w:line="480" w:lineRule="auto"/>
        <w:jc w:val="center"/>
        <w:rPr>
          <w:i/>
          <w:sz w:val="18"/>
          <w:szCs w:val="18"/>
          <w:lang w:val="en-CA"/>
        </w:rPr>
      </w:pPr>
      <w:r>
        <w:rPr>
          <w:b/>
          <w:i/>
          <w:sz w:val="18"/>
          <w:szCs w:val="18"/>
          <w:lang w:val="en-CA"/>
        </w:rPr>
        <w:t>Figure S6</w:t>
      </w:r>
      <w:r w:rsidRPr="00E30831">
        <w:rPr>
          <w:b/>
          <w:i/>
          <w:sz w:val="18"/>
          <w:szCs w:val="18"/>
          <w:lang w:val="en-CA"/>
        </w:rPr>
        <w:t xml:space="preserve"> | </w:t>
      </w:r>
      <w:r>
        <w:rPr>
          <w:b/>
          <w:i/>
          <w:sz w:val="18"/>
          <w:szCs w:val="18"/>
          <w:lang w:val="en-CA"/>
        </w:rPr>
        <w:t xml:space="preserve">Sputtering time for the various </w:t>
      </w:r>
      <w:proofErr w:type="spellStart"/>
      <w:r>
        <w:rPr>
          <w:b/>
          <w:i/>
          <w:sz w:val="18"/>
          <w:szCs w:val="18"/>
          <w:lang w:val="en-CA"/>
        </w:rPr>
        <w:t>TiON</w:t>
      </w:r>
      <w:proofErr w:type="spellEnd"/>
      <w:r>
        <w:rPr>
          <w:b/>
          <w:i/>
          <w:sz w:val="18"/>
          <w:szCs w:val="18"/>
          <w:lang w:val="en-CA"/>
        </w:rPr>
        <w:t xml:space="preserve"> films. </w:t>
      </w:r>
      <w:r>
        <w:rPr>
          <w:i/>
          <w:sz w:val="18"/>
          <w:szCs w:val="18"/>
          <w:lang w:val="en-CA"/>
        </w:rPr>
        <w:t>The increasing oxygen content in the film decreases the hardness and the films resistance to sputtering. As such there is a monotonic decrease of sputtering time for 50 nm of film.</w:t>
      </w:r>
      <w:r w:rsidR="00DA239E">
        <w:rPr>
          <w:i/>
          <w:sz w:val="18"/>
          <w:szCs w:val="18"/>
          <w:lang w:val="en-CA"/>
        </w:rPr>
        <w:t xml:space="preserve"> Note: as </w:t>
      </w:r>
      <w:proofErr w:type="spellStart"/>
      <w:r w:rsidR="00DA239E">
        <w:rPr>
          <w:i/>
          <w:sz w:val="18"/>
          <w:szCs w:val="18"/>
          <w:lang w:val="en-CA"/>
        </w:rPr>
        <w:t>TiON</w:t>
      </w:r>
      <w:proofErr w:type="spellEnd"/>
      <w:r w:rsidR="00DA239E">
        <w:rPr>
          <w:i/>
          <w:sz w:val="18"/>
          <w:szCs w:val="18"/>
          <w:lang w:val="en-CA"/>
        </w:rPr>
        <w:t xml:space="preserve"> 40% is 100nm, the sputtering time for 50 is a calculated value.</w:t>
      </w:r>
    </w:p>
    <w:p w14:paraId="0D810C54" w14:textId="2AC2A7DE" w:rsidR="000552B3" w:rsidRDefault="000552B3" w:rsidP="001B5383">
      <w:pPr>
        <w:spacing w:line="480" w:lineRule="auto"/>
        <w:jc w:val="center"/>
        <w:rPr>
          <w:i/>
          <w:sz w:val="18"/>
          <w:szCs w:val="18"/>
          <w:lang w:val="en-CA"/>
        </w:rPr>
      </w:pPr>
    </w:p>
    <w:p w14:paraId="08AEAFB7" w14:textId="03B471EA" w:rsidR="000552B3" w:rsidRPr="000259BC" w:rsidRDefault="000552B3" w:rsidP="000552B3">
      <w:pPr>
        <w:spacing w:line="480" w:lineRule="auto"/>
        <w:rPr>
          <w:sz w:val="20"/>
          <w:szCs w:val="20"/>
          <w:u w:val="single"/>
          <w:lang w:val="en-CA"/>
        </w:rPr>
      </w:pPr>
      <w:r w:rsidRPr="000259BC">
        <w:rPr>
          <w:sz w:val="20"/>
          <w:szCs w:val="20"/>
          <w:u w:val="single"/>
          <w:lang w:val="en-CA"/>
        </w:rPr>
        <w:t>S7 Band Diagrams</w:t>
      </w:r>
    </w:p>
    <w:p w14:paraId="6F328BA7" w14:textId="0A790055" w:rsidR="00465BE1" w:rsidRDefault="000552B3" w:rsidP="00FC19E3">
      <w:pPr>
        <w:spacing w:line="480" w:lineRule="auto"/>
        <w:rPr>
          <w:sz w:val="18"/>
          <w:szCs w:val="18"/>
          <w:u w:val="single"/>
          <w:lang w:val="en-CA"/>
        </w:rPr>
      </w:pPr>
      <w:r w:rsidRPr="003B0C86">
        <w:rPr>
          <w:noProof/>
          <w:sz w:val="20"/>
          <w:szCs w:val="20"/>
          <w:lang w:val="en-GB" w:eastAsia="en-GB"/>
        </w:rPr>
        <w:drawing>
          <wp:inline distT="0" distB="0" distL="0" distR="0" wp14:anchorId="4C8FECA5" wp14:editId="127415E7">
            <wp:extent cx="5727700" cy="22891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8183"/>
                    <a:stretch/>
                  </pic:blipFill>
                  <pic:spPr bwMode="auto">
                    <a:xfrm>
                      <a:off x="0" y="0"/>
                      <a:ext cx="5727700" cy="2289175"/>
                    </a:xfrm>
                    <a:prstGeom prst="rect">
                      <a:avLst/>
                    </a:prstGeom>
                    <a:ln>
                      <a:noFill/>
                    </a:ln>
                    <a:extLst>
                      <a:ext uri="{53640926-AAD7-44D8-BBD7-CCE9431645EC}">
                        <a14:shadowObscured xmlns:a14="http://schemas.microsoft.com/office/drawing/2010/main"/>
                      </a:ext>
                    </a:extLst>
                  </pic:spPr>
                </pic:pic>
              </a:graphicData>
            </a:graphic>
          </wp:inline>
        </w:drawing>
      </w:r>
    </w:p>
    <w:p w14:paraId="5F0E864F" w14:textId="07053476" w:rsidR="000552B3" w:rsidRPr="000552B3" w:rsidRDefault="000552B3" w:rsidP="000552B3">
      <w:pPr>
        <w:spacing w:line="480" w:lineRule="auto"/>
        <w:jc w:val="center"/>
        <w:rPr>
          <w:sz w:val="18"/>
          <w:szCs w:val="18"/>
          <w:u w:val="single"/>
          <w:lang w:val="en-CA"/>
        </w:rPr>
      </w:pPr>
      <w:r>
        <w:rPr>
          <w:b/>
          <w:i/>
          <w:sz w:val="18"/>
          <w:szCs w:val="18"/>
          <w:lang w:val="en-CA"/>
        </w:rPr>
        <w:t>Figure S7</w:t>
      </w:r>
      <w:r w:rsidRPr="00E30831">
        <w:rPr>
          <w:b/>
          <w:i/>
          <w:sz w:val="18"/>
          <w:szCs w:val="18"/>
          <w:lang w:val="en-CA"/>
        </w:rPr>
        <w:t xml:space="preserve"> | </w:t>
      </w:r>
      <w:r>
        <w:rPr>
          <w:b/>
          <w:i/>
          <w:sz w:val="18"/>
          <w:szCs w:val="18"/>
          <w:lang w:val="en-CA"/>
        </w:rPr>
        <w:t>Electronic band diagrams of TiO</w:t>
      </w:r>
      <w:r>
        <w:rPr>
          <w:b/>
          <w:i/>
          <w:sz w:val="18"/>
          <w:szCs w:val="18"/>
          <w:vertAlign w:val="subscript"/>
          <w:lang w:val="en-CA"/>
        </w:rPr>
        <w:t>2</w:t>
      </w:r>
      <w:r>
        <w:rPr>
          <w:b/>
          <w:i/>
          <w:sz w:val="18"/>
          <w:szCs w:val="18"/>
          <w:lang w:val="en-CA"/>
        </w:rPr>
        <w:t xml:space="preserve"> and </w:t>
      </w:r>
      <w:proofErr w:type="spellStart"/>
      <w:r>
        <w:rPr>
          <w:b/>
          <w:i/>
          <w:sz w:val="18"/>
          <w:szCs w:val="18"/>
          <w:lang w:val="en-CA"/>
        </w:rPr>
        <w:t>TiN</w:t>
      </w:r>
      <w:proofErr w:type="spellEnd"/>
      <w:r>
        <w:rPr>
          <w:b/>
          <w:i/>
          <w:sz w:val="18"/>
          <w:szCs w:val="18"/>
          <w:lang w:val="en-CA"/>
        </w:rPr>
        <w:t>.</w:t>
      </w:r>
      <w:r>
        <w:rPr>
          <w:i/>
          <w:sz w:val="18"/>
          <w:szCs w:val="18"/>
          <w:lang w:val="en-CA"/>
        </w:rPr>
        <w:t xml:space="preserve"> (Left) Individual band diagrams of TiO</w:t>
      </w:r>
      <w:r>
        <w:rPr>
          <w:i/>
          <w:sz w:val="18"/>
          <w:szCs w:val="18"/>
          <w:vertAlign w:val="subscript"/>
          <w:lang w:val="en-CA"/>
        </w:rPr>
        <w:t>2</w:t>
      </w:r>
      <w:r>
        <w:rPr>
          <w:i/>
          <w:sz w:val="18"/>
          <w:szCs w:val="18"/>
          <w:lang w:val="en-CA"/>
        </w:rPr>
        <w:t xml:space="preserve"> and </w:t>
      </w:r>
      <w:proofErr w:type="spellStart"/>
      <w:r>
        <w:rPr>
          <w:i/>
          <w:sz w:val="18"/>
          <w:szCs w:val="18"/>
          <w:lang w:val="en-CA"/>
        </w:rPr>
        <w:t>TiN</w:t>
      </w:r>
      <w:proofErr w:type="spellEnd"/>
      <w:r>
        <w:rPr>
          <w:i/>
          <w:sz w:val="18"/>
          <w:szCs w:val="18"/>
          <w:lang w:val="en-CA"/>
        </w:rPr>
        <w:t xml:space="preserve"> with respect to the vacuum energy level, </w:t>
      </w:r>
      <m:oMath>
        <m:sSub>
          <m:sSubPr>
            <m:ctrlPr>
              <w:rPr>
                <w:rFonts w:ascii="Cambria Math" w:hAnsi="Cambria Math"/>
                <w:i/>
                <w:sz w:val="18"/>
                <w:szCs w:val="18"/>
                <w:lang w:val="en-CA"/>
              </w:rPr>
            </m:ctrlPr>
          </m:sSubPr>
          <m:e>
            <m:r>
              <w:rPr>
                <w:rFonts w:ascii="Cambria Math" w:hAnsi="Cambria Math"/>
                <w:sz w:val="18"/>
                <w:szCs w:val="18"/>
                <w:lang w:val="en-CA"/>
              </w:rPr>
              <m:t>E</m:t>
            </m:r>
          </m:e>
          <m:sub>
            <m:r>
              <w:rPr>
                <w:rFonts w:ascii="Cambria Math" w:hAnsi="Cambria Math"/>
                <w:sz w:val="18"/>
                <w:szCs w:val="18"/>
                <w:lang w:val="en-CA"/>
              </w:rPr>
              <m:t>vac</m:t>
            </m:r>
          </m:sub>
        </m:sSub>
      </m:oMath>
      <w:r>
        <w:rPr>
          <w:rFonts w:eastAsiaTheme="minorEastAsia"/>
          <w:i/>
          <w:sz w:val="18"/>
          <w:szCs w:val="18"/>
          <w:lang w:val="en-CA"/>
        </w:rPr>
        <w:t xml:space="preserve">. (Right) Theoretical band diagram of the contacted </w:t>
      </w:r>
      <w:r>
        <w:rPr>
          <w:i/>
          <w:sz w:val="18"/>
          <w:szCs w:val="18"/>
          <w:lang w:val="en-CA"/>
        </w:rPr>
        <w:t>TiO</w:t>
      </w:r>
      <w:r>
        <w:rPr>
          <w:i/>
          <w:sz w:val="18"/>
          <w:szCs w:val="18"/>
          <w:vertAlign w:val="subscript"/>
          <w:lang w:val="en-CA"/>
        </w:rPr>
        <w:t>2</w:t>
      </w:r>
      <w:r>
        <w:rPr>
          <w:i/>
          <w:sz w:val="18"/>
          <w:szCs w:val="18"/>
          <w:lang w:val="en-CA"/>
        </w:rPr>
        <w:t xml:space="preserve"> and </w:t>
      </w:r>
      <w:proofErr w:type="spellStart"/>
      <w:r>
        <w:rPr>
          <w:i/>
          <w:sz w:val="18"/>
          <w:szCs w:val="18"/>
          <w:lang w:val="en-CA"/>
        </w:rPr>
        <w:t>TiN</w:t>
      </w:r>
      <w:proofErr w:type="spellEnd"/>
      <w:r>
        <w:rPr>
          <w:i/>
          <w:sz w:val="18"/>
          <w:szCs w:val="18"/>
          <w:lang w:val="en-CA"/>
        </w:rPr>
        <w:t xml:space="preserve">. As the </w:t>
      </w:r>
      <w:proofErr w:type="spellStart"/>
      <w:r>
        <w:rPr>
          <w:i/>
          <w:sz w:val="18"/>
          <w:szCs w:val="18"/>
          <w:lang w:val="en-CA"/>
        </w:rPr>
        <w:t>TiN</w:t>
      </w:r>
      <w:proofErr w:type="spellEnd"/>
      <w:r>
        <w:rPr>
          <w:i/>
          <w:sz w:val="18"/>
          <w:szCs w:val="18"/>
          <w:lang w:val="en-CA"/>
        </w:rPr>
        <w:t xml:space="preserve"> work function is smaller, electrons move into the TiO</w:t>
      </w:r>
      <w:r>
        <w:rPr>
          <w:i/>
          <w:sz w:val="18"/>
          <w:szCs w:val="18"/>
          <w:vertAlign w:val="subscript"/>
          <w:lang w:val="en-CA"/>
        </w:rPr>
        <w:t>2</w:t>
      </w:r>
      <w:r>
        <w:rPr>
          <w:i/>
          <w:sz w:val="18"/>
          <w:szCs w:val="18"/>
          <w:lang w:val="en-CA"/>
        </w:rPr>
        <w:t xml:space="preserve"> at the interface resulting in downward bending of the conduction band.</w:t>
      </w:r>
    </w:p>
    <w:sectPr w:rsidR="000552B3" w:rsidRPr="000552B3" w:rsidSect="00936C9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3E2CAD"/>
    <w:multiLevelType w:val="hybridMultilevel"/>
    <w:tmpl w:val="6F2EB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635459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6C91"/>
    <w:rsid w:val="000259BC"/>
    <w:rsid w:val="000552B3"/>
    <w:rsid w:val="000E0F2D"/>
    <w:rsid w:val="001053DD"/>
    <w:rsid w:val="0011746B"/>
    <w:rsid w:val="00193087"/>
    <w:rsid w:val="001B5383"/>
    <w:rsid w:val="001F26E0"/>
    <w:rsid w:val="002011DC"/>
    <w:rsid w:val="00225495"/>
    <w:rsid w:val="0022748E"/>
    <w:rsid w:val="00235696"/>
    <w:rsid w:val="00253EBF"/>
    <w:rsid w:val="002B4F74"/>
    <w:rsid w:val="0030726A"/>
    <w:rsid w:val="0038271D"/>
    <w:rsid w:val="003933D9"/>
    <w:rsid w:val="00393F76"/>
    <w:rsid w:val="003C59D9"/>
    <w:rsid w:val="00465BE1"/>
    <w:rsid w:val="004E1A83"/>
    <w:rsid w:val="005600A9"/>
    <w:rsid w:val="0059759C"/>
    <w:rsid w:val="00634B3D"/>
    <w:rsid w:val="00770E5F"/>
    <w:rsid w:val="007E6CA6"/>
    <w:rsid w:val="0081292F"/>
    <w:rsid w:val="00825DA1"/>
    <w:rsid w:val="008F27E4"/>
    <w:rsid w:val="00936C91"/>
    <w:rsid w:val="009508A0"/>
    <w:rsid w:val="009950FC"/>
    <w:rsid w:val="009A2FF7"/>
    <w:rsid w:val="009E534D"/>
    <w:rsid w:val="00A34E9D"/>
    <w:rsid w:val="00AE1113"/>
    <w:rsid w:val="00B151DE"/>
    <w:rsid w:val="00B603DF"/>
    <w:rsid w:val="00C643C0"/>
    <w:rsid w:val="00C86615"/>
    <w:rsid w:val="00D96917"/>
    <w:rsid w:val="00DA239E"/>
    <w:rsid w:val="00E30831"/>
    <w:rsid w:val="00E32D8C"/>
    <w:rsid w:val="00F13041"/>
    <w:rsid w:val="00F63ADA"/>
    <w:rsid w:val="00FC19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B3E81"/>
  <w15:chartTrackingRefBased/>
  <w15:docId w15:val="{B6CBFBFA-80F7-4C25-B2C2-188214C22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C91"/>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36C91"/>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508A0"/>
    <w:pPr>
      <w:ind w:left="720"/>
      <w:contextualSpacing/>
    </w:pPr>
  </w:style>
  <w:style w:type="character" w:styleId="PlaceholderText">
    <w:name w:val="Placeholder Text"/>
    <w:basedOn w:val="DefaultParagraphFont"/>
    <w:uiPriority w:val="99"/>
    <w:semiHidden/>
    <w:rsid w:val="008F27E4"/>
    <w:rPr>
      <w:color w:val="808080"/>
    </w:rPr>
  </w:style>
  <w:style w:type="paragraph" w:styleId="BalloonText">
    <w:name w:val="Balloon Text"/>
    <w:basedOn w:val="Normal"/>
    <w:link w:val="BalloonTextChar"/>
    <w:uiPriority w:val="99"/>
    <w:semiHidden/>
    <w:unhideWhenUsed/>
    <w:rsid w:val="00E3083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083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tiff"/><Relationship Id="rId12" Type="http://schemas.openxmlformats.org/officeDocument/2006/relationships/image" Target="media/image8.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tiff"/><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tiff"/><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288</TotalTime>
  <Pages>7</Pages>
  <Words>1325</Words>
  <Characters>7555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Imperial College London</Company>
  <LinksUpToDate>false</LinksUpToDate>
  <CharactersWithSpaces>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dc:creator>
  <cp:keywords/>
  <dc:description/>
  <cp:lastModifiedBy>Bower, Ryan</cp:lastModifiedBy>
  <cp:revision>43</cp:revision>
  <cp:lastPrinted>2018-05-17T11:25:00Z</cp:lastPrinted>
  <dcterms:created xsi:type="dcterms:W3CDTF">2018-02-25T17:09:00Z</dcterms:created>
  <dcterms:modified xsi:type="dcterms:W3CDTF">2023-01-23T22:44:00Z</dcterms:modified>
</cp:coreProperties>
</file>