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47F51D" w14:textId="412E4E9C" w:rsidR="00823310" w:rsidRPr="009B3B66" w:rsidRDefault="00E928C7" w:rsidP="00D01999">
      <w:pPr>
        <w:pStyle w:val="Title1"/>
      </w:pPr>
      <w:r w:rsidRPr="009B3B66">
        <w:t>Simple Procedure for 2-Iodoxybenzoic Acid Synthesis by Oxidation of 2-Iodobenzoic Acid at a B</w:t>
      </w:r>
      <w:r w:rsidR="00993C68">
        <w:t xml:space="preserve">oron-doped </w:t>
      </w:r>
      <w:r w:rsidRPr="009B3B66">
        <w:t>D</w:t>
      </w:r>
      <w:r w:rsidR="00993C68">
        <w:t>iamond</w:t>
      </w:r>
      <w:r w:rsidRPr="009B3B66">
        <w:t xml:space="preserve"> </w:t>
      </w:r>
      <w:r w:rsidR="00993C68">
        <w:t>An</w:t>
      </w:r>
      <w:r w:rsidRPr="009B3B66">
        <w:t>ode</w:t>
      </w:r>
    </w:p>
    <w:p w14:paraId="0493078C" w14:textId="2501D60A" w:rsidR="00F007F5" w:rsidRPr="009B3B66" w:rsidRDefault="00923763" w:rsidP="00F007F5">
      <w:pPr>
        <w:pStyle w:val="Authors"/>
      </w:pPr>
      <w:r w:rsidRPr="009B3B66">
        <w:t>Tomas Bystron</w:t>
      </w:r>
      <w:r w:rsidR="00DB3971" w:rsidRPr="009B3B66">
        <w:rPr>
          <w:vertAlign w:val="superscript"/>
          <w:lang w:val="cs-CZ" w:eastAsia="cs-CZ"/>
        </w:rPr>
        <mc:AlternateContent>
          <mc:Choice Requires="wps">
            <w:drawing>
              <wp:anchor distT="180340" distB="0" distL="114300" distR="180340" simplePos="0" relativeHeight="251656704" behindDoc="0" locked="1" layoutInCell="1" allowOverlap="1" wp14:anchorId="24CCFBB6" wp14:editId="66E138ED">
                <wp:simplePos x="0" y="0"/>
                <wp:positionH relativeFrom="column">
                  <wp:posOffset>-81915</wp:posOffset>
                </wp:positionH>
                <wp:positionV relativeFrom="page">
                  <wp:posOffset>8363585</wp:posOffset>
                </wp:positionV>
                <wp:extent cx="3150235" cy="1443990"/>
                <wp:effectExtent l="7620" t="635" r="4445" b="3175"/>
                <wp:wrapSquare wrapText="right"/>
                <wp:docPr id="5"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0235" cy="144399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63744C" w14:textId="77777777" w:rsidR="00C92765" w:rsidRPr="005E3B38" w:rsidRDefault="00C92765" w:rsidP="005E3B38">
                            <w:pPr>
                              <w:pStyle w:val="Adress"/>
                              <w:pBdr>
                                <w:top w:val="single" w:sz="4" w:space="1" w:color="000000"/>
                              </w:pBdr>
                              <w:rPr>
                                <w:lang w:val="en-US"/>
                              </w:rPr>
                            </w:pPr>
                            <w:r>
                              <w:t>*</w:t>
                            </w:r>
                            <w:r w:rsidRPr="000D37AC">
                              <w:t>[a]</w:t>
                            </w:r>
                            <w:r w:rsidRPr="000D37AC">
                              <w:tab/>
                            </w:r>
                            <w:r>
                              <w:t>Dr. T. Bystron, A. Horbenko</w:t>
                            </w:r>
                            <w:r>
                              <w:br/>
                              <w:t>Department of Inorganic Technology</w:t>
                            </w:r>
                            <w:r>
                              <w:br/>
                              <w:t>University of  Chemistry and Technology Prague</w:t>
                            </w:r>
                            <w:r>
                              <w:br/>
                            </w:r>
                            <w:r w:rsidRPr="005E3B38">
                              <w:t>Technick</w:t>
                            </w:r>
                            <w:r>
                              <w:t>á 5</w:t>
                            </w:r>
                            <w:r w:rsidRPr="005E3B38">
                              <w:t>, 166 28 Prague 6</w:t>
                            </w:r>
                            <w:r>
                              <w:t>,</w:t>
                            </w:r>
                            <w:r w:rsidRPr="005E3B38">
                              <w:t xml:space="preserve"> Czech Republic</w:t>
                            </w:r>
                            <w:r w:rsidRPr="007E3A49">
                              <w:br/>
                              <w:t xml:space="preserve">E-mail: </w:t>
                            </w:r>
                            <w:r>
                              <w:rPr>
                                <w:lang w:val="en-US"/>
                              </w:rPr>
                              <w:t>bystront@vscht.cz</w:t>
                            </w:r>
                          </w:p>
                          <w:p w14:paraId="6C7172E8" w14:textId="77777777" w:rsidR="00C92765" w:rsidRDefault="00C92765" w:rsidP="00BF14BC">
                            <w:pPr>
                              <w:pStyle w:val="Adress"/>
                            </w:pPr>
                            <w:r w:rsidRPr="000D37AC">
                              <w:t>[b]</w:t>
                            </w:r>
                            <w:r w:rsidRPr="000D37AC">
                              <w:tab/>
                            </w:r>
                            <w:r>
                              <w:t xml:space="preserve">Dr. K. Syslova, </w:t>
                            </w:r>
                          </w:p>
                          <w:p w14:paraId="57522365" w14:textId="77777777" w:rsidR="00C92765" w:rsidRDefault="00C92765" w:rsidP="005E3B38">
                            <w:pPr>
                              <w:pStyle w:val="Adress"/>
                              <w:ind w:firstLine="0"/>
                            </w:pPr>
                            <w:r>
                              <w:t xml:space="preserve">Department of Organic Technology </w:t>
                            </w:r>
                            <w:r>
                              <w:br/>
                              <w:t>University of  Chemistry and Technology Prague</w:t>
                            </w:r>
                            <w:r>
                              <w:br/>
                            </w:r>
                            <w:r w:rsidRPr="005E3B38">
                              <w:t>Technick</w:t>
                            </w:r>
                            <w:r>
                              <w:t>á 5</w:t>
                            </w:r>
                            <w:r w:rsidRPr="005E3B38">
                              <w:t>, 166 28 Prague 6</w:t>
                            </w:r>
                            <w:r>
                              <w:t>,</w:t>
                            </w:r>
                            <w:r w:rsidRPr="005E3B38">
                              <w:t xml:space="preserve"> Czech Republic</w:t>
                            </w:r>
                          </w:p>
                          <w:p w14:paraId="0524AFF0" w14:textId="77777777" w:rsidR="00C92765" w:rsidRDefault="00C92765" w:rsidP="006F5445">
                            <w:pPr>
                              <w:pStyle w:val="Adress"/>
                            </w:pPr>
                            <w:r>
                              <w:t>[c]</w:t>
                            </w:r>
                            <w:r>
                              <w:tab/>
                              <w:t>Prof. K. Kuok (</w:t>
                            </w:r>
                            <w:r w:rsidRPr="00D5539A">
                              <w:t>Mimi</w:t>
                            </w:r>
                            <w:r>
                              <w:t>)</w:t>
                            </w:r>
                            <w:r w:rsidRPr="00D5539A">
                              <w:t xml:space="preserve"> Hii</w:t>
                            </w:r>
                            <w:r>
                              <w:t xml:space="preserve">, </w:t>
                            </w:r>
                          </w:p>
                          <w:p w14:paraId="6B7E4049" w14:textId="77777777" w:rsidR="00C92765" w:rsidRDefault="00C92765" w:rsidP="006F5445">
                            <w:pPr>
                              <w:pStyle w:val="Adress"/>
                              <w:ind w:firstLine="0"/>
                            </w:pPr>
                            <w:r>
                              <w:t xml:space="preserve">Department of Chemistry </w:t>
                            </w:r>
                            <w:r>
                              <w:br/>
                              <w:t>Imperial College London</w:t>
                            </w:r>
                          </w:p>
                          <w:p w14:paraId="65750FE7" w14:textId="77777777" w:rsidR="00C92765" w:rsidRDefault="00C92765" w:rsidP="006F5445">
                            <w:pPr>
                              <w:pStyle w:val="Adress"/>
                              <w:ind w:firstLine="0"/>
                            </w:pPr>
                            <w:r>
                              <w:t>London SW7 2AZ, United Kingdom</w:t>
                            </w:r>
                          </w:p>
                          <w:p w14:paraId="56EFF399" w14:textId="38B4F0C4" w:rsidR="00C92765" w:rsidRDefault="00C92765" w:rsidP="006F5445">
                            <w:pPr>
                              <w:pStyle w:val="Adress"/>
                            </w:pPr>
                            <w:r>
                              <w:t>*[d]</w:t>
                            </w:r>
                            <w:r>
                              <w:tab/>
                              <w:t>Prof. K. Hellgardt, Prof. G.H. Kelsall</w:t>
                            </w:r>
                          </w:p>
                          <w:p w14:paraId="4E6116E3" w14:textId="77777777" w:rsidR="00C92765" w:rsidRDefault="00C92765" w:rsidP="006F5445">
                            <w:pPr>
                              <w:pStyle w:val="Adress"/>
                              <w:ind w:firstLine="0"/>
                            </w:pPr>
                            <w:r>
                              <w:t xml:space="preserve">Department of Chemical Engineering </w:t>
                            </w:r>
                            <w:r>
                              <w:br/>
                              <w:t>Imperial College London</w:t>
                            </w:r>
                          </w:p>
                          <w:p w14:paraId="7DB7E84A" w14:textId="77777777" w:rsidR="00C92765" w:rsidRDefault="00C92765" w:rsidP="006F5445">
                            <w:pPr>
                              <w:pStyle w:val="Adress"/>
                              <w:ind w:firstLine="0"/>
                            </w:pPr>
                            <w:r>
                              <w:t>London SW7 2AZ, United Kingdom</w:t>
                            </w:r>
                          </w:p>
                          <w:p w14:paraId="13575952" w14:textId="77777777" w:rsidR="00C92765" w:rsidRPr="007E3A49" w:rsidRDefault="00C92765" w:rsidP="005E3B38">
                            <w:pPr>
                              <w:pStyle w:val="Adress"/>
                              <w:ind w:firstLine="0"/>
                            </w:pPr>
                            <w:r w:rsidRPr="007E3A49">
                              <w:tab/>
                            </w:r>
                            <w:r w:rsidRPr="004532F9">
                              <w:t xml:space="preserve">Supporting information for this article is </w:t>
                            </w:r>
                            <w:r>
                              <w:t>given via a link at the end of the document.</w:t>
                            </w:r>
                            <w:r w:rsidRPr="00310260">
                              <w:rPr>
                                <w:color w:val="FF0000"/>
                              </w:rPr>
                              <w:t>((Please delete</w:t>
                            </w:r>
                            <w:r>
                              <w:rPr>
                                <w:color w:val="FF0000"/>
                              </w:rPr>
                              <w:t xml:space="preserve"> this text</w:t>
                            </w:r>
                            <w:r w:rsidRPr="00310260">
                              <w:rPr>
                                <w:color w:val="FF0000"/>
                              </w:rPr>
                              <w:t xml:space="preserve"> if not appropriate))</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0" o:spid="_x0000_s1026" type="#_x0000_t202" style="position:absolute;margin-left:-6.45pt;margin-top:658.55pt;width:248.05pt;height:113.7pt;z-index:251656704;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" stroked="f">
                <v:fill opacity="0"/>
                <v:textbox style="mso-fit-shape-to-text:t">
                  <w:txbxContent>
                    <w:p w14:paraId="7263744C" w14:textId="77777777" w:rsidR="00C92765" w:rsidRPr="005E3B38" w:rsidRDefault="00C92765" w:rsidP="005E3B38">
                      <w:pPr>
                        <w:pStyle w:val="Adress"/>
                        <w:pBdr>
                          <w:top w:val="single" w:sz="4" w:space="1" w:color="000000"/>
                        </w:pBdr>
                        <w:rPr>
                          <w:lang w:val="en-US"/>
                        </w:rPr>
                      </w:pPr>
                      <w:r>
                        <w:t>*</w:t>
                      </w:r>
                      <w:r w:rsidRPr="000D37AC">
                        <w:t>[a]</w:t>
                      </w:r>
                      <w:r w:rsidRPr="000D37AC">
                        <w:tab/>
                      </w:r>
                      <w:r>
                        <w:t>Dr. T. Bystron, A. Horbenko</w:t>
                      </w:r>
                      <w:r>
                        <w:br/>
                        <w:t>Department of Inorganic Technology</w:t>
                      </w:r>
                      <w:r>
                        <w:br/>
                        <w:t>University of  Chemistry and Technology Prague</w:t>
                      </w:r>
                      <w:r>
                        <w:br/>
                      </w:r>
                      <w:r w:rsidRPr="005E3B38">
                        <w:t>Technick</w:t>
                      </w:r>
                      <w:r>
                        <w:t>á 5</w:t>
                      </w:r>
                      <w:r w:rsidRPr="005E3B38">
                        <w:t>, 166 28 Prague 6</w:t>
                      </w:r>
                      <w:r>
                        <w:t>,</w:t>
                      </w:r>
                      <w:r w:rsidRPr="005E3B38">
                        <w:t xml:space="preserve"> Czech Republic</w:t>
                      </w:r>
                      <w:r w:rsidRPr="007E3A49">
                        <w:br/>
                        <w:t xml:space="preserve">E-mail: </w:t>
                      </w:r>
                      <w:r>
                        <w:rPr>
                          <w:lang w:val="en-US"/>
                        </w:rPr>
                        <w:t>bystront@vscht.cz</w:t>
                      </w:r>
                    </w:p>
                    <w:p w14:paraId="6C7172E8" w14:textId="77777777" w:rsidR="00C92765" w:rsidRDefault="00C92765" w:rsidP="00BF14BC">
                      <w:pPr>
                        <w:pStyle w:val="Adress"/>
                      </w:pPr>
                      <w:r w:rsidRPr="000D37AC">
                        <w:t>[b]</w:t>
                      </w:r>
                      <w:r w:rsidRPr="000D37AC">
                        <w:tab/>
                      </w:r>
                      <w:r>
                        <w:t xml:space="preserve">Dr. K. Syslova, </w:t>
                      </w:r>
                    </w:p>
                    <w:p w14:paraId="57522365" w14:textId="77777777" w:rsidR="00C92765" w:rsidRDefault="00C92765" w:rsidP="005E3B38">
                      <w:pPr>
                        <w:pStyle w:val="Adress"/>
                        <w:ind w:firstLine="0"/>
                      </w:pPr>
                      <w:r>
                        <w:t xml:space="preserve">Department of Organic Technology </w:t>
                      </w:r>
                      <w:r>
                        <w:br/>
                        <w:t>University of  Chemistry and Technology Prague</w:t>
                      </w:r>
                      <w:r>
                        <w:br/>
                      </w:r>
                      <w:r w:rsidRPr="005E3B38">
                        <w:t>Technick</w:t>
                      </w:r>
                      <w:r>
                        <w:t>á 5</w:t>
                      </w:r>
                      <w:r w:rsidRPr="005E3B38">
                        <w:t>, 166 28 Prague 6</w:t>
                      </w:r>
                      <w:r>
                        <w:t>,</w:t>
                      </w:r>
                      <w:r w:rsidRPr="005E3B38">
                        <w:t xml:space="preserve"> Czech Republic</w:t>
                      </w:r>
                    </w:p>
                    <w:p w14:paraId="0524AFF0" w14:textId="77777777" w:rsidR="00C92765" w:rsidRDefault="00C92765" w:rsidP="006F5445">
                      <w:pPr>
                        <w:pStyle w:val="Adress"/>
                      </w:pPr>
                      <w:r>
                        <w:t>[c]</w:t>
                      </w:r>
                      <w:r>
                        <w:tab/>
                        <w:t>Prof. K. Kuok (</w:t>
                      </w:r>
                      <w:r w:rsidRPr="00D5539A">
                        <w:t>Mimi</w:t>
                      </w:r>
                      <w:r>
                        <w:t>)</w:t>
                      </w:r>
                      <w:r w:rsidRPr="00D5539A">
                        <w:t xml:space="preserve"> Hii</w:t>
                      </w:r>
                      <w:r>
                        <w:t xml:space="preserve">, </w:t>
                      </w:r>
                    </w:p>
                    <w:p w14:paraId="6B7E4049" w14:textId="77777777" w:rsidR="00C92765" w:rsidRDefault="00C92765" w:rsidP="006F5445">
                      <w:pPr>
                        <w:pStyle w:val="Adress"/>
                        <w:ind w:firstLine="0"/>
                      </w:pPr>
                      <w:r>
                        <w:t xml:space="preserve">Department of Chemistry </w:t>
                      </w:r>
                      <w:r>
                        <w:br/>
                        <w:t>Imperial College London</w:t>
                      </w:r>
                    </w:p>
                    <w:p w14:paraId="65750FE7" w14:textId="77777777" w:rsidR="00C92765" w:rsidRDefault="00C92765" w:rsidP="006F5445">
                      <w:pPr>
                        <w:pStyle w:val="Adress"/>
                        <w:ind w:firstLine="0"/>
                      </w:pPr>
                      <w:r>
                        <w:t>London SW7 2AZ, United Kingdom</w:t>
                      </w:r>
                    </w:p>
                    <w:p w14:paraId="56EFF399" w14:textId="38B4F0C4" w:rsidR="00C92765" w:rsidRDefault="00C92765" w:rsidP="006F5445">
                      <w:pPr>
                        <w:pStyle w:val="Adress"/>
                      </w:pPr>
                      <w:r>
                        <w:t>*[d]</w:t>
                      </w:r>
                      <w:r>
                        <w:tab/>
                        <w:t>Prof. K. Hellgardt, Prof. G.H. Kelsall</w:t>
                      </w:r>
                    </w:p>
                    <w:p w14:paraId="4E6116E3" w14:textId="77777777" w:rsidR="00C92765" w:rsidRDefault="00C92765" w:rsidP="006F5445">
                      <w:pPr>
                        <w:pStyle w:val="Adress"/>
                        <w:ind w:firstLine="0"/>
                      </w:pPr>
                      <w:r>
                        <w:t xml:space="preserve">Department of Chemical Engineering </w:t>
                      </w:r>
                      <w:r>
                        <w:br/>
                        <w:t>Imperial College London</w:t>
                      </w:r>
                    </w:p>
                    <w:p w14:paraId="7DB7E84A" w14:textId="77777777" w:rsidR="00C92765" w:rsidRDefault="00C92765" w:rsidP="006F5445">
                      <w:pPr>
                        <w:pStyle w:val="Adress"/>
                        <w:ind w:firstLine="0"/>
                      </w:pPr>
                      <w:r>
                        <w:t>London SW7 2AZ, United Kingdom</w:t>
                      </w:r>
                    </w:p>
                    <w:p w14:paraId="13575952" w14:textId="77777777" w:rsidR="00C92765" w:rsidRPr="007E3A49" w:rsidRDefault="00C92765" w:rsidP="005E3B38">
                      <w:pPr>
                        <w:pStyle w:val="Adress"/>
                        <w:ind w:firstLine="0"/>
                      </w:pPr>
                      <w:r w:rsidRPr="007E3A49">
                        <w:tab/>
                      </w:r>
                      <w:r w:rsidRPr="004532F9">
                        <w:t xml:space="preserve">Supporting information for this article is </w:t>
                      </w:r>
                      <w:r>
                        <w:t>given via a link at the end of the document.</w:t>
                      </w:r>
                      <w:r w:rsidRPr="00310260">
                        <w:rPr>
                          <w:color w:val="FF0000"/>
                        </w:rPr>
                        <w:t>((Please delete</w:t>
                      </w:r>
                      <w:r>
                        <w:rPr>
                          <w:color w:val="FF0000"/>
                        </w:rPr>
                        <w:t xml:space="preserve"> this text</w:t>
                      </w:r>
                      <w:r w:rsidRPr="00310260">
                        <w:rPr>
                          <w:color w:val="FF0000"/>
                        </w:rPr>
                        <w:t xml:space="preserve"> if not appropriate))</w:t>
                      </w:r>
                    </w:p>
                  </w:txbxContent>
                </v:textbox>
                <w10:wrap type="square" side="right" anchory="page"/>
                <w10:anchorlock/>
              </v:shape>
            </w:pict>
          </mc:Fallback>
        </mc:AlternateContent>
      </w:r>
      <w:r w:rsidR="003576A3" w:rsidRPr="009B3B66">
        <w:t>*</w:t>
      </w:r>
      <w:r w:rsidRPr="009B3B66">
        <w:rPr>
          <w:vertAlign w:val="superscript"/>
        </w:rPr>
        <w:t>[a]</w:t>
      </w:r>
      <w:r w:rsidRPr="009B3B66">
        <w:t>, Anastas</w:t>
      </w:r>
      <w:r w:rsidR="003C13B5">
        <w:t>i</w:t>
      </w:r>
      <w:r w:rsidRPr="009B3B66">
        <w:t>ia Horbenko</w:t>
      </w:r>
      <w:r w:rsidRPr="009B3B66">
        <w:rPr>
          <w:vertAlign w:val="superscript"/>
        </w:rPr>
        <w:t>[a]</w:t>
      </w:r>
      <w:r w:rsidRPr="009B3B66">
        <w:t>, Kamila Syslova</w:t>
      </w:r>
      <w:r w:rsidRPr="009B3B66">
        <w:rPr>
          <w:vertAlign w:val="superscript"/>
        </w:rPr>
        <w:t>[</w:t>
      </w:r>
      <w:r w:rsidR="005E3B38" w:rsidRPr="009B3B66">
        <w:rPr>
          <w:vertAlign w:val="superscript"/>
        </w:rPr>
        <w:t>b</w:t>
      </w:r>
      <w:r w:rsidRPr="009B3B66">
        <w:rPr>
          <w:vertAlign w:val="superscript"/>
        </w:rPr>
        <w:t>]</w:t>
      </w:r>
      <w:r w:rsidRPr="009B3B66">
        <w:t>, King Kuok (Mimi) Hii</w:t>
      </w:r>
      <w:r w:rsidRPr="009B3B66">
        <w:rPr>
          <w:vertAlign w:val="superscript"/>
        </w:rPr>
        <w:t>[</w:t>
      </w:r>
      <w:r w:rsidR="005E3B38" w:rsidRPr="009B3B66">
        <w:rPr>
          <w:vertAlign w:val="superscript"/>
        </w:rPr>
        <w:t>c</w:t>
      </w:r>
      <w:r w:rsidRPr="009B3B66">
        <w:rPr>
          <w:vertAlign w:val="superscript"/>
        </w:rPr>
        <w:t>]</w:t>
      </w:r>
      <w:r w:rsidRPr="009B3B66">
        <w:t>, Klaus Hellgardt</w:t>
      </w:r>
      <w:r w:rsidRPr="009B3B66">
        <w:rPr>
          <w:vertAlign w:val="superscript"/>
        </w:rPr>
        <w:t>[</w:t>
      </w:r>
      <w:r w:rsidR="005E3B38" w:rsidRPr="009B3B66">
        <w:rPr>
          <w:vertAlign w:val="superscript"/>
        </w:rPr>
        <w:t>d</w:t>
      </w:r>
      <w:r w:rsidRPr="009B3B66">
        <w:rPr>
          <w:vertAlign w:val="superscript"/>
        </w:rPr>
        <w:t>]</w:t>
      </w:r>
      <w:r w:rsidRPr="009B3B66">
        <w:t xml:space="preserve"> </w:t>
      </w:r>
      <w:r w:rsidR="005E3B38" w:rsidRPr="009B3B66">
        <w:t>Geoff Kelsall</w:t>
      </w:r>
      <w:r w:rsidR="005E3B38" w:rsidRPr="009B3B66">
        <w:rPr>
          <w:vertAlign w:val="superscript"/>
        </w:rPr>
        <w:t>[d]</w:t>
      </w:r>
    </w:p>
    <w:p w14:paraId="17952735" w14:textId="77777777" w:rsidR="006D4F77" w:rsidRDefault="006D4F77" w:rsidP="006D4F77">
      <w:pPr>
        <w:pStyle w:val="Dedication"/>
      </w:pPr>
    </w:p>
    <w:p w14:paraId="500DC936" w14:textId="77777777" w:rsidR="005E5F80" w:rsidRPr="009B3B66" w:rsidRDefault="005E5F80" w:rsidP="006D4F77">
      <w:pPr>
        <w:pStyle w:val="Dedication"/>
        <w:sectPr w:rsidR="005E5F80" w:rsidRPr="009B3B66" w:rsidSect="00FE693B">
          <w:headerReference w:type="even" r:id="rId7"/>
          <w:headerReference w:type="default" r:id="rId8"/>
          <w:footerReference w:type="default" r:id="rId9"/>
          <w:headerReference w:type="first" r:id="rId10"/>
          <w:pgSz w:w="11906" w:h="16838" w:code="9"/>
          <w:pgMar w:top="1134" w:right="936" w:bottom="1134" w:left="936" w:header="1021" w:footer="0" w:gutter="0"/>
          <w:cols w:space="425"/>
          <w:docGrid w:linePitch="360"/>
        </w:sectPr>
      </w:pPr>
    </w:p>
    <w:p w14:paraId="3BECF5DB" w14:textId="0B289BE4" w:rsidR="00DD7094" w:rsidRPr="009B3B66" w:rsidRDefault="00C43AC7" w:rsidP="00DD7094">
      <w:pPr>
        <w:pStyle w:val="Abstract"/>
      </w:pPr>
      <w:r>
        <w:rPr>
          <w:b/>
          <w:lang w:val="cs-CZ" w:eastAsia="cs-CZ"/>
        </w:rPr>
        <w:lastRenderedPageBreak/>
        <mc:AlternateContent>
          <mc:Choice Requires="wpi">
            <w:drawing>
              <wp:anchor distT="0" distB="0" distL="114300" distR="114300" simplePos="0" relativeHeight="251660800" behindDoc="0" locked="0" layoutInCell="1" allowOverlap="1" wp14:anchorId="338E8C86" wp14:editId="3C81F62C">
                <wp:simplePos x="0" y="0"/>
                <wp:positionH relativeFrom="column">
                  <wp:posOffset>1265814</wp:posOffset>
                </wp:positionH>
                <wp:positionV relativeFrom="paragraph">
                  <wp:posOffset>1212003</wp:posOffset>
                </wp:positionV>
                <wp:extent cx="198" cy="198"/>
                <wp:effectExtent l="38100" t="19050" r="57150" b="57150"/>
                <wp:wrapNone/>
                <wp:docPr id="10" name="Ink 10"/>
                <wp:cNvGraphicFramePr/>
                <a:graphic xmlns:a="http://schemas.openxmlformats.org/drawingml/2006/main">
                  <a:graphicData uri="http://schemas.microsoft.com/office/word/2010/wordprocessingInk">
                    <w14:contentPart bwMode="auto" r:id="rId11">
                      <w14:nvContentPartPr>
                        <w14:cNvContentPartPr/>
                      </w14:nvContentPartPr>
                      <w14:xfrm>
                        <a:off x="0" y="0"/>
                        <a:ext cx="198" cy="198"/>
                      </w14:xfrm>
                    </w14:contentPart>
                  </a:graphicData>
                </a:graphic>
              </wp:anchor>
            </w:drawing>
          </mc:Choice>
          <mc:Fallback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14CE330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0" o:spid="_x0000_s1026" type="#_x0000_t75" style="position:absolute;margin-left:99.3pt;margin-top:95.1pt;width:.8pt;height:.8pt;z-index:2516608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">
                <v:imagedata r:id="rId12" o:title=""/>
              </v:shape>
            </w:pict>
          </mc:Fallback>
        </mc:AlternateContent>
      </w:r>
      <w:r w:rsidR="002D5B99" w:rsidRPr="009B3B66">
        <w:rPr>
          <w:b/>
        </w:rPr>
        <w:t>Abstract:</w:t>
      </w:r>
      <w:r w:rsidR="002D5B99" w:rsidRPr="009B3B66">
        <w:t xml:space="preserve"> </w:t>
      </w:r>
      <w:r w:rsidR="00993C68">
        <w:t>For the first time,</w:t>
      </w:r>
      <w:r w:rsidR="00993C68" w:rsidDel="00993C68">
        <w:t xml:space="preserve"> </w:t>
      </w:r>
      <w:r w:rsidR="00993C68">
        <w:t xml:space="preserve">the </w:t>
      </w:r>
      <w:r w:rsidR="004D3100">
        <w:t xml:space="preserve">electrochemical synthesis </w:t>
      </w:r>
      <w:r w:rsidR="00993C68">
        <w:t xml:space="preserve">is described </w:t>
      </w:r>
      <w:r w:rsidR="004D3100">
        <w:t xml:space="preserve">of </w:t>
      </w:r>
      <w:r w:rsidR="00993C68" w:rsidRPr="009B3B66">
        <w:t>2</w:t>
      </w:r>
      <w:r w:rsidR="00993C68" w:rsidRPr="009B3B66">
        <w:noBreakHyphen/>
      </w:r>
      <w:r w:rsidR="00FC7E20">
        <w:t>i</w:t>
      </w:r>
      <w:r w:rsidR="00993C68" w:rsidRPr="009B3B66">
        <w:t>odoxybenzoic acid (IBX)</w:t>
      </w:r>
      <w:r w:rsidR="00993C68">
        <w:t>,</w:t>
      </w:r>
      <w:r w:rsidR="00CA6E7D" w:rsidRPr="009B3B66">
        <w:t xml:space="preserve"> </w:t>
      </w:r>
      <w:r w:rsidR="00820920">
        <w:t xml:space="preserve">a benign, </w:t>
      </w:r>
      <w:r w:rsidR="004D3100">
        <w:t>well</w:t>
      </w:r>
      <w:r w:rsidR="004D3100">
        <w:noBreakHyphen/>
        <w:t xml:space="preserve">established, </w:t>
      </w:r>
      <w:r w:rsidR="00CA6E7D" w:rsidRPr="009B3B66">
        <w:t xml:space="preserve">popular </w:t>
      </w:r>
      <w:r w:rsidR="004D3100">
        <w:t xml:space="preserve">and </w:t>
      </w:r>
      <w:r w:rsidR="00232838">
        <w:t xml:space="preserve">highly selective </w:t>
      </w:r>
      <w:r w:rsidR="00CA6E7D" w:rsidRPr="009B3B66">
        <w:t>oxid</w:t>
      </w:r>
      <w:r w:rsidR="00993C68">
        <w:t>is</w:t>
      </w:r>
      <w:r w:rsidR="00CA6E7D" w:rsidRPr="009B3B66">
        <w:t>in</w:t>
      </w:r>
      <w:r w:rsidR="00993C68">
        <w:t>g</w:t>
      </w:r>
      <w:r w:rsidR="00CA6E7D" w:rsidRPr="009B3B66">
        <w:t xml:space="preserve"> agent. The objective of the work was to investigate the possibility of generating IBX electrochemically in aqueous solutions using boro</w:t>
      </w:r>
      <w:r w:rsidR="00CE47EA">
        <w:t xml:space="preserve">n doped diamond </w:t>
      </w:r>
      <w:r w:rsidR="00DA3BCC">
        <w:t>an</w:t>
      </w:r>
      <w:r w:rsidR="00CE47EA">
        <w:t>odes</w:t>
      </w:r>
      <w:r w:rsidR="00CA6E7D" w:rsidRPr="009B3B66">
        <w:t>. In 0.2 M H</w:t>
      </w:r>
      <w:r w:rsidR="00CA6E7D" w:rsidRPr="009B3B66">
        <w:rPr>
          <w:vertAlign w:val="subscript"/>
        </w:rPr>
        <w:t>2</w:t>
      </w:r>
      <w:r w:rsidR="00CA6E7D" w:rsidRPr="009B3B66">
        <w:t>SO</w:t>
      </w:r>
      <w:r w:rsidR="00CA6E7D" w:rsidRPr="009B3B66">
        <w:rPr>
          <w:vertAlign w:val="subscript"/>
        </w:rPr>
        <w:t>4</w:t>
      </w:r>
      <w:r w:rsidR="00CA6E7D" w:rsidRPr="009B3B66">
        <w:t xml:space="preserve"> aqueous solution, 2</w:t>
      </w:r>
      <w:r w:rsidR="00CA6E7D" w:rsidRPr="009B3B66">
        <w:noBreakHyphen/>
        <w:t xml:space="preserve">iodobenzoic acid </w:t>
      </w:r>
      <w:r w:rsidR="00CF75FD">
        <w:t xml:space="preserve">(IBA) </w:t>
      </w:r>
      <w:r w:rsidR="00CA6E7D" w:rsidRPr="009B3B66">
        <w:t>was found to be oxidised at potentials &gt; 1.6 V vs. SCE, initially to 2</w:t>
      </w:r>
      <w:r w:rsidR="00CA6E7D" w:rsidRPr="009B3B66">
        <w:noBreakHyphen/>
        <w:t xml:space="preserve">iodosobenzoic acid (IsBA), which was oxidised to IBX at potentials &gt; 1.8 V vs. SCE. </w:t>
      </w:r>
      <w:r w:rsidR="004D3100">
        <w:t>R</w:t>
      </w:r>
      <w:r w:rsidR="00CA6E7D" w:rsidRPr="009B3B66">
        <w:t xml:space="preserve">eductions of IBX to IsBA and IsBA to IBA occurred at similar potentials of ca. -0.7 V vs. SCE. The voltammetry results were confirmed </w:t>
      </w:r>
      <w:r w:rsidR="00B71E4D" w:rsidRPr="009B3B66">
        <w:t xml:space="preserve">by performing a series of </w:t>
      </w:r>
      <w:r w:rsidR="004D3100">
        <w:t xml:space="preserve">batch </w:t>
      </w:r>
      <w:r w:rsidR="00B71E4D" w:rsidRPr="009B3B66">
        <w:t xml:space="preserve">electrolyses at different electrode potentials. </w:t>
      </w:r>
      <w:r w:rsidR="00CE47EA">
        <w:t>Thus, depending on the electrode potential chosen, IBA can be</w:t>
      </w:r>
      <w:r w:rsidR="00F16DDB">
        <w:t xml:space="preserve"> </w:t>
      </w:r>
      <w:r w:rsidR="0089053E">
        <w:t xml:space="preserve">oxidised anodically either to IsBA or IBX </w:t>
      </w:r>
      <w:r w:rsidR="00CE47EA">
        <w:t xml:space="preserve">with </w:t>
      </w:r>
      <w:r w:rsidR="00A37B81">
        <w:t>100</w:t>
      </w:r>
      <w:r w:rsidR="00A37B81">
        <w:rPr>
          <w:lang w:val="en-US"/>
        </w:rPr>
        <w:t>%</w:t>
      </w:r>
      <w:r w:rsidR="000233B6">
        <w:rPr>
          <w:lang w:val="en-US"/>
        </w:rPr>
        <w:t xml:space="preserve"> overall</w:t>
      </w:r>
      <w:r w:rsidR="0089053E">
        <w:rPr>
          <w:lang w:val="en-US"/>
        </w:rPr>
        <w:t xml:space="preserve"> selectivity</w:t>
      </w:r>
      <w:r w:rsidR="00CE47EA">
        <w:t xml:space="preserve">. The </w:t>
      </w:r>
      <w:r w:rsidR="00A37B81">
        <w:t>only</w:t>
      </w:r>
      <w:r w:rsidR="00CE47EA">
        <w:t xml:space="preserve"> side</w:t>
      </w:r>
      <w:r w:rsidR="00CE47EA">
        <w:noBreakHyphen/>
        <w:t xml:space="preserve">reaction </w:t>
      </w:r>
      <w:r w:rsidR="0089053E">
        <w:t>wa</w:t>
      </w:r>
      <w:r w:rsidR="00CE47EA">
        <w:t>s O</w:t>
      </w:r>
      <w:r w:rsidR="00CE47EA" w:rsidRPr="00CE47EA">
        <w:rPr>
          <w:vertAlign w:val="subscript"/>
        </w:rPr>
        <w:t>2</w:t>
      </w:r>
      <w:r w:rsidR="00CE47EA">
        <w:t xml:space="preserve"> generation</w:t>
      </w:r>
      <w:r w:rsidR="0089053E">
        <w:t xml:space="preserve">, but charge yields </w:t>
      </w:r>
      <w:r w:rsidR="00F16DDB">
        <w:t>did not d</w:t>
      </w:r>
      <w:r w:rsidR="0089053E">
        <w:t>ec</w:t>
      </w:r>
      <w:r w:rsidR="00F16DDB">
        <w:t>r</w:t>
      </w:r>
      <w:r w:rsidR="0089053E">
        <w:t>ease</w:t>
      </w:r>
      <w:r w:rsidR="00F16DDB">
        <w:t xml:space="preserve"> below</w:t>
      </w:r>
      <w:r w:rsidR="00A37B81">
        <w:t xml:space="preserve"> </w:t>
      </w:r>
      <w:r w:rsidR="000233B6">
        <w:t>55</w:t>
      </w:r>
      <w:r w:rsidR="00A37B81">
        <w:t>% even at conversions &gt;95%</w:t>
      </w:r>
      <w:r w:rsidR="00B71E4D" w:rsidRPr="009B3B66">
        <w:t>.</w:t>
      </w:r>
    </w:p>
    <w:p w14:paraId="0CA0B937" w14:textId="3F510425" w:rsidR="006D4F77" w:rsidRPr="009B3B66" w:rsidRDefault="00516FE0" w:rsidP="009A3E4B">
      <w:pPr>
        <w:pStyle w:val="P1"/>
        <w:rPr>
          <w:lang w:val="en-GB"/>
        </w:rPr>
      </w:pPr>
      <w:r w:rsidRPr="009B3B66">
        <w:rPr>
          <w:lang w:val="en-GB"/>
        </w:rPr>
        <w:t xml:space="preserve">Hypervalent iodine compounds constitute a class of </w:t>
      </w:r>
      <w:r w:rsidR="00820920">
        <w:rPr>
          <w:lang w:val="en-GB"/>
        </w:rPr>
        <w:t>metal</w:t>
      </w:r>
      <w:r w:rsidR="00820920">
        <w:rPr>
          <w:lang w:val="en-GB"/>
        </w:rPr>
        <w:noBreakHyphen/>
        <w:t xml:space="preserve">free and </w:t>
      </w:r>
      <w:r w:rsidRPr="009B3B66">
        <w:rPr>
          <w:lang w:val="en-GB"/>
        </w:rPr>
        <w:t>structurally diverse chemical entities with unique applications in oxidation chemistry</w:t>
      </w:r>
      <w:r w:rsidR="007A5A60" w:rsidRPr="009B3B66">
        <w:rPr>
          <w:lang w:val="en-GB"/>
        </w:rPr>
        <w:t xml:space="preserve"> </w:t>
      </w:r>
      <w:r w:rsidR="007A5A60" w:rsidRPr="009B3B66">
        <w:rPr>
          <w:lang w:val="en-GB"/>
        </w:rPr>
        <w:fldChar w:fldCharType="begin"/>
      </w:r>
      <w:r w:rsidR="00F833F7">
        <w:rPr>
          <w:lang w:val="en-GB"/>
        </w:rPr>
        <w:instrText xml:space="preserve"> ADDIN EN.CITE &lt;EndNote&gt;&lt;Cite&gt;&lt;Author&gt;Zhdankin&lt;/Author&gt;&lt;Year&gt;2006&lt;/Year&gt;&lt;RecNum&gt;34&lt;/RecNum&gt;&lt;DisplayText&gt;&lt;style face="superscript"&gt;[1]&lt;/style&gt;&lt;/DisplayText&gt;&lt;record&gt;&lt;rec-number&gt;34&lt;/rec-number&gt;&lt;foreign-keys&gt;&lt;key app="EN" db-id="sedptxrdzrdsz5erpaxvzw2299vts22r2ddp" timestamp="1495443285"&gt;34&lt;/key&gt;&lt;/foreign-keys&gt;&lt;ref-type name="Journal Article"&gt;17&lt;/ref-type&gt;&lt;contributors&gt;&lt;authors&gt;&lt;author&gt;Zhdankin, Viktor V.&lt;/author&gt;&lt;author&gt;Ladziata, Uladzimir&lt;/author&gt;&lt;/authors&gt;&lt;/contributors&gt;&lt;titles&gt;&lt;title&gt;Hypervalent iodine(V) reagent s in organic synthesis &lt;/title&gt;&lt;secondary-title&gt;Arkivoc&lt;/secondary-title&gt;&lt;/titles&gt;&lt;periodical&gt;&lt;full-title&gt;Arkivoc&lt;/full-title&gt;&lt;/periodical&gt;&lt;pages&gt;26-58&lt;/pages&gt;&lt;volume&gt;2006&lt;/volume&gt;&lt;dates&gt;&lt;year&gt;2006&lt;/year&gt;&lt;/dates&gt;&lt;urls&gt;&lt;/urls&gt;&lt;/record&gt;&lt;/Cite&gt;&lt;Cite&gt;&lt;Year&gt;2016&lt;/Year&gt;&lt;RecNum&gt;36&lt;/RecNum&gt;&lt;record&gt;&lt;rec-number&gt;36&lt;/rec-number&gt;&lt;foreign-keys&gt;&lt;key app="EN" db-id="sedptxrdzrdsz5erpaxvzw2299vts22r2ddp" timestamp="1495446075"&gt;36&lt;/key&gt;&lt;/foreign-keys&gt;&lt;ref-type name="Book"&gt;6&lt;/ref-type&gt;&lt;contributors&gt;&lt;tertiary-authors&gt;&lt;author&gt;Wirth, Thomas&lt;/author&gt;&lt;/tertiary-authors&gt;&lt;/contributors&gt;&lt;titles&gt;&lt;title&gt;Hypervalent Iodine Chemistry&lt;/title&gt;&lt;secondary-title&gt;Topics in Current Chemistry&lt;/secondary-title&gt;&lt;/titles&gt;&lt;pages&gt;316&lt;/pages&gt;&lt;number&gt;373&lt;/number&gt;&lt;edition&gt;1&lt;/edition&gt;&lt;dates&gt;&lt;year&gt;2016&lt;/year&gt;&lt;/dates&gt;&lt;publisher&gt;Springer International Publishing&lt;/publisher&gt;&lt;isbn&gt;978-3-319-33733-3&lt;/isbn&gt;&lt;urls&gt;&lt;/urls&gt;&lt;electronic-resource-num&gt;10.1007/978-3-319-33733-3&lt;/electronic-resource-num&gt;&lt;language&gt;English&lt;/language&gt;&lt;/record&gt;&lt;/Cite&gt;&lt;/EndNote&gt;</w:instrText>
      </w:r>
      <w:r w:rsidR="007A5A60" w:rsidRPr="009B3B66">
        <w:rPr>
          <w:lang w:val="en-GB"/>
        </w:rPr>
        <w:fldChar w:fldCharType="separate"/>
      </w:r>
      <w:r w:rsidR="007A5A60" w:rsidRPr="009B3B66">
        <w:rPr>
          <w:vertAlign w:val="superscript"/>
          <w:lang w:val="en-GB"/>
        </w:rPr>
        <w:t>[1]</w:t>
      </w:r>
      <w:r w:rsidR="007A5A60" w:rsidRPr="009B3B66">
        <w:rPr>
          <w:lang w:val="en-GB"/>
        </w:rPr>
        <w:fldChar w:fldCharType="end"/>
      </w:r>
      <w:r w:rsidRPr="009B3B66">
        <w:rPr>
          <w:lang w:val="en-GB"/>
        </w:rPr>
        <w:t>. Trivalent and pentavalent iodine reagents (</w:t>
      </w:r>
      <w:r w:rsidRPr="009B3B66">
        <w:rPr>
          <w:lang w:val="en-GB"/>
        </w:rPr>
        <w:sym w:font="Symbol" w:char="F06C"/>
      </w:r>
      <w:r w:rsidRPr="009B3B66">
        <w:rPr>
          <w:vertAlign w:val="superscript"/>
          <w:lang w:val="en-GB"/>
        </w:rPr>
        <w:t>3</w:t>
      </w:r>
      <w:r w:rsidRPr="009B3B66">
        <w:rPr>
          <w:lang w:val="en-GB"/>
        </w:rPr>
        <w:noBreakHyphen/>
        <w:t xml:space="preserve">iodanes and </w:t>
      </w:r>
      <w:r w:rsidRPr="009B3B66">
        <w:rPr>
          <w:lang w:val="en-GB"/>
        </w:rPr>
        <w:sym w:font="Symbol" w:char="F06C"/>
      </w:r>
      <w:r w:rsidRPr="009B3B66">
        <w:rPr>
          <w:vertAlign w:val="superscript"/>
          <w:lang w:val="en-GB"/>
        </w:rPr>
        <w:t>5</w:t>
      </w:r>
      <w:r w:rsidRPr="009B3B66">
        <w:rPr>
          <w:lang w:val="en-GB"/>
        </w:rPr>
        <w:noBreakHyphen/>
        <w:t>iodanes according to IUPAC notation) are most commonly employed, with 2</w:t>
      </w:r>
      <w:r w:rsidRPr="009B3B66">
        <w:rPr>
          <w:lang w:val="en-GB"/>
        </w:rPr>
        <w:noBreakHyphen/>
        <w:t xml:space="preserve">iodoxybenzoic acid (IBX, </w:t>
      </w:r>
      <w:r w:rsidR="00764437" w:rsidRPr="006706CB">
        <w:rPr>
          <w:lang w:val="en-GB"/>
        </w:rPr>
        <w:t>for structure see</w:t>
      </w:r>
      <w:r w:rsidR="00764437">
        <w:rPr>
          <w:lang w:val="en-GB"/>
        </w:rPr>
        <w:t xml:space="preserve"> </w:t>
      </w:r>
      <w:r w:rsidR="00EE6C97" w:rsidRPr="00764437">
        <w:rPr>
          <w:color w:val="FF0000"/>
          <w:lang w:val="en-GB"/>
        </w:rPr>
        <w:t>Scheme 1</w:t>
      </w:r>
      <w:r w:rsidRPr="009B3B66">
        <w:rPr>
          <w:lang w:val="en-GB"/>
        </w:rPr>
        <w:t>) as the best-known example. First prepared in 1893 by the oxidation of 2</w:t>
      </w:r>
      <w:r w:rsidRPr="009B3B66">
        <w:rPr>
          <w:lang w:val="en-GB"/>
        </w:rPr>
        <w:noBreakHyphen/>
        <w:t>iodosobenzoic acid (IsBA</w:t>
      </w:r>
      <w:r w:rsidR="004156F6">
        <w:rPr>
          <w:lang w:val="en-GB"/>
        </w:rPr>
        <w:t xml:space="preserve">, </w:t>
      </w:r>
      <w:r w:rsidR="00764437" w:rsidRPr="006706CB">
        <w:rPr>
          <w:lang w:val="en-GB"/>
        </w:rPr>
        <w:t xml:space="preserve">for structure see </w:t>
      </w:r>
      <w:r w:rsidR="004156F6" w:rsidRPr="006706CB">
        <w:rPr>
          <w:color w:val="FF0000"/>
          <w:lang w:val="en-GB"/>
        </w:rPr>
        <w:t>Scheme 1</w:t>
      </w:r>
      <w:r w:rsidRPr="009B3B66">
        <w:rPr>
          <w:lang w:val="en-GB"/>
        </w:rPr>
        <w:t xml:space="preserve">) </w:t>
      </w:r>
      <w:r w:rsidR="0089053E">
        <w:rPr>
          <w:lang w:val="en-GB"/>
        </w:rPr>
        <w:t>with</w:t>
      </w:r>
      <w:r w:rsidRPr="009B3B66">
        <w:rPr>
          <w:lang w:val="en-GB"/>
        </w:rPr>
        <w:t xml:space="preserve"> KMnO</w:t>
      </w:r>
      <w:r w:rsidRPr="009B3B66">
        <w:rPr>
          <w:vertAlign w:val="subscript"/>
          <w:lang w:val="en-GB"/>
        </w:rPr>
        <w:t>4</w:t>
      </w:r>
      <w:r w:rsidRPr="009B3B66">
        <w:rPr>
          <w:lang w:val="en-GB"/>
        </w:rPr>
        <w:t xml:space="preserve"> in alkaline </w:t>
      </w:r>
      <w:r w:rsidR="0019379E">
        <w:rPr>
          <w:lang w:val="en-GB"/>
        </w:rPr>
        <w:t>solution</w:t>
      </w:r>
      <w:r w:rsidR="00245ECE">
        <w:rPr>
          <w:lang w:val="en-GB"/>
        </w:rPr>
        <w:t xml:space="preserve"> </w:t>
      </w:r>
      <w:r w:rsidR="00245ECE">
        <w:rPr>
          <w:lang w:val="en-GB"/>
        </w:rPr>
        <w:fldChar w:fldCharType="begin"/>
      </w:r>
      <w:r w:rsidR="00245ECE">
        <w:rPr>
          <w:lang w:val="en-GB"/>
        </w:rPr>
        <w:instrText xml:space="preserve"> ADDIN EN.CITE &lt;EndNote&gt;&lt;Cite&gt;&lt;Author&gt;Hartmann&lt;/Author&gt;&lt;Year&gt;1893&lt;/Year&gt;&lt;RecNum&gt;108&lt;/RecNum&gt;&lt;DisplayText&gt;&lt;style face="superscript"&gt;[2]&lt;/style&gt;&lt;/DisplayText&gt;&lt;record&gt;&lt;rec-number&gt;108&lt;/rec-number&gt;&lt;foreign-keys&gt;&lt;key app="EN" db-id="sedptxrdzrdsz5erpaxvzw2299vts22r2ddp" timestamp="1503150500"&gt;108&lt;/key&gt;&lt;/foreign-keys&gt;&lt;ref-type name="Journal Article"&gt;17&lt;/ref-type&gt;&lt;contributors&gt;&lt;authors&gt;&lt;author&gt;Hartmann, C.&lt;/author&gt;&lt;author&gt;Meyer, V.&lt;/author&gt;&lt;/authors&gt;&lt;/contributors&gt;&lt;titles&gt;&lt;secondary-title&gt;Berichte der Deutschen Chemischen Gesellschaft&lt;/secondary-title&gt;&lt;/titles&gt;&lt;periodical&gt;&lt;full-title&gt;Berichte der Deutschen Chemischen Gesellschaft&lt;/full-title&gt;&lt;/periodical&gt;&lt;volume&gt;26&lt;/volume&gt;&lt;section&gt;1727&lt;/section&gt;&lt;dates&gt;&lt;year&gt;1893&lt;/year&gt;&lt;/dates&gt;&lt;urls&gt;&lt;/urls&gt;&lt;/record&gt;&lt;/Cite&gt;&lt;/EndNote&gt;</w:instrText>
      </w:r>
      <w:r w:rsidR="00245ECE">
        <w:rPr>
          <w:lang w:val="en-GB"/>
        </w:rPr>
        <w:fldChar w:fldCharType="separate"/>
      </w:r>
      <w:r w:rsidR="00245ECE" w:rsidRPr="00245ECE">
        <w:rPr>
          <w:vertAlign w:val="superscript"/>
          <w:lang w:val="en-GB"/>
        </w:rPr>
        <w:t>[2]</w:t>
      </w:r>
      <w:r w:rsidR="00245ECE">
        <w:rPr>
          <w:lang w:val="en-GB"/>
        </w:rPr>
        <w:fldChar w:fldCharType="end"/>
      </w:r>
      <w:r w:rsidRPr="009B3B66">
        <w:rPr>
          <w:lang w:val="en-GB"/>
        </w:rPr>
        <w:t>, the discovery of IBX’s solubility in dimethyl sulfoxide (DMSO) ensured its popularity as a highly selective oxidant for alcohols</w:t>
      </w:r>
      <w:r w:rsidR="007A5A60" w:rsidRPr="009B3B66">
        <w:rPr>
          <w:lang w:val="en-GB"/>
        </w:rPr>
        <w:t xml:space="preserve"> </w:t>
      </w:r>
      <w:r w:rsidR="007A5A60" w:rsidRPr="009B3B66">
        <w:rPr>
          <w:lang w:val="en-GB"/>
        </w:rPr>
        <w:fldChar w:fldCharType="begin"/>
      </w:r>
      <w:r w:rsidR="00646731">
        <w:rPr>
          <w:lang w:val="en-GB"/>
        </w:rPr>
        <w:instrText xml:space="preserve"> ADDIN EN.CITE &lt;EndNote&gt;&lt;Cite&gt;&lt;Author&gt;Frigerio&lt;/Author&gt;&lt;Year&gt;1994&lt;/Year&gt;&lt;RecNum&gt;27&lt;/RecNum&gt;&lt;DisplayText&gt;&lt;style face="superscript"&gt;[3]&lt;/style&gt;&lt;/DisplayText&gt;&lt;record&gt;&lt;rec-number&gt;27&lt;/rec-number&gt;&lt;foreign-keys&gt;&lt;key app="EN" db-id="sedptxrdzrdsz5erpaxvzw2299vts22r2ddp" timestamp="1472638192"&gt;27&lt;/key&gt;&lt;/foreign-keys&gt;&lt;ref-type name="Journal Article"&gt;17&lt;/ref-type&gt;&lt;contributors&gt;&lt;authors&gt;&lt;author&gt;Frigerio, Marco&lt;/author&gt;&lt;author&gt;Santagostino, Marco&lt;/author&gt;&lt;/authors&gt;&lt;/contributors&gt;&lt;titles&gt;&lt;title&gt;A mild oxidizing reagent for alcohols and 1,2-diols: o-iodoxybenzoic acid (IBX) in DMSO&lt;/title&gt;&lt;secondary-title&gt;Tetrahedron Lett.&lt;/secondary-title&gt;&lt;/titles&gt;&lt;periodical&gt;&lt;full-title&gt;Tetrahedron Lett.&lt;/full-title&gt;&lt;/periodical&gt;&lt;pages&gt;8019-8022&lt;/pages&gt;&lt;volume&gt;35&lt;/volume&gt;&lt;number&gt;43&lt;/number&gt;&lt;dates&gt;&lt;year&gt;1994&lt;/year&gt;&lt;pub-dates&gt;&lt;date&gt;10/24/&lt;/date&gt;&lt;/pub-dates&gt;&lt;/dates&gt;&lt;isbn&gt;0040-4039&lt;/isbn&gt;&lt;urls&gt;&lt;related-urls&gt;&lt;url&gt;http://www.sciencedirect.com/science/article/pii/0040403994800383&lt;/url&gt;&lt;/related-urls&gt;&lt;/urls&gt;&lt;electronic-resource-num&gt;http://dx.doi.org/10.1016/0040-4039(94)80038-3&lt;/electronic-resource-num&gt;&lt;/record&gt;&lt;/Cite&gt;&lt;/EndNote&gt;</w:instrText>
      </w:r>
      <w:r w:rsidR="007A5A60" w:rsidRPr="009B3B66">
        <w:rPr>
          <w:lang w:val="en-GB"/>
        </w:rPr>
        <w:fldChar w:fldCharType="separate"/>
      </w:r>
      <w:r w:rsidR="00245ECE" w:rsidRPr="00245ECE">
        <w:rPr>
          <w:vertAlign w:val="superscript"/>
          <w:lang w:val="en-GB"/>
        </w:rPr>
        <w:t>[3]</w:t>
      </w:r>
      <w:r w:rsidR="007A5A60" w:rsidRPr="009B3B66">
        <w:rPr>
          <w:lang w:val="en-GB"/>
        </w:rPr>
        <w:fldChar w:fldCharType="end"/>
      </w:r>
      <w:r w:rsidR="00C46C1E" w:rsidRPr="009B3B66">
        <w:rPr>
          <w:lang w:val="en-GB"/>
        </w:rPr>
        <w:t>. Since then</w:t>
      </w:r>
      <w:r w:rsidR="0019379E">
        <w:rPr>
          <w:lang w:val="en-GB"/>
        </w:rPr>
        <w:t>,</w:t>
      </w:r>
      <w:r w:rsidR="00C46C1E" w:rsidRPr="009B3B66">
        <w:rPr>
          <w:lang w:val="en-GB"/>
        </w:rPr>
        <w:t xml:space="preserve"> </w:t>
      </w:r>
      <w:r w:rsidR="00305E7D" w:rsidRPr="009B3B66">
        <w:rPr>
          <w:lang w:val="en-GB"/>
        </w:rPr>
        <w:t>vast number</w:t>
      </w:r>
      <w:r w:rsidR="0019379E">
        <w:rPr>
          <w:lang w:val="en-GB"/>
        </w:rPr>
        <w:t>s</w:t>
      </w:r>
      <w:r w:rsidR="00305E7D" w:rsidRPr="009B3B66">
        <w:rPr>
          <w:lang w:val="en-GB"/>
        </w:rPr>
        <w:t xml:space="preserve"> of IBX applications in organic synthesis ha</w:t>
      </w:r>
      <w:r w:rsidR="0019379E">
        <w:rPr>
          <w:lang w:val="en-GB"/>
        </w:rPr>
        <w:t>ve</w:t>
      </w:r>
      <w:r w:rsidR="00305E7D" w:rsidRPr="009B3B66">
        <w:rPr>
          <w:lang w:val="en-GB"/>
        </w:rPr>
        <w:t xml:space="preserve"> been reported</w:t>
      </w:r>
      <w:r w:rsidR="007A5A60" w:rsidRPr="009B3B66">
        <w:rPr>
          <w:lang w:val="en-GB"/>
        </w:rPr>
        <w:fldChar w:fldCharType="begin"/>
      </w:r>
      <w:r w:rsidR="00FE693B">
        <w:rPr>
          <w:lang w:val="en-GB"/>
        </w:rPr>
        <w:instrText xml:space="preserve"> ADDIN EN.CITE &lt;EndNote&gt;&lt;Cite&gt;&lt;Author&gt;Stang&lt;/Author&gt;&lt;Year&gt;1996&lt;/Year&gt;&lt;RecNum&gt;35&lt;/RecNum&gt;&lt;DisplayText&gt;&lt;style face="superscript"&gt;[4]&lt;/style&gt;&lt;/DisplayText&gt;&lt;record&gt;&lt;rec-number&gt;35&lt;/rec-number&gt;&lt;foreign-keys&gt;&lt;key app="EN" db-id="sedptxrdzrdsz5erpaxvzw2299vts22r2ddp" timestamp="1495444878"&gt;35&lt;/key&gt;&lt;/foreign-keys&gt;&lt;ref-type name="Journal Article"&gt;17&lt;/ref-type&gt;&lt;contributors&gt;&lt;authors&gt;&lt;author&gt;Stang, Peter J.&lt;/author&gt;&lt;author&gt;Zhdankin, Viktor V.&lt;/author&gt;&lt;/authors&gt;&lt;/contributors&gt;&lt;titles&gt;&lt;title&gt;Organic Polyvalent Iodine Compounds&lt;/title&gt;&lt;secondary-title&gt;Chem. Rev.&lt;/secondary-title&gt;&lt;/titles&gt;&lt;periodical&gt;&lt;full-title&gt;Chem. Rev.&lt;/full-title&gt;&lt;/periodical&gt;&lt;pages&gt;1123-1178&lt;/pages&gt;&lt;volume&gt;96&lt;/volume&gt;&lt;number&gt;3&lt;/number&gt;&lt;dates&gt;&lt;year&gt;1996&lt;/year&gt;&lt;pub-dates&gt;&lt;date&gt;1996/01/01&lt;/date&gt;&lt;/pub-dates&gt;&lt;/dates&gt;&lt;publisher&gt;American Chemical Society&lt;/publisher&gt;&lt;isbn&gt;0009-2665&lt;/isbn&gt;&lt;urls&gt;&lt;related-urls&gt;&lt;url&gt;http://dx.doi.org/10.1021/cr940424+&lt;/url&gt;&lt;/related-urls&gt;&lt;/urls&gt;&lt;electronic-resource-num&gt;10.1021/cr940424+&lt;/electronic-resource-num&gt;&lt;/record&gt;&lt;/Cite&gt;&lt;Cite&gt;&lt;Author&gt;Yoshimura&lt;/Author&gt;&lt;Year&gt;2016&lt;/Year&gt;&lt;RecNum&gt;9&lt;/RecNum&gt;&lt;record&gt;&lt;rec-number&gt;9&lt;/rec-number&gt;&lt;foreign-keys&gt;&lt;key app="EN" db-id="sedptxrdzrdsz5erpaxvzw2299vts22r2ddp" timestamp="1472633465"&gt;9&lt;/key&gt;&lt;/foreign-keys&gt;&lt;ref-type name="Journal Article"&gt;17&lt;/ref-type&gt;&lt;contributors&gt;&lt;authors&gt;&lt;author&gt;Yoshimura, Akira&lt;/author&gt;&lt;author&gt;Zhdankin, Viktor V.&lt;/author&gt;&lt;/authors&gt;&lt;/contributors&gt;&lt;titles&gt;&lt;title&gt;Advances in Synthetic Applications of Hypervalent Iodine Compounds&lt;/title&gt;&lt;secondary-title&gt;Chem. Rev.&lt;/secondary-title&gt;&lt;/titles&gt;&lt;periodical&gt;&lt;full-title&gt;Chem. Rev.&lt;/full-title&gt;&lt;/periodical&gt;&lt;pages&gt;3328-3435&lt;/pages&gt;&lt;volume&gt;116&lt;/volume&gt;&lt;number&gt;5&lt;/number&gt;&lt;dates&gt;&lt;year&gt;2016&lt;/year&gt;&lt;pub-dates&gt;&lt;date&gt;2016/03/09&lt;/date&gt;&lt;/pub-dates&gt;&lt;/dates&gt;&lt;publisher&gt;American Chemical Society&lt;/publisher&gt;&lt;isbn&gt;0009-2665&lt;/isbn&gt;&lt;urls&gt;&lt;related-urls&gt;&lt;url&gt;http://dx.doi.org/10.1021/acs.chemrev.5b00547&lt;/url&gt;&lt;/related-urls&gt;&lt;/urls&gt;&lt;electronic-resource-num&gt;10.1021/acs.chemrev.5b00547&lt;/electronic-resource-num&gt;&lt;/record&gt;&lt;/Cite&gt;&lt;/EndNote&gt;</w:instrText>
      </w:r>
      <w:r w:rsidR="007A5A60" w:rsidRPr="009B3B66">
        <w:rPr>
          <w:lang w:val="en-GB"/>
        </w:rPr>
        <w:fldChar w:fldCharType="separate"/>
      </w:r>
      <w:r w:rsidR="00245ECE" w:rsidRPr="00245ECE">
        <w:rPr>
          <w:vertAlign w:val="superscript"/>
          <w:lang w:val="en-GB"/>
        </w:rPr>
        <w:t>[4]</w:t>
      </w:r>
      <w:r w:rsidR="007A5A60" w:rsidRPr="009B3B66">
        <w:rPr>
          <w:lang w:val="en-GB"/>
        </w:rPr>
        <w:fldChar w:fldCharType="end"/>
      </w:r>
      <w:r w:rsidRPr="009B3B66">
        <w:rPr>
          <w:lang w:val="en-GB"/>
        </w:rPr>
        <w:t>. Later, IBX was commonly prepared by the oxida</w:t>
      </w:r>
      <w:r w:rsidR="008857A6">
        <w:rPr>
          <w:lang w:val="en-GB"/>
        </w:rPr>
        <w:t>tion of 2</w:t>
      </w:r>
      <w:r w:rsidR="008857A6">
        <w:rPr>
          <w:lang w:val="en-GB"/>
        </w:rPr>
        <w:noBreakHyphen/>
        <w:t>iodobenzoic acid (IBA</w:t>
      </w:r>
      <w:r w:rsidR="004156F6">
        <w:rPr>
          <w:lang w:val="en-GB"/>
        </w:rPr>
        <w:t xml:space="preserve">, </w:t>
      </w:r>
      <w:r w:rsidR="00764437" w:rsidRPr="006706CB">
        <w:rPr>
          <w:lang w:val="en-GB"/>
        </w:rPr>
        <w:t xml:space="preserve">for structure see </w:t>
      </w:r>
      <w:r w:rsidR="004156F6" w:rsidRPr="006706CB">
        <w:rPr>
          <w:color w:val="FF0000"/>
          <w:lang w:val="en-GB"/>
        </w:rPr>
        <w:t>Scheme 1</w:t>
      </w:r>
      <w:r w:rsidRPr="009B3B66">
        <w:rPr>
          <w:lang w:val="en-GB"/>
        </w:rPr>
        <w:t>) by using potassium bromate and sulfuric acid</w:t>
      </w:r>
      <w:r w:rsidR="00245ECE">
        <w:rPr>
          <w:lang w:val="en-GB"/>
        </w:rPr>
        <w:t xml:space="preserve"> </w:t>
      </w:r>
      <w:r w:rsidR="00245ECE">
        <w:rPr>
          <w:lang w:val="en-GB"/>
        </w:rPr>
        <w:fldChar w:fldCharType="begin"/>
      </w:r>
      <w:r w:rsidR="00245ECE">
        <w:rPr>
          <w:lang w:val="en-GB"/>
        </w:rPr>
        <w:instrText xml:space="preserve"> ADDIN EN.CITE &lt;EndNote&gt;&lt;Cite&gt;&lt;Author&gt;Greenbaum&lt;/Author&gt;&lt;Year&gt;1936&lt;/Year&gt;&lt;RecNum&gt;107&lt;/RecNum&gt;&lt;DisplayText&gt;&lt;style face="superscript"&gt;[5]&lt;/style&gt;&lt;/DisplayText&gt;&lt;record&gt;&lt;rec-number&gt;107&lt;/rec-number&gt;&lt;foreign-keys&gt;&lt;key app="EN" db-id="sedptxrdzrdsz5erpaxvzw2299vts22r2ddp" timestamp="1503150040"&gt;107&lt;/key&gt;&lt;/foreign-keys&gt;&lt;ref-type name="Journal Article"&gt;17&lt;/ref-type&gt;&lt;contributors&gt;&lt;authors&gt;&lt;author&gt;Greenbaum, F. R.&lt;/author&gt;&lt;/authors&gt;&lt;/contributors&gt;&lt;titles&gt;&lt;secondary-title&gt;American Journal of Pharmacy&lt;/secondary-title&gt;&lt;/titles&gt;&lt;periodical&gt;&lt;full-title&gt;American Journal of Pharmacy&lt;/full-title&gt;&lt;/periodical&gt;&lt;volume&gt;108&lt;/volume&gt;&lt;section&gt;17&lt;/section&gt;&lt;dates&gt;&lt;year&gt;1936&lt;/year&gt;&lt;/dates&gt;&lt;urls&gt;&lt;/urls&gt;&lt;/record&gt;&lt;/Cite&gt;&lt;/EndNote&gt;</w:instrText>
      </w:r>
      <w:r w:rsidR="00245ECE">
        <w:rPr>
          <w:lang w:val="en-GB"/>
        </w:rPr>
        <w:fldChar w:fldCharType="separate"/>
      </w:r>
      <w:r w:rsidR="00245ECE" w:rsidRPr="00245ECE">
        <w:rPr>
          <w:vertAlign w:val="superscript"/>
          <w:lang w:val="en-GB"/>
        </w:rPr>
        <w:t>[5]</w:t>
      </w:r>
      <w:r w:rsidR="00245ECE">
        <w:rPr>
          <w:lang w:val="en-GB"/>
        </w:rPr>
        <w:fldChar w:fldCharType="end"/>
      </w:r>
      <w:r w:rsidRPr="009B3B66">
        <w:rPr>
          <w:lang w:val="en-GB"/>
        </w:rPr>
        <w:t>. However, this method involves handling toxic and explosive KBrO</w:t>
      </w:r>
      <w:r w:rsidRPr="009B3B66">
        <w:rPr>
          <w:vertAlign w:val="subscript"/>
          <w:lang w:val="en-GB"/>
        </w:rPr>
        <w:t>3</w:t>
      </w:r>
      <w:r w:rsidRPr="009B3B66">
        <w:rPr>
          <w:lang w:val="en-GB"/>
        </w:rPr>
        <w:t>, not to mention Br</w:t>
      </w:r>
      <w:r w:rsidRPr="009B3B66">
        <w:rPr>
          <w:vertAlign w:val="subscript"/>
          <w:lang w:val="en-GB"/>
        </w:rPr>
        <w:t>2</w:t>
      </w:r>
      <w:r w:rsidRPr="009B3B66">
        <w:rPr>
          <w:lang w:val="en-GB"/>
        </w:rPr>
        <w:t xml:space="preserve"> vapours evolving during the synthesis. Moreover, remaining traces of KBrO</w:t>
      </w:r>
      <w:r w:rsidRPr="009B3B66">
        <w:rPr>
          <w:vertAlign w:val="subscript"/>
          <w:lang w:val="en-GB"/>
        </w:rPr>
        <w:t>3</w:t>
      </w:r>
      <w:r w:rsidRPr="009B3B66">
        <w:rPr>
          <w:lang w:val="en-GB"/>
        </w:rPr>
        <w:t xml:space="preserve"> seem to make IBX particularly shock-sensitive</w:t>
      </w:r>
      <w:r w:rsidR="00DB42CE" w:rsidRPr="009B3B66">
        <w:rPr>
          <w:lang w:val="en-GB"/>
        </w:rPr>
        <w:t xml:space="preserve"> </w:t>
      </w:r>
      <w:r w:rsidR="008A4CD9" w:rsidRPr="009B3B66">
        <w:rPr>
          <w:lang w:val="en-GB"/>
        </w:rPr>
        <w:fldChar w:fldCharType="begin"/>
      </w:r>
      <w:r w:rsidR="00245ECE">
        <w:rPr>
          <w:lang w:val="en-GB"/>
        </w:rPr>
        <w:instrText xml:space="preserve"> ADDIN EN.CITE &lt;EndNote&gt;&lt;Cite&gt;&lt;Author&gt;Plumb&lt;/Author&gt;&lt;Year&gt;1990&lt;/Year&gt;&lt;RecNum&gt;103&lt;/RecNum&gt;&lt;DisplayText&gt;&lt;style face="superscript"&gt;[6]&lt;/style&gt;&lt;/DisplayText&gt;&lt;record&gt;&lt;rec-number&gt;103&lt;/rec-number&gt;&lt;foreign-keys&gt;&lt;key app="EN" db-id="sedptxrdzrdsz5erpaxvzw2299vts22r2ddp" timestamp="1500240984"&gt;103&lt;/key&gt;&lt;/foreign-keys&gt;&lt;ref-type name="Journal Article"&gt;17&lt;/ref-type&gt;&lt;contributors&gt;&lt;authors&gt;&lt;author&gt;Plumb, J. B.&lt;/author&gt;&lt;author&gt;Harper, D. J.&lt;/author&gt;&lt;/authors&gt;&lt;/contributors&gt;&lt;titles&gt;&lt;title&gt;LETTERS&lt;/title&gt;&lt;secondary-title&gt;Chemical &amp;amp; Engineering News Archive&lt;/secondary-title&gt;&lt;/titles&gt;&lt;periodical&gt;&lt;full-title&gt;Chemical &amp;amp; Engineering News Archive&lt;/full-title&gt;&lt;/periodical&gt;&lt;pages&gt;3&lt;/pages&gt;&lt;volume&gt;68&lt;/volume&gt;&lt;number&gt;29&lt;/number&gt;&lt;dates&gt;&lt;year&gt;1990&lt;/year&gt;&lt;pub-dates&gt;&lt;date&gt;1990/07/16&lt;/date&gt;&lt;/pub-dates&gt;&lt;/dates&gt;&lt;publisher&gt;American Chemical Society&lt;/publisher&gt;&lt;isbn&gt;0009-2347&lt;/isbn&gt;&lt;urls&gt;&lt;related-urls&gt;&lt;url&gt;http://dx.doi.org/10.1021/cen-v068n029.p002&lt;/url&gt;&lt;/related-urls&gt;&lt;/urls&gt;&lt;electronic-resource-num&gt;10.1021/cen-v068n029.p002&lt;/electronic-resource-num&gt;&lt;/record&gt;&lt;/Cite&gt;&lt;/EndNote&gt;</w:instrText>
      </w:r>
      <w:r w:rsidR="008A4CD9" w:rsidRPr="009B3B66">
        <w:rPr>
          <w:lang w:val="en-GB"/>
        </w:rPr>
        <w:fldChar w:fldCharType="separate"/>
      </w:r>
      <w:r w:rsidR="00245ECE" w:rsidRPr="00245ECE">
        <w:rPr>
          <w:vertAlign w:val="superscript"/>
          <w:lang w:val="en-GB"/>
        </w:rPr>
        <w:t>[6]</w:t>
      </w:r>
      <w:r w:rsidR="008A4CD9" w:rsidRPr="009B3B66">
        <w:rPr>
          <w:lang w:val="en-GB"/>
        </w:rPr>
        <w:fldChar w:fldCharType="end"/>
      </w:r>
      <w:r w:rsidRPr="009B3B66">
        <w:rPr>
          <w:lang w:val="en-GB"/>
        </w:rPr>
        <w:t xml:space="preserve">. To circumvent this problem, a more user friendly method of IBX </w:t>
      </w:r>
      <w:r w:rsidRPr="009B3B66">
        <w:rPr>
          <w:lang w:val="en-GB"/>
        </w:rPr>
        <w:lastRenderedPageBreak/>
        <w:t>preparation was developed, by replacing the bromate oxidant with Oxone</w:t>
      </w:r>
      <w:r w:rsidRPr="009B3B66">
        <w:rPr>
          <w:vertAlign w:val="superscript"/>
          <w:lang w:val="en-GB"/>
        </w:rPr>
        <w:t>®</w:t>
      </w:r>
      <w:r w:rsidRPr="009B3B66">
        <w:rPr>
          <w:lang w:val="en-GB"/>
        </w:rPr>
        <w:t xml:space="preserve"> (2KHSO</w:t>
      </w:r>
      <w:r w:rsidRPr="009B3B66">
        <w:rPr>
          <w:vertAlign w:val="subscript"/>
          <w:lang w:val="en-GB"/>
        </w:rPr>
        <w:t>5</w:t>
      </w:r>
      <w:r w:rsidRPr="009B3B66">
        <w:rPr>
          <w:lang w:val="en-GB"/>
        </w:rPr>
        <w:t>·KHSO</w:t>
      </w:r>
      <w:r w:rsidRPr="009B3B66">
        <w:rPr>
          <w:vertAlign w:val="subscript"/>
          <w:lang w:val="en-GB"/>
        </w:rPr>
        <w:t>4</w:t>
      </w:r>
      <w:r w:rsidRPr="009B3B66">
        <w:rPr>
          <w:lang w:val="en-GB"/>
        </w:rPr>
        <w:t>·K</w:t>
      </w:r>
      <w:r w:rsidRPr="009B3B66">
        <w:rPr>
          <w:vertAlign w:val="subscript"/>
          <w:lang w:val="en-GB"/>
        </w:rPr>
        <w:t>2</w:t>
      </w:r>
      <w:r w:rsidRPr="009B3B66">
        <w:rPr>
          <w:lang w:val="en-GB"/>
        </w:rPr>
        <w:t>SO</w:t>
      </w:r>
      <w:r w:rsidRPr="009B3B66">
        <w:rPr>
          <w:vertAlign w:val="subscript"/>
          <w:lang w:val="en-GB"/>
        </w:rPr>
        <w:t>4</w:t>
      </w:r>
      <w:r w:rsidRPr="009B3B66">
        <w:rPr>
          <w:lang w:val="en-GB"/>
        </w:rPr>
        <w:t>)</w:t>
      </w:r>
      <w:r w:rsidR="00DB42CE" w:rsidRPr="009B3B66">
        <w:rPr>
          <w:lang w:val="en-GB"/>
        </w:rPr>
        <w:t xml:space="preserve"> </w:t>
      </w:r>
      <w:r w:rsidR="00DB42CE" w:rsidRPr="009B3B66">
        <w:rPr>
          <w:lang w:val="en-GB"/>
        </w:rPr>
        <w:fldChar w:fldCharType="begin"/>
      </w:r>
      <w:r w:rsidR="00245ECE">
        <w:rPr>
          <w:lang w:val="en-GB"/>
        </w:rPr>
        <w:instrText xml:space="preserve"> ADDIN EN.CITE &lt;EndNote&gt;&lt;Cite&gt;&lt;Author&gt;Frigerio&lt;/Author&gt;&lt;Year&gt;1999&lt;/Year&gt;&lt;RecNum&gt;26&lt;/RecNum&gt;&lt;DisplayText&gt;&lt;style face="superscript"&gt;[7]&lt;/style&gt;&lt;/DisplayText&gt;&lt;record&gt;&lt;rec-number&gt;26&lt;/rec-number&gt;&lt;foreign-keys&gt;&lt;key app="EN" db-id="sedptxrdzrdsz5erpaxvzw2299vts22r2ddp" timestamp="1472637932"&gt;26&lt;/key&gt;&lt;/foreign-keys&gt;&lt;ref-type name="Journal Article"&gt;17&lt;/ref-type&gt;&lt;contributors&gt;&lt;authors&gt;&lt;author&gt;Frigerio, Marco&lt;/author&gt;&lt;author&gt;Santagostino, Marco&lt;/author&gt;&lt;author&gt;Sputore, Simona&lt;/author&gt;&lt;/authors&gt;&lt;/contributors&gt;&lt;titles&gt;&lt;title&gt;A User-Friendly Entry to 2-Iodoxybenzoic Acid (IBX)&lt;/title&gt;&lt;secondary-title&gt;The Journal of Organic Chemistry&lt;/secondary-title&gt;&lt;/titles&gt;&lt;periodical&gt;&lt;full-title&gt;The Journal of Organic Chemistry&lt;/full-title&gt;&lt;/periodical&gt;&lt;pages&gt;4537-4538&lt;/pages&gt;&lt;volume&gt;64&lt;/volume&gt;&lt;number&gt;12&lt;/number&gt;&lt;dates&gt;&lt;year&gt;1999&lt;/year&gt;&lt;pub-dates&gt;&lt;date&gt;1999/06/01&lt;/date&gt;&lt;/pub-dates&gt;&lt;/dates&gt;&lt;publisher&gt;American Chemical Society&lt;/publisher&gt;&lt;isbn&gt;0022-3263&lt;/isbn&gt;&lt;urls&gt;&lt;related-urls&gt;&lt;url&gt;http://dx.doi.org/10.1021/jo9824596&lt;/url&gt;&lt;/related-urls&gt;&lt;/urls&gt;&lt;electronic-resource-num&gt;10.1021/jo9824596&lt;/electronic-resource-num&gt;&lt;/record&gt;&lt;/Cite&gt;&lt;/EndNote&gt;</w:instrText>
      </w:r>
      <w:r w:rsidR="00DB42CE" w:rsidRPr="009B3B66">
        <w:rPr>
          <w:lang w:val="en-GB"/>
        </w:rPr>
        <w:fldChar w:fldCharType="separate"/>
      </w:r>
      <w:r w:rsidR="00245ECE" w:rsidRPr="00245ECE">
        <w:rPr>
          <w:vertAlign w:val="superscript"/>
          <w:lang w:val="en-GB"/>
        </w:rPr>
        <w:t>[7]</w:t>
      </w:r>
      <w:r w:rsidR="00DB42CE" w:rsidRPr="009B3B66">
        <w:rPr>
          <w:lang w:val="en-GB"/>
        </w:rPr>
        <w:fldChar w:fldCharType="end"/>
      </w:r>
      <w:r w:rsidRPr="009B3B66">
        <w:rPr>
          <w:lang w:val="en-GB"/>
        </w:rPr>
        <w:t>.</w:t>
      </w:r>
      <w:r w:rsidR="00FD2B87" w:rsidRPr="009B3B66">
        <w:rPr>
          <w:lang w:val="en-GB"/>
        </w:rPr>
        <w:t xml:space="preserve"> </w:t>
      </w:r>
      <w:r w:rsidR="00D42162" w:rsidRPr="006706CB">
        <w:rPr>
          <w:lang w:val="en-GB"/>
        </w:rPr>
        <w:t xml:space="preserve">It is </w:t>
      </w:r>
      <w:r w:rsidR="00106EB4" w:rsidRPr="006706CB">
        <w:rPr>
          <w:lang w:val="en-GB"/>
        </w:rPr>
        <w:t>clear</w:t>
      </w:r>
      <w:r w:rsidR="00D42162" w:rsidRPr="006706CB">
        <w:rPr>
          <w:lang w:val="en-GB"/>
        </w:rPr>
        <w:t xml:space="preserve"> that oxidation state</w:t>
      </w:r>
      <w:r w:rsidR="00106EB4" w:rsidRPr="006706CB">
        <w:rPr>
          <w:lang w:val="en-GB"/>
        </w:rPr>
        <w:t>s</w:t>
      </w:r>
      <w:r w:rsidR="00D42162" w:rsidRPr="006706CB">
        <w:rPr>
          <w:lang w:val="en-GB"/>
        </w:rPr>
        <w:t xml:space="preserve"> of iodine in the </w:t>
      </w:r>
      <w:r w:rsidR="00F80036" w:rsidRPr="006706CB">
        <w:rPr>
          <w:lang w:val="en-GB"/>
        </w:rPr>
        <w:t xml:space="preserve">mentioned </w:t>
      </w:r>
      <w:r w:rsidR="00D42162" w:rsidRPr="006706CB">
        <w:rPr>
          <w:lang w:val="en-GB"/>
        </w:rPr>
        <w:t xml:space="preserve">molecules increase in order IBA </w:t>
      </w:r>
      <w:r w:rsidR="00510EC5" w:rsidRPr="006706CB">
        <w:rPr>
          <w:lang w:val="en-GB"/>
        </w:rPr>
        <w:t xml:space="preserve"> </w:t>
      </w:r>
      <w:r w:rsidR="00F80036" w:rsidRPr="006706CB">
        <w:rPr>
          <w:lang w:val="en-GB"/>
        </w:rPr>
        <w:t>&lt;</w:t>
      </w:r>
      <w:r w:rsidR="00D42162" w:rsidRPr="006706CB">
        <w:rPr>
          <w:lang w:val="en-GB"/>
        </w:rPr>
        <w:t xml:space="preserve"> IsBA</w:t>
      </w:r>
      <w:r w:rsidR="00F80036" w:rsidRPr="006706CB">
        <w:rPr>
          <w:lang w:val="en-GB"/>
        </w:rPr>
        <w:t xml:space="preserve"> &lt;</w:t>
      </w:r>
      <w:r w:rsidR="00D42162" w:rsidRPr="006706CB">
        <w:rPr>
          <w:lang w:val="en-GB"/>
        </w:rPr>
        <w:t xml:space="preserve"> IBX</w:t>
      </w:r>
      <w:r w:rsidR="00E91A28" w:rsidRPr="006706CB">
        <w:rPr>
          <w:lang w:val="en-GB"/>
        </w:rPr>
        <w:t>.</w:t>
      </w:r>
      <w:r w:rsidR="00D42162">
        <w:rPr>
          <w:lang w:val="en-GB"/>
        </w:rPr>
        <w:t xml:space="preserve">   </w:t>
      </w:r>
    </w:p>
    <w:p w14:paraId="0CEE209E" w14:textId="18FC5B1D" w:rsidR="00FD2B87" w:rsidRPr="009B3B66" w:rsidRDefault="00FD2B87" w:rsidP="009A3E4B">
      <w:pPr>
        <w:pStyle w:val="P1"/>
        <w:rPr>
          <w:lang w:val="en-GB"/>
        </w:rPr>
      </w:pPr>
      <w:r w:rsidRPr="009B3B66">
        <w:rPr>
          <w:lang w:val="en-GB"/>
        </w:rPr>
        <w:t>So far, the utilization of IBX or I</w:t>
      </w:r>
      <w:r w:rsidR="00EE6C97">
        <w:rPr>
          <w:lang w:val="en-GB"/>
        </w:rPr>
        <w:t>s</w:t>
      </w:r>
      <w:r w:rsidRPr="009B3B66">
        <w:rPr>
          <w:lang w:val="en-GB"/>
        </w:rPr>
        <w:t xml:space="preserve">BX has been limited to the laboratory scale, due to the safety issues associated </w:t>
      </w:r>
      <w:r w:rsidR="000379C1">
        <w:rPr>
          <w:lang w:val="en-GB"/>
        </w:rPr>
        <w:t xml:space="preserve">with </w:t>
      </w:r>
      <w:r w:rsidRPr="009B3B66">
        <w:rPr>
          <w:lang w:val="en-GB"/>
        </w:rPr>
        <w:t>handling large amounts of potentially shock-sensitive reagent. We envisaged that this may be overcome by generating IBX electrochemically, thereby avoiding the need to use stoichiometric amounts of another oxidant (bromate, Oxone</w:t>
      </w:r>
      <w:r w:rsidRPr="009B3B66">
        <w:rPr>
          <w:vertAlign w:val="superscript"/>
          <w:lang w:val="en-GB"/>
        </w:rPr>
        <w:t>®</w:t>
      </w:r>
      <w:r w:rsidRPr="009B3B66">
        <w:rPr>
          <w:lang w:val="en-GB"/>
        </w:rPr>
        <w:t>)</w:t>
      </w:r>
      <w:r w:rsidR="00F8335D">
        <w:rPr>
          <w:lang w:val="en-GB"/>
        </w:rPr>
        <w:t xml:space="preserve"> and</w:t>
      </w:r>
      <w:r w:rsidR="0040791E">
        <w:rPr>
          <w:lang w:val="en-GB"/>
        </w:rPr>
        <w:t xml:space="preserve"> </w:t>
      </w:r>
      <w:r w:rsidR="00F8335D">
        <w:rPr>
          <w:lang w:val="en-GB"/>
        </w:rPr>
        <w:t>eliminating</w:t>
      </w:r>
      <w:r w:rsidR="000379C1">
        <w:rPr>
          <w:lang w:val="en-GB"/>
        </w:rPr>
        <w:t xml:space="preserve"> the production of </w:t>
      </w:r>
      <w:r w:rsidRPr="009B3B66">
        <w:rPr>
          <w:lang w:val="en-GB"/>
        </w:rPr>
        <w:t>waste</w:t>
      </w:r>
      <w:r w:rsidR="000379C1">
        <w:rPr>
          <w:lang w:val="en-GB"/>
        </w:rPr>
        <w:t xml:space="preserve"> products</w:t>
      </w:r>
      <w:r w:rsidRPr="009B3B66">
        <w:rPr>
          <w:lang w:val="en-GB"/>
        </w:rPr>
        <w:t>.</w:t>
      </w:r>
      <w:r w:rsidR="002404C0" w:rsidRPr="009B3B66">
        <w:rPr>
          <w:lang w:val="en-GB"/>
        </w:rPr>
        <w:t xml:space="preserve"> </w:t>
      </w:r>
      <w:r w:rsidR="005621F8" w:rsidRPr="009B3B66">
        <w:rPr>
          <w:lang w:val="en-GB"/>
        </w:rPr>
        <w:t>Studies of a</w:t>
      </w:r>
      <w:r w:rsidR="002404C0" w:rsidRPr="009B3B66">
        <w:rPr>
          <w:lang w:val="en-GB"/>
        </w:rPr>
        <w:t>nodic</w:t>
      </w:r>
      <w:r w:rsidR="002476E3">
        <w:rPr>
          <w:lang w:val="en-GB"/>
        </w:rPr>
        <w:t xml:space="preserve"> </w:t>
      </w:r>
      <w:r w:rsidR="002404C0" w:rsidRPr="009B3B66">
        <w:rPr>
          <w:lang w:val="en-GB"/>
        </w:rPr>
        <w:t>oxidation</w:t>
      </w:r>
      <w:r w:rsidR="005621F8" w:rsidRPr="009B3B66">
        <w:rPr>
          <w:lang w:val="en-GB"/>
        </w:rPr>
        <w:t>s</w:t>
      </w:r>
      <w:r w:rsidR="002404C0" w:rsidRPr="009B3B66">
        <w:rPr>
          <w:lang w:val="en-GB"/>
        </w:rPr>
        <w:t xml:space="preserve"> of </w:t>
      </w:r>
      <w:r w:rsidR="00947BA1" w:rsidRPr="009B3B66">
        <w:rPr>
          <w:lang w:val="en-GB"/>
        </w:rPr>
        <w:t xml:space="preserve">aromatic </w:t>
      </w:r>
      <w:r w:rsidR="002404C0" w:rsidRPr="009B3B66">
        <w:rPr>
          <w:lang w:val="en-GB"/>
        </w:rPr>
        <w:t xml:space="preserve">iodine compounds </w:t>
      </w:r>
      <w:r w:rsidR="00947BA1" w:rsidRPr="009B3B66">
        <w:rPr>
          <w:lang w:val="en-GB"/>
        </w:rPr>
        <w:t xml:space="preserve">leading to oxidation of </w:t>
      </w:r>
      <w:r w:rsidR="00E519AE">
        <w:rPr>
          <w:lang w:val="en-GB"/>
        </w:rPr>
        <w:t xml:space="preserve">the </w:t>
      </w:r>
      <w:r w:rsidR="00947BA1" w:rsidRPr="009B3B66">
        <w:rPr>
          <w:lang w:val="en-GB"/>
        </w:rPr>
        <w:t>iodine atom</w:t>
      </w:r>
      <w:r w:rsidR="002476E3">
        <w:rPr>
          <w:lang w:val="en-GB"/>
        </w:rPr>
        <w:t>s</w:t>
      </w:r>
      <w:r w:rsidR="00947BA1" w:rsidRPr="009B3B66">
        <w:rPr>
          <w:lang w:val="en-GB"/>
        </w:rPr>
        <w:t xml:space="preserve"> </w:t>
      </w:r>
      <w:r w:rsidR="002476E3">
        <w:rPr>
          <w:lang w:val="en-GB"/>
        </w:rPr>
        <w:t>them</w:t>
      </w:r>
      <w:r w:rsidR="00947BA1" w:rsidRPr="009B3B66">
        <w:rPr>
          <w:lang w:val="en-GB"/>
        </w:rPr>
        <w:t>sel</w:t>
      </w:r>
      <w:r w:rsidR="002476E3">
        <w:rPr>
          <w:lang w:val="en-GB"/>
        </w:rPr>
        <w:t>ves</w:t>
      </w:r>
      <w:r w:rsidR="00947BA1" w:rsidRPr="009B3B66">
        <w:rPr>
          <w:lang w:val="en-GB"/>
        </w:rPr>
        <w:t xml:space="preserve"> are quite rare in </w:t>
      </w:r>
      <w:r w:rsidR="002476E3">
        <w:rPr>
          <w:lang w:val="en-GB"/>
        </w:rPr>
        <w:t xml:space="preserve">the </w:t>
      </w:r>
      <w:r w:rsidR="00947BA1" w:rsidRPr="009B3B66">
        <w:rPr>
          <w:lang w:val="en-GB"/>
        </w:rPr>
        <w:t>literature. Usually</w:t>
      </w:r>
      <w:r w:rsidR="00E519AE">
        <w:rPr>
          <w:lang w:val="en-GB"/>
        </w:rPr>
        <w:t>,</w:t>
      </w:r>
      <w:r w:rsidR="00947BA1" w:rsidRPr="009B3B66">
        <w:rPr>
          <w:lang w:val="en-GB"/>
        </w:rPr>
        <w:t xml:space="preserve"> oxidati</w:t>
      </w:r>
      <w:r w:rsidR="00C17936">
        <w:rPr>
          <w:lang w:val="en-GB"/>
        </w:rPr>
        <w:t>ve</w:t>
      </w:r>
      <w:r w:rsidR="00947BA1" w:rsidRPr="009B3B66">
        <w:rPr>
          <w:lang w:val="en-GB"/>
        </w:rPr>
        <w:t xml:space="preserve"> </w:t>
      </w:r>
      <w:r w:rsidR="00C17936">
        <w:rPr>
          <w:lang w:val="en-GB"/>
        </w:rPr>
        <w:t xml:space="preserve">dimerization of </w:t>
      </w:r>
      <w:r w:rsidR="00947BA1" w:rsidRPr="009B3B66">
        <w:rPr>
          <w:lang w:val="en-GB"/>
        </w:rPr>
        <w:t>io</w:t>
      </w:r>
      <w:r w:rsidR="00A4027B">
        <w:rPr>
          <w:lang w:val="en-GB"/>
        </w:rPr>
        <w:t>d</w:t>
      </w:r>
      <w:r w:rsidR="00947BA1" w:rsidRPr="009B3B66">
        <w:rPr>
          <w:lang w:val="en-GB"/>
        </w:rPr>
        <w:t xml:space="preserve">obenzene </w:t>
      </w:r>
      <w:r w:rsidR="00C17936">
        <w:rPr>
          <w:lang w:val="en-GB"/>
        </w:rPr>
        <w:t xml:space="preserve">or formation of </w:t>
      </w:r>
      <w:r w:rsidR="00947BA1" w:rsidRPr="009B3B66">
        <w:rPr>
          <w:lang w:val="en-GB"/>
        </w:rPr>
        <w:t>dip</w:t>
      </w:r>
      <w:r w:rsidR="00E0430B">
        <w:rPr>
          <w:lang w:val="en-GB"/>
        </w:rPr>
        <w:t>h</w:t>
      </w:r>
      <w:r w:rsidR="00947BA1" w:rsidRPr="009B3B66">
        <w:rPr>
          <w:lang w:val="en-GB"/>
        </w:rPr>
        <w:t xml:space="preserve">enyliodonium cation </w:t>
      </w:r>
      <w:r w:rsidR="00E519AE">
        <w:rPr>
          <w:lang w:val="en-GB"/>
        </w:rPr>
        <w:t xml:space="preserve">is </w:t>
      </w:r>
      <w:r w:rsidR="00E519AE" w:rsidRPr="009B3B66">
        <w:rPr>
          <w:lang w:val="en-GB"/>
        </w:rPr>
        <w:t>mentioned</w:t>
      </w:r>
      <w:r w:rsidR="00E519AE">
        <w:rPr>
          <w:lang w:val="en-GB"/>
        </w:rPr>
        <w:t>,</w:t>
      </w:r>
      <w:r w:rsidR="00E519AE" w:rsidRPr="009B3B66">
        <w:rPr>
          <w:lang w:val="en-GB"/>
        </w:rPr>
        <w:t xml:space="preserve"> </w:t>
      </w:r>
      <w:r w:rsidR="00C17936">
        <w:rPr>
          <w:lang w:val="en-GB"/>
        </w:rPr>
        <w:t>when benzene is present in the non</w:t>
      </w:r>
      <w:r w:rsidR="00E519AE">
        <w:rPr>
          <w:lang w:val="en-GB"/>
        </w:rPr>
        <w:t>-</w:t>
      </w:r>
      <w:r w:rsidR="00C17936">
        <w:rPr>
          <w:lang w:val="en-GB"/>
        </w:rPr>
        <w:t>aqueous environment</w:t>
      </w:r>
      <w:r w:rsidR="00F833F7">
        <w:rPr>
          <w:lang w:val="en-GB"/>
        </w:rPr>
        <w:fldChar w:fldCharType="begin"/>
      </w:r>
      <w:r w:rsidR="00F833F7">
        <w:rPr>
          <w:lang w:val="en-GB"/>
        </w:rPr>
        <w:instrText xml:space="preserve"> ADDIN EN.CITE &lt;EndNote&gt;&lt;Cite&gt;&lt;Year&gt;2001&lt;/Year&gt;&lt;RecNum&gt;112&lt;/RecNum&gt;&lt;DisplayText&gt;&lt;style face="superscript"&gt;[8]&lt;/style&gt;&lt;/DisplayText&gt;&lt;record&gt;&lt;rec-number&gt;112&lt;/rec-number&gt;&lt;foreign-keys&gt;&lt;key app="EN" db-id="sedptxrdzrdsz5erpaxvzw2299vts22r2ddp" timestamp="1513086420"&gt;112&lt;/key&gt;&lt;/foreign-keys&gt;&lt;ref-type name="Book Section"&gt;5&lt;/ref-type&gt;&lt;contributors&gt;&lt;secondary-authors&gt;&lt;author&gt;Lund, Henning&lt;/author&gt;&lt;author&gt;Hammerich, Ole&lt;/author&gt;&lt;/secondary-authors&gt;&lt;/contributors&gt;&lt;titles&gt;&lt;title&gt;Anodic Substitution and Addition&lt;/title&gt;&lt;secondary-title&gt;Organic Electrochemistry, Fourth Edition, Revised and Expanded&lt;/secondary-title&gt;&lt;/titles&gt;&lt;edition&gt;Fourt&lt;/edition&gt;&lt;section&gt;Anodic Substitution and Addition&lt;/section&gt;&lt;dates&gt;&lt;year&gt;2001&lt;/year&gt;&lt;/dates&gt;&lt;publisher&gt;Marcel Dekker, Inc.&lt;/publisher&gt;&lt;isbn&gt;0-8247-0430-8&lt;/isbn&gt;&lt;urls&gt;&lt;/urls&gt;&lt;language&gt;English&lt;/language&gt;&lt;/record&gt;&lt;/Cite&gt;&lt;/EndNote&gt;</w:instrText>
      </w:r>
      <w:r w:rsidR="00F833F7">
        <w:rPr>
          <w:lang w:val="en-GB"/>
        </w:rPr>
        <w:fldChar w:fldCharType="separate"/>
      </w:r>
      <w:r w:rsidR="00F833F7" w:rsidRPr="00F833F7">
        <w:rPr>
          <w:vertAlign w:val="superscript"/>
          <w:lang w:val="en-GB"/>
        </w:rPr>
        <w:t>[8]</w:t>
      </w:r>
      <w:r w:rsidR="00F833F7">
        <w:rPr>
          <w:lang w:val="en-GB"/>
        </w:rPr>
        <w:fldChar w:fldCharType="end"/>
      </w:r>
      <w:r w:rsidR="00C17936">
        <w:rPr>
          <w:lang w:val="en-GB"/>
        </w:rPr>
        <w:t>.</w:t>
      </w:r>
      <w:r w:rsidR="002404C0" w:rsidRPr="009B3B66">
        <w:rPr>
          <w:lang w:val="en-GB"/>
        </w:rPr>
        <w:t xml:space="preserve"> The oxidation of iodobenzene and </w:t>
      </w:r>
      <w:r w:rsidR="00C11CAD" w:rsidRPr="009B3B66">
        <w:rPr>
          <w:lang w:val="en-GB"/>
        </w:rPr>
        <w:t xml:space="preserve">related </w:t>
      </w:r>
      <w:r w:rsidR="002404C0" w:rsidRPr="009B3B66">
        <w:rPr>
          <w:i/>
          <w:lang w:val="en-GB"/>
        </w:rPr>
        <w:t>o</w:t>
      </w:r>
      <w:r w:rsidR="00C11CAD" w:rsidRPr="009B3B66">
        <w:rPr>
          <w:i/>
          <w:lang w:val="en-GB"/>
        </w:rPr>
        <w:t>rtho</w:t>
      </w:r>
      <w:r w:rsidR="002404C0" w:rsidRPr="009B3B66">
        <w:rPr>
          <w:lang w:val="en-GB"/>
        </w:rPr>
        <w:t xml:space="preserve"> and </w:t>
      </w:r>
      <w:r w:rsidR="002404C0" w:rsidRPr="009B3B66">
        <w:rPr>
          <w:i/>
          <w:lang w:val="en-GB"/>
        </w:rPr>
        <w:t>p</w:t>
      </w:r>
      <w:r w:rsidR="00C11CAD" w:rsidRPr="009B3B66">
        <w:rPr>
          <w:i/>
          <w:lang w:val="en-GB"/>
        </w:rPr>
        <w:t xml:space="preserve">ara </w:t>
      </w:r>
      <w:r w:rsidR="00C11CAD" w:rsidRPr="009B3B66">
        <w:rPr>
          <w:lang w:val="en-GB"/>
        </w:rPr>
        <w:t>compounds</w:t>
      </w:r>
      <w:r w:rsidR="002404C0" w:rsidRPr="009B3B66">
        <w:rPr>
          <w:lang w:val="en-GB"/>
        </w:rPr>
        <w:t xml:space="preserve"> was studied in the 1920s</w:t>
      </w:r>
      <w:r w:rsidR="00DB42CE" w:rsidRPr="009B3B66">
        <w:rPr>
          <w:lang w:val="en-GB"/>
        </w:rPr>
        <w:t xml:space="preserve"> </w:t>
      </w:r>
      <w:r w:rsidR="00DB42CE" w:rsidRPr="009B3B66">
        <w:rPr>
          <w:lang w:val="en-GB"/>
        </w:rPr>
        <w:fldChar w:fldCharType="begin"/>
      </w:r>
      <w:r w:rsidR="00F833F7">
        <w:rPr>
          <w:lang w:val="en-GB"/>
        </w:rPr>
        <w:instrText xml:space="preserve"> ADDIN EN.CITE &lt;EndNote&gt;&lt;Cite&gt;&lt;Author&gt;Fichter&lt;/Author&gt;&lt;RecNum&gt;29&lt;/RecNum&gt;&lt;DisplayText&gt;&lt;style face="superscript"&gt;[9]&lt;/style&gt;&lt;/DisplayText&gt;&lt;record&gt;&lt;rec-number&gt;29&lt;/rec-number&gt;&lt;foreign-keys&gt;&lt;key app="EN" db-id="sedptxrdzrdsz5erpaxvzw2299vts22r2ddp" timestamp="1472651588"&gt;29&lt;/key&gt;&lt;/foreign-keys&gt;&lt;ref-type name="Journal Article"&gt;17&lt;/ref-type&gt;&lt;contributors&gt;&lt;authors&gt;&lt;author&gt;Fichter, F.&lt;/author&gt;&lt;author&gt;Lotter, P.&lt;/author&gt;&lt;/authors&gt;&lt;/contributors&gt;&lt;titles&gt;&lt;title&gt;Über die elektrochemische Oxydation von Jodbenzol, o-Jodtoluol und p-Jodtoluol&lt;/title&gt;&lt;secondary-title&gt;Helvetica Chimica Acta&lt;/secondary-title&gt;&lt;/titles&gt;&lt;periodical&gt;&lt;full-title&gt;Helvetica Chimica Acta&lt;/full-title&gt;&lt;/periodical&gt;&lt;pages&gt;438-442&lt;/pages&gt;&lt;volume&gt;8&lt;/volume&gt;&lt;dates&gt;&lt;year&gt;1925&lt;/year&gt;&lt;/dates&gt;&lt;urls&gt;&lt;/urls&gt;&lt;/record&gt;&lt;/Cite&gt;&lt;/EndNote&gt;</w:instrText>
      </w:r>
      <w:r w:rsidR="00DB42CE" w:rsidRPr="009B3B66">
        <w:rPr>
          <w:lang w:val="en-GB"/>
        </w:rPr>
        <w:fldChar w:fldCharType="separate"/>
      </w:r>
      <w:r w:rsidR="00F833F7" w:rsidRPr="00F833F7">
        <w:rPr>
          <w:vertAlign w:val="superscript"/>
          <w:lang w:val="en-GB"/>
        </w:rPr>
        <w:t>[9]</w:t>
      </w:r>
      <w:r w:rsidR="00DB42CE" w:rsidRPr="009B3B66">
        <w:rPr>
          <w:lang w:val="en-GB"/>
        </w:rPr>
        <w:fldChar w:fldCharType="end"/>
      </w:r>
      <w:r w:rsidR="002404C0" w:rsidRPr="009B3B66">
        <w:rPr>
          <w:lang w:val="en-GB"/>
        </w:rPr>
        <w:t xml:space="preserve">; the nature of oxidation products depended largely on the electrolyte composition and </w:t>
      </w:r>
      <w:r w:rsidR="002476E3">
        <w:rPr>
          <w:lang w:val="en-GB"/>
        </w:rPr>
        <w:t>an</w:t>
      </w:r>
      <w:r w:rsidR="002404C0" w:rsidRPr="009B3B66">
        <w:rPr>
          <w:lang w:val="en-GB"/>
        </w:rPr>
        <w:t>ode material.</w:t>
      </w:r>
      <w:r w:rsidR="00AD56D1" w:rsidRPr="009B3B66">
        <w:rPr>
          <w:lang w:val="en-GB"/>
        </w:rPr>
        <w:t xml:space="preserve"> </w:t>
      </w:r>
      <w:r w:rsidR="002476E3">
        <w:rPr>
          <w:lang w:val="en-GB"/>
        </w:rPr>
        <w:t>U</w:t>
      </w:r>
      <w:r w:rsidR="002476E3" w:rsidRPr="009B3B66">
        <w:rPr>
          <w:lang w:val="en-GB"/>
        </w:rPr>
        <w:t xml:space="preserve">sing </w:t>
      </w:r>
      <w:r w:rsidR="002476E3">
        <w:rPr>
          <w:lang w:val="en-GB"/>
        </w:rPr>
        <w:t xml:space="preserve">a </w:t>
      </w:r>
      <w:r w:rsidR="00A75908" w:rsidRPr="009B3B66">
        <w:rPr>
          <w:lang w:val="en-GB"/>
        </w:rPr>
        <w:t xml:space="preserve">platinum </w:t>
      </w:r>
      <w:r w:rsidR="002476E3">
        <w:rPr>
          <w:lang w:val="en-GB"/>
        </w:rPr>
        <w:t>an</w:t>
      </w:r>
      <w:r w:rsidR="00A75908" w:rsidRPr="009B3B66">
        <w:rPr>
          <w:lang w:val="en-GB"/>
        </w:rPr>
        <w:t>ode in glacial acetic acid</w:t>
      </w:r>
      <w:r w:rsidR="006E570C" w:rsidRPr="009B3B66">
        <w:rPr>
          <w:lang w:val="en-GB"/>
        </w:rPr>
        <w:t>,</w:t>
      </w:r>
      <w:r w:rsidR="00A75908" w:rsidRPr="009B3B66">
        <w:rPr>
          <w:lang w:val="en-GB"/>
        </w:rPr>
        <w:t xml:space="preserve"> </w:t>
      </w:r>
      <w:r w:rsidR="002476E3" w:rsidRPr="009B3B66">
        <w:rPr>
          <w:lang w:val="en-GB"/>
        </w:rPr>
        <w:t xml:space="preserve">iodobenzene was </w:t>
      </w:r>
      <w:r w:rsidR="006E570C" w:rsidRPr="009B3B66">
        <w:rPr>
          <w:lang w:val="en-GB"/>
        </w:rPr>
        <w:t xml:space="preserve">converted </w:t>
      </w:r>
      <w:r w:rsidR="002476E3" w:rsidRPr="009B3B66">
        <w:rPr>
          <w:lang w:val="en-GB"/>
        </w:rPr>
        <w:t xml:space="preserve">successfully </w:t>
      </w:r>
      <w:r w:rsidR="006E570C" w:rsidRPr="009B3B66">
        <w:rPr>
          <w:lang w:val="en-GB"/>
        </w:rPr>
        <w:t xml:space="preserve">mainly to iodosobenzene acetate and partially (max. 20% yield) also to iodoxybenzene acetate, though part of the organic compounds were always lost, most likely due to disruption of the aromatic ring. </w:t>
      </w:r>
      <w:r w:rsidR="00AC0F7A" w:rsidRPr="009B3B66">
        <w:rPr>
          <w:lang w:val="en-GB"/>
        </w:rPr>
        <w:t>Under similar conditions</w:t>
      </w:r>
      <w:r w:rsidR="002476E3">
        <w:rPr>
          <w:lang w:val="en-GB"/>
        </w:rPr>
        <w:t>,</w:t>
      </w:r>
      <w:r w:rsidR="00AC0F7A" w:rsidRPr="009B3B66">
        <w:rPr>
          <w:lang w:val="en-GB"/>
        </w:rPr>
        <w:t xml:space="preserve"> </w:t>
      </w:r>
      <w:r w:rsidR="00C11CAD" w:rsidRPr="009B3B66">
        <w:rPr>
          <w:i/>
          <w:lang w:val="en-GB"/>
        </w:rPr>
        <w:t>o</w:t>
      </w:r>
      <w:r w:rsidR="00AC0F7A" w:rsidRPr="009B3B66">
        <w:rPr>
          <w:i/>
          <w:lang w:val="en-GB"/>
        </w:rPr>
        <w:noBreakHyphen/>
      </w:r>
      <w:r w:rsidR="0050607D" w:rsidRPr="009B3B66">
        <w:rPr>
          <w:i/>
          <w:lang w:val="en-GB"/>
        </w:rPr>
        <w:t xml:space="preserve"> </w:t>
      </w:r>
      <w:r w:rsidR="009A0E2F" w:rsidRPr="009B3B66">
        <w:rPr>
          <w:lang w:val="en-GB"/>
        </w:rPr>
        <w:t>and</w:t>
      </w:r>
      <w:r w:rsidR="009A0E2F" w:rsidRPr="009B3B66">
        <w:rPr>
          <w:i/>
          <w:lang w:val="en-GB"/>
        </w:rPr>
        <w:t xml:space="preserve"> p-</w:t>
      </w:r>
      <w:r w:rsidR="00AC0F7A" w:rsidRPr="009B3B66">
        <w:rPr>
          <w:lang w:val="en-GB"/>
        </w:rPr>
        <w:t xml:space="preserve">iodotoluene </w:t>
      </w:r>
      <w:r w:rsidR="0050607D" w:rsidRPr="009B3B66">
        <w:rPr>
          <w:lang w:val="en-GB"/>
        </w:rPr>
        <w:t xml:space="preserve">oxidation led to oxidation of the methyl or </w:t>
      </w:r>
      <w:r w:rsidR="00C17936">
        <w:rPr>
          <w:lang w:val="en-GB"/>
        </w:rPr>
        <w:t xml:space="preserve">to </w:t>
      </w:r>
      <w:r w:rsidR="0050607D" w:rsidRPr="009B3B66">
        <w:rPr>
          <w:lang w:val="en-GB"/>
        </w:rPr>
        <w:t>de</w:t>
      </w:r>
      <w:r w:rsidR="005621F8" w:rsidRPr="009B3B66">
        <w:rPr>
          <w:lang w:val="en-GB"/>
        </w:rPr>
        <w:t>-</w:t>
      </w:r>
      <w:r w:rsidR="0050607D" w:rsidRPr="009B3B66">
        <w:rPr>
          <w:lang w:val="en-GB"/>
        </w:rPr>
        <w:t>iodinat</w:t>
      </w:r>
      <w:r w:rsidR="0040791E">
        <w:rPr>
          <w:lang w:val="en-GB"/>
        </w:rPr>
        <w:t>ed</w:t>
      </w:r>
      <w:r w:rsidR="0050607D" w:rsidRPr="009B3B66">
        <w:rPr>
          <w:lang w:val="en-GB"/>
        </w:rPr>
        <w:t xml:space="preserve"> products. </w:t>
      </w:r>
      <w:r w:rsidR="002476E3">
        <w:rPr>
          <w:lang w:val="en-GB"/>
        </w:rPr>
        <w:t xml:space="preserve">Oxidation of </w:t>
      </w:r>
      <w:r w:rsidR="0050607D" w:rsidRPr="009B3B66">
        <w:rPr>
          <w:i/>
          <w:lang w:val="en-GB"/>
        </w:rPr>
        <w:t>o</w:t>
      </w:r>
      <w:r w:rsidR="0050607D" w:rsidRPr="009B3B66">
        <w:rPr>
          <w:i/>
          <w:lang w:val="en-GB"/>
        </w:rPr>
        <w:noBreakHyphen/>
        <w:t xml:space="preserve"> </w:t>
      </w:r>
      <w:r w:rsidR="0050607D" w:rsidRPr="009B3B66">
        <w:rPr>
          <w:lang w:val="en-GB"/>
        </w:rPr>
        <w:t>and</w:t>
      </w:r>
      <w:r w:rsidR="0050607D" w:rsidRPr="009B3B66">
        <w:rPr>
          <w:i/>
          <w:lang w:val="en-GB"/>
        </w:rPr>
        <w:t xml:space="preserve"> p-</w:t>
      </w:r>
      <w:r w:rsidR="0050607D" w:rsidRPr="009B3B66">
        <w:rPr>
          <w:lang w:val="en-GB"/>
        </w:rPr>
        <w:t>iodoben</w:t>
      </w:r>
      <w:r w:rsidR="0040791E">
        <w:rPr>
          <w:lang w:val="en-GB"/>
        </w:rPr>
        <w:t>z</w:t>
      </w:r>
      <w:r w:rsidR="0050607D" w:rsidRPr="009B3B66">
        <w:rPr>
          <w:lang w:val="en-GB"/>
        </w:rPr>
        <w:t>oic acids</w:t>
      </w:r>
      <w:r w:rsidR="002476E3">
        <w:rPr>
          <w:lang w:val="en-GB"/>
        </w:rPr>
        <w:t xml:space="preserve"> was</w:t>
      </w:r>
      <w:r w:rsidR="002476E3" w:rsidRPr="002476E3">
        <w:rPr>
          <w:lang w:val="en-GB"/>
        </w:rPr>
        <w:t xml:space="preserve"> </w:t>
      </w:r>
      <w:r w:rsidR="002476E3">
        <w:rPr>
          <w:lang w:val="en-GB"/>
        </w:rPr>
        <w:t>m</w:t>
      </w:r>
      <w:r w:rsidR="002476E3" w:rsidRPr="009B3B66">
        <w:rPr>
          <w:lang w:val="en-GB"/>
        </w:rPr>
        <w:t>ore successful</w:t>
      </w:r>
      <w:r w:rsidR="002476E3">
        <w:rPr>
          <w:lang w:val="en-GB"/>
        </w:rPr>
        <w:t>,</w:t>
      </w:r>
      <w:r w:rsidR="0050607D" w:rsidRPr="009B3B66">
        <w:rPr>
          <w:lang w:val="en-GB"/>
        </w:rPr>
        <w:t xml:space="preserve"> led</w:t>
      </w:r>
      <w:r w:rsidR="002476E3">
        <w:rPr>
          <w:lang w:val="en-GB"/>
        </w:rPr>
        <w:t>ing</w:t>
      </w:r>
      <w:r w:rsidR="0050607D" w:rsidRPr="009B3B66">
        <w:rPr>
          <w:lang w:val="en-GB"/>
        </w:rPr>
        <w:t xml:space="preserve"> to formation of mainly iodoso compounds and limited amount</w:t>
      </w:r>
      <w:r w:rsidR="002476E3">
        <w:rPr>
          <w:lang w:val="en-GB"/>
        </w:rPr>
        <w:t>s</w:t>
      </w:r>
      <w:r w:rsidR="0050607D" w:rsidRPr="009B3B66">
        <w:rPr>
          <w:lang w:val="en-GB"/>
        </w:rPr>
        <w:t xml:space="preserve"> of </w:t>
      </w:r>
      <w:r w:rsidR="002476E3">
        <w:rPr>
          <w:lang w:val="en-GB"/>
        </w:rPr>
        <w:t xml:space="preserve">the </w:t>
      </w:r>
      <w:r w:rsidR="0050607D" w:rsidRPr="009B3B66">
        <w:rPr>
          <w:lang w:val="en-GB"/>
        </w:rPr>
        <w:t xml:space="preserve">respective iodoxy compounds. </w:t>
      </w:r>
      <w:r w:rsidR="00CD29A0" w:rsidRPr="009B3B66">
        <w:rPr>
          <w:lang w:val="en-GB"/>
        </w:rPr>
        <w:t>Again, substantial losses of organic compounds</w:t>
      </w:r>
      <w:r w:rsidR="00F8335D">
        <w:rPr>
          <w:lang w:val="en-GB"/>
        </w:rPr>
        <w:t xml:space="preserve"> were detect</w:t>
      </w:r>
      <w:r w:rsidR="002B1060" w:rsidRPr="009B3B66">
        <w:rPr>
          <w:lang w:val="en-GB"/>
        </w:rPr>
        <w:t>ed</w:t>
      </w:r>
      <w:r w:rsidR="00CD29A0" w:rsidRPr="009B3B66">
        <w:rPr>
          <w:lang w:val="en-GB"/>
        </w:rPr>
        <w:t xml:space="preserve">. </w:t>
      </w:r>
      <w:r w:rsidR="0040791E">
        <w:rPr>
          <w:lang w:val="en-GB"/>
        </w:rPr>
        <w:t xml:space="preserve">In another old </w:t>
      </w:r>
      <w:r w:rsidR="00F8335D">
        <w:rPr>
          <w:lang w:val="en-GB"/>
        </w:rPr>
        <w:t>report,</w:t>
      </w:r>
      <w:r w:rsidR="0040791E">
        <w:rPr>
          <w:lang w:val="en-GB"/>
        </w:rPr>
        <w:t xml:space="preserve"> t</w:t>
      </w:r>
      <w:r w:rsidR="005621F8" w:rsidRPr="009B3B66">
        <w:rPr>
          <w:lang w:val="en-GB"/>
        </w:rPr>
        <w:t>he possibility of reversible transformation of iodosobenzene and iodoxybenzene was confirmed, leading to the construction of iodoso</w:t>
      </w:r>
      <w:r w:rsidR="005621F8" w:rsidRPr="009B3B66">
        <w:rPr>
          <w:lang w:val="en-GB"/>
        </w:rPr>
        <w:noBreakHyphen/>
        <w:t>iodoxybenzene pH electrodes</w:t>
      </w:r>
      <w:r w:rsidR="00637413">
        <w:rPr>
          <w:lang w:val="en-GB"/>
        </w:rPr>
        <w:t xml:space="preserve"> </w:t>
      </w:r>
      <w:r w:rsidR="00637413">
        <w:rPr>
          <w:lang w:val="en-GB"/>
        </w:rPr>
        <w:fldChar w:fldCharType="begin"/>
      </w:r>
      <w:r w:rsidR="00F833F7">
        <w:rPr>
          <w:lang w:val="en-GB"/>
        </w:rPr>
        <w:instrText xml:space="preserve"> ADDIN EN.CITE &lt;EndNote&gt;&lt;Cite&gt;&lt;Author&gt;Grossman&lt;/Author&gt;&lt;Year&gt;1927&lt;/Year&gt;&lt;RecNum&gt;109&lt;/RecNum&gt;&lt;DisplayText&gt;&lt;style face="superscript"&gt;[10]&lt;/style&gt;&lt;/DisplayText&gt;&lt;record&gt;&lt;rec-number&gt;109&lt;/rec-number&gt;&lt;foreign-keys&gt;&lt;key app="EN" db-id="sedptxrdzrdsz5erpaxvzw2299vts22r2ddp" timestamp="1503151745"&gt;109&lt;/key&gt;&lt;/foreign-keys&gt;&lt;ref-type name="Journal Article"&gt;17&lt;/ref-type&gt;&lt;contributors&gt;&lt;authors&gt;&lt;author&gt;Grossman, F.&lt;/author&gt;&lt;/authors&gt;&lt;/contributors&gt;&lt;titles&gt;&lt;secondary-title&gt;Roczniki Chem.&lt;/secondary-title&gt;&lt;/titles&gt;&lt;periodical&gt;&lt;full-title&gt;Roczniki Chem.&lt;/full-title&gt;&lt;/periodical&gt;&lt;volume&gt;7&lt;/volume&gt;&lt;section&gt;567&lt;/section&gt;&lt;dates&gt;&lt;year&gt;1927&lt;/year&gt;&lt;/dates&gt;&lt;urls&gt;&lt;/urls&gt;&lt;/record&gt;&lt;/Cite&gt;&lt;/EndNote&gt;</w:instrText>
      </w:r>
      <w:r w:rsidR="00637413">
        <w:rPr>
          <w:lang w:val="en-GB"/>
        </w:rPr>
        <w:fldChar w:fldCharType="separate"/>
      </w:r>
      <w:r w:rsidR="00F833F7" w:rsidRPr="00F833F7">
        <w:rPr>
          <w:vertAlign w:val="superscript"/>
          <w:lang w:val="en-GB"/>
        </w:rPr>
        <w:t>[10]</w:t>
      </w:r>
      <w:r w:rsidR="00637413">
        <w:rPr>
          <w:lang w:val="en-GB"/>
        </w:rPr>
        <w:fldChar w:fldCharType="end"/>
      </w:r>
      <w:r w:rsidR="005621F8" w:rsidRPr="009B3B66">
        <w:rPr>
          <w:lang w:val="en-GB"/>
        </w:rPr>
        <w:t xml:space="preserve">, though the compounds were prepared by chemical oxidation. More recently, I,I-difluorides have been produced by anodic oxidation of </w:t>
      </w:r>
      <w:r w:rsidR="005621F8" w:rsidRPr="009B3B66">
        <w:rPr>
          <w:i/>
          <w:lang w:val="en-GB"/>
        </w:rPr>
        <w:t>p-</w:t>
      </w:r>
      <w:r w:rsidR="005621F8" w:rsidRPr="009B3B66">
        <w:rPr>
          <w:lang w:val="en-GB"/>
        </w:rPr>
        <w:t xml:space="preserve">nitro and </w:t>
      </w:r>
      <w:r w:rsidR="005621F8" w:rsidRPr="009B3B66">
        <w:rPr>
          <w:i/>
          <w:lang w:val="en-GB"/>
        </w:rPr>
        <w:t>p-</w:t>
      </w:r>
      <w:r w:rsidR="005621F8" w:rsidRPr="009B3B66">
        <w:rPr>
          <w:lang w:val="en-GB"/>
        </w:rPr>
        <w:t>methoxyiodobenzenes in Et</w:t>
      </w:r>
      <w:r w:rsidR="005621F8" w:rsidRPr="009B3B66">
        <w:rPr>
          <w:vertAlign w:val="subscript"/>
          <w:lang w:val="en-GB"/>
        </w:rPr>
        <w:t>3</w:t>
      </w:r>
      <w:r w:rsidR="005621F8" w:rsidRPr="009B3B66">
        <w:rPr>
          <w:lang w:val="en-GB"/>
        </w:rPr>
        <w:t>N∙3HF</w:t>
      </w:r>
      <w:r w:rsidR="00DB42CE" w:rsidRPr="009B3B66">
        <w:rPr>
          <w:lang w:val="en-GB"/>
        </w:rPr>
        <w:t xml:space="preserve"> </w:t>
      </w:r>
      <w:r w:rsidR="00DB42CE" w:rsidRPr="009B3B66">
        <w:rPr>
          <w:lang w:val="en-GB"/>
        </w:rPr>
        <w:fldChar w:fldCharType="begin"/>
      </w:r>
      <w:r w:rsidR="00F833F7">
        <w:rPr>
          <w:lang w:val="en-GB"/>
        </w:rPr>
        <w:instrText xml:space="preserve"> ADDIN EN.CITE &lt;EndNote&gt;&lt;Cite&gt;&lt;Author&gt;Fuchigami&lt;/Author&gt;&lt;Year&gt;1994&lt;/Year&gt;&lt;RecNum&gt;4&lt;/RecNum&gt;&lt;DisplayText&gt;&lt;style face="superscript"&gt;[11]&lt;/style&gt;&lt;/DisplayText&gt;&lt;record&gt;&lt;rec-number&gt;4&lt;/rec-number&gt;&lt;foreign-keys&gt;&lt;key app="EN" db-id="sedptxrdzrdsz5erpaxvzw2299vts22r2ddp" timestamp="1472632522"&gt;4&lt;/key&gt;&lt;/foreign-keys&gt;&lt;ref-type name="Journal Article"&gt;17&lt;/ref-type&gt;&lt;contributors&gt;&lt;authors&gt;&lt;author&gt;Fuchigami, Toshio&lt;/author&gt;&lt;author&gt;Fujita, Toshiyasu&lt;/author&gt;&lt;/authors&gt;&lt;/contributors&gt;&lt;titles&gt;&lt;title&gt;Electrolytic Partial Fluorination of Organic Compounds. 14. The First Electrosynthesis of Hypervalent Iodobenzene Difluoride Derivatives and Its Application to Indirect Anodic gem-Difluorination&lt;/title&gt;&lt;secondary-title&gt;The Journal of Organic Chemistry&lt;/secondary-title&gt;&lt;/titles&gt;&lt;periodical&gt;&lt;full-title&gt;The Journal of Organic Chemistry&lt;/full-title&gt;&lt;/periodical&gt;&lt;pages&gt;7190-7192&lt;/pages&gt;&lt;volume&gt;59&lt;/volume&gt;&lt;number&gt;24&lt;/number&gt;&lt;dates&gt;&lt;year&gt;1994&lt;/year&gt;&lt;pub-dates&gt;&lt;date&gt;1994/12/01&lt;/date&gt;&lt;/pub-dates&gt;&lt;/dates&gt;&lt;publisher&gt;American Chemical Society&lt;/publisher&gt;&lt;isbn&gt;0022-3263&lt;/isbn&gt;&lt;urls&gt;&lt;related-urls&gt;&lt;url&gt;http://dx.doi.org/10.1021/jo00103a003&lt;/url&gt;&lt;/related-urls&gt;&lt;/urls&gt;&lt;electronic-resource-num&gt;10.1021/jo00103a003&lt;/electronic-resource-num&gt;&lt;/record&gt;&lt;/Cite&gt;&lt;/EndNote&gt;</w:instrText>
      </w:r>
      <w:r w:rsidR="00DB42CE" w:rsidRPr="009B3B66">
        <w:rPr>
          <w:lang w:val="en-GB"/>
        </w:rPr>
        <w:fldChar w:fldCharType="separate"/>
      </w:r>
      <w:r w:rsidR="00F833F7" w:rsidRPr="00F833F7">
        <w:rPr>
          <w:vertAlign w:val="superscript"/>
          <w:lang w:val="en-GB"/>
        </w:rPr>
        <w:t>[11]</w:t>
      </w:r>
      <w:r w:rsidR="00DB42CE" w:rsidRPr="009B3B66">
        <w:rPr>
          <w:lang w:val="en-GB"/>
        </w:rPr>
        <w:fldChar w:fldCharType="end"/>
      </w:r>
      <w:r w:rsidR="005621F8" w:rsidRPr="009B3B66">
        <w:rPr>
          <w:lang w:val="en-GB"/>
        </w:rPr>
        <w:t xml:space="preserve">. </w:t>
      </w:r>
      <w:r w:rsidR="00947BA1" w:rsidRPr="009B3B66">
        <w:rPr>
          <w:lang w:val="en-GB"/>
        </w:rPr>
        <w:t>Nishiyama and Amano</w:t>
      </w:r>
      <w:r w:rsidR="00DB42CE" w:rsidRPr="009B3B66">
        <w:rPr>
          <w:lang w:val="en-GB"/>
        </w:rPr>
        <w:t xml:space="preserve"> </w:t>
      </w:r>
      <w:r w:rsidR="00DB42CE" w:rsidRPr="009B3B66">
        <w:rPr>
          <w:lang w:val="en-GB"/>
        </w:rPr>
        <w:fldChar w:fldCharType="begin">
          <w:fldData xml:space="preserve">PEVuZE5vdGU+PENpdGU+PEF1dGhvcj5BbWFubzwvQXV0aG9yPjxZZWFyPjIwMDY8L1llYXI+PFJl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</w:fldData>
        </w:fldChar>
      </w:r>
      <w:r w:rsidR="00F833F7">
        <w:rPr>
          <w:lang w:val="en-GB"/>
        </w:rPr>
        <w:instrText xml:space="preserve"> ADDIN EN.CITE </w:instrText>
      </w:r>
      <w:r w:rsidR="00F833F7">
        <w:rPr>
          <w:lang w:val="en-GB"/>
        </w:rPr>
        <w:fldChar w:fldCharType="begin">
          <w:fldData xml:space="preserve">PEVuZE5vdGU+PENpdGU+PEF1dGhvcj5BbWFubzwvQXV0aG9yPjxZZWFyPjIwMDY8L1llYXI+PFJl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</w:fldData>
        </w:fldChar>
      </w:r>
      <w:r w:rsidR="00F833F7">
        <w:rPr>
          <w:lang w:val="en-GB"/>
        </w:rPr>
        <w:instrText xml:space="preserve"> ADDIN EN.CITE.DATA </w:instrText>
      </w:r>
      <w:r w:rsidR="00F833F7">
        <w:rPr>
          <w:lang w:val="en-GB"/>
        </w:rPr>
      </w:r>
      <w:r w:rsidR="00F833F7">
        <w:rPr>
          <w:lang w:val="en-GB"/>
        </w:rPr>
        <w:fldChar w:fldCharType="end"/>
      </w:r>
      <w:r w:rsidR="00DB42CE" w:rsidRPr="009B3B66">
        <w:rPr>
          <w:lang w:val="en-GB"/>
        </w:rPr>
      </w:r>
      <w:r w:rsidR="00DB42CE" w:rsidRPr="009B3B66">
        <w:rPr>
          <w:lang w:val="en-GB"/>
        </w:rPr>
        <w:fldChar w:fldCharType="separate"/>
      </w:r>
      <w:r w:rsidR="00F833F7" w:rsidRPr="00F833F7">
        <w:rPr>
          <w:vertAlign w:val="superscript"/>
          <w:lang w:val="en-GB"/>
        </w:rPr>
        <w:t>[12]</w:t>
      </w:r>
      <w:r w:rsidR="00DB42CE" w:rsidRPr="009B3B66">
        <w:rPr>
          <w:lang w:val="en-GB"/>
        </w:rPr>
        <w:fldChar w:fldCharType="end"/>
      </w:r>
      <w:r w:rsidR="00947BA1" w:rsidRPr="009B3B66">
        <w:rPr>
          <w:lang w:val="en-GB"/>
        </w:rPr>
        <w:t xml:space="preserve"> </w:t>
      </w:r>
      <w:r w:rsidR="0044712E">
        <w:rPr>
          <w:lang w:val="en-GB"/>
        </w:rPr>
        <w:t>used iodosobenzene t</w:t>
      </w:r>
      <w:r w:rsidR="00BB041C" w:rsidRPr="009B3B66">
        <w:rPr>
          <w:lang w:val="en-GB"/>
        </w:rPr>
        <w:t>rifluoroacetate produced by anodic oxidation of iodobenzene on glassy carbon electrode</w:t>
      </w:r>
      <w:r w:rsidR="00F8335D">
        <w:rPr>
          <w:lang w:val="en-GB"/>
        </w:rPr>
        <w:t>s</w:t>
      </w:r>
      <w:r w:rsidR="00BB041C" w:rsidRPr="009B3B66">
        <w:rPr>
          <w:lang w:val="en-GB"/>
        </w:rPr>
        <w:t xml:space="preserve"> as a mediator f</w:t>
      </w:r>
      <w:r w:rsidR="002476E3">
        <w:rPr>
          <w:lang w:val="en-GB"/>
        </w:rPr>
        <w:t>or</w:t>
      </w:r>
      <w:r w:rsidR="00BB041C" w:rsidRPr="009B3B66">
        <w:rPr>
          <w:lang w:val="en-GB"/>
        </w:rPr>
        <w:t xml:space="preserve"> oxidation of various organic compounds. </w:t>
      </w:r>
    </w:p>
    <w:p w14:paraId="2665F244" w14:textId="69340AE4" w:rsidR="00013DFA" w:rsidRPr="009B3B66" w:rsidRDefault="00013DFA" w:rsidP="009A3E4B">
      <w:pPr>
        <w:pStyle w:val="P1"/>
        <w:rPr>
          <w:lang w:val="en-GB"/>
        </w:rPr>
      </w:pPr>
      <w:r w:rsidRPr="009B3B66">
        <w:rPr>
          <w:lang w:val="en-GB"/>
        </w:rPr>
        <w:t xml:space="preserve">Boron doped diamond </w:t>
      </w:r>
      <w:r w:rsidR="002476E3" w:rsidRPr="009B3B66">
        <w:rPr>
          <w:lang w:val="en-GB"/>
        </w:rPr>
        <w:t xml:space="preserve">(BDD) </w:t>
      </w:r>
      <w:r w:rsidRPr="009B3B66">
        <w:rPr>
          <w:lang w:val="en-GB"/>
        </w:rPr>
        <w:t>electrode</w:t>
      </w:r>
      <w:r w:rsidR="002476E3">
        <w:rPr>
          <w:lang w:val="en-GB"/>
        </w:rPr>
        <w:t>s</w:t>
      </w:r>
      <w:r w:rsidRPr="009B3B66">
        <w:rPr>
          <w:lang w:val="en-GB"/>
        </w:rPr>
        <w:t xml:space="preserve"> </w:t>
      </w:r>
      <w:r w:rsidR="002476E3" w:rsidRPr="009B3B66">
        <w:rPr>
          <w:lang w:val="en-GB"/>
        </w:rPr>
        <w:t>ha</w:t>
      </w:r>
      <w:r w:rsidR="002476E3">
        <w:rPr>
          <w:lang w:val="en-GB"/>
        </w:rPr>
        <w:t>ve</w:t>
      </w:r>
      <w:r w:rsidR="002476E3" w:rsidRPr="009B3B66">
        <w:rPr>
          <w:lang w:val="en-GB"/>
        </w:rPr>
        <w:t xml:space="preserve"> </w:t>
      </w:r>
      <w:r w:rsidRPr="009B3B66">
        <w:rPr>
          <w:lang w:val="en-GB"/>
        </w:rPr>
        <w:t xml:space="preserve">attracted much attention over the last three decades due to </w:t>
      </w:r>
      <w:r w:rsidR="002476E3">
        <w:rPr>
          <w:lang w:val="en-GB"/>
        </w:rPr>
        <w:t>their</w:t>
      </w:r>
      <w:r w:rsidRPr="009B3B66">
        <w:rPr>
          <w:lang w:val="en-GB"/>
        </w:rPr>
        <w:t xml:space="preserve"> unique properties, in this context specifically </w:t>
      </w:r>
      <w:r w:rsidR="002476E3">
        <w:rPr>
          <w:lang w:val="en-GB"/>
        </w:rPr>
        <w:t>their</w:t>
      </w:r>
      <w:r w:rsidR="002476E3" w:rsidRPr="009B3B66">
        <w:rPr>
          <w:lang w:val="en-GB"/>
        </w:rPr>
        <w:t xml:space="preserve"> </w:t>
      </w:r>
      <w:r w:rsidRPr="009B3B66">
        <w:rPr>
          <w:lang w:val="en-GB"/>
        </w:rPr>
        <w:t>high overpotentials for O</w:t>
      </w:r>
      <w:r w:rsidRPr="009B3B66">
        <w:rPr>
          <w:vertAlign w:val="subscript"/>
          <w:lang w:val="en-GB"/>
        </w:rPr>
        <w:t>2</w:t>
      </w:r>
      <w:r w:rsidRPr="009B3B66">
        <w:rPr>
          <w:lang w:val="en-GB"/>
        </w:rPr>
        <w:t xml:space="preserve"> and H</w:t>
      </w:r>
      <w:r w:rsidRPr="009B3B66">
        <w:rPr>
          <w:vertAlign w:val="subscript"/>
          <w:lang w:val="en-GB"/>
        </w:rPr>
        <w:t>2</w:t>
      </w:r>
      <w:r w:rsidRPr="009B3B66">
        <w:rPr>
          <w:lang w:val="en-GB"/>
        </w:rPr>
        <w:t xml:space="preserve"> evolution in aqueous solutions, enabling </w:t>
      </w:r>
      <w:r w:rsidR="002476E3">
        <w:rPr>
          <w:lang w:val="en-GB"/>
        </w:rPr>
        <w:t>their</w:t>
      </w:r>
      <w:r w:rsidRPr="009B3B66">
        <w:rPr>
          <w:lang w:val="en-GB"/>
        </w:rPr>
        <w:t xml:space="preserve"> use for reactions over a wide potential range of ca. </w:t>
      </w:r>
      <w:r w:rsidRPr="009B3B66">
        <w:rPr>
          <w:lang w:val="en-GB"/>
        </w:rPr>
        <w:noBreakHyphen/>
        <w:t>1.5 to +2.</w:t>
      </w:r>
      <w:r w:rsidR="003B3490">
        <w:rPr>
          <w:lang w:val="en-GB"/>
        </w:rPr>
        <w:t>05</w:t>
      </w:r>
      <w:r w:rsidR="003B3490" w:rsidRPr="009B3B66">
        <w:rPr>
          <w:lang w:val="en-GB"/>
        </w:rPr>
        <w:t xml:space="preserve"> </w:t>
      </w:r>
      <w:r w:rsidRPr="009B3B66">
        <w:rPr>
          <w:lang w:val="en-GB"/>
        </w:rPr>
        <w:t>V vs. S</w:t>
      </w:r>
      <w:r w:rsidR="003B3490">
        <w:rPr>
          <w:lang w:val="en-GB"/>
        </w:rPr>
        <w:t>C</w:t>
      </w:r>
      <w:r w:rsidRPr="009B3B66">
        <w:rPr>
          <w:lang w:val="en-GB"/>
        </w:rPr>
        <w:t xml:space="preserve">E </w:t>
      </w:r>
      <w:r w:rsidR="003B3490" w:rsidRPr="003B3490">
        <w:rPr>
          <w:rFonts w:cs="Arial"/>
          <w:lang w:val="en-GB"/>
        </w:rPr>
        <w:t>(where</w:t>
      </w:r>
      <m:oMath>
        <m:sSubSup>
          <m:sSubSupPr>
            <m:ctrlPr>
              <w:rPr>
                <w:rFonts w:ascii="Cambria Math" w:hAnsi="Cambria Math" w:cs="Arial"/>
                <w:i/>
                <w:lang w:val="en-GB"/>
              </w:rPr>
            </m:ctrlPr>
          </m:sSubSupPr>
          <m:e>
            <m:r>
              <w:rPr>
                <w:rFonts w:ascii="Cambria Math" w:hAnsi="Cambria Math" w:cs="Arial"/>
                <w:lang w:val="en-GB"/>
              </w:rPr>
              <m:t xml:space="preserve"> E</m:t>
            </m:r>
          </m:e>
          <m:sub>
            <m:r>
              <w:rPr>
                <w:rFonts w:ascii="Cambria Math" w:hAnsi="Cambria Math" w:cs="Arial"/>
                <w:lang w:val="en-GB"/>
              </w:rPr>
              <m:t>SCE</m:t>
            </m:r>
          </m:sub>
          <m:sup>
            <m:r>
              <w:rPr>
                <w:rFonts w:ascii="Cambria Math" w:hAnsi="Cambria Math" w:cs="Arial"/>
                <w:lang w:val="en-GB"/>
              </w:rPr>
              <m:t>°</m:t>
            </m:r>
          </m:sup>
        </m:sSubSup>
        <m:r>
          <w:rPr>
            <w:rFonts w:ascii="Cambria Math" w:hAnsi="Cambria Math" w:cs="Arial"/>
            <w:lang w:val="en-GB"/>
          </w:rPr>
          <m:t>=</m:t>
        </m:r>
        <m:sSubSup>
          <m:sSubSupPr>
            <m:ctrlPr>
              <w:rPr>
                <w:rFonts w:ascii="Cambria Math" w:hAnsi="Cambria Math" w:cs="Arial"/>
                <w:i/>
                <w:lang w:val="en-GB"/>
              </w:rPr>
            </m:ctrlPr>
          </m:sSubSupPr>
          <m:e>
            <m:r>
              <w:rPr>
                <w:rFonts w:ascii="Cambria Math" w:hAnsi="Cambria Math" w:cs="Arial"/>
                <w:lang w:val="en-GB"/>
              </w:rPr>
              <m:t xml:space="preserve"> E</m:t>
            </m:r>
          </m:e>
          <m:sub>
            <m:r>
              <w:rPr>
                <w:rFonts w:ascii="Cambria Math" w:hAnsi="Cambria Math" w:cs="Arial"/>
                <w:lang w:val="en-GB"/>
              </w:rPr>
              <m:t>SHE</m:t>
            </m:r>
          </m:sub>
          <m:sup>
            <m:r>
              <w:rPr>
                <w:rFonts w:ascii="Cambria Math" w:hAnsi="Cambria Math" w:cs="Arial"/>
                <w:lang w:val="en-GB"/>
              </w:rPr>
              <m:t>°</m:t>
            </m:r>
          </m:sup>
        </m:sSubSup>
        <m:r>
          <w:rPr>
            <w:rFonts w:ascii="Cambria Math" w:hAnsi="Cambria Math" w:cs="Arial"/>
            <w:lang w:val="en-GB"/>
          </w:rPr>
          <m:t xml:space="preserve">+0.241 V) </m:t>
        </m:r>
      </m:oMath>
      <w:r w:rsidR="009F6F1F" w:rsidRPr="009B3B66">
        <w:rPr>
          <w:lang w:val="en-GB"/>
        </w:rPr>
        <w:fldChar w:fldCharType="begin"/>
      </w:r>
      <w:r w:rsidR="00F833F7">
        <w:rPr>
          <w:lang w:val="en-GB"/>
        </w:rPr>
        <w:instrText xml:space="preserve"> ADDIN EN.CITE &lt;EndNote&gt;&lt;Cite&gt;&lt;Author&gt;Martin&lt;/Author&gt;&lt;Year&gt;1996&lt;/Year&gt;&lt;RecNum&gt;104&lt;/RecNum&gt;&lt;DisplayText&gt;&lt;style face="superscript"&gt;[13]&lt;/style&gt;&lt;/DisplayText&gt;&lt;record&gt;&lt;rec-number&gt;104&lt;/rec-number&gt;&lt;foreign-keys&gt;&lt;key app="EN" db-id="sedptxrdzrdsz5erpaxvzw2299vts22r2ddp" timestamp="1500241423"&gt;104&lt;/key&gt;&lt;/foreign-keys&gt;&lt;ref-type name="Journal Article"&gt;17&lt;/ref-type&gt;&lt;contributors&gt;&lt;authors&gt;&lt;author&gt;Martin, Heidi B.&lt;/author&gt;&lt;author&gt;Argoitia, Alberto&lt;/author&gt;&lt;author&gt;Landau, Uziel&lt;/author&gt;&lt;author&gt;Anderson, Alfred B.&lt;/auth</w:instrText>
      </w:r>
      <w:r w:rsidR="00F833F7">
        <w:rPr>
          <w:rFonts w:hint="eastAsia"/>
          <w:lang w:val="en-GB"/>
        </w:rPr>
        <w:instrText>or&gt;&lt;author&gt;Angus, John C.&lt;/author&gt;&lt;/authors&gt;&lt;/contributors&gt;&lt;titles&gt;&lt;title&gt;Hydrogen and Oxygen Evolution on Boron</w:instrText>
      </w:r>
      <w:r w:rsidR="00F833F7">
        <w:rPr>
          <w:rFonts w:hint="eastAsia"/>
          <w:lang w:val="en-GB"/>
        </w:rPr>
        <w:instrText>‐</w:instrText>
      </w:r>
      <w:r w:rsidR="00F833F7">
        <w:rPr>
          <w:rFonts w:hint="eastAsia"/>
          <w:lang w:val="en-GB"/>
        </w:rPr>
        <w:instrText>Doped Diamond Electrodes&lt;/title&gt;&lt;secondary-title&gt;Journal of The Electrochemical Society&lt;/secondary-title&gt;&lt;/titles&gt;&lt;periodical&gt;&lt;full-title&gt;Jour</w:instrText>
      </w:r>
      <w:r w:rsidR="00F833F7">
        <w:rPr>
          <w:lang w:val="en-GB"/>
        </w:rPr>
        <w:instrText>nal of The Electrochemical Society&lt;/full-title&gt;&lt;/periodical&gt;&lt;pages&gt;L133-L136&lt;/pages&gt;&lt;volume&gt;143&lt;/volume&gt;&lt;number&gt;6&lt;/number&gt;&lt;dates&gt;&lt;year&gt;1996&lt;/year&gt;&lt;pub-dates&gt;&lt;date&gt;June 1, 1996&lt;/date&gt;&lt;/pub-dates&gt;&lt;/dates&gt;&lt;urls&gt;&lt;related-urls&gt;&lt;url&gt;http://jes.ecsdl.org/content/143/6/L133.abstract&lt;/url&gt;&lt;/related-urls&gt;&lt;/urls&gt;&lt;electronic-resource-num&gt;10.1149/1.1836901&lt;/electronic-resource-num&gt;&lt;/record&gt;&lt;/Cite&gt;&lt;/EndNote&gt;</w:instrText>
      </w:r>
      <w:r w:rsidR="009F6F1F" w:rsidRPr="009B3B66">
        <w:rPr>
          <w:lang w:val="en-GB"/>
        </w:rPr>
        <w:fldChar w:fldCharType="separate"/>
      </w:r>
      <w:r w:rsidR="00F833F7" w:rsidRPr="00F833F7">
        <w:rPr>
          <w:vertAlign w:val="superscript"/>
          <w:lang w:val="en-GB"/>
        </w:rPr>
        <w:t>[13]</w:t>
      </w:r>
      <w:r w:rsidR="009F6F1F" w:rsidRPr="009B3B66">
        <w:rPr>
          <w:lang w:val="en-GB"/>
        </w:rPr>
        <w:fldChar w:fldCharType="end"/>
      </w:r>
      <w:r w:rsidRPr="009B3B66">
        <w:rPr>
          <w:lang w:val="en-GB"/>
        </w:rPr>
        <w:t xml:space="preserve">. Mechanisms of electrode reactions depend on applied electrode potentials: at &gt; 2.3 V vs. </w:t>
      </w:r>
      <w:r w:rsidR="003B3490" w:rsidRPr="009B3B66">
        <w:rPr>
          <w:lang w:val="en-GB"/>
        </w:rPr>
        <w:t>S</w:t>
      </w:r>
      <w:r w:rsidR="003B3490">
        <w:rPr>
          <w:lang w:val="en-GB"/>
        </w:rPr>
        <w:t>C</w:t>
      </w:r>
      <w:r w:rsidR="003B3490" w:rsidRPr="009B3B66">
        <w:rPr>
          <w:lang w:val="en-GB"/>
        </w:rPr>
        <w:t>E</w:t>
      </w:r>
      <w:r w:rsidRPr="009B3B66">
        <w:rPr>
          <w:lang w:val="en-GB"/>
        </w:rPr>
        <w:t xml:space="preserve">, oxidations occur via </w:t>
      </w:r>
      <w:r w:rsidRPr="009B3B66">
        <w:rPr>
          <w:vertAlign w:val="superscript"/>
          <w:lang w:val="en-GB"/>
        </w:rPr>
        <w:t>•</w:t>
      </w:r>
      <w:r w:rsidRPr="009B3B66">
        <w:rPr>
          <w:lang w:val="en-GB"/>
        </w:rPr>
        <w:t>OH radicals generated electrochemically (Eq. 1, 2)</w:t>
      </w:r>
      <w:r w:rsidR="004A4E7D" w:rsidRPr="009B3B66">
        <w:rPr>
          <w:lang w:val="en-GB"/>
        </w:rPr>
        <w:t xml:space="preserve"> </w:t>
      </w:r>
      <w:r w:rsidR="004A4E7D" w:rsidRPr="009B3B66">
        <w:rPr>
          <w:lang w:val="en-GB"/>
        </w:rPr>
        <w:fldChar w:fldCharType="begin">
          <w:fldData xml:space="preserve">PEVuZE5vdGU+PENpdGU+PEF1dGhvcj5QYW5penphPC9BdXRob3I+PFllYXI+MjAwNTwvWWVhcj48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</w:fldData>
        </w:fldChar>
      </w:r>
      <w:r w:rsidR="00F833F7">
        <w:rPr>
          <w:lang w:val="en-GB"/>
        </w:rPr>
        <w:instrText xml:space="preserve"> ADDIN EN.CITE </w:instrText>
      </w:r>
      <w:r w:rsidR="00F833F7">
        <w:rPr>
          <w:lang w:val="en-GB"/>
        </w:rPr>
        <w:fldChar w:fldCharType="begin">
          <w:fldData xml:space="preserve">PEVuZE5vdGU+PENpdGU+PEF1dGhvcj5QYW5penphPC9BdXRob3I+PFllYXI+MjAwNTwvWWVhcj48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</w:fldData>
        </w:fldChar>
      </w:r>
      <w:r w:rsidR="00F833F7">
        <w:rPr>
          <w:lang w:val="en-GB"/>
        </w:rPr>
        <w:instrText xml:space="preserve"> ADDIN EN.CITE.DATA </w:instrText>
      </w:r>
      <w:r w:rsidR="00F833F7">
        <w:rPr>
          <w:lang w:val="en-GB"/>
        </w:rPr>
      </w:r>
      <w:r w:rsidR="00F833F7">
        <w:rPr>
          <w:lang w:val="en-GB"/>
        </w:rPr>
        <w:fldChar w:fldCharType="end"/>
      </w:r>
      <w:r w:rsidR="004A4E7D" w:rsidRPr="009B3B66">
        <w:rPr>
          <w:lang w:val="en-GB"/>
        </w:rPr>
      </w:r>
      <w:r w:rsidR="004A4E7D" w:rsidRPr="009B3B66">
        <w:rPr>
          <w:lang w:val="en-GB"/>
        </w:rPr>
        <w:fldChar w:fldCharType="separate"/>
      </w:r>
      <w:r w:rsidR="00F833F7" w:rsidRPr="00F833F7">
        <w:rPr>
          <w:vertAlign w:val="superscript"/>
          <w:lang w:val="en-GB"/>
        </w:rPr>
        <w:t>[14]</w:t>
      </w:r>
      <w:r w:rsidR="004A4E7D" w:rsidRPr="009B3B66">
        <w:rPr>
          <w:lang w:val="en-GB"/>
        </w:rPr>
        <w:fldChar w:fldCharType="end"/>
      </w:r>
      <w:r w:rsidRPr="009B3B66">
        <w:rPr>
          <w:lang w:val="en-GB"/>
        </w:rPr>
        <w:t>, while at lower potentials, reactions proceed via electron transfer.</w:t>
      </w:r>
    </w:p>
    <w:p w14:paraId="300BDC44" w14:textId="59C42A89" w:rsidR="004F092E" w:rsidRPr="009B3B66" w:rsidRDefault="004F092E" w:rsidP="00BC1E77">
      <w:pPr>
        <w:pStyle w:val="P1"/>
        <w:rPr>
          <w:lang w:val="en-GB"/>
        </w:rPr>
      </w:pPr>
      <m:oMath>
        <m:r>
          <w:rPr>
            <w:rFonts w:ascii="Cambria Math" w:hAnsi="Cambria Math"/>
            <w:lang w:val="en-GB"/>
          </w:rPr>
          <w:lastRenderedPageBreak/>
          <m:t>O</m:t>
        </m:r>
        <m:sSup>
          <m:sSupPr>
            <m:ctrlPr>
              <w:rPr>
                <w:rFonts w:ascii="Cambria Math" w:hAnsi="Cambria Math"/>
                <w:i/>
                <w:lang w:val="en-GB"/>
              </w:rPr>
            </m:ctrlPr>
          </m:sSupPr>
          <m:e>
            <m:r>
              <w:rPr>
                <w:rFonts w:ascii="Cambria Math" w:hAnsi="Cambria Math"/>
                <w:lang w:val="en-GB"/>
              </w:rPr>
              <m:t>H</m:t>
            </m:r>
          </m:e>
          <m:sup>
            <m:r>
              <w:rPr>
                <w:rFonts w:ascii="Cambria Math" w:hAnsi="Cambria Math"/>
                <w:lang w:val="en-GB"/>
              </w:rPr>
              <m:t>•</m:t>
            </m:r>
          </m:sup>
        </m:sSup>
        <m:r>
          <w:rPr>
            <w:rFonts w:ascii="Cambria Math" w:hAnsi="Cambria Math"/>
            <w:lang w:val="en-GB"/>
          </w:rPr>
          <m:t>+</m:t>
        </m:r>
        <m:sSup>
          <m:sSupPr>
            <m:ctrlPr>
              <w:rPr>
                <w:rFonts w:ascii="Cambria Math" w:hAnsi="Cambria Math"/>
                <w:i/>
                <w:lang w:val="en-GB"/>
              </w:rPr>
            </m:ctrlPr>
          </m:sSupPr>
          <m:e>
            <m:r>
              <w:rPr>
                <w:rFonts w:ascii="Cambria Math" w:hAnsi="Cambria Math"/>
                <w:lang w:val="en-GB"/>
              </w:rPr>
              <m:t>H</m:t>
            </m:r>
          </m:e>
          <m:sup>
            <m:r>
              <w:rPr>
                <w:rFonts w:ascii="Cambria Math" w:hAnsi="Cambria Math"/>
                <w:lang w:val="en-GB"/>
              </w:rPr>
              <m:t>+</m:t>
            </m:r>
          </m:sup>
        </m:sSup>
        <m:r>
          <w:rPr>
            <w:rFonts w:ascii="Cambria Math" w:hAnsi="Cambria Math"/>
            <w:lang w:val="en-GB"/>
          </w:rPr>
          <m:t>+</m:t>
        </m:r>
        <m:sSup>
          <m:sSupPr>
            <m:ctrlPr>
              <w:rPr>
                <w:rFonts w:ascii="Cambria Math" w:hAnsi="Cambria Math"/>
                <w:i/>
                <w:lang w:val="en-GB"/>
              </w:rPr>
            </m:ctrlPr>
          </m:sSupPr>
          <m:e>
            <m:r>
              <w:rPr>
                <w:rFonts w:ascii="Cambria Math" w:hAnsi="Cambria Math"/>
                <w:lang w:val="en-GB"/>
              </w:rPr>
              <m:t>e</m:t>
            </m:r>
          </m:e>
          <m:sup>
            <m:r>
              <w:rPr>
                <w:rFonts w:ascii="Cambria Math" w:hAnsi="Cambria Math"/>
                <w:lang w:val="en-GB"/>
              </w:rPr>
              <m:t>-</m:t>
            </m:r>
          </m:sup>
        </m:sSup>
        <m:r>
          <w:rPr>
            <w:rFonts w:ascii="Cambria Math" w:hAnsi="Cambria Math"/>
            <w:lang w:val="en-GB"/>
          </w:rPr>
          <m:t xml:space="preserve"> ⇌ </m:t>
        </m:r>
        <m:sSub>
          <m:sSubPr>
            <m:ctrlPr>
              <w:rPr>
                <w:rFonts w:ascii="Cambria Math" w:hAnsi="Cambria Math"/>
                <w:i/>
                <w:lang w:val="en-GB"/>
              </w:rPr>
            </m:ctrlPr>
          </m:sSubPr>
          <m:e>
            <m:r>
              <w:rPr>
                <w:rFonts w:ascii="Cambria Math" w:hAnsi="Cambria Math"/>
                <w:lang w:val="en-GB"/>
              </w:rPr>
              <m:t>H</m:t>
            </m:r>
          </m:e>
          <m:sub>
            <m:r>
              <w:rPr>
                <w:rFonts w:ascii="Cambria Math" w:hAnsi="Cambria Math"/>
                <w:lang w:val="en-GB"/>
              </w:rPr>
              <m:t>2</m:t>
            </m:r>
          </m:sub>
        </m:sSub>
        <m:r>
          <w:rPr>
            <w:rFonts w:ascii="Cambria Math" w:hAnsi="Cambria Math"/>
            <w:lang w:val="en-GB"/>
          </w:rPr>
          <m:t xml:space="preserve">O </m:t>
        </m:r>
      </m:oMath>
      <w:r w:rsidRPr="009B3B66">
        <w:rPr>
          <w:lang w:val="en-GB"/>
        </w:rPr>
        <w:tab/>
      </w:r>
      <w:r w:rsidRPr="009B3B66">
        <w:rPr>
          <w:lang w:val="en-GB"/>
        </w:rPr>
        <w:tab/>
      </w:r>
      <w:r w:rsidR="00BC1E77" w:rsidRPr="009B3B66">
        <w:rPr>
          <w:lang w:val="en-GB"/>
        </w:rPr>
        <w:tab/>
      </w:r>
      <w:r w:rsidR="00BC1E77" w:rsidRPr="009B3B66">
        <w:rPr>
          <w:lang w:val="en-GB"/>
        </w:rPr>
        <w:tab/>
      </w:r>
      <w:r w:rsidR="00BC1E77" w:rsidRPr="009B3B66">
        <w:rPr>
          <w:lang w:val="en-GB"/>
        </w:rPr>
        <w:tab/>
      </w:r>
      <w:r w:rsidR="00BC1E77" w:rsidRPr="009B3B66">
        <w:rPr>
          <w:lang w:val="en-GB"/>
        </w:rPr>
        <w:tab/>
      </w:r>
      <w:r w:rsidRPr="009B3B66">
        <w:rPr>
          <w:lang w:val="en-GB"/>
        </w:rPr>
        <w:t>(</w:t>
      </w:r>
      <w:r w:rsidR="00440FD0" w:rsidRPr="009B3B66">
        <w:rPr>
          <w:lang w:val="en-GB"/>
        </w:rPr>
        <w:t xml:space="preserve">Eq. </w:t>
      </w:r>
      <w:r w:rsidRPr="009B3B66">
        <w:rPr>
          <w:lang w:val="en-GB"/>
        </w:rPr>
        <w:t>1)</w:t>
      </w:r>
    </w:p>
    <w:p w14:paraId="520DF412" w14:textId="572D8741" w:rsidR="00BC1E77" w:rsidRPr="009B3B66" w:rsidRDefault="008A05FB" w:rsidP="00D9703E">
      <w:pPr>
        <w:pStyle w:val="P1"/>
        <w:spacing w:before="120" w:after="120"/>
        <w:rPr>
          <w:lang w:val="en-GB"/>
        </w:rPr>
      </w:pPr>
      <m:oMath>
        <m:sSub>
          <m:sSubPr>
            <m:ctrlPr>
              <w:rPr>
                <w:rFonts w:ascii="Cambria Math" w:hAnsi="Cambria Math"/>
                <w:i/>
                <w:lang w:val="en-GB"/>
              </w:rPr>
            </m:ctrlPr>
          </m:sSubPr>
          <m:e>
            <m:r>
              <w:rPr>
                <w:rFonts w:ascii="Cambria Math" w:hAnsi="Cambria Math"/>
                <w:lang w:val="en-GB"/>
              </w:rPr>
              <m:t>E</m:t>
            </m:r>
          </m:e>
          <m:sub>
            <m:sSup>
              <m:sSupPr>
                <m:ctrlPr>
                  <w:rPr>
                    <w:rFonts w:ascii="Cambria Math" w:hAnsi="Cambria Math"/>
                    <w:i/>
                    <w:lang w:val="en-GB"/>
                  </w:rPr>
                </m:ctrlPr>
              </m:sSupPr>
              <m:e>
                <m:r>
                  <w:rPr>
                    <w:rFonts w:ascii="Cambria Math" w:hAnsi="Cambria Math"/>
                    <w:lang w:val="en-GB"/>
                  </w:rPr>
                  <m:t>OH</m:t>
                </m:r>
              </m:e>
              <m:sup>
                <m:r>
                  <w:rPr>
                    <w:rFonts w:ascii="Cambria Math" w:hAnsi="Cambria Math"/>
                    <w:lang w:val="en-GB"/>
                  </w:rPr>
                  <m:t>•</m:t>
                </m:r>
              </m:sup>
            </m:sSup>
            <m:r>
              <w:rPr>
                <w:rFonts w:ascii="Cambria Math" w:hAnsi="Cambria Math"/>
                <w:lang w:val="en-GB"/>
              </w:rPr>
              <m:t>/</m:t>
            </m:r>
            <m:sSub>
              <m:sSubPr>
                <m:ctrlPr>
                  <w:rPr>
                    <w:rFonts w:ascii="Cambria Math" w:hAnsi="Cambria Math"/>
                    <w:i/>
                    <w:lang w:val="en-GB"/>
                  </w:rPr>
                </m:ctrlPr>
              </m:sSubPr>
              <m:e>
                <m:sSub>
                  <m:sSubPr>
                    <m:ctrlPr>
                      <w:rPr>
                        <w:rFonts w:ascii="Cambria Math" w:hAnsi="Cambria Math"/>
                        <w:i/>
                        <w:lang w:val="en-GB"/>
                      </w:rPr>
                    </m:ctrlPr>
                  </m:sSubPr>
                  <m:e>
                    <m:r>
                      <w:rPr>
                        <w:rFonts w:ascii="Cambria Math" w:hAnsi="Cambria Math"/>
                        <w:lang w:val="en-GB"/>
                      </w:rPr>
                      <m:t>H</m:t>
                    </m:r>
                  </m:e>
                  <m:sub>
                    <m:r>
                      <w:rPr>
                        <w:rFonts w:ascii="Cambria Math" w:hAnsi="Cambria Math"/>
                        <w:lang w:val="en-GB"/>
                      </w:rPr>
                      <m:t xml:space="preserve"> </m:t>
                    </m:r>
                  </m:sub>
                </m:sSub>
              </m:e>
              <m:sub>
                <m:r>
                  <w:rPr>
                    <w:rFonts w:ascii="Cambria Math" w:hAnsi="Cambria Math"/>
                    <w:lang w:val="en-GB"/>
                  </w:rPr>
                  <m:t>2</m:t>
                </m:r>
              </m:sub>
            </m:sSub>
            <m:r>
              <w:rPr>
                <w:rFonts w:ascii="Cambria Math" w:hAnsi="Cambria Math"/>
                <w:lang w:val="en-GB"/>
              </w:rPr>
              <m:t>O</m:t>
            </m:r>
          </m:sub>
        </m:sSub>
        <m:r>
          <w:rPr>
            <w:rFonts w:ascii="Cambria Math" w:hAnsi="Cambria Math"/>
            <w:lang w:val="en-GB"/>
          </w:rPr>
          <m:t xml:space="preserve"> </m:t>
        </m:r>
        <m:r>
          <m:rPr>
            <m:sty m:val="p"/>
          </m:rPr>
          <w:rPr>
            <w:rFonts w:ascii="Cambria Math" w:hAnsi="Cambria Math"/>
            <w:lang w:val="en-GB"/>
          </w:rPr>
          <m:t>(SCE)/ V</m:t>
        </m:r>
        <m:r>
          <w:rPr>
            <w:rFonts w:ascii="Cambria Math" w:hAnsi="Cambria Math"/>
            <w:lang w:val="en-GB"/>
          </w:rPr>
          <m:t>=2.297-0.0592pH+0.0592</m:t>
        </m:r>
        <m:r>
          <m:rPr>
            <m:sty m:val="p"/>
          </m:rPr>
          <w:rPr>
            <w:rFonts w:ascii="Cambria Math" w:hAnsi="Cambria Math"/>
            <w:lang w:val="en-GB"/>
          </w:rPr>
          <m:t>log⁡</m:t>
        </m:r>
        <m:r>
          <w:rPr>
            <w:rFonts w:ascii="Cambria Math" w:hAnsi="Cambria Math"/>
            <w:lang w:val="en-GB"/>
          </w:rPr>
          <m:t>(O</m:t>
        </m:r>
        <m:sSup>
          <m:sSupPr>
            <m:ctrlPr>
              <w:rPr>
                <w:rFonts w:ascii="Cambria Math" w:hAnsi="Cambria Math"/>
                <w:i/>
                <w:lang w:val="en-GB"/>
              </w:rPr>
            </m:ctrlPr>
          </m:sSupPr>
          <m:e>
            <m:r>
              <w:rPr>
                <w:rFonts w:ascii="Cambria Math" w:hAnsi="Cambria Math"/>
                <w:lang w:val="en-GB"/>
              </w:rPr>
              <m:t>H</m:t>
            </m:r>
          </m:e>
          <m:sup>
            <m:r>
              <w:rPr>
                <w:rFonts w:ascii="Cambria Math" w:hAnsi="Cambria Math"/>
                <w:lang w:val="en-GB"/>
              </w:rPr>
              <m:t>•</m:t>
            </m:r>
          </m:sup>
        </m:sSup>
        <m:r>
          <w:rPr>
            <w:rFonts w:ascii="Cambria Math" w:hAnsi="Cambria Math"/>
            <w:lang w:val="en-GB"/>
          </w:rPr>
          <m:t>)</m:t>
        </m:r>
      </m:oMath>
      <w:r w:rsidR="00BC1E77" w:rsidRPr="009B3B66">
        <w:rPr>
          <w:lang w:val="en-GB"/>
        </w:rPr>
        <w:t>(</w:t>
      </w:r>
      <w:r w:rsidR="00440FD0" w:rsidRPr="009B3B66">
        <w:rPr>
          <w:lang w:val="en-GB"/>
        </w:rPr>
        <w:t xml:space="preserve">Eq. </w:t>
      </w:r>
      <w:r w:rsidR="00BC1E77" w:rsidRPr="009B3B66">
        <w:rPr>
          <w:lang w:val="en-GB"/>
        </w:rPr>
        <w:t>2)</w:t>
      </w:r>
    </w:p>
    <w:p w14:paraId="7C59286F" w14:textId="354938C3" w:rsidR="00BC1E77" w:rsidRPr="009B3B66" w:rsidRDefault="00BC1E77" w:rsidP="0062718F">
      <w:pPr>
        <w:pStyle w:val="P1"/>
        <w:rPr>
          <w:lang w:val="en-GB"/>
        </w:rPr>
      </w:pPr>
      <w:r w:rsidRPr="009B3B66">
        <w:rPr>
          <w:lang w:val="en-GB"/>
        </w:rPr>
        <w:t>The aim of the work for which results are reported below was to examine the possibility of electrochemical oxidation of IBA and IsBA to IBX at BDD electrodes in aqueous solutions. BDD was chosen as the electrode to minimise rate</w:t>
      </w:r>
      <w:r w:rsidR="00D11AF2">
        <w:rPr>
          <w:lang w:val="en-GB"/>
        </w:rPr>
        <w:t>s</w:t>
      </w:r>
      <w:r w:rsidRPr="009B3B66">
        <w:rPr>
          <w:lang w:val="en-GB"/>
        </w:rPr>
        <w:t xml:space="preserve"> of the undesired O</w:t>
      </w:r>
      <w:r w:rsidRPr="009B3B66">
        <w:rPr>
          <w:vertAlign w:val="subscript"/>
          <w:lang w:val="en-GB"/>
        </w:rPr>
        <w:t>2</w:t>
      </w:r>
      <w:r w:rsidRPr="009B3B66">
        <w:rPr>
          <w:lang w:val="en-GB"/>
        </w:rPr>
        <w:t xml:space="preserve"> evolution reaction at high anodic potentials.</w:t>
      </w:r>
    </w:p>
    <w:p w14:paraId="0371189F" w14:textId="77777777" w:rsidR="008036C9" w:rsidRPr="009B3B66" w:rsidRDefault="008036C9" w:rsidP="00BC1E77">
      <w:pPr>
        <w:pStyle w:val="P1"/>
        <w:rPr>
          <w:color w:val="000000"/>
          <w:lang w:val="en-GB"/>
        </w:rPr>
      </w:pPr>
    </w:p>
    <w:p w14:paraId="24CA4DA0" w14:textId="73C22B33" w:rsidR="009B6B85" w:rsidRPr="009B3B66" w:rsidRDefault="008B0F66" w:rsidP="00BC1E77">
      <w:pPr>
        <w:pStyle w:val="P1"/>
        <w:rPr>
          <w:lang w:val="en-GB"/>
        </w:rPr>
      </w:pPr>
      <w:r w:rsidRPr="0062718F">
        <w:rPr>
          <w:color w:val="FF0000"/>
          <w:lang w:val="en-GB"/>
        </w:rPr>
        <w:t>Figure 1</w:t>
      </w:r>
      <w:r w:rsidRPr="009B3B66">
        <w:rPr>
          <w:lang w:val="en-GB"/>
        </w:rPr>
        <w:t xml:space="preserve"> shows cyclic voltammograms of a BDD electrode in a solution of 5</w:t>
      </w:r>
      <w:r w:rsidRPr="009B3B66">
        <w:rPr>
          <w:lang w:val="en-GB"/>
        </w:rPr>
        <w:sym w:font="Symbol" w:char="F0B4"/>
      </w:r>
      <w:r w:rsidRPr="009B3B66">
        <w:rPr>
          <w:lang w:val="en-GB"/>
        </w:rPr>
        <w:t>10</w:t>
      </w:r>
      <w:r w:rsidRPr="009B3B66">
        <w:rPr>
          <w:vertAlign w:val="superscript"/>
          <w:lang w:val="en-GB"/>
        </w:rPr>
        <w:t>-4</w:t>
      </w:r>
      <w:r w:rsidRPr="009B3B66">
        <w:rPr>
          <w:lang w:val="en-GB"/>
        </w:rPr>
        <w:t xml:space="preserve"> mol dm</w:t>
      </w:r>
      <w:r w:rsidRPr="009B3B66">
        <w:rPr>
          <w:vertAlign w:val="superscript"/>
          <w:lang w:val="en-GB"/>
        </w:rPr>
        <w:t>-3</w:t>
      </w:r>
      <w:r w:rsidRPr="009B3B66">
        <w:rPr>
          <w:lang w:val="en-GB"/>
        </w:rPr>
        <w:t xml:space="preserve"> IBA + 0.2 mol dm</w:t>
      </w:r>
      <w:r w:rsidRPr="009B3B66">
        <w:rPr>
          <w:vertAlign w:val="superscript"/>
          <w:lang w:val="en-GB"/>
        </w:rPr>
        <w:t>-3</w:t>
      </w:r>
      <w:r w:rsidRPr="009B3B66">
        <w:rPr>
          <w:lang w:val="en-GB"/>
        </w:rPr>
        <w:t xml:space="preserve"> H</w:t>
      </w:r>
      <w:r w:rsidRPr="009B3B66">
        <w:rPr>
          <w:vertAlign w:val="subscript"/>
          <w:lang w:val="en-GB"/>
        </w:rPr>
        <w:t>2</w:t>
      </w:r>
      <w:r w:rsidRPr="009B3B66">
        <w:rPr>
          <w:lang w:val="en-GB"/>
        </w:rPr>
        <w:t>SO</w:t>
      </w:r>
      <w:r w:rsidRPr="009B3B66">
        <w:rPr>
          <w:vertAlign w:val="subscript"/>
          <w:lang w:val="en-GB"/>
        </w:rPr>
        <w:t>4</w:t>
      </w:r>
      <w:r w:rsidRPr="009B3B66">
        <w:rPr>
          <w:lang w:val="en-GB"/>
        </w:rPr>
        <w:t xml:space="preserve">. On the positive-going potential sweep from a start potential of </w:t>
      </w:r>
      <w:r w:rsidRPr="0074023F">
        <w:rPr>
          <w:lang w:val="en-GB"/>
        </w:rPr>
        <w:t>0.0 V (SCE), two oxidation current peaks occurred at potentials of 1.58 V </w:t>
      </w:r>
      <w:r w:rsidR="00150D24" w:rsidRPr="0074023F">
        <w:rPr>
          <w:lang w:val="en-GB"/>
        </w:rPr>
        <w:t>(SCE)</w:t>
      </w:r>
      <w:r w:rsidR="00397DFD">
        <w:rPr>
          <w:lang w:val="en-GB"/>
        </w:rPr>
        <w:t xml:space="preserve"> </w:t>
      </w:r>
      <w:r w:rsidRPr="0074023F">
        <w:rPr>
          <w:lang w:val="en-GB"/>
        </w:rPr>
        <w:t>and 1.95 V</w:t>
      </w:r>
      <w:r w:rsidR="00150D24" w:rsidRPr="0074023F">
        <w:rPr>
          <w:lang w:val="en-GB"/>
        </w:rPr>
        <w:t xml:space="preserve"> (SCE)</w:t>
      </w:r>
      <w:r w:rsidRPr="009B3B66">
        <w:rPr>
          <w:lang w:val="en-GB"/>
        </w:rPr>
        <w:t xml:space="preserve">. On the subsequent negative-going potential sweep, a reduction current peak </w:t>
      </w:r>
      <w:r w:rsidRPr="009B3B66">
        <w:rPr>
          <w:b/>
          <w:lang w:val="en-GB"/>
        </w:rPr>
        <w:t>pδ</w:t>
      </w:r>
      <w:r w:rsidRPr="009B3B66">
        <w:rPr>
          <w:lang w:val="en-GB"/>
        </w:rPr>
        <w:t xml:space="preserve"> (E</w:t>
      </w:r>
      <w:r w:rsidRPr="009B3B66">
        <w:rPr>
          <w:vertAlign w:val="subscript"/>
          <w:lang w:val="en-GB"/>
        </w:rPr>
        <w:t>p</w:t>
      </w:r>
      <w:r w:rsidRPr="009B3B66">
        <w:rPr>
          <w:lang w:val="en-GB"/>
        </w:rPr>
        <w:t> =</w:t>
      </w:r>
      <w:r w:rsidR="0074023F">
        <w:rPr>
          <w:lang w:val="en-GB"/>
        </w:rPr>
        <w:t xml:space="preserve"> </w:t>
      </w:r>
      <w:r w:rsidR="0074023F">
        <w:rPr>
          <w:lang w:val="en-GB"/>
        </w:rPr>
        <w:noBreakHyphen/>
      </w:r>
      <w:r w:rsidRPr="009B3B66">
        <w:rPr>
          <w:lang w:val="en-GB"/>
        </w:rPr>
        <w:t xml:space="preserve">0.82 V) occurred, linked to the oxidation current peak </w:t>
      </w:r>
      <w:r w:rsidRPr="0040791E">
        <w:rPr>
          <w:b/>
          <w:lang w:val="en-GB"/>
        </w:rPr>
        <w:t>pα</w:t>
      </w:r>
      <w:r w:rsidRPr="009B3B66">
        <w:rPr>
          <w:lang w:val="en-GB"/>
        </w:rPr>
        <w:t xml:space="preserve"> (E</w:t>
      </w:r>
      <w:r w:rsidRPr="009B3B66">
        <w:rPr>
          <w:vertAlign w:val="subscript"/>
          <w:lang w:val="en-GB"/>
        </w:rPr>
        <w:t>p</w:t>
      </w:r>
      <w:r w:rsidRPr="009B3B66">
        <w:rPr>
          <w:lang w:val="en-GB"/>
        </w:rPr>
        <w:t xml:space="preserve"> = 1.58 V); the smaller reduction peak </w:t>
      </w:r>
      <w:r w:rsidRPr="009B3B66">
        <w:rPr>
          <w:b/>
          <w:lang w:val="en-GB"/>
        </w:rPr>
        <w:t>pγ</w:t>
      </w:r>
      <w:r w:rsidRPr="009B3B66">
        <w:rPr>
          <w:lang w:val="en-GB"/>
        </w:rPr>
        <w:t xml:space="preserve"> (E</w:t>
      </w:r>
      <w:r w:rsidRPr="009B3B66">
        <w:rPr>
          <w:vertAlign w:val="subscript"/>
          <w:lang w:val="en-GB"/>
        </w:rPr>
        <w:t>p</w:t>
      </w:r>
      <w:r w:rsidRPr="009B3B66">
        <w:rPr>
          <w:lang w:val="en-GB"/>
        </w:rPr>
        <w:t xml:space="preserve"> = -0.68 V) was linked to the oxidation current peak </w:t>
      </w:r>
      <w:r w:rsidRPr="0040791E">
        <w:rPr>
          <w:b/>
          <w:lang w:val="en-GB"/>
        </w:rPr>
        <w:t>pβ</w:t>
      </w:r>
      <w:r w:rsidRPr="009B3B66">
        <w:rPr>
          <w:lang w:val="en-GB"/>
        </w:rPr>
        <w:t xml:space="preserve"> (E</w:t>
      </w:r>
      <w:r w:rsidRPr="009B3B66">
        <w:rPr>
          <w:vertAlign w:val="subscript"/>
          <w:lang w:val="en-GB"/>
        </w:rPr>
        <w:t>p</w:t>
      </w:r>
      <w:r w:rsidRPr="009B3B66">
        <w:rPr>
          <w:lang w:val="en-GB"/>
        </w:rPr>
        <w:t> = 1.95 V). At potentials &gt;</w:t>
      </w:r>
      <w:r w:rsidR="007360EF" w:rsidRPr="009B3B66">
        <w:rPr>
          <w:lang w:val="en-GB"/>
        </w:rPr>
        <w:t> </w:t>
      </w:r>
      <w:r w:rsidRPr="009B3B66">
        <w:rPr>
          <w:lang w:val="en-GB"/>
        </w:rPr>
        <w:t>2.0 V and &lt;</w:t>
      </w:r>
      <w:r w:rsidR="007360EF" w:rsidRPr="009B3B66">
        <w:rPr>
          <w:lang w:val="en-GB"/>
        </w:rPr>
        <w:t> </w:t>
      </w:r>
      <w:r w:rsidRPr="009B3B66">
        <w:rPr>
          <w:lang w:val="en-GB"/>
        </w:rPr>
        <w:noBreakHyphen/>
        <w:t>1.0 V the O</w:t>
      </w:r>
      <w:r w:rsidRPr="009B3B66">
        <w:rPr>
          <w:vertAlign w:val="subscript"/>
          <w:lang w:val="en-GB"/>
        </w:rPr>
        <w:t>2</w:t>
      </w:r>
      <w:r w:rsidRPr="009B3B66">
        <w:rPr>
          <w:lang w:val="en-GB"/>
        </w:rPr>
        <w:t xml:space="preserve"> and H</w:t>
      </w:r>
      <w:r w:rsidRPr="009B3B66">
        <w:rPr>
          <w:vertAlign w:val="subscript"/>
          <w:lang w:val="en-GB"/>
        </w:rPr>
        <w:t>2</w:t>
      </w:r>
      <w:r w:rsidRPr="009B3B66">
        <w:rPr>
          <w:lang w:val="en-GB"/>
        </w:rPr>
        <w:t xml:space="preserve"> evolution reactions, respectively, occurred at significant rates, even on BDD</w:t>
      </w:r>
      <w:r w:rsidR="007360EF" w:rsidRPr="009B3B66">
        <w:rPr>
          <w:lang w:val="en-GB"/>
        </w:rPr>
        <w:t xml:space="preserve"> electrode</w:t>
      </w:r>
      <w:r w:rsidRPr="009B3B66">
        <w:rPr>
          <w:lang w:val="en-GB"/>
        </w:rPr>
        <w:t>.</w:t>
      </w:r>
      <w:r w:rsidR="00CF3EF5">
        <w:rPr>
          <w:lang w:val="en-GB"/>
        </w:rPr>
        <w:t xml:space="preserve"> </w:t>
      </w:r>
    </w:p>
    <w:p w14:paraId="0010C001" w14:textId="3A7140EF" w:rsidR="002C36E0" w:rsidRPr="009B3B66" w:rsidRDefault="00DB505E" w:rsidP="002C36E0">
      <w:pPr>
        <w:spacing w:before="360"/>
        <w:rPr>
          <w:rFonts w:ascii="Arial" w:hAnsi="Arial" w:cs="Arial"/>
          <w:color w:val="FF0000"/>
          <w:sz w:val="14"/>
          <w:szCs w:val="16"/>
        </w:rPr>
      </w:pPr>
      <w:r>
        <w:object w:dxaOrig="12927" w:dyaOrig="9827" w14:anchorId="72633C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3.65pt;height:185.25pt" o:ole="">
            <v:imagedata r:id="rId13" o:title=""/>
          </v:shape>
          <o:OLEObject Type="Embed" ProgID="SigmaPlotGraphicObject.11" ShapeID="_x0000_i1025" DrawAspect="Content" ObjectID="_1580674632" r:id="rId14"/>
        </w:object>
      </w:r>
    </w:p>
    <w:p w14:paraId="1DA2A7C7" w14:textId="500B4760" w:rsidR="002C36E0" w:rsidRPr="009B3B66" w:rsidRDefault="002C36E0" w:rsidP="002C36E0">
      <w:pPr>
        <w:pStyle w:val="FigureCaption"/>
      </w:pPr>
      <w:r w:rsidRPr="009B3B66">
        <w:rPr>
          <w:b/>
        </w:rPr>
        <w:t>Figure 1.</w:t>
      </w:r>
      <w:r w:rsidR="007F47B9" w:rsidRPr="009B3B66">
        <w:t xml:space="preserve"> Cyclic voltammograms of </w:t>
      </w:r>
      <w:r w:rsidR="00372DF5" w:rsidRPr="009B3B66">
        <w:t xml:space="preserve">stationary BDD </w:t>
      </w:r>
      <w:r w:rsidR="00372DF5">
        <w:t xml:space="preserve">| </w:t>
      </w:r>
      <w:r w:rsidR="007F47B9" w:rsidRPr="009B3B66">
        <w:t>4.9 10</w:t>
      </w:r>
      <w:r w:rsidR="007F47B9" w:rsidRPr="009B3B66">
        <w:rPr>
          <w:vertAlign w:val="superscript"/>
        </w:rPr>
        <w:t>-4</w:t>
      </w:r>
      <w:r w:rsidR="007F47B9" w:rsidRPr="009B3B66">
        <w:t xml:space="preserve"> mol dm</w:t>
      </w:r>
      <w:r w:rsidR="007F47B9" w:rsidRPr="009B3B66">
        <w:rPr>
          <w:vertAlign w:val="superscript"/>
        </w:rPr>
        <w:t>-3</w:t>
      </w:r>
      <w:r w:rsidR="007F47B9" w:rsidRPr="009B3B66">
        <w:t xml:space="preserve"> 2-iodobenzoic acid in 0.2 mol dm</w:t>
      </w:r>
      <w:r w:rsidR="007F47B9" w:rsidRPr="009B3B66">
        <w:rPr>
          <w:vertAlign w:val="superscript"/>
        </w:rPr>
        <w:t>-3</w:t>
      </w:r>
      <w:r w:rsidR="007F47B9" w:rsidRPr="009B3B66">
        <w:t xml:space="preserve"> H</w:t>
      </w:r>
      <w:r w:rsidR="007F47B9" w:rsidRPr="009B3B66">
        <w:rPr>
          <w:vertAlign w:val="subscript"/>
        </w:rPr>
        <w:t>2</w:t>
      </w:r>
      <w:r w:rsidR="007F47B9" w:rsidRPr="009B3B66">
        <w:t>SO</w:t>
      </w:r>
      <w:r w:rsidR="007F47B9" w:rsidRPr="009B3B66">
        <w:rPr>
          <w:vertAlign w:val="subscript"/>
        </w:rPr>
        <w:t>4</w:t>
      </w:r>
      <w:r w:rsidR="007F47B9" w:rsidRPr="009B3B66">
        <w:t xml:space="preserve">. </w:t>
      </w:r>
      <w:r w:rsidR="00EE44EE">
        <w:t>S</w:t>
      </w:r>
      <w:r w:rsidR="00EE44EE" w:rsidRPr="009B3B66">
        <w:t>tart</w:t>
      </w:r>
      <w:r w:rsidR="00EE44EE">
        <w:t>ing</w:t>
      </w:r>
      <w:r w:rsidR="00EE44EE" w:rsidRPr="009B3B66">
        <w:t xml:space="preserve"> at 0 V</w:t>
      </w:r>
      <w:r w:rsidR="00EE44EE">
        <w:t>, (p</w:t>
      </w:r>
      <w:r w:rsidR="00D11AF2" w:rsidRPr="009B3B66">
        <w:t>ositive</w:t>
      </w:r>
      <w:r w:rsidR="00D11AF2">
        <w:t>-going</w:t>
      </w:r>
      <w:r w:rsidR="00EE44EE">
        <w:t>)</w:t>
      </w:r>
      <w:r w:rsidR="00D11AF2" w:rsidRPr="009B3B66">
        <w:t xml:space="preserve"> electrode </w:t>
      </w:r>
      <w:r w:rsidR="00D11AF2">
        <w:t xml:space="preserve">potential </w:t>
      </w:r>
      <w:r w:rsidR="00EE44EE">
        <w:t xml:space="preserve">was </w:t>
      </w:r>
      <w:r w:rsidR="00D11AF2">
        <w:t>s</w:t>
      </w:r>
      <w:r w:rsidR="007F47B9" w:rsidRPr="009B3B66">
        <w:t>can</w:t>
      </w:r>
      <w:r w:rsidR="00FF1729">
        <w:t>ned</w:t>
      </w:r>
      <w:r w:rsidR="007F47B9" w:rsidRPr="009B3B66">
        <w:t xml:space="preserve"> </w:t>
      </w:r>
      <w:r w:rsidR="00FF1729">
        <w:t>at</w:t>
      </w:r>
      <w:r w:rsidR="00FF1729" w:rsidRPr="009B3B66">
        <w:t xml:space="preserve"> 100 mV s</w:t>
      </w:r>
      <w:r w:rsidR="00FF1729" w:rsidRPr="009B3B66">
        <w:rPr>
          <w:vertAlign w:val="superscript"/>
        </w:rPr>
        <w:t>-1</w:t>
      </w:r>
      <w:r w:rsidR="00FF1729">
        <w:t>.</w:t>
      </w:r>
      <w:r w:rsidR="007F47B9" w:rsidRPr="009B3B66">
        <w:t xml:space="preserve"> Room temperature. Upper vertex potential is stated in the figure inset. </w:t>
      </w:r>
      <w:r w:rsidR="00372DF5">
        <w:t>Data</w:t>
      </w:r>
      <w:r w:rsidR="007F47B9" w:rsidRPr="009B3B66">
        <w:t xml:space="preserve"> </w:t>
      </w:r>
      <w:r w:rsidR="00372DF5">
        <w:t>we</w:t>
      </w:r>
      <w:r w:rsidR="007F47B9" w:rsidRPr="009B3B66">
        <w:t>re corrected for uncompensated resistance of the electrolyte</w:t>
      </w:r>
      <w:r w:rsidR="00372DF5">
        <w:t xml:space="preserve"> solution</w:t>
      </w:r>
      <w:r w:rsidRPr="009B3B66">
        <w:t>.</w:t>
      </w:r>
    </w:p>
    <w:p w14:paraId="040B46BA" w14:textId="442273E9" w:rsidR="00CE27B6" w:rsidRPr="009B3B66" w:rsidRDefault="00FB6104" w:rsidP="00CE27B6">
      <w:pPr>
        <w:pStyle w:val="P1"/>
        <w:rPr>
          <w:lang w:val="en-GB"/>
        </w:rPr>
      </w:pPr>
      <w:r w:rsidRPr="009B3B66">
        <w:rPr>
          <w:lang w:val="en-GB"/>
        </w:rPr>
        <w:t xml:space="preserve">The nature of the peaks in </w:t>
      </w:r>
      <w:r w:rsidRPr="00C17936">
        <w:rPr>
          <w:color w:val="FF0000"/>
          <w:lang w:val="en-GB"/>
        </w:rPr>
        <w:t>Figure</w:t>
      </w:r>
      <w:r w:rsidR="00677758" w:rsidRPr="00C17936">
        <w:rPr>
          <w:color w:val="FF0000"/>
          <w:lang w:val="en-GB"/>
        </w:rPr>
        <w:t xml:space="preserve"> </w:t>
      </w:r>
      <w:r w:rsidRPr="00C17936">
        <w:rPr>
          <w:color w:val="FF0000"/>
          <w:lang w:val="en-GB"/>
        </w:rPr>
        <w:t>1</w:t>
      </w:r>
      <w:r w:rsidRPr="009B3B66">
        <w:rPr>
          <w:lang w:val="en-GB"/>
        </w:rPr>
        <w:t xml:space="preserve"> was </w:t>
      </w:r>
      <w:r w:rsidR="00380C1E" w:rsidRPr="009B3B66">
        <w:rPr>
          <w:lang w:val="en-GB"/>
        </w:rPr>
        <w:t>elucidated</w:t>
      </w:r>
      <w:r w:rsidRPr="009B3B66">
        <w:rPr>
          <w:lang w:val="en-GB"/>
        </w:rPr>
        <w:t xml:space="preserve"> by comparing th</w:t>
      </w:r>
      <w:r w:rsidR="0074023F">
        <w:rPr>
          <w:lang w:val="en-GB"/>
        </w:rPr>
        <w:t>e</w:t>
      </w:r>
      <w:r w:rsidRPr="009B3B66">
        <w:rPr>
          <w:lang w:val="en-GB"/>
        </w:rPr>
        <w:t xml:space="preserve"> voltammograms for IBA with the corresponding voltammograms for IsBA </w:t>
      </w:r>
      <w:r w:rsidR="00B76430">
        <w:rPr>
          <w:lang w:val="en-GB"/>
        </w:rPr>
        <w:t xml:space="preserve">and IBX. </w:t>
      </w:r>
      <w:r w:rsidR="00CE27B6">
        <w:rPr>
          <w:lang w:val="en-GB"/>
        </w:rPr>
        <w:t>Voltammogram</w:t>
      </w:r>
      <w:r w:rsidR="00372DF5">
        <w:rPr>
          <w:lang w:val="en-GB"/>
        </w:rPr>
        <w:t>s</w:t>
      </w:r>
      <w:r w:rsidR="00CE27B6">
        <w:rPr>
          <w:lang w:val="en-GB"/>
        </w:rPr>
        <w:t xml:space="preserve"> f</w:t>
      </w:r>
      <w:r w:rsidR="00372DF5">
        <w:rPr>
          <w:lang w:val="en-GB"/>
        </w:rPr>
        <w:t>or</w:t>
      </w:r>
      <w:r w:rsidR="00CE27B6">
        <w:rPr>
          <w:lang w:val="en-GB"/>
        </w:rPr>
        <w:t xml:space="preserve"> IsBA </w:t>
      </w:r>
      <w:r w:rsidR="00372DF5">
        <w:rPr>
          <w:lang w:val="en-GB"/>
        </w:rPr>
        <w:t>are</w:t>
      </w:r>
      <w:r w:rsidR="00CE27B6" w:rsidRPr="009B3B66">
        <w:rPr>
          <w:lang w:val="en-GB"/>
        </w:rPr>
        <w:t xml:space="preserve"> </w:t>
      </w:r>
      <w:r w:rsidR="00CE27B6">
        <w:rPr>
          <w:lang w:val="en-GB"/>
        </w:rPr>
        <w:t xml:space="preserve">presented in </w:t>
      </w:r>
      <w:r w:rsidR="00CE27B6" w:rsidRPr="0062718F">
        <w:rPr>
          <w:color w:val="FF0000"/>
          <w:lang w:val="en-GB"/>
        </w:rPr>
        <w:t>Figure 2</w:t>
      </w:r>
      <w:r w:rsidR="00CE27B6" w:rsidRPr="009B3B66">
        <w:rPr>
          <w:lang w:val="en-GB"/>
        </w:rPr>
        <w:t xml:space="preserve">. If the negative potential limit in </w:t>
      </w:r>
      <w:r w:rsidR="00CE27B6" w:rsidRPr="0062718F">
        <w:rPr>
          <w:color w:val="FF0000"/>
          <w:lang w:val="en-GB"/>
        </w:rPr>
        <w:t>Figure 2</w:t>
      </w:r>
      <w:r w:rsidR="00CE27B6" w:rsidRPr="009B3B66">
        <w:rPr>
          <w:lang w:val="en-GB"/>
        </w:rPr>
        <w:t xml:space="preserve"> was less negative than required for reduction of IsBA, peak </w:t>
      </w:r>
      <w:r w:rsidR="00CE27B6" w:rsidRPr="009B3B66">
        <w:rPr>
          <w:b/>
          <w:i/>
          <w:lang w:val="en-GB"/>
        </w:rPr>
        <w:t>pα</w:t>
      </w:r>
      <w:r w:rsidR="00CE27B6" w:rsidRPr="009B3B66">
        <w:rPr>
          <w:lang w:val="en-GB"/>
        </w:rPr>
        <w:t xml:space="preserve"> did not occur in the voltammogram, but at sufficiently low potentials, corresponding to peak </w:t>
      </w:r>
      <w:r w:rsidR="00CE27B6" w:rsidRPr="009B3B66">
        <w:rPr>
          <w:b/>
          <w:i/>
          <w:lang w:val="en-GB"/>
        </w:rPr>
        <w:t>pδ</w:t>
      </w:r>
      <w:r w:rsidR="00CE27B6" w:rsidRPr="009B3B66">
        <w:rPr>
          <w:lang w:val="en-GB"/>
        </w:rPr>
        <w:t xml:space="preserve"> at which IsBA reduction occurred, then peak </w:t>
      </w:r>
      <w:r w:rsidR="00CE27B6" w:rsidRPr="009B3B66">
        <w:rPr>
          <w:b/>
          <w:i/>
          <w:lang w:val="en-GB"/>
        </w:rPr>
        <w:t>pα</w:t>
      </w:r>
      <w:r w:rsidR="00CE27B6" w:rsidRPr="009B3B66">
        <w:rPr>
          <w:lang w:val="en-GB"/>
        </w:rPr>
        <w:t xml:space="preserve"> </w:t>
      </w:r>
      <w:r w:rsidR="00FF1729">
        <w:rPr>
          <w:lang w:val="en-GB"/>
        </w:rPr>
        <w:t>wa</w:t>
      </w:r>
      <w:r w:rsidR="00FF1729" w:rsidRPr="009B3B66">
        <w:rPr>
          <w:lang w:val="en-GB"/>
        </w:rPr>
        <w:t xml:space="preserve">s </w:t>
      </w:r>
      <w:r w:rsidR="00CE27B6" w:rsidRPr="009B3B66">
        <w:rPr>
          <w:lang w:val="en-GB"/>
        </w:rPr>
        <w:t xml:space="preserve">evident on the subsequent positive-going potential sweep. Hence, peak </w:t>
      </w:r>
      <w:r w:rsidR="00CE27B6" w:rsidRPr="009B3B66">
        <w:rPr>
          <w:b/>
          <w:i/>
          <w:lang w:val="en-GB"/>
        </w:rPr>
        <w:t>pα</w:t>
      </w:r>
      <w:r w:rsidR="00CE27B6" w:rsidRPr="009B3B66">
        <w:rPr>
          <w:lang w:val="en-GB"/>
        </w:rPr>
        <w:t xml:space="preserve"> was due to the oxidation of IBA to IsBA, while peak </w:t>
      </w:r>
      <w:r w:rsidR="00CE27B6" w:rsidRPr="009B3B66">
        <w:rPr>
          <w:b/>
          <w:i/>
          <w:lang w:val="en-GB"/>
        </w:rPr>
        <w:t>pδ</w:t>
      </w:r>
      <w:r w:rsidR="00CE27B6" w:rsidRPr="009B3B66">
        <w:rPr>
          <w:lang w:val="en-GB"/>
        </w:rPr>
        <w:t xml:space="preserve"> was due to IsBA reduction to IBA.</w:t>
      </w:r>
    </w:p>
    <w:p w14:paraId="3FA50EFC" w14:textId="24403337" w:rsidR="00D348E8" w:rsidRPr="009B3B66" w:rsidRDefault="00CE27B6" w:rsidP="00D348E8">
      <w:pPr>
        <w:pStyle w:val="P1"/>
        <w:rPr>
          <w:lang w:val="en-GB"/>
        </w:rPr>
      </w:pPr>
      <w:r w:rsidRPr="009B3B66">
        <w:rPr>
          <w:lang w:val="en-GB"/>
        </w:rPr>
        <w:t xml:space="preserve">Remaining peaks were identified with help of cyclic voltammograms of BDD | IBX solution in </w:t>
      </w:r>
      <w:r w:rsidRPr="0062718F">
        <w:rPr>
          <w:color w:val="FF0000"/>
          <w:lang w:val="en-GB"/>
        </w:rPr>
        <w:t>Figure 3</w:t>
      </w:r>
      <w:r w:rsidRPr="009B3B66">
        <w:rPr>
          <w:lang w:val="en-GB"/>
        </w:rPr>
        <w:t xml:space="preserve">. Reduction of the IBX on the electrode resulted in peaks </w:t>
      </w:r>
      <w:r w:rsidRPr="009B3B66">
        <w:rPr>
          <w:b/>
          <w:i/>
          <w:lang w:val="en-GB"/>
        </w:rPr>
        <w:t>pγ</w:t>
      </w:r>
      <w:r w:rsidRPr="009B3B66">
        <w:rPr>
          <w:lang w:val="en-GB"/>
        </w:rPr>
        <w:t xml:space="preserve"> and </w:t>
      </w:r>
      <w:r w:rsidRPr="009B3B66">
        <w:rPr>
          <w:b/>
          <w:i/>
          <w:lang w:val="en-GB"/>
        </w:rPr>
        <w:t>pδ</w:t>
      </w:r>
      <w:r w:rsidRPr="009B3B66">
        <w:rPr>
          <w:lang w:val="en-GB"/>
        </w:rPr>
        <w:t xml:space="preserve"> due to IBX reduction to IsBA and subsequent reduction of IsBA to IBA. If the lower potential limit was sufficiently negative for IBA to be generated, then the subsequent positive-going potential sweep </w:t>
      </w:r>
      <w:r w:rsidRPr="009B3B66">
        <w:rPr>
          <w:lang w:val="en-GB"/>
        </w:rPr>
        <w:lastRenderedPageBreak/>
        <w:t xml:space="preserve">resulted in peak </w:t>
      </w:r>
      <w:r w:rsidRPr="009B3B66">
        <w:rPr>
          <w:b/>
          <w:i/>
          <w:lang w:val="en-GB"/>
        </w:rPr>
        <w:t>pα</w:t>
      </w:r>
      <w:r w:rsidRPr="009B3B66">
        <w:rPr>
          <w:lang w:val="en-GB"/>
        </w:rPr>
        <w:t xml:space="preserve">. Unfortunately, peak </w:t>
      </w:r>
      <w:r w:rsidRPr="009B3B66">
        <w:rPr>
          <w:b/>
          <w:i/>
          <w:lang w:val="en-GB"/>
        </w:rPr>
        <w:t>pβ</w:t>
      </w:r>
      <w:r w:rsidRPr="009B3B66">
        <w:rPr>
          <w:lang w:val="en-GB"/>
        </w:rPr>
        <w:t xml:space="preserve"> was not evident due to presence of IBX stabilisers (benzoic acid, salicylic acid), as discussed in experimental section. Benzoic acid undergoes oxidation at BDD at potentials &gt; 1.9 V</w:t>
      </w:r>
      <w:r w:rsidR="00374DB5">
        <w:rPr>
          <w:lang w:val="en-GB"/>
        </w:rPr>
        <w:t xml:space="preserve"> (SCE)</w:t>
      </w:r>
      <w:r w:rsidRPr="009B3B66">
        <w:rPr>
          <w:lang w:val="en-GB"/>
        </w:rPr>
        <w:t xml:space="preserve"> </w:t>
      </w:r>
      <w:r w:rsidRPr="009B3B66">
        <w:rPr>
          <w:lang w:val="en-GB"/>
        </w:rPr>
        <w:fldChar w:fldCharType="begin"/>
      </w:r>
      <w:r w:rsidR="00F833F7">
        <w:rPr>
          <w:lang w:val="en-GB"/>
        </w:rPr>
        <w:instrText xml:space="preserve"> ADDIN EN.CITE &lt;EndNote&gt;&lt;Cite&gt;&lt;Author&gt;Montilla&lt;/Author&gt;&lt;Year&gt;2002&lt;/Year&gt;&lt;RecNum&gt;106&lt;/RecNum&gt;&lt;DisplayText&gt;&lt;style face="superscript"&gt;[14c]&lt;/style&gt;&lt;/DisplayText&gt;&lt;record&gt;&lt;rec-number&gt;106&lt;/rec-number&gt;&lt;foreign-keys&gt;&lt;key app="EN" db-id="sedptxrdzrdsz5erpaxvzw2299vts22r2ddp" timestamp="1500242238"&gt;106&lt;/key&gt;&lt;/foreign-keys&gt;&lt;ref-type name="Journal Article"&gt;17&lt;/ref-type&gt;&lt;contributors&gt;&lt;authors&gt;&lt;author&gt;Montilla, F.&lt;/author&gt;&lt;author&gt;Michaud, P. A.&lt;/author&gt;&lt;author&gt;Morallón, E.&lt;/author&gt;&lt;author&gt;Vázquez, J. L.&lt;/author&gt;&lt;author&gt;Comninellis, Ch&lt;/author&gt;&lt;/authors&gt;&lt;/contributors&gt;&lt;titles&gt;&lt;title&gt;Electrochemical oxidation of benzoic acid at boron-doped diamond electrodes&lt;/title&gt;&lt;secondary-title&gt;Electrochimica Acta&lt;/secondary-title&gt;&lt;/titles&gt;&lt;periodical&gt;&lt;full-title&gt;Electrochimica Acta&lt;/full-title&gt;&lt;/periodical&gt;&lt;pages&gt;3509-3513&lt;/pages&gt;&lt;volume&gt;47&lt;/volume&gt;&lt;number&gt;21&lt;/number&gt;&lt;keywords&gt;&lt;keyword&gt;Electrolysis&lt;/keyword&gt;&lt;keyword&gt;Anodic oxidation&lt;/keyword&gt;&lt;keyword&gt;Cyclic voltammetry&lt;/keyword&gt;&lt;keyword&gt;Wastewater treatment&lt;/keyword&gt;&lt;keyword&gt;Hydroxyl radical&lt;/keyword&gt;&lt;/keywords&gt;&lt;dates&gt;&lt;year&gt;2002&lt;/year&gt;&lt;pub-dates&gt;&lt;date&gt;2002/08/15/&lt;/date&gt;&lt;/pub-dates&gt;&lt;/dates&gt;&lt;isbn&gt;0013-4686&lt;/isbn&gt;&lt;urls&gt;&lt;related-urls&gt;&lt;url&gt;http://www.sciencedirect.com/science/article/pii/S0013468602003183&lt;/url&gt;&lt;/related-urls&gt;&lt;/urls&gt;&lt;electronic-resource-num&gt;http://dx.doi.org/10.1016/S0013-4686(02)00318-3&lt;/electronic-resource-num&gt;&lt;/record&gt;&lt;/Cite&gt;&lt;/EndNote&gt;</w:instrText>
      </w:r>
      <w:r w:rsidRPr="009B3B66">
        <w:rPr>
          <w:lang w:val="en-GB"/>
        </w:rPr>
        <w:fldChar w:fldCharType="separate"/>
      </w:r>
      <w:r w:rsidR="00F833F7" w:rsidRPr="00F833F7">
        <w:rPr>
          <w:vertAlign w:val="superscript"/>
          <w:lang w:val="en-GB"/>
        </w:rPr>
        <w:t>[14c]</w:t>
      </w:r>
      <w:r w:rsidRPr="009B3B66">
        <w:rPr>
          <w:lang w:val="en-GB"/>
        </w:rPr>
        <w:fldChar w:fldCharType="end"/>
      </w:r>
      <w:r w:rsidRPr="009B3B66">
        <w:rPr>
          <w:lang w:val="en-GB"/>
        </w:rPr>
        <w:t xml:space="preserve">, so its oxidation current was convoluted with IsBA re-oxidation to IBX, making peak </w:t>
      </w:r>
      <w:r w:rsidRPr="009B3B66">
        <w:rPr>
          <w:b/>
          <w:i/>
          <w:lang w:val="en-GB"/>
        </w:rPr>
        <w:t>pβ</w:t>
      </w:r>
      <w:r w:rsidRPr="009B3B66">
        <w:rPr>
          <w:lang w:val="en-GB"/>
        </w:rPr>
        <w:t xml:space="preserve"> difficult to detect. Similarly, reduction peaks </w:t>
      </w:r>
      <w:r w:rsidRPr="009B3B66">
        <w:rPr>
          <w:b/>
          <w:i/>
          <w:lang w:val="en-GB"/>
        </w:rPr>
        <w:t>pγ</w:t>
      </w:r>
      <w:r w:rsidRPr="009B3B66">
        <w:rPr>
          <w:lang w:val="en-GB"/>
        </w:rPr>
        <w:t xml:space="preserve"> and </w:t>
      </w:r>
      <w:r w:rsidRPr="009B3B66">
        <w:rPr>
          <w:b/>
          <w:i/>
          <w:lang w:val="en-GB"/>
        </w:rPr>
        <w:t>pδ</w:t>
      </w:r>
      <w:r w:rsidRPr="009B3B66">
        <w:rPr>
          <w:lang w:val="en-GB"/>
        </w:rPr>
        <w:t xml:space="preserve"> were convoluted, precluding evaluation of peak </w:t>
      </w:r>
      <w:r w:rsidRPr="009B3B66">
        <w:rPr>
          <w:b/>
          <w:i/>
          <w:lang w:val="en-GB"/>
        </w:rPr>
        <w:t>pγ</w:t>
      </w:r>
      <w:r w:rsidRPr="009B3B66">
        <w:rPr>
          <w:lang w:val="en-GB"/>
        </w:rPr>
        <w:t xml:space="preserve"> due to reduction of IBX to IsBA.</w:t>
      </w:r>
      <w:r w:rsidR="00A4027B">
        <w:rPr>
          <w:lang w:val="en-GB"/>
        </w:rPr>
        <w:t xml:space="preserve"> </w:t>
      </w:r>
      <w:r w:rsidR="00B76430">
        <w:rPr>
          <w:lang w:val="en-GB"/>
        </w:rPr>
        <w:t xml:space="preserve">The peaks </w:t>
      </w:r>
      <w:r w:rsidR="00B76430" w:rsidRPr="009B3B66">
        <w:rPr>
          <w:b/>
          <w:i/>
          <w:lang w:val="en-GB"/>
        </w:rPr>
        <w:t>pα</w:t>
      </w:r>
      <w:r w:rsidR="00B76430">
        <w:rPr>
          <w:lang w:val="en-GB"/>
        </w:rPr>
        <w:t xml:space="preserve"> and </w:t>
      </w:r>
      <w:r w:rsidR="00B76430" w:rsidRPr="009B3B66">
        <w:rPr>
          <w:b/>
          <w:i/>
          <w:lang w:val="en-GB"/>
        </w:rPr>
        <w:t>pβ</w:t>
      </w:r>
      <w:r w:rsidR="00B76430">
        <w:rPr>
          <w:lang w:val="en-GB"/>
        </w:rPr>
        <w:t xml:space="preserve"> correspond to oxidation of IBA to IsBA and IsBA to IB</w:t>
      </w:r>
      <w:r w:rsidR="0074023F">
        <w:rPr>
          <w:lang w:val="en-GB"/>
        </w:rPr>
        <w:t>X</w:t>
      </w:r>
      <w:r w:rsidR="00B76430">
        <w:rPr>
          <w:lang w:val="en-GB"/>
        </w:rPr>
        <w:t xml:space="preserve">, respectively. On the </w:t>
      </w:r>
      <w:r w:rsidR="00EE44EE">
        <w:rPr>
          <w:lang w:val="en-GB"/>
        </w:rPr>
        <w:t>subsequent negative-going potential</w:t>
      </w:r>
      <w:r w:rsidR="00B76430">
        <w:rPr>
          <w:lang w:val="en-GB"/>
        </w:rPr>
        <w:t xml:space="preserve"> scan</w:t>
      </w:r>
      <w:r w:rsidR="00EE44EE">
        <w:rPr>
          <w:lang w:val="en-GB"/>
        </w:rPr>
        <w:t>,</w:t>
      </w:r>
      <w:r w:rsidR="00B76430">
        <w:rPr>
          <w:lang w:val="en-GB"/>
        </w:rPr>
        <w:t xml:space="preserve"> the </w:t>
      </w:r>
      <w:r w:rsidR="00CD234F">
        <w:rPr>
          <w:lang w:val="en-GB"/>
        </w:rPr>
        <w:t xml:space="preserve">IBX </w:t>
      </w:r>
      <w:r w:rsidR="00EE44EE">
        <w:rPr>
          <w:lang w:val="en-GB"/>
        </w:rPr>
        <w:t>wa</w:t>
      </w:r>
      <w:r w:rsidR="00CD234F">
        <w:rPr>
          <w:lang w:val="en-GB"/>
        </w:rPr>
        <w:t xml:space="preserve">s reduced </w:t>
      </w:r>
      <w:r w:rsidR="00EE44EE">
        <w:rPr>
          <w:lang w:val="en-GB"/>
        </w:rPr>
        <w:t xml:space="preserve">firstly </w:t>
      </w:r>
      <w:r w:rsidR="00CD234F">
        <w:rPr>
          <w:lang w:val="en-GB"/>
        </w:rPr>
        <w:t xml:space="preserve">to IsBA (peak </w:t>
      </w:r>
      <w:r w:rsidR="00CD234F" w:rsidRPr="009B3B66">
        <w:rPr>
          <w:b/>
          <w:i/>
          <w:lang w:val="en-GB"/>
        </w:rPr>
        <w:t>pγ</w:t>
      </w:r>
      <w:r w:rsidR="00CD234F">
        <w:rPr>
          <w:lang w:val="en-GB"/>
        </w:rPr>
        <w:t>) and consequently</w:t>
      </w:r>
      <w:r w:rsidR="00CF3EF5">
        <w:rPr>
          <w:lang w:val="en-GB"/>
        </w:rPr>
        <w:t xml:space="preserve"> </w:t>
      </w:r>
      <w:r w:rsidR="00CD234F">
        <w:rPr>
          <w:lang w:val="en-GB"/>
        </w:rPr>
        <w:t xml:space="preserve">IsBA </w:t>
      </w:r>
      <w:r w:rsidR="0074023F">
        <w:rPr>
          <w:lang w:val="en-GB"/>
        </w:rPr>
        <w:t>undergoes</w:t>
      </w:r>
      <w:r w:rsidR="00CD234F">
        <w:rPr>
          <w:lang w:val="en-GB"/>
        </w:rPr>
        <w:t xml:space="preserve"> reduc</w:t>
      </w:r>
      <w:r w:rsidR="0074023F">
        <w:rPr>
          <w:lang w:val="en-GB"/>
        </w:rPr>
        <w:t>tion</w:t>
      </w:r>
      <w:r w:rsidR="00CD234F">
        <w:rPr>
          <w:lang w:val="en-GB"/>
        </w:rPr>
        <w:t xml:space="preserve"> to IBA (peak </w:t>
      </w:r>
      <w:r w:rsidR="00CD234F" w:rsidRPr="009B3B66">
        <w:rPr>
          <w:b/>
          <w:i/>
          <w:lang w:val="en-GB"/>
        </w:rPr>
        <w:t>pδ</w:t>
      </w:r>
      <w:r w:rsidR="00CD234F">
        <w:rPr>
          <w:lang w:val="en-GB"/>
        </w:rPr>
        <w:t xml:space="preserve">). </w:t>
      </w:r>
      <w:r w:rsidR="001C5477">
        <w:rPr>
          <w:lang w:val="en-GB"/>
        </w:rPr>
        <w:t>T</w:t>
      </w:r>
      <w:r w:rsidR="00DD34A3" w:rsidRPr="009B3B66">
        <w:rPr>
          <w:lang w:val="en-GB"/>
        </w:rPr>
        <w:t>he reaction</w:t>
      </w:r>
      <w:r w:rsidR="009B3B66" w:rsidRPr="009B3B66">
        <w:rPr>
          <w:lang w:val="en-GB"/>
        </w:rPr>
        <w:t>s</w:t>
      </w:r>
      <w:r w:rsidR="00DD34A3" w:rsidRPr="009B3B66">
        <w:rPr>
          <w:lang w:val="en-GB"/>
        </w:rPr>
        <w:t xml:space="preserve"> </w:t>
      </w:r>
      <w:r w:rsidR="009B3B66" w:rsidRPr="009B3B66">
        <w:rPr>
          <w:lang w:val="en-GB"/>
        </w:rPr>
        <w:t xml:space="preserve">taking place can be summarised in </w:t>
      </w:r>
      <w:r w:rsidR="009B3B66" w:rsidRPr="00F065B6">
        <w:rPr>
          <w:color w:val="FF0000"/>
          <w:lang w:val="en-GB"/>
        </w:rPr>
        <w:t>S</w:t>
      </w:r>
      <w:r w:rsidR="00DD34A3" w:rsidRPr="00F065B6">
        <w:rPr>
          <w:color w:val="FF0000"/>
          <w:lang w:val="en-GB"/>
        </w:rPr>
        <w:t>cheme</w:t>
      </w:r>
      <w:r w:rsidR="009B3B66" w:rsidRPr="00F065B6">
        <w:rPr>
          <w:color w:val="FF0000"/>
          <w:lang w:val="en-GB"/>
        </w:rPr>
        <w:t> 1</w:t>
      </w:r>
      <w:r w:rsidR="009B3B66">
        <w:rPr>
          <w:lang w:val="en-GB"/>
        </w:rPr>
        <w:t xml:space="preserve"> shown </w:t>
      </w:r>
      <w:r w:rsidR="00D348E8">
        <w:rPr>
          <w:lang w:val="en-GB"/>
        </w:rPr>
        <w:t>below</w:t>
      </w:r>
      <w:r w:rsidR="00D348E8" w:rsidRPr="009B3B66">
        <w:rPr>
          <w:lang w:val="en-GB"/>
        </w:rPr>
        <w:t>.</w:t>
      </w:r>
    </w:p>
    <w:p w14:paraId="3A3CA2FA" w14:textId="6535D248" w:rsidR="00D348E8" w:rsidRPr="009B3B66" w:rsidRDefault="00DB505E" w:rsidP="00D348E8">
      <w:pPr>
        <w:spacing w:before="360"/>
        <w:rPr>
          <w:rFonts w:ascii="Arial" w:hAnsi="Arial" w:cs="Arial"/>
          <w:color w:val="FF0000"/>
          <w:sz w:val="14"/>
          <w:szCs w:val="16"/>
        </w:rPr>
      </w:pPr>
      <w:r>
        <w:object w:dxaOrig="12927" w:dyaOrig="9827" w14:anchorId="06FF4D73">
          <v:shape id="_x0000_i1026" type="#_x0000_t75" style="width:243.65pt;height:185.25pt" o:ole="">
            <v:imagedata r:id="rId15" o:title=""/>
          </v:shape>
          <o:OLEObject Type="Embed" ProgID="SigmaPlotGraphicObject.11" ShapeID="_x0000_i1026" DrawAspect="Content" ObjectID="_1580674633" r:id="rId16"/>
        </w:object>
      </w:r>
    </w:p>
    <w:p w14:paraId="43452AF6" w14:textId="181826F2" w:rsidR="00D348E8" w:rsidRPr="009B3B66" w:rsidRDefault="00D348E8" w:rsidP="00D348E8">
      <w:pPr>
        <w:pStyle w:val="P1"/>
        <w:rPr>
          <w:lang w:val="en-GB"/>
        </w:rPr>
      </w:pPr>
      <w:r w:rsidRPr="009B3B66">
        <w:rPr>
          <w:b/>
        </w:rPr>
        <w:t>Figure 2.</w:t>
      </w:r>
      <w:r w:rsidR="00CF3EF5" w:rsidRPr="007F171F">
        <w:rPr>
          <w:sz w:val="14"/>
        </w:rPr>
        <w:t xml:space="preserve"> Cyclic</w:t>
      </w:r>
      <w:r w:rsidR="007F171F" w:rsidRPr="007F171F">
        <w:rPr>
          <w:sz w:val="10"/>
        </w:rPr>
        <w:t xml:space="preserve"> </w:t>
      </w:r>
      <w:r w:rsidR="007F171F" w:rsidRPr="007F171F">
        <w:rPr>
          <w:sz w:val="14"/>
        </w:rPr>
        <w:t xml:space="preserve">voltammograms of </w:t>
      </w:r>
      <w:r w:rsidR="00372DF5" w:rsidRPr="007F171F">
        <w:rPr>
          <w:sz w:val="14"/>
        </w:rPr>
        <w:t xml:space="preserve">stationary BDD </w:t>
      </w:r>
      <w:r w:rsidR="00372DF5">
        <w:rPr>
          <w:sz w:val="14"/>
        </w:rPr>
        <w:t xml:space="preserve">| </w:t>
      </w:r>
      <w:r w:rsidR="007F171F" w:rsidRPr="007F171F">
        <w:rPr>
          <w:sz w:val="14"/>
        </w:rPr>
        <w:t>4.8</w:t>
      </w:r>
      <w:r w:rsidR="00B22839">
        <w:rPr>
          <w:sz w:val="14"/>
        </w:rPr>
        <w:t>x</w:t>
      </w:r>
      <w:r w:rsidR="007F171F" w:rsidRPr="007F171F">
        <w:rPr>
          <w:sz w:val="14"/>
        </w:rPr>
        <w:t>10</w:t>
      </w:r>
      <w:r w:rsidR="00B22839">
        <w:rPr>
          <w:sz w:val="14"/>
          <w:vertAlign w:val="superscript"/>
        </w:rPr>
        <w:noBreakHyphen/>
      </w:r>
      <w:r w:rsidR="007F171F" w:rsidRPr="007F171F">
        <w:rPr>
          <w:sz w:val="14"/>
          <w:vertAlign w:val="superscript"/>
        </w:rPr>
        <w:t>4</w:t>
      </w:r>
      <w:r w:rsidR="007F171F" w:rsidRPr="007F171F">
        <w:rPr>
          <w:sz w:val="14"/>
        </w:rPr>
        <w:t> mol dm</w:t>
      </w:r>
      <w:r w:rsidR="00B22839">
        <w:rPr>
          <w:sz w:val="14"/>
          <w:vertAlign w:val="superscript"/>
        </w:rPr>
        <w:noBreakHyphen/>
      </w:r>
      <w:r w:rsidR="007F171F" w:rsidRPr="007F171F">
        <w:rPr>
          <w:sz w:val="14"/>
          <w:vertAlign w:val="superscript"/>
        </w:rPr>
        <w:t>3</w:t>
      </w:r>
      <w:r w:rsidR="007F171F" w:rsidRPr="007F171F">
        <w:rPr>
          <w:sz w:val="14"/>
        </w:rPr>
        <w:t> 2</w:t>
      </w:r>
      <w:r w:rsidR="007F171F" w:rsidRPr="007F171F">
        <w:rPr>
          <w:sz w:val="14"/>
        </w:rPr>
        <w:noBreakHyphen/>
        <w:t>iodosobenzoic acid in 0.2 mol dm</w:t>
      </w:r>
      <w:r w:rsidR="007F171F" w:rsidRPr="007F171F">
        <w:rPr>
          <w:sz w:val="14"/>
          <w:vertAlign w:val="superscript"/>
        </w:rPr>
        <w:t>-3</w:t>
      </w:r>
      <w:r w:rsidR="007F171F" w:rsidRPr="007F171F">
        <w:rPr>
          <w:sz w:val="14"/>
        </w:rPr>
        <w:t xml:space="preserve"> H</w:t>
      </w:r>
      <w:r w:rsidR="007F171F" w:rsidRPr="007F171F">
        <w:rPr>
          <w:sz w:val="14"/>
          <w:vertAlign w:val="subscript"/>
        </w:rPr>
        <w:t>2</w:t>
      </w:r>
      <w:r w:rsidR="007F171F" w:rsidRPr="007F171F">
        <w:rPr>
          <w:sz w:val="14"/>
        </w:rPr>
        <w:t>SO</w:t>
      </w:r>
      <w:r w:rsidR="007F171F" w:rsidRPr="007F171F">
        <w:rPr>
          <w:sz w:val="14"/>
          <w:vertAlign w:val="subscript"/>
        </w:rPr>
        <w:t>4</w:t>
      </w:r>
      <w:r w:rsidR="007F171F" w:rsidRPr="007F171F">
        <w:rPr>
          <w:sz w:val="14"/>
        </w:rPr>
        <w:t xml:space="preserve">. </w:t>
      </w:r>
      <w:r w:rsidR="00FF1729">
        <w:rPr>
          <w:sz w:val="14"/>
        </w:rPr>
        <w:t>S</w:t>
      </w:r>
      <w:r w:rsidR="00FF1729" w:rsidRPr="007F171F">
        <w:rPr>
          <w:sz w:val="14"/>
        </w:rPr>
        <w:t>tart</w:t>
      </w:r>
      <w:r w:rsidR="00FF1729">
        <w:rPr>
          <w:sz w:val="14"/>
        </w:rPr>
        <w:t>ing from</w:t>
      </w:r>
      <w:r w:rsidR="00FF1729" w:rsidRPr="007F171F">
        <w:rPr>
          <w:sz w:val="14"/>
        </w:rPr>
        <w:t xml:space="preserve"> 0 V</w:t>
      </w:r>
      <w:r w:rsidR="00FF1729">
        <w:rPr>
          <w:sz w:val="14"/>
        </w:rPr>
        <w:t xml:space="preserve">, </w:t>
      </w:r>
      <w:r w:rsidR="00EE44EE">
        <w:rPr>
          <w:sz w:val="14"/>
        </w:rPr>
        <w:t>(</w:t>
      </w:r>
      <w:r w:rsidR="00FF1729">
        <w:rPr>
          <w:sz w:val="14"/>
        </w:rPr>
        <w:t>n</w:t>
      </w:r>
      <w:r w:rsidR="00372DF5" w:rsidRPr="007F171F">
        <w:rPr>
          <w:sz w:val="14"/>
        </w:rPr>
        <w:t>egative</w:t>
      </w:r>
      <w:r w:rsidR="00372DF5">
        <w:rPr>
          <w:sz w:val="14"/>
        </w:rPr>
        <w:t>-going</w:t>
      </w:r>
      <w:r w:rsidR="00EE44EE">
        <w:rPr>
          <w:sz w:val="14"/>
        </w:rPr>
        <w:t>)</w:t>
      </w:r>
      <w:r w:rsidR="00372DF5">
        <w:rPr>
          <w:sz w:val="14"/>
        </w:rPr>
        <w:t xml:space="preserve"> </w:t>
      </w:r>
      <w:r w:rsidR="00372DF5" w:rsidRPr="007F171F">
        <w:rPr>
          <w:sz w:val="14"/>
        </w:rPr>
        <w:t xml:space="preserve">electrode potential </w:t>
      </w:r>
      <w:r w:rsidR="00FF1729">
        <w:rPr>
          <w:sz w:val="14"/>
        </w:rPr>
        <w:t xml:space="preserve">was </w:t>
      </w:r>
      <w:r w:rsidR="00372DF5">
        <w:rPr>
          <w:sz w:val="14"/>
        </w:rPr>
        <w:t>s</w:t>
      </w:r>
      <w:r w:rsidR="007F171F" w:rsidRPr="007F171F">
        <w:rPr>
          <w:sz w:val="14"/>
        </w:rPr>
        <w:t>can</w:t>
      </w:r>
      <w:r w:rsidR="00372DF5">
        <w:rPr>
          <w:sz w:val="14"/>
        </w:rPr>
        <w:t>ned</w:t>
      </w:r>
      <w:r w:rsidR="007F171F" w:rsidRPr="007F171F">
        <w:rPr>
          <w:sz w:val="14"/>
        </w:rPr>
        <w:t xml:space="preserve"> </w:t>
      </w:r>
      <w:r w:rsidR="00372DF5">
        <w:rPr>
          <w:sz w:val="14"/>
        </w:rPr>
        <w:t xml:space="preserve">at </w:t>
      </w:r>
      <w:r w:rsidR="00372DF5" w:rsidRPr="007F171F">
        <w:rPr>
          <w:sz w:val="14"/>
        </w:rPr>
        <w:t>100 mV s</w:t>
      </w:r>
      <w:r w:rsidR="00372DF5" w:rsidRPr="007F171F">
        <w:rPr>
          <w:sz w:val="14"/>
          <w:vertAlign w:val="superscript"/>
        </w:rPr>
        <w:t>-1</w:t>
      </w:r>
      <w:r w:rsidR="007F171F" w:rsidRPr="007F171F">
        <w:rPr>
          <w:sz w:val="14"/>
        </w:rPr>
        <w:t xml:space="preserve">. Room temperature. Lower vertex potential </w:t>
      </w:r>
      <w:r w:rsidR="00FF1729">
        <w:rPr>
          <w:sz w:val="14"/>
        </w:rPr>
        <w:t xml:space="preserve">is </w:t>
      </w:r>
      <w:r w:rsidR="007F171F" w:rsidRPr="007F171F">
        <w:rPr>
          <w:sz w:val="14"/>
        </w:rPr>
        <w:t xml:space="preserve">stated in the figure </w:t>
      </w:r>
      <w:r w:rsidR="00FF1729">
        <w:rPr>
          <w:sz w:val="14"/>
        </w:rPr>
        <w:t>inset</w:t>
      </w:r>
      <w:r w:rsidR="007F171F" w:rsidRPr="007F171F">
        <w:rPr>
          <w:sz w:val="14"/>
        </w:rPr>
        <w:t xml:space="preserve">. </w:t>
      </w:r>
      <w:r w:rsidR="00372DF5">
        <w:rPr>
          <w:sz w:val="14"/>
        </w:rPr>
        <w:t>Data</w:t>
      </w:r>
      <w:r w:rsidR="00FF1729">
        <w:rPr>
          <w:sz w:val="14"/>
        </w:rPr>
        <w:t xml:space="preserve"> </w:t>
      </w:r>
      <w:r w:rsidR="00372DF5">
        <w:rPr>
          <w:sz w:val="14"/>
        </w:rPr>
        <w:t xml:space="preserve">were </w:t>
      </w:r>
      <w:r w:rsidR="007F171F" w:rsidRPr="007F171F">
        <w:rPr>
          <w:sz w:val="14"/>
        </w:rPr>
        <w:t>corrected for uncompensated resistance of the</w:t>
      </w:r>
      <w:r>
        <w:rPr>
          <w:sz w:val="14"/>
        </w:rPr>
        <w:t xml:space="preserve"> </w:t>
      </w:r>
      <w:r w:rsidR="00372DF5">
        <w:rPr>
          <w:sz w:val="14"/>
        </w:rPr>
        <w:t>electrolyte solution</w:t>
      </w:r>
      <w:r>
        <w:rPr>
          <w:lang w:val="en-GB"/>
        </w:rPr>
        <w:t>.</w:t>
      </w:r>
      <w:r w:rsidRPr="009B3B66">
        <w:rPr>
          <w:lang w:val="en-GB"/>
        </w:rPr>
        <w:t xml:space="preserve"> </w:t>
      </w:r>
    </w:p>
    <w:p w14:paraId="4F8DE68C" w14:textId="18FA53AB" w:rsidR="00D348E8" w:rsidRPr="009B3B66" w:rsidRDefault="00DB505E" w:rsidP="00D348E8">
      <w:pPr>
        <w:spacing w:before="360"/>
        <w:rPr>
          <w:rFonts w:ascii="Arial" w:hAnsi="Arial" w:cs="Arial"/>
          <w:color w:val="FF0000"/>
          <w:sz w:val="14"/>
          <w:szCs w:val="16"/>
        </w:rPr>
      </w:pPr>
      <w:r>
        <w:object w:dxaOrig="12927" w:dyaOrig="9827" w14:anchorId="0BA16802">
          <v:shape id="_x0000_i1027" type="#_x0000_t75" style="width:243.65pt;height:185.25pt" o:ole="">
            <v:imagedata r:id="rId17" o:title=""/>
          </v:shape>
          <o:OLEObject Type="Embed" ProgID="SigmaPlotGraphicObject.11" ShapeID="_x0000_i1027" DrawAspect="Content" ObjectID="_1580674634" r:id="rId18"/>
        </w:object>
      </w:r>
    </w:p>
    <w:p w14:paraId="11D27822" w14:textId="4BA1FB72" w:rsidR="00CA4664" w:rsidRPr="009B3B66" w:rsidRDefault="00D348E8" w:rsidP="00D348E8">
      <w:pPr>
        <w:pStyle w:val="P1"/>
      </w:pPr>
      <w:r w:rsidRPr="009B3B66">
        <w:rPr>
          <w:b/>
        </w:rPr>
        <w:t>Figure 3.</w:t>
      </w:r>
      <w:r w:rsidR="00CA4664" w:rsidRPr="00CA4664">
        <w:rPr>
          <w:sz w:val="14"/>
        </w:rPr>
        <w:t xml:space="preserve"> Cyclic</w:t>
      </w:r>
      <w:r w:rsidR="00CA4664" w:rsidRPr="00CA4664">
        <w:rPr>
          <w:sz w:val="10"/>
        </w:rPr>
        <w:t xml:space="preserve"> </w:t>
      </w:r>
      <w:r w:rsidR="00CA4664" w:rsidRPr="00CA4664">
        <w:rPr>
          <w:sz w:val="14"/>
        </w:rPr>
        <w:t xml:space="preserve">voltammograms of </w:t>
      </w:r>
      <w:r w:rsidR="00EE44EE" w:rsidRPr="00CA4664">
        <w:rPr>
          <w:sz w:val="14"/>
        </w:rPr>
        <w:t xml:space="preserve">stationary BDD </w:t>
      </w:r>
      <w:r w:rsidR="00EE44EE">
        <w:rPr>
          <w:sz w:val="14"/>
        </w:rPr>
        <w:t xml:space="preserve">| </w:t>
      </w:r>
      <w:r w:rsidR="00CA4664" w:rsidRPr="00CA4664">
        <w:rPr>
          <w:sz w:val="14"/>
        </w:rPr>
        <w:t>2.5</w:t>
      </w:r>
      <w:r w:rsidR="00155923">
        <w:rPr>
          <w:sz w:val="14"/>
        </w:rPr>
        <w:sym w:font="Symbol" w:char="F0B4"/>
      </w:r>
      <w:r w:rsidR="00CA4664" w:rsidRPr="00CA4664">
        <w:rPr>
          <w:sz w:val="14"/>
        </w:rPr>
        <w:t>10</w:t>
      </w:r>
      <w:r w:rsidR="00B22839">
        <w:rPr>
          <w:sz w:val="14"/>
          <w:vertAlign w:val="superscript"/>
        </w:rPr>
        <w:noBreakHyphen/>
      </w:r>
      <w:r w:rsidR="00CA4664" w:rsidRPr="00CA4664">
        <w:rPr>
          <w:sz w:val="14"/>
          <w:vertAlign w:val="superscript"/>
        </w:rPr>
        <w:t>4</w:t>
      </w:r>
      <w:r w:rsidR="00CA4664" w:rsidRPr="00CA4664">
        <w:rPr>
          <w:sz w:val="14"/>
        </w:rPr>
        <w:t> mol dm</w:t>
      </w:r>
      <w:r w:rsidR="00B22839">
        <w:rPr>
          <w:sz w:val="14"/>
          <w:vertAlign w:val="superscript"/>
        </w:rPr>
        <w:noBreakHyphen/>
      </w:r>
      <w:r w:rsidR="00CA4664" w:rsidRPr="00CA4664">
        <w:rPr>
          <w:sz w:val="14"/>
          <w:vertAlign w:val="superscript"/>
        </w:rPr>
        <w:t>3</w:t>
      </w:r>
      <w:r w:rsidR="00CA4664" w:rsidRPr="00CA4664">
        <w:rPr>
          <w:sz w:val="14"/>
        </w:rPr>
        <w:t> 2</w:t>
      </w:r>
      <w:r w:rsidR="00CA4664" w:rsidRPr="00CA4664">
        <w:rPr>
          <w:sz w:val="14"/>
        </w:rPr>
        <w:noBreakHyphen/>
        <w:t>iodoxybenzoic acid in 0.2 mol dm</w:t>
      </w:r>
      <w:r w:rsidR="00CA4664" w:rsidRPr="00CA4664">
        <w:rPr>
          <w:sz w:val="14"/>
          <w:vertAlign w:val="superscript"/>
        </w:rPr>
        <w:t>-3</w:t>
      </w:r>
      <w:r w:rsidR="00CA4664" w:rsidRPr="00CA4664">
        <w:rPr>
          <w:sz w:val="14"/>
        </w:rPr>
        <w:t xml:space="preserve"> H</w:t>
      </w:r>
      <w:r w:rsidR="00CA4664" w:rsidRPr="00CA4664">
        <w:rPr>
          <w:sz w:val="14"/>
          <w:vertAlign w:val="subscript"/>
        </w:rPr>
        <w:t>2</w:t>
      </w:r>
      <w:r w:rsidR="00CA4664" w:rsidRPr="00CA4664">
        <w:rPr>
          <w:sz w:val="14"/>
        </w:rPr>
        <w:t>SO</w:t>
      </w:r>
      <w:r w:rsidR="00CA4664" w:rsidRPr="00CA4664">
        <w:rPr>
          <w:sz w:val="14"/>
          <w:vertAlign w:val="subscript"/>
        </w:rPr>
        <w:t>4</w:t>
      </w:r>
      <w:r w:rsidR="00CA4664" w:rsidRPr="00CA4664">
        <w:rPr>
          <w:sz w:val="14"/>
        </w:rPr>
        <w:t>. Scan starts at 0 V in negative direction, electrode potential swept with rate of 100 mV s</w:t>
      </w:r>
      <w:r w:rsidR="00CA4664" w:rsidRPr="00CA4664">
        <w:rPr>
          <w:sz w:val="14"/>
          <w:vertAlign w:val="superscript"/>
        </w:rPr>
        <w:t>-1</w:t>
      </w:r>
      <w:r w:rsidR="00CA4664" w:rsidRPr="00CA4664">
        <w:rPr>
          <w:sz w:val="14"/>
        </w:rPr>
        <w:t xml:space="preserve">. Room temperature. Lower vertex potential stated in the figure </w:t>
      </w:r>
      <w:r w:rsidR="00EE44EE">
        <w:rPr>
          <w:sz w:val="14"/>
        </w:rPr>
        <w:t>inset</w:t>
      </w:r>
      <w:r w:rsidR="00CA4664" w:rsidRPr="00CA4664">
        <w:rPr>
          <w:sz w:val="14"/>
        </w:rPr>
        <w:t xml:space="preserve">. </w:t>
      </w:r>
      <w:r w:rsidR="00EE44EE">
        <w:rPr>
          <w:sz w:val="14"/>
        </w:rPr>
        <w:t>Data</w:t>
      </w:r>
      <w:r w:rsidR="00CA4664" w:rsidRPr="00CA4664">
        <w:rPr>
          <w:sz w:val="14"/>
        </w:rPr>
        <w:t xml:space="preserve"> corrected for uncompensated resistance of the</w:t>
      </w:r>
      <w:r w:rsidR="00CA4664">
        <w:rPr>
          <w:sz w:val="14"/>
        </w:rPr>
        <w:t xml:space="preserve"> </w:t>
      </w:r>
      <w:r w:rsidR="00CA4664" w:rsidRPr="00B74D8B">
        <w:rPr>
          <w:sz w:val="14"/>
        </w:rPr>
        <w:t>electrolyte</w:t>
      </w:r>
      <w:r w:rsidR="00EE44EE">
        <w:rPr>
          <w:sz w:val="14"/>
        </w:rPr>
        <w:t xml:space="preserve"> solution</w:t>
      </w:r>
      <w:r w:rsidR="00CA4664" w:rsidRPr="00B74D8B">
        <w:rPr>
          <w:sz w:val="14"/>
        </w:rPr>
        <w:t>.</w:t>
      </w:r>
    </w:p>
    <w:p w14:paraId="525759B6" w14:textId="77777777" w:rsidR="00CF3EF5" w:rsidRPr="00CA4664" w:rsidRDefault="00CF3EF5" w:rsidP="00D92677">
      <w:pPr>
        <w:pStyle w:val="P1"/>
        <w:rPr>
          <w:sz w:val="14"/>
          <w:lang w:val="en-GB"/>
        </w:rPr>
      </w:pPr>
    </w:p>
    <w:p w14:paraId="7C197F25" w14:textId="720BF751" w:rsidR="00424CAC" w:rsidRDefault="00814B4A" w:rsidP="00D92677">
      <w:pPr>
        <w:pStyle w:val="P1"/>
      </w:pPr>
      <w:r>
        <w:rPr>
          <w:lang w:val="en-GB"/>
        </w:rPr>
        <w:t>In the next step, p</w:t>
      </w:r>
      <w:r>
        <w:t>reparative batch electrolyses</w:t>
      </w:r>
      <w:r w:rsidR="00F065B6">
        <w:t xml:space="preserve"> (oxidation of IBA)</w:t>
      </w:r>
      <w:r>
        <w:t xml:space="preserve"> at constant p</w:t>
      </w:r>
      <w:r w:rsidR="001C5477">
        <w:t>otentials between 1.</w:t>
      </w:r>
      <w:r w:rsidR="003F3ECC">
        <w:t>83</w:t>
      </w:r>
      <w:r w:rsidR="001C5477">
        <w:t xml:space="preserve"> and </w:t>
      </w:r>
      <w:r w:rsidR="003F3ECC">
        <w:t>2</w:t>
      </w:r>
      <w:r w:rsidR="001C5477">
        <w:t>.</w:t>
      </w:r>
      <w:r w:rsidR="003F3ECC">
        <w:t>08</w:t>
      </w:r>
      <w:r w:rsidR="001C5477">
        <w:t xml:space="preserve"> V</w:t>
      </w:r>
      <w:r>
        <w:t xml:space="preserve"> (SCE) were performed </w:t>
      </w:r>
      <w:r w:rsidR="005753CC">
        <w:t>i</w:t>
      </w:r>
      <w:r>
        <w:t>n order to confirm generation of I</w:t>
      </w:r>
      <w:r w:rsidR="00A4027B">
        <w:t>s</w:t>
      </w:r>
      <w:r>
        <w:t xml:space="preserve">BA and IBX from </w:t>
      </w:r>
      <w:r>
        <w:lastRenderedPageBreak/>
        <w:t xml:space="preserve">IBA on the BDD electrode. </w:t>
      </w:r>
      <w:r w:rsidR="005753CC">
        <w:t>The electrode potential</w:t>
      </w:r>
      <w:r w:rsidR="003A16A8">
        <w:t xml:space="preserve"> values</w:t>
      </w:r>
      <w:r w:rsidR="005753CC">
        <w:t xml:space="preserve"> were selected based on the voltammograms showed </w:t>
      </w:r>
      <w:r w:rsidR="00A4027B">
        <w:t>i</w:t>
      </w:r>
      <w:r w:rsidR="005753CC">
        <w:t xml:space="preserve">n </w:t>
      </w:r>
      <w:r w:rsidR="005753CC" w:rsidRPr="00C17936">
        <w:rPr>
          <w:color w:val="FF0000"/>
        </w:rPr>
        <w:t>Fig</w:t>
      </w:r>
      <w:r w:rsidR="00C17936" w:rsidRPr="00C17936">
        <w:rPr>
          <w:color w:val="FF0000"/>
        </w:rPr>
        <w:t>ure</w:t>
      </w:r>
      <w:r w:rsidR="00F065B6">
        <w:rPr>
          <w:color w:val="FF0000"/>
        </w:rPr>
        <w:t>s</w:t>
      </w:r>
      <w:r w:rsidR="005753CC" w:rsidRPr="00C17936">
        <w:rPr>
          <w:color w:val="FF0000"/>
        </w:rPr>
        <w:t> 1</w:t>
      </w:r>
      <w:r w:rsidR="00F065B6">
        <w:rPr>
          <w:color w:val="FF0000"/>
        </w:rPr>
        <w:t xml:space="preserve"> </w:t>
      </w:r>
      <w:r w:rsidR="00F065B6" w:rsidRPr="00F065B6">
        <w:t>and</w:t>
      </w:r>
      <w:r w:rsidR="00F065B6">
        <w:rPr>
          <w:color w:val="FF0000"/>
        </w:rPr>
        <w:t xml:space="preserve"> 2</w:t>
      </w:r>
      <w:r w:rsidR="005753CC">
        <w:t>. Most importantly</w:t>
      </w:r>
      <w:r w:rsidR="003F3ECC">
        <w:t xml:space="preserve">, analysis </w:t>
      </w:r>
      <w:r w:rsidR="00FD3C4E">
        <w:t xml:space="preserve">(by </w:t>
      </w:r>
      <w:r w:rsidR="00FD3C4E" w:rsidRPr="009B3B66">
        <w:rPr>
          <w:color w:val="000000"/>
        </w:rPr>
        <w:t>LC-ESI-MS/MS</w:t>
      </w:r>
      <w:r w:rsidR="00FD3C4E">
        <w:rPr>
          <w:color w:val="000000"/>
        </w:rPr>
        <w:t>)</w:t>
      </w:r>
      <w:r w:rsidR="00FD3C4E">
        <w:t xml:space="preserve"> </w:t>
      </w:r>
      <w:r w:rsidR="003F3ECC">
        <w:t>of the reactions mixtures</w:t>
      </w:r>
      <w:r w:rsidR="003A16A8">
        <w:t xml:space="preserve"> after</w:t>
      </w:r>
      <w:r w:rsidR="00F065B6">
        <w:t xml:space="preserve"> all </w:t>
      </w:r>
      <w:r w:rsidR="003A16A8">
        <w:t>electrolys</w:t>
      </w:r>
      <w:r w:rsidR="00F065B6">
        <w:t>e</w:t>
      </w:r>
      <w:r w:rsidR="003A16A8">
        <w:t>s</w:t>
      </w:r>
      <w:r w:rsidR="003F3ECC">
        <w:t xml:space="preserve"> </w:t>
      </w:r>
      <w:r w:rsidR="00FD3C4E">
        <w:t xml:space="preserve">performed </w:t>
      </w:r>
      <w:r w:rsidR="003F3ECC">
        <w:t xml:space="preserve">proved that </w:t>
      </w:r>
      <w:r w:rsidR="00EE3171">
        <w:t>the only</w:t>
      </w:r>
      <w:r w:rsidR="003F3ECC">
        <w:t xml:space="preserve"> organic compounds</w:t>
      </w:r>
      <w:r w:rsidR="00EE3171">
        <w:t xml:space="preserve"> found in the system were IBA, IsBA and IBX and </w:t>
      </w:r>
      <w:r w:rsidR="003A16A8">
        <w:t>sum of their molar</w:t>
      </w:r>
      <w:r w:rsidR="00EE3171">
        <w:t xml:space="preserve"> amount</w:t>
      </w:r>
      <w:r w:rsidR="00FD3C4E">
        <w:t>s</w:t>
      </w:r>
      <w:r w:rsidR="00EE3171">
        <w:t xml:space="preserve"> remained</w:t>
      </w:r>
      <w:r w:rsidR="00F065B6">
        <w:t xml:space="preserve"> equal to the amount of IBA introduced to the system</w:t>
      </w:r>
      <w:r w:rsidR="00EE3171">
        <w:t xml:space="preserve">. In other words, selectivity of the conversion of IBA to either IsBA or IBX using BDD anode was 100%. </w:t>
      </w:r>
      <w:r w:rsidR="005753CC">
        <w:t>In agreement with expectations</w:t>
      </w:r>
      <w:r w:rsidR="00DA35C0">
        <w:t xml:space="preserve">, IBA at </w:t>
      </w:r>
      <w:r w:rsidR="00FD3C4E">
        <w:t>an</w:t>
      </w:r>
      <w:r w:rsidR="00DA35C0">
        <w:t xml:space="preserve"> electrode potential of 1.83 V</w:t>
      </w:r>
      <w:r w:rsidR="0044712E">
        <w:t xml:space="preserve"> (SCE)</w:t>
      </w:r>
      <w:r w:rsidR="00DA35C0">
        <w:t xml:space="preserve"> was converted exclusively to IsBA</w:t>
      </w:r>
      <w:r w:rsidR="00C17936">
        <w:t>.</w:t>
      </w:r>
      <w:r w:rsidR="00DA35C0">
        <w:t xml:space="preserve"> </w:t>
      </w:r>
      <w:r w:rsidR="00E2265B">
        <w:t xml:space="preserve">The reaction </w:t>
      </w:r>
      <w:r w:rsidR="00FD3C4E">
        <w:t>rate was</w:t>
      </w:r>
      <w:r w:rsidR="00E2265B">
        <w:t xml:space="preserve"> nearly </w:t>
      </w:r>
      <w:r w:rsidR="0093229E">
        <w:t xml:space="preserve">totally </w:t>
      </w:r>
      <w:r w:rsidR="00E2265B">
        <w:t>mass transport limit</w:t>
      </w:r>
      <w:r w:rsidR="0093229E">
        <w:t>ed</w:t>
      </w:r>
      <w:r w:rsidR="00E2265B">
        <w:t xml:space="preserve">, since </w:t>
      </w:r>
      <w:r w:rsidR="0093229E">
        <w:t xml:space="preserve">at the applied potential and prevailing hydrodynamic conditions, </w:t>
      </w:r>
      <w:r w:rsidR="00E2265B">
        <w:t xml:space="preserve">the </w:t>
      </w:r>
      <w:r w:rsidR="0093229E">
        <w:t xml:space="preserve">intrinsic rate of </w:t>
      </w:r>
      <w:r w:rsidR="00E2265B">
        <w:t xml:space="preserve">oxidation of IBA to IsBA was much faster than the IBA transport </w:t>
      </w:r>
      <w:r w:rsidR="0093229E">
        <w:t xml:space="preserve">rate </w:t>
      </w:r>
      <w:r w:rsidR="00E2265B">
        <w:t xml:space="preserve">towards the electrode. </w:t>
      </w:r>
      <w:r w:rsidR="00C17936">
        <w:t>T</w:t>
      </w:r>
      <w:r w:rsidR="00DA35C0">
        <w:t xml:space="preserve">he </w:t>
      </w:r>
      <w:r w:rsidR="00A4027B">
        <w:t>cha</w:t>
      </w:r>
      <w:r w:rsidR="00B15A04">
        <w:t>rge yield</w:t>
      </w:r>
      <w:r w:rsidR="00DA35C0">
        <w:t xml:space="preserve"> </w:t>
      </w:r>
      <w:r w:rsidR="00C17936">
        <w:t xml:space="preserve">of the reaction </w:t>
      </w:r>
      <w:r w:rsidR="00F065B6">
        <w:t>at the end of the electrolysis (IBA conversion &gt; 95%</w:t>
      </w:r>
      <w:r w:rsidR="003F19BF">
        <w:t xml:space="preserve"> in 3.1 hours</w:t>
      </w:r>
      <w:r w:rsidR="00F065B6">
        <w:t>)</w:t>
      </w:r>
      <w:r w:rsidR="007F37E1">
        <w:t xml:space="preserve"> </w:t>
      </w:r>
      <w:r w:rsidR="0093229E">
        <w:t xml:space="preserve">was </w:t>
      </w:r>
      <w:r w:rsidR="00E47D87">
        <w:t>nearly</w:t>
      </w:r>
      <w:r w:rsidR="00DA35C0">
        <w:t xml:space="preserve"> 70 %</w:t>
      </w:r>
      <w:r w:rsidR="00BF0719">
        <w:t>.</w:t>
      </w:r>
      <w:r w:rsidR="005960FE">
        <w:t xml:space="preserve">, see </w:t>
      </w:r>
      <w:r w:rsidR="005960FE" w:rsidRPr="00F065B6">
        <w:rPr>
          <w:color w:val="FF0000"/>
        </w:rPr>
        <w:t>Table 1</w:t>
      </w:r>
      <w:r w:rsidR="003A16A8">
        <w:t xml:space="preserve"> </w:t>
      </w:r>
      <w:r w:rsidR="003A16A8" w:rsidRPr="00ED783F">
        <w:t>and Supporting information</w:t>
      </w:r>
      <w:r w:rsidR="00DA35C0">
        <w:t>.</w:t>
      </w:r>
      <w:r w:rsidR="002C4315">
        <w:t xml:space="preserve"> This </w:t>
      </w:r>
      <w:r w:rsidR="003A16A8">
        <w:t xml:space="preserve">result </w:t>
      </w:r>
      <w:r w:rsidR="002C4315">
        <w:t xml:space="preserve">is in the agreement with voltammograms presented in </w:t>
      </w:r>
      <w:r w:rsidR="002C4315" w:rsidRPr="00E47D87">
        <w:rPr>
          <w:color w:val="FF0000"/>
        </w:rPr>
        <w:t>Fig</w:t>
      </w:r>
      <w:r w:rsidR="00C17936" w:rsidRPr="00E47D87">
        <w:rPr>
          <w:color w:val="FF0000"/>
        </w:rPr>
        <w:t>ure</w:t>
      </w:r>
      <w:r w:rsidR="002C4315" w:rsidRPr="00E47D87">
        <w:rPr>
          <w:color w:val="FF0000"/>
        </w:rPr>
        <w:t> 1</w:t>
      </w:r>
      <w:r w:rsidR="002C4315">
        <w:t xml:space="preserve"> showing that the </w:t>
      </w:r>
      <w:r w:rsidR="001F79B7">
        <w:t>‘</w:t>
      </w:r>
      <w:r w:rsidR="002C4315">
        <w:t>onset of IsBA oxidation</w:t>
      </w:r>
      <w:r w:rsidR="001F79B7">
        <w:t>’</w:t>
      </w:r>
      <w:r w:rsidR="002C4315">
        <w:t xml:space="preserve"> </w:t>
      </w:r>
      <w:r w:rsidR="0093229E">
        <w:t xml:space="preserve">was </w:t>
      </w:r>
      <w:r w:rsidR="00B92D9F">
        <w:t>near</w:t>
      </w:r>
      <w:r w:rsidR="002C4315">
        <w:t xml:space="preserve"> 1.8 V</w:t>
      </w:r>
      <w:r w:rsidR="0044712E">
        <w:t xml:space="preserve"> (SCE)</w:t>
      </w:r>
      <w:r w:rsidR="002C4315">
        <w:t>. Thus</w:t>
      </w:r>
      <w:r w:rsidR="0093229E">
        <w:t>,</w:t>
      </w:r>
      <w:r w:rsidR="002C4315">
        <w:t xml:space="preserve"> </w:t>
      </w:r>
      <w:r w:rsidR="00295FA8">
        <w:t>subsequent</w:t>
      </w:r>
      <w:r w:rsidR="002C4315">
        <w:t xml:space="preserve"> oxidation</w:t>
      </w:r>
      <w:r w:rsidR="0093229E">
        <w:t xml:space="preserve"> of</w:t>
      </w:r>
      <w:r w:rsidR="002C4315">
        <w:t xml:space="preserve"> </w:t>
      </w:r>
      <w:r w:rsidR="0093229E">
        <w:t xml:space="preserve">IsBA </w:t>
      </w:r>
      <w:r w:rsidR="002C4315">
        <w:t xml:space="preserve">to IBX at 1.83 V </w:t>
      </w:r>
      <w:r w:rsidR="0044712E">
        <w:t xml:space="preserve">(SCE) </w:t>
      </w:r>
      <w:r w:rsidR="002C4315">
        <w:t>was very slow.</w:t>
      </w:r>
      <w:r w:rsidR="00DA35C0">
        <w:t xml:space="preserve"> </w:t>
      </w:r>
    </w:p>
    <w:p w14:paraId="792F9B16" w14:textId="1BF0AB1B" w:rsidR="00171082" w:rsidRDefault="0093229E" w:rsidP="00D92677">
      <w:pPr>
        <w:pStyle w:val="P1"/>
      </w:pPr>
      <w:r>
        <w:t>However, w</w:t>
      </w:r>
      <w:r w:rsidR="007F37E1">
        <w:t xml:space="preserve">hen </w:t>
      </w:r>
      <w:r>
        <w:t xml:space="preserve">the electrode </w:t>
      </w:r>
      <w:r w:rsidR="007F37E1">
        <w:t xml:space="preserve">potential </w:t>
      </w:r>
      <w:r w:rsidR="002C4315">
        <w:t xml:space="preserve">was increased to </w:t>
      </w:r>
      <w:r w:rsidR="007F37E1">
        <w:t>1.93 V</w:t>
      </w:r>
      <w:r w:rsidR="0044712E">
        <w:t xml:space="preserve"> (SCE)</w:t>
      </w:r>
      <w:r>
        <w:t>,</w:t>
      </w:r>
      <w:r w:rsidR="002C4315">
        <w:t xml:space="preserve"> the </w:t>
      </w:r>
      <w:r w:rsidR="00424CAC">
        <w:t xml:space="preserve">rate of </w:t>
      </w:r>
      <w:r w:rsidR="002C4315">
        <w:t>IsBA</w:t>
      </w:r>
      <w:r w:rsidR="00424CAC">
        <w:t xml:space="preserve"> oxidation to IBX was</w:t>
      </w:r>
      <w:r w:rsidR="002C4315">
        <w:t xml:space="preserve"> </w:t>
      </w:r>
      <w:r w:rsidR="00424CAC">
        <w:t xml:space="preserve">increased and </w:t>
      </w:r>
      <w:r>
        <w:t xml:space="preserve">a </w:t>
      </w:r>
      <w:r w:rsidR="00424CAC">
        <w:t>small p</w:t>
      </w:r>
      <w:r>
        <w:t>ropo</w:t>
      </w:r>
      <w:r w:rsidR="00424CAC">
        <w:t>rt</w:t>
      </w:r>
      <w:r>
        <w:t>ion</w:t>
      </w:r>
      <w:r w:rsidR="00424CAC">
        <w:t xml:space="preserve"> of IsBA r</w:t>
      </w:r>
      <w:r>
        <w:t>e</w:t>
      </w:r>
      <w:r w:rsidR="00424CAC">
        <w:t xml:space="preserve">aching the electrode </w:t>
      </w:r>
      <w:r w:rsidR="002C4315">
        <w:t xml:space="preserve">was </w:t>
      </w:r>
      <w:r w:rsidR="00424CAC">
        <w:t>converted directly to IBX.</w:t>
      </w:r>
      <w:r w:rsidR="002C4315">
        <w:t xml:space="preserve"> </w:t>
      </w:r>
      <w:r w:rsidR="00424CAC">
        <w:t>Thus</w:t>
      </w:r>
      <w:r>
        <w:t>,</w:t>
      </w:r>
      <w:r w:rsidR="00424CAC">
        <w:t xml:space="preserve"> two stages of the electrolysis could be distinguished. In the first, the </w:t>
      </w:r>
      <w:r w:rsidR="002C4315">
        <w:t xml:space="preserve">main oxidation product </w:t>
      </w:r>
      <w:r w:rsidR="00424CAC">
        <w:t xml:space="preserve">was IsBA, which in the </w:t>
      </w:r>
      <w:r>
        <w:t xml:space="preserve">subsequent </w:t>
      </w:r>
      <w:r w:rsidR="00424CAC">
        <w:t xml:space="preserve">second stage </w:t>
      </w:r>
      <w:r>
        <w:t xml:space="preserve">was </w:t>
      </w:r>
      <w:r w:rsidR="002C4315">
        <w:t xml:space="preserve">converted </w:t>
      </w:r>
      <w:r>
        <w:t xml:space="preserve">slowly </w:t>
      </w:r>
      <w:r w:rsidR="002C4315">
        <w:t>to IBX.</w:t>
      </w:r>
      <w:r w:rsidR="00E2265B">
        <w:t xml:space="preserve"> </w:t>
      </w:r>
      <w:r w:rsidR="001F79B7">
        <w:t>Hence,</w:t>
      </w:r>
      <w:r w:rsidR="00E2265B">
        <w:t xml:space="preserve"> the oxidation </w:t>
      </w:r>
      <w:r w:rsidR="00424CAC">
        <w:t xml:space="preserve">rate was </w:t>
      </w:r>
      <w:r w:rsidR="001F79B7">
        <w:t>determined</w:t>
      </w:r>
      <w:r w:rsidR="00424CAC">
        <w:t xml:space="preserve"> </w:t>
      </w:r>
      <w:r w:rsidR="001F79B7">
        <w:t xml:space="preserve">both </w:t>
      </w:r>
      <w:r w:rsidR="00424CAC">
        <w:t xml:space="preserve">by the mass transport </w:t>
      </w:r>
      <w:r w:rsidR="001F79B7">
        <w:t xml:space="preserve">rate </w:t>
      </w:r>
      <w:r w:rsidR="00424CAC">
        <w:t>and oxidation kinetics. This led to necessity of longer reaction time</w:t>
      </w:r>
      <w:r w:rsidR="003F19BF">
        <w:t xml:space="preserve"> (5 hours to achieve 82% IBA conversion)</w:t>
      </w:r>
      <w:r w:rsidR="00424CAC">
        <w:t xml:space="preserve"> </w:t>
      </w:r>
      <w:r w:rsidR="003F19BF">
        <w:t>and consequently d</w:t>
      </w:r>
      <w:r w:rsidR="001F79B7">
        <w:t>ecrease</w:t>
      </w:r>
      <w:r w:rsidR="003F19BF">
        <w:t xml:space="preserve"> of</w:t>
      </w:r>
      <w:r w:rsidR="002C4315">
        <w:t xml:space="preserve"> </w:t>
      </w:r>
      <w:r w:rsidR="00AC1036">
        <w:t>charge yield</w:t>
      </w:r>
      <w:r w:rsidR="002C4315">
        <w:t xml:space="preserve"> </w:t>
      </w:r>
      <w:r w:rsidR="00F327ED">
        <w:t xml:space="preserve">to about </w:t>
      </w:r>
      <w:r w:rsidR="00E2265B">
        <w:t>52</w:t>
      </w:r>
      <w:r w:rsidR="00BF0719">
        <w:t> %</w:t>
      </w:r>
      <w:r w:rsidR="001F79B7">
        <w:t xml:space="preserve">, the </w:t>
      </w:r>
      <w:r w:rsidR="003F19BF">
        <w:t xml:space="preserve">remaining current </w:t>
      </w:r>
      <w:r w:rsidR="001F79B7">
        <w:t>being</w:t>
      </w:r>
      <w:r w:rsidR="003F19BF">
        <w:t xml:space="preserve"> used </w:t>
      </w:r>
      <w:r w:rsidR="001F79B7">
        <w:t>f</w:t>
      </w:r>
      <w:r w:rsidR="003F19BF">
        <w:t>o</w:t>
      </w:r>
      <w:r w:rsidR="001F79B7">
        <w:t>r</w:t>
      </w:r>
      <w:r w:rsidR="002C4315">
        <w:t xml:space="preserve"> O</w:t>
      </w:r>
      <w:r w:rsidR="002C4315" w:rsidRPr="00B92D9F">
        <w:rPr>
          <w:vertAlign w:val="subscript"/>
        </w:rPr>
        <w:t>2</w:t>
      </w:r>
      <w:r w:rsidR="002C4315">
        <w:t xml:space="preserve"> evolution.</w:t>
      </w:r>
      <w:r w:rsidR="00E2265B">
        <w:t xml:space="preserve"> </w:t>
      </w:r>
      <w:r w:rsidR="001403EF" w:rsidRPr="006706CB">
        <w:t xml:space="preserve">This is typical for two consecutive reactions </w:t>
      </w:r>
      <w:r w:rsidR="00F6244A" w:rsidRPr="006706CB">
        <w:t xml:space="preserve">where the intermediate product formation rate is higher that the rate of </w:t>
      </w:r>
      <w:r w:rsidR="001403EF" w:rsidRPr="006706CB">
        <w:t>i</w:t>
      </w:r>
      <w:r w:rsidR="00F6244A" w:rsidRPr="006706CB">
        <w:t xml:space="preserve">ts consumption, which is confimed by </w:t>
      </w:r>
      <w:r w:rsidR="001403EF" w:rsidRPr="006706CB">
        <w:t>th</w:t>
      </w:r>
      <w:r w:rsidR="00F6244A" w:rsidRPr="006706CB">
        <w:t>e</w:t>
      </w:r>
      <w:r w:rsidR="001403EF" w:rsidRPr="006706CB">
        <w:t xml:space="preserve"> </w:t>
      </w:r>
      <w:r w:rsidR="00F6244A" w:rsidRPr="006706CB">
        <w:t>selectivity values presented in Table 1.</w:t>
      </w:r>
      <w:r w:rsidR="00F6244A">
        <w:t xml:space="preserve"> </w:t>
      </w:r>
      <w:r w:rsidR="00295FA8">
        <w:t xml:space="preserve">Further </w:t>
      </w:r>
      <w:r w:rsidR="001F79B7">
        <w:t>increase</w:t>
      </w:r>
      <w:r w:rsidR="00F327ED">
        <w:t xml:space="preserve"> of the</w:t>
      </w:r>
      <w:r w:rsidR="00295FA8">
        <w:t xml:space="preserve"> electrode potential </w:t>
      </w:r>
      <w:r w:rsidR="00C713FA">
        <w:t xml:space="preserve">to 2.03 and 2.08 V </w:t>
      </w:r>
      <w:r w:rsidR="0044712E">
        <w:t xml:space="preserve">(SCE) </w:t>
      </w:r>
      <w:r w:rsidR="00193809">
        <w:t xml:space="preserve">led to </w:t>
      </w:r>
      <w:r w:rsidR="001F79B7">
        <w:t xml:space="preserve">an </w:t>
      </w:r>
      <w:r w:rsidR="00295FA8">
        <w:t>increase</w:t>
      </w:r>
      <w:r w:rsidR="00193809">
        <w:t xml:space="preserve"> in </w:t>
      </w:r>
      <w:r w:rsidR="00C713FA">
        <w:t>the</w:t>
      </w:r>
      <w:r w:rsidR="00BF0719">
        <w:t xml:space="preserve"> rate of IsBA oxidation</w:t>
      </w:r>
      <w:r w:rsidR="00350A11">
        <w:t>,</w:t>
      </w:r>
      <w:r w:rsidR="00BF0719">
        <w:t xml:space="preserve"> so that</w:t>
      </w:r>
      <w:r w:rsidR="00C713FA">
        <w:t xml:space="preserve"> </w:t>
      </w:r>
      <w:r w:rsidR="00906A8C">
        <w:t xml:space="preserve">IBX </w:t>
      </w:r>
      <w:r w:rsidR="00BF0719">
        <w:t>was the sole product of the oxidation</w:t>
      </w:r>
      <w:r w:rsidR="00AC1036">
        <w:t xml:space="preserve">. This time, the </w:t>
      </w:r>
      <w:r w:rsidR="0027685B">
        <w:t xml:space="preserve">of </w:t>
      </w:r>
      <w:r w:rsidR="005E0ADA">
        <w:t xml:space="preserve">overall </w:t>
      </w:r>
      <w:r w:rsidR="00AC1036">
        <w:t>charge yield remained around 53% due to shorter</w:t>
      </w:r>
      <w:r w:rsidR="00350A11">
        <w:t xml:space="preserve"> t</w:t>
      </w:r>
      <w:r w:rsidR="000C0C3F">
        <w:t>o</w:t>
      </w:r>
      <w:r w:rsidR="00AC1036">
        <w:t xml:space="preserve"> electrolysis time </w:t>
      </w:r>
      <w:r w:rsidR="003F19BF">
        <w:t>(&gt; 85% IBA conversion achieved in 3.2 hours)</w:t>
      </w:r>
      <w:r w:rsidR="005753CC">
        <w:t xml:space="preserve">. </w:t>
      </w:r>
      <w:r w:rsidR="00171082">
        <w:t xml:space="preserve">The results are summarized in </w:t>
      </w:r>
      <w:r w:rsidR="00171082" w:rsidRPr="00D1146D">
        <w:rPr>
          <w:color w:val="FF0000"/>
        </w:rPr>
        <w:t>Table 1</w:t>
      </w:r>
      <w:r w:rsidR="00D1146D">
        <w:t xml:space="preserve">. For more details about the electrolysis see the </w:t>
      </w:r>
      <w:r w:rsidR="00171082">
        <w:t xml:space="preserve">Supporting information). </w:t>
      </w:r>
    </w:p>
    <w:p w14:paraId="325D8385" w14:textId="339FD354" w:rsidR="00D92677" w:rsidRPr="009B3B66" w:rsidRDefault="005753CC" w:rsidP="00D92677">
      <w:pPr>
        <w:pStyle w:val="P1"/>
        <w:rPr>
          <w:lang w:val="en-GB"/>
        </w:rPr>
      </w:pPr>
      <w:r>
        <w:t>Th</w:t>
      </w:r>
      <w:r w:rsidR="00171082">
        <w:t>e results</w:t>
      </w:r>
      <w:r>
        <w:t xml:space="preserve"> show</w:t>
      </w:r>
      <w:r w:rsidR="00150D24">
        <w:t>ed</w:t>
      </w:r>
      <w:r>
        <w:t xml:space="preserve"> the excellent selectivity of the reactions shown in </w:t>
      </w:r>
      <w:r w:rsidRPr="00AB3B66">
        <w:rPr>
          <w:color w:val="FF0000"/>
        </w:rPr>
        <w:t>Scheme 1</w:t>
      </w:r>
      <w:r>
        <w:t xml:space="preserve"> </w:t>
      </w:r>
      <w:r w:rsidR="005B1C29">
        <w:t>relative</w:t>
      </w:r>
      <w:r>
        <w:t xml:space="preserve"> to the competing O</w:t>
      </w:r>
      <w:r w:rsidRPr="005753CC">
        <w:rPr>
          <w:vertAlign w:val="subscript"/>
        </w:rPr>
        <w:t>2</w:t>
      </w:r>
      <w:r>
        <w:t xml:space="preserve"> evolution reaction.</w:t>
      </w:r>
      <w:r w:rsidR="00B2551D">
        <w:t xml:space="preserve"> </w:t>
      </w:r>
      <w:r w:rsidR="00B2551D" w:rsidRPr="00DB505E">
        <w:t xml:space="preserve">This </w:t>
      </w:r>
      <w:r w:rsidR="00155923" w:rsidRPr="00DB505E">
        <w:t xml:space="preserve">was </w:t>
      </w:r>
      <w:r w:rsidR="00B2551D" w:rsidRPr="00DB505E">
        <w:t xml:space="preserve">even more evident </w:t>
      </w:r>
      <w:r w:rsidR="00155923" w:rsidRPr="00DB505E">
        <w:t>at</w:t>
      </w:r>
      <w:r w:rsidR="00B2551D" w:rsidRPr="00DB505E">
        <w:t xml:space="preserve"> </w:t>
      </w:r>
      <w:r w:rsidR="00933E1E" w:rsidRPr="00DB505E">
        <w:t xml:space="preserve">the </w:t>
      </w:r>
      <w:r w:rsidR="00B2551D" w:rsidRPr="00DB505E">
        <w:t>low concentration</w:t>
      </w:r>
      <w:r w:rsidR="00155923" w:rsidRPr="00DB505E">
        <w:t>s</w:t>
      </w:r>
      <w:r w:rsidR="00750840" w:rsidRPr="00DB505E">
        <w:t xml:space="preserve"> (</w:t>
      </w:r>
      <w:r w:rsidR="00155923" w:rsidRPr="00DB505E">
        <w:sym w:font="Symbol" w:char="F0BB"/>
      </w:r>
      <w:r w:rsidR="00155923" w:rsidRPr="00DB505E">
        <w:t xml:space="preserve"> </w:t>
      </w:r>
      <w:r w:rsidR="00AB3B66" w:rsidRPr="00DB505E">
        <w:t>5</w:t>
      </w:r>
      <w:r w:rsidR="00750840" w:rsidRPr="00DB505E">
        <w:t>x10</w:t>
      </w:r>
      <w:r w:rsidR="00750840" w:rsidRPr="00DB505E">
        <w:rPr>
          <w:vertAlign w:val="superscript"/>
        </w:rPr>
        <w:t>-</w:t>
      </w:r>
      <w:r w:rsidR="00AB3B66" w:rsidRPr="00DB505E">
        <w:rPr>
          <w:vertAlign w:val="superscript"/>
        </w:rPr>
        <w:t>4</w:t>
      </w:r>
      <w:r w:rsidR="00750840" w:rsidRPr="00DB505E">
        <w:t xml:space="preserve"> mol dm</w:t>
      </w:r>
      <w:r w:rsidR="00750840" w:rsidRPr="00DB505E">
        <w:rPr>
          <w:vertAlign w:val="superscript"/>
        </w:rPr>
        <w:t>-3</w:t>
      </w:r>
      <w:r w:rsidR="00750840" w:rsidRPr="00DB505E">
        <w:t>)</w:t>
      </w:r>
      <w:r w:rsidR="00B2551D" w:rsidRPr="00DB505E">
        <w:t xml:space="preserve"> of </w:t>
      </w:r>
      <w:r w:rsidR="00933E1E" w:rsidRPr="00DB505E">
        <w:t xml:space="preserve">the </w:t>
      </w:r>
      <w:r w:rsidR="00B2551D" w:rsidRPr="00DB505E">
        <w:t>organic compounds</w:t>
      </w:r>
      <w:r w:rsidR="005B1C29" w:rsidRPr="00DB505E">
        <w:t xml:space="preserve"> studied, the </w:t>
      </w:r>
      <w:r w:rsidR="00AB3B66" w:rsidRPr="00DB505E">
        <w:t>s</w:t>
      </w:r>
      <w:r w:rsidR="005B1C29" w:rsidRPr="00DB505E">
        <w:t>o</w:t>
      </w:r>
      <w:r w:rsidR="00AB3B66" w:rsidRPr="00DB505E">
        <w:t>lubility</w:t>
      </w:r>
      <w:r w:rsidR="005214A7" w:rsidRPr="00DB505E">
        <w:t xml:space="preserve"> of </w:t>
      </w:r>
      <w:r w:rsidR="005B1C29" w:rsidRPr="00DB505E">
        <w:t>which was so limited</w:t>
      </w:r>
      <w:r w:rsidR="005214A7" w:rsidRPr="00DB505E">
        <w:t xml:space="preserve"> in aqueous </w:t>
      </w:r>
      <w:r w:rsidR="00D65E89" w:rsidRPr="00DB505E">
        <w:t>environment</w:t>
      </w:r>
      <w:r w:rsidR="005B1C29" w:rsidRPr="00DB505E">
        <w:t xml:space="preserve">s; </w:t>
      </w:r>
      <w:r w:rsidR="00D65E89">
        <w:t xml:space="preserve">an issue that remains to be solved </w:t>
      </w:r>
      <w:r w:rsidR="005B1C29">
        <w:t>by</w:t>
      </w:r>
      <w:r w:rsidR="00D65E89">
        <w:t xml:space="preserve"> future research.</w:t>
      </w:r>
      <w:r w:rsidR="00AB59D5">
        <w:t xml:space="preserve"> </w:t>
      </w:r>
      <w:r w:rsidR="00AB59D5" w:rsidRPr="006706CB">
        <w:t>Solubilit</w:t>
      </w:r>
      <w:r w:rsidR="00FC3A82" w:rsidRPr="006706CB">
        <w:t>ies</w:t>
      </w:r>
      <w:r w:rsidR="00AB59D5" w:rsidRPr="006706CB">
        <w:t xml:space="preserve"> of IBA, IsBA in water</w:t>
      </w:r>
      <w:r w:rsidR="00DD55DA" w:rsidRPr="006706CB">
        <w:t xml:space="preserve"> at room temperature</w:t>
      </w:r>
      <w:r w:rsidR="00AB59D5" w:rsidRPr="006706CB">
        <w:t xml:space="preserve"> w</w:t>
      </w:r>
      <w:r w:rsidR="00FC3A82" w:rsidRPr="006706CB">
        <w:t>ere</w:t>
      </w:r>
      <w:r w:rsidR="00AB59D5" w:rsidRPr="006706CB">
        <w:t xml:space="preserve"> determined to be </w:t>
      </w:r>
      <w:r w:rsidR="00394123" w:rsidRPr="006706CB">
        <w:sym w:font="Symbol" w:char="F07E"/>
      </w:r>
      <w:r w:rsidR="00394123" w:rsidRPr="006706CB">
        <w:t>8.5 and</w:t>
      </w:r>
      <w:r w:rsidR="00AB59D5" w:rsidRPr="006706CB">
        <w:t xml:space="preserve"> </w:t>
      </w:r>
      <w:r w:rsidR="00394123" w:rsidRPr="006706CB">
        <w:sym w:font="Symbol" w:char="F07E"/>
      </w:r>
      <w:r w:rsidR="00394123" w:rsidRPr="006706CB">
        <w:t>4.5</w:t>
      </w:r>
      <w:r w:rsidR="00394123" w:rsidRPr="006706CB">
        <w:rPr>
          <w:lang w:val="en-GB"/>
        </w:rPr>
        <w:sym w:font="Symbol" w:char="F0B4"/>
      </w:r>
      <w:r w:rsidR="00AB59D5" w:rsidRPr="006706CB">
        <w:t>10</w:t>
      </w:r>
      <w:r w:rsidR="00AB59D5" w:rsidRPr="006706CB">
        <w:rPr>
          <w:vertAlign w:val="superscript"/>
        </w:rPr>
        <w:t>-4</w:t>
      </w:r>
      <w:r w:rsidR="00AB59D5" w:rsidRPr="006706CB">
        <w:t xml:space="preserve"> mol dm</w:t>
      </w:r>
      <w:r w:rsidR="00AB59D5" w:rsidRPr="006706CB">
        <w:rPr>
          <w:vertAlign w:val="superscript"/>
        </w:rPr>
        <w:t>-3</w:t>
      </w:r>
      <w:r w:rsidR="00AB59D5" w:rsidRPr="006706CB">
        <w:t>,</w:t>
      </w:r>
      <w:r w:rsidR="00AB59D5" w:rsidRPr="006706CB">
        <w:rPr>
          <w:vertAlign w:val="superscript"/>
        </w:rPr>
        <w:t xml:space="preserve"> </w:t>
      </w:r>
      <w:r w:rsidR="00AB59D5" w:rsidRPr="006706CB">
        <w:t>respectively.</w:t>
      </w:r>
      <w:r w:rsidR="00117A2C">
        <w:t xml:space="preserve"> Several options are possible including electrolysis of </w:t>
      </w:r>
      <w:r w:rsidR="00CF7F1B">
        <w:t xml:space="preserve">two-phase </w:t>
      </w:r>
      <w:r w:rsidR="00155923">
        <w:t>dispersions</w:t>
      </w:r>
      <w:r w:rsidR="00117A2C">
        <w:t xml:space="preserve">, using </w:t>
      </w:r>
      <w:r w:rsidR="00444384">
        <w:t xml:space="preserve">appropriate </w:t>
      </w:r>
      <w:r w:rsidR="00117A2C">
        <w:t>water soluble IBX derivative</w:t>
      </w:r>
      <w:r w:rsidR="00155923">
        <w:t>s</w:t>
      </w:r>
      <w:r w:rsidR="00117A2C">
        <w:t xml:space="preserve"> or optimization of the electrolyte solution composition.</w:t>
      </w:r>
    </w:p>
    <w:p w14:paraId="488B47C7" w14:textId="62D05D3F" w:rsidR="0007738A" w:rsidRPr="009B3B66" w:rsidRDefault="005127EB" w:rsidP="009A3E4B">
      <w:pPr>
        <w:pStyle w:val="P1"/>
        <w:rPr>
          <w:lang w:val="en-GB"/>
        </w:rPr>
      </w:pPr>
      <w:r>
        <w:rPr>
          <w:lang w:val="en-GB"/>
        </w:rPr>
        <w:t>It can be concluded that</w:t>
      </w:r>
      <w:r w:rsidR="00CF7F1B">
        <w:rPr>
          <w:lang w:val="en-GB"/>
        </w:rPr>
        <w:t>,</w:t>
      </w:r>
      <w:r>
        <w:rPr>
          <w:lang w:val="en-GB"/>
        </w:rPr>
        <w:t xml:space="preserve"> </w:t>
      </w:r>
      <w:r w:rsidR="00CF7F1B">
        <w:rPr>
          <w:lang w:val="en-GB"/>
        </w:rPr>
        <w:t xml:space="preserve">as </w:t>
      </w:r>
      <w:r>
        <w:rPr>
          <w:lang w:val="en-GB"/>
        </w:rPr>
        <w:t xml:space="preserve">described </w:t>
      </w:r>
      <w:r w:rsidR="00CF7F1B">
        <w:rPr>
          <w:lang w:val="en-GB"/>
        </w:rPr>
        <w:t xml:space="preserve">above, </w:t>
      </w:r>
      <w:r w:rsidRPr="005214A7">
        <w:rPr>
          <w:lang w:val="en-GB"/>
        </w:rPr>
        <w:t>electrochemical pr</w:t>
      </w:r>
      <w:r w:rsidR="00155923">
        <w:rPr>
          <w:lang w:val="en-GB"/>
        </w:rPr>
        <w:t>oduc</w:t>
      </w:r>
      <w:r w:rsidRPr="005214A7">
        <w:rPr>
          <w:lang w:val="en-GB"/>
        </w:rPr>
        <w:t>tion of IBX</w:t>
      </w:r>
      <w:r>
        <w:rPr>
          <w:lang w:val="en-GB"/>
        </w:rPr>
        <w:t xml:space="preserve"> in solution</w:t>
      </w:r>
      <w:r w:rsidRPr="005214A7">
        <w:rPr>
          <w:lang w:val="en-GB"/>
        </w:rPr>
        <w:t xml:space="preserve"> from its precursors on BDD electrode is </w:t>
      </w:r>
      <w:r w:rsidR="00CF7F1B">
        <w:rPr>
          <w:lang w:val="en-GB"/>
        </w:rPr>
        <w:t xml:space="preserve">a </w:t>
      </w:r>
      <w:r w:rsidRPr="005214A7">
        <w:rPr>
          <w:lang w:val="en-GB"/>
        </w:rPr>
        <w:t>simple and straightforward</w:t>
      </w:r>
      <w:r>
        <w:rPr>
          <w:lang w:val="en-GB"/>
        </w:rPr>
        <w:t xml:space="preserve"> procedure with high application potential in organic synthesis. We believe that this is next step towards application of IBX and related benign metal-free oxidation agents in orga</w:t>
      </w:r>
      <w:r w:rsidR="002A064E">
        <w:rPr>
          <w:lang w:val="en-GB"/>
        </w:rPr>
        <w:t>n</w:t>
      </w:r>
      <w:r>
        <w:rPr>
          <w:lang w:val="en-GB"/>
        </w:rPr>
        <w:t>ic compounds synthesis/production.</w:t>
      </w:r>
      <w:r w:rsidR="002A064E">
        <w:rPr>
          <w:lang w:val="en-GB"/>
        </w:rPr>
        <w:t xml:space="preserve"> Two main approaches can be foreseen. Firstly, IBX (or its derivative) prepared in solution in catalytic concentration</w:t>
      </w:r>
      <w:r w:rsidR="00CF7F1B">
        <w:rPr>
          <w:lang w:val="en-GB"/>
        </w:rPr>
        <w:t>s</w:t>
      </w:r>
      <w:r w:rsidR="002A064E">
        <w:rPr>
          <w:lang w:val="en-GB"/>
        </w:rPr>
        <w:t>/amount</w:t>
      </w:r>
      <w:r w:rsidR="00CF7F1B">
        <w:rPr>
          <w:lang w:val="en-GB"/>
        </w:rPr>
        <w:t>s</w:t>
      </w:r>
      <w:r w:rsidR="002A064E">
        <w:rPr>
          <w:lang w:val="en-GB"/>
        </w:rPr>
        <w:t xml:space="preserve"> </w:t>
      </w:r>
      <w:r w:rsidR="004F6C1F">
        <w:rPr>
          <w:lang w:val="en-GB"/>
        </w:rPr>
        <w:t>could</w:t>
      </w:r>
      <w:r w:rsidR="002A064E">
        <w:rPr>
          <w:lang w:val="en-GB"/>
        </w:rPr>
        <w:t xml:space="preserve"> be used as a mediator for indirect electrochemical oxidation. Secondly, concentrated </w:t>
      </w:r>
      <w:r w:rsidR="002A064E">
        <w:rPr>
          <w:lang w:val="en-GB"/>
        </w:rPr>
        <w:lastRenderedPageBreak/>
        <w:t>solution/</w:t>
      </w:r>
      <w:r w:rsidR="00CF7F1B">
        <w:rPr>
          <w:lang w:val="en-GB"/>
        </w:rPr>
        <w:t>di</w:t>
      </w:r>
      <w:r w:rsidR="002A064E">
        <w:rPr>
          <w:lang w:val="en-GB"/>
        </w:rPr>
        <w:t>spe</w:t>
      </w:r>
      <w:r w:rsidR="00CF7F1B">
        <w:rPr>
          <w:lang w:val="en-GB"/>
        </w:rPr>
        <w:t>r</w:t>
      </w:r>
      <w:r w:rsidR="002A064E">
        <w:rPr>
          <w:lang w:val="en-GB"/>
        </w:rPr>
        <w:t xml:space="preserve">sion of oxidation agent </w:t>
      </w:r>
      <w:r w:rsidR="004F6C1F">
        <w:rPr>
          <w:lang w:val="en-GB"/>
        </w:rPr>
        <w:t>could</w:t>
      </w:r>
      <w:r w:rsidR="002A064E">
        <w:rPr>
          <w:lang w:val="en-GB"/>
        </w:rPr>
        <w:t xml:space="preserve"> be pr</w:t>
      </w:r>
      <w:r w:rsidR="00CF7F1B">
        <w:rPr>
          <w:lang w:val="en-GB"/>
        </w:rPr>
        <w:t>oduc</w:t>
      </w:r>
      <w:r w:rsidR="002A064E">
        <w:rPr>
          <w:lang w:val="en-GB"/>
        </w:rPr>
        <w:t>ed electroly</w:t>
      </w:r>
      <w:r w:rsidR="00CF7F1B">
        <w:rPr>
          <w:lang w:val="en-GB"/>
        </w:rPr>
        <w:t>t</w:t>
      </w:r>
      <w:r w:rsidR="002A064E">
        <w:rPr>
          <w:lang w:val="en-GB"/>
        </w:rPr>
        <w:t>i</w:t>
      </w:r>
      <w:r w:rsidR="00CF7F1B">
        <w:rPr>
          <w:lang w:val="en-GB"/>
        </w:rPr>
        <w:t>cally</w:t>
      </w:r>
      <w:r w:rsidR="002A064E">
        <w:rPr>
          <w:lang w:val="en-GB"/>
        </w:rPr>
        <w:t xml:space="preserve"> and the solution used for the desired chemical treatment. Finally, </w:t>
      </w:r>
      <w:r w:rsidR="00CF7F1B">
        <w:rPr>
          <w:lang w:val="en-GB"/>
        </w:rPr>
        <w:t xml:space="preserve">the </w:t>
      </w:r>
      <w:r w:rsidR="002A064E">
        <w:rPr>
          <w:lang w:val="en-GB"/>
        </w:rPr>
        <w:t>oxida</w:t>
      </w:r>
      <w:r w:rsidR="00CF7F1B">
        <w:rPr>
          <w:lang w:val="en-GB"/>
        </w:rPr>
        <w:t>n</w:t>
      </w:r>
      <w:r w:rsidR="002A064E">
        <w:rPr>
          <w:lang w:val="en-GB"/>
        </w:rPr>
        <w:t>t c</w:t>
      </w:r>
      <w:r w:rsidR="00CF7F1B">
        <w:rPr>
          <w:lang w:val="en-GB"/>
        </w:rPr>
        <w:t>ould</w:t>
      </w:r>
      <w:r w:rsidR="002A064E">
        <w:rPr>
          <w:lang w:val="en-GB"/>
        </w:rPr>
        <w:t xml:space="preserve"> be used in pure form after separat</w:t>
      </w:r>
      <w:r w:rsidR="00CF7F1B">
        <w:rPr>
          <w:lang w:val="en-GB"/>
        </w:rPr>
        <w:t>ion</w:t>
      </w:r>
      <w:r w:rsidR="002A064E">
        <w:rPr>
          <w:lang w:val="en-GB"/>
        </w:rPr>
        <w:t xml:space="preserve"> from the electrolyte solution</w:t>
      </w:r>
      <w:r w:rsidR="00CF7F1B">
        <w:rPr>
          <w:lang w:val="en-GB"/>
        </w:rPr>
        <w:t>, but</w:t>
      </w:r>
      <w:r w:rsidR="002A064E">
        <w:rPr>
          <w:lang w:val="en-GB"/>
        </w:rPr>
        <w:t xml:space="preserve"> </w:t>
      </w:r>
      <w:r w:rsidR="004F6C1F">
        <w:rPr>
          <w:lang w:val="en-GB"/>
        </w:rPr>
        <w:t xml:space="preserve"> </w:t>
      </w:r>
      <w:r w:rsidR="00CF7F1B">
        <w:rPr>
          <w:lang w:val="en-GB"/>
        </w:rPr>
        <w:t>with</w:t>
      </w:r>
      <w:r w:rsidR="00C20BB8">
        <w:rPr>
          <w:lang w:val="en-GB"/>
        </w:rPr>
        <w:t xml:space="preserve"> the hazard of</w:t>
      </w:r>
      <w:r w:rsidR="004F6C1F">
        <w:rPr>
          <w:lang w:val="en-GB"/>
        </w:rPr>
        <w:t xml:space="preserve"> handling</w:t>
      </w:r>
      <w:r w:rsidR="003718EE">
        <w:rPr>
          <w:lang w:val="en-GB"/>
        </w:rPr>
        <w:t xml:space="preserve"> of</w:t>
      </w:r>
      <w:r w:rsidR="004F6C1F">
        <w:rPr>
          <w:lang w:val="en-GB"/>
        </w:rPr>
        <w:t xml:space="preserve"> potentially dangerous solids.</w:t>
      </w:r>
      <w:r w:rsidR="002A064E">
        <w:rPr>
          <w:lang w:val="en-GB"/>
        </w:rPr>
        <w:t xml:space="preserve"> </w:t>
      </w:r>
    </w:p>
    <w:p w14:paraId="224D7B8E" w14:textId="77777777" w:rsidR="0007738A" w:rsidRPr="009B3B66" w:rsidRDefault="0007738A" w:rsidP="009A3E4B">
      <w:pPr>
        <w:pStyle w:val="P1"/>
        <w:rPr>
          <w:b/>
          <w:lang w:val="en-GB"/>
        </w:rPr>
      </w:pPr>
    </w:p>
    <w:p w14:paraId="1189BD65" w14:textId="77777777" w:rsidR="003971BA" w:rsidRPr="009B3B66" w:rsidRDefault="00814B4A" w:rsidP="003971BA">
      <w:pPr>
        <w:spacing w:before="360"/>
        <w:rPr>
          <w:rFonts w:ascii="Arial" w:hAnsi="Arial" w:cs="Arial"/>
          <w:color w:val="FF0000"/>
          <w:sz w:val="14"/>
          <w:szCs w:val="16"/>
        </w:rPr>
      </w:pPr>
      <w:r>
        <w:object w:dxaOrig="7434" w:dyaOrig="5086" w14:anchorId="7973013B">
          <v:shape id="_x0000_i1028" type="#_x0000_t75" style="width:243.45pt;height:167.05pt" o:ole="">
            <v:imagedata r:id="rId19" o:title=""/>
          </v:shape>
          <o:OLEObject Type="Embed" ProgID="ChemDraw.Document.6.0" ShapeID="_x0000_i1028" DrawAspect="Content" ObjectID="_1580674635" r:id="rId20"/>
        </w:object>
      </w:r>
    </w:p>
    <w:p w14:paraId="6C33981E" w14:textId="6410E992" w:rsidR="003971BA" w:rsidRPr="009B3B66" w:rsidRDefault="003971BA" w:rsidP="003971BA">
      <w:pPr>
        <w:pStyle w:val="SchemeCaption"/>
      </w:pPr>
      <w:r w:rsidRPr="009B3B66">
        <w:rPr>
          <w:b/>
        </w:rPr>
        <w:t>Scheme 1.</w:t>
      </w:r>
      <w:r w:rsidRPr="009B3B66">
        <w:t xml:space="preserve"> </w:t>
      </w:r>
      <w:r w:rsidR="00EE44EE">
        <w:t>O</w:t>
      </w:r>
      <w:r w:rsidR="00EE44EE" w:rsidRPr="009B3B66">
        <w:t>xidation</w:t>
      </w:r>
      <w:r w:rsidR="00EE44EE">
        <w:t xml:space="preserve"> r</w:t>
      </w:r>
      <w:r w:rsidR="00033830">
        <w:t xml:space="preserve">eaction </w:t>
      </w:r>
      <w:r w:rsidR="0007738A" w:rsidRPr="009B3B66">
        <w:t xml:space="preserve">of </w:t>
      </w:r>
      <w:r w:rsidR="0007738A" w:rsidRPr="007F37E1">
        <w:rPr>
          <w:b/>
        </w:rPr>
        <w:t>A</w:t>
      </w:r>
      <w:r w:rsidR="00EE44EE">
        <w:rPr>
          <w:b/>
        </w:rPr>
        <w:t>:</w:t>
      </w:r>
      <w:r w:rsidR="0007738A" w:rsidRPr="009B3B66">
        <w:t xml:space="preserve"> IBA to IsBA</w:t>
      </w:r>
      <w:r w:rsidR="00FD3C4E">
        <w:t>,</w:t>
      </w:r>
      <w:r w:rsidR="0007738A" w:rsidRPr="009B3B66">
        <w:t xml:space="preserve"> and </w:t>
      </w:r>
      <w:r w:rsidR="0007738A" w:rsidRPr="007F37E1">
        <w:rPr>
          <w:b/>
        </w:rPr>
        <w:t>B</w:t>
      </w:r>
      <w:r w:rsidR="00EE44EE">
        <w:rPr>
          <w:b/>
        </w:rPr>
        <w:t>:</w:t>
      </w:r>
      <w:r w:rsidR="00033830">
        <w:t xml:space="preserve"> </w:t>
      </w:r>
      <w:r w:rsidR="0007738A" w:rsidRPr="009B3B66">
        <w:t>IsBA to IBX.</w:t>
      </w:r>
    </w:p>
    <w:tbl>
      <w:tblPr>
        <w:tblW w:w="0" w:type="auto"/>
        <w:tblLook w:val="01E0" w:firstRow="1" w:lastRow="1" w:firstColumn="1" w:lastColumn="1" w:noHBand="0" w:noVBand="0"/>
      </w:tblPr>
      <w:tblGrid>
        <w:gridCol w:w="833"/>
        <w:gridCol w:w="761"/>
        <w:gridCol w:w="874"/>
        <w:gridCol w:w="873"/>
        <w:gridCol w:w="877"/>
        <w:gridCol w:w="873"/>
      </w:tblGrid>
      <w:tr w:rsidR="000416B4" w:rsidRPr="009B3B66" w14:paraId="3EE7FDB8" w14:textId="77777777" w:rsidTr="00A4027B">
        <w:tc>
          <w:tcPr>
            <w:tcW w:w="833" w:type="dxa"/>
          </w:tcPr>
          <w:p w14:paraId="78D2E24C" w14:textId="77777777" w:rsidR="000416B4" w:rsidRPr="009B3B66" w:rsidRDefault="000416B4" w:rsidP="000D37AC">
            <w:pPr>
              <w:pStyle w:val="TableSpacer"/>
              <w:spacing w:before="240"/>
            </w:pPr>
          </w:p>
        </w:tc>
        <w:tc>
          <w:tcPr>
            <w:tcW w:w="4258" w:type="dxa"/>
            <w:gridSpan w:val="5"/>
            <w:shd w:val="clear" w:color="auto" w:fill="auto"/>
          </w:tcPr>
          <w:p w14:paraId="4D4082D5" w14:textId="77777777" w:rsidR="000416B4" w:rsidRPr="009B3B66" w:rsidRDefault="000416B4" w:rsidP="000D37AC">
            <w:pPr>
              <w:pStyle w:val="TableSpacer"/>
              <w:spacing w:before="240"/>
            </w:pPr>
          </w:p>
        </w:tc>
      </w:tr>
      <w:tr w:rsidR="000416B4" w:rsidRPr="009B3B66" w14:paraId="66B00207" w14:textId="77777777" w:rsidTr="00350A11">
        <w:tc>
          <w:tcPr>
            <w:tcW w:w="5091" w:type="dxa"/>
            <w:gridSpan w:val="6"/>
            <w:tcBorders>
              <w:bottom w:val="single" w:sz="8" w:space="0" w:color="000000"/>
            </w:tcBorders>
          </w:tcPr>
          <w:p w14:paraId="64FD5B9A" w14:textId="2AF9A2E2" w:rsidR="000416B4" w:rsidRPr="009B3B66" w:rsidRDefault="000416B4" w:rsidP="009558A0">
            <w:pPr>
              <w:pStyle w:val="TableCaption"/>
            </w:pPr>
            <w:r w:rsidRPr="009B3B66">
              <w:rPr>
                <w:b/>
              </w:rPr>
              <w:t>Table 1.</w:t>
            </w:r>
            <w:r w:rsidRPr="009B3B66">
              <w:t xml:space="preserve"> </w:t>
            </w:r>
            <w:r>
              <w:t>Summary of the batch electrolysis results performed</w:t>
            </w:r>
            <w:r w:rsidRPr="009B3B66">
              <w:t>.</w:t>
            </w:r>
            <w:r>
              <w:t xml:space="preserve"> BDD electrode, </w:t>
            </w:r>
            <w:r w:rsidR="009558A0">
              <w:t>c</w:t>
            </w:r>
            <w:bookmarkStart w:id="0" w:name="_GoBack"/>
            <w:bookmarkEnd w:id="0"/>
            <w:r>
              <w:t xml:space="preserve">onstant potential </w:t>
            </w:r>
            <w:r w:rsidRPr="001B00A1">
              <w:rPr>
                <w:i/>
              </w:rPr>
              <w:t>E</w:t>
            </w:r>
            <w:r w:rsidR="00DB505E">
              <w:rPr>
                <w:i/>
                <w:lang w:val="en-US"/>
              </w:rPr>
              <w:t xml:space="preserve"> </w:t>
            </w:r>
            <w:r w:rsidR="00DB505E" w:rsidRPr="00DB505E">
              <w:rPr>
                <w:lang w:val="en-US"/>
              </w:rPr>
              <w:t>(SCE)</w:t>
            </w:r>
            <w:r>
              <w:t>, room temperature, electrolyte stirring</w:t>
            </w:r>
            <w:r w:rsidR="004072AE">
              <w:t xml:space="preserve">. </w:t>
            </w:r>
            <w:r w:rsidR="00ED7395">
              <w:t xml:space="preserve">X – </w:t>
            </w:r>
            <w:r w:rsidR="004072AE">
              <w:t xml:space="preserve">integral </w:t>
            </w:r>
            <w:r w:rsidR="00ED7395">
              <w:t xml:space="preserve">conversion of </w:t>
            </w:r>
            <w:r w:rsidR="004072AE">
              <w:t>IBA</w:t>
            </w:r>
            <w:r w:rsidR="00E2265B">
              <w:t xml:space="preserve">, </w:t>
            </w:r>
            <w:r>
              <w:t xml:space="preserve">S – </w:t>
            </w:r>
            <w:r w:rsidR="004072AE">
              <w:t xml:space="preserve">integral </w:t>
            </w:r>
            <w:r>
              <w:t xml:space="preserve">selectivity for given substance, </w:t>
            </w:r>
            <w:r w:rsidR="00C44639">
              <w:sym w:font="Symbol" w:char="F046"/>
            </w:r>
            <w:r w:rsidR="00C44639">
              <w:rPr>
                <w:vertAlign w:val="subscript"/>
              </w:rPr>
              <w:t>P</w:t>
            </w:r>
            <w:r>
              <w:t xml:space="preserve"> – </w:t>
            </w:r>
            <w:r w:rsidR="003F6993">
              <w:t xml:space="preserve">charge yield </w:t>
            </w:r>
            <w:r>
              <w:t xml:space="preserve">for </w:t>
            </w:r>
            <w:r w:rsidR="00C44639">
              <w:t>product P</w:t>
            </w:r>
            <w:r>
              <w:t xml:space="preserve">. Definition of the parameters </w:t>
            </w:r>
            <w:r w:rsidR="004072AE">
              <w:t>are</w:t>
            </w:r>
            <w:r>
              <w:t xml:space="preserve"> given in the Supporting information.</w:t>
            </w:r>
          </w:p>
        </w:tc>
      </w:tr>
      <w:tr w:rsidR="000416B4" w:rsidRPr="009B3B66" w14:paraId="111EE1C3" w14:textId="77777777" w:rsidTr="00A4027B">
        <w:tc>
          <w:tcPr>
            <w:tcW w:w="833" w:type="dxa"/>
            <w:tcBorders>
              <w:top w:val="single" w:sz="8" w:space="0" w:color="000000"/>
              <w:bottom w:val="single" w:sz="8" w:space="0" w:color="000000"/>
            </w:tcBorders>
          </w:tcPr>
          <w:p w14:paraId="094AB3A4" w14:textId="77777777" w:rsidR="000416B4" w:rsidRDefault="000416B4" w:rsidP="009E2CEF">
            <w:pPr>
              <w:pStyle w:val="TableHead"/>
              <w:rPr>
                <w:vertAlign w:val="superscript"/>
              </w:rPr>
            </w:pPr>
            <w:r>
              <w:t>E</w:t>
            </w:r>
          </w:p>
          <w:p w14:paraId="11DA600A" w14:textId="2D49B2FF" w:rsidR="000416B4" w:rsidRPr="009E2CEF" w:rsidRDefault="000416B4" w:rsidP="00C44639">
            <w:pPr>
              <w:pStyle w:val="TableHead"/>
            </w:pPr>
            <w:r>
              <w:t xml:space="preserve"> </w:t>
            </w:r>
            <w:r w:rsidR="00C44639">
              <w:t>/</w:t>
            </w:r>
            <w:r>
              <w:t xml:space="preserve"> </w:t>
            </w:r>
            <w:r w:rsidRPr="009E2CEF">
              <w:t>V</w:t>
            </w:r>
          </w:p>
        </w:tc>
        <w:tc>
          <w:tcPr>
            <w:tcW w:w="761" w:type="dxa"/>
            <w:tcBorders>
              <w:top w:val="single" w:sz="8" w:space="0" w:color="000000"/>
              <w:bottom w:val="single" w:sz="8" w:space="0" w:color="000000"/>
            </w:tcBorders>
          </w:tcPr>
          <w:p w14:paraId="01A321B9" w14:textId="77777777" w:rsidR="000416B4" w:rsidRDefault="00ED7395" w:rsidP="00F271F7">
            <w:pPr>
              <w:pStyle w:val="TableHead"/>
            </w:pPr>
            <w:r>
              <w:t>X</w:t>
            </w:r>
            <w:r w:rsidRPr="00ED7395">
              <w:rPr>
                <w:vertAlign w:val="subscript"/>
              </w:rPr>
              <w:t>IBA</w:t>
            </w:r>
          </w:p>
        </w:tc>
        <w:tc>
          <w:tcPr>
            <w:tcW w:w="874" w:type="dxa"/>
            <w:tcBorders>
              <w:top w:val="single" w:sz="8" w:space="0" w:color="000000"/>
              <w:bottom w:val="single" w:sz="8" w:space="0" w:color="000000"/>
            </w:tcBorders>
          </w:tcPr>
          <w:p w14:paraId="6A51719F" w14:textId="77777777" w:rsidR="000416B4" w:rsidRDefault="000416B4" w:rsidP="00F271F7">
            <w:pPr>
              <w:pStyle w:val="TableHead"/>
            </w:pPr>
            <w:r>
              <w:t>S</w:t>
            </w:r>
            <w:r w:rsidRPr="00135697">
              <w:rPr>
                <w:vertAlign w:val="subscript"/>
              </w:rPr>
              <w:t>IsBA</w:t>
            </w:r>
          </w:p>
          <w:p w14:paraId="5180E28A" w14:textId="74F26EF3" w:rsidR="000416B4" w:rsidRPr="009B3B66" w:rsidRDefault="000416B4" w:rsidP="00F271F7">
            <w:pPr>
              <w:pStyle w:val="TableHead"/>
            </w:pPr>
            <w:r>
              <w:t xml:space="preserve"> </w:t>
            </w:r>
            <w:r w:rsidR="00C44639">
              <w:t>/</w:t>
            </w:r>
            <w:r>
              <w:t xml:space="preserve"> %</w:t>
            </w:r>
          </w:p>
        </w:tc>
        <w:tc>
          <w:tcPr>
            <w:tcW w:w="873" w:type="dxa"/>
            <w:tcBorders>
              <w:top w:val="single" w:sz="8" w:space="0" w:color="000000"/>
              <w:bottom w:val="single" w:sz="8" w:space="0" w:color="000000"/>
            </w:tcBorders>
          </w:tcPr>
          <w:p w14:paraId="587F9E26" w14:textId="77777777" w:rsidR="000416B4" w:rsidRDefault="000416B4" w:rsidP="00CB77C8">
            <w:pPr>
              <w:pStyle w:val="TableHead"/>
            </w:pPr>
            <w:r>
              <w:t>S</w:t>
            </w:r>
            <w:r w:rsidRPr="00135697">
              <w:rPr>
                <w:vertAlign w:val="subscript"/>
              </w:rPr>
              <w:t>IBX</w:t>
            </w:r>
          </w:p>
          <w:p w14:paraId="32E305BA" w14:textId="4E2DA853" w:rsidR="000416B4" w:rsidRPr="009B3B66" w:rsidRDefault="000416B4" w:rsidP="00135697">
            <w:pPr>
              <w:pStyle w:val="TableHead"/>
            </w:pPr>
            <w:r>
              <w:t xml:space="preserve"> </w:t>
            </w:r>
            <w:r w:rsidR="00C44639">
              <w:t>/</w:t>
            </w:r>
            <w:r>
              <w:t xml:space="preserve"> %</w:t>
            </w:r>
          </w:p>
        </w:tc>
        <w:tc>
          <w:tcPr>
            <w:tcW w:w="877" w:type="dxa"/>
            <w:tcBorders>
              <w:top w:val="single" w:sz="8" w:space="0" w:color="000000"/>
              <w:bottom w:val="single" w:sz="8" w:space="0" w:color="000000"/>
            </w:tcBorders>
          </w:tcPr>
          <w:p w14:paraId="4A5F75F4" w14:textId="78D326ED" w:rsidR="000416B4" w:rsidRDefault="00C44639" w:rsidP="00CB77C8">
            <w:pPr>
              <w:pStyle w:val="TableHead"/>
            </w:pPr>
            <w:r>
              <w:sym w:font="Symbol" w:char="F046"/>
            </w:r>
            <w:r w:rsidR="000416B4" w:rsidRPr="00135697">
              <w:rPr>
                <w:vertAlign w:val="subscript"/>
              </w:rPr>
              <w:t>IsBA</w:t>
            </w:r>
          </w:p>
          <w:p w14:paraId="4B3CF31F" w14:textId="50700FE1" w:rsidR="000416B4" w:rsidRPr="009B3B66" w:rsidRDefault="000416B4" w:rsidP="00135697">
            <w:pPr>
              <w:pStyle w:val="TableHead"/>
            </w:pPr>
            <w:r>
              <w:t xml:space="preserve"> </w:t>
            </w:r>
            <w:r w:rsidR="00C44639">
              <w:t>/</w:t>
            </w:r>
            <w:r>
              <w:t xml:space="preserve"> %</w:t>
            </w:r>
          </w:p>
        </w:tc>
        <w:tc>
          <w:tcPr>
            <w:tcW w:w="873" w:type="dxa"/>
            <w:tcBorders>
              <w:top w:val="single" w:sz="8" w:space="0" w:color="000000"/>
              <w:bottom w:val="single" w:sz="8" w:space="0" w:color="000000"/>
            </w:tcBorders>
          </w:tcPr>
          <w:p w14:paraId="7C47D229" w14:textId="4A1E8608" w:rsidR="000416B4" w:rsidRDefault="00155923" w:rsidP="00CB77C8">
            <w:pPr>
              <w:pStyle w:val="TableHead"/>
            </w:pPr>
            <w:r>
              <w:sym w:font="Symbol" w:char="F046"/>
            </w:r>
            <w:r w:rsidR="000416B4" w:rsidRPr="00135697">
              <w:rPr>
                <w:vertAlign w:val="subscript"/>
              </w:rPr>
              <w:t>IBX</w:t>
            </w:r>
          </w:p>
          <w:p w14:paraId="6A56704B" w14:textId="52B3C26A" w:rsidR="000416B4" w:rsidRPr="009B3B66" w:rsidRDefault="000416B4" w:rsidP="00135697">
            <w:pPr>
              <w:pStyle w:val="TableHead"/>
            </w:pPr>
            <w:r>
              <w:t xml:space="preserve"> </w:t>
            </w:r>
            <w:r w:rsidR="00C44639">
              <w:t>/</w:t>
            </w:r>
            <w:r>
              <w:t xml:space="preserve"> %</w:t>
            </w:r>
          </w:p>
        </w:tc>
      </w:tr>
      <w:tr w:rsidR="000416B4" w:rsidRPr="009B3B66" w14:paraId="21F92EBA" w14:textId="77777777" w:rsidTr="00A4027B">
        <w:tc>
          <w:tcPr>
            <w:tcW w:w="833" w:type="dxa"/>
            <w:tcBorders>
              <w:top w:val="single" w:sz="8" w:space="0" w:color="000000"/>
            </w:tcBorders>
          </w:tcPr>
          <w:p w14:paraId="68C7BA9F" w14:textId="77777777" w:rsidR="000416B4" w:rsidRPr="009B3B66" w:rsidRDefault="000416B4" w:rsidP="00CB77C8">
            <w:pPr>
              <w:pStyle w:val="TableBody"/>
            </w:pPr>
            <w:r>
              <w:t>1.83</w:t>
            </w:r>
          </w:p>
        </w:tc>
        <w:tc>
          <w:tcPr>
            <w:tcW w:w="761" w:type="dxa"/>
            <w:tcBorders>
              <w:top w:val="single" w:sz="8" w:space="0" w:color="000000"/>
            </w:tcBorders>
          </w:tcPr>
          <w:p w14:paraId="514F5C39" w14:textId="77777777" w:rsidR="000416B4" w:rsidRDefault="00ED7395" w:rsidP="00F271F7">
            <w:pPr>
              <w:pStyle w:val="TableBody"/>
            </w:pPr>
            <w:r>
              <w:t>96</w:t>
            </w:r>
          </w:p>
        </w:tc>
        <w:tc>
          <w:tcPr>
            <w:tcW w:w="874" w:type="dxa"/>
            <w:tcBorders>
              <w:top w:val="single" w:sz="8" w:space="0" w:color="000000"/>
            </w:tcBorders>
          </w:tcPr>
          <w:p w14:paraId="6C91D736" w14:textId="77777777" w:rsidR="000416B4" w:rsidRPr="009B3B66" w:rsidRDefault="000416B4" w:rsidP="000416B4">
            <w:pPr>
              <w:pStyle w:val="TableBody"/>
            </w:pPr>
            <w:r>
              <w:t>100</w:t>
            </w:r>
          </w:p>
        </w:tc>
        <w:tc>
          <w:tcPr>
            <w:tcW w:w="873" w:type="dxa"/>
            <w:tcBorders>
              <w:top w:val="single" w:sz="8" w:space="0" w:color="000000"/>
            </w:tcBorders>
          </w:tcPr>
          <w:p w14:paraId="31FA3106" w14:textId="77777777" w:rsidR="000416B4" w:rsidRPr="009B3B66" w:rsidRDefault="000416B4" w:rsidP="00ED7395">
            <w:pPr>
              <w:pStyle w:val="TableBody"/>
            </w:pPr>
            <w:r>
              <w:t>0</w:t>
            </w:r>
          </w:p>
        </w:tc>
        <w:tc>
          <w:tcPr>
            <w:tcW w:w="877" w:type="dxa"/>
            <w:tcBorders>
              <w:top w:val="single" w:sz="8" w:space="0" w:color="000000"/>
            </w:tcBorders>
          </w:tcPr>
          <w:p w14:paraId="66377723" w14:textId="77777777" w:rsidR="000416B4" w:rsidRPr="009B3B66" w:rsidRDefault="000416B4" w:rsidP="00ED7395">
            <w:pPr>
              <w:pStyle w:val="TableBody"/>
            </w:pPr>
            <w:r>
              <w:t>68</w:t>
            </w:r>
          </w:p>
        </w:tc>
        <w:tc>
          <w:tcPr>
            <w:tcW w:w="873" w:type="dxa"/>
            <w:tcBorders>
              <w:top w:val="single" w:sz="8" w:space="0" w:color="000000"/>
            </w:tcBorders>
          </w:tcPr>
          <w:p w14:paraId="78E27040" w14:textId="77777777" w:rsidR="000416B4" w:rsidRPr="009B3B66" w:rsidRDefault="000416B4" w:rsidP="00ED7395">
            <w:pPr>
              <w:pStyle w:val="TableBody"/>
            </w:pPr>
            <w:r>
              <w:t>0</w:t>
            </w:r>
          </w:p>
        </w:tc>
      </w:tr>
      <w:tr w:rsidR="000416B4" w:rsidRPr="009B3B66" w14:paraId="1A9BFDA8" w14:textId="77777777" w:rsidTr="00A4027B">
        <w:tc>
          <w:tcPr>
            <w:tcW w:w="833" w:type="dxa"/>
          </w:tcPr>
          <w:p w14:paraId="6F826990" w14:textId="77777777" w:rsidR="000416B4" w:rsidRPr="00922CF4" w:rsidRDefault="000416B4" w:rsidP="00135697">
            <w:pPr>
              <w:pStyle w:val="TableBody"/>
            </w:pPr>
            <w:r w:rsidRPr="00922CF4">
              <w:t>1.93</w:t>
            </w:r>
          </w:p>
        </w:tc>
        <w:tc>
          <w:tcPr>
            <w:tcW w:w="761" w:type="dxa"/>
          </w:tcPr>
          <w:p w14:paraId="7918AAE7" w14:textId="77777777" w:rsidR="000416B4" w:rsidRPr="00922CF4" w:rsidRDefault="003F57A5" w:rsidP="003F57A5">
            <w:pPr>
              <w:pStyle w:val="TableBody"/>
            </w:pPr>
            <w:r>
              <w:t>(72),</w:t>
            </w:r>
            <w:r w:rsidR="00ED7395">
              <w:t>82</w:t>
            </w:r>
            <w:r w:rsidRPr="003F57A5">
              <w:rPr>
                <w:vertAlign w:val="superscript"/>
              </w:rPr>
              <w:t>[a]</w:t>
            </w:r>
          </w:p>
        </w:tc>
        <w:tc>
          <w:tcPr>
            <w:tcW w:w="874" w:type="dxa"/>
          </w:tcPr>
          <w:p w14:paraId="426147D8" w14:textId="77777777" w:rsidR="000416B4" w:rsidRPr="00922CF4" w:rsidRDefault="003F57A5" w:rsidP="000416B4">
            <w:pPr>
              <w:pStyle w:val="TableBody"/>
            </w:pPr>
            <w:r>
              <w:t>(80),</w:t>
            </w:r>
            <w:r w:rsidR="000416B4" w:rsidRPr="00922CF4">
              <w:sym w:font="Symbol" w:char="F07E"/>
            </w:r>
            <w:r w:rsidR="000416B4" w:rsidRPr="00922CF4">
              <w:t>50</w:t>
            </w:r>
            <w:r w:rsidRPr="003F57A5">
              <w:rPr>
                <w:vertAlign w:val="superscript"/>
              </w:rPr>
              <w:t>[a]</w:t>
            </w:r>
          </w:p>
        </w:tc>
        <w:tc>
          <w:tcPr>
            <w:tcW w:w="873" w:type="dxa"/>
          </w:tcPr>
          <w:p w14:paraId="290E00E9" w14:textId="77777777" w:rsidR="000416B4" w:rsidRPr="00922CF4" w:rsidRDefault="003F57A5" w:rsidP="00ED7395">
            <w:pPr>
              <w:pStyle w:val="TableBody"/>
            </w:pPr>
            <w:r>
              <w:t>(20),</w:t>
            </w:r>
            <w:r w:rsidR="000416B4" w:rsidRPr="00922CF4">
              <w:sym w:font="Symbol" w:char="F07E"/>
            </w:r>
            <w:r w:rsidR="000416B4" w:rsidRPr="00922CF4">
              <w:t>50</w:t>
            </w:r>
            <w:r w:rsidRPr="003F57A5">
              <w:rPr>
                <w:vertAlign w:val="superscript"/>
              </w:rPr>
              <w:t>[a]</w:t>
            </w:r>
          </w:p>
        </w:tc>
        <w:tc>
          <w:tcPr>
            <w:tcW w:w="877" w:type="dxa"/>
          </w:tcPr>
          <w:p w14:paraId="1945C383" w14:textId="77777777" w:rsidR="000416B4" w:rsidRPr="00922CF4" w:rsidRDefault="003F57A5" w:rsidP="00E47D87">
            <w:pPr>
              <w:pStyle w:val="TableBody"/>
            </w:pPr>
            <w:r>
              <w:t>(37),</w:t>
            </w:r>
            <w:r w:rsidR="000416B4" w:rsidRPr="00922CF4">
              <w:sym w:font="Symbol" w:char="F07E"/>
            </w:r>
            <w:r w:rsidR="00E47D87">
              <w:t>17</w:t>
            </w:r>
            <w:r w:rsidRPr="003F57A5">
              <w:rPr>
                <w:vertAlign w:val="superscript"/>
              </w:rPr>
              <w:t>[a]</w:t>
            </w:r>
          </w:p>
        </w:tc>
        <w:tc>
          <w:tcPr>
            <w:tcW w:w="873" w:type="dxa"/>
          </w:tcPr>
          <w:p w14:paraId="246A3C67" w14:textId="77777777" w:rsidR="000416B4" w:rsidRPr="00922CF4" w:rsidRDefault="003F57A5" w:rsidP="00E47D87">
            <w:pPr>
              <w:pStyle w:val="TableBody"/>
            </w:pPr>
            <w:r>
              <w:t>(14),</w:t>
            </w:r>
            <w:r w:rsidR="000416B4" w:rsidRPr="00922CF4">
              <w:sym w:font="Symbol" w:char="F07E"/>
            </w:r>
            <w:r w:rsidR="00E47D87">
              <w:t>35</w:t>
            </w:r>
            <w:r w:rsidRPr="003F57A5">
              <w:rPr>
                <w:vertAlign w:val="superscript"/>
              </w:rPr>
              <w:t>[a]</w:t>
            </w:r>
          </w:p>
        </w:tc>
      </w:tr>
      <w:tr w:rsidR="000416B4" w:rsidRPr="009B3B66" w14:paraId="1A9741BA" w14:textId="77777777" w:rsidTr="00A4027B">
        <w:tc>
          <w:tcPr>
            <w:tcW w:w="833" w:type="dxa"/>
          </w:tcPr>
          <w:p w14:paraId="6D5EDF62" w14:textId="77777777" w:rsidR="000416B4" w:rsidRPr="009B3B66" w:rsidRDefault="000416B4" w:rsidP="00CB77C8">
            <w:pPr>
              <w:pStyle w:val="TableBody"/>
            </w:pPr>
            <w:r>
              <w:t>2.03</w:t>
            </w:r>
          </w:p>
        </w:tc>
        <w:tc>
          <w:tcPr>
            <w:tcW w:w="761" w:type="dxa"/>
          </w:tcPr>
          <w:p w14:paraId="6BACAC22" w14:textId="77777777" w:rsidR="000416B4" w:rsidRDefault="00ED7395" w:rsidP="00ED7395">
            <w:pPr>
              <w:pStyle w:val="TableBody"/>
            </w:pPr>
            <w:r>
              <w:t>86</w:t>
            </w:r>
          </w:p>
        </w:tc>
        <w:tc>
          <w:tcPr>
            <w:tcW w:w="874" w:type="dxa"/>
          </w:tcPr>
          <w:p w14:paraId="5A54862B" w14:textId="77777777" w:rsidR="000416B4" w:rsidRPr="009B3B66" w:rsidRDefault="000416B4" w:rsidP="000416B4">
            <w:pPr>
              <w:pStyle w:val="TableBody"/>
            </w:pPr>
            <w:r>
              <w:t>0</w:t>
            </w:r>
          </w:p>
        </w:tc>
        <w:tc>
          <w:tcPr>
            <w:tcW w:w="873" w:type="dxa"/>
          </w:tcPr>
          <w:p w14:paraId="77ABF629" w14:textId="77777777" w:rsidR="000416B4" w:rsidRPr="009B3B66" w:rsidRDefault="000416B4" w:rsidP="00ED7395">
            <w:pPr>
              <w:pStyle w:val="TableBody"/>
            </w:pPr>
            <w:r>
              <w:t>100</w:t>
            </w:r>
          </w:p>
        </w:tc>
        <w:tc>
          <w:tcPr>
            <w:tcW w:w="877" w:type="dxa"/>
          </w:tcPr>
          <w:p w14:paraId="1B0F7B3B" w14:textId="77777777" w:rsidR="000416B4" w:rsidRPr="009B3B66" w:rsidRDefault="000416B4" w:rsidP="00ED7395">
            <w:pPr>
              <w:pStyle w:val="TableBody"/>
            </w:pPr>
            <w:r>
              <w:t>0</w:t>
            </w:r>
          </w:p>
        </w:tc>
        <w:tc>
          <w:tcPr>
            <w:tcW w:w="873" w:type="dxa"/>
          </w:tcPr>
          <w:p w14:paraId="3BF7557C" w14:textId="77777777" w:rsidR="000416B4" w:rsidRPr="009B3B66" w:rsidRDefault="000416B4" w:rsidP="00ED7395">
            <w:pPr>
              <w:pStyle w:val="TableBody"/>
            </w:pPr>
            <w:r>
              <w:t>54</w:t>
            </w:r>
          </w:p>
        </w:tc>
      </w:tr>
      <w:tr w:rsidR="000416B4" w:rsidRPr="009B3B66" w14:paraId="1BEE1D90" w14:textId="77777777" w:rsidTr="00A4027B">
        <w:tc>
          <w:tcPr>
            <w:tcW w:w="833" w:type="dxa"/>
            <w:tcBorders>
              <w:bottom w:val="single" w:sz="8" w:space="0" w:color="000000"/>
            </w:tcBorders>
          </w:tcPr>
          <w:p w14:paraId="37C14195" w14:textId="77777777" w:rsidR="000416B4" w:rsidRPr="009B3B66" w:rsidRDefault="000416B4" w:rsidP="00F271F7">
            <w:pPr>
              <w:pStyle w:val="TableBody"/>
            </w:pPr>
            <w:r>
              <w:t xml:space="preserve">2.08 </w:t>
            </w:r>
          </w:p>
        </w:tc>
        <w:tc>
          <w:tcPr>
            <w:tcW w:w="761" w:type="dxa"/>
            <w:tcBorders>
              <w:bottom w:val="single" w:sz="8" w:space="0" w:color="000000"/>
            </w:tcBorders>
          </w:tcPr>
          <w:p w14:paraId="0BFDAFC6" w14:textId="77777777" w:rsidR="000416B4" w:rsidRDefault="00ED7395" w:rsidP="00ED7395">
            <w:pPr>
              <w:pStyle w:val="TableBody"/>
            </w:pPr>
            <w:r>
              <w:t>87</w:t>
            </w:r>
          </w:p>
        </w:tc>
        <w:tc>
          <w:tcPr>
            <w:tcW w:w="874" w:type="dxa"/>
            <w:tcBorders>
              <w:bottom w:val="single" w:sz="8" w:space="0" w:color="000000"/>
            </w:tcBorders>
          </w:tcPr>
          <w:p w14:paraId="1E4CECB7" w14:textId="77777777" w:rsidR="000416B4" w:rsidRPr="009B3B66" w:rsidRDefault="000416B4" w:rsidP="00ED7395">
            <w:pPr>
              <w:pStyle w:val="TableBody"/>
            </w:pPr>
            <w:r>
              <w:t>0</w:t>
            </w:r>
          </w:p>
        </w:tc>
        <w:tc>
          <w:tcPr>
            <w:tcW w:w="873" w:type="dxa"/>
            <w:tcBorders>
              <w:bottom w:val="single" w:sz="8" w:space="0" w:color="000000"/>
            </w:tcBorders>
          </w:tcPr>
          <w:p w14:paraId="0821DB49" w14:textId="77777777" w:rsidR="000416B4" w:rsidRPr="009B3B66" w:rsidRDefault="000416B4" w:rsidP="00ED7395">
            <w:pPr>
              <w:pStyle w:val="TableBody"/>
            </w:pPr>
            <w:r>
              <w:t>100</w:t>
            </w:r>
          </w:p>
        </w:tc>
        <w:tc>
          <w:tcPr>
            <w:tcW w:w="877" w:type="dxa"/>
            <w:tcBorders>
              <w:bottom w:val="single" w:sz="8" w:space="0" w:color="000000"/>
            </w:tcBorders>
          </w:tcPr>
          <w:p w14:paraId="15E638D8" w14:textId="77777777" w:rsidR="000416B4" w:rsidRPr="009B3B66" w:rsidRDefault="000416B4" w:rsidP="00ED7395">
            <w:pPr>
              <w:pStyle w:val="TableBody"/>
            </w:pPr>
            <w:r>
              <w:t>0</w:t>
            </w:r>
          </w:p>
        </w:tc>
        <w:tc>
          <w:tcPr>
            <w:tcW w:w="873" w:type="dxa"/>
            <w:tcBorders>
              <w:bottom w:val="single" w:sz="8" w:space="0" w:color="000000"/>
            </w:tcBorders>
          </w:tcPr>
          <w:p w14:paraId="3C1F6839" w14:textId="77777777" w:rsidR="000416B4" w:rsidRPr="009B3B66" w:rsidRDefault="000416B4" w:rsidP="00ED7395">
            <w:pPr>
              <w:pStyle w:val="TableBody"/>
            </w:pPr>
            <w:r>
              <w:t>53</w:t>
            </w:r>
          </w:p>
        </w:tc>
      </w:tr>
      <w:tr w:rsidR="000416B4" w:rsidRPr="009B3B66" w14:paraId="6C2A28A9" w14:textId="77777777" w:rsidTr="00350A11">
        <w:tc>
          <w:tcPr>
            <w:tcW w:w="5091" w:type="dxa"/>
            <w:gridSpan w:val="6"/>
            <w:tcBorders>
              <w:top w:val="single" w:sz="8" w:space="0" w:color="000000"/>
            </w:tcBorders>
          </w:tcPr>
          <w:p w14:paraId="18F0E266" w14:textId="22B16A72" w:rsidR="000416B4" w:rsidRPr="009B3B66" w:rsidRDefault="000416B4" w:rsidP="003F57A5">
            <w:pPr>
              <w:pStyle w:val="TableFoot"/>
            </w:pPr>
            <w:r w:rsidRPr="009B3B66">
              <w:t xml:space="preserve">[a] </w:t>
            </w:r>
            <w:r w:rsidR="003F57A5">
              <w:t xml:space="preserve">Value in parenthesis relates to the state in </w:t>
            </w:r>
            <w:r w:rsidR="003F57A5" w:rsidRPr="005E7561">
              <w:rPr>
                <w:i/>
              </w:rPr>
              <w:t>time = t</w:t>
            </w:r>
            <w:r w:rsidR="003F57A5" w:rsidRPr="00E334E8">
              <w:rPr>
                <w:vertAlign w:val="subscript"/>
              </w:rPr>
              <w:t>end</w:t>
            </w:r>
            <w:r w:rsidR="005B1C29" w:rsidRPr="00E334E8">
              <w:rPr>
                <w:vertAlign w:val="subscript"/>
              </w:rPr>
              <w:t xml:space="preserve"> </w:t>
            </w:r>
            <w:r w:rsidR="003F57A5">
              <w:t>/</w:t>
            </w:r>
            <w:r w:rsidR="005B1C29">
              <w:t xml:space="preserve"> </w:t>
            </w:r>
            <w:r w:rsidR="003F57A5" w:rsidRPr="005E7561">
              <w:rPr>
                <w:i/>
              </w:rPr>
              <w:t>3</w:t>
            </w:r>
            <w:r>
              <w:t xml:space="preserve"> </w:t>
            </w:r>
          </w:p>
        </w:tc>
      </w:tr>
      <w:tr w:rsidR="000416B4" w:rsidRPr="009B3B66" w14:paraId="64D5BD53" w14:textId="77777777" w:rsidTr="00A4027B">
        <w:trPr>
          <w:trHeight w:val="336"/>
        </w:trPr>
        <w:tc>
          <w:tcPr>
            <w:tcW w:w="833" w:type="dxa"/>
          </w:tcPr>
          <w:p w14:paraId="2866D1C8" w14:textId="77777777" w:rsidR="000416B4" w:rsidRPr="009B3B66" w:rsidRDefault="000416B4" w:rsidP="00F271F7">
            <w:pPr>
              <w:pStyle w:val="TableSpacer"/>
            </w:pPr>
          </w:p>
        </w:tc>
        <w:tc>
          <w:tcPr>
            <w:tcW w:w="4258" w:type="dxa"/>
            <w:gridSpan w:val="5"/>
          </w:tcPr>
          <w:p w14:paraId="0B8ABF33" w14:textId="77777777" w:rsidR="000416B4" w:rsidRPr="009B3B66" w:rsidRDefault="000416B4" w:rsidP="00F271F7">
            <w:pPr>
              <w:pStyle w:val="TableSpacer"/>
            </w:pPr>
          </w:p>
        </w:tc>
      </w:tr>
    </w:tbl>
    <w:p w14:paraId="76CD0306" w14:textId="77777777" w:rsidR="007D2ED9" w:rsidRPr="009B3B66" w:rsidRDefault="000E76B8" w:rsidP="000E76B8">
      <w:pPr>
        <w:pStyle w:val="HExperimentalSection"/>
      </w:pPr>
      <w:r w:rsidRPr="009B3B66">
        <w:t>Experimental Section</w:t>
      </w:r>
    </w:p>
    <w:p w14:paraId="31F9F045" w14:textId="77777777" w:rsidR="001F45C3" w:rsidRPr="00580528" w:rsidRDefault="0087131C" w:rsidP="001F45C3">
      <w:pPr>
        <w:pStyle w:val="ExperimentalSection"/>
      </w:pPr>
      <w:r>
        <w:rPr>
          <w:color w:val="000000"/>
        </w:rPr>
        <w:t>Experimental details are given in the Supporting information.</w:t>
      </w:r>
      <w:r w:rsidR="00161DF5">
        <w:rPr>
          <w:color w:val="000000"/>
        </w:rPr>
        <w:t xml:space="preserve"> </w:t>
      </w:r>
      <w:r w:rsidR="006114BF">
        <w:rPr>
          <w:color w:val="000000"/>
        </w:rPr>
        <w:t xml:space="preserve"> </w:t>
      </w:r>
    </w:p>
    <w:p w14:paraId="5C8360E7" w14:textId="77777777" w:rsidR="00E4350D" w:rsidRPr="009B3B66" w:rsidRDefault="00CE27B6" w:rsidP="00E4350D">
      <w:pPr>
        <w:pStyle w:val="HAcknowledgements"/>
        <w:rPr>
          <w:color w:val="FF0000"/>
        </w:rPr>
      </w:pPr>
      <w:r>
        <w:t>Acknowledgements</w:t>
      </w:r>
    </w:p>
    <w:p w14:paraId="372975F4" w14:textId="77777777" w:rsidR="00E4350D" w:rsidRPr="009B3B66" w:rsidRDefault="00C46C1E" w:rsidP="00EB27E9">
      <w:pPr>
        <w:pStyle w:val="Acknowledgements"/>
      </w:pPr>
      <w:r w:rsidRPr="009B3B66">
        <w:t>The authors thank the UK Engineering and Physical Sciences Research Council for a post-doctoral research associateship for T.B.</w:t>
      </w:r>
    </w:p>
    <w:p w14:paraId="4C9EEB08" w14:textId="4481F683" w:rsidR="004556E1" w:rsidRPr="009B3B66" w:rsidRDefault="00F45722" w:rsidP="00F45722">
      <w:pPr>
        <w:pStyle w:val="Keywords"/>
      </w:pPr>
      <w:r w:rsidRPr="009B3B66">
        <w:rPr>
          <w:b/>
        </w:rPr>
        <w:t>Keywords:</w:t>
      </w:r>
      <w:r w:rsidRPr="009B3B66">
        <w:t xml:space="preserve"> </w:t>
      </w:r>
      <w:r w:rsidR="004B5696">
        <w:t>IBX</w:t>
      </w:r>
      <w:r w:rsidR="00EA0049">
        <w:t xml:space="preserve"> </w:t>
      </w:r>
      <w:r w:rsidR="00EA0049" w:rsidRPr="009B3B66">
        <w:t>•</w:t>
      </w:r>
      <w:r w:rsidRPr="009B3B66">
        <w:t xml:space="preserve"> </w:t>
      </w:r>
      <w:r w:rsidR="004B5696">
        <w:t>2-iodoxybenzoic acid</w:t>
      </w:r>
      <w:r w:rsidRPr="009B3B66">
        <w:t xml:space="preserve"> • </w:t>
      </w:r>
      <w:r w:rsidR="004B5696">
        <w:t>2-iosodobenzoic acid</w:t>
      </w:r>
      <w:r w:rsidRPr="009B3B66">
        <w:t xml:space="preserve"> • </w:t>
      </w:r>
      <w:r w:rsidR="004B5696">
        <w:t>anodic oxidation</w:t>
      </w:r>
      <w:r w:rsidRPr="009B3B66">
        <w:t xml:space="preserve"> • </w:t>
      </w:r>
      <w:r w:rsidR="004B5696">
        <w:t>electrosynthesis</w:t>
      </w:r>
    </w:p>
    <w:p w14:paraId="5BC665F5" w14:textId="77777777" w:rsidR="00773C4B" w:rsidRPr="009B3B66" w:rsidRDefault="00773C4B" w:rsidP="00773C4B">
      <w:pPr>
        <w:rPr>
          <w:bCs/>
        </w:rPr>
        <w:sectPr w:rsidR="00773C4B" w:rsidRPr="009B3B66" w:rsidSect="000D37AC">
          <w:type w:val="continuous"/>
          <w:pgSz w:w="11906" w:h="16838" w:code="9"/>
          <w:pgMar w:top="1134" w:right="936" w:bottom="1134" w:left="936" w:header="1021" w:footer="0" w:gutter="0"/>
          <w:cols w:num="2" w:space="284"/>
          <w:docGrid w:linePitch="360"/>
        </w:sectPr>
      </w:pPr>
    </w:p>
    <w:p w14:paraId="39148432" w14:textId="77777777" w:rsidR="00141FE9" w:rsidRDefault="00141FE9" w:rsidP="00327996">
      <w:pPr>
        <w:pStyle w:val="EndNoteBibliography"/>
        <w:ind w:left="720" w:hanging="720"/>
        <w:rPr>
          <w:bCs/>
        </w:rPr>
      </w:pPr>
    </w:p>
    <w:p w14:paraId="692310C9" w14:textId="03BE1E22" w:rsidR="00FE693B" w:rsidRPr="00FE693B" w:rsidRDefault="00305E7D" w:rsidP="00FE693B">
      <w:pPr>
        <w:pStyle w:val="EndNoteBibliography"/>
        <w:ind w:left="720" w:hanging="720"/>
      </w:pPr>
      <w:r w:rsidRPr="009B3B66">
        <w:rPr>
          <w:bCs/>
        </w:rPr>
        <w:fldChar w:fldCharType="begin"/>
      </w:r>
      <w:r w:rsidRPr="009B3B66">
        <w:rPr>
          <w:bCs/>
        </w:rPr>
        <w:instrText xml:space="preserve"> ADDIN EN.REFLIST </w:instrText>
      </w:r>
      <w:r w:rsidRPr="009B3B66">
        <w:rPr>
          <w:bCs/>
        </w:rPr>
        <w:fldChar w:fldCharType="separate"/>
      </w:r>
      <w:r w:rsidR="00FE693B" w:rsidRPr="00FE693B">
        <w:t>[1]</w:t>
      </w:r>
      <w:r w:rsidR="00FE693B" w:rsidRPr="00FE693B">
        <w:tab/>
        <w:t>a</w:t>
      </w:r>
      <w:r w:rsidR="00663F3B">
        <w:rPr>
          <w:lang w:val="cs-CZ"/>
        </w:rPr>
        <w:t xml:space="preserve">) </w:t>
      </w:r>
      <w:r w:rsidR="00FE693B" w:rsidRPr="00FE693B">
        <w:t xml:space="preserve">V. V. Zhdankin, U. Ladziata, </w:t>
      </w:r>
      <w:r w:rsidR="00FE693B" w:rsidRPr="00FE693B">
        <w:rPr>
          <w:i/>
        </w:rPr>
        <w:t xml:space="preserve">Arkivoc </w:t>
      </w:r>
      <w:r w:rsidR="00FE693B" w:rsidRPr="00FE693B">
        <w:rPr>
          <w:b/>
        </w:rPr>
        <w:t>2006</w:t>
      </w:r>
      <w:r w:rsidR="00FE693B" w:rsidRPr="00FE693B">
        <w:t xml:space="preserve">, </w:t>
      </w:r>
      <w:r w:rsidR="00FE693B" w:rsidRPr="00FE693B">
        <w:rPr>
          <w:i/>
        </w:rPr>
        <w:t>2006</w:t>
      </w:r>
      <w:r w:rsidR="00FE693B" w:rsidRPr="00FE693B">
        <w:t>, 26-58; b</w:t>
      </w:r>
      <w:r w:rsidR="00663F3B">
        <w:t xml:space="preserve">) </w:t>
      </w:r>
      <w:r w:rsidR="00FE693B" w:rsidRPr="00FE693B">
        <w:rPr>
          <w:i/>
        </w:rPr>
        <w:t>Hypervalent Iodine Chemistry</w:t>
      </w:r>
      <w:r w:rsidR="00FE693B" w:rsidRPr="00FE693B">
        <w:t xml:space="preserve">, </w:t>
      </w:r>
      <w:r w:rsidR="009E08AE">
        <w:t>First</w:t>
      </w:r>
      <w:r w:rsidR="009E08AE" w:rsidRPr="00FE693B">
        <w:t xml:space="preserve"> </w:t>
      </w:r>
      <w:r w:rsidR="00FE693B" w:rsidRPr="00FE693B">
        <w:t>ed</w:t>
      </w:r>
      <w:r w:rsidR="00FB3D92">
        <w:t>. (Ed.: T. Wirth),</w:t>
      </w:r>
      <w:r w:rsidR="00FE693B" w:rsidRPr="00FE693B">
        <w:t xml:space="preserve"> Springer International Publishing, </w:t>
      </w:r>
      <w:r w:rsidR="00FE693B" w:rsidRPr="00FE693B">
        <w:rPr>
          <w:b/>
        </w:rPr>
        <w:t>2016</w:t>
      </w:r>
      <w:r w:rsidR="00FE693B" w:rsidRPr="00FE693B">
        <w:t>.</w:t>
      </w:r>
    </w:p>
    <w:p w14:paraId="3CEE0F32" w14:textId="77777777" w:rsidR="00FE693B" w:rsidRPr="00FE693B" w:rsidRDefault="00FE693B" w:rsidP="00FE693B">
      <w:pPr>
        <w:pStyle w:val="EndNoteBibliography"/>
        <w:ind w:left="720" w:hanging="720"/>
      </w:pPr>
      <w:r w:rsidRPr="00FE693B">
        <w:t>[2]</w:t>
      </w:r>
      <w:r w:rsidRPr="00FE693B">
        <w:tab/>
        <w:t xml:space="preserve">C. Hartmann, V. Meyer, </w:t>
      </w:r>
      <w:r w:rsidRPr="00FE693B">
        <w:rPr>
          <w:i/>
        </w:rPr>
        <w:t xml:space="preserve">Berichte der Deutschen Chemischen Gesellschaft </w:t>
      </w:r>
      <w:r w:rsidRPr="00FE693B">
        <w:rPr>
          <w:b/>
        </w:rPr>
        <w:t>1893</w:t>
      </w:r>
      <w:r w:rsidRPr="00FE693B">
        <w:t xml:space="preserve">, </w:t>
      </w:r>
      <w:r w:rsidRPr="00FE693B">
        <w:rPr>
          <w:i/>
        </w:rPr>
        <w:t>26</w:t>
      </w:r>
      <w:r w:rsidRPr="00FE693B">
        <w:t>.</w:t>
      </w:r>
    </w:p>
    <w:p w14:paraId="1C1762AD" w14:textId="77777777" w:rsidR="00FE693B" w:rsidRPr="00FE693B" w:rsidRDefault="00FE693B" w:rsidP="00FE693B">
      <w:pPr>
        <w:pStyle w:val="EndNoteBibliography"/>
        <w:ind w:left="720" w:hanging="720"/>
      </w:pPr>
      <w:r w:rsidRPr="00FE693B">
        <w:t>[3]</w:t>
      </w:r>
      <w:r w:rsidRPr="00FE693B">
        <w:tab/>
        <w:t xml:space="preserve">M. Frigerio, M. Santagostino, </w:t>
      </w:r>
      <w:r w:rsidRPr="00FE693B">
        <w:rPr>
          <w:i/>
        </w:rPr>
        <w:t xml:space="preserve">Tetrahedron Lett. </w:t>
      </w:r>
      <w:r w:rsidRPr="00FE693B">
        <w:rPr>
          <w:b/>
        </w:rPr>
        <w:t>1994</w:t>
      </w:r>
      <w:r w:rsidRPr="00FE693B">
        <w:t xml:space="preserve">, </w:t>
      </w:r>
      <w:r w:rsidRPr="00FE693B">
        <w:rPr>
          <w:i/>
        </w:rPr>
        <w:t>35</w:t>
      </w:r>
      <w:r w:rsidRPr="00FE693B">
        <w:t>, 8019-8022.</w:t>
      </w:r>
    </w:p>
    <w:p w14:paraId="257FFDD7" w14:textId="0C1442CB" w:rsidR="00FE693B" w:rsidRPr="00FE693B" w:rsidRDefault="00FE693B" w:rsidP="00FE693B">
      <w:pPr>
        <w:pStyle w:val="EndNoteBibliography"/>
        <w:ind w:left="720" w:hanging="720"/>
      </w:pPr>
      <w:r w:rsidRPr="00FE693B">
        <w:t>[4]</w:t>
      </w:r>
      <w:r w:rsidRPr="00FE693B">
        <w:tab/>
        <w:t>a</w:t>
      </w:r>
      <w:r w:rsidR="00663F3B">
        <w:t xml:space="preserve">) </w:t>
      </w:r>
      <w:r w:rsidRPr="00FE693B">
        <w:t xml:space="preserve">P. J. Stang, V. V. Zhdankin, </w:t>
      </w:r>
      <w:r w:rsidRPr="00FE693B">
        <w:rPr>
          <w:i/>
        </w:rPr>
        <w:t xml:space="preserve">Chem. Rev. </w:t>
      </w:r>
      <w:r w:rsidRPr="00FE693B">
        <w:rPr>
          <w:b/>
        </w:rPr>
        <w:t>1996</w:t>
      </w:r>
      <w:r w:rsidRPr="00FE693B">
        <w:t xml:space="preserve">, </w:t>
      </w:r>
      <w:r w:rsidRPr="00FE693B">
        <w:rPr>
          <w:i/>
        </w:rPr>
        <w:t>96</w:t>
      </w:r>
      <w:r w:rsidRPr="00FE693B">
        <w:t>, 1123-1178; b</w:t>
      </w:r>
      <w:r w:rsidR="00663F3B">
        <w:t xml:space="preserve">) </w:t>
      </w:r>
      <w:r w:rsidRPr="00FE693B">
        <w:t xml:space="preserve">A. Yoshimura, V. V. Zhdankin, </w:t>
      </w:r>
      <w:r w:rsidRPr="00FE693B">
        <w:rPr>
          <w:i/>
        </w:rPr>
        <w:t xml:space="preserve">Chem. Rev. </w:t>
      </w:r>
      <w:r w:rsidRPr="00FE693B">
        <w:rPr>
          <w:b/>
        </w:rPr>
        <w:t>2016</w:t>
      </w:r>
      <w:r w:rsidRPr="00FE693B">
        <w:t xml:space="preserve">, </w:t>
      </w:r>
      <w:r w:rsidRPr="00FE693B">
        <w:rPr>
          <w:i/>
        </w:rPr>
        <w:t>116</w:t>
      </w:r>
      <w:r w:rsidRPr="00FE693B">
        <w:t>, 3328-3435.</w:t>
      </w:r>
    </w:p>
    <w:p w14:paraId="5BCA79B1" w14:textId="12BE5B77" w:rsidR="00FE693B" w:rsidRPr="00FE693B" w:rsidRDefault="00FE693B" w:rsidP="00FE693B">
      <w:pPr>
        <w:pStyle w:val="EndNoteBibliography"/>
        <w:ind w:left="720" w:hanging="720"/>
      </w:pPr>
      <w:r w:rsidRPr="00FE693B">
        <w:t>[5]</w:t>
      </w:r>
      <w:r w:rsidRPr="00FE693B">
        <w:tab/>
        <w:t xml:space="preserve">F. R. Greenbaum, </w:t>
      </w:r>
      <w:r w:rsidRPr="00FE693B">
        <w:rPr>
          <w:i/>
        </w:rPr>
        <w:t>Am</w:t>
      </w:r>
      <w:r>
        <w:rPr>
          <w:i/>
        </w:rPr>
        <w:t>.</w:t>
      </w:r>
      <w:r w:rsidRPr="00FE693B">
        <w:rPr>
          <w:i/>
        </w:rPr>
        <w:t xml:space="preserve"> J</w:t>
      </w:r>
      <w:r>
        <w:rPr>
          <w:i/>
        </w:rPr>
        <w:t>.</w:t>
      </w:r>
      <w:r w:rsidRPr="00FE693B">
        <w:rPr>
          <w:i/>
        </w:rPr>
        <w:t xml:space="preserve">  Pharm</w:t>
      </w:r>
      <w:r>
        <w:rPr>
          <w:i/>
        </w:rPr>
        <w:t>.</w:t>
      </w:r>
      <w:r w:rsidRPr="00FE693B">
        <w:rPr>
          <w:i/>
        </w:rPr>
        <w:t xml:space="preserve"> </w:t>
      </w:r>
      <w:r w:rsidRPr="00FE693B">
        <w:rPr>
          <w:b/>
        </w:rPr>
        <w:t>1936</w:t>
      </w:r>
      <w:r w:rsidRPr="00FE693B">
        <w:t xml:space="preserve">, </w:t>
      </w:r>
      <w:r w:rsidRPr="00FE693B">
        <w:rPr>
          <w:i/>
        </w:rPr>
        <w:t>108</w:t>
      </w:r>
      <w:r w:rsidRPr="00FE693B">
        <w:t>.</w:t>
      </w:r>
    </w:p>
    <w:p w14:paraId="64EBC49C" w14:textId="2DFCE93D" w:rsidR="00FE693B" w:rsidRPr="00FE693B" w:rsidRDefault="00FE693B" w:rsidP="00FE693B">
      <w:pPr>
        <w:pStyle w:val="EndNoteBibliography"/>
        <w:ind w:left="720" w:hanging="720"/>
      </w:pPr>
      <w:r w:rsidRPr="00FE693B">
        <w:t>[6]</w:t>
      </w:r>
      <w:r w:rsidRPr="00FE693B">
        <w:tab/>
        <w:t xml:space="preserve">J. B. Plumb, D. J. Harper, </w:t>
      </w:r>
      <w:r w:rsidRPr="00FE693B">
        <w:rPr>
          <w:i/>
        </w:rPr>
        <w:t>Chem</w:t>
      </w:r>
      <w:r>
        <w:rPr>
          <w:i/>
        </w:rPr>
        <w:t>.</w:t>
      </w:r>
      <w:r w:rsidRPr="00FE693B">
        <w:rPr>
          <w:i/>
        </w:rPr>
        <w:t xml:space="preserve"> Eng</w:t>
      </w:r>
      <w:r>
        <w:rPr>
          <w:i/>
        </w:rPr>
        <w:t>.</w:t>
      </w:r>
      <w:r w:rsidRPr="00FE693B">
        <w:rPr>
          <w:i/>
        </w:rPr>
        <w:t xml:space="preserve"> News Archive </w:t>
      </w:r>
      <w:r w:rsidRPr="00FE693B">
        <w:rPr>
          <w:b/>
        </w:rPr>
        <w:t>1990</w:t>
      </w:r>
      <w:r w:rsidRPr="00FE693B">
        <w:t xml:space="preserve">, </w:t>
      </w:r>
      <w:r w:rsidRPr="00FE693B">
        <w:rPr>
          <w:i/>
        </w:rPr>
        <w:t>68</w:t>
      </w:r>
      <w:r w:rsidRPr="00FE693B">
        <w:t>, 3.</w:t>
      </w:r>
    </w:p>
    <w:p w14:paraId="63348C8D" w14:textId="5BE8EB64" w:rsidR="00FE693B" w:rsidRPr="00FE693B" w:rsidRDefault="00FE693B" w:rsidP="00FE693B">
      <w:pPr>
        <w:pStyle w:val="EndNoteBibliography"/>
        <w:ind w:left="720" w:hanging="720"/>
      </w:pPr>
      <w:r w:rsidRPr="00FE693B">
        <w:t>[7]</w:t>
      </w:r>
      <w:r w:rsidRPr="00FE693B">
        <w:tab/>
        <w:t xml:space="preserve">M. Frigerio, M. Santagostino, S. Sputore, </w:t>
      </w:r>
      <w:r w:rsidRPr="00FE693B">
        <w:rPr>
          <w:i/>
        </w:rPr>
        <w:t>J</w:t>
      </w:r>
      <w:r w:rsidR="00663F3B">
        <w:rPr>
          <w:i/>
        </w:rPr>
        <w:t>.</w:t>
      </w:r>
      <w:r w:rsidRPr="00FE693B">
        <w:rPr>
          <w:i/>
        </w:rPr>
        <w:t xml:space="preserve"> Org</w:t>
      </w:r>
      <w:r w:rsidR="00663F3B">
        <w:rPr>
          <w:i/>
        </w:rPr>
        <w:t>.</w:t>
      </w:r>
      <w:r w:rsidRPr="00FE693B">
        <w:rPr>
          <w:i/>
        </w:rPr>
        <w:t xml:space="preserve"> Chem</w:t>
      </w:r>
      <w:r w:rsidR="00663F3B">
        <w:rPr>
          <w:i/>
        </w:rPr>
        <w:t>.</w:t>
      </w:r>
      <w:r w:rsidRPr="00FE693B">
        <w:rPr>
          <w:i/>
        </w:rPr>
        <w:t xml:space="preserve"> </w:t>
      </w:r>
      <w:r w:rsidRPr="00FE693B">
        <w:rPr>
          <w:b/>
        </w:rPr>
        <w:t>1999</w:t>
      </w:r>
      <w:r w:rsidRPr="00FE693B">
        <w:t xml:space="preserve">, </w:t>
      </w:r>
      <w:r w:rsidRPr="00FE693B">
        <w:rPr>
          <w:i/>
        </w:rPr>
        <w:t>64</w:t>
      </w:r>
      <w:r w:rsidRPr="00FE693B">
        <w:t>, 4537-4538.</w:t>
      </w:r>
    </w:p>
    <w:p w14:paraId="400200B7" w14:textId="58F7101E" w:rsidR="00FE693B" w:rsidRPr="00FE693B" w:rsidRDefault="00FE693B" w:rsidP="00FE693B">
      <w:pPr>
        <w:pStyle w:val="EndNoteBibliography"/>
        <w:ind w:left="720" w:hanging="720"/>
      </w:pPr>
      <w:r w:rsidRPr="00FE693B">
        <w:t>[8]</w:t>
      </w:r>
      <w:r w:rsidRPr="00FE693B">
        <w:tab/>
      </w:r>
      <w:r w:rsidR="009E08AE">
        <w:t xml:space="preserve">Anodic Substitution and Addition, </w:t>
      </w:r>
      <w:r w:rsidRPr="00FE693B">
        <w:t xml:space="preserve">in </w:t>
      </w:r>
      <w:r w:rsidRPr="00FE693B">
        <w:rPr>
          <w:i/>
        </w:rPr>
        <w:t>Organic Electrochemistry, Fourth Edition, Revised and Expanded</w:t>
      </w:r>
      <w:r w:rsidRPr="00FE693B">
        <w:t>, Fourt</w:t>
      </w:r>
      <w:r w:rsidR="00FB3D92">
        <w:t>h</w:t>
      </w:r>
      <w:r w:rsidRPr="00FE693B">
        <w:t xml:space="preserve"> ed. (Eds.: H. Lund, O. Hammerich), Marcel Dekker, Inc., </w:t>
      </w:r>
      <w:r w:rsidRPr="00FE693B">
        <w:rPr>
          <w:b/>
        </w:rPr>
        <w:t>2001</w:t>
      </w:r>
      <w:r w:rsidRPr="00FE693B">
        <w:t>.</w:t>
      </w:r>
    </w:p>
    <w:p w14:paraId="2D54B91C" w14:textId="0D4D4206" w:rsidR="00FE693B" w:rsidRPr="00FE693B" w:rsidRDefault="00FE693B" w:rsidP="00FE693B">
      <w:pPr>
        <w:pStyle w:val="EndNoteBibliography"/>
        <w:ind w:left="720" w:hanging="720"/>
      </w:pPr>
      <w:r w:rsidRPr="00FE693B">
        <w:t>[9]</w:t>
      </w:r>
      <w:r w:rsidRPr="00FE693B">
        <w:tab/>
        <w:t xml:space="preserve">F. Fichter, P. Lotter, </w:t>
      </w:r>
      <w:r w:rsidRPr="00FE693B">
        <w:rPr>
          <w:i/>
        </w:rPr>
        <w:t>Helv</w:t>
      </w:r>
      <w:r w:rsidR="00663F3B">
        <w:rPr>
          <w:i/>
        </w:rPr>
        <w:t>.</w:t>
      </w:r>
      <w:r w:rsidRPr="00FE693B">
        <w:rPr>
          <w:i/>
        </w:rPr>
        <w:t xml:space="preserve"> Chim</w:t>
      </w:r>
      <w:r w:rsidR="00663F3B">
        <w:rPr>
          <w:i/>
        </w:rPr>
        <w:t>.</w:t>
      </w:r>
      <w:r w:rsidRPr="00FE693B">
        <w:rPr>
          <w:i/>
        </w:rPr>
        <w:t xml:space="preserve"> Acta </w:t>
      </w:r>
      <w:r w:rsidRPr="00FE693B">
        <w:rPr>
          <w:b/>
        </w:rPr>
        <w:t>1925</w:t>
      </w:r>
      <w:r w:rsidRPr="00FE693B">
        <w:t xml:space="preserve">, </w:t>
      </w:r>
      <w:r w:rsidRPr="00FE693B">
        <w:rPr>
          <w:i/>
        </w:rPr>
        <w:t>8</w:t>
      </w:r>
      <w:r w:rsidRPr="00FE693B">
        <w:t>, 438-442.</w:t>
      </w:r>
    </w:p>
    <w:p w14:paraId="230CC2AB" w14:textId="77777777" w:rsidR="00FE693B" w:rsidRPr="00FE693B" w:rsidRDefault="00FE693B" w:rsidP="00FE693B">
      <w:pPr>
        <w:pStyle w:val="EndNoteBibliography"/>
        <w:ind w:left="720" w:hanging="720"/>
      </w:pPr>
      <w:r w:rsidRPr="00FE693B">
        <w:t>[10]</w:t>
      </w:r>
      <w:r w:rsidRPr="00FE693B">
        <w:tab/>
        <w:t xml:space="preserve">F. Grossman, </w:t>
      </w:r>
      <w:r w:rsidRPr="00FE693B">
        <w:rPr>
          <w:i/>
        </w:rPr>
        <w:t xml:space="preserve">Roczniki Chem. </w:t>
      </w:r>
      <w:r w:rsidRPr="00FE693B">
        <w:rPr>
          <w:b/>
        </w:rPr>
        <w:t>1927</w:t>
      </w:r>
      <w:r w:rsidRPr="00FE693B">
        <w:t xml:space="preserve">, </w:t>
      </w:r>
      <w:r w:rsidRPr="00FE693B">
        <w:rPr>
          <w:i/>
        </w:rPr>
        <w:t>7</w:t>
      </w:r>
      <w:r w:rsidRPr="00FE693B">
        <w:t>.</w:t>
      </w:r>
    </w:p>
    <w:p w14:paraId="5AE1A73D" w14:textId="252D0406" w:rsidR="00FE693B" w:rsidRPr="00FE693B" w:rsidRDefault="00FE693B" w:rsidP="00FE693B">
      <w:pPr>
        <w:pStyle w:val="EndNoteBibliography"/>
        <w:ind w:left="720" w:hanging="720"/>
      </w:pPr>
      <w:r w:rsidRPr="00FE693B">
        <w:t>[11]</w:t>
      </w:r>
      <w:r w:rsidRPr="00FE693B">
        <w:tab/>
        <w:t xml:space="preserve">T. Fuchigami, T. Fujita, </w:t>
      </w:r>
      <w:r w:rsidRPr="00FE693B">
        <w:rPr>
          <w:i/>
        </w:rPr>
        <w:t>J</w:t>
      </w:r>
      <w:r w:rsidR="00663F3B">
        <w:rPr>
          <w:i/>
        </w:rPr>
        <w:t>.</w:t>
      </w:r>
      <w:r w:rsidRPr="00FE693B">
        <w:rPr>
          <w:i/>
        </w:rPr>
        <w:t xml:space="preserve"> Org</w:t>
      </w:r>
      <w:r w:rsidR="00663F3B">
        <w:rPr>
          <w:i/>
        </w:rPr>
        <w:t>.</w:t>
      </w:r>
      <w:r w:rsidRPr="00FE693B">
        <w:rPr>
          <w:i/>
        </w:rPr>
        <w:t xml:space="preserve"> Chem</w:t>
      </w:r>
      <w:r w:rsidR="00663F3B">
        <w:rPr>
          <w:i/>
        </w:rPr>
        <w:t>.</w:t>
      </w:r>
      <w:r w:rsidRPr="00FE693B">
        <w:rPr>
          <w:i/>
        </w:rPr>
        <w:t xml:space="preserve"> </w:t>
      </w:r>
      <w:r w:rsidRPr="00FE693B">
        <w:rPr>
          <w:b/>
        </w:rPr>
        <w:t>1994</w:t>
      </w:r>
      <w:r w:rsidRPr="00FE693B">
        <w:t xml:space="preserve">, </w:t>
      </w:r>
      <w:r w:rsidRPr="00FE693B">
        <w:rPr>
          <w:i/>
        </w:rPr>
        <w:t>59</w:t>
      </w:r>
      <w:r w:rsidRPr="00FE693B">
        <w:t>, 7190-7192.</w:t>
      </w:r>
    </w:p>
    <w:p w14:paraId="4B479075" w14:textId="49187CA8" w:rsidR="00FE693B" w:rsidRPr="00FE693B" w:rsidRDefault="00FE693B" w:rsidP="00FE693B">
      <w:pPr>
        <w:pStyle w:val="EndNoteBibliography"/>
        <w:ind w:left="720" w:hanging="720"/>
      </w:pPr>
      <w:r w:rsidRPr="00FE693B">
        <w:t>[12]</w:t>
      </w:r>
      <w:r w:rsidRPr="00FE693B">
        <w:tab/>
        <w:t>a</w:t>
      </w:r>
      <w:r w:rsidR="00663F3B">
        <w:t xml:space="preserve">) </w:t>
      </w:r>
      <w:r w:rsidRPr="00FE693B">
        <w:t xml:space="preserve">Y. Amano, S. Nishiyama, </w:t>
      </w:r>
      <w:r w:rsidRPr="00FE693B">
        <w:rPr>
          <w:i/>
        </w:rPr>
        <w:t>Tetrahedron Lett</w:t>
      </w:r>
      <w:r w:rsidR="00663F3B">
        <w:rPr>
          <w:i/>
        </w:rPr>
        <w:t>.</w:t>
      </w:r>
      <w:r w:rsidRPr="00FE693B">
        <w:rPr>
          <w:i/>
        </w:rPr>
        <w:t xml:space="preserve"> </w:t>
      </w:r>
      <w:r w:rsidRPr="00FE693B">
        <w:rPr>
          <w:b/>
        </w:rPr>
        <w:t>2006</w:t>
      </w:r>
      <w:r w:rsidRPr="00FE693B">
        <w:t xml:space="preserve">, </w:t>
      </w:r>
      <w:r w:rsidRPr="00FE693B">
        <w:rPr>
          <w:i/>
        </w:rPr>
        <w:t>47</w:t>
      </w:r>
      <w:r w:rsidRPr="00FE693B">
        <w:t>, 6505-6507; b</w:t>
      </w:r>
      <w:r w:rsidR="00663F3B">
        <w:t xml:space="preserve">) </w:t>
      </w:r>
      <w:r w:rsidRPr="00FE693B">
        <w:t xml:space="preserve">K. Inoue, Y. Ishikawa, S. Nishiyama, </w:t>
      </w:r>
      <w:r w:rsidRPr="00FE693B">
        <w:rPr>
          <w:i/>
        </w:rPr>
        <w:t>Org</w:t>
      </w:r>
      <w:r w:rsidR="00663F3B">
        <w:rPr>
          <w:i/>
        </w:rPr>
        <w:t>.</w:t>
      </w:r>
      <w:r w:rsidRPr="00FE693B">
        <w:rPr>
          <w:i/>
        </w:rPr>
        <w:t xml:space="preserve"> Lett</w:t>
      </w:r>
      <w:r w:rsidR="00663F3B">
        <w:rPr>
          <w:i/>
        </w:rPr>
        <w:t>.</w:t>
      </w:r>
      <w:r w:rsidRPr="00FE693B">
        <w:rPr>
          <w:i/>
        </w:rPr>
        <w:t xml:space="preserve"> </w:t>
      </w:r>
      <w:r w:rsidRPr="00FE693B">
        <w:rPr>
          <w:b/>
        </w:rPr>
        <w:t>2010</w:t>
      </w:r>
      <w:r w:rsidRPr="00FE693B">
        <w:t xml:space="preserve">, </w:t>
      </w:r>
      <w:r w:rsidRPr="00FE693B">
        <w:rPr>
          <w:i/>
        </w:rPr>
        <w:t>12</w:t>
      </w:r>
      <w:r w:rsidRPr="00FE693B">
        <w:t>, 436-439; c</w:t>
      </w:r>
      <w:r w:rsidR="00663F3B">
        <w:t xml:space="preserve">) </w:t>
      </w:r>
      <w:r w:rsidRPr="00FE693B">
        <w:t xml:space="preserve">D. Kajiyama, T. Saitoh, S. Nishiyama, </w:t>
      </w:r>
      <w:r w:rsidRPr="00FE693B">
        <w:rPr>
          <w:i/>
        </w:rPr>
        <w:t>Electrochem</w:t>
      </w:r>
      <w:r w:rsidR="00663F3B">
        <w:rPr>
          <w:i/>
        </w:rPr>
        <w:t>.</w:t>
      </w:r>
      <w:r w:rsidRPr="00FE693B">
        <w:rPr>
          <w:i/>
        </w:rPr>
        <w:t xml:space="preserve"> </w:t>
      </w:r>
      <w:r w:rsidRPr="00FE693B">
        <w:rPr>
          <w:b/>
        </w:rPr>
        <w:t>2013</w:t>
      </w:r>
      <w:r w:rsidRPr="00FE693B">
        <w:t xml:space="preserve">, </w:t>
      </w:r>
      <w:r w:rsidRPr="00FE693B">
        <w:rPr>
          <w:i/>
        </w:rPr>
        <w:t>81</w:t>
      </w:r>
      <w:r w:rsidRPr="00FE693B">
        <w:t>, 319-324.</w:t>
      </w:r>
    </w:p>
    <w:p w14:paraId="164C43D1" w14:textId="3A03B258" w:rsidR="00FE693B" w:rsidRPr="00FE693B" w:rsidRDefault="00FE693B" w:rsidP="00FE693B">
      <w:pPr>
        <w:pStyle w:val="EndNoteBibliography"/>
        <w:ind w:left="720" w:hanging="720"/>
      </w:pPr>
      <w:r w:rsidRPr="00FE693B">
        <w:t>[13]</w:t>
      </w:r>
      <w:r w:rsidRPr="00FE693B">
        <w:tab/>
        <w:t xml:space="preserve">H. B. Martin, A. Argoitia, U. Landau, A. B. Anderson, J. C. Angus, </w:t>
      </w:r>
      <w:r w:rsidRPr="00FE693B">
        <w:rPr>
          <w:i/>
        </w:rPr>
        <w:t>J</w:t>
      </w:r>
      <w:r w:rsidR="00663F3B">
        <w:rPr>
          <w:i/>
        </w:rPr>
        <w:t>.</w:t>
      </w:r>
      <w:r w:rsidRPr="00FE693B">
        <w:rPr>
          <w:i/>
        </w:rPr>
        <w:t xml:space="preserve"> Electrochem</w:t>
      </w:r>
      <w:r w:rsidR="00663F3B">
        <w:rPr>
          <w:i/>
        </w:rPr>
        <w:t>.</w:t>
      </w:r>
      <w:r w:rsidRPr="00FE693B">
        <w:rPr>
          <w:i/>
        </w:rPr>
        <w:t xml:space="preserve"> Soc</w:t>
      </w:r>
      <w:r w:rsidR="00663F3B">
        <w:rPr>
          <w:i/>
        </w:rPr>
        <w:t>.</w:t>
      </w:r>
      <w:r w:rsidRPr="00FE693B">
        <w:rPr>
          <w:i/>
        </w:rPr>
        <w:t xml:space="preserve"> </w:t>
      </w:r>
      <w:r w:rsidRPr="00FE693B">
        <w:rPr>
          <w:b/>
        </w:rPr>
        <w:t>1996</w:t>
      </w:r>
      <w:r w:rsidRPr="00FE693B">
        <w:t xml:space="preserve">, </w:t>
      </w:r>
      <w:r w:rsidRPr="00FE693B">
        <w:rPr>
          <w:i/>
        </w:rPr>
        <w:t>143</w:t>
      </w:r>
      <w:r w:rsidRPr="00FE693B">
        <w:t>, L133-L136.</w:t>
      </w:r>
    </w:p>
    <w:p w14:paraId="06B09EEC" w14:textId="649011A8" w:rsidR="00FE693B" w:rsidRPr="00FE693B" w:rsidRDefault="00FE693B" w:rsidP="00FE693B">
      <w:pPr>
        <w:pStyle w:val="EndNoteBibliography"/>
        <w:ind w:left="720" w:hanging="720"/>
      </w:pPr>
      <w:r w:rsidRPr="00FE693B">
        <w:t>[14]</w:t>
      </w:r>
      <w:r w:rsidRPr="00FE693B">
        <w:tab/>
        <w:t>a</w:t>
      </w:r>
      <w:r w:rsidR="00663F3B">
        <w:t xml:space="preserve">) </w:t>
      </w:r>
      <w:r w:rsidRPr="00FE693B">
        <w:t xml:space="preserve">M. Panizza, G. Cerisola, </w:t>
      </w:r>
      <w:r w:rsidRPr="00FE693B">
        <w:rPr>
          <w:i/>
        </w:rPr>
        <w:t>Electrochim</w:t>
      </w:r>
      <w:r w:rsidR="00663F3B">
        <w:rPr>
          <w:i/>
        </w:rPr>
        <w:t>.</w:t>
      </w:r>
      <w:r w:rsidRPr="00FE693B">
        <w:rPr>
          <w:i/>
        </w:rPr>
        <w:t xml:space="preserve"> Acta </w:t>
      </w:r>
      <w:r w:rsidRPr="00FE693B">
        <w:rPr>
          <w:b/>
        </w:rPr>
        <w:t>2005</w:t>
      </w:r>
      <w:r w:rsidRPr="00FE693B">
        <w:t xml:space="preserve">, </w:t>
      </w:r>
      <w:r w:rsidRPr="00FE693B">
        <w:rPr>
          <w:i/>
        </w:rPr>
        <w:t>51</w:t>
      </w:r>
      <w:r w:rsidRPr="00FE693B">
        <w:t>, 191-199; b</w:t>
      </w:r>
      <w:r w:rsidR="00663F3B">
        <w:t xml:space="preserve">) </w:t>
      </w:r>
      <w:r w:rsidRPr="00FE693B">
        <w:t xml:space="preserve">R. T. S. Oliveira, G. R. Salazar-Banda, M. C. Santos, M. L. Calegaro, D. W. Miwa, S. A. S. Machado, L. A. Avaca, </w:t>
      </w:r>
      <w:r w:rsidRPr="00FE693B">
        <w:rPr>
          <w:i/>
        </w:rPr>
        <w:t xml:space="preserve">Chemosphere </w:t>
      </w:r>
      <w:r w:rsidRPr="00FE693B">
        <w:rPr>
          <w:b/>
        </w:rPr>
        <w:t>2007</w:t>
      </w:r>
      <w:r w:rsidRPr="00FE693B">
        <w:t xml:space="preserve">, </w:t>
      </w:r>
      <w:r w:rsidRPr="00FE693B">
        <w:rPr>
          <w:i/>
        </w:rPr>
        <w:t>66</w:t>
      </w:r>
      <w:r w:rsidRPr="00FE693B">
        <w:t>, 2152-2158; c</w:t>
      </w:r>
      <w:r w:rsidR="00663F3B">
        <w:t xml:space="preserve">) </w:t>
      </w:r>
      <w:r w:rsidRPr="00FE693B">
        <w:t xml:space="preserve">F. Montilla, P. A. Michaud, E. Morallón, J. L. Vázquez, C. Comninellis, </w:t>
      </w:r>
      <w:r w:rsidRPr="00FE693B">
        <w:rPr>
          <w:i/>
        </w:rPr>
        <w:t>Electrochim</w:t>
      </w:r>
      <w:r w:rsidR="00663F3B">
        <w:rPr>
          <w:i/>
        </w:rPr>
        <w:t>.</w:t>
      </w:r>
      <w:r w:rsidRPr="00FE693B">
        <w:rPr>
          <w:i/>
        </w:rPr>
        <w:t xml:space="preserve"> Acta </w:t>
      </w:r>
      <w:r w:rsidRPr="00FE693B">
        <w:rPr>
          <w:b/>
        </w:rPr>
        <w:t>2002</w:t>
      </w:r>
      <w:r w:rsidRPr="00FE693B">
        <w:t xml:space="preserve">, </w:t>
      </w:r>
      <w:r w:rsidRPr="00FE693B">
        <w:rPr>
          <w:i/>
        </w:rPr>
        <w:t>47</w:t>
      </w:r>
      <w:r w:rsidRPr="00FE693B">
        <w:t>, 3509-3513.</w:t>
      </w:r>
    </w:p>
    <w:p w14:paraId="5ACDD0B8" w14:textId="4F944890" w:rsidR="00773C4B" w:rsidRPr="009B3B66" w:rsidRDefault="00305E7D" w:rsidP="008C0537">
      <w:pPr>
        <w:pStyle w:val="EndNoteBibliography"/>
        <w:rPr>
          <w:bCs/>
        </w:rPr>
      </w:pPr>
      <w:r w:rsidRPr="009B3B66">
        <w:rPr>
          <w:bCs/>
        </w:rPr>
        <w:fldChar w:fldCharType="end"/>
      </w:r>
    </w:p>
    <w:sectPr w:rsidR="00773C4B" w:rsidRPr="009B3B66" w:rsidSect="000D37AC">
      <w:pgSz w:w="11906" w:h="16838" w:code="9"/>
      <w:pgMar w:top="1134" w:right="936" w:bottom="1134" w:left="936" w:header="1021" w:footer="0" w:gutter="0"/>
      <w:cols w:space="284"/>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9236E36" w15:done="0"/>
  <w15:commentEx w15:paraId="3F47FB8A" w15:done="0"/>
  <w15:commentEx w15:paraId="551365E2" w15:done="0"/>
  <w15:commentEx w15:paraId="5707146C" w15:done="0"/>
  <w15:commentEx w15:paraId="0DBE7486" w15:done="0"/>
  <w15:commentEx w15:paraId="3626FFDB" w15:done="0"/>
  <w15:commentEx w15:paraId="079D587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9236E36" w16cid:durableId="1DB86854"/>
  <w16cid:commentId w16cid:paraId="3F47FB8A" w16cid:durableId="1DB8685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33B782" w14:textId="77777777" w:rsidR="008A05FB" w:rsidRDefault="008A05FB">
      <w:r>
        <w:separator/>
      </w:r>
    </w:p>
  </w:endnote>
  <w:endnote w:type="continuationSeparator" w:id="0">
    <w:p w14:paraId="3B83526E" w14:textId="77777777" w:rsidR="008A05FB" w:rsidRDefault="008A05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AFF" w:usb1="C0007843"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055146" w14:textId="77777777" w:rsidR="00C92765" w:rsidRDefault="00C92765" w:rsidP="000C4579">
    <w:pPr>
      <w:pStyle w:val="Footer"/>
      <w:pBdr>
        <w:top w:val="single" w:sz="18" w:space="1" w:color="C0C0C0"/>
      </w:pBdr>
    </w:pPr>
  </w:p>
  <w:p w14:paraId="2A0BBE0D" w14:textId="77777777" w:rsidR="00C92765" w:rsidRDefault="00C92765" w:rsidP="000C4579">
    <w:pPr>
      <w:pStyle w:val="Footer"/>
    </w:pPr>
  </w:p>
  <w:p w14:paraId="1F86C779" w14:textId="77777777" w:rsidR="00C92765" w:rsidRDefault="00C92765" w:rsidP="000C4579">
    <w:pPr>
      <w:pStyle w:val="Footer"/>
    </w:pPr>
  </w:p>
  <w:p w14:paraId="109F4321" w14:textId="77777777" w:rsidR="00C92765" w:rsidRPr="00205632" w:rsidRDefault="00C92765" w:rsidP="000C45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221F6B" w14:textId="77777777" w:rsidR="008A05FB" w:rsidRDefault="008A05FB">
      <w:r>
        <w:separator/>
      </w:r>
    </w:p>
  </w:footnote>
  <w:footnote w:type="continuationSeparator" w:id="0">
    <w:p w14:paraId="4A10BD9C" w14:textId="77777777" w:rsidR="008A05FB" w:rsidRDefault="008A05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74B960" w14:textId="77777777" w:rsidR="00C92765" w:rsidRPr="00C8278A" w:rsidRDefault="008A05FB" w:rsidP="00490E63">
    <w:pPr>
      <w:pStyle w:val="Header"/>
      <w:pBdr>
        <w:bottom w:val="single" w:sz="36" w:space="1" w:color="C0C0C0"/>
      </w:pBdr>
      <w:rPr>
        <w:rFonts w:ascii="Arial Narrow" w:hAnsi="Arial Narrow" w:cs="Arial"/>
        <w:b/>
        <w:bCs/>
        <w:color w:val="C0C0C0"/>
        <w:sz w:val="36"/>
        <w:szCs w:val="36"/>
      </w:rPr>
    </w:pPr>
    <w:r>
      <w:rPr>
        <w:rFonts w:ascii="Arial Narrow" w:hAnsi="Arial Narrow" w:cs="Arial"/>
        <w:b/>
        <w:bCs/>
        <w:color w:val="C0C0C0"/>
        <w:sz w:val="40"/>
        <w:szCs w:val="36"/>
        <w:lang w:val="de-DE" w:eastAsia="zh-CN"/>
      </w:rPr>
      <w:pict w14:anchorId="47E381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5" o:spid="_x0000_s2061" type="#_x0000_t75" style="position:absolute;margin-left:0;margin-top:0;width:688.65pt;height:937.8pt;z-index:-251658240;mso-position-horizontal:center;mso-position-horizontal-relative:margin;mso-position-vertical:center;mso-position-vertical-relative:margin" o:allowincell="f">
          <v:imagedata r:id="rId1" o:title="Wiley-VCH_gedreht" gain="19661f" blacklevel="22938f"/>
          <w10:wrap anchorx="margin" anchory="margin"/>
        </v:shape>
      </w:pict>
    </w:r>
    <w:r w:rsidR="00C92765">
      <w:rPr>
        <w:rFonts w:ascii="Arial Narrow" w:hAnsi="Arial Narrow" w:cs="Arial"/>
        <w:b/>
        <w:bCs/>
        <w:color w:val="C0C0C0"/>
        <w:sz w:val="40"/>
        <w:szCs w:val="36"/>
        <w:lang w:val="cs-CZ" w:eastAsia="cs-CZ"/>
      </w:rPr>
      <w:drawing>
        <wp:inline distT="0" distB="0" distL="0" distR="0" wp14:anchorId="7DE9EA98" wp14:editId="11D9D6E9">
          <wp:extent cx="1454785" cy="3657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54785" cy="365760"/>
                  </a:xfrm>
                  <a:prstGeom prst="rect">
                    <a:avLst/>
                  </a:prstGeom>
                  <a:noFill/>
                  <a:ln>
                    <a:noFill/>
                  </a:ln>
                </pic:spPr>
              </pic:pic>
            </a:graphicData>
          </a:graphic>
        </wp:inline>
      </w:drawing>
    </w:r>
    <w:r w:rsidR="00C92765">
      <w:rPr>
        <w:rFonts w:ascii="Arial Narrow" w:hAnsi="Arial Narrow" w:cs="Arial"/>
        <w:b/>
        <w:bCs/>
        <w:color w:val="C0C0C0"/>
        <w:sz w:val="40"/>
        <w:szCs w:val="36"/>
      </w:rPr>
      <w:tab/>
    </w:r>
    <w:r w:rsidR="00C92765">
      <w:rPr>
        <w:rFonts w:ascii="Arial Narrow" w:hAnsi="Arial Narrow" w:cs="Arial"/>
        <w:b/>
        <w:bCs/>
        <w:color w:val="C0C0C0"/>
        <w:sz w:val="40"/>
        <w:szCs w:val="36"/>
      </w:rPr>
      <w:tab/>
      <w:t xml:space="preserve">                            </w:t>
    </w:r>
    <w:r w:rsidR="00C92765" w:rsidRPr="00FB4551">
      <w:rPr>
        <w:rFonts w:ascii="Arial" w:hAnsi="Arial" w:cs="Arial"/>
        <w:b/>
        <w:bCs/>
        <w:color w:val="C0C0C0"/>
      </w:rPr>
      <w:t>www.chemsuschem.org</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6A577" w14:textId="77777777" w:rsidR="00C92765" w:rsidRPr="00971FC5" w:rsidRDefault="008A05FB" w:rsidP="000C4579">
    <w:pPr>
      <w:pStyle w:val="Header"/>
      <w:pBdr>
        <w:bottom w:val="single" w:sz="18" w:space="1" w:color="C0C0C0"/>
      </w:pBdr>
      <w:rPr>
        <w:rFonts w:ascii="Arial Narrow" w:hAnsi="Arial Narrow" w:cs="Arial"/>
        <w:sz w:val="32"/>
        <w:szCs w:val="36"/>
      </w:rPr>
    </w:pPr>
    <w:r>
      <w:rPr>
        <w:sz w:val="20"/>
        <w:lang w:val="de-DE" w:eastAsia="zh-CN"/>
      </w:rPr>
      <w:pict w14:anchorId="6D166E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6" o:spid="_x0000_s2062" type="#_x0000_t75" style="position:absolute;margin-left:0;margin-top:0;width:688.65pt;height:937.8pt;z-index:-251657216;mso-position-horizontal:center;mso-position-horizontal-relative:margin;mso-position-vertical:center;mso-position-vertical-relative:margin" o:allowincell="f">
          <v:imagedata r:id="rId1" o:title="Wiley-VCH_gedreht" gain="19661f" blacklevel="22938f"/>
          <w10:wrap anchorx="margin" anchory="margin"/>
        </v:shape>
      </w:pict>
    </w:r>
    <w:r w:rsidR="00C92765">
      <w:rPr>
        <w:sz w:val="20"/>
        <w:lang w:val="cs-CZ" w:eastAsia="cs-CZ"/>
      </w:rPr>
      <w:drawing>
        <wp:anchor distT="0" distB="0" distL="114300" distR="114300" simplePos="0" relativeHeight="251656192" behindDoc="0" locked="0" layoutInCell="1" allowOverlap="1" wp14:anchorId="10A1C2DD" wp14:editId="28BD5940">
          <wp:simplePos x="0" y="0"/>
          <wp:positionH relativeFrom="column">
            <wp:posOffset>5344160</wp:posOffset>
          </wp:positionH>
          <wp:positionV relativeFrom="paragraph">
            <wp:posOffset>-40005</wp:posOffset>
          </wp:positionV>
          <wp:extent cx="1079500" cy="273050"/>
          <wp:effectExtent l="0" t="0" r="6350" b="0"/>
          <wp:wrapTopAndBottom/>
          <wp:docPr id="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9500" cy="273050"/>
                  </a:xfrm>
                  <a:prstGeom prst="rect">
                    <a:avLst/>
                  </a:prstGeom>
                  <a:noFill/>
                  <a:ln>
                    <a:noFill/>
                  </a:ln>
                </pic:spPr>
              </pic:pic>
            </a:graphicData>
          </a:graphic>
          <wp14:sizeRelH relativeFrom="page">
            <wp14:pctWidth>0</wp14:pctWidth>
          </wp14:sizeRelH>
          <wp14:sizeRelV relativeFrom="page">
            <wp14:pctHeight>0</wp14:pctHeight>
          </wp14:sizeRelV>
        </wp:anchor>
      </w:drawing>
    </w:r>
    <w:r w:rsidR="00C92765" w:rsidRPr="00971FC5">
      <w:rPr>
        <w:rFonts w:ascii="Arial Narrow" w:hAnsi="Arial Narrow" w:cs="Arial"/>
        <w:b/>
        <w:bCs/>
        <w:color w:val="C0C0C0"/>
        <w:sz w:val="32"/>
        <w:szCs w:val="36"/>
      </w:rPr>
      <w:t>COMMUNICATION</w:t>
    </w:r>
    <w:r w:rsidR="00C92765" w:rsidRPr="00971FC5">
      <w:rPr>
        <w:rFonts w:ascii="Arial Narrow" w:hAnsi="Arial Narrow" w:cs="Arial"/>
        <w:sz w:val="32"/>
        <w:szCs w:val="36"/>
      </w:rPr>
      <w:tab/>
    </w:r>
    <w:r w:rsidR="00C92765" w:rsidRPr="00971FC5">
      <w:rPr>
        <w:rFonts w:ascii="Arial Narrow" w:hAnsi="Arial Narrow" w:cs="Arial"/>
        <w:sz w:val="32"/>
        <w:szCs w:val="36"/>
      </w:rPr>
      <w:tab/>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E17A68" w14:textId="77777777" w:rsidR="00C92765" w:rsidRDefault="008A05FB">
    <w:pPr>
      <w:pStyle w:val="Header"/>
    </w:pPr>
    <w:r>
      <w:rPr>
        <w:lang w:val="de-DE" w:eastAsia="zh-CN"/>
      </w:rPr>
      <w:pict w14:anchorId="0315B2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4" o:spid="_x0000_s2060" type="#_x0000_t75" style="position:absolute;margin-left:0;margin-top:0;width:688.65pt;height:937.8pt;z-index:-251659264;mso-position-horizontal:center;mso-position-horizontal-relative:margin;mso-position-vertical:center;mso-position-vertical-relative:margin" o:allowincell="f">
          <v:imagedata r:id="rId1" o:title="Wiley-VCH_gedreht" gain="19661f" blacklevel="22938f"/>
          <w10:wrap anchorx="margin" anchory="margin"/>
        </v:shape>
      </w:pict>
    </w: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elsall, Geoff H">
    <w15:presenceInfo w15:providerId="AD" w15:userId="S-1-5-21-243037206-41955558-561332275-4528"/>
  </w15:person>
  <w15:person w15:author="Caroline Kelsall">
    <w15:presenceInfo w15:providerId="Windows Live" w15:userId="640600c75a71a7a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63">
      <o:colormru v:ext="edit" colors="#eaeaea"/>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ngewandte Chemi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edptxrdzrdsz5erpaxvzw2299vts22r2ddp&quot;&gt;My EndNote Library&lt;record-ids&gt;&lt;item&gt;1&lt;/item&gt;&lt;item&gt;2&lt;/item&gt;&lt;item&gt;4&lt;/item&gt;&lt;item&gt;8&lt;/item&gt;&lt;item&gt;9&lt;/item&gt;&lt;item&gt;25&lt;/item&gt;&lt;item&gt;26&lt;/item&gt;&lt;item&gt;27&lt;/item&gt;&lt;item&gt;29&lt;/item&gt;&lt;item&gt;34&lt;/item&gt;&lt;item&gt;35&lt;/item&gt;&lt;item&gt;36&lt;/item&gt;&lt;item&gt;103&lt;/item&gt;&lt;item&gt;104&lt;/item&gt;&lt;item&gt;105&lt;/item&gt;&lt;item&gt;106&lt;/item&gt;&lt;item&gt;107&lt;/item&gt;&lt;item&gt;108&lt;/item&gt;&lt;item&gt;109&lt;/item&gt;&lt;/record-ids&gt;&lt;/item&gt;&lt;/Libraries&gt;"/>
  </w:docVars>
  <w:rsids>
    <w:rsidRoot w:val="00E928C7"/>
    <w:rsid w:val="0000214A"/>
    <w:rsid w:val="00002DBC"/>
    <w:rsid w:val="00003927"/>
    <w:rsid w:val="0000457A"/>
    <w:rsid w:val="00005E28"/>
    <w:rsid w:val="00010410"/>
    <w:rsid w:val="00011D51"/>
    <w:rsid w:val="00013DD7"/>
    <w:rsid w:val="00013DFA"/>
    <w:rsid w:val="00022DB4"/>
    <w:rsid w:val="000233B6"/>
    <w:rsid w:val="00027F3A"/>
    <w:rsid w:val="00033830"/>
    <w:rsid w:val="00033C26"/>
    <w:rsid w:val="00033D1A"/>
    <w:rsid w:val="00033F43"/>
    <w:rsid w:val="00036490"/>
    <w:rsid w:val="000379C1"/>
    <w:rsid w:val="0004091A"/>
    <w:rsid w:val="000416B4"/>
    <w:rsid w:val="00042BF0"/>
    <w:rsid w:val="00045AB9"/>
    <w:rsid w:val="0005096E"/>
    <w:rsid w:val="0005140E"/>
    <w:rsid w:val="00055485"/>
    <w:rsid w:val="0006281D"/>
    <w:rsid w:val="00063E0F"/>
    <w:rsid w:val="0006489B"/>
    <w:rsid w:val="000650AB"/>
    <w:rsid w:val="0006694D"/>
    <w:rsid w:val="000669E3"/>
    <w:rsid w:val="00066B8E"/>
    <w:rsid w:val="00070B55"/>
    <w:rsid w:val="00070E0D"/>
    <w:rsid w:val="0007315F"/>
    <w:rsid w:val="0007738A"/>
    <w:rsid w:val="00077560"/>
    <w:rsid w:val="0008077D"/>
    <w:rsid w:val="0009539C"/>
    <w:rsid w:val="00095C2F"/>
    <w:rsid w:val="000A2B5E"/>
    <w:rsid w:val="000A3065"/>
    <w:rsid w:val="000A37F3"/>
    <w:rsid w:val="000A4DB8"/>
    <w:rsid w:val="000A77DC"/>
    <w:rsid w:val="000B6DF3"/>
    <w:rsid w:val="000C0C3F"/>
    <w:rsid w:val="000C1DBD"/>
    <w:rsid w:val="000C4579"/>
    <w:rsid w:val="000C53F1"/>
    <w:rsid w:val="000D37AC"/>
    <w:rsid w:val="000D5E28"/>
    <w:rsid w:val="000D70F8"/>
    <w:rsid w:val="000D75B7"/>
    <w:rsid w:val="000D7701"/>
    <w:rsid w:val="000E0815"/>
    <w:rsid w:val="000E0CEA"/>
    <w:rsid w:val="000E0EC4"/>
    <w:rsid w:val="000E1C81"/>
    <w:rsid w:val="000E517A"/>
    <w:rsid w:val="000E5FDC"/>
    <w:rsid w:val="000E718F"/>
    <w:rsid w:val="000E76B8"/>
    <w:rsid w:val="000F29A4"/>
    <w:rsid w:val="000F2C63"/>
    <w:rsid w:val="000F2EA1"/>
    <w:rsid w:val="000F5BD1"/>
    <w:rsid w:val="000F6295"/>
    <w:rsid w:val="000F7847"/>
    <w:rsid w:val="001037A1"/>
    <w:rsid w:val="00103EF7"/>
    <w:rsid w:val="00104119"/>
    <w:rsid w:val="0010543E"/>
    <w:rsid w:val="00105F97"/>
    <w:rsid w:val="00106EB4"/>
    <w:rsid w:val="00107E8C"/>
    <w:rsid w:val="00110AEF"/>
    <w:rsid w:val="001158DE"/>
    <w:rsid w:val="001161AB"/>
    <w:rsid w:val="00117A2C"/>
    <w:rsid w:val="00120F2E"/>
    <w:rsid w:val="001237B3"/>
    <w:rsid w:val="0012381E"/>
    <w:rsid w:val="00124D3C"/>
    <w:rsid w:val="0013219F"/>
    <w:rsid w:val="001322FF"/>
    <w:rsid w:val="00132EF4"/>
    <w:rsid w:val="0013316F"/>
    <w:rsid w:val="001332DF"/>
    <w:rsid w:val="001344F7"/>
    <w:rsid w:val="001348CD"/>
    <w:rsid w:val="00135697"/>
    <w:rsid w:val="001403EF"/>
    <w:rsid w:val="0014043E"/>
    <w:rsid w:val="00141356"/>
    <w:rsid w:val="00141FE9"/>
    <w:rsid w:val="001427A4"/>
    <w:rsid w:val="00143551"/>
    <w:rsid w:val="0014374D"/>
    <w:rsid w:val="00143B89"/>
    <w:rsid w:val="001475BF"/>
    <w:rsid w:val="0015095B"/>
    <w:rsid w:val="00150D24"/>
    <w:rsid w:val="00152E6D"/>
    <w:rsid w:val="00155923"/>
    <w:rsid w:val="00155FB7"/>
    <w:rsid w:val="0015631F"/>
    <w:rsid w:val="00157C67"/>
    <w:rsid w:val="00161DF5"/>
    <w:rsid w:val="0016203E"/>
    <w:rsid w:val="001639AE"/>
    <w:rsid w:val="001654DF"/>
    <w:rsid w:val="00166BEB"/>
    <w:rsid w:val="00166D41"/>
    <w:rsid w:val="001678B6"/>
    <w:rsid w:val="0017048F"/>
    <w:rsid w:val="00171082"/>
    <w:rsid w:val="00172F48"/>
    <w:rsid w:val="001732A4"/>
    <w:rsid w:val="001800AA"/>
    <w:rsid w:val="0018165B"/>
    <w:rsid w:val="00181774"/>
    <w:rsid w:val="00184380"/>
    <w:rsid w:val="00186601"/>
    <w:rsid w:val="001878D0"/>
    <w:rsid w:val="0019014F"/>
    <w:rsid w:val="0019379E"/>
    <w:rsid w:val="00193809"/>
    <w:rsid w:val="00194818"/>
    <w:rsid w:val="00194A21"/>
    <w:rsid w:val="00195805"/>
    <w:rsid w:val="00196DEB"/>
    <w:rsid w:val="00197F42"/>
    <w:rsid w:val="001A0D55"/>
    <w:rsid w:val="001A3120"/>
    <w:rsid w:val="001A39AE"/>
    <w:rsid w:val="001A438D"/>
    <w:rsid w:val="001B00A1"/>
    <w:rsid w:val="001B0DFC"/>
    <w:rsid w:val="001C1039"/>
    <w:rsid w:val="001C21E3"/>
    <w:rsid w:val="001C26A7"/>
    <w:rsid w:val="001C5477"/>
    <w:rsid w:val="001D1155"/>
    <w:rsid w:val="001D12ED"/>
    <w:rsid w:val="001D13EA"/>
    <w:rsid w:val="001D216B"/>
    <w:rsid w:val="001D29CA"/>
    <w:rsid w:val="001D54CA"/>
    <w:rsid w:val="001D635A"/>
    <w:rsid w:val="001D7ECC"/>
    <w:rsid w:val="001E164A"/>
    <w:rsid w:val="001E2F1C"/>
    <w:rsid w:val="001E5AE1"/>
    <w:rsid w:val="001F16EF"/>
    <w:rsid w:val="001F1A2D"/>
    <w:rsid w:val="001F252B"/>
    <w:rsid w:val="001F4235"/>
    <w:rsid w:val="001F45C3"/>
    <w:rsid w:val="001F4EE4"/>
    <w:rsid w:val="001F79B7"/>
    <w:rsid w:val="00200C6E"/>
    <w:rsid w:val="0020306E"/>
    <w:rsid w:val="00203095"/>
    <w:rsid w:val="0020346E"/>
    <w:rsid w:val="00205632"/>
    <w:rsid w:val="00212CDE"/>
    <w:rsid w:val="00213D0E"/>
    <w:rsid w:val="00214758"/>
    <w:rsid w:val="002221BA"/>
    <w:rsid w:val="00222D97"/>
    <w:rsid w:val="0022537E"/>
    <w:rsid w:val="0022582C"/>
    <w:rsid w:val="002319D6"/>
    <w:rsid w:val="00232838"/>
    <w:rsid w:val="00232C14"/>
    <w:rsid w:val="002362C7"/>
    <w:rsid w:val="002404C0"/>
    <w:rsid w:val="00241D85"/>
    <w:rsid w:val="00242E54"/>
    <w:rsid w:val="002433F0"/>
    <w:rsid w:val="00243927"/>
    <w:rsid w:val="00245ECE"/>
    <w:rsid w:val="002476E3"/>
    <w:rsid w:val="00257317"/>
    <w:rsid w:val="00260EDA"/>
    <w:rsid w:val="00261387"/>
    <w:rsid w:val="00261882"/>
    <w:rsid w:val="0026553A"/>
    <w:rsid w:val="00265DCA"/>
    <w:rsid w:val="00267F8A"/>
    <w:rsid w:val="002702BC"/>
    <w:rsid w:val="0027068B"/>
    <w:rsid w:val="0027685B"/>
    <w:rsid w:val="00287256"/>
    <w:rsid w:val="00287393"/>
    <w:rsid w:val="00287B32"/>
    <w:rsid w:val="00291C93"/>
    <w:rsid w:val="00295FA8"/>
    <w:rsid w:val="002A064E"/>
    <w:rsid w:val="002A36FA"/>
    <w:rsid w:val="002A561E"/>
    <w:rsid w:val="002A69D1"/>
    <w:rsid w:val="002B1060"/>
    <w:rsid w:val="002B16E2"/>
    <w:rsid w:val="002B22BA"/>
    <w:rsid w:val="002B25E2"/>
    <w:rsid w:val="002B453B"/>
    <w:rsid w:val="002B7363"/>
    <w:rsid w:val="002B7CA9"/>
    <w:rsid w:val="002C3441"/>
    <w:rsid w:val="002C36E0"/>
    <w:rsid w:val="002C4315"/>
    <w:rsid w:val="002C6B86"/>
    <w:rsid w:val="002D0B17"/>
    <w:rsid w:val="002D24CB"/>
    <w:rsid w:val="002D42FF"/>
    <w:rsid w:val="002D5148"/>
    <w:rsid w:val="002D5B99"/>
    <w:rsid w:val="002E066F"/>
    <w:rsid w:val="002E2CA8"/>
    <w:rsid w:val="002E35A0"/>
    <w:rsid w:val="002F0269"/>
    <w:rsid w:val="002F1479"/>
    <w:rsid w:val="002F17FB"/>
    <w:rsid w:val="002F56D6"/>
    <w:rsid w:val="002F6A4C"/>
    <w:rsid w:val="002F73A5"/>
    <w:rsid w:val="003006A7"/>
    <w:rsid w:val="00301167"/>
    <w:rsid w:val="00301D1E"/>
    <w:rsid w:val="00303FBE"/>
    <w:rsid w:val="003040CB"/>
    <w:rsid w:val="00305E7D"/>
    <w:rsid w:val="003079D2"/>
    <w:rsid w:val="00307C5A"/>
    <w:rsid w:val="003113EB"/>
    <w:rsid w:val="003116F4"/>
    <w:rsid w:val="00312ED2"/>
    <w:rsid w:val="003169AB"/>
    <w:rsid w:val="0032048F"/>
    <w:rsid w:val="003219A5"/>
    <w:rsid w:val="00322D02"/>
    <w:rsid w:val="00322E1F"/>
    <w:rsid w:val="00323FC3"/>
    <w:rsid w:val="00324724"/>
    <w:rsid w:val="00324B59"/>
    <w:rsid w:val="00325147"/>
    <w:rsid w:val="003254D1"/>
    <w:rsid w:val="00325516"/>
    <w:rsid w:val="003275FF"/>
    <w:rsid w:val="00327996"/>
    <w:rsid w:val="0033054D"/>
    <w:rsid w:val="00331B5E"/>
    <w:rsid w:val="003335E0"/>
    <w:rsid w:val="00333FAD"/>
    <w:rsid w:val="0033586B"/>
    <w:rsid w:val="00336A5A"/>
    <w:rsid w:val="003403BB"/>
    <w:rsid w:val="00340A08"/>
    <w:rsid w:val="0034443B"/>
    <w:rsid w:val="003447D7"/>
    <w:rsid w:val="0034496B"/>
    <w:rsid w:val="00350A11"/>
    <w:rsid w:val="00354B57"/>
    <w:rsid w:val="003576A3"/>
    <w:rsid w:val="0036238B"/>
    <w:rsid w:val="00364753"/>
    <w:rsid w:val="00364A2A"/>
    <w:rsid w:val="003657B6"/>
    <w:rsid w:val="00366676"/>
    <w:rsid w:val="003718EE"/>
    <w:rsid w:val="00372DF5"/>
    <w:rsid w:val="00372F87"/>
    <w:rsid w:val="00374DB5"/>
    <w:rsid w:val="00375415"/>
    <w:rsid w:val="00376792"/>
    <w:rsid w:val="00376F37"/>
    <w:rsid w:val="00377185"/>
    <w:rsid w:val="00380C1E"/>
    <w:rsid w:val="0038506F"/>
    <w:rsid w:val="00390DD7"/>
    <w:rsid w:val="00392176"/>
    <w:rsid w:val="00394123"/>
    <w:rsid w:val="00396594"/>
    <w:rsid w:val="00396BE2"/>
    <w:rsid w:val="003971BA"/>
    <w:rsid w:val="00397DFD"/>
    <w:rsid w:val="003A16A8"/>
    <w:rsid w:val="003B04BA"/>
    <w:rsid w:val="003B0FC4"/>
    <w:rsid w:val="003B3490"/>
    <w:rsid w:val="003B6C60"/>
    <w:rsid w:val="003B70C8"/>
    <w:rsid w:val="003C134A"/>
    <w:rsid w:val="003C13B5"/>
    <w:rsid w:val="003C1CCA"/>
    <w:rsid w:val="003C2972"/>
    <w:rsid w:val="003C2C9C"/>
    <w:rsid w:val="003C6E1A"/>
    <w:rsid w:val="003C7FC9"/>
    <w:rsid w:val="003D0F51"/>
    <w:rsid w:val="003D1C1A"/>
    <w:rsid w:val="003E54CD"/>
    <w:rsid w:val="003E7319"/>
    <w:rsid w:val="003F1223"/>
    <w:rsid w:val="003F19BF"/>
    <w:rsid w:val="003F2556"/>
    <w:rsid w:val="003F3ECC"/>
    <w:rsid w:val="003F50D4"/>
    <w:rsid w:val="003F57A5"/>
    <w:rsid w:val="003F6993"/>
    <w:rsid w:val="0040080D"/>
    <w:rsid w:val="0040270E"/>
    <w:rsid w:val="00403876"/>
    <w:rsid w:val="00403BF7"/>
    <w:rsid w:val="004062B1"/>
    <w:rsid w:val="004070B6"/>
    <w:rsid w:val="004072AE"/>
    <w:rsid w:val="004072DD"/>
    <w:rsid w:val="0040791E"/>
    <w:rsid w:val="00411AA6"/>
    <w:rsid w:val="00412391"/>
    <w:rsid w:val="00414412"/>
    <w:rsid w:val="004156F6"/>
    <w:rsid w:val="00415971"/>
    <w:rsid w:val="00416B05"/>
    <w:rsid w:val="00422AFE"/>
    <w:rsid w:val="00423593"/>
    <w:rsid w:val="00424978"/>
    <w:rsid w:val="00424CAC"/>
    <w:rsid w:val="0042545B"/>
    <w:rsid w:val="00427724"/>
    <w:rsid w:val="00427CBD"/>
    <w:rsid w:val="00431151"/>
    <w:rsid w:val="00432307"/>
    <w:rsid w:val="00435D6F"/>
    <w:rsid w:val="00436338"/>
    <w:rsid w:val="00436F65"/>
    <w:rsid w:val="00437B5A"/>
    <w:rsid w:val="00440FD0"/>
    <w:rsid w:val="00444384"/>
    <w:rsid w:val="00444E3C"/>
    <w:rsid w:val="00445D5C"/>
    <w:rsid w:val="004465F9"/>
    <w:rsid w:val="004466B0"/>
    <w:rsid w:val="0044712E"/>
    <w:rsid w:val="00454A2D"/>
    <w:rsid w:val="004554F2"/>
    <w:rsid w:val="004556E1"/>
    <w:rsid w:val="004609E1"/>
    <w:rsid w:val="00460C28"/>
    <w:rsid w:val="00461BD2"/>
    <w:rsid w:val="00462A09"/>
    <w:rsid w:val="004644E1"/>
    <w:rsid w:val="0046574E"/>
    <w:rsid w:val="004657E8"/>
    <w:rsid w:val="00467E99"/>
    <w:rsid w:val="00470790"/>
    <w:rsid w:val="00470FBB"/>
    <w:rsid w:val="00473029"/>
    <w:rsid w:val="00473EE4"/>
    <w:rsid w:val="00477B4C"/>
    <w:rsid w:val="00477B99"/>
    <w:rsid w:val="00482909"/>
    <w:rsid w:val="004841CA"/>
    <w:rsid w:val="00485C84"/>
    <w:rsid w:val="00486215"/>
    <w:rsid w:val="0048630D"/>
    <w:rsid w:val="00490E63"/>
    <w:rsid w:val="004921CF"/>
    <w:rsid w:val="004930F0"/>
    <w:rsid w:val="0049406F"/>
    <w:rsid w:val="004A0BA8"/>
    <w:rsid w:val="004A489D"/>
    <w:rsid w:val="004A4A2E"/>
    <w:rsid w:val="004A4CD0"/>
    <w:rsid w:val="004A4E7D"/>
    <w:rsid w:val="004A73A8"/>
    <w:rsid w:val="004A75D5"/>
    <w:rsid w:val="004A771F"/>
    <w:rsid w:val="004A78AE"/>
    <w:rsid w:val="004B004E"/>
    <w:rsid w:val="004B0589"/>
    <w:rsid w:val="004B0B74"/>
    <w:rsid w:val="004B1783"/>
    <w:rsid w:val="004B5349"/>
    <w:rsid w:val="004B5696"/>
    <w:rsid w:val="004B65AE"/>
    <w:rsid w:val="004B7661"/>
    <w:rsid w:val="004C1836"/>
    <w:rsid w:val="004C22E6"/>
    <w:rsid w:val="004C2834"/>
    <w:rsid w:val="004C2FAC"/>
    <w:rsid w:val="004C3CC9"/>
    <w:rsid w:val="004C471F"/>
    <w:rsid w:val="004C5F41"/>
    <w:rsid w:val="004C6D04"/>
    <w:rsid w:val="004D090A"/>
    <w:rsid w:val="004D3100"/>
    <w:rsid w:val="004D31C6"/>
    <w:rsid w:val="004D4293"/>
    <w:rsid w:val="004D5ABB"/>
    <w:rsid w:val="004D6DB8"/>
    <w:rsid w:val="004E166F"/>
    <w:rsid w:val="004E3F83"/>
    <w:rsid w:val="004E4A53"/>
    <w:rsid w:val="004E4DFF"/>
    <w:rsid w:val="004E5278"/>
    <w:rsid w:val="004E74F4"/>
    <w:rsid w:val="004F0129"/>
    <w:rsid w:val="004F092E"/>
    <w:rsid w:val="004F257F"/>
    <w:rsid w:val="004F35CD"/>
    <w:rsid w:val="004F6C1F"/>
    <w:rsid w:val="00501639"/>
    <w:rsid w:val="00501EFF"/>
    <w:rsid w:val="0050277D"/>
    <w:rsid w:val="005035EB"/>
    <w:rsid w:val="0050607D"/>
    <w:rsid w:val="0050689B"/>
    <w:rsid w:val="005068AA"/>
    <w:rsid w:val="00506AB3"/>
    <w:rsid w:val="00506EDB"/>
    <w:rsid w:val="00510EC5"/>
    <w:rsid w:val="00511093"/>
    <w:rsid w:val="005127EB"/>
    <w:rsid w:val="00512A8E"/>
    <w:rsid w:val="00516FE0"/>
    <w:rsid w:val="00520422"/>
    <w:rsid w:val="0052085F"/>
    <w:rsid w:val="005214A7"/>
    <w:rsid w:val="0052404D"/>
    <w:rsid w:val="00527D68"/>
    <w:rsid w:val="00530284"/>
    <w:rsid w:val="005321B0"/>
    <w:rsid w:val="005328E6"/>
    <w:rsid w:val="0053418A"/>
    <w:rsid w:val="005349D6"/>
    <w:rsid w:val="005352D1"/>
    <w:rsid w:val="00536BC1"/>
    <w:rsid w:val="00537F36"/>
    <w:rsid w:val="00541205"/>
    <w:rsid w:val="005433DE"/>
    <w:rsid w:val="0054420E"/>
    <w:rsid w:val="005472E5"/>
    <w:rsid w:val="0055057E"/>
    <w:rsid w:val="005506EF"/>
    <w:rsid w:val="00550B0C"/>
    <w:rsid w:val="0055113D"/>
    <w:rsid w:val="005551F3"/>
    <w:rsid w:val="00556A65"/>
    <w:rsid w:val="00561C0E"/>
    <w:rsid w:val="005621F8"/>
    <w:rsid w:val="005662EA"/>
    <w:rsid w:val="00567B5A"/>
    <w:rsid w:val="00567C18"/>
    <w:rsid w:val="0057009B"/>
    <w:rsid w:val="00570EB2"/>
    <w:rsid w:val="005735B3"/>
    <w:rsid w:val="005748DB"/>
    <w:rsid w:val="005753CC"/>
    <w:rsid w:val="005801F0"/>
    <w:rsid w:val="00580468"/>
    <w:rsid w:val="00580528"/>
    <w:rsid w:val="005826CC"/>
    <w:rsid w:val="005839B9"/>
    <w:rsid w:val="00586DF8"/>
    <w:rsid w:val="00591AB8"/>
    <w:rsid w:val="005960FE"/>
    <w:rsid w:val="00597954"/>
    <w:rsid w:val="005B10C2"/>
    <w:rsid w:val="005B14E3"/>
    <w:rsid w:val="005B15A7"/>
    <w:rsid w:val="005B1C29"/>
    <w:rsid w:val="005B2F8B"/>
    <w:rsid w:val="005B3509"/>
    <w:rsid w:val="005B430B"/>
    <w:rsid w:val="005B43B7"/>
    <w:rsid w:val="005B5D4F"/>
    <w:rsid w:val="005B6716"/>
    <w:rsid w:val="005B6C80"/>
    <w:rsid w:val="005B71FC"/>
    <w:rsid w:val="005C08BF"/>
    <w:rsid w:val="005C4CEE"/>
    <w:rsid w:val="005C4F38"/>
    <w:rsid w:val="005C5196"/>
    <w:rsid w:val="005D1EBB"/>
    <w:rsid w:val="005D43FD"/>
    <w:rsid w:val="005D65E6"/>
    <w:rsid w:val="005E0ADA"/>
    <w:rsid w:val="005E3B38"/>
    <w:rsid w:val="005E5F80"/>
    <w:rsid w:val="005E7561"/>
    <w:rsid w:val="005F19CB"/>
    <w:rsid w:val="005F5348"/>
    <w:rsid w:val="005F74E7"/>
    <w:rsid w:val="006011C8"/>
    <w:rsid w:val="006024FD"/>
    <w:rsid w:val="0060310C"/>
    <w:rsid w:val="00605777"/>
    <w:rsid w:val="00605FAC"/>
    <w:rsid w:val="006114BF"/>
    <w:rsid w:val="006150DB"/>
    <w:rsid w:val="006200AB"/>
    <w:rsid w:val="00620450"/>
    <w:rsid w:val="00620753"/>
    <w:rsid w:val="00620911"/>
    <w:rsid w:val="00620C61"/>
    <w:rsid w:val="0062718F"/>
    <w:rsid w:val="00627F57"/>
    <w:rsid w:val="00637413"/>
    <w:rsid w:val="00644209"/>
    <w:rsid w:val="00646731"/>
    <w:rsid w:val="006470A0"/>
    <w:rsid w:val="00647525"/>
    <w:rsid w:val="006479FE"/>
    <w:rsid w:val="00654E17"/>
    <w:rsid w:val="00656634"/>
    <w:rsid w:val="0066062B"/>
    <w:rsid w:val="0066216C"/>
    <w:rsid w:val="00663F3B"/>
    <w:rsid w:val="00665E34"/>
    <w:rsid w:val="00666F39"/>
    <w:rsid w:val="006675EA"/>
    <w:rsid w:val="006706CB"/>
    <w:rsid w:val="00671E1E"/>
    <w:rsid w:val="006722A0"/>
    <w:rsid w:val="006724B9"/>
    <w:rsid w:val="00672587"/>
    <w:rsid w:val="0067512C"/>
    <w:rsid w:val="00677758"/>
    <w:rsid w:val="00677AB5"/>
    <w:rsid w:val="00677D6F"/>
    <w:rsid w:val="006812E2"/>
    <w:rsid w:val="00681A96"/>
    <w:rsid w:val="00685DA5"/>
    <w:rsid w:val="0068673B"/>
    <w:rsid w:val="006943D2"/>
    <w:rsid w:val="00694EC1"/>
    <w:rsid w:val="006956E5"/>
    <w:rsid w:val="0069644B"/>
    <w:rsid w:val="006976AD"/>
    <w:rsid w:val="00697E3B"/>
    <w:rsid w:val="006A108F"/>
    <w:rsid w:val="006A2254"/>
    <w:rsid w:val="006A6116"/>
    <w:rsid w:val="006A7E4F"/>
    <w:rsid w:val="006B04A7"/>
    <w:rsid w:val="006B369F"/>
    <w:rsid w:val="006B46EC"/>
    <w:rsid w:val="006B4DC6"/>
    <w:rsid w:val="006B4E8D"/>
    <w:rsid w:val="006B5DE9"/>
    <w:rsid w:val="006B6806"/>
    <w:rsid w:val="006B72C2"/>
    <w:rsid w:val="006B7C3F"/>
    <w:rsid w:val="006C1123"/>
    <w:rsid w:val="006C2DBE"/>
    <w:rsid w:val="006C5C46"/>
    <w:rsid w:val="006C5F03"/>
    <w:rsid w:val="006C643D"/>
    <w:rsid w:val="006C6BFE"/>
    <w:rsid w:val="006C6D39"/>
    <w:rsid w:val="006C7F18"/>
    <w:rsid w:val="006D02C0"/>
    <w:rsid w:val="006D184F"/>
    <w:rsid w:val="006D2D7B"/>
    <w:rsid w:val="006D31D6"/>
    <w:rsid w:val="006D3595"/>
    <w:rsid w:val="006D4EBB"/>
    <w:rsid w:val="006D4F77"/>
    <w:rsid w:val="006D6793"/>
    <w:rsid w:val="006E041E"/>
    <w:rsid w:val="006E41C4"/>
    <w:rsid w:val="006E570C"/>
    <w:rsid w:val="006E5BEA"/>
    <w:rsid w:val="006E7083"/>
    <w:rsid w:val="006F0EB7"/>
    <w:rsid w:val="006F5445"/>
    <w:rsid w:val="006F6671"/>
    <w:rsid w:val="006F77BC"/>
    <w:rsid w:val="00700F72"/>
    <w:rsid w:val="007013DE"/>
    <w:rsid w:val="00701830"/>
    <w:rsid w:val="00702F63"/>
    <w:rsid w:val="00710812"/>
    <w:rsid w:val="00711E9D"/>
    <w:rsid w:val="007130CE"/>
    <w:rsid w:val="00713548"/>
    <w:rsid w:val="00713B1C"/>
    <w:rsid w:val="00714DB9"/>
    <w:rsid w:val="00714DC9"/>
    <w:rsid w:val="0071700B"/>
    <w:rsid w:val="00717BD5"/>
    <w:rsid w:val="00720FED"/>
    <w:rsid w:val="007249D7"/>
    <w:rsid w:val="00724C06"/>
    <w:rsid w:val="007252DA"/>
    <w:rsid w:val="00732798"/>
    <w:rsid w:val="00732E2E"/>
    <w:rsid w:val="007360EF"/>
    <w:rsid w:val="00737264"/>
    <w:rsid w:val="0074023F"/>
    <w:rsid w:val="007406C2"/>
    <w:rsid w:val="007407AE"/>
    <w:rsid w:val="00740CE1"/>
    <w:rsid w:val="0074126C"/>
    <w:rsid w:val="00741B47"/>
    <w:rsid w:val="00745DE7"/>
    <w:rsid w:val="00745FD4"/>
    <w:rsid w:val="00746C0D"/>
    <w:rsid w:val="00750326"/>
    <w:rsid w:val="00750840"/>
    <w:rsid w:val="0075278E"/>
    <w:rsid w:val="00754F5F"/>
    <w:rsid w:val="00757401"/>
    <w:rsid w:val="00757673"/>
    <w:rsid w:val="007576FA"/>
    <w:rsid w:val="00757C71"/>
    <w:rsid w:val="00763D77"/>
    <w:rsid w:val="00763EDE"/>
    <w:rsid w:val="00764437"/>
    <w:rsid w:val="00764F01"/>
    <w:rsid w:val="00765C4D"/>
    <w:rsid w:val="007663E0"/>
    <w:rsid w:val="00773904"/>
    <w:rsid w:val="00773C4B"/>
    <w:rsid w:val="00773D16"/>
    <w:rsid w:val="007740A8"/>
    <w:rsid w:val="00775C8A"/>
    <w:rsid w:val="00775F73"/>
    <w:rsid w:val="007776E8"/>
    <w:rsid w:val="007815C4"/>
    <w:rsid w:val="00783FBE"/>
    <w:rsid w:val="0078628B"/>
    <w:rsid w:val="0078784C"/>
    <w:rsid w:val="007958BF"/>
    <w:rsid w:val="007A4803"/>
    <w:rsid w:val="007A5A60"/>
    <w:rsid w:val="007A6D99"/>
    <w:rsid w:val="007A7E01"/>
    <w:rsid w:val="007B05F5"/>
    <w:rsid w:val="007B6A97"/>
    <w:rsid w:val="007B6EBD"/>
    <w:rsid w:val="007C2805"/>
    <w:rsid w:val="007C3D60"/>
    <w:rsid w:val="007C5712"/>
    <w:rsid w:val="007C672F"/>
    <w:rsid w:val="007D0337"/>
    <w:rsid w:val="007D0701"/>
    <w:rsid w:val="007D2ED9"/>
    <w:rsid w:val="007E2CB8"/>
    <w:rsid w:val="007E3A49"/>
    <w:rsid w:val="007E52D5"/>
    <w:rsid w:val="007E6725"/>
    <w:rsid w:val="007E7187"/>
    <w:rsid w:val="007F00BA"/>
    <w:rsid w:val="007F171F"/>
    <w:rsid w:val="007F202F"/>
    <w:rsid w:val="007F20D9"/>
    <w:rsid w:val="007F37E1"/>
    <w:rsid w:val="007F46F6"/>
    <w:rsid w:val="007F47B9"/>
    <w:rsid w:val="007F60CD"/>
    <w:rsid w:val="007F664A"/>
    <w:rsid w:val="007F66E6"/>
    <w:rsid w:val="007F68CC"/>
    <w:rsid w:val="008036C9"/>
    <w:rsid w:val="00804822"/>
    <w:rsid w:val="00813005"/>
    <w:rsid w:val="00813FEF"/>
    <w:rsid w:val="00814B4A"/>
    <w:rsid w:val="00817ACD"/>
    <w:rsid w:val="00820920"/>
    <w:rsid w:val="00823310"/>
    <w:rsid w:val="008249B7"/>
    <w:rsid w:val="00826879"/>
    <w:rsid w:val="008272FD"/>
    <w:rsid w:val="00827A4E"/>
    <w:rsid w:val="00832891"/>
    <w:rsid w:val="008339A8"/>
    <w:rsid w:val="00836959"/>
    <w:rsid w:val="00843A60"/>
    <w:rsid w:val="00847D4E"/>
    <w:rsid w:val="00851D03"/>
    <w:rsid w:val="008536CE"/>
    <w:rsid w:val="00854C3B"/>
    <w:rsid w:val="00855988"/>
    <w:rsid w:val="00856D80"/>
    <w:rsid w:val="00860816"/>
    <w:rsid w:val="00860C40"/>
    <w:rsid w:val="00862A5B"/>
    <w:rsid w:val="00862D4C"/>
    <w:rsid w:val="0086441B"/>
    <w:rsid w:val="00865C7C"/>
    <w:rsid w:val="00870558"/>
    <w:rsid w:val="0087131C"/>
    <w:rsid w:val="00873E64"/>
    <w:rsid w:val="00874EBC"/>
    <w:rsid w:val="00875FFC"/>
    <w:rsid w:val="008773A8"/>
    <w:rsid w:val="00880861"/>
    <w:rsid w:val="00884733"/>
    <w:rsid w:val="008857A6"/>
    <w:rsid w:val="00886901"/>
    <w:rsid w:val="0089053E"/>
    <w:rsid w:val="008935DC"/>
    <w:rsid w:val="00896252"/>
    <w:rsid w:val="0089651C"/>
    <w:rsid w:val="00896608"/>
    <w:rsid w:val="008A05FB"/>
    <w:rsid w:val="008A4CD9"/>
    <w:rsid w:val="008A75A2"/>
    <w:rsid w:val="008B0F66"/>
    <w:rsid w:val="008C0537"/>
    <w:rsid w:val="008C0905"/>
    <w:rsid w:val="008C26A3"/>
    <w:rsid w:val="008C4A56"/>
    <w:rsid w:val="008C642F"/>
    <w:rsid w:val="008C774B"/>
    <w:rsid w:val="008D05CC"/>
    <w:rsid w:val="008D0D68"/>
    <w:rsid w:val="008D306F"/>
    <w:rsid w:val="008D3292"/>
    <w:rsid w:val="008D3912"/>
    <w:rsid w:val="008D39F7"/>
    <w:rsid w:val="008E1877"/>
    <w:rsid w:val="008E4C32"/>
    <w:rsid w:val="008F195C"/>
    <w:rsid w:val="008F3789"/>
    <w:rsid w:val="008F525A"/>
    <w:rsid w:val="008F5663"/>
    <w:rsid w:val="008F6D3F"/>
    <w:rsid w:val="008F71A1"/>
    <w:rsid w:val="008F7FE1"/>
    <w:rsid w:val="00900B9E"/>
    <w:rsid w:val="00901A45"/>
    <w:rsid w:val="00902AF3"/>
    <w:rsid w:val="00905615"/>
    <w:rsid w:val="00906A8C"/>
    <w:rsid w:val="00915FA4"/>
    <w:rsid w:val="009179FB"/>
    <w:rsid w:val="009203FD"/>
    <w:rsid w:val="00922CF4"/>
    <w:rsid w:val="00923763"/>
    <w:rsid w:val="0092483C"/>
    <w:rsid w:val="009264DF"/>
    <w:rsid w:val="009273BC"/>
    <w:rsid w:val="009304EA"/>
    <w:rsid w:val="009317ED"/>
    <w:rsid w:val="0093229E"/>
    <w:rsid w:val="00932349"/>
    <w:rsid w:val="0093355D"/>
    <w:rsid w:val="00933E1E"/>
    <w:rsid w:val="00935D92"/>
    <w:rsid w:val="009361EB"/>
    <w:rsid w:val="00941003"/>
    <w:rsid w:val="009425B3"/>
    <w:rsid w:val="00945BF2"/>
    <w:rsid w:val="0094711E"/>
    <w:rsid w:val="0094724E"/>
    <w:rsid w:val="009476B3"/>
    <w:rsid w:val="00947BA1"/>
    <w:rsid w:val="00952951"/>
    <w:rsid w:val="00953A07"/>
    <w:rsid w:val="00954442"/>
    <w:rsid w:val="009558A0"/>
    <w:rsid w:val="00955B6D"/>
    <w:rsid w:val="009570F0"/>
    <w:rsid w:val="00957398"/>
    <w:rsid w:val="0096219B"/>
    <w:rsid w:val="00963289"/>
    <w:rsid w:val="00963607"/>
    <w:rsid w:val="009658DA"/>
    <w:rsid w:val="0096675F"/>
    <w:rsid w:val="00966884"/>
    <w:rsid w:val="0096698E"/>
    <w:rsid w:val="00971D8C"/>
    <w:rsid w:val="00971FC5"/>
    <w:rsid w:val="00972425"/>
    <w:rsid w:val="00972518"/>
    <w:rsid w:val="009733F5"/>
    <w:rsid w:val="0098401D"/>
    <w:rsid w:val="009849E5"/>
    <w:rsid w:val="0098683C"/>
    <w:rsid w:val="0098753E"/>
    <w:rsid w:val="009923A9"/>
    <w:rsid w:val="00993C68"/>
    <w:rsid w:val="00996071"/>
    <w:rsid w:val="009964CD"/>
    <w:rsid w:val="00997637"/>
    <w:rsid w:val="009A0E2F"/>
    <w:rsid w:val="009A27D2"/>
    <w:rsid w:val="009A3E4B"/>
    <w:rsid w:val="009A53C8"/>
    <w:rsid w:val="009A6414"/>
    <w:rsid w:val="009A6685"/>
    <w:rsid w:val="009B2317"/>
    <w:rsid w:val="009B3B66"/>
    <w:rsid w:val="009B3D65"/>
    <w:rsid w:val="009B426B"/>
    <w:rsid w:val="009B52C9"/>
    <w:rsid w:val="009B5513"/>
    <w:rsid w:val="009B626F"/>
    <w:rsid w:val="009B6B85"/>
    <w:rsid w:val="009B7251"/>
    <w:rsid w:val="009B72E1"/>
    <w:rsid w:val="009C0ABF"/>
    <w:rsid w:val="009C43E7"/>
    <w:rsid w:val="009D14CA"/>
    <w:rsid w:val="009D4D63"/>
    <w:rsid w:val="009D5757"/>
    <w:rsid w:val="009D5BAF"/>
    <w:rsid w:val="009D7DB0"/>
    <w:rsid w:val="009E08AE"/>
    <w:rsid w:val="009E1D78"/>
    <w:rsid w:val="009E20AB"/>
    <w:rsid w:val="009E295D"/>
    <w:rsid w:val="009E2CEF"/>
    <w:rsid w:val="009E5B17"/>
    <w:rsid w:val="009E78B5"/>
    <w:rsid w:val="009E7925"/>
    <w:rsid w:val="009E798E"/>
    <w:rsid w:val="009F1127"/>
    <w:rsid w:val="009F48C9"/>
    <w:rsid w:val="009F6F1F"/>
    <w:rsid w:val="009F6FBF"/>
    <w:rsid w:val="009F70DC"/>
    <w:rsid w:val="00A001C3"/>
    <w:rsid w:val="00A0097E"/>
    <w:rsid w:val="00A02C15"/>
    <w:rsid w:val="00A0349A"/>
    <w:rsid w:val="00A04427"/>
    <w:rsid w:val="00A04B91"/>
    <w:rsid w:val="00A04D83"/>
    <w:rsid w:val="00A054B0"/>
    <w:rsid w:val="00A069E1"/>
    <w:rsid w:val="00A1019C"/>
    <w:rsid w:val="00A11648"/>
    <w:rsid w:val="00A2029A"/>
    <w:rsid w:val="00A24878"/>
    <w:rsid w:val="00A25890"/>
    <w:rsid w:val="00A25ED4"/>
    <w:rsid w:val="00A26E89"/>
    <w:rsid w:val="00A30DC0"/>
    <w:rsid w:val="00A32D0C"/>
    <w:rsid w:val="00A33868"/>
    <w:rsid w:val="00A350C0"/>
    <w:rsid w:val="00A3587B"/>
    <w:rsid w:val="00A37B81"/>
    <w:rsid w:val="00A4027B"/>
    <w:rsid w:val="00A41956"/>
    <w:rsid w:val="00A42756"/>
    <w:rsid w:val="00A43EB3"/>
    <w:rsid w:val="00A44DD4"/>
    <w:rsid w:val="00A47DD9"/>
    <w:rsid w:val="00A50FB9"/>
    <w:rsid w:val="00A51F4E"/>
    <w:rsid w:val="00A5397B"/>
    <w:rsid w:val="00A54DA6"/>
    <w:rsid w:val="00A57D58"/>
    <w:rsid w:val="00A6116D"/>
    <w:rsid w:val="00A65F2C"/>
    <w:rsid w:val="00A71DC3"/>
    <w:rsid w:val="00A72188"/>
    <w:rsid w:val="00A734EF"/>
    <w:rsid w:val="00A737D3"/>
    <w:rsid w:val="00A73873"/>
    <w:rsid w:val="00A75908"/>
    <w:rsid w:val="00A77AC8"/>
    <w:rsid w:val="00A8041F"/>
    <w:rsid w:val="00A8062A"/>
    <w:rsid w:val="00A807A5"/>
    <w:rsid w:val="00A842F8"/>
    <w:rsid w:val="00A8458D"/>
    <w:rsid w:val="00A8643C"/>
    <w:rsid w:val="00A87B0A"/>
    <w:rsid w:val="00A93198"/>
    <w:rsid w:val="00A9668D"/>
    <w:rsid w:val="00A968D0"/>
    <w:rsid w:val="00A97137"/>
    <w:rsid w:val="00AA1BF0"/>
    <w:rsid w:val="00AA4441"/>
    <w:rsid w:val="00AA5045"/>
    <w:rsid w:val="00AA73FE"/>
    <w:rsid w:val="00AA7D8F"/>
    <w:rsid w:val="00AB14AF"/>
    <w:rsid w:val="00AB3B66"/>
    <w:rsid w:val="00AB59D5"/>
    <w:rsid w:val="00AC0F7A"/>
    <w:rsid w:val="00AC1036"/>
    <w:rsid w:val="00AC362A"/>
    <w:rsid w:val="00AC390C"/>
    <w:rsid w:val="00AC51F3"/>
    <w:rsid w:val="00AC532F"/>
    <w:rsid w:val="00AC54B7"/>
    <w:rsid w:val="00AC710B"/>
    <w:rsid w:val="00AC768E"/>
    <w:rsid w:val="00AC7B67"/>
    <w:rsid w:val="00AD0B89"/>
    <w:rsid w:val="00AD47D4"/>
    <w:rsid w:val="00AD56D1"/>
    <w:rsid w:val="00AD62D8"/>
    <w:rsid w:val="00AE1546"/>
    <w:rsid w:val="00AE1684"/>
    <w:rsid w:val="00AE33D9"/>
    <w:rsid w:val="00AE7A63"/>
    <w:rsid w:val="00AF0400"/>
    <w:rsid w:val="00AF267E"/>
    <w:rsid w:val="00AF63C3"/>
    <w:rsid w:val="00AF7CE1"/>
    <w:rsid w:val="00B00E7C"/>
    <w:rsid w:val="00B011E3"/>
    <w:rsid w:val="00B0301F"/>
    <w:rsid w:val="00B0351C"/>
    <w:rsid w:val="00B03934"/>
    <w:rsid w:val="00B048B1"/>
    <w:rsid w:val="00B056E9"/>
    <w:rsid w:val="00B11686"/>
    <w:rsid w:val="00B12C6B"/>
    <w:rsid w:val="00B13276"/>
    <w:rsid w:val="00B139D9"/>
    <w:rsid w:val="00B15A04"/>
    <w:rsid w:val="00B22839"/>
    <w:rsid w:val="00B22DD8"/>
    <w:rsid w:val="00B2551D"/>
    <w:rsid w:val="00B26826"/>
    <w:rsid w:val="00B31D15"/>
    <w:rsid w:val="00B31D8E"/>
    <w:rsid w:val="00B32E81"/>
    <w:rsid w:val="00B34146"/>
    <w:rsid w:val="00B351C5"/>
    <w:rsid w:val="00B437D7"/>
    <w:rsid w:val="00B43C10"/>
    <w:rsid w:val="00B46744"/>
    <w:rsid w:val="00B477DB"/>
    <w:rsid w:val="00B50307"/>
    <w:rsid w:val="00B5050B"/>
    <w:rsid w:val="00B50EBF"/>
    <w:rsid w:val="00B53ED3"/>
    <w:rsid w:val="00B54E3D"/>
    <w:rsid w:val="00B55214"/>
    <w:rsid w:val="00B55FAF"/>
    <w:rsid w:val="00B64AEB"/>
    <w:rsid w:val="00B64D08"/>
    <w:rsid w:val="00B70A39"/>
    <w:rsid w:val="00B70AB2"/>
    <w:rsid w:val="00B71E4D"/>
    <w:rsid w:val="00B72EEE"/>
    <w:rsid w:val="00B74D8B"/>
    <w:rsid w:val="00B76430"/>
    <w:rsid w:val="00B76F72"/>
    <w:rsid w:val="00B809B1"/>
    <w:rsid w:val="00B824F1"/>
    <w:rsid w:val="00B87183"/>
    <w:rsid w:val="00B92AD4"/>
    <w:rsid w:val="00B92D9F"/>
    <w:rsid w:val="00BA0822"/>
    <w:rsid w:val="00BA0E6E"/>
    <w:rsid w:val="00BA1684"/>
    <w:rsid w:val="00BB041C"/>
    <w:rsid w:val="00BB1819"/>
    <w:rsid w:val="00BB42DF"/>
    <w:rsid w:val="00BB4EBA"/>
    <w:rsid w:val="00BB5DA9"/>
    <w:rsid w:val="00BC014F"/>
    <w:rsid w:val="00BC0164"/>
    <w:rsid w:val="00BC1E77"/>
    <w:rsid w:val="00BC28D4"/>
    <w:rsid w:val="00BC5B54"/>
    <w:rsid w:val="00BC78A2"/>
    <w:rsid w:val="00BD142D"/>
    <w:rsid w:val="00BD505D"/>
    <w:rsid w:val="00BD61A7"/>
    <w:rsid w:val="00BE09CA"/>
    <w:rsid w:val="00BE114C"/>
    <w:rsid w:val="00BE2733"/>
    <w:rsid w:val="00BE6D55"/>
    <w:rsid w:val="00BE7761"/>
    <w:rsid w:val="00BF03A9"/>
    <w:rsid w:val="00BF0719"/>
    <w:rsid w:val="00BF0F57"/>
    <w:rsid w:val="00BF14BC"/>
    <w:rsid w:val="00BF3C3E"/>
    <w:rsid w:val="00BF7292"/>
    <w:rsid w:val="00C00948"/>
    <w:rsid w:val="00C047F9"/>
    <w:rsid w:val="00C06CDB"/>
    <w:rsid w:val="00C06D0F"/>
    <w:rsid w:val="00C070FB"/>
    <w:rsid w:val="00C07753"/>
    <w:rsid w:val="00C11CAD"/>
    <w:rsid w:val="00C13799"/>
    <w:rsid w:val="00C17936"/>
    <w:rsid w:val="00C20BB8"/>
    <w:rsid w:val="00C2460C"/>
    <w:rsid w:val="00C2552A"/>
    <w:rsid w:val="00C308BE"/>
    <w:rsid w:val="00C31F5F"/>
    <w:rsid w:val="00C32053"/>
    <w:rsid w:val="00C334FA"/>
    <w:rsid w:val="00C36154"/>
    <w:rsid w:val="00C40E84"/>
    <w:rsid w:val="00C40FD8"/>
    <w:rsid w:val="00C41733"/>
    <w:rsid w:val="00C43AC7"/>
    <w:rsid w:val="00C43D44"/>
    <w:rsid w:val="00C44639"/>
    <w:rsid w:val="00C462C4"/>
    <w:rsid w:val="00C46C1E"/>
    <w:rsid w:val="00C52629"/>
    <w:rsid w:val="00C55A65"/>
    <w:rsid w:val="00C57F70"/>
    <w:rsid w:val="00C60213"/>
    <w:rsid w:val="00C60C71"/>
    <w:rsid w:val="00C632B3"/>
    <w:rsid w:val="00C63B7C"/>
    <w:rsid w:val="00C64B98"/>
    <w:rsid w:val="00C70D48"/>
    <w:rsid w:val="00C71038"/>
    <w:rsid w:val="00C713FA"/>
    <w:rsid w:val="00C7592C"/>
    <w:rsid w:val="00C77158"/>
    <w:rsid w:val="00C77DFE"/>
    <w:rsid w:val="00C80D4B"/>
    <w:rsid w:val="00C81BA8"/>
    <w:rsid w:val="00C8278A"/>
    <w:rsid w:val="00C8558C"/>
    <w:rsid w:val="00C85ABE"/>
    <w:rsid w:val="00C87571"/>
    <w:rsid w:val="00C90A57"/>
    <w:rsid w:val="00C91F07"/>
    <w:rsid w:val="00C92120"/>
    <w:rsid w:val="00C92765"/>
    <w:rsid w:val="00C942FC"/>
    <w:rsid w:val="00C966DA"/>
    <w:rsid w:val="00C976B2"/>
    <w:rsid w:val="00CA1213"/>
    <w:rsid w:val="00CA2E29"/>
    <w:rsid w:val="00CA3607"/>
    <w:rsid w:val="00CA4664"/>
    <w:rsid w:val="00CA6E7D"/>
    <w:rsid w:val="00CA72F1"/>
    <w:rsid w:val="00CB0CF2"/>
    <w:rsid w:val="00CB2DCB"/>
    <w:rsid w:val="00CB4591"/>
    <w:rsid w:val="00CB6F85"/>
    <w:rsid w:val="00CB77C8"/>
    <w:rsid w:val="00CC0473"/>
    <w:rsid w:val="00CC0C96"/>
    <w:rsid w:val="00CC1794"/>
    <w:rsid w:val="00CC1E8D"/>
    <w:rsid w:val="00CC3970"/>
    <w:rsid w:val="00CC3ED1"/>
    <w:rsid w:val="00CC4988"/>
    <w:rsid w:val="00CD234F"/>
    <w:rsid w:val="00CD29A0"/>
    <w:rsid w:val="00CD32C2"/>
    <w:rsid w:val="00CD66D5"/>
    <w:rsid w:val="00CE0A40"/>
    <w:rsid w:val="00CE1852"/>
    <w:rsid w:val="00CE27B6"/>
    <w:rsid w:val="00CE2946"/>
    <w:rsid w:val="00CE4329"/>
    <w:rsid w:val="00CE47EA"/>
    <w:rsid w:val="00CE75C8"/>
    <w:rsid w:val="00CF1014"/>
    <w:rsid w:val="00CF3EF5"/>
    <w:rsid w:val="00CF75FD"/>
    <w:rsid w:val="00CF7619"/>
    <w:rsid w:val="00CF7F1B"/>
    <w:rsid w:val="00D00EA0"/>
    <w:rsid w:val="00D01999"/>
    <w:rsid w:val="00D01A50"/>
    <w:rsid w:val="00D02AFB"/>
    <w:rsid w:val="00D05D33"/>
    <w:rsid w:val="00D1146D"/>
    <w:rsid w:val="00D11AF2"/>
    <w:rsid w:val="00D160F3"/>
    <w:rsid w:val="00D17B72"/>
    <w:rsid w:val="00D17E86"/>
    <w:rsid w:val="00D201E6"/>
    <w:rsid w:val="00D20FFB"/>
    <w:rsid w:val="00D23118"/>
    <w:rsid w:val="00D246E6"/>
    <w:rsid w:val="00D2517E"/>
    <w:rsid w:val="00D25CD7"/>
    <w:rsid w:val="00D3261D"/>
    <w:rsid w:val="00D33A08"/>
    <w:rsid w:val="00D348E8"/>
    <w:rsid w:val="00D35D87"/>
    <w:rsid w:val="00D35F06"/>
    <w:rsid w:val="00D36226"/>
    <w:rsid w:val="00D42162"/>
    <w:rsid w:val="00D455D4"/>
    <w:rsid w:val="00D45E62"/>
    <w:rsid w:val="00D46DC4"/>
    <w:rsid w:val="00D5062B"/>
    <w:rsid w:val="00D53541"/>
    <w:rsid w:val="00D55E39"/>
    <w:rsid w:val="00D60633"/>
    <w:rsid w:val="00D620FF"/>
    <w:rsid w:val="00D63E1C"/>
    <w:rsid w:val="00D65A90"/>
    <w:rsid w:val="00D65BF3"/>
    <w:rsid w:val="00D65E89"/>
    <w:rsid w:val="00D73D35"/>
    <w:rsid w:val="00D74C34"/>
    <w:rsid w:val="00D761E4"/>
    <w:rsid w:val="00D7679A"/>
    <w:rsid w:val="00D76A3B"/>
    <w:rsid w:val="00D83505"/>
    <w:rsid w:val="00D872B1"/>
    <w:rsid w:val="00D91D07"/>
    <w:rsid w:val="00D92677"/>
    <w:rsid w:val="00D9703E"/>
    <w:rsid w:val="00DA35C0"/>
    <w:rsid w:val="00DA3BCC"/>
    <w:rsid w:val="00DA535C"/>
    <w:rsid w:val="00DA55F6"/>
    <w:rsid w:val="00DB3971"/>
    <w:rsid w:val="00DB42CE"/>
    <w:rsid w:val="00DB505E"/>
    <w:rsid w:val="00DB77F2"/>
    <w:rsid w:val="00DC0526"/>
    <w:rsid w:val="00DC1674"/>
    <w:rsid w:val="00DC1CC0"/>
    <w:rsid w:val="00DC273F"/>
    <w:rsid w:val="00DC38B8"/>
    <w:rsid w:val="00DC4475"/>
    <w:rsid w:val="00DC4F42"/>
    <w:rsid w:val="00DC58C0"/>
    <w:rsid w:val="00DD34A3"/>
    <w:rsid w:val="00DD3A2B"/>
    <w:rsid w:val="00DD55DA"/>
    <w:rsid w:val="00DD61DE"/>
    <w:rsid w:val="00DD7094"/>
    <w:rsid w:val="00DE11A5"/>
    <w:rsid w:val="00DE25A0"/>
    <w:rsid w:val="00DE4E91"/>
    <w:rsid w:val="00DF0B35"/>
    <w:rsid w:val="00DF39D2"/>
    <w:rsid w:val="00DF56A7"/>
    <w:rsid w:val="00DF6BBB"/>
    <w:rsid w:val="00DF7125"/>
    <w:rsid w:val="00E017F3"/>
    <w:rsid w:val="00E01912"/>
    <w:rsid w:val="00E02FD6"/>
    <w:rsid w:val="00E0430B"/>
    <w:rsid w:val="00E04749"/>
    <w:rsid w:val="00E07A22"/>
    <w:rsid w:val="00E10161"/>
    <w:rsid w:val="00E16674"/>
    <w:rsid w:val="00E21911"/>
    <w:rsid w:val="00E21C70"/>
    <w:rsid w:val="00E2265B"/>
    <w:rsid w:val="00E2417A"/>
    <w:rsid w:val="00E25B4B"/>
    <w:rsid w:val="00E26437"/>
    <w:rsid w:val="00E334E8"/>
    <w:rsid w:val="00E37F4B"/>
    <w:rsid w:val="00E411A9"/>
    <w:rsid w:val="00E429E5"/>
    <w:rsid w:val="00E4350D"/>
    <w:rsid w:val="00E4387D"/>
    <w:rsid w:val="00E43A22"/>
    <w:rsid w:val="00E47D87"/>
    <w:rsid w:val="00E519AE"/>
    <w:rsid w:val="00E5325E"/>
    <w:rsid w:val="00E54CEB"/>
    <w:rsid w:val="00E557D7"/>
    <w:rsid w:val="00E55E85"/>
    <w:rsid w:val="00E55EED"/>
    <w:rsid w:val="00E560EA"/>
    <w:rsid w:val="00E62588"/>
    <w:rsid w:val="00E6313E"/>
    <w:rsid w:val="00E7393D"/>
    <w:rsid w:val="00E7396A"/>
    <w:rsid w:val="00E73F1B"/>
    <w:rsid w:val="00E73FD6"/>
    <w:rsid w:val="00E74EFA"/>
    <w:rsid w:val="00E75850"/>
    <w:rsid w:val="00E76CD4"/>
    <w:rsid w:val="00E86CF4"/>
    <w:rsid w:val="00E90586"/>
    <w:rsid w:val="00E91192"/>
    <w:rsid w:val="00E9183E"/>
    <w:rsid w:val="00E91A28"/>
    <w:rsid w:val="00E91C1D"/>
    <w:rsid w:val="00E928C7"/>
    <w:rsid w:val="00E936B6"/>
    <w:rsid w:val="00E94476"/>
    <w:rsid w:val="00E948E4"/>
    <w:rsid w:val="00E960BA"/>
    <w:rsid w:val="00E96C90"/>
    <w:rsid w:val="00E9768D"/>
    <w:rsid w:val="00EA0049"/>
    <w:rsid w:val="00EA067A"/>
    <w:rsid w:val="00EA1A26"/>
    <w:rsid w:val="00EA2F92"/>
    <w:rsid w:val="00EA42D1"/>
    <w:rsid w:val="00EA5A23"/>
    <w:rsid w:val="00EA6144"/>
    <w:rsid w:val="00EA7141"/>
    <w:rsid w:val="00EB27E9"/>
    <w:rsid w:val="00EB5774"/>
    <w:rsid w:val="00EB6169"/>
    <w:rsid w:val="00EB64CF"/>
    <w:rsid w:val="00EB74A3"/>
    <w:rsid w:val="00EC1F3E"/>
    <w:rsid w:val="00EC65CA"/>
    <w:rsid w:val="00ED2C01"/>
    <w:rsid w:val="00ED7395"/>
    <w:rsid w:val="00ED783F"/>
    <w:rsid w:val="00ED7B9C"/>
    <w:rsid w:val="00EE2467"/>
    <w:rsid w:val="00EE3131"/>
    <w:rsid w:val="00EE3171"/>
    <w:rsid w:val="00EE44EE"/>
    <w:rsid w:val="00EE5AF4"/>
    <w:rsid w:val="00EE6C97"/>
    <w:rsid w:val="00EE6D9A"/>
    <w:rsid w:val="00EE7426"/>
    <w:rsid w:val="00EF0027"/>
    <w:rsid w:val="00EF0F49"/>
    <w:rsid w:val="00EF26EB"/>
    <w:rsid w:val="00EF291C"/>
    <w:rsid w:val="00EF584E"/>
    <w:rsid w:val="00F007F5"/>
    <w:rsid w:val="00F01D4C"/>
    <w:rsid w:val="00F01E13"/>
    <w:rsid w:val="00F02583"/>
    <w:rsid w:val="00F04C12"/>
    <w:rsid w:val="00F052B6"/>
    <w:rsid w:val="00F065B6"/>
    <w:rsid w:val="00F10F67"/>
    <w:rsid w:val="00F115D4"/>
    <w:rsid w:val="00F14219"/>
    <w:rsid w:val="00F14733"/>
    <w:rsid w:val="00F14A3D"/>
    <w:rsid w:val="00F1565A"/>
    <w:rsid w:val="00F156C3"/>
    <w:rsid w:val="00F16DDB"/>
    <w:rsid w:val="00F234A4"/>
    <w:rsid w:val="00F25E14"/>
    <w:rsid w:val="00F271F7"/>
    <w:rsid w:val="00F327ED"/>
    <w:rsid w:val="00F36B32"/>
    <w:rsid w:val="00F444F7"/>
    <w:rsid w:val="00F45722"/>
    <w:rsid w:val="00F462EB"/>
    <w:rsid w:val="00F50082"/>
    <w:rsid w:val="00F519C6"/>
    <w:rsid w:val="00F51B2D"/>
    <w:rsid w:val="00F54B9B"/>
    <w:rsid w:val="00F55497"/>
    <w:rsid w:val="00F56075"/>
    <w:rsid w:val="00F57A5E"/>
    <w:rsid w:val="00F6244A"/>
    <w:rsid w:val="00F62599"/>
    <w:rsid w:val="00F62C3C"/>
    <w:rsid w:val="00F63B47"/>
    <w:rsid w:val="00F64602"/>
    <w:rsid w:val="00F65701"/>
    <w:rsid w:val="00F7230C"/>
    <w:rsid w:val="00F74C22"/>
    <w:rsid w:val="00F80036"/>
    <w:rsid w:val="00F80B2F"/>
    <w:rsid w:val="00F81D1A"/>
    <w:rsid w:val="00F8335D"/>
    <w:rsid w:val="00F833F7"/>
    <w:rsid w:val="00F84389"/>
    <w:rsid w:val="00F851EC"/>
    <w:rsid w:val="00F854CA"/>
    <w:rsid w:val="00F855A7"/>
    <w:rsid w:val="00F86B1F"/>
    <w:rsid w:val="00F87AF0"/>
    <w:rsid w:val="00F94259"/>
    <w:rsid w:val="00F96F1F"/>
    <w:rsid w:val="00FA0025"/>
    <w:rsid w:val="00FA0E7F"/>
    <w:rsid w:val="00FA24B0"/>
    <w:rsid w:val="00FA4314"/>
    <w:rsid w:val="00FA45BB"/>
    <w:rsid w:val="00FA5099"/>
    <w:rsid w:val="00FA72FD"/>
    <w:rsid w:val="00FB04B7"/>
    <w:rsid w:val="00FB3D92"/>
    <w:rsid w:val="00FB6104"/>
    <w:rsid w:val="00FB698B"/>
    <w:rsid w:val="00FC2F44"/>
    <w:rsid w:val="00FC3A82"/>
    <w:rsid w:val="00FC62BC"/>
    <w:rsid w:val="00FC63D2"/>
    <w:rsid w:val="00FC7E20"/>
    <w:rsid w:val="00FD1481"/>
    <w:rsid w:val="00FD2B87"/>
    <w:rsid w:val="00FD30D6"/>
    <w:rsid w:val="00FD3C4E"/>
    <w:rsid w:val="00FD6378"/>
    <w:rsid w:val="00FE2612"/>
    <w:rsid w:val="00FE2DE8"/>
    <w:rsid w:val="00FE693B"/>
    <w:rsid w:val="00FE7F47"/>
    <w:rsid w:val="00FF018B"/>
    <w:rsid w:val="00FF0708"/>
    <w:rsid w:val="00FF0CF2"/>
    <w:rsid w:val="00FF170B"/>
    <w:rsid w:val="00FF1729"/>
    <w:rsid w:val="00FF1F07"/>
    <w:rsid w:val="00FF3038"/>
    <w:rsid w:val="00FF432E"/>
    <w:rsid w:val="00FF47AC"/>
    <w:rsid w:val="00FF7048"/>
    <w:rsid w:val="00FF7BA7"/>
    <w:rsid w:val="00FF7C3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3">
      <o:colormru v:ext="edit" colors="#eaeaea"/>
    </o:shapedefaults>
    <o:shapelayout v:ext="edit">
      <o:idmap v:ext="edit" data="1"/>
    </o:shapelayout>
  </w:shapeDefaults>
  <w:decimalSymbol w:val="."/>
  <w:listSeparator w:val=";"/>
  <w14:docId w14:val="6DA9A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noProof/>
      <w:sz w:val="24"/>
      <w:szCs w:val="24"/>
      <w:lang w:val="en-GB"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rPr>
  </w:style>
  <w:style w:type="paragraph" w:customStyle="1" w:styleId="Dedication">
    <w:name w:val="Dedication"/>
    <w:basedOn w:val="Normal"/>
    <w:qFormat/>
    <w:rsid w:val="002D5B99"/>
    <w:pPr>
      <w:spacing w:before="230" w:after="360" w:line="230" w:lineRule="exact"/>
    </w:pPr>
    <w:rPr>
      <w:rFonts w:ascii="Arial" w:hAnsi="Arial"/>
      <w:sz w:val="17"/>
    </w:rPr>
  </w:style>
  <w:style w:type="paragraph" w:customStyle="1" w:styleId="P1withoutIndendation">
    <w:name w:val="P1_without_Indendation"/>
    <w:basedOn w:val="Normal"/>
    <w:link w:val="P1withoutIndendationChar"/>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rPr>
  </w:style>
  <w:style w:type="paragraph" w:customStyle="1" w:styleId="ExperimentalSection">
    <w:name w:val="ExperimentalSection"/>
    <w:basedOn w:val="Normal"/>
    <w:qFormat/>
    <w:rsid w:val="008C642F"/>
    <w:pPr>
      <w:spacing w:after="240" w:line="200" w:lineRule="exact"/>
      <w:jc w:val="both"/>
    </w:pPr>
    <w:rPr>
      <w:rFonts w:ascii="Arial" w:hAnsi="Arial"/>
      <w:sz w:val="15"/>
      <w:szCs w:val="14"/>
    </w:rPr>
  </w:style>
  <w:style w:type="paragraph" w:customStyle="1" w:styleId="HExperimentalSection">
    <w:name w:val="HExperimental_Section"/>
    <w:basedOn w:val="Norma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
    <w:rsid w:val="00BD505D"/>
    <w:pPr>
      <w:spacing w:before="230" w:after="460" w:line="180" w:lineRule="exact"/>
      <w:jc w:val="both"/>
    </w:pPr>
    <w:rPr>
      <w:rFonts w:ascii="Arial" w:hAnsi="Arial"/>
      <w:sz w:val="14"/>
      <w:szCs w:val="14"/>
    </w:rPr>
  </w:style>
  <w:style w:type="paragraph" w:customStyle="1" w:styleId="FigureCaption">
    <w:name w:val="FigureCaption"/>
    <w:basedOn w:val="Normal"/>
    <w:rsid w:val="00BD505D"/>
    <w:pPr>
      <w:spacing w:before="230" w:after="460" w:line="180" w:lineRule="exact"/>
      <w:jc w:val="both"/>
    </w:pPr>
    <w:rPr>
      <w:rFonts w:ascii="Arial" w:hAnsi="Arial"/>
      <w:sz w:val="14"/>
      <w:szCs w:val="14"/>
    </w:rPr>
  </w:style>
  <w:style w:type="paragraph" w:customStyle="1" w:styleId="TableCaption">
    <w:name w:val="TableCaption"/>
    <w:basedOn w:val="Normal"/>
    <w:qFormat/>
    <w:rsid w:val="000D37AC"/>
    <w:pPr>
      <w:spacing w:after="120" w:line="180" w:lineRule="exact"/>
      <w:jc w:val="both"/>
    </w:pPr>
    <w:rPr>
      <w:rFonts w:ascii="Arial" w:hAnsi="Arial"/>
      <w:sz w:val="14"/>
      <w:szCs w:val="14"/>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8C642F"/>
    <w:pPr>
      <w:spacing w:before="240" w:after="240" w:line="250" w:lineRule="exact"/>
    </w:pPr>
    <w:rPr>
      <w:rFonts w:ascii="Arial" w:hAnsi="Arial"/>
      <w:sz w:val="17"/>
      <w:szCs w:val="20"/>
    </w:rPr>
  </w:style>
  <w:style w:type="paragraph" w:customStyle="1" w:styleId="ManuscriptID">
    <w:name w:val="ManuscriptID"/>
    <w:basedOn w:val="Normal"/>
    <w:qFormat/>
    <w:rsid w:val="00EB27E9"/>
    <w:pPr>
      <w:spacing w:before="220" w:line="230" w:lineRule="exact"/>
    </w:pPr>
    <w:rPr>
      <w:rFonts w:ascii="Arial" w:hAnsi="Arial"/>
      <w:b/>
      <w:sz w:val="17"/>
      <w:szCs w:val="15"/>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
    <w:qFormat/>
    <w:rsid w:val="008C642F"/>
    <w:pPr>
      <w:spacing w:before="480" w:after="230" w:line="230" w:lineRule="atLeast"/>
    </w:pPr>
    <w:rPr>
      <w:rFonts w:ascii="Arial" w:hAnsi="Arial"/>
      <w:b/>
      <w:sz w:val="22"/>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rPr>
  </w:style>
  <w:style w:type="paragraph" w:customStyle="1" w:styleId="GAAuthors">
    <w:name w:val="GAAuthors"/>
    <w:basedOn w:val="Normal"/>
    <w:rsid w:val="000650AB"/>
    <w:pPr>
      <w:spacing w:before="360" w:after="60" w:line="220" w:lineRule="exact"/>
    </w:pPr>
    <w:rPr>
      <w:b/>
      <w:sz w:val="18"/>
      <w:szCs w:val="20"/>
    </w:rPr>
  </w:style>
  <w:style w:type="paragraph" w:customStyle="1" w:styleId="GACatchPhrase">
    <w:name w:val="GACatchPhrase"/>
    <w:basedOn w:val="Normal"/>
    <w:rsid w:val="000650AB"/>
    <w:pPr>
      <w:spacing w:before="40"/>
      <w:jc w:val="right"/>
    </w:pPr>
    <w:rPr>
      <w:rFonts w:cs="Arial"/>
      <w:b/>
      <w:color w:val="008080"/>
      <w:sz w:val="18"/>
      <w:szCs w:val="16"/>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sz w:val="14"/>
    </w:rPr>
  </w:style>
  <w:style w:type="paragraph" w:customStyle="1" w:styleId="Abstract">
    <w:name w:val="Abstract"/>
    <w:basedOn w:val="Normal"/>
    <w:qFormat/>
    <w:rsid w:val="002D5B99"/>
    <w:pPr>
      <w:spacing w:after="360" w:line="225" w:lineRule="exact"/>
      <w:jc w:val="both"/>
    </w:pPr>
    <w:rPr>
      <w:rFonts w:ascii="Arial" w:hAnsi="Arial"/>
      <w:sz w:val="16"/>
      <w:szCs w:val="20"/>
    </w:rPr>
  </w:style>
  <w:style w:type="paragraph" w:customStyle="1" w:styleId="P1">
    <w:name w:val="P1"/>
    <w:basedOn w:val="P1withoutIndendation"/>
    <w:link w:val="P1Char"/>
    <w:qFormat/>
    <w:rsid w:val="009A3E4B"/>
    <w:rPr>
      <w:lang w:val="en-US"/>
    </w:rPr>
  </w:style>
  <w:style w:type="character" w:styleId="EndnoteReference">
    <w:name w:val="endnote reference"/>
    <w:basedOn w:val="DefaultParagraphFont"/>
    <w:semiHidden/>
    <w:rsid w:val="00516FE0"/>
    <w:rPr>
      <w:rFonts w:ascii="Times New Roman" w:hAnsi="Times New Roman"/>
      <w:dstrike w:val="0"/>
      <w:color w:val="auto"/>
      <w:spacing w:val="0"/>
      <w:kern w:val="0"/>
      <w:position w:val="0"/>
      <w:sz w:val="24"/>
      <w:vertAlign w:val="baseline"/>
    </w:rPr>
  </w:style>
  <w:style w:type="character" w:customStyle="1" w:styleId="bibliotitle">
    <w:name w:val="bibliotitle"/>
    <w:basedOn w:val="DefaultParagraphFont"/>
    <w:rsid w:val="00516FE0"/>
  </w:style>
  <w:style w:type="paragraph" w:customStyle="1" w:styleId="Reference">
    <w:name w:val="Reference"/>
    <w:basedOn w:val="Normal"/>
    <w:link w:val="ReferenceChar"/>
    <w:qFormat/>
    <w:rsid w:val="00516FE0"/>
    <w:pPr>
      <w:spacing w:line="360" w:lineRule="auto"/>
      <w:ind w:left="454" w:hanging="454"/>
    </w:pPr>
    <w:rPr>
      <w:rFonts w:eastAsia="SimSun"/>
      <w:lang w:eastAsia="zh-CN"/>
    </w:rPr>
  </w:style>
  <w:style w:type="character" w:customStyle="1" w:styleId="ReferenceChar">
    <w:name w:val="Reference Char"/>
    <w:link w:val="Reference"/>
    <w:rsid w:val="00516FE0"/>
    <w:rPr>
      <w:rFonts w:eastAsia="SimSun"/>
      <w:sz w:val="24"/>
      <w:szCs w:val="24"/>
      <w:lang w:val="en-GB" w:eastAsia="zh-CN"/>
    </w:rPr>
  </w:style>
  <w:style w:type="character" w:customStyle="1" w:styleId="hit">
    <w:name w:val="hit"/>
    <w:basedOn w:val="DefaultParagraphFont"/>
    <w:rsid w:val="00516FE0"/>
  </w:style>
  <w:style w:type="character" w:styleId="PlaceholderText">
    <w:name w:val="Placeholder Text"/>
    <w:basedOn w:val="DefaultParagraphFont"/>
    <w:uiPriority w:val="99"/>
    <w:semiHidden/>
    <w:rsid w:val="004F092E"/>
    <w:rPr>
      <w:color w:val="808080"/>
    </w:rPr>
  </w:style>
  <w:style w:type="character" w:styleId="CommentReference">
    <w:name w:val="annotation reference"/>
    <w:basedOn w:val="DefaultParagraphFont"/>
    <w:uiPriority w:val="99"/>
    <w:unhideWhenUsed/>
    <w:rsid w:val="008036C9"/>
    <w:rPr>
      <w:sz w:val="16"/>
      <w:szCs w:val="16"/>
    </w:rPr>
  </w:style>
  <w:style w:type="paragraph" w:styleId="CommentText">
    <w:name w:val="annotation text"/>
    <w:basedOn w:val="Normal"/>
    <w:link w:val="CommentTextChar"/>
    <w:uiPriority w:val="99"/>
    <w:unhideWhenUsed/>
    <w:rsid w:val="008036C9"/>
    <w:pPr>
      <w:spacing w:after="200" w:line="360" w:lineRule="auto"/>
    </w:pPr>
    <w:rPr>
      <w:rFonts w:asciiTheme="minorHAnsi" w:eastAsiaTheme="minorEastAsia" w:hAnsiTheme="minorHAnsi" w:cstheme="minorBidi"/>
      <w:sz w:val="20"/>
      <w:szCs w:val="20"/>
      <w:lang w:val="cs-CZ" w:eastAsia="cs-CZ"/>
    </w:rPr>
  </w:style>
  <w:style w:type="character" w:customStyle="1" w:styleId="CommentTextChar">
    <w:name w:val="Comment Text Char"/>
    <w:basedOn w:val="DefaultParagraphFont"/>
    <w:link w:val="CommentText"/>
    <w:uiPriority w:val="99"/>
    <w:rsid w:val="008036C9"/>
    <w:rPr>
      <w:rFonts w:asciiTheme="minorHAnsi" w:eastAsiaTheme="minorEastAsia" w:hAnsiTheme="minorHAnsi" w:cstheme="minorBidi"/>
    </w:rPr>
  </w:style>
  <w:style w:type="paragraph" w:customStyle="1" w:styleId="EndNoteBibliographyTitle">
    <w:name w:val="EndNote Bibliography Title"/>
    <w:basedOn w:val="Normal"/>
    <w:link w:val="EndNoteBibliographyTitleChar"/>
    <w:rsid w:val="00305E7D"/>
    <w:pPr>
      <w:jc w:val="center"/>
    </w:pPr>
  </w:style>
  <w:style w:type="character" w:customStyle="1" w:styleId="P1withoutIndendationChar">
    <w:name w:val="P1_without_Indendation Char"/>
    <w:basedOn w:val="DefaultParagraphFont"/>
    <w:link w:val="P1withoutIndendation"/>
    <w:rsid w:val="00305E7D"/>
    <w:rPr>
      <w:rFonts w:ascii="Arial" w:hAnsi="Arial"/>
      <w:sz w:val="17"/>
      <w:szCs w:val="24"/>
      <w:lang w:val="de-DE" w:eastAsia="ja-JP"/>
    </w:rPr>
  </w:style>
  <w:style w:type="character" w:customStyle="1" w:styleId="P1Char">
    <w:name w:val="P1 Char"/>
    <w:basedOn w:val="P1withoutIndendationChar"/>
    <w:link w:val="P1"/>
    <w:rsid w:val="00305E7D"/>
    <w:rPr>
      <w:rFonts w:ascii="Arial" w:hAnsi="Arial"/>
      <w:sz w:val="17"/>
      <w:szCs w:val="24"/>
      <w:lang w:val="en-US" w:eastAsia="ja-JP"/>
    </w:rPr>
  </w:style>
  <w:style w:type="character" w:customStyle="1" w:styleId="EndNoteBibliographyTitleChar">
    <w:name w:val="EndNote Bibliography Title Char"/>
    <w:basedOn w:val="P1Char"/>
    <w:link w:val="EndNoteBibliographyTitle"/>
    <w:rsid w:val="00305E7D"/>
    <w:rPr>
      <w:rFonts w:ascii="Arial" w:hAnsi="Arial"/>
      <w:noProof/>
      <w:sz w:val="24"/>
      <w:szCs w:val="24"/>
      <w:lang w:val="en-GB" w:eastAsia="ja-JP"/>
    </w:rPr>
  </w:style>
  <w:style w:type="paragraph" w:customStyle="1" w:styleId="EndNoteBibliography">
    <w:name w:val="EndNote Bibliography"/>
    <w:basedOn w:val="Normal"/>
    <w:link w:val="EndNoteBibliographyChar"/>
    <w:rsid w:val="00305E7D"/>
  </w:style>
  <w:style w:type="character" w:customStyle="1" w:styleId="EndNoteBibliographyChar">
    <w:name w:val="EndNote Bibliography Char"/>
    <w:basedOn w:val="P1Char"/>
    <w:link w:val="EndNoteBibliography"/>
    <w:rsid w:val="00305E7D"/>
    <w:rPr>
      <w:rFonts w:ascii="Arial" w:hAnsi="Arial"/>
      <w:noProof/>
      <w:sz w:val="24"/>
      <w:szCs w:val="24"/>
      <w:lang w:val="en-GB" w:eastAsia="ja-JP"/>
    </w:rPr>
  </w:style>
  <w:style w:type="paragraph" w:styleId="CommentSubject">
    <w:name w:val="annotation subject"/>
    <w:basedOn w:val="CommentText"/>
    <w:next w:val="CommentText"/>
    <w:link w:val="CommentSubjectChar"/>
    <w:uiPriority w:val="99"/>
    <w:semiHidden/>
    <w:unhideWhenUsed/>
    <w:rsid w:val="001C5477"/>
    <w:pPr>
      <w:spacing w:after="0" w:line="240" w:lineRule="auto"/>
    </w:pPr>
    <w:rPr>
      <w:rFonts w:ascii="Times New Roman" w:eastAsia="MS Mincho" w:hAnsi="Times New Roman" w:cs="Times New Roman"/>
      <w:b/>
      <w:bCs/>
      <w:lang w:val="de-DE" w:eastAsia="ja-JP"/>
    </w:rPr>
  </w:style>
  <w:style w:type="character" w:customStyle="1" w:styleId="CommentSubjectChar">
    <w:name w:val="Comment Subject Char"/>
    <w:basedOn w:val="CommentTextChar"/>
    <w:link w:val="CommentSubject"/>
    <w:uiPriority w:val="99"/>
    <w:semiHidden/>
    <w:rsid w:val="001C5477"/>
    <w:rPr>
      <w:rFonts w:asciiTheme="minorHAnsi" w:eastAsiaTheme="minorEastAsia" w:hAnsiTheme="minorHAnsi" w:cstheme="minorBidi"/>
      <w:b/>
      <w:bCs/>
      <w:lang w:val="de-DE" w:eastAsia="ja-JP"/>
    </w:rPr>
  </w:style>
  <w:style w:type="paragraph" w:styleId="Revision">
    <w:name w:val="Revision"/>
    <w:hidden/>
    <w:uiPriority w:val="99"/>
    <w:semiHidden/>
    <w:rsid w:val="00D11AF2"/>
    <w:rPr>
      <w:noProof/>
      <w:sz w:val="24"/>
      <w:szCs w:val="24"/>
      <w:lang w:val="en-GB"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noProof/>
      <w:sz w:val="24"/>
      <w:szCs w:val="24"/>
      <w:lang w:val="en-GB"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rPr>
  </w:style>
  <w:style w:type="paragraph" w:customStyle="1" w:styleId="Dedication">
    <w:name w:val="Dedication"/>
    <w:basedOn w:val="Normal"/>
    <w:qFormat/>
    <w:rsid w:val="002D5B99"/>
    <w:pPr>
      <w:spacing w:before="230" w:after="360" w:line="230" w:lineRule="exact"/>
    </w:pPr>
    <w:rPr>
      <w:rFonts w:ascii="Arial" w:hAnsi="Arial"/>
      <w:sz w:val="17"/>
    </w:rPr>
  </w:style>
  <w:style w:type="paragraph" w:customStyle="1" w:styleId="P1withoutIndendation">
    <w:name w:val="P1_without_Indendation"/>
    <w:basedOn w:val="Normal"/>
    <w:link w:val="P1withoutIndendationChar"/>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rPr>
  </w:style>
  <w:style w:type="paragraph" w:customStyle="1" w:styleId="ExperimentalSection">
    <w:name w:val="ExperimentalSection"/>
    <w:basedOn w:val="Normal"/>
    <w:qFormat/>
    <w:rsid w:val="008C642F"/>
    <w:pPr>
      <w:spacing w:after="240" w:line="200" w:lineRule="exact"/>
      <w:jc w:val="both"/>
    </w:pPr>
    <w:rPr>
      <w:rFonts w:ascii="Arial" w:hAnsi="Arial"/>
      <w:sz w:val="15"/>
      <w:szCs w:val="14"/>
    </w:rPr>
  </w:style>
  <w:style w:type="paragraph" w:customStyle="1" w:styleId="HExperimentalSection">
    <w:name w:val="HExperimental_Section"/>
    <w:basedOn w:val="Norma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
    <w:rsid w:val="00BD505D"/>
    <w:pPr>
      <w:spacing w:before="230" w:after="460" w:line="180" w:lineRule="exact"/>
      <w:jc w:val="both"/>
    </w:pPr>
    <w:rPr>
      <w:rFonts w:ascii="Arial" w:hAnsi="Arial"/>
      <w:sz w:val="14"/>
      <w:szCs w:val="14"/>
    </w:rPr>
  </w:style>
  <w:style w:type="paragraph" w:customStyle="1" w:styleId="FigureCaption">
    <w:name w:val="FigureCaption"/>
    <w:basedOn w:val="Normal"/>
    <w:rsid w:val="00BD505D"/>
    <w:pPr>
      <w:spacing w:before="230" w:after="460" w:line="180" w:lineRule="exact"/>
      <w:jc w:val="both"/>
    </w:pPr>
    <w:rPr>
      <w:rFonts w:ascii="Arial" w:hAnsi="Arial"/>
      <w:sz w:val="14"/>
      <w:szCs w:val="14"/>
    </w:rPr>
  </w:style>
  <w:style w:type="paragraph" w:customStyle="1" w:styleId="TableCaption">
    <w:name w:val="TableCaption"/>
    <w:basedOn w:val="Normal"/>
    <w:qFormat/>
    <w:rsid w:val="000D37AC"/>
    <w:pPr>
      <w:spacing w:after="120" w:line="180" w:lineRule="exact"/>
      <w:jc w:val="both"/>
    </w:pPr>
    <w:rPr>
      <w:rFonts w:ascii="Arial" w:hAnsi="Arial"/>
      <w:sz w:val="14"/>
      <w:szCs w:val="14"/>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8C642F"/>
    <w:pPr>
      <w:spacing w:before="240" w:after="240" w:line="250" w:lineRule="exact"/>
    </w:pPr>
    <w:rPr>
      <w:rFonts w:ascii="Arial" w:hAnsi="Arial"/>
      <w:sz w:val="17"/>
      <w:szCs w:val="20"/>
    </w:rPr>
  </w:style>
  <w:style w:type="paragraph" w:customStyle="1" w:styleId="ManuscriptID">
    <w:name w:val="ManuscriptID"/>
    <w:basedOn w:val="Normal"/>
    <w:qFormat/>
    <w:rsid w:val="00EB27E9"/>
    <w:pPr>
      <w:spacing w:before="220" w:line="230" w:lineRule="exact"/>
    </w:pPr>
    <w:rPr>
      <w:rFonts w:ascii="Arial" w:hAnsi="Arial"/>
      <w:b/>
      <w:sz w:val="17"/>
      <w:szCs w:val="15"/>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
    <w:qFormat/>
    <w:rsid w:val="008C642F"/>
    <w:pPr>
      <w:spacing w:before="480" w:after="230" w:line="230" w:lineRule="atLeast"/>
    </w:pPr>
    <w:rPr>
      <w:rFonts w:ascii="Arial" w:hAnsi="Arial"/>
      <w:b/>
      <w:sz w:val="22"/>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rPr>
  </w:style>
  <w:style w:type="paragraph" w:customStyle="1" w:styleId="GAAuthors">
    <w:name w:val="GAAuthors"/>
    <w:basedOn w:val="Normal"/>
    <w:rsid w:val="000650AB"/>
    <w:pPr>
      <w:spacing w:before="360" w:after="60" w:line="220" w:lineRule="exact"/>
    </w:pPr>
    <w:rPr>
      <w:b/>
      <w:sz w:val="18"/>
      <w:szCs w:val="20"/>
    </w:rPr>
  </w:style>
  <w:style w:type="paragraph" w:customStyle="1" w:styleId="GACatchPhrase">
    <w:name w:val="GACatchPhrase"/>
    <w:basedOn w:val="Normal"/>
    <w:rsid w:val="000650AB"/>
    <w:pPr>
      <w:spacing w:before="40"/>
      <w:jc w:val="right"/>
    </w:pPr>
    <w:rPr>
      <w:rFonts w:cs="Arial"/>
      <w:b/>
      <w:color w:val="008080"/>
      <w:sz w:val="18"/>
      <w:szCs w:val="16"/>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sz w:val="14"/>
    </w:rPr>
  </w:style>
  <w:style w:type="paragraph" w:customStyle="1" w:styleId="Abstract">
    <w:name w:val="Abstract"/>
    <w:basedOn w:val="Normal"/>
    <w:qFormat/>
    <w:rsid w:val="002D5B99"/>
    <w:pPr>
      <w:spacing w:after="360" w:line="225" w:lineRule="exact"/>
      <w:jc w:val="both"/>
    </w:pPr>
    <w:rPr>
      <w:rFonts w:ascii="Arial" w:hAnsi="Arial"/>
      <w:sz w:val="16"/>
      <w:szCs w:val="20"/>
    </w:rPr>
  </w:style>
  <w:style w:type="paragraph" w:customStyle="1" w:styleId="P1">
    <w:name w:val="P1"/>
    <w:basedOn w:val="P1withoutIndendation"/>
    <w:link w:val="P1Char"/>
    <w:qFormat/>
    <w:rsid w:val="009A3E4B"/>
    <w:rPr>
      <w:lang w:val="en-US"/>
    </w:rPr>
  </w:style>
  <w:style w:type="character" w:styleId="EndnoteReference">
    <w:name w:val="endnote reference"/>
    <w:basedOn w:val="DefaultParagraphFont"/>
    <w:semiHidden/>
    <w:rsid w:val="00516FE0"/>
    <w:rPr>
      <w:rFonts w:ascii="Times New Roman" w:hAnsi="Times New Roman"/>
      <w:dstrike w:val="0"/>
      <w:color w:val="auto"/>
      <w:spacing w:val="0"/>
      <w:kern w:val="0"/>
      <w:position w:val="0"/>
      <w:sz w:val="24"/>
      <w:vertAlign w:val="baseline"/>
    </w:rPr>
  </w:style>
  <w:style w:type="character" w:customStyle="1" w:styleId="bibliotitle">
    <w:name w:val="bibliotitle"/>
    <w:basedOn w:val="DefaultParagraphFont"/>
    <w:rsid w:val="00516FE0"/>
  </w:style>
  <w:style w:type="paragraph" w:customStyle="1" w:styleId="Reference">
    <w:name w:val="Reference"/>
    <w:basedOn w:val="Normal"/>
    <w:link w:val="ReferenceChar"/>
    <w:qFormat/>
    <w:rsid w:val="00516FE0"/>
    <w:pPr>
      <w:spacing w:line="360" w:lineRule="auto"/>
      <w:ind w:left="454" w:hanging="454"/>
    </w:pPr>
    <w:rPr>
      <w:rFonts w:eastAsia="SimSun"/>
      <w:lang w:eastAsia="zh-CN"/>
    </w:rPr>
  </w:style>
  <w:style w:type="character" w:customStyle="1" w:styleId="ReferenceChar">
    <w:name w:val="Reference Char"/>
    <w:link w:val="Reference"/>
    <w:rsid w:val="00516FE0"/>
    <w:rPr>
      <w:rFonts w:eastAsia="SimSun"/>
      <w:sz w:val="24"/>
      <w:szCs w:val="24"/>
      <w:lang w:val="en-GB" w:eastAsia="zh-CN"/>
    </w:rPr>
  </w:style>
  <w:style w:type="character" w:customStyle="1" w:styleId="hit">
    <w:name w:val="hit"/>
    <w:basedOn w:val="DefaultParagraphFont"/>
    <w:rsid w:val="00516FE0"/>
  </w:style>
  <w:style w:type="character" w:styleId="PlaceholderText">
    <w:name w:val="Placeholder Text"/>
    <w:basedOn w:val="DefaultParagraphFont"/>
    <w:uiPriority w:val="99"/>
    <w:semiHidden/>
    <w:rsid w:val="004F092E"/>
    <w:rPr>
      <w:color w:val="808080"/>
    </w:rPr>
  </w:style>
  <w:style w:type="character" w:styleId="CommentReference">
    <w:name w:val="annotation reference"/>
    <w:basedOn w:val="DefaultParagraphFont"/>
    <w:uiPriority w:val="99"/>
    <w:unhideWhenUsed/>
    <w:rsid w:val="008036C9"/>
    <w:rPr>
      <w:sz w:val="16"/>
      <w:szCs w:val="16"/>
    </w:rPr>
  </w:style>
  <w:style w:type="paragraph" w:styleId="CommentText">
    <w:name w:val="annotation text"/>
    <w:basedOn w:val="Normal"/>
    <w:link w:val="CommentTextChar"/>
    <w:uiPriority w:val="99"/>
    <w:unhideWhenUsed/>
    <w:rsid w:val="008036C9"/>
    <w:pPr>
      <w:spacing w:after="200" w:line="360" w:lineRule="auto"/>
    </w:pPr>
    <w:rPr>
      <w:rFonts w:asciiTheme="minorHAnsi" w:eastAsiaTheme="minorEastAsia" w:hAnsiTheme="minorHAnsi" w:cstheme="minorBidi"/>
      <w:sz w:val="20"/>
      <w:szCs w:val="20"/>
      <w:lang w:val="cs-CZ" w:eastAsia="cs-CZ"/>
    </w:rPr>
  </w:style>
  <w:style w:type="character" w:customStyle="1" w:styleId="CommentTextChar">
    <w:name w:val="Comment Text Char"/>
    <w:basedOn w:val="DefaultParagraphFont"/>
    <w:link w:val="CommentText"/>
    <w:uiPriority w:val="99"/>
    <w:rsid w:val="008036C9"/>
    <w:rPr>
      <w:rFonts w:asciiTheme="minorHAnsi" w:eastAsiaTheme="minorEastAsia" w:hAnsiTheme="minorHAnsi" w:cstheme="minorBidi"/>
    </w:rPr>
  </w:style>
  <w:style w:type="paragraph" w:customStyle="1" w:styleId="EndNoteBibliographyTitle">
    <w:name w:val="EndNote Bibliography Title"/>
    <w:basedOn w:val="Normal"/>
    <w:link w:val="EndNoteBibliographyTitleChar"/>
    <w:rsid w:val="00305E7D"/>
    <w:pPr>
      <w:jc w:val="center"/>
    </w:pPr>
  </w:style>
  <w:style w:type="character" w:customStyle="1" w:styleId="P1withoutIndendationChar">
    <w:name w:val="P1_without_Indendation Char"/>
    <w:basedOn w:val="DefaultParagraphFont"/>
    <w:link w:val="P1withoutIndendation"/>
    <w:rsid w:val="00305E7D"/>
    <w:rPr>
      <w:rFonts w:ascii="Arial" w:hAnsi="Arial"/>
      <w:sz w:val="17"/>
      <w:szCs w:val="24"/>
      <w:lang w:val="de-DE" w:eastAsia="ja-JP"/>
    </w:rPr>
  </w:style>
  <w:style w:type="character" w:customStyle="1" w:styleId="P1Char">
    <w:name w:val="P1 Char"/>
    <w:basedOn w:val="P1withoutIndendationChar"/>
    <w:link w:val="P1"/>
    <w:rsid w:val="00305E7D"/>
    <w:rPr>
      <w:rFonts w:ascii="Arial" w:hAnsi="Arial"/>
      <w:sz w:val="17"/>
      <w:szCs w:val="24"/>
      <w:lang w:val="en-US" w:eastAsia="ja-JP"/>
    </w:rPr>
  </w:style>
  <w:style w:type="character" w:customStyle="1" w:styleId="EndNoteBibliographyTitleChar">
    <w:name w:val="EndNote Bibliography Title Char"/>
    <w:basedOn w:val="P1Char"/>
    <w:link w:val="EndNoteBibliographyTitle"/>
    <w:rsid w:val="00305E7D"/>
    <w:rPr>
      <w:rFonts w:ascii="Arial" w:hAnsi="Arial"/>
      <w:noProof/>
      <w:sz w:val="24"/>
      <w:szCs w:val="24"/>
      <w:lang w:val="en-GB" w:eastAsia="ja-JP"/>
    </w:rPr>
  </w:style>
  <w:style w:type="paragraph" w:customStyle="1" w:styleId="EndNoteBibliography">
    <w:name w:val="EndNote Bibliography"/>
    <w:basedOn w:val="Normal"/>
    <w:link w:val="EndNoteBibliographyChar"/>
    <w:rsid w:val="00305E7D"/>
  </w:style>
  <w:style w:type="character" w:customStyle="1" w:styleId="EndNoteBibliographyChar">
    <w:name w:val="EndNote Bibliography Char"/>
    <w:basedOn w:val="P1Char"/>
    <w:link w:val="EndNoteBibliography"/>
    <w:rsid w:val="00305E7D"/>
    <w:rPr>
      <w:rFonts w:ascii="Arial" w:hAnsi="Arial"/>
      <w:noProof/>
      <w:sz w:val="24"/>
      <w:szCs w:val="24"/>
      <w:lang w:val="en-GB" w:eastAsia="ja-JP"/>
    </w:rPr>
  </w:style>
  <w:style w:type="paragraph" w:styleId="CommentSubject">
    <w:name w:val="annotation subject"/>
    <w:basedOn w:val="CommentText"/>
    <w:next w:val="CommentText"/>
    <w:link w:val="CommentSubjectChar"/>
    <w:uiPriority w:val="99"/>
    <w:semiHidden/>
    <w:unhideWhenUsed/>
    <w:rsid w:val="001C5477"/>
    <w:pPr>
      <w:spacing w:after="0" w:line="240" w:lineRule="auto"/>
    </w:pPr>
    <w:rPr>
      <w:rFonts w:ascii="Times New Roman" w:eastAsia="MS Mincho" w:hAnsi="Times New Roman" w:cs="Times New Roman"/>
      <w:b/>
      <w:bCs/>
      <w:lang w:val="de-DE" w:eastAsia="ja-JP"/>
    </w:rPr>
  </w:style>
  <w:style w:type="character" w:customStyle="1" w:styleId="CommentSubjectChar">
    <w:name w:val="Comment Subject Char"/>
    <w:basedOn w:val="CommentTextChar"/>
    <w:link w:val="CommentSubject"/>
    <w:uiPriority w:val="99"/>
    <w:semiHidden/>
    <w:rsid w:val="001C5477"/>
    <w:rPr>
      <w:rFonts w:asciiTheme="minorHAnsi" w:eastAsiaTheme="minorEastAsia" w:hAnsiTheme="minorHAnsi" w:cstheme="minorBidi"/>
      <w:b/>
      <w:bCs/>
      <w:lang w:val="de-DE" w:eastAsia="ja-JP"/>
    </w:rPr>
  </w:style>
  <w:style w:type="paragraph" w:styleId="Revision">
    <w:name w:val="Revision"/>
    <w:hidden/>
    <w:uiPriority w:val="99"/>
    <w:semiHidden/>
    <w:rsid w:val="00D11AF2"/>
    <w:rPr>
      <w:noProof/>
      <w:sz w:val="24"/>
      <w:szCs w:val="24"/>
      <w:lang w:val="en-GB"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4.emf"/><Relationship Id="rId18" Type="http://schemas.openxmlformats.org/officeDocument/2006/relationships/oleObject" Target="embeddings/oleObject3.bin"/><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image" Target="media/image6.emf"/><Relationship Id="rId2" Type="http://schemas.microsoft.com/office/2007/relationships/stylesWithEffects" Target="stylesWithEffects.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microsoft.com/office/2016/09/relationships/commentsIds" Target="commentsId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customXml" Target="ink/ink1.xml"/><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header" Target="header3.xml"/><Relationship Id="rId19" Type="http://schemas.openxmlformats.org/officeDocument/2006/relationships/image" Target="media/image7.emf"/><Relationship Id="rId31" Type="http://schemas.microsoft.com/office/2011/relationships/people" Target="peop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theme" Target="theme/theme1.xml"/><Relationship Id="rId30" Type="http://schemas.microsoft.com/office/2011/relationships/commentsExtended" Target="commentsExtended.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omas\Documents\LONDON\IBX-article\Angewandte\wvch_communication_dot(2)\communication.dot"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7-11-28T08:46:14.184"/>
    </inkml:context>
    <inkml:brush xml:id="br0">
      <inkml:brushProperty name="width" value="0.05" units="cm"/>
      <inkml:brushProperty name="height" value="0.05" units="cm"/>
    </inkml:brush>
  </inkml:definitions>
  <inkml:trace contextRef="#ctx0" brushRef="#br0">3049 6702 4992,'0'0'128,"0"0"128,0 0-3840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communication.dot</Template>
  <TotalTime>385</TotalTime>
  <Pages>4</Pages>
  <Words>4475</Words>
  <Characters>26403</Characters>
  <Application>Microsoft Office Word</Application>
  <DocSecurity>0</DocSecurity>
  <Lines>220</Lines>
  <Paragraphs>61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((Title))</vt:lpstr>
      <vt:lpstr>((Title))</vt:lpstr>
    </vt:vector>
  </TitlesOfParts>
  <Company>WILEY-VCH Verlag GmbH &amp; Co. KGaA</Company>
  <LinksUpToDate>false</LinksUpToDate>
  <CharactersWithSpaces>30817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Tomas</dc:creator>
  <cp:lastModifiedBy>Tomas</cp:lastModifiedBy>
  <cp:revision>25</cp:revision>
  <cp:lastPrinted>2014-03-21T12:01:00Z</cp:lastPrinted>
  <dcterms:created xsi:type="dcterms:W3CDTF">2017-12-25T22:25:00Z</dcterms:created>
  <dcterms:modified xsi:type="dcterms:W3CDTF">2018-02-20T22:29:00Z</dcterms:modified>
</cp:coreProperties>
</file>