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C7ECEE" w14:textId="7BA86DEB" w:rsidR="00E60855" w:rsidRPr="004C0C5A" w:rsidRDefault="00896D20" w:rsidP="004C0C5A">
      <w:pPr>
        <w:ind w:firstLine="0"/>
        <w:rPr>
          <w:sz w:val="32"/>
          <w:szCs w:val="32"/>
        </w:rPr>
      </w:pPr>
      <w:bookmarkStart w:id="0" w:name="_GoBack"/>
      <w:bookmarkEnd w:id="0"/>
      <w:r w:rsidRPr="004C0C5A">
        <w:rPr>
          <w:sz w:val="32"/>
          <w:szCs w:val="32"/>
        </w:rPr>
        <w:t>Quant</w:t>
      </w:r>
      <w:r w:rsidRPr="0071555E">
        <w:rPr>
          <w:sz w:val="32"/>
          <w:szCs w:val="32"/>
        </w:rPr>
        <w:t>i</w:t>
      </w:r>
      <w:r w:rsidR="00613DA4" w:rsidRPr="0071555E">
        <w:rPr>
          <w:sz w:val="32"/>
          <w:szCs w:val="32"/>
        </w:rPr>
        <w:t>fication</w:t>
      </w:r>
      <w:r w:rsidRPr="004C0C5A">
        <w:rPr>
          <w:sz w:val="32"/>
          <w:szCs w:val="32"/>
        </w:rPr>
        <w:t xml:space="preserve"> of endogenous </w:t>
      </w:r>
      <w:proofErr w:type="spellStart"/>
      <w:r w:rsidRPr="004C0C5A">
        <w:rPr>
          <w:sz w:val="32"/>
          <w:szCs w:val="32"/>
        </w:rPr>
        <w:t>aminoacids</w:t>
      </w:r>
      <w:proofErr w:type="spellEnd"/>
      <w:r w:rsidRPr="004C0C5A">
        <w:rPr>
          <w:sz w:val="32"/>
          <w:szCs w:val="32"/>
        </w:rPr>
        <w:t xml:space="preserve"> and </w:t>
      </w:r>
      <w:proofErr w:type="spellStart"/>
      <w:r w:rsidRPr="004C0C5A">
        <w:rPr>
          <w:sz w:val="32"/>
          <w:szCs w:val="32"/>
        </w:rPr>
        <w:t>aminoacid</w:t>
      </w:r>
      <w:proofErr w:type="spellEnd"/>
      <w:r w:rsidRPr="004C0C5A">
        <w:rPr>
          <w:sz w:val="32"/>
          <w:szCs w:val="32"/>
        </w:rPr>
        <w:t xml:space="preserve"> derivatives in urine </w:t>
      </w:r>
      <w:r w:rsidR="008E7224" w:rsidRPr="004C0C5A">
        <w:rPr>
          <w:sz w:val="32"/>
          <w:szCs w:val="32"/>
        </w:rPr>
        <w:t xml:space="preserve">by </w:t>
      </w:r>
      <w:r w:rsidR="000F4258">
        <w:rPr>
          <w:sz w:val="32"/>
          <w:szCs w:val="32"/>
        </w:rPr>
        <w:t>h</w:t>
      </w:r>
      <w:r w:rsidR="00CC7346">
        <w:rPr>
          <w:sz w:val="32"/>
          <w:szCs w:val="32"/>
        </w:rPr>
        <w:t xml:space="preserve">ydrophilic </w:t>
      </w:r>
      <w:r w:rsidR="000F4258">
        <w:rPr>
          <w:sz w:val="32"/>
          <w:szCs w:val="32"/>
        </w:rPr>
        <w:t>i</w:t>
      </w:r>
      <w:r w:rsidR="00CC7346">
        <w:rPr>
          <w:sz w:val="32"/>
          <w:szCs w:val="32"/>
        </w:rPr>
        <w:t xml:space="preserve">nteraction </w:t>
      </w:r>
      <w:r w:rsidR="000F4258">
        <w:rPr>
          <w:sz w:val="32"/>
          <w:szCs w:val="32"/>
        </w:rPr>
        <w:t>l</w:t>
      </w:r>
      <w:r w:rsidR="00CC7346">
        <w:rPr>
          <w:sz w:val="32"/>
          <w:szCs w:val="32"/>
        </w:rPr>
        <w:t xml:space="preserve">iquid </w:t>
      </w:r>
      <w:r w:rsidR="000F4258">
        <w:rPr>
          <w:sz w:val="32"/>
          <w:szCs w:val="32"/>
        </w:rPr>
        <w:t>c</w:t>
      </w:r>
      <w:r w:rsidR="00CC7346">
        <w:rPr>
          <w:sz w:val="32"/>
          <w:szCs w:val="32"/>
        </w:rPr>
        <w:t>hromatography tandem mass spectrometry</w:t>
      </w:r>
    </w:p>
    <w:p w14:paraId="6ED9555A" w14:textId="77777777" w:rsidR="00FE6605" w:rsidRPr="00FE6605" w:rsidRDefault="00FE6605" w:rsidP="006F33C1"/>
    <w:p w14:paraId="22AC574E" w14:textId="77777777" w:rsidR="00896D20" w:rsidRPr="001F1018" w:rsidRDefault="00896D20" w:rsidP="006F33C1">
      <w:pPr>
        <w:rPr>
          <w:sz w:val="22"/>
          <w:szCs w:val="22"/>
        </w:rPr>
      </w:pPr>
    </w:p>
    <w:p w14:paraId="489E1DAF" w14:textId="77777777" w:rsidR="00896D20" w:rsidRPr="001F1018" w:rsidRDefault="00FE6605" w:rsidP="006F33C1">
      <w:pPr>
        <w:rPr>
          <w:sz w:val="22"/>
          <w:szCs w:val="22"/>
        </w:rPr>
      </w:pPr>
      <w:r w:rsidRPr="001F1018">
        <w:rPr>
          <w:sz w:val="22"/>
          <w:szCs w:val="22"/>
        </w:rPr>
        <w:t xml:space="preserve">Christina </w:t>
      </w:r>
      <w:r w:rsidR="00896D20" w:rsidRPr="001F1018">
        <w:rPr>
          <w:sz w:val="22"/>
          <w:szCs w:val="22"/>
        </w:rPr>
        <w:t>Virgiliou</w:t>
      </w:r>
      <w:r w:rsidR="00A930B0" w:rsidRPr="001F1018">
        <w:rPr>
          <w:sz w:val="22"/>
          <w:szCs w:val="22"/>
          <w:vertAlign w:val="superscript"/>
        </w:rPr>
        <w:t>1</w:t>
      </w:r>
      <w:r w:rsidR="00591EE2" w:rsidRPr="001F1018">
        <w:rPr>
          <w:sz w:val="22"/>
          <w:szCs w:val="22"/>
          <w:vertAlign w:val="superscript"/>
        </w:rPr>
        <w:t>,2</w:t>
      </w:r>
      <w:r w:rsidRPr="001F1018">
        <w:rPr>
          <w:sz w:val="22"/>
          <w:szCs w:val="22"/>
        </w:rPr>
        <w:t>, Georgios Theodoridis</w:t>
      </w:r>
      <w:r w:rsidR="00A930B0" w:rsidRPr="001F1018">
        <w:rPr>
          <w:sz w:val="22"/>
          <w:szCs w:val="22"/>
          <w:vertAlign w:val="superscript"/>
        </w:rPr>
        <w:t>1</w:t>
      </w:r>
      <w:r w:rsidR="00591EE2" w:rsidRPr="001F1018">
        <w:rPr>
          <w:sz w:val="22"/>
          <w:szCs w:val="22"/>
          <w:vertAlign w:val="superscript"/>
        </w:rPr>
        <w:t>,2</w:t>
      </w:r>
      <w:r w:rsidR="00A930B0" w:rsidRPr="001F1018">
        <w:rPr>
          <w:sz w:val="22"/>
          <w:szCs w:val="22"/>
        </w:rPr>
        <w:t>, Ian D Wilson</w:t>
      </w:r>
      <w:r w:rsidR="00A930B0" w:rsidRPr="001F1018">
        <w:rPr>
          <w:sz w:val="22"/>
          <w:szCs w:val="22"/>
          <w:vertAlign w:val="superscript"/>
        </w:rPr>
        <w:t>3</w:t>
      </w:r>
      <w:r w:rsidR="00A930B0" w:rsidRPr="001F1018">
        <w:rPr>
          <w:sz w:val="22"/>
          <w:szCs w:val="22"/>
        </w:rPr>
        <w:t>, Helen G. Gika</w:t>
      </w:r>
      <w:r w:rsidR="00A930B0" w:rsidRPr="001F1018">
        <w:rPr>
          <w:sz w:val="22"/>
          <w:szCs w:val="22"/>
          <w:vertAlign w:val="superscript"/>
        </w:rPr>
        <w:t>4</w:t>
      </w:r>
      <w:r w:rsidR="00591EE2" w:rsidRPr="001F1018">
        <w:rPr>
          <w:sz w:val="22"/>
          <w:szCs w:val="22"/>
          <w:vertAlign w:val="superscript"/>
        </w:rPr>
        <w:t>,2</w:t>
      </w:r>
      <w:r w:rsidR="00A930B0" w:rsidRPr="001F1018">
        <w:rPr>
          <w:sz w:val="22"/>
          <w:szCs w:val="22"/>
        </w:rPr>
        <w:t>*</w:t>
      </w:r>
    </w:p>
    <w:p w14:paraId="74E58DF3" w14:textId="77777777" w:rsidR="00591EE2" w:rsidRPr="001F1018" w:rsidRDefault="00591EE2" w:rsidP="006F33C1">
      <w:pPr>
        <w:rPr>
          <w:sz w:val="20"/>
          <w:szCs w:val="20"/>
        </w:rPr>
      </w:pPr>
    </w:p>
    <w:p w14:paraId="25839924" w14:textId="078DCAE2" w:rsidR="00591EE2" w:rsidRPr="001F1018" w:rsidRDefault="00A930B0" w:rsidP="00591EE2">
      <w:pPr>
        <w:spacing w:line="240" w:lineRule="auto"/>
        <w:ind w:firstLine="0"/>
        <w:outlineLvl w:val="0"/>
        <w:rPr>
          <w:rFonts w:ascii="Times New Roman" w:hAnsi="Times New Roman" w:cs="Times New Roman"/>
          <w:sz w:val="20"/>
          <w:szCs w:val="20"/>
          <w:lang w:val="en-US"/>
        </w:rPr>
      </w:pPr>
      <w:r w:rsidRPr="001F1018">
        <w:rPr>
          <w:sz w:val="20"/>
          <w:szCs w:val="20"/>
        </w:rPr>
        <w:t xml:space="preserve">1 </w:t>
      </w:r>
      <w:r w:rsidR="00591EE2" w:rsidRPr="001F1018">
        <w:rPr>
          <w:rFonts w:ascii="Times New Roman" w:hAnsi="Times New Roman" w:cs="Times New Roman"/>
          <w:sz w:val="20"/>
          <w:szCs w:val="20"/>
          <w:lang w:val="en-US"/>
        </w:rPr>
        <w:t>Department of Chemistry, Aristotle University</w:t>
      </w:r>
      <w:r w:rsidR="002E51A0">
        <w:rPr>
          <w:rFonts w:ascii="Times New Roman" w:hAnsi="Times New Roman" w:cs="Times New Roman"/>
          <w:sz w:val="20"/>
          <w:szCs w:val="20"/>
          <w:lang w:val="en-US"/>
        </w:rPr>
        <w:t xml:space="preserve"> of </w:t>
      </w:r>
      <w:r w:rsidR="00591EE2" w:rsidRPr="001F1018">
        <w:rPr>
          <w:rFonts w:ascii="Times New Roman" w:hAnsi="Times New Roman" w:cs="Times New Roman"/>
          <w:sz w:val="20"/>
          <w:szCs w:val="20"/>
          <w:lang w:val="en-US"/>
        </w:rPr>
        <w:t>Thessaloniki, 54124, Greece</w:t>
      </w:r>
    </w:p>
    <w:p w14:paraId="4496C947" w14:textId="36F24779" w:rsidR="00591EE2" w:rsidRPr="001F1018" w:rsidRDefault="0071555E" w:rsidP="00591EE2">
      <w:pPr>
        <w:spacing w:line="240" w:lineRule="auto"/>
        <w:ind w:firstLine="0"/>
        <w:outlineLvl w:val="0"/>
        <w:rPr>
          <w:rFonts w:ascii="Times New Roman" w:hAnsi="Times New Roman" w:cs="Times New Roman"/>
          <w:sz w:val="20"/>
          <w:szCs w:val="20"/>
          <w:lang w:val="en-US"/>
        </w:rPr>
      </w:pPr>
      <w:r w:rsidRPr="0071555E">
        <w:rPr>
          <w:rFonts w:ascii="Times New Roman" w:hAnsi="Times New Roman" w:cs="Times New Roman"/>
          <w:sz w:val="20"/>
          <w:szCs w:val="20"/>
          <w:lang w:val="en-US"/>
        </w:rPr>
        <w:t>2</w:t>
      </w:r>
      <w:r>
        <w:rPr>
          <w:rFonts w:ascii="Times New Roman" w:hAnsi="Times New Roman" w:cs="Times New Roman"/>
          <w:sz w:val="20"/>
          <w:szCs w:val="20"/>
          <w:lang w:val="en-US"/>
        </w:rPr>
        <w:t xml:space="preserve"> </w:t>
      </w:r>
      <w:proofErr w:type="spellStart"/>
      <w:r w:rsidR="00591EE2" w:rsidRPr="001F1018">
        <w:rPr>
          <w:rFonts w:ascii="Times New Roman" w:hAnsi="Times New Roman" w:cs="Times New Roman"/>
          <w:sz w:val="20"/>
          <w:szCs w:val="20"/>
          <w:lang w:val="en-US"/>
        </w:rPr>
        <w:t>Biomic_Auth</w:t>
      </w:r>
      <w:proofErr w:type="spellEnd"/>
      <w:r w:rsidR="00591EE2" w:rsidRPr="001F1018">
        <w:rPr>
          <w:rFonts w:ascii="Times New Roman" w:hAnsi="Times New Roman" w:cs="Times New Roman"/>
          <w:sz w:val="20"/>
          <w:szCs w:val="20"/>
          <w:lang w:val="en-US"/>
        </w:rPr>
        <w:t xml:space="preserve">, Bioanalysis and Omics Lab, </w:t>
      </w:r>
      <w:r w:rsidR="002E51A0" w:rsidRPr="00D63250">
        <w:rPr>
          <w:rFonts w:ascii="Times New Roman" w:hAnsi="Times New Roman" w:cs="Times New Roman"/>
          <w:sz w:val="20"/>
          <w:szCs w:val="20"/>
          <w:lang w:val="en-US"/>
        </w:rPr>
        <w:t>CIRI – AUTH, Center for Interdisciplinary Research and Innovation</w:t>
      </w:r>
      <w:r w:rsidR="00591EE2" w:rsidRPr="001F1018">
        <w:rPr>
          <w:rFonts w:ascii="Times New Roman" w:hAnsi="Times New Roman" w:cs="Times New Roman"/>
          <w:sz w:val="20"/>
          <w:szCs w:val="20"/>
          <w:lang w:val="en-US"/>
        </w:rPr>
        <w:t xml:space="preserve">, </w:t>
      </w:r>
      <w:proofErr w:type="spellStart"/>
      <w:r w:rsidR="00591EE2" w:rsidRPr="001F1018">
        <w:rPr>
          <w:rFonts w:ascii="Times New Roman" w:hAnsi="Times New Roman" w:cs="Times New Roman"/>
          <w:sz w:val="20"/>
          <w:szCs w:val="20"/>
          <w:lang w:val="en-US"/>
        </w:rPr>
        <w:t>Thermi</w:t>
      </w:r>
      <w:proofErr w:type="spellEnd"/>
      <w:r w:rsidR="00591EE2" w:rsidRPr="001F1018">
        <w:rPr>
          <w:rFonts w:ascii="Times New Roman" w:hAnsi="Times New Roman" w:cs="Times New Roman"/>
          <w:sz w:val="20"/>
          <w:szCs w:val="20"/>
          <w:lang w:val="en-US"/>
        </w:rPr>
        <w:t>, 57001, Greece</w:t>
      </w:r>
    </w:p>
    <w:p w14:paraId="67B48268" w14:textId="09731BDF" w:rsidR="00591EE2" w:rsidRPr="001F1018" w:rsidRDefault="00591EE2" w:rsidP="00591EE2">
      <w:pPr>
        <w:spacing w:line="240" w:lineRule="auto"/>
        <w:ind w:firstLine="0"/>
        <w:rPr>
          <w:rFonts w:ascii="Times New Roman" w:hAnsi="Times New Roman" w:cs="Times New Roman"/>
          <w:sz w:val="20"/>
          <w:szCs w:val="20"/>
          <w:lang w:val="en-US"/>
        </w:rPr>
      </w:pPr>
      <w:r w:rsidRPr="0071555E">
        <w:rPr>
          <w:rFonts w:ascii="Times New Roman" w:hAnsi="Times New Roman" w:cs="Times New Roman"/>
          <w:sz w:val="20"/>
          <w:szCs w:val="20"/>
          <w:lang w:val="en-US"/>
        </w:rPr>
        <w:t>3</w:t>
      </w:r>
      <w:r w:rsidR="000F4258">
        <w:rPr>
          <w:rFonts w:ascii="Times New Roman" w:hAnsi="Times New Roman" w:cs="Times New Roman"/>
          <w:sz w:val="20"/>
          <w:szCs w:val="20"/>
          <w:lang w:val="en-US"/>
        </w:rPr>
        <w:t>-</w:t>
      </w:r>
      <w:r w:rsidR="000F4258" w:rsidRPr="000F4258">
        <w:t xml:space="preserve"> </w:t>
      </w:r>
      <w:r w:rsidR="000F4258" w:rsidRPr="000F4258">
        <w:rPr>
          <w:rFonts w:ascii="Times New Roman" w:hAnsi="Times New Roman" w:cs="Times New Roman"/>
          <w:sz w:val="20"/>
          <w:szCs w:val="20"/>
          <w:lang w:val="en-US"/>
        </w:rPr>
        <w:t xml:space="preserve">3Division of Systems Medicine, Department of Metabolism Department of Metabolism, Digestion and Reproduction, Imperial College London, </w:t>
      </w:r>
      <w:r w:rsidR="000F4258">
        <w:rPr>
          <w:rFonts w:ascii="Times New Roman" w:hAnsi="Times New Roman" w:cs="Times New Roman"/>
          <w:sz w:val="20"/>
          <w:szCs w:val="20"/>
          <w:lang w:val="en-US"/>
        </w:rPr>
        <w:t xml:space="preserve">South </w:t>
      </w:r>
      <w:proofErr w:type="spellStart"/>
      <w:r w:rsidR="000F4258">
        <w:rPr>
          <w:rFonts w:ascii="Times New Roman" w:hAnsi="Times New Roman" w:cs="Times New Roman"/>
          <w:sz w:val="20"/>
          <w:szCs w:val="20"/>
          <w:lang w:val="en-US"/>
        </w:rPr>
        <w:t>Kensigton</w:t>
      </w:r>
      <w:proofErr w:type="spellEnd"/>
      <w:r w:rsidR="000F4258">
        <w:rPr>
          <w:rFonts w:ascii="Times New Roman" w:hAnsi="Times New Roman" w:cs="Times New Roman"/>
          <w:sz w:val="20"/>
          <w:szCs w:val="20"/>
          <w:lang w:val="en-US"/>
        </w:rPr>
        <w:t xml:space="preserve">, London SW7 2AZ, </w:t>
      </w:r>
      <w:r w:rsidR="000F4258" w:rsidRPr="000F4258">
        <w:rPr>
          <w:rFonts w:ascii="Times New Roman" w:hAnsi="Times New Roman" w:cs="Times New Roman"/>
          <w:sz w:val="20"/>
          <w:szCs w:val="20"/>
          <w:lang w:val="en-US"/>
        </w:rPr>
        <w:t>UK.</w:t>
      </w:r>
    </w:p>
    <w:p w14:paraId="12FBB2EA" w14:textId="42DD1077" w:rsidR="00FE6605" w:rsidRPr="001F1018" w:rsidRDefault="00591EE2" w:rsidP="00591EE2">
      <w:pPr>
        <w:ind w:firstLine="0"/>
        <w:rPr>
          <w:sz w:val="20"/>
          <w:szCs w:val="20"/>
          <w:lang w:val="en-US"/>
        </w:rPr>
      </w:pPr>
      <w:r w:rsidRPr="001F1018">
        <w:rPr>
          <w:rFonts w:ascii="Times New Roman" w:hAnsi="Times New Roman" w:cs="Times New Roman"/>
          <w:sz w:val="20"/>
          <w:szCs w:val="20"/>
          <w:lang w:val="en-US"/>
        </w:rPr>
        <w:t>4</w:t>
      </w:r>
      <w:r w:rsidR="0071555E">
        <w:rPr>
          <w:rFonts w:ascii="Times New Roman" w:hAnsi="Times New Roman" w:cs="Times New Roman"/>
          <w:sz w:val="20"/>
          <w:szCs w:val="20"/>
          <w:lang w:val="en-US"/>
        </w:rPr>
        <w:t xml:space="preserve"> </w:t>
      </w:r>
      <w:r w:rsidR="002E51A0">
        <w:rPr>
          <w:rFonts w:ascii="Times New Roman" w:hAnsi="Times New Roman" w:cs="Times New Roman"/>
          <w:sz w:val="20"/>
          <w:szCs w:val="20"/>
          <w:lang w:val="en-US"/>
        </w:rPr>
        <w:t>School</w:t>
      </w:r>
      <w:r w:rsidR="002E51A0" w:rsidRPr="001F1018">
        <w:rPr>
          <w:rFonts w:ascii="Times New Roman" w:hAnsi="Times New Roman" w:cs="Times New Roman"/>
          <w:sz w:val="20"/>
          <w:szCs w:val="20"/>
          <w:lang w:val="en-US"/>
        </w:rPr>
        <w:t xml:space="preserve"> </w:t>
      </w:r>
      <w:r w:rsidRPr="001F1018">
        <w:rPr>
          <w:rFonts w:ascii="Times New Roman" w:hAnsi="Times New Roman" w:cs="Times New Roman"/>
          <w:sz w:val="20"/>
          <w:szCs w:val="20"/>
          <w:lang w:val="en-US"/>
        </w:rPr>
        <w:t>of Medicine, Aristotle University</w:t>
      </w:r>
      <w:r w:rsidR="002E51A0">
        <w:rPr>
          <w:rFonts w:ascii="Times New Roman" w:hAnsi="Times New Roman" w:cs="Times New Roman"/>
          <w:sz w:val="20"/>
          <w:szCs w:val="20"/>
          <w:lang w:val="en-US"/>
        </w:rPr>
        <w:t xml:space="preserve"> of</w:t>
      </w:r>
      <w:r w:rsidRPr="001F1018">
        <w:rPr>
          <w:rFonts w:ascii="Times New Roman" w:hAnsi="Times New Roman" w:cs="Times New Roman"/>
          <w:sz w:val="20"/>
          <w:szCs w:val="20"/>
          <w:lang w:val="en-US"/>
        </w:rPr>
        <w:t xml:space="preserve"> Thessaloniki, 54124, Greece</w:t>
      </w:r>
      <w:r w:rsidRPr="001F1018">
        <w:rPr>
          <w:sz w:val="20"/>
          <w:szCs w:val="20"/>
        </w:rPr>
        <w:t xml:space="preserve"> </w:t>
      </w:r>
    </w:p>
    <w:p w14:paraId="5D0B7A65" w14:textId="77777777" w:rsidR="00FE6605" w:rsidRPr="00842207" w:rsidRDefault="00FE6605" w:rsidP="006F33C1">
      <w:pPr>
        <w:rPr>
          <w:b/>
        </w:rPr>
      </w:pPr>
    </w:p>
    <w:p w14:paraId="1C636829" w14:textId="77777777" w:rsidR="00FE6605" w:rsidRPr="00842207" w:rsidRDefault="00FE6605" w:rsidP="006F33C1">
      <w:pPr>
        <w:rPr>
          <w:b/>
        </w:rPr>
      </w:pPr>
      <w:r w:rsidRPr="00842207">
        <w:rPr>
          <w:b/>
        </w:rPr>
        <w:t>Abstract</w:t>
      </w:r>
    </w:p>
    <w:p w14:paraId="2C9F9CDA" w14:textId="77777777" w:rsidR="00FE6605" w:rsidRDefault="00FE6605" w:rsidP="006F33C1"/>
    <w:p w14:paraId="02511444" w14:textId="4666F5D9" w:rsidR="00842207" w:rsidRDefault="0025207F" w:rsidP="00842207">
      <w:pPr>
        <w:widowControl/>
        <w:autoSpaceDE/>
        <w:autoSpaceDN/>
        <w:adjustRightInd/>
        <w:ind w:firstLine="0"/>
      </w:pPr>
      <w:proofErr w:type="spellStart"/>
      <w:r>
        <w:rPr>
          <w:rFonts w:ascii="Times New Roman" w:eastAsia="Times New Roman" w:hAnsi="Times New Roman" w:cs="Times New Roman"/>
          <w:lang w:eastAsia="el-GR"/>
        </w:rPr>
        <w:t>A</w:t>
      </w:r>
      <w:r w:rsidRPr="0025207F">
        <w:rPr>
          <w:rFonts w:ascii="Times New Roman" w:eastAsia="Times New Roman" w:hAnsi="Times New Roman" w:cs="Times New Roman"/>
          <w:lang w:eastAsia="el-GR"/>
        </w:rPr>
        <w:t>minoacids</w:t>
      </w:r>
      <w:proofErr w:type="spellEnd"/>
      <w:r w:rsidRPr="0025207F">
        <w:rPr>
          <w:rFonts w:ascii="Times New Roman" w:eastAsia="Times New Roman" w:hAnsi="Times New Roman" w:cs="Times New Roman"/>
          <w:lang w:eastAsia="el-GR"/>
        </w:rPr>
        <w:t xml:space="preserve"> </w:t>
      </w:r>
      <w:r>
        <w:rPr>
          <w:rFonts w:ascii="Times New Roman" w:eastAsia="Times New Roman" w:hAnsi="Times New Roman" w:cs="Times New Roman"/>
          <w:lang w:eastAsia="el-GR"/>
        </w:rPr>
        <w:t xml:space="preserve">and their derivatives </w:t>
      </w:r>
      <w:r w:rsidRPr="0025207F">
        <w:rPr>
          <w:rFonts w:ascii="Times New Roman" w:eastAsia="Times New Roman" w:hAnsi="Times New Roman" w:cs="Times New Roman"/>
          <w:lang w:eastAsia="el-GR"/>
        </w:rPr>
        <w:t xml:space="preserve">are </w:t>
      </w:r>
      <w:r>
        <w:rPr>
          <w:rFonts w:ascii="Times New Roman" w:eastAsia="Times New Roman" w:hAnsi="Times New Roman" w:cs="Times New Roman"/>
          <w:lang w:eastAsia="el-GR"/>
        </w:rPr>
        <w:t xml:space="preserve">key </w:t>
      </w:r>
      <w:r>
        <w:t xml:space="preserve">biologically important metabolites </w:t>
      </w:r>
      <w:r w:rsidR="00613DA4" w:rsidRPr="0071555E">
        <w:t xml:space="preserve">and reliable, rapid and accurate, quantification </w:t>
      </w:r>
      <w:r w:rsidR="006305FB" w:rsidRPr="0071555E">
        <w:t>for these analytes</w:t>
      </w:r>
      <w:r w:rsidR="00DD1B3B" w:rsidRPr="0071555E">
        <w:t xml:space="preserve"> </w:t>
      </w:r>
      <w:r w:rsidR="006305FB" w:rsidRPr="0071555E">
        <w:t xml:space="preserve">in urine </w:t>
      </w:r>
      <w:r w:rsidR="00613DA4" w:rsidRPr="0071555E">
        <w:t xml:space="preserve">remains an important </w:t>
      </w:r>
      <w:r w:rsidR="006305FB" w:rsidRPr="0071555E">
        <w:t>analytical challenge.</w:t>
      </w:r>
      <w:r w:rsidRPr="0025207F">
        <w:rPr>
          <w:rFonts w:ascii="Times New Roman" w:eastAsia="Times New Roman" w:hAnsi="Times New Roman" w:cs="Times New Roman"/>
          <w:lang w:eastAsia="el-GR"/>
        </w:rPr>
        <w:t xml:space="preserve"> </w:t>
      </w:r>
      <w:r w:rsidR="00842207">
        <w:rPr>
          <w:rFonts w:ascii="Times New Roman" w:eastAsia="Times New Roman" w:hAnsi="Times New Roman" w:cs="Times New Roman"/>
          <w:lang w:eastAsia="el-GR"/>
        </w:rPr>
        <w:t xml:space="preserve">Here a fast and reliable HILIC-tandem </w:t>
      </w:r>
      <w:r w:rsidR="00F34598">
        <w:rPr>
          <w:rFonts w:ascii="Times New Roman" w:eastAsia="Times New Roman" w:hAnsi="Times New Roman" w:cs="Times New Roman"/>
          <w:lang w:eastAsia="el-GR"/>
        </w:rPr>
        <w:t xml:space="preserve">MS </w:t>
      </w:r>
      <w:r w:rsidR="00842207">
        <w:rPr>
          <w:rFonts w:ascii="Times New Roman" w:eastAsia="Times New Roman" w:hAnsi="Times New Roman" w:cs="Times New Roman"/>
          <w:lang w:eastAsia="el-GR"/>
        </w:rPr>
        <w:t xml:space="preserve">method is presented for application in clinical or nutritional studies. The developed method was validated according to existing guidelines adapted for endogenous analytes. </w:t>
      </w:r>
      <w:r w:rsidR="00CC2ED9">
        <w:rPr>
          <w:rFonts w:ascii="Times New Roman" w:eastAsia="Times New Roman" w:hAnsi="Times New Roman" w:cs="Times New Roman"/>
          <w:lang w:eastAsia="el-GR"/>
        </w:rPr>
        <w:t xml:space="preserve">The validation strategy provided evidence of </w:t>
      </w:r>
      <w:r w:rsidR="00C03FAD">
        <w:rPr>
          <w:rFonts w:ascii="Times New Roman" w:eastAsia="Times New Roman" w:hAnsi="Times New Roman" w:cs="Times New Roman"/>
          <w:lang w:eastAsia="el-GR"/>
        </w:rPr>
        <w:t>linearity, LOD and LOQ, accuracy, precision</w:t>
      </w:r>
      <w:r w:rsidR="00177EBE">
        <w:rPr>
          <w:rFonts w:ascii="Times New Roman" w:eastAsia="Times New Roman" w:hAnsi="Times New Roman" w:cs="Times New Roman"/>
          <w:lang w:eastAsia="el-GR"/>
        </w:rPr>
        <w:t>,</w:t>
      </w:r>
      <w:r w:rsidR="00C03FAD">
        <w:rPr>
          <w:rFonts w:ascii="Times New Roman" w:eastAsia="Times New Roman" w:hAnsi="Times New Roman" w:cs="Times New Roman"/>
          <w:lang w:eastAsia="el-GR"/>
        </w:rPr>
        <w:t xml:space="preserve"> matrix effect and recovery. </w:t>
      </w:r>
      <w:r w:rsidR="00E952CC" w:rsidRPr="00E952CC">
        <w:t xml:space="preserve">The surrogate matrix approach was applied for calibration proving satisfactory accuracy and precision based on standard criteria over </w:t>
      </w:r>
      <w:r w:rsidR="00E952CC">
        <w:t>the working concentration</w:t>
      </w:r>
      <w:r w:rsidR="00E952CC" w:rsidRPr="00E952CC">
        <w:t xml:space="preserve"> range</w:t>
      </w:r>
      <w:r w:rsidR="00E952CC">
        <w:t>s</w:t>
      </w:r>
      <w:r w:rsidR="00E952CC" w:rsidRPr="00E952CC">
        <w:t xml:space="preserve">. </w:t>
      </w:r>
      <w:r w:rsidR="00255CDA">
        <w:t>Intra and inter day a</w:t>
      </w:r>
      <w:r w:rsidR="00255CDA">
        <w:rPr>
          <w:rFonts w:ascii="Times New Roman" w:eastAsia="Times New Roman" w:hAnsi="Times New Roman" w:cs="Times New Roman"/>
          <w:lang w:eastAsia="el-GR"/>
        </w:rPr>
        <w:t xml:space="preserve">ccuracy was found to range between </w:t>
      </w:r>
      <w:r w:rsidR="00255CDA" w:rsidRPr="00A836F1">
        <w:rPr>
          <w:rFonts w:ascii="Times New Roman" w:eastAsia="Times New Roman" w:hAnsi="Times New Roman" w:cs="Times New Roman"/>
          <w:lang w:eastAsia="el-GR"/>
        </w:rPr>
        <w:t>0.8 and 20%</w:t>
      </w:r>
      <w:r w:rsidR="00255CDA">
        <w:rPr>
          <w:rFonts w:ascii="Times New Roman" w:eastAsia="Times New Roman" w:hAnsi="Times New Roman" w:cs="Times New Roman"/>
          <w:lang w:eastAsia="el-GR"/>
        </w:rPr>
        <w:t xml:space="preserve"> for </w:t>
      </w:r>
      <w:r w:rsidR="000F4258">
        <w:rPr>
          <w:rFonts w:ascii="Times New Roman" w:eastAsia="Times New Roman" w:hAnsi="Times New Roman" w:cs="Times New Roman"/>
          <w:lang w:eastAsia="el-GR"/>
        </w:rPr>
        <w:t xml:space="preserve">the </w:t>
      </w:r>
      <w:r w:rsidR="00255CDA">
        <w:rPr>
          <w:rFonts w:ascii="Times New Roman" w:eastAsia="Times New Roman" w:hAnsi="Times New Roman" w:cs="Times New Roman"/>
          <w:lang w:eastAsia="el-GR"/>
        </w:rPr>
        <w:t>LQC</w:t>
      </w:r>
      <w:r w:rsidR="00CB154B">
        <w:rPr>
          <w:rFonts w:ascii="Times New Roman" w:eastAsia="Times New Roman" w:hAnsi="Times New Roman" w:cs="Times New Roman"/>
          <w:lang w:eastAsia="el-GR"/>
        </w:rPr>
        <w:t xml:space="preserve"> (low QC)</w:t>
      </w:r>
      <w:r w:rsidR="00255CDA">
        <w:rPr>
          <w:rFonts w:ascii="Times New Roman" w:eastAsia="Times New Roman" w:hAnsi="Times New Roman" w:cs="Times New Roman"/>
          <w:lang w:eastAsia="el-GR"/>
        </w:rPr>
        <w:t xml:space="preserve"> and between </w:t>
      </w:r>
      <w:r w:rsidR="00255CDA" w:rsidRPr="00A836F1">
        <w:rPr>
          <w:rFonts w:ascii="Times New Roman" w:eastAsia="Times New Roman" w:hAnsi="Times New Roman" w:cs="Times New Roman"/>
          <w:lang w:eastAsia="el-GR"/>
        </w:rPr>
        <w:t>0.</w:t>
      </w:r>
      <w:r w:rsidR="00A836F1" w:rsidRPr="00A836F1">
        <w:rPr>
          <w:rFonts w:ascii="Times New Roman" w:eastAsia="Times New Roman" w:hAnsi="Times New Roman" w:cs="Times New Roman"/>
          <w:lang w:eastAsia="el-GR"/>
        </w:rPr>
        <w:t>05</w:t>
      </w:r>
      <w:r w:rsidR="00255CDA" w:rsidRPr="00A836F1">
        <w:rPr>
          <w:rFonts w:ascii="Times New Roman" w:eastAsia="Times New Roman" w:hAnsi="Times New Roman" w:cs="Times New Roman"/>
          <w:lang w:eastAsia="el-GR"/>
        </w:rPr>
        <w:t xml:space="preserve"> and 15 %</w:t>
      </w:r>
      <w:r w:rsidR="00255CDA">
        <w:rPr>
          <w:rFonts w:ascii="Times New Roman" w:eastAsia="Times New Roman" w:hAnsi="Times New Roman" w:cs="Times New Roman"/>
          <w:lang w:eastAsia="el-GR"/>
        </w:rPr>
        <w:t xml:space="preserve"> for MQC</w:t>
      </w:r>
      <w:r w:rsidR="00CB154B">
        <w:rPr>
          <w:rFonts w:ascii="Times New Roman" w:eastAsia="Times New Roman" w:hAnsi="Times New Roman" w:cs="Times New Roman"/>
          <w:lang w:eastAsia="el-GR"/>
        </w:rPr>
        <w:t xml:space="preserve"> (medium QC)</w:t>
      </w:r>
      <w:r w:rsidR="00255CDA">
        <w:rPr>
          <w:rFonts w:ascii="Times New Roman" w:eastAsia="Times New Roman" w:hAnsi="Times New Roman" w:cs="Times New Roman"/>
          <w:lang w:eastAsia="el-GR"/>
        </w:rPr>
        <w:t xml:space="preserve"> and HQC</w:t>
      </w:r>
      <w:r w:rsidR="00CB154B">
        <w:rPr>
          <w:rFonts w:ascii="Times New Roman" w:eastAsia="Times New Roman" w:hAnsi="Times New Roman" w:cs="Times New Roman"/>
          <w:lang w:eastAsia="el-GR"/>
        </w:rPr>
        <w:t xml:space="preserve"> (high QC)</w:t>
      </w:r>
      <w:r w:rsidR="00255CDA">
        <w:rPr>
          <w:rFonts w:ascii="Times New Roman" w:eastAsia="Times New Roman" w:hAnsi="Times New Roman" w:cs="Times New Roman"/>
          <w:lang w:eastAsia="el-GR"/>
        </w:rPr>
        <w:t xml:space="preserve">. Inter and </w:t>
      </w:r>
      <w:r w:rsidR="000F4258">
        <w:rPr>
          <w:rFonts w:ascii="Times New Roman" w:eastAsia="Times New Roman" w:hAnsi="Times New Roman" w:cs="Times New Roman"/>
          <w:lang w:eastAsia="el-GR"/>
        </w:rPr>
        <w:t>intraday</w:t>
      </w:r>
      <w:r w:rsidR="00255CDA">
        <w:rPr>
          <w:rFonts w:ascii="Times New Roman" w:eastAsia="Times New Roman" w:hAnsi="Times New Roman" w:cs="Times New Roman"/>
          <w:lang w:eastAsia="el-GR"/>
        </w:rPr>
        <w:t xml:space="preserve"> precision w</w:t>
      </w:r>
      <w:r w:rsidR="000F4258">
        <w:rPr>
          <w:rFonts w:ascii="Times New Roman" w:eastAsia="Times New Roman" w:hAnsi="Times New Roman" w:cs="Times New Roman"/>
          <w:lang w:eastAsia="el-GR"/>
        </w:rPr>
        <w:t>ere</w:t>
      </w:r>
      <w:r w:rsidR="00255CDA">
        <w:rPr>
          <w:rFonts w:ascii="Times New Roman" w:eastAsia="Times New Roman" w:hAnsi="Times New Roman" w:cs="Times New Roman"/>
          <w:lang w:eastAsia="el-GR"/>
        </w:rPr>
        <w:t xml:space="preserve"> found</w:t>
      </w:r>
      <w:r w:rsidR="000F4258">
        <w:rPr>
          <w:rFonts w:ascii="Times New Roman" w:eastAsia="Times New Roman" w:hAnsi="Times New Roman" w:cs="Times New Roman"/>
          <w:lang w:eastAsia="el-GR"/>
        </w:rPr>
        <w:t xml:space="preserve"> to be</w:t>
      </w:r>
      <w:r w:rsidR="00255CDA">
        <w:rPr>
          <w:rFonts w:ascii="Times New Roman" w:eastAsia="Times New Roman" w:hAnsi="Times New Roman" w:cs="Times New Roman"/>
          <w:lang w:eastAsia="el-GR"/>
        </w:rPr>
        <w:t xml:space="preserve"> between</w:t>
      </w:r>
      <w:r w:rsidR="00842207">
        <w:rPr>
          <w:rFonts w:ascii="Times New Roman" w:eastAsia="Times New Roman" w:hAnsi="Times New Roman" w:cs="Times New Roman"/>
          <w:lang w:eastAsia="el-GR"/>
        </w:rPr>
        <w:t xml:space="preserve"> </w:t>
      </w:r>
      <w:r w:rsidR="00255CDA" w:rsidRPr="00A836F1">
        <w:rPr>
          <w:rFonts w:ascii="Times New Roman" w:eastAsia="Times New Roman" w:hAnsi="Times New Roman" w:cs="Times New Roman"/>
          <w:lang w:eastAsia="el-GR"/>
        </w:rPr>
        <w:t>3 and 20 %</w:t>
      </w:r>
      <w:r w:rsidR="00255CDA" w:rsidRPr="00255CDA">
        <w:rPr>
          <w:rFonts w:ascii="Times New Roman" w:eastAsia="Times New Roman" w:hAnsi="Times New Roman" w:cs="Times New Roman"/>
          <w:lang w:eastAsia="el-GR"/>
        </w:rPr>
        <w:t xml:space="preserve"> </w:t>
      </w:r>
      <w:r w:rsidR="00255CDA">
        <w:rPr>
          <w:rFonts w:ascii="Times New Roman" w:eastAsia="Times New Roman" w:hAnsi="Times New Roman" w:cs="Times New Roman"/>
          <w:lang w:eastAsia="el-GR"/>
        </w:rPr>
        <w:t>for</w:t>
      </w:r>
      <w:r w:rsidR="000F4258">
        <w:rPr>
          <w:rFonts w:ascii="Times New Roman" w:eastAsia="Times New Roman" w:hAnsi="Times New Roman" w:cs="Times New Roman"/>
          <w:lang w:eastAsia="el-GR"/>
        </w:rPr>
        <w:t xml:space="preserve"> the</w:t>
      </w:r>
      <w:r w:rsidR="00255CDA">
        <w:rPr>
          <w:rFonts w:ascii="Times New Roman" w:eastAsia="Times New Roman" w:hAnsi="Times New Roman" w:cs="Times New Roman"/>
          <w:lang w:eastAsia="el-GR"/>
        </w:rPr>
        <w:t xml:space="preserve"> LQC and between</w:t>
      </w:r>
      <w:r w:rsidR="00842207">
        <w:rPr>
          <w:rFonts w:ascii="Times New Roman" w:eastAsia="Times New Roman" w:hAnsi="Times New Roman" w:cs="Times New Roman"/>
          <w:lang w:eastAsia="el-GR"/>
        </w:rPr>
        <w:t xml:space="preserve"> </w:t>
      </w:r>
      <w:r w:rsidR="00255CDA" w:rsidRPr="00A836F1">
        <w:rPr>
          <w:rFonts w:ascii="Times New Roman" w:eastAsia="Times New Roman" w:hAnsi="Times New Roman" w:cs="Times New Roman"/>
          <w:lang w:eastAsia="el-GR"/>
        </w:rPr>
        <w:t xml:space="preserve">1 </w:t>
      </w:r>
      <w:r w:rsidR="00842207" w:rsidRPr="00A836F1">
        <w:rPr>
          <w:rFonts w:ascii="Times New Roman" w:eastAsia="Times New Roman" w:hAnsi="Times New Roman" w:cs="Times New Roman"/>
          <w:lang w:eastAsia="el-GR"/>
        </w:rPr>
        <w:t xml:space="preserve">and </w:t>
      </w:r>
      <w:r w:rsidR="00A836F1" w:rsidRPr="00A836F1">
        <w:rPr>
          <w:rFonts w:ascii="Times New Roman" w:eastAsia="Times New Roman" w:hAnsi="Times New Roman" w:cs="Times New Roman"/>
          <w:lang w:eastAsia="el-GR"/>
        </w:rPr>
        <w:t>15</w:t>
      </w:r>
      <w:r w:rsidR="00255CDA" w:rsidRPr="00A836F1">
        <w:rPr>
          <w:rFonts w:ascii="Times New Roman" w:eastAsia="Times New Roman" w:hAnsi="Times New Roman" w:cs="Times New Roman"/>
          <w:lang w:eastAsia="el-GR"/>
        </w:rPr>
        <w:t>%</w:t>
      </w:r>
      <w:r w:rsidR="00842207">
        <w:rPr>
          <w:rFonts w:ascii="Times New Roman" w:eastAsia="Times New Roman" w:hAnsi="Times New Roman" w:cs="Times New Roman"/>
          <w:lang w:eastAsia="el-GR"/>
        </w:rPr>
        <w:t xml:space="preserve"> </w:t>
      </w:r>
      <w:r w:rsidR="00255CDA">
        <w:rPr>
          <w:rFonts w:ascii="Times New Roman" w:eastAsia="Times New Roman" w:hAnsi="Times New Roman" w:cs="Times New Roman"/>
          <w:lang w:eastAsia="el-GR"/>
        </w:rPr>
        <w:t>for</w:t>
      </w:r>
      <w:r w:rsidR="000F4258">
        <w:rPr>
          <w:rFonts w:ascii="Times New Roman" w:eastAsia="Times New Roman" w:hAnsi="Times New Roman" w:cs="Times New Roman"/>
          <w:lang w:eastAsia="el-GR"/>
        </w:rPr>
        <w:t xml:space="preserve"> the</w:t>
      </w:r>
      <w:r w:rsidR="00255CDA">
        <w:rPr>
          <w:rFonts w:ascii="Times New Roman" w:eastAsia="Times New Roman" w:hAnsi="Times New Roman" w:cs="Times New Roman"/>
          <w:lang w:eastAsia="el-GR"/>
        </w:rPr>
        <w:t xml:space="preserve"> MQC and HQC. </w:t>
      </w:r>
      <w:r w:rsidR="000F4258">
        <w:rPr>
          <w:rFonts w:ascii="Times New Roman" w:eastAsia="Times New Roman" w:hAnsi="Times New Roman" w:cs="Times New Roman"/>
          <w:lang w:eastAsia="el-GR"/>
        </w:rPr>
        <w:t>The s</w:t>
      </w:r>
      <w:r w:rsidR="00E952CC">
        <w:rPr>
          <w:rFonts w:ascii="Times New Roman" w:eastAsia="Times New Roman" w:hAnsi="Times New Roman" w:cs="Times New Roman"/>
          <w:lang w:eastAsia="el-GR"/>
        </w:rPr>
        <w:t>tability</w:t>
      </w:r>
      <w:r w:rsidR="00255CDA">
        <w:rPr>
          <w:rFonts w:ascii="Times New Roman" w:eastAsia="Times New Roman" w:hAnsi="Times New Roman" w:cs="Times New Roman"/>
          <w:lang w:eastAsia="el-GR"/>
        </w:rPr>
        <w:t xml:space="preserve"> of the analytes</w:t>
      </w:r>
      <w:r w:rsidR="000F4258">
        <w:rPr>
          <w:rFonts w:ascii="Times New Roman" w:eastAsia="Times New Roman" w:hAnsi="Times New Roman" w:cs="Times New Roman"/>
          <w:lang w:eastAsia="el-GR"/>
        </w:rPr>
        <w:t>,</w:t>
      </w:r>
      <w:r w:rsidR="00255CDA">
        <w:rPr>
          <w:rFonts w:ascii="Times New Roman" w:eastAsia="Times New Roman" w:hAnsi="Times New Roman" w:cs="Times New Roman"/>
          <w:lang w:eastAsia="el-GR"/>
        </w:rPr>
        <w:t xml:space="preserve"> in both </w:t>
      </w:r>
      <w:r w:rsidR="005B7201">
        <w:rPr>
          <w:rFonts w:ascii="Times New Roman" w:eastAsia="Times New Roman" w:hAnsi="Times New Roman" w:cs="Times New Roman"/>
          <w:lang w:eastAsia="el-GR"/>
        </w:rPr>
        <w:t xml:space="preserve">surrogate and pooled urine </w:t>
      </w:r>
      <w:r w:rsidR="005B7201">
        <w:rPr>
          <w:rFonts w:ascii="Times New Roman" w:eastAsia="Times New Roman" w:hAnsi="Times New Roman" w:cs="Times New Roman"/>
          <w:lang w:val="en-US" w:eastAsia="el-GR"/>
        </w:rPr>
        <w:t>QC sample</w:t>
      </w:r>
      <w:r w:rsidR="000F4258">
        <w:rPr>
          <w:rFonts w:ascii="Times New Roman" w:eastAsia="Times New Roman" w:hAnsi="Times New Roman" w:cs="Times New Roman"/>
          <w:lang w:val="en-US" w:eastAsia="el-GR"/>
        </w:rPr>
        <w:t>s,</w:t>
      </w:r>
      <w:r w:rsidR="005B7201">
        <w:rPr>
          <w:rFonts w:ascii="Times New Roman" w:eastAsia="Times New Roman" w:hAnsi="Times New Roman" w:cs="Times New Roman"/>
          <w:lang w:val="en-US" w:eastAsia="el-GR"/>
        </w:rPr>
        <w:t xml:space="preserve"> was found to be within </w:t>
      </w:r>
      <w:r w:rsidR="005B7201" w:rsidRPr="00A836F1">
        <w:rPr>
          <w:rFonts w:ascii="Times New Roman" w:eastAsia="Times New Roman" w:hAnsi="Times New Roman" w:cs="Times New Roman"/>
          <w:lang w:val="en-US" w:eastAsia="el-GR"/>
        </w:rPr>
        <w:t>15%</w:t>
      </w:r>
      <w:r w:rsidR="00A836F1">
        <w:rPr>
          <w:rFonts w:ascii="Times New Roman" w:eastAsia="Times New Roman" w:hAnsi="Times New Roman" w:cs="Times New Roman"/>
          <w:lang w:val="en-US" w:eastAsia="el-GR"/>
        </w:rPr>
        <w:t xml:space="preserve"> over a </w:t>
      </w:r>
      <w:r w:rsidR="005B7201">
        <w:rPr>
          <w:rFonts w:ascii="Times New Roman" w:eastAsia="Times New Roman" w:hAnsi="Times New Roman" w:cs="Times New Roman"/>
          <w:lang w:val="en-US" w:eastAsia="el-GR"/>
        </w:rPr>
        <w:t>short period at 4</w:t>
      </w:r>
      <w:r w:rsidR="00922EF5" w:rsidRPr="00D63250">
        <w:rPr>
          <w:rFonts w:ascii="Times New Roman" w:eastAsia="Times New Roman" w:hAnsi="Times New Roman" w:cs="Times New Roman"/>
          <w:lang w:val="en-US" w:eastAsia="el-GR"/>
        </w:rPr>
        <w:t xml:space="preserve"> </w:t>
      </w:r>
      <w:proofErr w:type="spellStart"/>
      <w:r w:rsidR="005B7201" w:rsidRPr="005B7201">
        <w:rPr>
          <w:rFonts w:ascii="Times New Roman" w:eastAsia="Times New Roman" w:hAnsi="Times New Roman" w:cs="Times New Roman"/>
          <w:vertAlign w:val="superscript"/>
          <w:lang w:val="en-US" w:eastAsia="el-GR"/>
        </w:rPr>
        <w:t>o</w:t>
      </w:r>
      <w:r w:rsidR="005B7201">
        <w:rPr>
          <w:rFonts w:ascii="Times New Roman" w:eastAsia="Times New Roman" w:hAnsi="Times New Roman" w:cs="Times New Roman"/>
          <w:lang w:val="en-US" w:eastAsia="el-GR"/>
        </w:rPr>
        <w:t>C</w:t>
      </w:r>
      <w:proofErr w:type="spellEnd"/>
      <w:r w:rsidR="005B7201">
        <w:rPr>
          <w:rFonts w:ascii="Times New Roman" w:eastAsia="Times New Roman" w:hAnsi="Times New Roman" w:cs="Times New Roman"/>
          <w:lang w:val="en-US" w:eastAsia="el-GR"/>
        </w:rPr>
        <w:t xml:space="preserve"> or after a </w:t>
      </w:r>
      <w:r w:rsidR="000F4258">
        <w:rPr>
          <w:rFonts w:ascii="Times New Roman" w:eastAsia="Times New Roman" w:hAnsi="Times New Roman" w:cs="Times New Roman"/>
          <w:lang w:val="en-US" w:eastAsia="el-GR"/>
        </w:rPr>
        <w:t xml:space="preserve">up to 3 </w:t>
      </w:r>
      <w:r w:rsidR="005B7201">
        <w:rPr>
          <w:rFonts w:ascii="Times New Roman" w:eastAsia="Times New Roman" w:hAnsi="Times New Roman" w:cs="Times New Roman"/>
          <w:lang w:val="en-US" w:eastAsia="el-GR"/>
        </w:rPr>
        <w:t>freeze-thaw cycle</w:t>
      </w:r>
      <w:r w:rsidR="000F4258">
        <w:rPr>
          <w:rFonts w:ascii="Times New Roman" w:eastAsia="Times New Roman" w:hAnsi="Times New Roman" w:cs="Times New Roman"/>
          <w:lang w:val="en-US" w:eastAsia="el-GR"/>
        </w:rPr>
        <w:t>s</w:t>
      </w:r>
      <w:r w:rsidR="005B7201">
        <w:rPr>
          <w:rFonts w:ascii="Times New Roman" w:eastAsia="Times New Roman" w:hAnsi="Times New Roman" w:cs="Times New Roman"/>
          <w:lang w:val="en-US" w:eastAsia="el-GR"/>
        </w:rPr>
        <w:t xml:space="preserve">. </w:t>
      </w:r>
      <w:r w:rsidR="00842207">
        <w:rPr>
          <w:rFonts w:ascii="Times New Roman" w:eastAsia="Times New Roman" w:hAnsi="Times New Roman" w:cs="Times New Roman"/>
          <w:lang w:eastAsia="el-GR"/>
        </w:rPr>
        <w:t xml:space="preserve">The uncertainty of the method was also assessed to provide increased confidence for the acquired measurements. The method was </w:t>
      </w:r>
      <w:r w:rsidR="00613DA4" w:rsidRPr="0071555E">
        <w:rPr>
          <w:rFonts w:ascii="Times New Roman" w:eastAsia="Times New Roman" w:hAnsi="Times New Roman" w:cs="Times New Roman"/>
          <w:lang w:eastAsia="el-GR"/>
        </w:rPr>
        <w:t>successfully</w:t>
      </w:r>
      <w:r w:rsidR="00613DA4">
        <w:rPr>
          <w:rFonts w:ascii="Times New Roman" w:eastAsia="Times New Roman" w:hAnsi="Times New Roman" w:cs="Times New Roman"/>
          <w:lang w:eastAsia="el-GR"/>
        </w:rPr>
        <w:t xml:space="preserve"> </w:t>
      </w:r>
      <w:r w:rsidR="00842207">
        <w:rPr>
          <w:rFonts w:ascii="Times New Roman" w:eastAsia="Times New Roman" w:hAnsi="Times New Roman" w:cs="Times New Roman"/>
          <w:lang w:eastAsia="el-GR"/>
        </w:rPr>
        <w:t xml:space="preserve">applied </w:t>
      </w:r>
      <w:r w:rsidR="00613DA4" w:rsidRPr="0071555E">
        <w:rPr>
          <w:rFonts w:ascii="Times New Roman" w:eastAsia="Times New Roman" w:hAnsi="Times New Roman" w:cs="Times New Roman"/>
          <w:lang w:eastAsia="el-GR"/>
        </w:rPr>
        <w:t>to</w:t>
      </w:r>
      <w:r w:rsidR="00842207">
        <w:rPr>
          <w:rFonts w:ascii="Times New Roman" w:eastAsia="Times New Roman" w:hAnsi="Times New Roman" w:cs="Times New Roman"/>
          <w:lang w:eastAsia="el-GR"/>
        </w:rPr>
        <w:t xml:space="preserve"> a subset of human urine samples involved in a study of </w:t>
      </w:r>
      <w:proofErr w:type="spellStart"/>
      <w:r w:rsidR="00842207">
        <w:rPr>
          <w:rFonts w:ascii="Times New Roman" w:eastAsia="Times New Roman" w:hAnsi="Times New Roman" w:cs="Times New Roman"/>
          <w:lang w:eastAsia="el-GR"/>
        </w:rPr>
        <w:t>aminoacids</w:t>
      </w:r>
      <w:proofErr w:type="spellEnd"/>
      <w:r w:rsidR="00842207">
        <w:rPr>
          <w:rFonts w:ascii="Times New Roman" w:eastAsia="Times New Roman" w:hAnsi="Times New Roman" w:cs="Times New Roman"/>
          <w:lang w:eastAsia="el-GR"/>
        </w:rPr>
        <w:t xml:space="preserve"> dietary uptake. </w:t>
      </w:r>
      <w:r w:rsidR="000F4258">
        <w:rPr>
          <w:rFonts w:ascii="Times New Roman" w:eastAsia="Times New Roman" w:hAnsi="Times New Roman" w:cs="Times New Roman"/>
          <w:lang w:eastAsia="el-GR"/>
        </w:rPr>
        <w:t>T</w:t>
      </w:r>
      <w:r w:rsidR="00E952CC">
        <w:rPr>
          <w:rFonts w:ascii="Times New Roman" w:eastAsia="Times New Roman" w:hAnsi="Times New Roman" w:cs="Times New Roman"/>
          <w:lang w:eastAsia="el-GR"/>
        </w:rPr>
        <w:t>his</w:t>
      </w:r>
      <w:r w:rsidR="000F4258">
        <w:rPr>
          <w:rFonts w:ascii="Times New Roman" w:eastAsia="Times New Roman" w:hAnsi="Times New Roman" w:cs="Times New Roman"/>
          <w:lang w:eastAsia="el-GR"/>
        </w:rPr>
        <w:t xml:space="preserve"> method</w:t>
      </w:r>
      <w:r w:rsidR="00E952CC">
        <w:rPr>
          <w:rFonts w:ascii="Times New Roman" w:eastAsia="Times New Roman" w:hAnsi="Times New Roman" w:cs="Times New Roman"/>
          <w:lang w:eastAsia="el-GR"/>
        </w:rPr>
        <w:t xml:space="preserve"> </w:t>
      </w:r>
      <w:r w:rsidR="00E952CC" w:rsidRPr="006D403C">
        <w:t xml:space="preserve">may provide a valuable tool for many applications </w:t>
      </w:r>
      <w:r w:rsidR="005B7201">
        <w:t xml:space="preserve">or studies </w:t>
      </w:r>
      <w:r w:rsidR="00E952CC" w:rsidRPr="006D403C">
        <w:t xml:space="preserve">where amino acid metabolic signatures </w:t>
      </w:r>
      <w:r w:rsidR="005B7201">
        <w:t xml:space="preserve">in the excreted urine </w:t>
      </w:r>
      <w:r w:rsidR="00E952CC" w:rsidRPr="006D403C">
        <w:t xml:space="preserve">are </w:t>
      </w:r>
      <w:r w:rsidR="00E952CC">
        <w:t>under investigation</w:t>
      </w:r>
      <w:r w:rsidR="00E952CC" w:rsidRPr="006D403C">
        <w:t>.</w:t>
      </w:r>
    </w:p>
    <w:p w14:paraId="23523051" w14:textId="77777777" w:rsidR="00BE63BF" w:rsidRDefault="00BE63BF" w:rsidP="00842207">
      <w:pPr>
        <w:widowControl/>
        <w:autoSpaceDE/>
        <w:autoSpaceDN/>
        <w:adjustRightInd/>
        <w:ind w:firstLine="0"/>
      </w:pPr>
    </w:p>
    <w:p w14:paraId="7B832999" w14:textId="77777777" w:rsidR="0025207F" w:rsidRPr="0071555E" w:rsidRDefault="0025207F" w:rsidP="0025207F">
      <w:pPr>
        <w:widowControl/>
        <w:autoSpaceDE/>
        <w:autoSpaceDN/>
        <w:adjustRightInd/>
        <w:spacing w:line="240" w:lineRule="auto"/>
        <w:ind w:firstLine="0"/>
        <w:jc w:val="left"/>
        <w:rPr>
          <w:rFonts w:ascii="Times New Roman" w:eastAsia="Times New Roman" w:hAnsi="Times New Roman" w:cs="Times New Roman"/>
          <w:lang w:eastAsia="el-GR"/>
        </w:rPr>
      </w:pPr>
    </w:p>
    <w:p w14:paraId="71DFDBED" w14:textId="77777777" w:rsidR="00FE6605" w:rsidRDefault="00FE6605" w:rsidP="006F33C1"/>
    <w:p w14:paraId="340501EB" w14:textId="77777777" w:rsidR="00394F13" w:rsidRPr="00E952CC" w:rsidRDefault="00FE6605" w:rsidP="0025207F">
      <w:pPr>
        <w:rPr>
          <w:rFonts w:ascii="Times New Roman" w:eastAsia="Times New Roman" w:hAnsi="Times New Roman" w:cs="Times New Roman"/>
          <w:sz w:val="16"/>
          <w:szCs w:val="16"/>
          <w:lang w:eastAsia="el-GR"/>
        </w:rPr>
      </w:pPr>
      <w:r w:rsidRPr="00E952CC">
        <w:br w:type="page"/>
      </w:r>
    </w:p>
    <w:p w14:paraId="3F2760B9" w14:textId="77777777" w:rsidR="00896D20" w:rsidRPr="004C0C5A" w:rsidRDefault="00190AE8" w:rsidP="004C0C5A">
      <w:pPr>
        <w:pStyle w:val="ListParagraph"/>
        <w:numPr>
          <w:ilvl w:val="0"/>
          <w:numId w:val="3"/>
        </w:numPr>
        <w:ind w:left="284" w:hanging="284"/>
        <w:rPr>
          <w:b/>
        </w:rPr>
      </w:pPr>
      <w:r w:rsidRPr="004C0C5A">
        <w:rPr>
          <w:b/>
        </w:rPr>
        <w:lastRenderedPageBreak/>
        <w:t xml:space="preserve">Introduction </w:t>
      </w:r>
    </w:p>
    <w:p w14:paraId="64B67691" w14:textId="2505FCFC" w:rsidR="002D2D1A" w:rsidRPr="00613DA4" w:rsidRDefault="008D68F8" w:rsidP="004C0C5A">
      <w:pPr>
        <w:ind w:firstLine="0"/>
        <w:rPr>
          <w:color w:val="FF0000"/>
        </w:rPr>
      </w:pPr>
      <w:proofErr w:type="spellStart"/>
      <w:r>
        <w:t>Aminoacids</w:t>
      </w:r>
      <w:proofErr w:type="spellEnd"/>
      <w:r>
        <w:t xml:space="preserve"> </w:t>
      </w:r>
      <w:r w:rsidR="006623E4">
        <w:t>(AAs)</w:t>
      </w:r>
      <w:r w:rsidR="004E7424">
        <w:t xml:space="preserve"> </w:t>
      </w:r>
      <w:r>
        <w:t>and their derivatives a</w:t>
      </w:r>
      <w:r w:rsidR="00521A95">
        <w:t xml:space="preserve">re biologically important </w:t>
      </w:r>
      <w:r w:rsidR="003216BD">
        <w:t xml:space="preserve">metabolites, </w:t>
      </w:r>
      <w:r w:rsidR="00FE6605">
        <w:t>in</w:t>
      </w:r>
      <w:r w:rsidR="003216BD">
        <w:t xml:space="preserve"> all living organisms, as they serve</w:t>
      </w:r>
      <w:r>
        <w:t xml:space="preserve"> </w:t>
      </w:r>
      <w:r w:rsidR="003216BD">
        <w:t xml:space="preserve">as building blocks of proteins </w:t>
      </w:r>
      <w:r w:rsidR="00842228">
        <w:t xml:space="preserve">and precursors </w:t>
      </w:r>
      <w:r w:rsidR="00842228" w:rsidRPr="00CD4ABC">
        <w:t>for the biosynthesis of neurotransmitters</w:t>
      </w:r>
      <w:r w:rsidR="00A52850">
        <w:t xml:space="preserve"> </w:t>
      </w:r>
      <w:r w:rsidR="00D73F3C">
        <w:fldChar w:fldCharType="begin"/>
      </w:r>
      <w:r w:rsidR="00177EBE">
        <w:instrText xml:space="preserve"> ADDIN ZOTERO_ITEM CSL_CITATION {"citationID":"cSnMimax","properties":{"formattedCitation":"[1]","plainCitation":"[1]","noteIndex":0},"citationItems":[{"id":606,"uris":["http://zotero.org/users/local/t061ueZt/items/U29NV9VX"],"uri":["http://zotero.org/users/local/t061ueZt/items/U29NV9VX"],"itemData":{"id":606,"type":"article-journal","abstract":"Recent years have witnessed the discovery that amino acids (AA) are not only cell signaling molecules but are also regulators of gene expression and the protein phosphorylation cascade. Additionally, AA are key precursors for syntheses of hormones and low-molecular weight nitrogenous substances with each having enormous biological importance. Physiological concentrations of AA and their metabolites (e.g., nitric oxide, polyamines, glutathione, taurine, thyroid hormones, and serotonin) are required for the functions. However, elevated levels of AA and their products (e.g., ammonia, homocysteine, and asymmetric dimethylarginine) are pathogenic factors for neurological disorders, oxidative stress, and cardiovascular disease. Thus, an optimal balance among AA in the diet and circulation is crucial for whole body homeostasis. There is growing recognition that besides their role as building blocks of proteins and polypeptides, some AA regulate key metabolic pathways that are necessary for maintenance, growth, reproduction, and immunity. They are called functional AA, which include arginine, cysteine, glutamine, leucine, proline, and tryptophan. Dietary supplementation with one or a mixture of these AA may be beneficial for (1) ameliorating health problems at various stages of the life cycle (e.g., fetal growth restriction, neonatal morbidity and mortality, weaning-associated intestinal dysfunction and wasting syndrome, obesity, diabetes, cardiovascular disease, the metabolic syndrome, and infertility); (2) optimizing efficiency of metabolic transformations to enhance muscle growth, milk production, egg and meat quality and athletic performance, while preventing excess fat deposition and reducing adiposity. Thus, AA have important functions in both nutrition and health.","container-title":"Amino Acids","DOI":"10.1007/s00726-009-0269-0","ISSN":"1438-2199","issue":"1","journalAbbreviation":"Amino Acids","language":"en","page":"1-17","source":"Springer Link","title":"Amino acids: metabolism, functions, and nutrition","title-short":"Amino acids","volume":"37","author":[{"family":"Wu","given":"Guoyao"}],"issued":{"date-parts":[["2009",5,1]]}}}],"schema":"https://github.com/citation-style-language/schema/raw/master/csl-citation.json"} </w:instrText>
      </w:r>
      <w:r w:rsidR="00D73F3C">
        <w:fldChar w:fldCharType="separate"/>
      </w:r>
      <w:r w:rsidR="002B7AE6">
        <w:rPr>
          <w:noProof/>
        </w:rPr>
        <w:t>[1]</w:t>
      </w:r>
      <w:r w:rsidR="00D73F3C">
        <w:fldChar w:fldCharType="end"/>
      </w:r>
      <w:r w:rsidR="00842228" w:rsidRPr="00CD4ABC">
        <w:t xml:space="preserve">, hormones, </w:t>
      </w:r>
      <w:proofErr w:type="spellStart"/>
      <w:r w:rsidR="00842228" w:rsidRPr="00CD4ABC">
        <w:t>phosphoglycerols</w:t>
      </w:r>
      <w:proofErr w:type="spellEnd"/>
      <w:r w:rsidR="00842228" w:rsidRPr="00CD4ABC">
        <w:t xml:space="preserve">, glycolipids and nucleic acids </w:t>
      </w:r>
      <w:r w:rsidR="00D73F3C">
        <w:fldChar w:fldCharType="begin"/>
      </w:r>
      <w:r w:rsidR="00177EBE">
        <w:instrText xml:space="preserve"> ADDIN ZOTERO_ITEM CSL_CITATION {"citationID":"R9ob9ON7","properties":{"formattedCitation":"[2]","plainCitation":"[2]","noteIndex":0},"citationItems":[{"id":607,"uris":["http://zotero.org/users/local/t061ueZt/items/9ZITL5R5"],"uri":["http://zotero.org/users/local/t061ueZt/items/9ZITL5R5"],"itemData":{"id":607,"type":"article-journal","abstract":"In addition to being the building blocks of proteins and peptides, amino acids serve as precursors of many kinds of small molecules that have important and diverse biological roles. Let us briefly survey some of the biomolecules that are derived from amino acids (Figure 24.29).Figure 24.29Selected Biomolecules Derived from Amino AcidsThe atoms contributed by amino acids are shown in blue.","container-title":"Biochemistry. 5th edition","language":"en","source":"www.ncbi.nlm.nih.gov","title":"Amino Acids Are Precursors of Many Biomolecules","URL":"https://www.ncbi.nlm.nih.gov/books/NBK22446/","author":[{"family":"Berg","given":"Jeremy M."},{"family":"Tymoczko","given":"John L."},{"family":"Stryer","given":"Lubert"}],"accessed":{"date-parts":[["2019",12,15]]},"issued":{"date-parts":[["2002"]]}}}],"schema":"https://github.com/citation-style-language/schema/raw/master/csl-citation.json"} </w:instrText>
      </w:r>
      <w:r w:rsidR="00D73F3C">
        <w:fldChar w:fldCharType="separate"/>
      </w:r>
      <w:r w:rsidR="002B7AE6">
        <w:rPr>
          <w:noProof/>
        </w:rPr>
        <w:t>[2]</w:t>
      </w:r>
      <w:r w:rsidR="00D73F3C">
        <w:fldChar w:fldCharType="end"/>
      </w:r>
      <w:r w:rsidR="00842228" w:rsidRPr="00CD4ABC">
        <w:t>.</w:t>
      </w:r>
      <w:r w:rsidR="00842228">
        <w:t xml:space="preserve"> </w:t>
      </w:r>
      <w:r w:rsidR="00FE6605">
        <w:t>They play</w:t>
      </w:r>
      <w:r w:rsidR="003216BD">
        <w:t xml:space="preserve"> essential role in </w:t>
      </w:r>
      <w:r>
        <w:t>energy me</w:t>
      </w:r>
      <w:r w:rsidR="003216BD">
        <w:t>tabolism, neuro</w:t>
      </w:r>
      <w:r>
        <w:t xml:space="preserve">transmission, lipid transport and </w:t>
      </w:r>
      <w:r w:rsidR="00FE6605">
        <w:t>in many other biochemical processes</w:t>
      </w:r>
      <w:r w:rsidR="00785DE4">
        <w:t xml:space="preserve"> </w:t>
      </w:r>
      <w:r w:rsidR="00D73F3C">
        <w:fldChar w:fldCharType="begin"/>
      </w:r>
      <w:r w:rsidR="00177EBE">
        <w:instrText xml:space="preserve"> ADDIN ZOTERO_ITEM CSL_CITATION {"citationID":"gcbqeqJL","properties":{"formattedCitation":"[3\\uc0\\u8211{}5]","plainCitation":"[3–5]","noteIndex":0},"citationItems":[{"id":609,"uris":["http://zotero.org/users/local/t061ueZt/items/28R6H95K"],"uri":["http://zotero.org/users/local/t061ueZt/items/28R6H95K"],"itemData":{"id":609,"type":"article-journal","abstract":"Proteome analysis has emerged as a powerful technology to decipher biological processes. One of the main goals is to discover biomarkers for diseases from tissues and body fluids. However, the complexity and wide dynamic range of protein expression present an enormous challenge to separation technologies and mass spectrometry (MS). In this review, we examine the limitations of proteomics, and aim towards the definition of the current key prerequisites. We focus on capillary electrophoresis coupled to mass spectrometry (CE–MS), because this technique continues to show great promise. We discuss CE–MS from an application point of view, and evaluate its merits and vices for biomarker discovery and clinical applications. Finally, we present several examples on the use of CE–MS to determine urinary biomarkers and implications for disease diagnosis, prognosis, and therapy evaluation. © 2008 Wiley Periodicals, Inc., Mass Spec Rev 28:703–724, 2009","container-title":"Mass Spectrometry Reviews","DOI":"10.1002/mas.20205","ISSN":"1098-2787","issue":"5","language":"en","page":"703-724","source":"Wiley Online Library","title":"Capillary electrophoresis–mass spectrometry as a powerful tool in biomarker discovery and clinical diagnosis: An update of recent developments","title-short":"Capillary electrophoresis–mass spectrometry as a powerful tool in biomarker discovery and clinical diagnosis","volume":"28","author":[{"family":"Mischak","given":"Harald"},{"family":"Coon","given":"Joshua J."},{"family":"Novak","given":"Jan"},{"family":"Weissinger","given":"Eva M."},{"family":"Schanstra","given":"Joost P."},{"family":"Dominiczak","given":"Anna F."}],"issued":{"date-parts":[["2009"]]}},"label":"page"},{"id":612,"uris":["http://zotero.org/users/local/t061ueZt/items/TRCMKU9L"],"uri":["http://zotero.org/users/local/t061ueZt/items/TRCMKU9L"],"itemData":{"id":612,"type":"chapter","abstract":"In clinical metabolomics, capillary electrophoresis–mass spectrometry (CE-MS) has become a very useful technique for the analysis of highly polar and charged metabolites in complex biologic samples. A comprehensive overview of recent developments in CE-MS for metabolic profiling studies is presented. This review covers theory, CE separation modes, capillary coatings, and practical aspects of CE-MS coupling. Attention is also given to sample pretreatment and data analysis strategies used for metabolomics. The applicability of CE-MS for clinical metabolomics is illustrated using samples ranging from plasma and urine to cells and tissues. CE-MS application to large-scale and quantitative clinical metabolomics is addressed. Conclusions and perspectives on this unique analytic strategy are presented.","container-title":"Advances in Clinical Chemistry","note":"DOI: 10.1016/bs.acc.2015.12.002","page":"1-34","publisher":"Elsevier","source":"ScienceDirect","title":"Chapter One - Capillary Electrophoresis–Mass Spectrometry for Clinical Metabolomics","URL":"http://www.sciencedirect.com/science/article/pii/S0065242315300020","volume":"74","author":[{"family":"Ramautar","given":"Rawi"}],"editor":[{"family":"Makowski","given":"Gregory S."}],"accessed":{"date-parts":[["2019",12,15]]},"issued":{"date-parts":[["2016",1,1]]}},"label":"page"},{"id":614,"uris":["http://zotero.org/users/local/t061ueZt/items/8NRN84ZM"],"uri":["http://zotero.org/users/local/t061ueZt/items/8NRN84ZM"],"itemData":{"id":614,"type":"article-journal","abstract":"Introduction: Studying changes in the whole set of small molecules, final products of biochemical reactions in living systems or metabolites, is extremely appealing because they represent the best approach to identifying what occurs in an organism when samples are collected. However, their usefulness as potential biomarkers is limited by discoveries obtained in small groups without proper validation or even confirmation of the chemical structure.Areas covered: During the past 5 years, more than 900 papers have been published on metabolomics for biomarker discovery, but the numbers are much lower when some criteria of validation are applied. In total, 102 papers have been included in this review. The most frequent disease areas in which these markers have been discovered include the following: cancer, diabetes, and related diseases and neurodegenerative, cardiovascular, autoimmune, liver, and kidney diseases.Expert commentary: Metabolomics has been demonstrated as rapidly growing due to the improvements in instrumentation, mainly mass spectrometry, and data mining software. For application in the clinic, the results should be validated in different stages, from analytical validation to validation in independent sets of samples, using thousands of samples from different sources.","container-title":"Expert Review of Molecular Diagnostics","DOI":"10.1080/14737159.2018.1481391","ISSN":"1473-7159","issue":"6","note":"PMID: 29808702","page":"557-575","source":"Taylor and Francis+NEJM","title":"A review of validated biomarkers obtained through metabolomics","volume":"18","author":[{"family":"López-López","given":"Ángeles"},{"family":"López-Gonzálvez","given":"Ángeles"},{"family":"Barker-Tejeda","given":"Tomás Clive"},{"family":"Barbas","given":"Coral"}],"issued":{"date-parts":[["2018",6,3]]}}}],"schema":"https://github.com/citation-style-language/schema/raw/master/csl-citation.json"} </w:instrText>
      </w:r>
      <w:r w:rsidR="00D73F3C">
        <w:fldChar w:fldCharType="separate"/>
      </w:r>
      <w:r w:rsidR="002B7AE6" w:rsidRPr="002B7AE6">
        <w:rPr>
          <w:rFonts w:eastAsia="Times New Roman" w:cs="Times New Roman"/>
        </w:rPr>
        <w:t>[3–5]</w:t>
      </w:r>
      <w:r w:rsidR="00D73F3C">
        <w:fldChar w:fldCharType="end"/>
      </w:r>
      <w:r>
        <w:t>.</w:t>
      </w:r>
      <w:r w:rsidR="002C5467">
        <w:t xml:space="preserve"> The </w:t>
      </w:r>
      <w:r>
        <w:t xml:space="preserve"> </w:t>
      </w:r>
      <w:r w:rsidR="00CB154B">
        <w:t xml:space="preserve">AA </w:t>
      </w:r>
      <w:r w:rsidR="00322137">
        <w:t>profile</w:t>
      </w:r>
      <w:r w:rsidR="00613DA4" w:rsidRPr="00F03D79">
        <w:t>s</w:t>
      </w:r>
      <w:r w:rsidR="00322137">
        <w:t xml:space="preserve"> </w:t>
      </w:r>
      <w:r w:rsidR="00FE6605">
        <w:t xml:space="preserve">of human biological fluids may </w:t>
      </w:r>
      <w:r w:rsidR="00613DA4" w:rsidRPr="00F03D79">
        <w:t xml:space="preserve">highlight </w:t>
      </w:r>
      <w:r w:rsidR="00322137">
        <w:t>d</w:t>
      </w:r>
      <w:r w:rsidR="00322137" w:rsidRPr="00322137">
        <w:t>i</w:t>
      </w:r>
      <w:r w:rsidR="007F3416">
        <w:t xml:space="preserve">sturbances in metabolism related to </w:t>
      </w:r>
      <w:r w:rsidR="00923F93">
        <w:t>AAs</w:t>
      </w:r>
      <w:r w:rsidR="00613DA4">
        <w:t xml:space="preserve"> </w:t>
      </w:r>
      <w:r w:rsidR="007F3416">
        <w:t xml:space="preserve">and can serve as a tool to </w:t>
      </w:r>
      <w:r w:rsidR="00322137">
        <w:t>indicat</w:t>
      </w:r>
      <w:r w:rsidR="007F3416">
        <w:t>e latent metabolic diseases,</w:t>
      </w:r>
      <w:r w:rsidR="00613DA4">
        <w:t xml:space="preserve"> </w:t>
      </w:r>
      <w:r w:rsidR="007F3416">
        <w:t xml:space="preserve">malnutrition </w:t>
      </w:r>
      <w:r w:rsidR="007F3416" w:rsidRPr="00322137">
        <w:t xml:space="preserve">or </w:t>
      </w:r>
      <w:r w:rsidR="007F3416">
        <w:t xml:space="preserve">other health conditions. </w:t>
      </w:r>
      <w:r w:rsidR="004A68E6">
        <w:t>T</w:t>
      </w:r>
      <w:r w:rsidR="00322137" w:rsidRPr="00322137">
        <w:t xml:space="preserve">he role of </w:t>
      </w:r>
      <w:r w:rsidR="0009723D">
        <w:t>AAs</w:t>
      </w:r>
      <w:r w:rsidR="00322137" w:rsidRPr="00322137">
        <w:t xml:space="preserve"> in </w:t>
      </w:r>
      <w:r w:rsidR="00613DA4" w:rsidRPr="00F03D79">
        <w:t>the</w:t>
      </w:r>
      <w:r w:rsidR="00613DA4">
        <w:t xml:space="preserve"> </w:t>
      </w:r>
      <w:r w:rsidR="00322137" w:rsidRPr="00322137">
        <w:t xml:space="preserve">origin, progression or control of different </w:t>
      </w:r>
      <w:r w:rsidR="00785DE4">
        <w:t xml:space="preserve">diseases </w:t>
      </w:r>
      <w:r w:rsidR="007F3416">
        <w:t xml:space="preserve">has been </w:t>
      </w:r>
      <w:r w:rsidR="00785DE4">
        <w:t>widely studied</w:t>
      </w:r>
      <w:r w:rsidR="00322137" w:rsidRPr="00322137">
        <w:t xml:space="preserve">. </w:t>
      </w:r>
      <w:r w:rsidR="007F3416">
        <w:t xml:space="preserve">Several </w:t>
      </w:r>
      <w:r w:rsidR="00322137" w:rsidRPr="00322137">
        <w:t>examples</w:t>
      </w:r>
      <w:r w:rsidR="007F3416">
        <w:t xml:space="preserve"> of such studies include</w:t>
      </w:r>
      <w:r w:rsidR="00322137" w:rsidRPr="00322137">
        <w:t xml:space="preserve"> the determination of </w:t>
      </w:r>
      <w:r w:rsidR="0009723D">
        <w:t>AA</w:t>
      </w:r>
      <w:r w:rsidR="00322137" w:rsidRPr="00322137">
        <w:t xml:space="preserve"> </w:t>
      </w:r>
      <w:r w:rsidR="00613DA4" w:rsidRPr="00F03D79">
        <w:t>concentrations</w:t>
      </w:r>
      <w:r w:rsidR="00322137" w:rsidRPr="00322137">
        <w:t xml:space="preserve"> in patients suffering from </w:t>
      </w:r>
      <w:r w:rsidR="00181CA9">
        <w:t>diabetes</w:t>
      </w:r>
      <w:r w:rsidR="00530B18">
        <w:t xml:space="preserve"> </w:t>
      </w:r>
      <w:r w:rsidR="00D73F3C">
        <w:fldChar w:fldCharType="begin"/>
      </w:r>
      <w:r w:rsidR="00177EBE">
        <w:instrText xml:space="preserve"> ADDIN ZOTERO_ITEM CSL_CITATION {"citationID":"L4fGaLUA","properties":{"formattedCitation":"[6,7]","plainCitation":"[6,7]","noteIndex":0},"citationItems":[{"id":616,"uris":["http://zotero.org/users/local/t061ueZt/items/VXPS9RN3"],"uri":["http://zotero.org/users/local/t061ueZt/items/VXPS9RN3"],"itemData":{"id":616,"type":"article-journal","abstract":"Purpose of reviewNumerous human studies have consistently demonstrated that concentrations of branched-chain amino acids (BCAAs) in plasma and urine are associated with insulin resistance and have the quality to predict diabetes development. However, it is not known how altered BCAA levels link to i","container-title":"Current Opinion in Clinical Nutrition and Metabolic Care","DOI":"10.1097/MCO.0000000000000235","ISSN":"1363-1950","issue":"1","language":"ENGLISH","note":"PMID: 26485337","page":"48-54","source":"insights.ovid.com","title":"Branched-chain amino acids as biomarkers in diabetes","volume":"19","author":[{"family":"Giesbertz","given":"Pieter"},{"family":"Daniel","given":"Hannelore"}],"issued":{"date-parts":[["2016",1]]}}},{"id":73,"uris":["http://zotero.org/users/local/t061ueZt/items/4HH9SVCN"],"uri":["http://zotero.org/users/local/t061ueZt/items/4HH9SVCN"],"itemData":{"id":73,"type":"article-journal","abstract":"In this study, urinary metabolites from liver cancer patients and healthy volunteers were studied by a metabonomic method based on ultra performance liquid chromatography coupled to mass spectrometry. Both hydrophilic interaction chromatography (HILIC) and reversed-phase liquid chromatography (RPLC) were used to separate the urinary metabolites. Principle component analysis (PCA) and partial least squares to latent structure-discriminant analysis (PLS-DA) models were built to separate the healthy volunteers from the liver cancer patients and to find compounds that are expressed in significantly different amounts between the two populations. 21 metabolite ions were considered as potential biomarkers according to the Variable importance in the Project (VIP) value and S-plot. Compared with RPLC, a more sensitive and stable response can be recorded in HILIC mode due to the high content of organic solvent used. Moreover, the liver cancer group and the healthy volunteers can be better separated based on the data from the HILIC separation, which indicates that HILIC is suitable for urinary metabonomic analysis. In HILIC mode, several polar compounds related to arginine and proline metabolism, alanine and aspartate metabolism, lysine degradation, nicotinate and nicotinamide metabolism were found to be significantly changed in the concentrations of the two different populations: healthy and cancer. In contrast, in RPLC mode, these changed compounds are related to fatty acids oxidation.","collection-title":"Young Analytical Chemists in China","container-title":"Analytica Chimica Acta","DOI":"10.1016/j.aca.2009.03.039","ISSN":"0003-2670","issue":"1","journalAbbreviation":"Analytica Chimica Acta","page":"3-9","source":"ScienceDirect","title":"Metabonomics study of liver cancer based on ultra performance liquid chromatography coupled to mass spectrometry with HILIC and RPLC separations","volume":"650","author":[{"family":"Chen","given":"Jing"},{"family":"Wang","given":"Wenzhao"},{"family":"Lv","given":"Shen"},{"family":"Yin","given":"Peiyuan"},{"family":"Zhao","given":"Xinjie"},{"family":"Lu","given":"Xin"},{"family":"Zhang","given":"Fengxia"},{"family":"Xu","given":"Guowang"}],"issued":{"date-parts":[["2009",9,14]]}}}],"schema":"https://github.com/citation-style-language/schema/raw/master/csl-citation.json"} </w:instrText>
      </w:r>
      <w:r w:rsidR="00D73F3C">
        <w:fldChar w:fldCharType="separate"/>
      </w:r>
      <w:r w:rsidR="002B7AE6">
        <w:rPr>
          <w:noProof/>
        </w:rPr>
        <w:t>[6,7]</w:t>
      </w:r>
      <w:r w:rsidR="00D73F3C">
        <w:fldChar w:fldCharType="end"/>
      </w:r>
      <w:r w:rsidR="00322137" w:rsidRPr="00322137">
        <w:t>,</w:t>
      </w:r>
      <w:r w:rsidR="00181CA9">
        <w:t xml:space="preserve"> inborn error</w:t>
      </w:r>
      <w:r w:rsidR="00613DA4" w:rsidRPr="00F03D79">
        <w:t>s</w:t>
      </w:r>
      <w:r w:rsidR="00181CA9">
        <w:t xml:space="preserve"> </w:t>
      </w:r>
      <w:r w:rsidR="001C2589">
        <w:t xml:space="preserve">of </w:t>
      </w:r>
      <w:r w:rsidR="00181CA9">
        <w:t>metabolism</w:t>
      </w:r>
      <w:r w:rsidR="00DF2442">
        <w:t xml:space="preserve"> </w:t>
      </w:r>
      <w:r w:rsidR="00D73F3C">
        <w:fldChar w:fldCharType="begin"/>
      </w:r>
      <w:r w:rsidR="00177EBE">
        <w:instrText xml:space="preserve"> ADDIN ZOTERO_ITEM CSL_CITATION {"citationID":"A5Iph6wf","properties":{"formattedCitation":"[8\\uc0\\u8211{}10]","plainCitation":"[8–10]","noteIndex":0},"citationItems":[{"id":626,"uris":["http://zotero.org/users/local/t061ueZt/items/QKRYBCCU"],"uri":["http://zotero.org/users/local/t061ueZt/items/QKRYBCCU"],"itemData":{"id":626,"type":"article-journal","abstract":"The advent of electrospray-ionization mass spectrometry (ESI-MS) has given rise to expanded newborn screening programs for the early detection of inborn errors of metabolism (IEM). Despite the benefit of high-throughput screening for disease prognosis, conventional ESI-MS methods are limited by inadequate specificity, complicated sample handling, and low positive predictive outcome that can contribute to a high rate of false-positives. Herein, we report a robust strategy for neonatal screening based on capillary electrophoresis-electrospray ionization-mass spectrometry (CE-ESI-MS) that offers a convenient platform for the direct analysis of amino acids, acylcarnitines, and their stereoisomers from dried blood spot (DBS) extracts without chemical derivatization. On-line sample preconcentration with desalting by CE-ESI-MS allowed for improved concentration sensitivity when detecting poorly responsive metabolites in complex biological samples without ionization suppression or isomeric/isobaric interferences. Method validation demonstrated that accurate yet precise quantification can be achieved for 20 different amino acid and acylcarnitine biomarkers associated with IEMs when using a single non-deuterated internal standard. CE-ESI-MS represents a promising second-tier method in newborn screening programs that is compatible with ESI-MS/MS technology in cases when improved specificity and sensitivity is warranted for diagnosis confirmation and subsequent monitoring.","container-title":"Analytical Chemistry","DOI":"10.1021/ac8020455","ISSN":"0003-2700","issue":"1","journalAbbreviation":"Anal. Chem.","page":"307-314","source":"ACS Publications","title":"Newborn Screening of Inborn Errors of Metabolism by Capillary Electrophoresis−Electrospray Ionization-Mass Spectrometry: A Second-Tier Method with Improved Specificity and Sensitivity","title-short":"Newborn Screening of Inborn Errors of Metabolism by Capillary Electrophoresis−Electrospray Ionization-Mass Spectrometry","volume":"81","author":[{"family":"Chalcraft","given":"Kenneth R."},{"family":"Britz-McKibbin","given":"Philip"}],"issued":{"date-parts":[["2009",1,1]]}}},{"id":627,"uris":["http://zotero.org/users/local/t061ueZt/items/JZI2PPXJ"],"uri":["http://zotero.org/users/local/t061ueZt/items/JZI2PPXJ"],"itemData":{"id":627,"type":"article-journal","abstract":"Early diagnosis of inborn errors of metabolism is commonly performed through biofluid metabolomics, which detects specific metabolic biomarkers whose concentration is altered due to genomic mutations. The identification of new biomarkers is of major importance to biomedical research and is usually performed through data mining of metabolomic data. After the recent publication of the genome-scale network model of human metabolism, we present a novel computational approach for systematically predicting metabolic biomarkers in stochiometric metabolic models. Applying the method to predict biomarkers for disruptions of red-blood cell metabolism demonstrates a marked correlation with altered metabolic concentrations inferred through kinetic model simulations. Applying the method to the genome-scale human model reveals a set of 233 metabolites whose concentration is predicted to be either elevated or reduced as a result of 176 possible dysfunctional enzymes. The method's predictions are shown to significantly correlate with known disease biomarkers and to predict many novel potential biomarkers. Using this method to prioritize metabolite measurement experiments to identify new biomarkers can provide an order of a 10-fold increase in biomarker detection performance.","archive":"PubMed","archive_location":"19401675","container-title":"Molecular systems biology","DOI":"10.1038/msb.2009.22","ISSN":"1744-4292","journalAbbreviation":"Mol Syst Biol","language":"eng","page":"263-263","title":"Predicting metabolic biomarkers of human inborn errors of metabolism","volume":"5","author":[{"family":"Shlomi","given":"Tomer"},{"family":"Cabili","given":"Moran N"},{"family":"Ruppin","given":"Eytan"}],"issued":{"date-parts":[["2009"]]}}},{"id":649,"uris":["http://zotero.org/users/local/t061ueZt/items/CVTHPS3X"],"uri":["http://zotero.org/users/local/t061ueZt/items/CVTHPS3X"],"itemData":{"id":649,"type":"article-journal","abstract":"Amino acids serve as key building blocks and as an energy source for cell repair, survival, regeneration and growth. Each amino acid has an amino group, a carboxylic acid, and a unique carbon structure. Human utilize 21 different amino acids; most of these can be synthesized endogenously, but 9 are \"essential\" in that they must be ingested in the diet. In addition to their role as building blocks of protein, amino acids are key energy source (ketogenic, glucogenic or both), are building blocks of Kreb's (aka TCA) cycle intermediates and other metabolites, and recycled as needed. A metabolic defect in the metabolism of tyrosine (homogentisic acid oxidase deficiency) historically defined Archibald Garrod as key architect in linking biochemistry, genetics and medicine and creation of the term 'Inborn Error of Metabolism' (IEM). The key concept of a single gene defect leading to a single enzyme dysfunction, leading to \"intoxication\" with a precursor in the metabolic pathway was vital to linking genetics and metabolic disorders and developing screening and treatment approaches as described in other chapters in this issue. Amino acid disorders also led to the evolution of the field of metabolic nutrition and offending amino acid restricted formula and foods. This review will discuss the more common disorders caused by inborn errors in amino acid metabolism.","archive":"PubMed","archive_location":"30740402","container-title":"Annals of translational medicine","DOI":"10.21037/atm.2018.12.12","ISSN":"2305-5839","issue":"24","journalAbbreviation":"Ann Transl Med","language":"eng","page":"471-471","title":"Amino acid disorders","volume":"6","author":[{"family":"Aliu","given":"Ermal"},{"family":"Kanungo","given":"Shibani"},{"family":"Arnold","given":"Georgianne L"}],"issued":{"date-parts":[["2018",12]]}}}],"schema":"https://github.com/citation-style-language/schema/raw/master/csl-citation.json"} </w:instrText>
      </w:r>
      <w:r w:rsidR="00D73F3C">
        <w:fldChar w:fldCharType="separate"/>
      </w:r>
      <w:r w:rsidR="002B7AE6" w:rsidRPr="002B7AE6">
        <w:rPr>
          <w:rFonts w:eastAsia="Times New Roman" w:cs="Times New Roman"/>
        </w:rPr>
        <w:t>[8–10]</w:t>
      </w:r>
      <w:r w:rsidR="00D73F3C">
        <w:fldChar w:fldCharType="end"/>
      </w:r>
      <w:r w:rsidR="00181CA9">
        <w:t xml:space="preserve">, </w:t>
      </w:r>
      <w:r w:rsidR="00497723">
        <w:t>gastric cancer</w:t>
      </w:r>
      <w:r w:rsidR="00032ECC">
        <w:t xml:space="preserve"> </w:t>
      </w:r>
      <w:r w:rsidR="00D73F3C">
        <w:fldChar w:fldCharType="begin"/>
      </w:r>
      <w:r w:rsidR="00177EBE">
        <w:instrText xml:space="preserve"> ADDIN ZOTERO_ITEM CSL_CITATION {"citationID":"XAznAmqD","properties":{"formattedCitation":"[11]","plainCitation":"[11]","noteIndex":0},"citationItems":[{"id":629,"uris":["http://zotero.org/users/local/t061ueZt/items/MMBL8CJY"],"uri":["http://zotero.org/users/local/t061ueZt/items/MMBL8CJY"],"itemData":{"id":629,"type":"webpage","abstract":"Aim. Amino acid metabolism in cancer patients differs from that in healthy people. In the study, we performed urine-free amino acid profile of gastric cancer at different stages and health subjects to explore potential biomarkers for diagnosing or screening gastric cancer. Methods. Forty three urine samples were collected from inpatients and healthy adults who were divided into 4 groups. Healthy adults were in group A (), early gastric cancer inpatients in group B (), and advanced gastric cancer inpatients in group C (); in addition, two healthy adults and three advanced gastric cancer inpatients were in group D () to test models. We performed urine amino acids profile of each group by applying ion chromatography (IC) technique and analyzed urine amino acids according to chromatogram of amino acids standard solution. The data we obtained were processed with statistical analysis. A diagnostic model was constructed to discriminate gastric cancer from healthy individuals and another diagnostic model for clinical staging by principal component analysis. Differentiation performance was validated by the area under the curve (AUC) of receiver-operating characteristic (ROC) curves. Results. The urine-free amino acid profile of gastric cancer patients changed to a certain degree compared with that of healthy adults. Compared with healthy adult group, the levels of valine, isoleucine, and leucine increased (), but the levels of histidine and methionine decreased (), and aspartate decreased significantly (). The urine amino acid profile was also different between early and advanced gastric cancer groups. Compared with early gastric cancer, the levels of isoleucine and valine decreased in advanced gastric cancer (). A diagnosis model constructed for gastric cancer with AUC value of 0.936 tested by group D showed that 4 samples could coincide with it. Another diagnosis model for clinical staging with an AUC value of 0.902 tested by 3 advanced gastric cancer inpatients of group D showed that all could coincide with the model. Conclusions. The noticeable differences of urine-free amino acid profiles between gastric cancer patients and healthy adults indicate that such amino acids as valine, isoleucine, leucine, methionine, histidine and aspartate are important metabolites in cell multiplication and gene expression during tumor growth and metastatic process. The study suggests that urine-free amino acid profiling is of potential value for screening or diagnosing gastric cancer.","container-title":"Gastroenterology Research and Practice","genre":"Research article","language":"en","note":"DOI: 10.1155/2012/474907","title":"Ion Chromatography Based Urine Amino Acid Profiling Applied for Diagnosis of Gastric Cancer","URL":"https://www.hindawi.com/journals/grp/2012/474907/abs/","author":[{"family":"Fan","given":"Jing"},{"family":"Hong","given":"Jing"},{"family":"Hu","given":"Jun-Duo"},{"family":"Chen","given":"Jin-Lian"}],"accessed":{"date-parts":[["2019",12,15]]},"issued":{"date-parts":[["2012"]]}}}],"schema":"https://github.com/citation-style-language/schema/raw/master/csl-citation.json"} </w:instrText>
      </w:r>
      <w:r w:rsidR="00D73F3C">
        <w:fldChar w:fldCharType="separate"/>
      </w:r>
      <w:r w:rsidR="002B7AE6">
        <w:rPr>
          <w:noProof/>
        </w:rPr>
        <w:t>[11]</w:t>
      </w:r>
      <w:r w:rsidR="00D73F3C">
        <w:fldChar w:fldCharType="end"/>
      </w:r>
      <w:r w:rsidR="00497723">
        <w:t xml:space="preserve">, </w:t>
      </w:r>
      <w:r w:rsidR="00DD018F" w:rsidRPr="00DD018F">
        <w:t>rheumatoid arthritis</w:t>
      </w:r>
      <w:r w:rsidR="00725E09">
        <w:t xml:space="preserve"> </w:t>
      </w:r>
      <w:r w:rsidR="00D73F3C">
        <w:fldChar w:fldCharType="begin"/>
      </w:r>
      <w:r w:rsidR="00177EBE">
        <w:instrText xml:space="preserve"> ADDIN ZOTERO_ITEM CSL_CITATION {"citationID":"bJ7WeZV5","properties":{"formattedCitation":"[12]","plainCitation":"[12]","noteIndex":0},"citationItems":[{"id":632,"uris":["http://zotero.org/users/local/t061ueZt/items/Z4UBJM43"],"uri":["http://zotero.org/users/local/t061ueZt/items/Z4UBJM43"],"itemData":{"id":632,"type":"article-journal","abstract":"We aimed to investigate metabolites associated with the 28-joint disease activity score based on erythrocyte sedimentation rate (DAS28-ESR) in patients with rheumatoid arthritis (RA) using capillary electrophoresis quadrupole time-of-flight mass spectrometry. Plasma and urine samples were collected from 32 patients with active RA (DAS28-ESR≥3.2) and 17 with inactive RA (DAS28-ESR&lt;3.2). We found 15 metabolites in plasma and 20 metabolites in urine which showed a significant but weak positive or negative correlation with DAS28-ESR. When metabolites between active and inactive patients were compared, 9 metabolites in plasma and 15 in urine were found to be significantly different. Consequently, we selected 11 metabolites in plasma and urine as biomarker candidates which significantly correlated positively or negatively with DAS28-ESR, and significantly differed between active and inactive patients. When a multiple logistic regression model was built to discriminate active and inactive cohorts, three variables-histidine and guanidoacetic acid from plasma and hypotaurine from urine-generated a high area under the receiver operating characteristic (ROC) curve value (AUC = 0.8934). Thus, this metabolomics approach appeared to be useful for investigating biomarkers of RA. Combination of plasma and urine analysis may lead to more precise and reliable understanding of the disease condition. We also considered the pathophysiological significance of the found biomarker candidates.","archive":"PubMed","archive_location":"31295280","container-title":"PloS one","DOI":"10.1371/journal.pone.0219400","ISSN":"1932-6203","issue":"7","journalAbbreviation":"PLoS One","language":"eng","page":"e0219400-e0219400","title":"Metabolomic approach to the exploration of biomarkers associated with disease activity in rheumatoid arthritis","volume":"14","author":[{"family":"Sasaki","given":"Chiyomi"},{"family":"Hiraishi","given":"Tomoko"},{"family":"Oku","given":"Takuma"},{"family":"Okuma","given":"Kenji"},{"family":"Suzumura","given":"Kenichi"},{"family":"Hashimoto","given":"Motomu"},{"family":"Ito","given":"Hiromu"},{"family":"Aramori","given":"Ichiro"},{"family":"Hirayama","given":"Yoshitaka"}],"issued":{"date-parts":[["2019",7,11]]}}}],"schema":"https://github.com/citation-style-language/schema/raw/master/csl-citation.json"} </w:instrText>
      </w:r>
      <w:r w:rsidR="00D73F3C">
        <w:fldChar w:fldCharType="separate"/>
      </w:r>
      <w:r w:rsidR="002B7AE6">
        <w:rPr>
          <w:noProof/>
        </w:rPr>
        <w:t>[12]</w:t>
      </w:r>
      <w:r w:rsidR="00D73F3C">
        <w:fldChar w:fldCharType="end"/>
      </w:r>
      <w:r w:rsidR="00DD018F">
        <w:t xml:space="preserve">, </w:t>
      </w:r>
      <w:r w:rsidR="002B26AA">
        <w:t>neuro</w:t>
      </w:r>
      <w:r w:rsidR="001A31B3">
        <w:t>de</w:t>
      </w:r>
      <w:r w:rsidR="002B26AA">
        <w:t>ge</w:t>
      </w:r>
      <w:r w:rsidR="001A31B3">
        <w:t>n</w:t>
      </w:r>
      <w:r w:rsidR="002B26AA">
        <w:t>erat</w:t>
      </w:r>
      <w:r w:rsidR="001A31B3">
        <w:t>ive</w:t>
      </w:r>
      <w:r w:rsidR="00690D9A">
        <w:t xml:space="preserve"> disease </w:t>
      </w:r>
      <w:r w:rsidR="00D73F3C">
        <w:fldChar w:fldCharType="begin"/>
      </w:r>
      <w:r w:rsidR="00177EBE">
        <w:instrText xml:space="preserve"> ADDIN ZOTERO_ITEM CSL_CITATION {"citationID":"MsxWBFg8","properties":{"formattedCitation":"[13]","plainCitation":"[13]","noteIndex":0},"citationItems":[{"id":634,"uris":["http://zotero.org/users/local/t061ueZt/items/DUPGPIZU"],"uri":["http://zotero.org/users/local/t061ueZt/items/DUPGPIZU"],"itemData":{"id":634,"type":"article-journal","abstract":"The trend of growing population of 60+ years old people is visible in most of the highly developed European countries. Recently researchers have shown an increased interest in aging-associated diseases including neurological disorders. Neurodegenerative diseases are a very important clinical problem for several reasons. One of the key aspects are: frequency of occurrence as well as difficulties in the diagnosis, therapeutic problems and care of elderly patients. Furthermore, the very important point is the significant decrease of quality of life of untreated patients and late-stage diagnosis of the disease. It is crucial to develop a new, faster, high specificity and more sensitive diagnostic technology. Metabolomic profiling is a new, promising field of systems biology which may be applied in screening, diagnosis, disease typing and monitoring of treatment. It is a biochemical approach for biomarker discovery. Amino acids (AA) play very integral roles in the central nervous system as neurotransmitters, regulators of metabolism and neuromodulators. Research presented in this publication is focused on patients with Parkinson’s disease, Alzheimer disease, and elderly patients. In all analyzed cases significant changes in the amino acid profile in patients comparing to healthy controls were observed. This study indicates potential of amino acid profiling as a method for diagnosis.","container-title":"Amino Acids","DOI":"10.1007/s00726-019-02705-6","ISSN":"1438-2199","issue":"3","journalAbbreviation":"Amino Acids","language":"en","page":"367-371","source":"Springer Link","title":"Amino acid profiling as a method of discovering biomarkers for diagnosis of neurodegenerative diseases","volume":"51","author":[{"family":"Socha","given":"Edyta"},{"family":"Koba","given":"Marcin"},{"family":"Kośliński","given":"Piotr"}],"issued":{"date-parts":[["2019",3,1]]}}}],"schema":"https://github.com/citation-style-language/schema/raw/master/csl-citation.json"} </w:instrText>
      </w:r>
      <w:r w:rsidR="00D73F3C">
        <w:fldChar w:fldCharType="separate"/>
      </w:r>
      <w:r w:rsidR="002B7AE6">
        <w:rPr>
          <w:noProof/>
        </w:rPr>
        <w:t>[13]</w:t>
      </w:r>
      <w:r w:rsidR="00D73F3C">
        <w:fldChar w:fldCharType="end"/>
      </w:r>
      <w:r w:rsidR="001C2589">
        <w:t>, etc</w:t>
      </w:r>
      <w:r w:rsidR="00690D9A">
        <w:t>.</w:t>
      </w:r>
      <w:r w:rsidR="002B26AA">
        <w:t xml:space="preserve"> </w:t>
      </w:r>
      <w:r w:rsidR="001C2589">
        <w:t>More s</w:t>
      </w:r>
      <w:r w:rsidR="002B26AA" w:rsidRPr="002B26AA">
        <w:t xml:space="preserve">pecifically, branched-chain </w:t>
      </w:r>
      <w:r w:rsidR="00923F93">
        <w:t>AAs</w:t>
      </w:r>
      <w:r w:rsidR="002B26AA" w:rsidRPr="002B26AA">
        <w:t xml:space="preserve"> </w:t>
      </w:r>
      <w:r w:rsidR="002B26AA">
        <w:t>(</w:t>
      </w:r>
      <w:r w:rsidR="00093595" w:rsidRPr="002B26AA">
        <w:t>BCAAs</w:t>
      </w:r>
      <w:r w:rsidR="002B26AA" w:rsidRPr="002B26AA">
        <w:t xml:space="preserve">) </w:t>
      </w:r>
      <w:r w:rsidR="001C2589">
        <w:t xml:space="preserve">comprising </w:t>
      </w:r>
      <w:r w:rsidR="002B26AA" w:rsidRPr="002B26AA">
        <w:t>valine,</w:t>
      </w:r>
      <w:r w:rsidR="001C2589">
        <w:t xml:space="preserve"> </w:t>
      </w:r>
      <w:r w:rsidR="002B26AA" w:rsidRPr="002B26AA">
        <w:t>leucine, and isoleucine</w:t>
      </w:r>
      <w:r w:rsidR="001A31B3">
        <w:t>,</w:t>
      </w:r>
      <w:r w:rsidR="00093595" w:rsidRPr="002B26AA">
        <w:t xml:space="preserve"> </w:t>
      </w:r>
      <w:r w:rsidR="001A31B3">
        <w:t>and</w:t>
      </w:r>
      <w:r w:rsidR="00093595" w:rsidRPr="002B26AA">
        <w:t xml:space="preserve"> aromatic </w:t>
      </w:r>
      <w:r w:rsidR="00923F93">
        <w:t>AAs</w:t>
      </w:r>
      <w:r w:rsidR="00093595" w:rsidRPr="002B26AA">
        <w:t xml:space="preserve"> (phenylalanine and tyrosine) have </w:t>
      </w:r>
      <w:r w:rsidR="001C2589">
        <w:t xml:space="preserve">been </w:t>
      </w:r>
      <w:r w:rsidR="00093595" w:rsidRPr="002B26AA">
        <w:t xml:space="preserve">consistently </w:t>
      </w:r>
      <w:r w:rsidR="001C2589">
        <w:t>associated</w:t>
      </w:r>
      <w:r w:rsidR="00093595" w:rsidRPr="002B26AA">
        <w:t xml:space="preserve"> with the risk of developing </w:t>
      </w:r>
      <w:r w:rsidR="002B26AA" w:rsidRPr="002B26AA">
        <w:t>type 2 diabete</w:t>
      </w:r>
      <w:r w:rsidR="002B26AA">
        <w:t>s</w:t>
      </w:r>
      <w:r w:rsidR="00FA09B1">
        <w:t xml:space="preserve"> </w:t>
      </w:r>
      <w:r w:rsidR="00D73F3C">
        <w:fldChar w:fldCharType="begin"/>
      </w:r>
      <w:r w:rsidR="00177EBE">
        <w:instrText xml:space="preserve"> ADDIN ZOTERO_ITEM CSL_CITATION {"citationID":"Gq6fo2JB","properties":{"formattedCitation":"[6,14,15]","plainCitation":"[6,14,15]","noteIndex":0},"citationItems":[{"id":616,"uris":["http://zotero.org/users/local/t061ueZt/items/VXPS9RN3"],"uri":["http://zotero.org/users/local/t061ueZt/items/VXPS9RN3"],"itemData":{"id":616,"type":"article-journal","abstract":"Purpose of reviewNumerous human studies have consistently demonstrated that concentrations of branched-chain amino acids (BCAAs) in plasma and urine are associated with insulin resistance and have the quality to predict diabetes development. However, it is not known how altered BCAA levels link to i","container-title":"Current Opinion in Clinical Nutrition and Metabolic Care","DOI":"10.1097/MCO.0000000000000235","ISSN":"1363-1950","issue":"1","language":"ENGLISH","note":"PMID: 26485337","page":"48-54","source":"insights.ovid.com","title":"Branched-chain amino acids as biomarkers in diabetes","volume":"19","author":[{"family":"Giesbertz","given":"Pieter"},{"family":"Daniel","given":"Hannelore"}],"issued":{"date-parts":[["2016",1]]}}},{"id":636,"uris":["http://zotero.org/users/local/t061ueZt/items/LHDT6WFV"],"uri":["http://zotero.org/users/local/t061ueZt/items/LHDT6WFV"],"itemData":{"id":636,"type":"article-journal","abstract":"We aimed to simultaneously examine the associations of both essential and non-essential amino acids with both prevalent and incident type 2 diabetes in a Chinese population. A case-control study was nested within the Singapore Chinese Health Study. Participants included 144 cases with prevalent and 160 cases with incident type 2 diabetes and 304 controls. Cases and controls were individually matched on age, sex, and date of blood collection. Baseline serum levels of 9 essential and 10 non-essential amino acids were measured using liquid chromatography tandem mass spectrometry. We identified that five essential (isoleucine, leucine, lysine, phenylalanine, and valine) and five non-essential (alanine, glutamic acid, glutamine, glycine, and tyrosine) amino acids were associated with the prevalence of type 2 diabetes; four essential (isoleucine, leucine, tryptophan, and valine) and two non-essential (glutamine and tyrosine) amino acids were associated with the incidence of type 2 diabetes. Of these, valine and tyrosine independently led to a significant improvement in risk prediction of incident type 2 diabetes. This study demonstrates that both essential and non-essential amino acids were associated with the risk for prevalent and incident type 2 diabetes, and the findings could aid in diabetes risk assessment in this Chinese population.","container-title":"Metabolites","DOI":"10.3390/metabo9010014","ISSN":"2218-1989","issue":"1","journalAbbreviation":"Metabolites","note":"PMID: 30646552\nPMCID: PMC6359471","source":"PubMed Central","title":"Serum Amino Acids in Association with Prevalent and Incident Type 2 Diabetes in A Chinese Population","URL":"https://www.ncbi.nlm.nih.gov/pmc/articles/PMC6359471/","volume":"9","author":[{"family":"Lu","given":"Yonghai"},{"family":"Wang","given":"Yeli"},{"family":"Liang","given":"Xu"},{"family":"Zou","given":"Li"},{"family":"Ong","given":"Choon Nam"},{"family":"Yuan","given":"Jian-Min"},{"family":"Koh","given":"Woon-Puay"},{"family":"Pan","given":"An"}],"accessed":{"date-parts":[["2019",12,15]]},"issued":{"date-parts":[["2019",1,14]]}}},{"id":641,"uris":["http://zotero.org/users/local/t061ueZt/items/FZZ9GUAN"],"uri":["http://zotero.org/users/local/t061ueZt/items/FZZ9GUAN"],"itemData":{"id":641,"type":"article-journal","abstract":"OBJECTIVE Branched-chain and aromatic amino acids are associated with the risk for future type 2 diabetes; however, the underlying mechanisms remain elusive. We tested whether amino acids predict insulin resistance index in healthy young adults.\nRESEARCH DESIGN AND METHODS Circulating isoleucine, leucine, valine, phenylalanine, tyrosine, and six additional amino acids were quantified in 1,680 individuals from the population-based Cardiovascular Risk in Young Finns Study (baseline age 32 ± 5 years; 54% women). Insulin resistance was estimated by homeostasis model assessment (HOMA) at baseline and 6-year follow-up. Amino acid associations with HOMA of insulin resistance (HOMA-IR) and glucose were assessed using regression models adjusted for established risk factors. We further examined whether amino acid profiling could augment risk assessment of insulin resistance (defined as 6-year HOMA-IR &gt;90th percentile) in early adulthood.\nRESULTS Isoleucine, leucine, valine, phenylalanine, and tyrosine were associated with HOMA-IR at baseline and for men at 6-year follow-up, while for women only leucine, valine, and phenylalanine predicted 6-year HOMA-IR (P &lt; 0.05). None of the other amino acids were prospectively associated with HOMA-IR. The sum of branched-chain and aromatic amino acid concentrations was associated with 6-year insulin resistance for men (odds ratio 2.09 [95% CI 1.38–3.17]; P = 0.0005); however, including the amino acid score in prediction models did not improve risk discrimination.\nCONCLUSIONS Branched-chain and aromatic amino acids are markers of the development of insulin resistance in young, normoglycemic adults, with most pronounced associations for men. These findings suggest that the association of branched-chain and aromatic amino acids with the risk for future diabetes is at least partly mediated through insulin resistance.","container-title":"Diabetes Care","DOI":"10.2337/dc12-0895","ISSN":"0149-5992, 1935-5548","issue":"3","language":"en","note":"PMID: 23129134","page":"648-655","source":"care.diabetesjournals.org","title":"Branched-Chain and Aromatic Amino Acids Are Predictors of Insulin Resistance in Young Adults","volume":"36","author":[{"family":"Würtz","given":"Peter"},{"family":"Soininen","given":"Pasi"},{"family":"Kangas","given":"Antti J."},{"family":"Rönnemaa","given":"Tapani"},{"family":"Lehtimäki","given":"Terho"},{"family":"Kähönen","given":"Mika"},{"family":"Viikari","given":"Jorma S."},{"family":"Raitakari","given":"Olli T."},{"family":"Ala-Korpela","given":"Mika"}],"issued":{"date-parts":[["2013",3,1]]}}}],"schema":"https://github.com/citation-style-language/schema/raw/master/csl-citation.json"} </w:instrText>
      </w:r>
      <w:r w:rsidR="00D73F3C">
        <w:fldChar w:fldCharType="separate"/>
      </w:r>
      <w:r w:rsidR="002B7AE6">
        <w:t>[6,14,15]</w:t>
      </w:r>
      <w:r w:rsidR="00D73F3C">
        <w:fldChar w:fldCharType="end"/>
      </w:r>
      <w:r w:rsidR="00A11B2E">
        <w:t xml:space="preserve">. </w:t>
      </w:r>
      <w:r w:rsidR="00A11B2E" w:rsidRPr="00AB05D2">
        <w:t>A</w:t>
      </w:r>
      <w:r w:rsidR="0007368E" w:rsidRPr="00AB05D2">
        <w:t xml:space="preserve">rginine </w:t>
      </w:r>
      <w:r w:rsidR="001C2589">
        <w:t xml:space="preserve">has been </w:t>
      </w:r>
      <w:r w:rsidR="001C2589" w:rsidRPr="00AB05D2">
        <w:t xml:space="preserve">found </w:t>
      </w:r>
      <w:r w:rsidR="001C2589">
        <w:t xml:space="preserve">to be a potential biomarker </w:t>
      </w:r>
      <w:r w:rsidR="001C2589" w:rsidRPr="00AB05D2">
        <w:t xml:space="preserve">in urine for mild cognitive impairment disease </w:t>
      </w:r>
      <w:r w:rsidR="00D73F3C" w:rsidRPr="00AB05D2">
        <w:fldChar w:fldCharType="begin"/>
      </w:r>
      <w:r w:rsidR="00177EBE">
        <w:instrText xml:space="preserve"> ADDIN ZOTERO_ITEM CSL_CITATION {"citationID":"RH2YUsuU","properties":{"formattedCitation":"[16]","plainCitation":"[16]","noteIndex":0},"citationItems":[{"id":645,"uris":["http://zotero.org/users/local/t061ueZt/items/55JHUTLD"],"uri":["http://zotero.org/users/local/t061ueZt/items/55JHUTLD"],"itemData":{"id":645,"type":"article-journal","abstract":"Background: Urine samples, which capture an individual's metabolic profile, are ideal for the exploration of non-invasive biomarkers to confirm the amnestic mild cognitive impairment (aMCI) status of patients vs. unimpaired ones. Objective: We aimed to detect differentially metabolized amino acids, which are important objectives in metabolomics, garnering particular attention in biomedical pathogenesis from the urine of aMCI patients, which may give clinicians the possibility to intervene with early treatments that curb Alzheimer's disease (AD). Methods: The study included 208 subjects, 98 of whom were aMCI patients, and 110 who were control subjects without dementia. Urine samples were taken from each participant and supernatant was obtained for analysis. The concentrations of amino acids were measured by liquid chromatography-tandem mass spectrometry (LC-MS/MS). Results: Urinary arginine levels in aMCI patients are obviously lower than in normal controls (q &lt; 0.2 and p &lt; 0.05). Meanwhile, aMCI patients had significant reduced urinary global arginine bioavailability ratio (GABR), and GABR in urine displayed a positive correlation with the score of CMMSE. Conclusion: Urinary dysregulated arginine metabolism that may serve as a helpful clinical diagnostic biomarker for aMCI in older adults.","archive":"PubMed","archive_location":"31105552","container-title":"Frontiers in aging neuroscience","DOI":"10.3389/fnagi.2019.00090","ISSN":"1663-4365","journalAbbreviation":"Front Aging Neurosci","language":"eng","page":"90-90","title":"Dysregulated Urinary Arginine Metabolism in Older Adults With Amnestic Mild Cognitive Impairment","volume":"11","author":[{"family":"Zhang","given":"Yue-Qi"},{"family":"Tang","given":"Ya-Bin"},{"family":"Dammer","given":"Eric"},{"family":"Liu","given":"Jian-Ren"},{"family":"Zhao","given":"Yu-Wu"},{"family":"Zhu","given":"Liang"},{"family":"Ren","given":"Ru-Jing"},{"family":"Chen","given":"Hong-Zhuan"},{"family":"Wang","given":"Gang"},{"family":"Cheng","given":"Qi"}],"issued":{"date-parts":[["2019",4,24]]}}}],"schema":"https://github.com/citation-style-language/schema/raw/master/csl-citation.json"} </w:instrText>
      </w:r>
      <w:r w:rsidR="00D73F3C" w:rsidRPr="00AB05D2">
        <w:fldChar w:fldCharType="separate"/>
      </w:r>
      <w:r w:rsidR="002B7AE6">
        <w:t>[16]</w:t>
      </w:r>
      <w:r w:rsidR="00D73F3C" w:rsidRPr="00AB05D2">
        <w:fldChar w:fldCharType="end"/>
      </w:r>
      <w:r w:rsidR="00A11B2E" w:rsidRPr="00AB05D2">
        <w:t xml:space="preserve"> </w:t>
      </w:r>
      <w:r w:rsidR="0007368E">
        <w:t>and</w:t>
      </w:r>
      <w:r>
        <w:t xml:space="preserve"> </w:t>
      </w:r>
      <w:r w:rsidR="001C2589">
        <w:t>has been</w:t>
      </w:r>
      <w:r w:rsidR="00AB05D2">
        <w:t xml:space="preserve"> </w:t>
      </w:r>
      <w:r w:rsidR="002C5467">
        <w:t>cor</w:t>
      </w:r>
      <w:r w:rsidR="00D060CE">
        <w:t>related</w:t>
      </w:r>
      <w:r w:rsidR="00322137">
        <w:t xml:space="preserve"> with disease </w:t>
      </w:r>
      <w:r>
        <w:t xml:space="preserve">severity </w:t>
      </w:r>
      <w:r w:rsidR="001C2589">
        <w:t>in</w:t>
      </w:r>
      <w:r>
        <w:t xml:space="preserve"> idiopathic pulmon</w:t>
      </w:r>
      <w:r w:rsidR="00D82A12">
        <w:t xml:space="preserve">ary arterial hypertension </w:t>
      </w:r>
      <w:r w:rsidR="00D73F3C">
        <w:fldChar w:fldCharType="begin"/>
      </w:r>
      <w:r w:rsidR="00177EBE">
        <w:instrText xml:space="preserve"> ADDIN ZOTERO_ITEM CSL_CITATION {"citationID":"Wb2e5yi1","properties":{"formattedCitation":"[17]","plainCitation":"[17]","noteIndex":0},"citationItems":[{"id":647,"uris":["http://zotero.org/users/local/t061ueZt/items/J7D2ILHP"],"uri":["http://zotero.org/users/local/t061ueZt/items/J7D2ILHP"],"itemData":{"id":647,"type":"article-journal","abstract":"Pulmonary arterial hypertension (PAH) is a life-threatening condition, characterized by an imbalance of vasoactive substances and remodeling of pulmonary vasculature. Nitric oxide, formed from L-arginine, is essential for homeostasis and smooth muscle cell relaxation in PAH. Our aim was to compare plasma concentrations of L-arginine, asymmetric dimethylarginine (ADMA), and symmetric dimethylarginine (SDMA) in PAH compared to left ventricular systolic dysfunction (LVSD) and healthy subjects. This was an observational, multicenter study comparing 21 patients with PAH to 14 patients with LVSD and 27 healthy subjects. Physical examinations were obtained and blood samples were collected. Plasma levels of ADMA, SDMA, L-arginine, L-ornithine, and L-citrulline were analyzed using liquid chromatography-tandem mass spectrometry (LC-MS/MS). Plasma levels of ADMA and SDMA were higher, whereas L-arginine and L-arginine/ADMA ratio were lower in PAH patients compared to healthy subjects (p &lt; 0.001). Patients with PAH also had lower levels of L-arginine than patients with LVSD (p &lt; 0.05). L-Arginine correlated to 6 min walking distance (6MWD) (r (s) = 0.58, p = 0.006) and L-arginine/ADMA correlated to WHO functional class (r (s) = -0.46, p = 0.043) in PAH. In conclusion, L-arginine levels were significantly lower in treatment naïve PAH patients compared to patients with LVSD. Furthermore, L-arginine correlated with 6MWD in PAH. L-arginine may provide useful information in differentiating PAH from LVSD.","archive":"PubMed","archive_location":"28975394","container-title":"Heart and vessels","DOI":"10.1007/s00380-017-1055-7","ISSN":"1615-2573","issue":"3","journalAbbreviation":"Heart Vessels","language":"eng","page":"255-263","title":"Plasma L-arginine levels distinguish pulmonary arterial hypertension from left ventricular systolic dysfunction","volume":"33","author":[{"family":"Sandqvist","given":"Anna"},{"family":"Schneede","given":"Jörn"},{"family":"Kylhammar","given":"David"},{"family":"Henrohn","given":"Dan"},{"family":"Lundgren","given":"Jakob"},{"family":"Hedeland","given":"Mikael"},{"family":"Bondesson","given":"Ulf"},{"family":"Rådegran","given":"Göran"},{"family":"Wikström","given":"Gerhard"}],"issued":{"date-parts":[["2018",3]]}}}],"schema":"https://github.com/citation-style-language/schema/raw/master/csl-citation.json"} </w:instrText>
      </w:r>
      <w:r w:rsidR="00D73F3C">
        <w:fldChar w:fldCharType="separate"/>
      </w:r>
      <w:r w:rsidR="002B7AE6">
        <w:t>[17]</w:t>
      </w:r>
      <w:r w:rsidR="00D73F3C">
        <w:fldChar w:fldCharType="end"/>
      </w:r>
      <w:r w:rsidR="00D3525D">
        <w:t xml:space="preserve">. </w:t>
      </w:r>
      <w:r w:rsidR="008D10E4">
        <w:t>H</w:t>
      </w:r>
      <w:r w:rsidRPr="00322137">
        <w:t>uman serotonin deficiency syndrome</w:t>
      </w:r>
      <w:r w:rsidR="001C2589">
        <w:t>,</w:t>
      </w:r>
      <w:r w:rsidRPr="00322137">
        <w:t xml:space="preserve"> one of the most common and widespread disorders</w:t>
      </w:r>
      <w:r w:rsidR="00613DA4" w:rsidRPr="00613DA4">
        <w:rPr>
          <w:color w:val="FF0000"/>
        </w:rPr>
        <w:t>,</w:t>
      </w:r>
      <w:r w:rsidRPr="00322137">
        <w:t xml:space="preserve"> </w:t>
      </w:r>
      <w:r w:rsidR="003049AF">
        <w:t>has been linked with</w:t>
      </w:r>
      <w:r w:rsidRPr="00322137">
        <w:t xml:space="preserve"> insufficient dietary </w:t>
      </w:r>
      <w:r w:rsidR="008D10E4">
        <w:t>tryptophan</w:t>
      </w:r>
      <w:r w:rsidR="002B3B25">
        <w:t xml:space="preserve"> uptake</w:t>
      </w:r>
      <w:r w:rsidR="00234345">
        <w:t xml:space="preserve"> </w:t>
      </w:r>
      <w:r w:rsidR="00D73F3C">
        <w:fldChar w:fldCharType="begin"/>
      </w:r>
      <w:r w:rsidR="00177EBE">
        <w:instrText xml:space="preserve"> ADDIN ZOTERO_ITEM CSL_CITATION {"citationID":"5cbjw3wv","properties":{"formattedCitation":"[18,19]","plainCitation":"[18,19]","noteIndex":0},"citationItems":[{"id":651,"uris":["http://zotero.org/users/local/t061ueZt/items/XZ4H8WCU"],"uri":["http://zotero.org/users/local/t061ueZt/items/XZ4H8WCU"],"itemData":{"id":651,"type":"article-journal","abstract":"Background The aim of this cross-sectional study was to identify important biopsychosocial correlates of major depression. Biological mechanisms, including the inflammatory and the tryptophan-serotonin deficiency hypotheses of major depression, were investigated alongside health-related quality of life, life satisfaction, and social support. Methods The concentrations of plasma tryptophan, plasma kynurenine, plasma kynurenic acid, serum quinolinic acid, and the tryptophan breakdown to kynurenine were determined alongside health-related quality of life (Medical Outcome Study Form, SF-36), life satisfaction (Life Satisfaction Questionnaire, FLZ), and social support (Social Support Survey, SSS) in 71 depressive patients at the time of their in-patient admittance and 48 healthy controls. Results Corresponding with the inflammatory hypothesis of major depression, our study results suggest a tryptophan breakdown to kynurenine in patients with major depression, and depressive patients had a lower concentration of neuroprotective kynurenic acid in comparison to the healthy controls (Mann–Whitney-U: 1315.0; p = 0.046). Contradicting the inflammatory theory, the concentrations of kynurenine (t: −0.945; df = 116; p = 0.347) and quinolinic acid (Mann-Whitney-U: 1376.5; p = 0.076) in depressive patients were not significantly different between depressed and healthy controls. Our findings tend to support the tryptophan-serotonin deficiency hypothesis of major depression, as the deficiency of the serotonin precursor tryptophan in depressive patients (t: −3.931; df = 116; p &lt; 0.001) suggests dysfunction of serotonin neurotransmission. A two-step hierarchical linear regression model showed that low tryptophan concentrations, low social support (SSS), occupational requirements (FLZ), personality traits (FLZ), impaired physical role (SF-36), and impaired vitality (SF-36) predict higher Beck Depression Inventory (BDI-II) scores. Discussion Our study results argue for the validity of a biopsychosocial model of major depression with multiple pathophysiological mechanisms involved.","container-title":"PeerJ","DOI":"10.7717/peerj.3968","ISSN":"2167-8359","journalAbbreviation":"PeerJ","language":"en","page":"e3968","source":"peerj.com","title":"Revisiting the tryptophan-serotonin deficiency and the inflammatory hypotheses of major depression in a biopsychosocial approach","volume":"5","author":[{"family":"Baranyi","given":"Andreas"},{"family":"Amouzadeh-Ghadikolai","given":"Omid"},{"family":"Lewinski","given":"Dirk","dropping-particle":"von"},{"family":"Breitenecker","given":"Robert J."},{"family":"Rothenhäusler","given":"Hans-Bernd"},{"family":"Robier","given":"Christoph"},{"family":"Baranyi","given":"Maria"},{"family":"Theokas","given":"Simon"},{"family":"Meinitzer","given":"Andreas"}],"issued":{"date-parts":[["2017",11,2]]}}},{"id":654,"uris":["http://zotero.org/users/local/t061ueZt/items/CTPERAK7"],"uri":["http://zotero.org/users/local/t061ueZt/items/CTPERAK7"],"itemData":{"id":654,"type":"article-journal","abstract":"BACKGROUND: Tryptophan is an amino acid, which is responsible for the production of serotonin in the body. Lower levels of tryptophan may play a role in pediatric disorders. In this work the urinary level of tryptophan in autistic and healthy children was compared.\nMATERIAL/METHODS: The samples of urine were taken from 33 autistic children (10 on a restricted diet of gluten and casein free and 23 no diet) and 21 healthy children. The level of tryptophan was determined by gas chromatography/mass spectrometry (GC/MS). In this method tryptophan was derivatized and extracted simultaneously. The method was validated.\nRESULTS: Significantly lower relative urinary levels of tryptophan were obtained for both autistic children with a restricted diet 1.98±1.17 µg/mL (mean ±SD) and autistic children without a diet 7.44±1.33 µg/mL (mean ±SD) compared to healthy children 14.24±2.01 µg/mL (mean ±SD). The method has a limit of quantification (LOQ) of 0.15 µg/mL and a lower limit of detection (LOD) of 0.04 µg/mL for tryptophan in urine.\nCONCLUSIONS: This method is precise and sensitive for the detection of low concentrations of tryptophan and can be applicable to monitoring its level in human urine. Children with autism have a higher deficiency of tryptophan than the control group of healthy children. Lower levels of tryptophan may lead to the worsening of autistic symptoms such as mild depression and increased irritability.","container-title":"Medical Science Monitor: International Medical Journal of Experimental and Clinical Research","ISSN":"1643-3750","issue":"10","journalAbbreviation":"Med. Sci. Monit.","language":"eng","note":"PMID: 20885353","page":"CR488-492","source":"PubMed","title":"Determination of tryptophan in urine of autistic and healthy children by gas chromatography/mass spectrometry","volume":"16","author":[{"family":"Kałuzna-Czaplinska","given":"Joanna"},{"family":"Michalska","given":"Monika"},{"family":"Rynkowski","given":"Jacek"}],"issued":{"date-parts":[["2010",10]]}}}],"schema":"https://github.com/citation-style-language/schema/raw/master/csl-citation.json"} </w:instrText>
      </w:r>
      <w:r w:rsidR="00D73F3C">
        <w:fldChar w:fldCharType="separate"/>
      </w:r>
      <w:r w:rsidR="002B7AE6">
        <w:t>[18,19]</w:t>
      </w:r>
      <w:r w:rsidR="00D73F3C">
        <w:fldChar w:fldCharType="end"/>
      </w:r>
      <w:r w:rsidR="00684184">
        <w:t xml:space="preserve">. </w:t>
      </w:r>
    </w:p>
    <w:p w14:paraId="46EF7EF4" w14:textId="4317B878" w:rsidR="00876D85" w:rsidRDefault="004A68E6" w:rsidP="004C0C5A">
      <w:pPr>
        <w:ind w:firstLine="0"/>
      </w:pPr>
      <w:r>
        <w:t xml:space="preserve">From an analytical </w:t>
      </w:r>
      <w:r w:rsidR="00876D85">
        <w:t xml:space="preserve">perspective, </w:t>
      </w:r>
      <w:r w:rsidR="00CB154B">
        <w:t>AAs</w:t>
      </w:r>
      <w:r w:rsidR="00613DA4">
        <w:t xml:space="preserve"> form a class</w:t>
      </w:r>
      <w:r w:rsidR="00FB7386" w:rsidRPr="00FB7386">
        <w:t xml:space="preserve"> </w:t>
      </w:r>
      <w:r w:rsidR="00FB1DB4">
        <w:t xml:space="preserve">of </w:t>
      </w:r>
      <w:r w:rsidR="00FB7386" w:rsidRPr="00FB7386">
        <w:t xml:space="preserve">chemically </w:t>
      </w:r>
      <w:r>
        <w:t>diverse</w:t>
      </w:r>
      <w:r w:rsidR="00FB7386" w:rsidRPr="00FB7386">
        <w:t xml:space="preserve"> molecules</w:t>
      </w:r>
      <w:r>
        <w:t xml:space="preserve"> with </w:t>
      </w:r>
      <w:r w:rsidR="00613DA4" w:rsidRPr="00F03D79">
        <w:t>a wide range of</w:t>
      </w:r>
      <w:r w:rsidR="00613DA4" w:rsidRPr="00613DA4">
        <w:rPr>
          <w:color w:val="FF0000"/>
        </w:rPr>
        <w:t xml:space="preserve"> </w:t>
      </w:r>
      <w:r>
        <w:t xml:space="preserve">physicochemical properties </w:t>
      </w:r>
      <w:r w:rsidR="00876D85">
        <w:t xml:space="preserve">which </w:t>
      </w:r>
      <w:r w:rsidR="00613DA4" w:rsidRPr="00F03D79">
        <w:t>can</w:t>
      </w:r>
      <w:r w:rsidR="00613DA4" w:rsidRPr="00613DA4">
        <w:rPr>
          <w:color w:val="FF0000"/>
        </w:rPr>
        <w:t xml:space="preserve"> </w:t>
      </w:r>
      <w:r w:rsidR="00876D85">
        <w:t xml:space="preserve">present </w:t>
      </w:r>
      <w:r w:rsidR="00613DA4" w:rsidRPr="00F03D79">
        <w:t>difficulties</w:t>
      </w:r>
      <w:r w:rsidR="00613DA4">
        <w:t xml:space="preserve"> </w:t>
      </w:r>
      <w:r w:rsidR="00876D85">
        <w:t xml:space="preserve">in their quantification. Targeted profiling methods for </w:t>
      </w:r>
      <w:r w:rsidR="00CB154B">
        <w:t>AAs</w:t>
      </w:r>
      <w:r w:rsidR="00876D85">
        <w:t xml:space="preserve"> have been developed and applied in various scientific areas such as in food science and nutrition</w:t>
      </w:r>
      <w:r w:rsidR="00C8142A">
        <w:t xml:space="preserve"> </w:t>
      </w:r>
      <w:r w:rsidR="00D73F3C">
        <w:fldChar w:fldCharType="begin"/>
      </w:r>
      <w:r w:rsidR="00B54AD3">
        <w:instrText xml:space="preserve"> ADDIN ZOTERO_ITEM CSL_CITATION {"citationID":"i20eMAow","properties":{"formattedCitation":"[20\\uc0\\u8211{}23]","plainCitation":"[20–23]","noteIndex":0},"citationItems":[{"id":717,"uris":["http://zotero.org/users/local/t061ueZt/items/RS23LIQ2"],"uri":["http://zotero.org/users/local/t061ueZt/items/RS23LIQ2"],"itemData":{"id":717,"type":"article-journal","abstract":"A novel liquid chromatography coupled with quadrupole time-of-flight mass spectrometry (LC–Q-TOFMS) method was developed for the simultaneous determination of 23 amino acids and 7 biogenic amines in food samples. These analytes were pre-column derivatized with dansyl chloride and then separated in an Acquity™ column (1.7μm; 2.1mm×100mm). The separation of 31 compounds including an internal standard was achieved within 25min at a flow rate of 0.2mL/min. The method linearity for each amino acid and biogenic amine had a relatively wide range with r2&gt;0.99. The intra- and inter-day precision, expressed as relative standard deviation (RSD), ranged from 1.1 to 4.6% and from 2.0 to 11.2%, respectively. The limit of detection was between 0.005 and 0.4μg/mL. With a simple dilution, recoveries of around 80–120% were obtained for most of the compounds. No significant matrix effect was observed, and the developed method was successfully applied to the analysis of amino acids and biogenic amines in beer, cheese and sausage samples.","container-title":"Journal of Chromatography A","DOI":"10.1016/j.chroma.2011.10.040","ISSN":"0021-9673","issue":"51","journalAbbreviation":"Journal of Chromatography A","language":"en","page":"9174-9182","source":"ScienceDirect","title":"Simultaneous determination of 23 amino acids and 7 biogenic amines in fermented food samples by liquid chromatography/quadrupole time-of-flight mass spectrometry","volume":"1218","author":[{"family":"Jia","given":"Shaodong"},{"family":"Kang","given":"Yun Pyo"},{"family":"Park","given":"Jeong Hill"},{"family":"Lee","given":"Jeongmi"},{"family":"Kwon","given":"Sung Won"}],"issued":{"date-parts":[["2011",12,23]]}}},{"id":808,"uris":["http://zotero.org/users/local/t061ueZt/items/B9Z8B63Z"],"uri":["http://zotero.org/users/local/t061ueZt/items/B9Z8B63Z"],"itemData":{"id":808,"type":"article-journal","abstract":"Amino acids are essential nutritional components as they occur in foods either in free form or as protein constituents. An ultra-high-performance (UHPLC) hydrophilic liquid chromatography (HILIC)-tandem Mass Spectrometry (MS) method has been developed and validated for the quantification of 17 amino acids (AA) in wheat flour samples after acid hydrolysis with 6 M HCl in the presence of 4% (v/v) thioglycolic acid as a reducing agent. The developed method proved to be a fast and reliable tool for acquiring information on the AA profile of cereal flours. The method has been applied and tested in 10 flour samples of spelt, emmer, and common wheat flours of organic or conventional cultivation and with different extraction rates (70%, 90%, and 100%). All the aforementioned allowed us to study and evaluate the variation of the AA profile among the studied flours, in relation to other quality characteristics, such as protein content, wet gluten, and gluten index. Significant differences were observed in the AA profiles of the studied flours. Moreover, AA profiles exhibited significant interactions with quality characteristics that proved to be affected based mainly on the type of grain. A statistical and multivariate analysis of the AA profiles and quality characteristics has been performed, as to identify potential interactions between protein content, amino acids, and quality characteristics.","container-title":"Foods","DOI":"10.3390/foods8100514","issue":"10","language":"en","note":"number: 10\npublisher: Multidisciplinary Digital Publishing Institute","page":"514","source":"www.mdpi.com","title":"Validation of a HILIC UHPLC-MS/MS Method for Amino Acid Profiling in Triticum Species Wheat Flours","volume":"8","author":[{"family":"Tsochatzis","given":"Emmanouil"},{"family":"Papageorgiou","given":"Maria"},{"family":"Kalogiannis","given":"Stavros"}],"issued":{"date-parts":[["2019",10]]}}},{"id":811,"uris":["http://zotero.org/users/local/t061ueZt/items/65SQVA88"],"uri":["http://zotero.org/users/local/t061ueZt/items/65SQVA88"],"itemData":{"id":811,"type":"article-journal","abstract":"Determination of the L- and D-amino acid composition in proteins is important for monitoring process-induced racemization, and thereby protein quality loss, in food and feed. Such analysis has so far been challenging due to the need for sample hydrolysis, which generates racemization, thereby leading to an overestimation of D-amino acids. Here, validation of an LC&amp;ndash;MS/MS-based method for the simultaneous determination of L- and D-amino acids in complex biological matrixes, like food and feed, was performed in combination with deuterated HCl hydrolysis. This approach eliminated a racemization-induced bias in the L- and D-amino acid ratios. The LC&amp;ndash;MS/MS method was applied for the analysis of 18 free amino acids, with a quantification limit of either 12.5 or 62 ng/mL, except for D-phenylalanine, for which quantification was impaired by background interference from the derivatization agent. For hydrolyzed samples, the composition of 10 L- and D-amino acids pairs could be determined in protein. The average relative standard deviation was 5.5% and 6.1%, depending on the type of hydrolysis tubes. The method was applied on a green protein isolate (lucerne), which contained an average of 0.3% D-amino acids. In conclusion, this method allows for an unbiased analysis of L- and D-amino acid ratios in complex protein samples, such as food and feed.","container-title":"Foods","DOI":"10.3390/foods9030309","issue":"3","language":"en","note":"number: 3\npublisher: Multidisciplinary Digital Publishing Institute","page":"309","source":"www.mdpi.com","title":"Simultaneous Determination of L- and D-Amino Acids in Proteins: A Sensitive Method Using Hydrolysis in Deuterated Acid and Liquid Chromatography–Tandem Mass Spectrometry Analysis","title-short":"Simultaneous Determination of L- and D-Amino Acids in Proteins","volume":"9","author":[{"family":"Danielsen","given":"Marianne"},{"family":"Nebel","given":"Caroline"},{"family":"Dalsgaard","given":"Trine Kastrup"}],"issued":{"date-parts":[["2020",3]]}}},{"id":814,"uris":["http://zotero.org/users/local/t061ueZt/items/89EBJZUV"],"uri":["http://zotero.org/users/local/t061ueZt/items/89EBJZUV"],"itemData":{"id":814,"type":"article-journal","abstract":"A sensitive and rapid method was developed for the determination of free amino acid profiles in sweetpotatoes. The method utilized an ultra-high-performance liquid chromatography system with hydrophilic interaction liquid chromatography (HILIC) separation coupled with tandem mass-spectrometry (MS/MS) detection without the need for chemical derivatization. Separation of 36 amino acid standards was achieved on a silica HILIC column in a single MS/MS run of 19</w:instrText>
      </w:r>
      <w:r w:rsidR="00B54AD3">
        <w:rPr>
          <w:rFonts w:ascii="Calibri" w:eastAsia="Calibri" w:hAnsi="Calibri" w:cs="Calibri"/>
        </w:rPr>
        <w:instrText> </w:instrText>
      </w:r>
      <w:r w:rsidR="00B54AD3">
        <w:instrText>min. This validated method was applied for the analysis of the free amino acid composition of five commercial sweetpotato cultivars (Covington, Beauregard, Hatteras, Murasaki-29 and O’ Henry) from two planting lots grown in experimental fields. Analysis of variance with Tukey’s test was used to determine the differences in individual free amino acid content among the analyzed samples, and principle component analysis (PCA) was implemented to evaluate the variation in amino acid profiles of different sweetpotato cultivars. Asparagine was the most abundant free amino acid and its content varied significantly among the cultivars (p</w:instrText>
      </w:r>
      <w:r w:rsidR="00B54AD3">
        <w:rPr>
          <w:rFonts w:ascii="Calibri" w:eastAsia="Calibri" w:hAnsi="Calibri" w:cs="Calibri"/>
        </w:rPr>
        <w:instrText> </w:instrText>
      </w:r>
      <w:r w:rsidR="00B54AD3">
        <w:instrText>&lt;</w:instrText>
      </w:r>
      <w:r w:rsidR="00B54AD3">
        <w:rPr>
          <w:rFonts w:ascii="Calibri" w:eastAsia="Calibri" w:hAnsi="Calibri" w:cs="Calibri"/>
        </w:rPr>
        <w:instrText> </w:instrText>
      </w:r>
      <w:r w:rsidR="00B54AD3">
        <w:instrText xml:space="preserve">0.05). Fifteen additional amino acids also varied among cultivars and contributed to the differentiation of the genotypes by PCA based on their complete amino acid profiles. The efficient, reliable, sensitive method described herein could be used in quantifying amino acids in food matrices similar to sweetpotatoes.","container-title":"Journal of Food Composition and Analysis","DOI":"10.1016/j.jfca.2020.103522","ISSN":"0889-1575","journalAbbreviation":"Journal of Food Composition and Analysis","language":"en","page":"103522","source":"ScienceDirect","title":"Determination of free amino acids in five commercial sweetpotato cultivars by hydrophilic interaction liquid chromatography-mass spectrometry","volume":"92","author":[{"family":"Qiu","given":"Xiao"},{"family":"Reynolds","given":"Rong"},{"family":"Johanningsmeier","given":"Suzanne"},{"family":"Truong","given":"Van-Den"}],"issued":{"date-parts":[["2020",9,1]]}}}],"schema":"https://github.com/citation-style-language/schema/raw/master/csl-citation.json"} </w:instrText>
      </w:r>
      <w:r w:rsidR="00D73F3C">
        <w:fldChar w:fldCharType="separate"/>
      </w:r>
      <w:r w:rsidR="00B54AD3" w:rsidRPr="00B54AD3">
        <w:rPr>
          <w:rFonts w:eastAsia="Times New Roman" w:cs="Times New Roman"/>
        </w:rPr>
        <w:t>[20–23]</w:t>
      </w:r>
      <w:r w:rsidR="00D73F3C">
        <w:fldChar w:fldCharType="end"/>
      </w:r>
      <w:r w:rsidR="00876D85">
        <w:t>,</w:t>
      </w:r>
      <w:r w:rsidR="00623D74">
        <w:t xml:space="preserve"> plant</w:t>
      </w:r>
      <w:r w:rsidR="005C342C">
        <w:t xml:space="preserve"> </w:t>
      </w:r>
      <w:r w:rsidR="00D73F3C">
        <w:fldChar w:fldCharType="begin"/>
      </w:r>
      <w:r w:rsidR="00B54AD3">
        <w:instrText xml:space="preserve"> ADDIN ZOTERO_ITEM CSL_CITATION {"citationID":"MoeinXzh","properties":{"formattedCitation":"[24]","plainCitation":"[24]","noteIndex":0},"citationItems":[{"id":719,"uris":["http://zotero.org/users/local/t061ueZt/items/5P6MQ5P3"],"uri":["http://zotero.org/users/local/t061ueZt/items/5P6MQ5P3"],"itemData":{"id":719,"type":"article-journal","abstract":"A robust and sensitive method for identification (quantification and confirmation) of 19 free amino acids in the plant matrix, Stellaria media, based on liquid chromatography-electrospray ionization-tandem mass spectrometry (LC-ESI-MS/MS), with a triple quadrupole analyser, has been developed. Regarding MS optimization, flow injection analysis (FIA) was used in scan and selected reaction monitoring (SRM) mode. The collision energies optimized varied from −12 to −39 eV. The acquisition of three MS/MS transitions for most of the compounds allowed the accurate confirmation of these analytes, which was supported by the accomplishment of ion intensity ratios and retention time as compared with the corresponding standards. The use of a Phenomenex EZ:faast™ Free (Physiological) Amino Acid kit speeds up the sample preparation immeasurably. Nineteen amino acids were separated within 18 minutes on a reverse-phase column under a gradient stepwise programme using 10 mM ammonium formate both in water and methanol. The detection limit (LOD) for free amino acids varied from 0.4 to 9.1 pmol mL−1, except for asparagine amounting to 3000 pmol mL−1. The quantification precision (RSD) of free amino acids for intra- and interday assays was 0.05–19% and 0.2–19%, respectively, but for most of the compounds, it did not exceed 5%. The optimized and validated method was subsequently utilized for free amino acid identification in weed collected from field locations in Poland.","container-title":"Analytical Methods","DOI":"10.1039/C5AY01280E","ISSN":"1759-9679","issue":"18","journalAbbreviation":"Anal. Methods","language":"en","note":"publisher: The Royal Society of Chemistry","page":"7574-7581","source":"pubs.rsc.org","title":"Determination of free amino acids in plants by liquid chromatography coupled to tandem mass spectrometry (LC-MS/MS)","volume":"7","author":[{"family":"Dziągwa-Becker","given":"Magdalena M."},{"family":"Ramos","given":"Jose M. Marin"},{"family":"Topolski","given":"Jakub K."},{"family":"Oleszek","given":"Wiesław A."}],"issued":{"date-parts":[["2015",9,3]]}}}],"schema":"https://github.com/citation-style-language/schema/raw/master/csl-citation.json"} </w:instrText>
      </w:r>
      <w:r w:rsidR="00D73F3C">
        <w:fldChar w:fldCharType="separate"/>
      </w:r>
      <w:r w:rsidR="00B54AD3">
        <w:t>[24]</w:t>
      </w:r>
      <w:r w:rsidR="00D73F3C">
        <w:fldChar w:fldCharType="end"/>
      </w:r>
      <w:r w:rsidR="005C342C">
        <w:t xml:space="preserve"> </w:t>
      </w:r>
      <w:r w:rsidR="00876D85">
        <w:t>and health</w:t>
      </w:r>
      <w:r w:rsidR="009418F0">
        <w:t xml:space="preserve"> </w:t>
      </w:r>
      <w:r w:rsidR="00623D74">
        <w:t>science</w:t>
      </w:r>
      <w:r w:rsidR="005C342C">
        <w:t xml:space="preserve"> </w:t>
      </w:r>
      <w:r w:rsidR="00D73F3C">
        <w:fldChar w:fldCharType="begin"/>
      </w:r>
      <w:r w:rsidR="00B54AD3">
        <w:instrText xml:space="preserve"> ADDIN ZOTERO_ITEM CSL_CITATION {"citationID":"IuysIwbr","properties":{"formattedCitation":"[25]","plainCitation":"[25]","noteIndex":0},"citationItems":[{"id":781,"uris":["http://zotero.org/users/local/t061ueZt/items/BTXLJ4XT"],"uri":["http://zotero.org/users/local/t061ueZt/items/BTXLJ4XT"],"itemData":{"id":781,"type":"article-journal","abstract":"Background: Patients with inherited disorders of amino acid metabolism including maple syrup urine disease, tyrosinaemia and phenylketonuria on dietary management require frequent monitoring of disease-relevant plasma amino acids in order to optimize therapeutic benefit. Poorly controlled maple syrup urine disease in particular may result in catastrophic metabolic decompensation. Most methods for monitoring amino acid concentrations are time-consuming and have clinically impractical turnaround times, particularly when the required time to run standards and control samples is taken into account.Methods: We have analysed plasma amino acids using standard ion-exchange chromatography with ninhydrin detection in an amino acid analyser and compared the data with that obtained for the same samples using ultra-performance liquid chromatography (UPLCTM) separation with detection by tandem mass spectrometry.Results: The two methodologies compared very well for the measurement of six important amino acids with correlation coefficients greater than 0.96 for all. The time for sample preparation was longer for the UPLC methodology as batched derivatization and evaporation is required but UPLC-tandem mass spectrometry generated sample results every 8 min while conventional ion-exchange chromatography took almost 1 h per sample.Conclusion: UPLC-tandem mass spectrometry generates data that compares well with existing 'gold standard' methodologies but significantly reduces sample turnaround time. Decreasing the turnaround time for amino acid analyses is very likely to improve clinical care for patients with amino acid disorders as dietary adjustments can be made sooner.","container-title":"Annals of Clinical Biochemistry","DOI":"10.1258/000456307781646012","ISSN":"0004-5632","issue":"5","journalAbbreviation":"Ann Clin Biochem","note":"publisher: SAGE Publications","page":"474-481","title":"A rapid ultra performance liquid chromatography tandem mass spectrometric method for measuring amino acids associated with maple syrup urine disease, tyrosinaemia and phenylketonuria","volume":"44","author":[{"family":"Freeto","given":"Scott"},{"family":"Mason","given":"Donald"},{"family":"Chen","given":"Jie"}],"issued":{"date-parts":[["2007",9,1]]}}}],"schema":"https://github.com/citation-style-language/schema/raw/master/csl-citation.json"} </w:instrText>
      </w:r>
      <w:r w:rsidR="00D73F3C">
        <w:fldChar w:fldCharType="separate"/>
      </w:r>
      <w:r w:rsidR="00B54AD3">
        <w:t>[25]</w:t>
      </w:r>
      <w:r w:rsidR="00D73F3C">
        <w:fldChar w:fldCharType="end"/>
      </w:r>
      <w:r w:rsidR="00876D85">
        <w:t xml:space="preserve">; however </w:t>
      </w:r>
      <w:r w:rsidR="001A31B3">
        <w:t>the</w:t>
      </w:r>
      <w:r w:rsidR="00876D85">
        <w:t xml:space="preserve"> comprehensive and </w:t>
      </w:r>
      <w:r w:rsidR="003C6A8D">
        <w:t>at</w:t>
      </w:r>
      <w:r w:rsidR="00876D85">
        <w:t xml:space="preserve"> the same time accurate quantification of endogenous </w:t>
      </w:r>
      <w:r w:rsidR="0009723D">
        <w:t>AAs</w:t>
      </w:r>
      <w:r w:rsidR="00876D85">
        <w:t xml:space="preserve"> remains</w:t>
      </w:r>
      <w:r w:rsidR="009418F0">
        <w:t xml:space="preserve"> </w:t>
      </w:r>
      <w:r w:rsidR="003C6A8D">
        <w:t>challenging</w:t>
      </w:r>
      <w:r w:rsidR="00876D85">
        <w:t xml:space="preserve">. </w:t>
      </w:r>
      <w:r w:rsidR="002C5467">
        <w:t>This is e</w:t>
      </w:r>
      <w:r w:rsidR="00876D85">
        <w:t>specially</w:t>
      </w:r>
      <w:r w:rsidR="002C5467">
        <w:t xml:space="preserve"> the case</w:t>
      </w:r>
      <w:r w:rsidR="00876D85">
        <w:t xml:space="preserve"> in biological fluids</w:t>
      </w:r>
      <w:r w:rsidR="009418F0">
        <w:t>,</w:t>
      </w:r>
      <w:r w:rsidR="00876D85">
        <w:t xml:space="preserve"> such as urine</w:t>
      </w:r>
      <w:r w:rsidR="009418F0">
        <w:t>,</w:t>
      </w:r>
      <w:r w:rsidR="00876D85">
        <w:t xml:space="preserve"> </w:t>
      </w:r>
      <w:r w:rsidR="002C5467">
        <w:t>where the amounts of AAs present</w:t>
      </w:r>
      <w:r w:rsidR="00876D85">
        <w:t xml:space="preserve"> </w:t>
      </w:r>
      <w:r w:rsidR="003C6A8D">
        <w:t>span a wide concentration range</w:t>
      </w:r>
      <w:r w:rsidR="00876D85">
        <w:t xml:space="preserve"> and their accurate determination is hindered by intrinsic limitations such as </w:t>
      </w:r>
      <w:r w:rsidR="001A31B3">
        <w:t xml:space="preserve">the </w:t>
      </w:r>
      <w:r w:rsidR="009418F0">
        <w:t>matrix complexity</w:t>
      </w:r>
      <w:r w:rsidR="002E51A0">
        <w:t>,</w:t>
      </w:r>
      <w:r w:rsidR="009418F0">
        <w:t xml:space="preserve"> </w:t>
      </w:r>
      <w:r w:rsidR="00876D85">
        <w:t>the lack of certified reference materials and analyte free matrix</w:t>
      </w:r>
      <w:r w:rsidR="00591EE2">
        <w:t xml:space="preserve"> </w:t>
      </w:r>
      <w:r w:rsidR="00D73F3C">
        <w:fldChar w:fldCharType="begin"/>
      </w:r>
      <w:r w:rsidR="00B54AD3">
        <w:instrText xml:space="preserve"> ADDIN ZOTERO_ITEM CSL_CITATION {"citationID":"mkEST5RX","properties":{"formattedCitation":"[26]","plainCitation":"[26]","noteIndex":0},"citationItems":[{"id":730,"uris":["http://zotero.org/users/local/t061ueZt/items/U59DUDT5"],"uri":["http://zotero.org/users/local/t061ueZt/items/U59DUDT5"],"itemData":{"id":730,"type":"article-journal","abstract":"Mass spectrometry (MS) techniques, because of their sensitivity and selectivity, have become methods of choice to characterize the human metabolome and MS-based metabolomics is increasingly used to characterize the complex metabolic effects of nutrients or foods. However progress is still hampered by many unsolved problems and most notably the lack of well established and standardized methods or procedures, and the difficulties still met in the identification of the metabolites influenced by a given nutritional intervention. The purpose of this paper is to review the main obstacles limiting progress and to make recommendations to overcome them. Propositions are made to improve the mode of collection and preparation of biological samples, the coverage and quality of mass spectrometry analyses, the extraction and exploitation of the raw data, the identification of the metabolites and the biological interpretation of the results.","container-title":"Metabolomics","DOI":"10.1007/s11306-009-0168-0","ISSN":"1573-3890","issue":"4","journalAbbreviation":"Metabolomics","language":"en","page":"435","source":"Springer Link","title":"Mass-spectrometry-based metabolomics: limitations and recommendations for future progress with particular focus on nutrition research","title-short":"Mass-spectrometry-based metabolomics","volume":"5","author":[{"family":"Scalbert","given":"Augustin"},{"family":"Brennan","given":"Lorraine"},{"family":"Fiehn","given":"Oliver"},{"family":"Hankemeier","given":"Thomas"},{"family":"Kristal","given":"Bruce S."},{"family":"Ommen","given":"Ben","non-dropping-particle":"van"},{"family":"Pujos-Guillot","given":"Estelle"},{"family":"Verheij","given":"Elwin"},{"family":"Wishart","given":"David"},{"family":"Wopereis","given":"Suzan"}],"issued":{"date-parts":[["2009",6,12]]}}}],"schema":"https://github.com/citation-style-language/schema/raw/master/csl-citation.json"} </w:instrText>
      </w:r>
      <w:r w:rsidR="00D73F3C">
        <w:fldChar w:fldCharType="separate"/>
      </w:r>
      <w:r w:rsidR="00B54AD3">
        <w:t>[26]</w:t>
      </w:r>
      <w:r w:rsidR="00D73F3C">
        <w:fldChar w:fldCharType="end"/>
      </w:r>
      <w:r w:rsidR="00F70D76">
        <w:t>.</w:t>
      </w:r>
    </w:p>
    <w:p w14:paraId="6CE62E28" w14:textId="48EF0EAA" w:rsidR="003C6A8D" w:rsidRDefault="00613DA4" w:rsidP="00300C93">
      <w:r w:rsidRPr="00F03D79">
        <w:t>The s</w:t>
      </w:r>
      <w:r w:rsidR="00591EE2" w:rsidRPr="00F03D79">
        <w:t>imultaneous q</w:t>
      </w:r>
      <w:r w:rsidR="00356110" w:rsidRPr="00F03D79">
        <w:t>uanti</w:t>
      </w:r>
      <w:r w:rsidRPr="00F03D79">
        <w:t>fication</w:t>
      </w:r>
      <w:r w:rsidR="00356110" w:rsidRPr="00F03D79">
        <w:t xml:space="preserve"> of </w:t>
      </w:r>
      <w:r w:rsidR="0009723D">
        <w:t>AAs</w:t>
      </w:r>
      <w:r>
        <w:t xml:space="preserve"> </w:t>
      </w:r>
      <w:r w:rsidR="00623D74" w:rsidRPr="008338E2">
        <w:t xml:space="preserve">is </w:t>
      </w:r>
      <w:r w:rsidR="00EE1432" w:rsidRPr="008338E2">
        <w:t>a topic that ha</w:t>
      </w:r>
      <w:r w:rsidR="00F03D79">
        <w:t>s been extensively studied and</w:t>
      </w:r>
      <w:r w:rsidR="00EE1432" w:rsidRPr="008338E2">
        <w:t xml:space="preserve"> </w:t>
      </w:r>
      <w:r w:rsidR="006C7C61" w:rsidRPr="00F03D79">
        <w:t xml:space="preserve">many different </w:t>
      </w:r>
      <w:r w:rsidR="00EE1432" w:rsidRPr="008338E2">
        <w:t>approaches have been developed</w:t>
      </w:r>
      <w:r w:rsidR="00AC377A">
        <w:t xml:space="preserve"> </w:t>
      </w:r>
      <w:r w:rsidR="000174C9">
        <w:fldChar w:fldCharType="begin"/>
      </w:r>
      <w:r w:rsidR="00B54AD3">
        <w:instrText xml:space="preserve"> ADDIN ZOTERO_ITEM CSL_CITATION {"citationID":"TiZAGwhk","properties":{"formattedCitation":"[27,28]","plainCitation":"[27,28]","noteIndex":0},"citationItems":[{"id":690,"uris":["http://zotero.org/users/local/t061ueZt/items/RMUDFJHY"],"uri":["http://zotero.org/users/local/t061ueZt/items/RMUDFJHY"],"itemData":{"id":690,"type":"article-journal","abstract":"Urinary amino acid analysis is typically done by cation-exchange chromatography followed by post-column derivatization with ninhydrin and UV detection. This method lacks throughput and specificity. Two recently introduced stable isotope ratio mass spectrometric methods promise to overcome those shortcomings. Using two blinded sets of urine replicates and a certified amino acid standard, we compared the precision and accuracy of gas chromatography/mass spectrometry (GC–MS) and liquid chromatography–tandem mass spectrometry (LC–MS/MS) of propyl chloroformate and iTRAQ® derivatized amino acids, respectively, to conventional amino acid analysis. The GC–MS method builds on the direct derivatization of amino acids in diluted urine with propyl chloroformate, GC separation and mass spectrometric quantification of derivatives using stable isotope labeled standards. The LC–MS/MS method requires prior urinary protein precipitation followed by labeling of urinary and standard amino acids with iTRAQ® tags containing different cleavable reporter ions distinguishable by MS/MS fragmentation. Means and standard deviations of percent technical error (%TE) computed for 20 amino acids determined by amino acid analyzer, GC–MS, and iTRAQ®–LC–MS/MS analyses of 33 duplicate and triplicate urine specimens were 7.27±5.22, 21.18±10.94, and 18.34±14.67, respectively. Corresponding values for 13 amino acids determined in a second batch of 144 urine specimens measured in duplicate or triplicate were 8.39±5.35, 6.23±3.84, and 35.37±29.42. Both GC–MS and iTRAQ®–LC–MS/MS are suited for high-throughput amino acid analysis, with the former offering at present higher reproducibility and completely automated sample pretreatment, while the latter covers more amino acids and related amines.","container-title":"Journal of Chromatography B","DOI":"10.1016/j.jchromb.2009.05.019","ISSN":"1570-0232","issue":"20","journalAbbreviation":"Journal of Chromatography B","language":"en","page":"1838-1846","source":"ScienceDirect","title":"Urinary amino acid analysis: A comparison of iTRAQ®–LC–MS/MS, GC–MS, and amino acid analyzer","title-short":"Urinary amino acid analysis","volume":"877","author":[{"family":"Kaspar","given":"Hannelore"},{"family":"Dettmer","given":"Katja"},{"family":"Chan","given":"Queenie"},{"family":"Daniels","given":"Scott"},{"family":"Nimkar","given":"Subodh"},{"family":"Daviglus","given":"Martha L."},{"family":"Stamler","given":"Jeremiah"},{"family":"Elliott","given":"Paul"},{"family":"Oefner","given":"Peter J."}],"issued":{"date-parts":[["2009",7,1]]}}},{"id":771,"uris":["http://zotero.org/users/local/t061ueZt/items/KSNEVFCF"],"uri":["http://zotero.org/users/local/t061ueZt/items/KSNEVFCF"],"itemData":{"id":771,"type":"article-journal","abstract":"Amino acids (AA) are essential nutritional components of a balanced diet and occur in foods in either the free AA form or as the building blocks of proteins. The analysis of AAs in foods is composed of a number of unit operations; the release of the AAs from the food matrix, the separation of the individual AAs and their quantification using calibration standards. Each of these steps has their own idiosyncrasies, e.g. different hydrolysis conditions are required for the optimal release of different AAs and there are a diverse number and type of food matrices, such that most laboratories adapt methods to best suit their applications. There is currently no official standardised method for AA analysis, although the Association of Analytical Communities (AOAC) has validated methods for a number of individual AA components. The established analytical techniques of HPLC (ion exchange or reversed phase) and GC-MS have recently been supplemented by a number of new methods. These include capillary electrophoresis MS and Ultra HPLC-MS, and LC with other detectors. This review will address the intricacies and concerns of the protein hydrolysis step, discuss what specifications or prerequisites need to be placed on the existing and new methods and laboratories using these methods, comment on whether one method can successfully satisfy the exacting requirements of the various unit operations, and finally pose the question ‘Is there any merit in ‘developing’ a validated (e.g. AOAC) official method of analysis for AAs in food?’","container-title":"British Journal of Nutrition","DOI":"10.1017/S0007114512002486","ISSN":"0007-1145, 1475-2662","issue":"S2","language":"en","note":"publisher: Cambridge University Press","page":"S230-S237","source":"Cambridge Core","title":"Standardised methods for amino acid analysis of food","volume":"108","author":[{"family":"Otter","given":"Don E."}],"issued":{"date-parts":[["2012",8]]}}}],"schema":"https://github.com/citation-style-language/schema/raw/master/csl-citation.json"} </w:instrText>
      </w:r>
      <w:r w:rsidR="000174C9">
        <w:fldChar w:fldCharType="separate"/>
      </w:r>
      <w:r w:rsidR="00B54AD3">
        <w:rPr>
          <w:noProof/>
        </w:rPr>
        <w:t>[27,28]</w:t>
      </w:r>
      <w:r w:rsidR="000174C9">
        <w:fldChar w:fldCharType="end"/>
      </w:r>
      <w:r w:rsidR="00EE1432" w:rsidRPr="008338E2">
        <w:t xml:space="preserve">. </w:t>
      </w:r>
      <w:r w:rsidR="002E51A0">
        <w:t>L</w:t>
      </w:r>
      <w:r w:rsidR="006C7C61" w:rsidRPr="00F03D79">
        <w:t xml:space="preserve">iquid </w:t>
      </w:r>
      <w:r w:rsidR="006C7C61">
        <w:t>c</w:t>
      </w:r>
      <w:r w:rsidR="00EE1432" w:rsidRPr="008338E2">
        <w:t xml:space="preserve">hromatographic analysis </w:t>
      </w:r>
      <w:r w:rsidR="00341411">
        <w:t>is</w:t>
      </w:r>
      <w:r w:rsidR="00341411" w:rsidRPr="008338E2">
        <w:t xml:space="preserve"> </w:t>
      </w:r>
      <w:r w:rsidR="00356110" w:rsidRPr="008338E2">
        <w:t xml:space="preserve">performed either by </w:t>
      </w:r>
      <w:r w:rsidR="00EE1432" w:rsidRPr="008338E2">
        <w:t>direct analysis of underivatized species</w:t>
      </w:r>
      <w:r w:rsidR="000174C9">
        <w:t xml:space="preserve"> </w:t>
      </w:r>
      <w:r w:rsidR="000174C9">
        <w:fldChar w:fldCharType="begin"/>
      </w:r>
      <w:r w:rsidR="00B54AD3">
        <w:instrText xml:space="preserve"> ADDIN ZOTERO_ITEM CSL_CITATION {"citationID":"iaJc0Qba","properties":{"formattedCitation":"[29\\uc0\\u8211{}31]","plainCitation":"[29–31]","noteIndex":0},"citationItems":[{"id":656,"uris":["http://zotero.org/users/local/t061ueZt/items/HWT3AW7L"],"uri":["http://zotero.org/users/local/t061ueZt/items/HWT3AW7L"],"itemData":{"id":656,"type":"article-journal","abstract":"A novel analytical method using hydrophilic interaction liquid chromatography combined with electrospray tandem mass spectrometry for metabolic profiling of free, underivatized amino acids is presented. The separation uses a zwitterionic modified silica-based stationary phase with 1.8-μm particle size functionalized with ammonium sulfonic acid groups. Quantification is based on external standard calibration using a Pichia pastoris cell extract grown on uniformly 13C labeled glucose as an internal standard. The absolute limits of detection in the cellular matrix were in the subpicomolar range. Measurement accuracy was assessed by analyzing NIST Standard Reference Material 2389a, which provides certified values for 17 amino acids. The recovery of the amino acids ranged between 65 % (proline) and 120 % (lysine), with excellent repeatability precision below 2.5 % (n</w:instrText>
      </w:r>
      <w:r w:rsidR="00B54AD3">
        <w:rPr>
          <w:rFonts w:ascii="Calibri" w:eastAsia="Calibri" w:hAnsi="Calibri" w:cs="Calibri"/>
        </w:rPr>
        <w:instrText> </w:instrText>
      </w:r>
      <w:r w:rsidR="00B54AD3">
        <w:instrText>=</w:instrText>
      </w:r>
      <w:r w:rsidR="00B54AD3">
        <w:rPr>
          <w:rFonts w:ascii="Calibri" w:eastAsia="Calibri" w:hAnsi="Calibri" w:cs="Calibri"/>
        </w:rPr>
        <w:instrText> </w:instrText>
      </w:r>
      <w:r w:rsidR="00B54AD3">
        <w:instrText xml:space="preserve">5). Only, cystine showed poor recovery (29 %) and repeatability precision (13 %). Generally, the long-term precision obtained by hydrophilic interaction liquid chromatography–tandem mass spectrometry was excellent, being on average less than 9 % over 20 h of measurement time. Moreover, the novel separation method had average repeatability and reproducibility of the chromatographic peak width over time periods of 20 h and 6 months of 8 and 15 %, respectively, demonstrating its high robustness in routine analysis of cellular samples. Large concentration differences depending on the amino acid were found in the cell extracts, typically ranging from 0.002 nmol per milligram of cell dry weight (cystine) to 56 nmol per milligram of cell dry weight (arginine and glutamic acid).","container-title":"Analytical and Bioanalytical Chemistry","DOI":"10.1007/s00216-013-7456-2","ISSN":"1618-2650","issue":"3","journalAbbreviation":"Anal Bioanal Chem","language":"en","page":"915-922","source":"Springer Link","title":"Metabolic profiling of amino acids in cellular samples via zwitterionic sub-2 μm particle size HILIC-MS/MS and a uniformly 13C labeled internal standard","volume":"406","author":[{"family":"Guerrasio","given":"R."},{"family":"Haberhauer-Troyer","given":"C."},{"family":"Mattanovich","given":"D."},{"family":"Koellensperger","given":"G."},{"family":"Hann","given":"S."}],"issued":{"date-parts":[["2014",1,1]]}}},{"id":721,"uris":["http://zotero.org/users/local/t061ueZt/items/UWWT4R8T"],"uri":["http://zotero.org/users/local/t061ueZt/items/UWWT4R8T"],"itemData":{"id":721,"type":"article-journal","abstract":"Obstructive airways inflammatory diseases sometimes show overlapping symptoms that hinder their early and correct diagnosis. Current clinical tests are tedious and are of inadequate specificity in special population such as the elderly and children. Therefore, we are developing tandem mass spectrometric (MS/MS) methods for targeted analysis of urine biomarkers. Recently, proton-nuclear magnetic resonance (1H-NMR) analysis proposed 50 urinary metabolites as potential diagnostic biomarkers among asthma and chronic obstructive pulmonary disease (COPD) patients. Metabolites are divided into 3 groups based on chemical nature. For group 1 (amines and phenols, 19 urinary metabolites), we developed and validated a high performance liquid chromatographic (HPLC)-MS/MS method using differential isotope labeling (DIL) with dansyl chloride. Method development included the optimization of the derivatization reaction, the MS/MS conditions, and the chromatographic separation. Linearity varied from 2 to 4800 ng/mL and the use of 13C2-labeled derivatives allowed for the correction of matrix effects as well as the unambiguous confirmation of the identity of each metabolite in the presence of interfering isomers in urine. Despite the challenges associated with method validation, the method was fully validated as per the food and drug administration (FDA) and the European medicines agency (EMA) recommendations. Validation criteria included linearity, precision, accuracy, dilution integrity, selectivity, carryover, and stability. Challenges in selectivity experiments included the isotopic contributions of the analyte towards its internal standard (IS), that was addressed via the optimization of the IS concentration. In addition, incurred sample analysis was performed to ensure that results from patient samples are accurate and reliable. The method was robust and reproducible and is currently being applied in a cohort of asthma and COPD patient urine samples for biomarker discovery purposes.","container-title":"Analytica Chimica Acta","DOI":"10.1016/j.aca.2017.08.007","ISSN":"0003-2670","journalAbbreviation":"Analytica Chimica Acta","language":"en","page":"45-58","source":"ScienceDirect","title":"Development of a validated LC- MS/MS method for the quantification of 19 endogenous asthma/COPD potential urinary biomarkers","volume":"989","author":[{"family":"Khamis","given":"Mona M."},{"family":"Adamko","given":"Darryl J."},{"family":"El-Aneed","given":"Anas"}],"issued":{"date-parts":[["2017",10,9]]}}},{"id":759,"uris":["http://zotero.org/users/local/t061ueZt/items/EL4FMRSH"],"uri":["http://zotero.org/users/local/t061ueZt/items/EL4FMRSH"],"itemData":{"id":759,"type":"article-journal","abstract":"To evaluate the potential relationship between cancer and polyamine metabolome, a UHPLC–MS/MS method has been developed and validated for simultaneous determination of polyamine precursors, polyamines, polyamine catabolite in human plasma and urine. Polyamine precursors including l-ornithine, lysine, l-arginine and S-adenosyl-l-methionine; polyamines including 1,3-diaminopropane, putrescine, cadaverine, spermidine, spermine, agmatine, N-acetylputrescine, N-acetylspermine and N-acetylspermidine; polyamine catabolite including γ-aminobutyric acid had been determined. The analytes were extracted from plasma and urine samples by protein precipitation procedure, and then separated on a Shim-pack XR-ODS column with 0.05% heptafluorobutyric acid (HFBA) in methanol and 0.05% HFBA in water. The detection was performed on UHPLC–MS/MS system with turbo ion spray source in the positive ion and multiple reaction-monitoring mode. The limits of quantitation for all analytes were within 0.125–31.25ngmL−1 in plasma and urine. The absolute recoveries of analytes from plasma and urine were all more than 50%. By means of the method developed, the plasma and urine samples from hepatic cancer patients and healthy age-matched volunteers had been successfully determined. Results showed that putrescine and spermidine in hepatic cancerous plasma were significant higher than those in healthy ones, while spermidine, spermine and N-acetylspermidine in hepatic cancerous urine were significant higher than those in healthy ones. The methods demonstrated the changes of polyamine metabolome occurring in plasma and urine from human subjects with hepatic cancer. It could be a powerful manner to indicate and treat hepatic cancer in its earliest indicative stages.","container-title":"Analytica Chimica Acta","DOI":"10.1016/j.aca.2013.06.044","ISSN":"0003-2670","journalAbbreviation":"Analytica Chimica Acta","language":"en","page":"36-45","source":"ScienceDirect","title":"Determination of polyamine metabolome in plasma and urine by ultrahigh performance liquid chromatography–tandem mass spectrometry method: Application to identify potential markers for human hepatic cancer","title-short":"Determination of polyamine metabolome in plasma and urine by ultrahigh performance liquid chromatography–tandem mass spectrometry method","volume":"791","author":[{"family":"Liu","given":"Ran"},{"family":"Li","given":"Qing"},{"family":"Ma","given":"Ran"},{"family":"Lin","given":"Xiaohui"},{"family":"Xu","given":"Huarong"},{"family":"Bi","given":"Kaishun"}],"issued":{"date-parts":[["2013",8,12]]}}}],"schema":"https://github.com/citation-style-language/schema/raw/master/csl-citation.json"} </w:instrText>
      </w:r>
      <w:r w:rsidR="000174C9">
        <w:fldChar w:fldCharType="separate"/>
      </w:r>
      <w:r w:rsidR="00B54AD3" w:rsidRPr="00B54AD3">
        <w:rPr>
          <w:rFonts w:eastAsia="Times New Roman" w:cs="Times New Roman"/>
        </w:rPr>
        <w:t>[29–31]</w:t>
      </w:r>
      <w:r w:rsidR="000174C9">
        <w:fldChar w:fldCharType="end"/>
      </w:r>
      <w:r w:rsidR="00C61720">
        <w:t xml:space="preserve"> </w:t>
      </w:r>
      <w:r w:rsidR="00EE1432" w:rsidRPr="008338E2">
        <w:t xml:space="preserve">or following </w:t>
      </w:r>
      <w:r w:rsidR="00F331C5">
        <w:t>chemical derivatization</w:t>
      </w:r>
      <w:r w:rsidR="00245EB8">
        <w:t xml:space="preserve"> </w:t>
      </w:r>
      <w:r w:rsidR="00245EB8">
        <w:fldChar w:fldCharType="begin"/>
      </w:r>
      <w:r w:rsidR="00B54AD3">
        <w:instrText xml:space="preserve"> ADDIN ZOTERO_ITEM CSL_CITATION {"citationID":"Ow1nQJyh","properties":{"formattedCitation":"[32]","plainCitation":"[32]","noteIndex":0},"citationItems":[{"id":776,"uris":["http://zotero.org/users/local/t061ueZt/items/AEKYXBH3"],"uri":["http://zotero.org/users/local/t061ueZt/items/AEKYXBH3"],"itemData":{"id":776,"type":"article-journal","abstract":"A UPLC-MS/MS assay, employing a reversed-phase separation, has been applied to the analysis of a number of common amino acids and biogenic amines in rat urine. Analytes were derivatised, using 6</w:instrText>
      </w:r>
      <w:r w:rsidR="00B54AD3">
        <w:rPr>
          <w:rFonts w:ascii="Calibri" w:eastAsia="Calibri" w:hAnsi="Calibri" w:cs="Calibri"/>
        </w:rPr>
        <w:instrText>‑</w:instrText>
      </w:r>
      <w:r w:rsidR="00B54AD3">
        <w:instrText>aminoquinolyl</w:instrText>
      </w:r>
      <w:r w:rsidR="00B54AD3">
        <w:rPr>
          <w:rFonts w:ascii="Calibri" w:eastAsia="Calibri" w:hAnsi="Calibri" w:cs="Calibri"/>
        </w:rPr>
        <w:instrText>‑</w:instrText>
      </w:r>
      <w:r w:rsidR="00B54AD3">
        <w:instrText>N</w:instrText>
      </w:r>
      <w:r w:rsidR="00B54AD3">
        <w:rPr>
          <w:rFonts w:ascii="Calibri" w:eastAsia="Calibri" w:hAnsi="Calibri" w:cs="Calibri"/>
        </w:rPr>
        <w:instrText>‑</w:instrText>
      </w:r>
      <w:r w:rsidR="00B54AD3">
        <w:instrText>hydroxysuccinimidyl carbamate (AccQTag Ultra™). Derivatisation with this reagent, by increasing the hydrophobicity of the analytes, enables better retention by improving reversed-phase chromatographic properties and also improves ionisation efficiency to enhance MS-detection. The method allows for the determination of 38 amino compounds in 7.5</w:instrText>
      </w:r>
      <w:r w:rsidR="00B54AD3">
        <w:rPr>
          <w:rFonts w:ascii="Calibri" w:eastAsia="Calibri" w:hAnsi="Calibri" w:cs="Calibri"/>
        </w:rPr>
        <w:instrText> </w:instrText>
      </w:r>
      <w:r w:rsidR="00B54AD3">
        <w:instrText>min, including baseline resolution of critical isomers. The assay has been validated for the absolute quantification of 29 amino compounds in rat urine, over a concentration range of 0.6–200</w:instrText>
      </w:r>
      <w:r w:rsidR="00B54AD3">
        <w:rPr>
          <w:rFonts w:ascii="Calibri" w:eastAsia="Calibri" w:hAnsi="Calibri" w:cs="Calibri"/>
        </w:rPr>
        <w:instrText> </w:instrText>
      </w:r>
      <w:r w:rsidR="00B54AD3">
        <w:instrText>μM, for the purpose of exploratory metabolite phenotyping. Acceptable linearity (R2</w:instrText>
      </w:r>
      <w:r w:rsidR="00B54AD3">
        <w:rPr>
          <w:rFonts w:ascii="Calibri" w:eastAsia="Calibri" w:hAnsi="Calibri" w:cs="Calibri"/>
        </w:rPr>
        <w:instrText> </w:instrText>
      </w:r>
      <w:r w:rsidR="00B54AD3">
        <w:instrText>&gt;</w:instrText>
      </w:r>
      <w:r w:rsidR="00B54AD3">
        <w:rPr>
          <w:rFonts w:ascii="Calibri" w:eastAsia="Calibri" w:hAnsi="Calibri" w:cs="Calibri"/>
        </w:rPr>
        <w:instrText> </w:instrText>
      </w:r>
      <w:r w:rsidR="00B54AD3">
        <w:instrText>0.995) and intra- and inter-day accuracy (&lt;20.7%) and precision (&lt;20.1%) for these analytes was achieved. The limits of detection ranged from 1.2–12</w:instrText>
      </w:r>
      <w:r w:rsidR="00B54AD3">
        <w:rPr>
          <w:rFonts w:ascii="Calibri" w:eastAsia="Calibri" w:hAnsi="Calibri" w:cs="Calibri"/>
        </w:rPr>
        <w:instrText> </w:instrText>
      </w:r>
      <w:r w:rsidR="00B54AD3">
        <w:instrText>fmol on column with 20</w:instrText>
      </w:r>
      <w:r w:rsidR="00B54AD3">
        <w:rPr>
          <w:rFonts w:ascii="Calibri" w:eastAsia="Calibri" w:hAnsi="Calibri" w:cs="Calibri"/>
        </w:rPr>
        <w:instrText> </w:instrText>
      </w:r>
      <w:r w:rsidR="00B54AD3">
        <w:instrText xml:space="preserve">μL of sample. The remaining nine amines examined were not accurately quantified by this method but can be monitored for relative/fold change in biological samples. The use of the method is exemplified by the monitoring of changes in healthy male Sprague-Dawley rat urinary amino acid concentrations over a 7-day period.","container-title":"Journal of Chromatography B","DOI":"10.1016/j.jchromb.2018.12.028","ISSN":"1570-0232","journalAbbreviation":"Journal of Chromatography B","language":"en","page":"50-57","source":"ScienceDirect","title":"A validated UPLC-MS/MS assay for the quantification of amino acids and biogenic amines in rat urine","volume":"1106-1107","author":[{"family":"Gray","given":"Nicola"},{"family":"Plumb","given":"Robert S."},{"family":"Wilson","given":"Ian D."},{"family":"Nicholson","given":"Jeremy K."}],"issued":{"date-parts":[["2019",2,1]]}}}],"schema":"https://github.com/citation-style-language/schema/raw/master/csl-citation.json"} </w:instrText>
      </w:r>
      <w:r w:rsidR="00245EB8">
        <w:fldChar w:fldCharType="separate"/>
      </w:r>
      <w:r w:rsidR="00B54AD3">
        <w:rPr>
          <w:noProof/>
        </w:rPr>
        <w:t>[32]</w:t>
      </w:r>
      <w:r w:rsidR="00245EB8">
        <w:fldChar w:fldCharType="end"/>
      </w:r>
      <w:r w:rsidR="006C7C61">
        <w:t>.</w:t>
      </w:r>
      <w:r w:rsidR="00356110" w:rsidRPr="008338E2">
        <w:t xml:space="preserve"> </w:t>
      </w:r>
      <w:r w:rsidR="00927E41" w:rsidRPr="008338E2">
        <w:t xml:space="preserve">Derivatisation of </w:t>
      </w:r>
      <w:r w:rsidR="00CB154B">
        <w:t>AAs</w:t>
      </w:r>
      <w:r w:rsidR="00927E41" w:rsidRPr="008338E2">
        <w:t xml:space="preserve"> </w:t>
      </w:r>
      <w:r w:rsidR="00EE1432" w:rsidRPr="008338E2">
        <w:t>is applied prior to GC or HPLC separation to improve chromatographic performance and detectability.</w:t>
      </w:r>
      <w:r w:rsidR="004E7424">
        <w:t xml:space="preserve"> </w:t>
      </w:r>
      <w:r w:rsidR="00623C6C" w:rsidRPr="008338E2">
        <w:t xml:space="preserve"> </w:t>
      </w:r>
      <w:proofErr w:type="spellStart"/>
      <w:r w:rsidR="00341411">
        <w:t>E</w:t>
      </w:r>
      <w:r w:rsidR="006C7C61" w:rsidRPr="00CC4BE4">
        <w:t>pecially</w:t>
      </w:r>
      <w:proofErr w:type="spellEnd"/>
      <w:r w:rsidR="006C7C61" w:rsidRPr="00CC4BE4">
        <w:t xml:space="preserve"> for GC-based methods</w:t>
      </w:r>
      <w:r w:rsidR="006C7C61">
        <w:t xml:space="preserve">, </w:t>
      </w:r>
      <w:r w:rsidR="00623C6C" w:rsidRPr="008338E2">
        <w:t>the</w:t>
      </w:r>
      <w:r w:rsidR="006C7C61">
        <w:t>se</w:t>
      </w:r>
      <w:r w:rsidR="00623C6C" w:rsidRPr="008338E2">
        <w:t xml:space="preserve"> derivatization methods </w:t>
      </w:r>
      <w:r w:rsidR="006C7C61" w:rsidRPr="00CC4BE4">
        <w:t>often</w:t>
      </w:r>
      <w:r w:rsidR="006C7C61">
        <w:t xml:space="preserve"> </w:t>
      </w:r>
      <w:r w:rsidR="00EE1432" w:rsidRPr="008338E2">
        <w:t xml:space="preserve">suffer from </w:t>
      </w:r>
      <w:r w:rsidR="00061D75" w:rsidRPr="008338E2">
        <w:t xml:space="preserve">poor </w:t>
      </w:r>
      <w:r w:rsidR="006F66B8" w:rsidRPr="008338E2">
        <w:t>stability</w:t>
      </w:r>
      <w:r w:rsidR="00E96003" w:rsidRPr="008338E2">
        <w:t xml:space="preserve"> </w:t>
      </w:r>
      <w:r w:rsidR="00EE1432" w:rsidRPr="008338E2">
        <w:t>of the derivatives</w:t>
      </w:r>
      <w:r w:rsidR="006C7C61">
        <w:t xml:space="preserve">, </w:t>
      </w:r>
      <w:r w:rsidR="00EE1432" w:rsidRPr="008338E2">
        <w:t xml:space="preserve">and thus </w:t>
      </w:r>
      <w:r w:rsidR="006C7C61" w:rsidRPr="00CC4BE4">
        <w:t>provide</w:t>
      </w:r>
      <w:r w:rsidR="006C7C61" w:rsidRPr="006C7C61">
        <w:rPr>
          <w:color w:val="FF0000"/>
        </w:rPr>
        <w:t xml:space="preserve"> </w:t>
      </w:r>
      <w:r w:rsidR="00EE1432" w:rsidRPr="008338E2">
        <w:t xml:space="preserve">mediocre </w:t>
      </w:r>
      <w:r w:rsidR="00E96003" w:rsidRPr="008338E2">
        <w:t>re</w:t>
      </w:r>
      <w:r w:rsidR="00623C6C" w:rsidRPr="008338E2">
        <w:t>producibility.</w:t>
      </w:r>
      <w:r w:rsidR="006C7C61">
        <w:t xml:space="preserve"> </w:t>
      </w:r>
      <w:r w:rsidR="006C7C61" w:rsidRPr="00CC4BE4">
        <w:t>However,</w:t>
      </w:r>
      <w:r w:rsidR="006C7C61">
        <w:t xml:space="preserve"> </w:t>
      </w:r>
      <w:r w:rsidR="00AE055E" w:rsidRPr="008338E2">
        <w:t>liquid chromatography</w:t>
      </w:r>
      <w:r w:rsidR="003938A7" w:rsidRPr="008338E2">
        <w:t xml:space="preserve"> coupled with tandem mass spec</w:t>
      </w:r>
      <w:r w:rsidR="00AE055E" w:rsidRPr="008338E2">
        <w:t xml:space="preserve">trometry (LC-MS/MS) </w:t>
      </w:r>
      <w:r w:rsidR="00074CD0" w:rsidRPr="008338E2">
        <w:t xml:space="preserve">using electrospray ionisation </w:t>
      </w:r>
      <w:r w:rsidR="008F7C62">
        <w:t>(ESI)</w:t>
      </w:r>
      <w:r w:rsidR="00074CD0" w:rsidRPr="008338E2">
        <w:t xml:space="preserve"> </w:t>
      </w:r>
      <w:r w:rsidR="00196E30" w:rsidRPr="008338E2">
        <w:t xml:space="preserve">has been proved </w:t>
      </w:r>
      <w:r w:rsidR="006C7C61" w:rsidRPr="00CC4BE4">
        <w:t>in numerous applications</w:t>
      </w:r>
      <w:r w:rsidR="006C7C61">
        <w:t xml:space="preserve">, </w:t>
      </w:r>
      <w:r w:rsidR="00196E30" w:rsidRPr="008338E2">
        <w:t>a</w:t>
      </w:r>
      <w:r w:rsidR="00AE055E" w:rsidRPr="008338E2">
        <w:t xml:space="preserve"> specific and sensitive </w:t>
      </w:r>
      <w:r w:rsidR="00196E30" w:rsidRPr="008338E2">
        <w:t xml:space="preserve">analytical </w:t>
      </w:r>
      <w:r w:rsidR="00AE055E" w:rsidRPr="008338E2">
        <w:t xml:space="preserve">technique for </w:t>
      </w:r>
      <w:r w:rsidR="00CB154B">
        <w:t>AAs</w:t>
      </w:r>
      <w:r w:rsidR="00C7499D">
        <w:t xml:space="preserve">, </w:t>
      </w:r>
      <w:r w:rsidR="00C7499D" w:rsidRPr="00CC4BE4">
        <w:t xml:space="preserve">both </w:t>
      </w:r>
      <w:r w:rsidR="006C7C61" w:rsidRPr="00CC4BE4">
        <w:t>with</w:t>
      </w:r>
      <w:r w:rsidR="00C7499D" w:rsidRPr="00CC4BE4">
        <w:t xml:space="preserve"> and</w:t>
      </w:r>
      <w:r w:rsidR="00C7499D">
        <w:t xml:space="preserve"> </w:t>
      </w:r>
      <w:r w:rsidR="00AE055E" w:rsidRPr="008338E2">
        <w:t>without</w:t>
      </w:r>
      <w:r w:rsidR="006C7C61">
        <w:t>,</w:t>
      </w:r>
      <w:r w:rsidR="00AE055E" w:rsidRPr="008338E2">
        <w:t xml:space="preserve"> derivatization</w:t>
      </w:r>
      <w:r w:rsidR="0020559D" w:rsidRPr="008338E2">
        <w:t xml:space="preserve"> </w:t>
      </w:r>
      <w:r w:rsidR="00D73F3C" w:rsidRPr="008338E2">
        <w:fldChar w:fldCharType="begin"/>
      </w:r>
      <w:r w:rsidR="00B54AD3">
        <w:instrText xml:space="preserve"> ADDIN ZOTERO_ITEM CSL_CITATION {"citationID":"RNRuAix6","properties":{"formattedCitation":"[33\\uc0\\u8211{}38]","plainCitation":"[33–38]","noteIndex":0},"citationItems":[{"id":675,"uris":["http://zotero.org/users/local/t061ueZt/items/5L7PB4R2"],"uri":["http://zotero.org/users/local/t061ueZt/items/5L7PB4R2"],"itemData":{"id":675,"type":"article-journal","abstract":"Background\nAn electro-spray ionisation ultra-performance liquid chromatography tandem mass spectrometry (UPLC-MS/MS) application for the quantitative analysis of amino acids was developed. The suitability for the detection and follow-up of patients suffering from inborn errors of metabolism (IEM) was assessed by extensive cross-validation with ion-exchange liquid chromatography (IEX-LC) with post-column ninhydrin derivatisation, participation in external quality control (ERNDIM) and analysis of samples of patients with confirmed IEM.\nMethods\nPrior to analysis plasma and urine samples were merely diluted 150-fold in mobile phase. Amino acids were detected in the multiple reaction monitoring mode (MRM) in the ESI-positive mode. The analytical results were compared with IEX-LC. External quality control scheme performance is presented.\nResults\nComprehensive analysis of amino acids in plasma and urine was achieved with a run-to-run time of 30min. Validation results were satisfactory and there was a very good correlation between UPLC-MS/MS and IEX-LC. Analytical results obtained in the external quality control scheme were essentially the same as those of the other participants. Patients suffering from IEM were readily identified.\nConclusion\nUPLC-MS/MS analysis of amino acids in body fluids is rapid, reliable and suitable for the diagnosis and follow-up patients with IEM.","container-title":"Clinica Chimica Acta","DOI":"10.1016/j.cca.2009.06.023","ISSN":"0009-8981","issue":"1","journalAbbreviation":"Clinica Chimica Acta","language":"en","page":"36-42","source":"ScienceDirect","title":"Quantitative UPLC-MS/MS analysis of underivatised amino acids in body fluids is a reliable tool for the diagnosis and follow-up of patients with inborn errors of metabolism","volume":"407","author":[{"family":"Waterval","given":"W. A. Huub"},{"family":"Scheijen","given":"Jean L. J. M."},{"family":"Ortmans-Ploemen","given":"Marjon M. J. C."},{"family":"Habets-van der Poel","given":"Catharina D."},{"family":"Bierau","given":"Jörgen"}],"issued":{"date-parts":[["2009",9,3]]}}},{"id":672,"uris":["http://zotero.org/users/local/t061ueZt/items/WBSCAGGC"],"uri":["http://zotero.org/users/local/t061ueZt/items/WBSCAGGC"],"itemData":{"id":672,"type":"article-journal","abstract":"The diagnosis of inherited disorders of amino acids (AA) metabolism is usually performed on automated analysers by ion-exchange chromatography and quantification after ninhydrin derivatisation of about 50 different AA. A single run liquid chromatography/tandem mass spectrometry (LC/MS/MS) method for these molecules can be an alternative to this time-consuming technique. The first step of this development is the infusion study of the fragmentation of 79 molecules of biological interest in electrospray ionisation tandem mass spectrometry (ESI-MS/MS), in positive and in negative ionisation mode. Among them, three molecules can be detected only in negative ionisation mode, 38 only in positive mode and 38 in the two modes. All the most abundant fragmentations are presented, with optimisation of the MS/MS parameters. The positive ionisation mode was retained for the simultaneous analysis of 76 molecules. One sensitive and/or specific transition is proposed for the monitoring of each molecule. Improvement in sensitivity of detection was obtained with the use of an acidic mobile phase. Flow injection analysis studies led us to highlight a number of interferences—due to isobaric molecules, to in-source collision-induced dissociation, or to natural isotopic distribution of the elements—which are listed. For a reliable quantification method, these molecules have to be separated by LC before analysis in the tandem mass spectrometer. Ion-pairing reversed-phase liquid chromatography (RPLC) using perfluorinated carboxylic acids as ion-pairing agents has already been found suitable for analysis of AA in MS/MS positive ionisation mode and is under development. Copyright © 2003 John Wiley &amp; Sons, Ltd.","container-title":"Rapid Communications in Mass Spectrometry","DOI":"10.1002/rcm.1054","ISSN":"1097-0231","issue":"12","language":"en","page":"1297-1311","source":"Wiley Online Library","title":"ESI-MS/MS analysis of underivatised amino acids: a new tool for the diagnosis of inherited disorders of amino acid metabolism. Fragmentation study of 79 molecules of biological interest in positive and negative ionisation mode","title-short":"ESI-MS/MS analysis of underivatised amino acids","volume":"17","author":[{"family":"Piraud","given":"Monique"},{"family":"Vianey</w:instrText>
      </w:r>
      <w:r w:rsidR="00B54AD3">
        <w:rPr>
          <w:rFonts w:ascii="Calibri" w:eastAsia="Calibri" w:hAnsi="Calibri" w:cs="Calibri"/>
        </w:rPr>
        <w:instrText>‐</w:instrText>
      </w:r>
      <w:r w:rsidR="00B54AD3">
        <w:instrText xml:space="preserve">Saban","given":"Christine"},{"family":"Petritis","given":"Konstantinos"},{"family":"Elfakir","given":"Claire"},{"family":"Steghens","given":"Jean-Paul"},{"family":"Morla","given":"Aymeric"},{"family":"Bouchu","given":"Denis"}],"issued":{"date-parts":[["2003"]]}}},{"id":671,"uris":["http://zotero.org/users/local/t061ueZt/items/ZKXLL33Q"],"uri":["http://zotero.org/users/local/t061ueZt/items/ZKXLL33Q"],"itemData":{"id":671,"type":"article-journal","abstract":"A new analytical method has been developed and is proposed for the rapid determination of eighteen common amino acids, including tryptophan, in plasma and dried blood spots, by liquid chromatography coupled with ionspray tandem mass spectrometry. Potentially the method can include other amino acids and can be used for the diagnosis of metabolic disease. The use of the ionspray tandem mass spectrometry approach permits extremely rapid chromatographic separation of all amino acids requiring less than four minutes for the analysis of each sample, after a simple sample preparation procedure. The chromatographic separation of the analytes was achieved using a CN normal phase column and a water/acetonitrile/trifluoroacetic acid mobile phase at flow rate of 1 ml/min. The mass spectrometer was operated in multiple reaction monitoring mode, where each analyte had its own unique precursor and product ion setting. The quantitative analysis of amino acids was achieved using as internal standards just two representative isotopically labeled amino acids: D4-Ala and D5-Phe. Calibration is made externally by using aqueous solutions with the same labelled amino acids as internal standards. The high specificity of tandem mass spectrometry coupled with a fast chromatographic process is suitable for the rapid and reliable assay of metabolically significant amino acids. The liquid chromatography-tandem mass spectrometry method is more effective than other published tandem mass spectrometry methods at distinguishing isobaric amino acids like Leu, Ile and HO-Pro and certainly far more rapid than HPLC or ion-exchange chromatographic methods.","container-title":"Clinical Chemistry and Laboratory Medicine","DOI":"10.1515/CCLM.2000.057","issue":"5","page":"391–401","source":"DeGruyter","title":"Development of a Method for Rapid Quantitation of Amino Acids by Liquid Chromatography-Tandem Mass Spectrometry (LC-MSMS) in Plasma","volume":"38","author":[{"family":"Casetta","given":"Bruno"},{"family":"Tagliacozzi","given":"Debora"},{"family":"Shushan","given":"Bori"},{"family":"Federici","given":"Giorgio"}],"issued":{"date-parts":[["2005"]]}}},{"id":668,"uris":["http://zotero.org/users/local/t061ueZt/items/BUT65MR9"],"uri":["http://zotero.org/users/local/t061ueZt/items/BUT65MR9"],"itemData":{"id":668,"type":"article-journal","abstract":"Ion-exchange chromatography with ninhydrin detection remains the gold standard for detecting inborn errors of amino acid catabolism and transport. Disadvantages of such analysis include long chromatography times and interference from other ninhydrin-positive compounds. The aim of this project was to develop a more rapid and specific technique using liquid chromatography/tandem mass spectrometry (LC/MS/MS). Optimal fragmentation patterns for 32 amino acids were determined on a triple quadrupole mass spectrometer following butylation. Chromatographic characteristics of each of the amino acids were determined using C8 reversed-phase chromatography with 20% acetonitrile/0.1% formic acid as isocratic mobile phase. Quantitation using eleven deuterated internal standards was compared to cation exchange and ninhydrin detection on a Beckman 7300 system. Following methanol extraction and butylation, determination of 32 amino acids required 20 min. The dynamic range of each amino acid was generally 1–1000 µmol/L. Imprecision ranged from 7 to 23% (CV) over 6 months and recovery ranged from 88–125%. Deming regression with the Beckman 7300 yielded slopes from 0.4–1.2, intercepts from −21 to 65 µmol/L, correlation coefficients from 0.84–0.99 and Syx from 2–125 µmol/L. Isobaric amino acids were separated by chromatography (e.g. leucine, isoleucine) or by unique fragmentation (e.g., alanine, β-alanine). LC/MS/MS is comparable to traditional LC-ninhydrin detection. Mass spectral detection shortens analysis times and reduces potential for interference in detecting inborn metabolic errors. Copyright © 2008 John Wiley &amp; Sons, Ltd.","container-title":"Rapid Communications in Mass Spectrometry","DOI":"10.1002/rcm.3754","ISSN":"1097-0231","issue":"22","language":"en","page":"3481-3488","source":"Wiley Online Library","title":"Rapid comprehensive amino acid analysis by liquid chromatography/tandem mass spectrometry: comparison to cation exchange with post-column ninhydrin detection","title-short":"Rapid comprehensive amino acid analysis by liquid chromatography/tandem mass spectrometry","volume":"22","author":[{"family":"Dietzen","given":"Dennis J."},{"family":"Weindel","given":"Annette L."},{"family":"Carayannopoulos","given":"Mary O."},{"family":"Landt","given":"Michael"},{"family":"Normansell","given":"Ellen T."},{"family":"Reimschisel","given":"Tyler E."},{"family":"Smith","given":"Carl H."}],"issued":{"date-parts":[["2008"]]}}},{"id":663,"uris":["http://zotero.org/users/local/t061ueZt/items/GF8VCG36"],"uri":["http://zotero.org/users/local/t061ueZt/items/GF8VCG36"],"itemData":{"id":663,"type":"article-journal","abstract":"A sensitive and selective analytical method utilising liquid chromatography-electrospray ionisation-tandem mass spectrometry (LC-ESI-MS/MS) operated in multiple reaction monitoring mode was developed for the semi-quantitative determination of 19 biogenic amines and amino acids in mammalian (porcine) decomposition fluid. The effect of the matrix on analyte response was initially investigated by diluting crude samples and by injecting various volumes in the LC-MS system. It was found that the matrix had little effect on analyte signal intensities when small volumes (0.1 to 1 μL) of crude samples or 1 : 10 diluted samples were injected into the LC-ESI-MS/MS system. The standard addition method was also investigated for quantitative assessment but proved unsuccessful, possibly due to poor ionisation of the electrospray interface at high analyte concentrations. Therefore a method using external calibration was used for semi-quantitative determination of the analytes in decomposition fluid. The LC-ESI-MS/MS method enabled identification of all target compounds as being present. In addition a 14-day cyclic trend in the concentrations of two amino acids, phenylalanine and tryptophan, was tentatively established. General increasing trends with respect to time and temperature were also observed for putrescine and indole.","container-title":"Analytical Methods","DOI":"10.1039/C1AY05447C","ISSN":"1759-9679","issue":"2","journalAbbreviation":"Anal. Methods","language":"en","page":"363-370","source":"pubs.rsc.org","title":"Determination of amino acids and amines in mammalian decomposition fluid by direct injection liquid chromatography-electrospray ionisation-tandem mass spectrometry","volume":"4","author":[{"family":"Swann","given":"Lisa M."},{"family":"Busetti","given":"Francesco"},{"family":"Lewis","given":"Simon W."}],"issued":{"date-parts":[["2012",2,2]]}}},{"id":660,"uris":["http://zotero.org/users/local/t061ueZt/items/3BAV5P52"],"uri":["http://zotero.org/users/local/t061ueZt/items/3BAV5P52"],"itemData":{"id":660,"type":"article-journal","abstract":"Amino acid analysis is central to newborn screening and the investigation of inborn errors of metabolism. Ion-exchange chromatography with ninhydrin derivatization remains the reference method for quantitative amino acid analysis but offers slow chromatography and is susceptible to interference from other co-eluting compounds. Liquid-chromatography tandem mass spectrometry (LC-MS/MS) provides a rapid and highly specific alternative, but sample preparation is frequently laborious and sometimes cost prohibitive. To address these limitations, we validated an LC-MS/MS method using the aTRAQ Reagents Application Kit with a modified protocol consuming only half reagents. Adequate performance for clinical specimen measurement of 26 amino acids with high clinical relevance was achieved. An automated liquid handler and modified calibration and normalization approaches were used to ensure reproducible assay performance. Linear measurement between 5 and 2000 μM was achieved for most analytes despite use of a small, 10 μl sample size. Overall the method achieved near substantially improved throughput and enabled use of smaller samples volumes for batched analyses of clinical samples.","container-title":"JIMD Reports","DOI":"10.1002/jmd2.12080","ISSN":"2192-8312","issue":"n/a","language":"en","source":"Wiley Online Library","title":"Quantitative amino acid analysis by liquid chromatography-tandem mass spectrometry using low cost derivatization and an automated liquid handler","URL":"https://onlinelibrary.wiley.com/doi/abs/10.1002/jmd2.12080","volume":"n/a","author":[{"family":"Phipps","given":"William S."},{"family":"Crossley","given":"Eric"},{"family":"Boriack","given":"Richard"},{"family":"Jones","given":"Patricia M."},{"family":"Patel","given":"Khushbu"}],"accessed":{"date-parts":[["2019",12,19]]}}}],"schema":"https://github.com/citation-style-language/schema/raw/master/csl-citation.json"} </w:instrText>
      </w:r>
      <w:r w:rsidR="00D73F3C" w:rsidRPr="008338E2">
        <w:fldChar w:fldCharType="separate"/>
      </w:r>
      <w:r w:rsidR="00B54AD3" w:rsidRPr="00B54AD3">
        <w:rPr>
          <w:rFonts w:eastAsia="Times New Roman" w:cs="Times New Roman"/>
        </w:rPr>
        <w:t>[33–38]</w:t>
      </w:r>
      <w:r w:rsidR="00D73F3C" w:rsidRPr="008338E2">
        <w:fldChar w:fldCharType="end"/>
      </w:r>
      <w:r w:rsidR="0020559D" w:rsidRPr="008338E2">
        <w:t xml:space="preserve">. </w:t>
      </w:r>
      <w:r w:rsidR="001165A2" w:rsidRPr="008338E2">
        <w:t xml:space="preserve">Other reported methods for the detection of underivatised </w:t>
      </w:r>
      <w:r w:rsidR="00CB154B">
        <w:t>AAs</w:t>
      </w:r>
      <w:r w:rsidR="001165A2" w:rsidRPr="008338E2">
        <w:t xml:space="preserve"> </w:t>
      </w:r>
      <w:r w:rsidR="008F7C62">
        <w:t>have been</w:t>
      </w:r>
      <w:r w:rsidR="001165A2" w:rsidRPr="008338E2">
        <w:t xml:space="preserve"> based </w:t>
      </w:r>
      <w:r w:rsidR="00623C6C" w:rsidRPr="008338E2">
        <w:t xml:space="preserve">on </w:t>
      </w:r>
      <w:r w:rsidR="00C7499D" w:rsidRPr="00CC4BE4">
        <w:t>MS combined with</w:t>
      </w:r>
      <w:r w:rsidR="00C7499D">
        <w:t xml:space="preserve"> </w:t>
      </w:r>
      <w:r w:rsidR="00623C6C" w:rsidRPr="008338E2">
        <w:t>ion-pair</w:t>
      </w:r>
      <w:r w:rsidR="00C7499D">
        <w:t xml:space="preserve"> </w:t>
      </w:r>
      <w:r w:rsidR="00C7499D" w:rsidRPr="00CC4BE4">
        <w:t>(IP)</w:t>
      </w:r>
      <w:r w:rsidR="00623C6C" w:rsidRPr="008338E2">
        <w:t xml:space="preserve"> reverse</w:t>
      </w:r>
      <w:r w:rsidR="00C7499D" w:rsidRPr="00CC4BE4">
        <w:t>d</w:t>
      </w:r>
      <w:r w:rsidR="00623C6C" w:rsidRPr="008338E2">
        <w:t>-phase</w:t>
      </w:r>
      <w:r w:rsidR="001165A2" w:rsidRPr="008338E2">
        <w:t xml:space="preserve"> </w:t>
      </w:r>
      <w:r w:rsidR="008F7C62">
        <w:t xml:space="preserve">(RP) </w:t>
      </w:r>
      <w:r w:rsidR="001165A2" w:rsidRPr="008338E2">
        <w:t>chromatography</w:t>
      </w:r>
      <w:r w:rsidR="00623C6C" w:rsidRPr="008338E2">
        <w:t>.</w:t>
      </w:r>
      <w:r w:rsidR="001165A2" w:rsidRPr="008338E2">
        <w:t xml:space="preserve"> </w:t>
      </w:r>
      <w:r w:rsidR="00341411" w:rsidRPr="00CC4BE4">
        <w:t>Nevertheless</w:t>
      </w:r>
      <w:r w:rsidR="00C7499D" w:rsidRPr="00CC4BE4">
        <w:t>, the c</w:t>
      </w:r>
      <w:r w:rsidR="001165A2" w:rsidRPr="00CC4BE4">
        <w:t>hallenges</w:t>
      </w:r>
      <w:r w:rsidR="001165A2" w:rsidRPr="008338E2">
        <w:t xml:space="preserve"> of such </w:t>
      </w:r>
      <w:r w:rsidR="00C7499D" w:rsidRPr="00CC4BE4">
        <w:t>IP-LC-MS</w:t>
      </w:r>
      <w:r w:rsidR="00C7499D">
        <w:t xml:space="preserve"> </w:t>
      </w:r>
      <w:r w:rsidR="001165A2" w:rsidRPr="008338E2">
        <w:t xml:space="preserve">methods involve </w:t>
      </w:r>
      <w:r w:rsidR="001165A2" w:rsidRPr="00CC4BE4">
        <w:t>the</w:t>
      </w:r>
      <w:r w:rsidR="00C7499D" w:rsidRPr="00CC4BE4">
        <w:t xml:space="preserve"> often</w:t>
      </w:r>
      <w:r w:rsidR="001165A2" w:rsidRPr="008338E2">
        <w:t xml:space="preserve"> prolonged equilibration time of ion pair systems</w:t>
      </w:r>
      <w:r w:rsidR="00007CB5">
        <w:t xml:space="preserve"> compared to </w:t>
      </w:r>
      <w:r w:rsidR="00007CB5">
        <w:rPr>
          <w:lang w:val="en-US"/>
        </w:rPr>
        <w:t>RPLC</w:t>
      </w:r>
      <w:r w:rsidR="00007CB5">
        <w:t xml:space="preserve"> and</w:t>
      </w:r>
      <w:r w:rsidR="001165A2" w:rsidRPr="008338E2">
        <w:t xml:space="preserve"> </w:t>
      </w:r>
      <w:r w:rsidR="00007CB5">
        <w:t>the</w:t>
      </w:r>
      <w:r w:rsidR="001165A2" w:rsidRPr="008338E2">
        <w:t xml:space="preserve"> MS</w:t>
      </w:r>
      <w:r w:rsidR="00623C6C" w:rsidRPr="008338E2">
        <w:t xml:space="preserve"> system contamination</w:t>
      </w:r>
      <w:r w:rsidR="00007CB5">
        <w:t xml:space="preserve"> that</w:t>
      </w:r>
      <w:r w:rsidR="008F7C62">
        <w:t>, in</w:t>
      </w:r>
      <w:r w:rsidR="00007CB5">
        <w:t xml:space="preserve"> practic</w:t>
      </w:r>
      <w:r w:rsidR="008F7C62">
        <w:t>e,</w:t>
      </w:r>
      <w:r w:rsidR="00007CB5">
        <w:t xml:space="preserve"> means the dedication of an instrument to that specific application</w:t>
      </w:r>
      <w:r w:rsidR="001165A2" w:rsidRPr="008338E2">
        <w:t xml:space="preserve"> </w:t>
      </w:r>
      <w:r w:rsidR="00D73F3C" w:rsidRPr="008338E2">
        <w:fldChar w:fldCharType="begin"/>
      </w:r>
      <w:r w:rsidR="00B54AD3">
        <w:instrText xml:space="preserve"> ADDIN ZOTERO_ITEM CSL_CITATION {"citationID":"g69BXCCc","properties":{"formattedCitation":"[39,40]","plainCitation":"[39,40]","noteIndex":0},"citationItems":[{"id":680,"uris":["http://zotero.org/users/local/t061ueZt/items/N2YGNSJQ"],"uri":["http://zotero.org/users/local/t061ueZt/items/N2YGNSJQ"],"itemData":{"id":680,"type":"article-journal","abstract":"Calcineurin inhibitor nephrotoxicity, especially for the widely used tacrolimus, has become a major concern in post-transplant immunosuppression. Multiparametric amino acid metabolomics is useful for biomarker identification of tacrolimus nephrotoxicity, for which specific quantitative methods are highlighted as a premise. This article presents a targeted metabolomic assay to quantify 33 amino acids and biogenic amines in human urine by high-performance liquid chromatography coupled with tandem mass spectrometry. Chromatographic separation was carried out on an Agilent Zorbax SB-C18 column (3.0 × 150 mm, 5 μm) with addition of an ion-pairing agent in the mobile phase, and MS/MS detection was achieved in both the positive and negative multiple reaction monitoring modes. Good correlation coefficients (r2 &gt; 0.98) were obtained for most analytes. Intra- and inter-day precision, stability, carryover and incurred sample reanalysis met with the acceptance criteria of the guidance of the US Food and Drug Administration. Analysis on urine from healthy volunteers and renal transplantation patients with tacrolimus nephrotoxicity confirmed symmetric dimethylarginine and serine as biomarkers for kidney injury, with AUC values of 0.95 and 0.81 in receiver operating characteristic analysis, respectively. Additionally, symmetric dimethylarginine exhibited a tight correlation with serum creatinine, and was therefore indicative of renal function. The targeted metabolomic assay was time and cost prohibitive for amino acid analysis in human urine, facilitating the biomarker identification of tacrolimus nephrotoxicity.","container-title":"Biomedical Chromatography","DOI":"10.1002/bmc.4198","ISSN":"1099-0801","issue":"7","language":"en","page":"e4198","source":"Wiley Online Library","title":"Targeted metabolomic analysis of 33 amino acids and biogenic amines in human urine by ion-pairing HPLC-MS/MS: Biomarkers for tacrolimus nephrotoxicity after renal transplantation","title-short":"Targeted metabolomic analysis of 33 amino acids and biogenic amines in human urine by ion-pairing HPLC-MS/MS","volume":"32","author":[{"family":"Xia","given":"Tianyi"},{"family":"Fu","given":"Shangxi"},{"family":"Wang","given":"Qinghua"},{"family":"Wen","given":"Yan"},{"family":"Chan","given":"Shen-an"},{"family":"Zhu","given":"Sang"},{"family":"Gao","given":"Shouhong"},{"family":"Tao","given":"Xia"},{"family":"Zhang","given":"Feng"},{"family":"Chen","given":"Wansheng"}],"issued":{"date-parts":[["2018"]]}}},{"id":683,"uris":["http://zotero.org/users/local/t061ueZt/items/57M2C5AB"],"uri":["http://zotero.org/users/local/t061ueZt/items/57M2C5AB"],"itemData":{"id":683,"type":"article-journal","abstract":"The analysis of twenty underivatized protein amino acids has been achieved on porous graphitic carbon packing material (Hypercarb). Five perfluoroalkyl carboxylic acids (trifluoroacetic, heptafluorobutyric, nonafluoropentanoic, tridecafluoroheptanoic and pentadecafluorooctanoic acid) have been studied as ion-pairing reagent. Several parameters (equilibration time, quantities adsorbed onto the chromatographic support, concentration and nature of the ion-pairing reagent, as well as temperature effect) have been studied leading to the complete separation of these compounds in gradient elution mode. Evaporative light scattering detector has allowed the detection of these non UV–visible absorbent molecules. The chromatographic methodology developed can also be easily coupled with pneumatically assisted electrospray mass spectrometry.","container-title":"Journal of Chromatography A","DOI":"10.1016/S0021-9673(99)00863-8","ISSN":"0021-9673","issue":"1","journalAbbreviation":"Journal of Chromatography A","language":"en","page":"245-254","source":"ScienceDirect","title":"Ion-pair chromatography on a porous graphitic carbon stationary phase for the analysis of twenty underivatized protein amino acids","volume":"870","author":[{"family":"Chaimbault","given":"P"},{"family":"Petritis","given":"K"},{"family":"Elfakir","given":"C"},{"family":"Dreux","given":"M"}],"issued":{"date-parts":[["2000",2,18]]}}}],"schema":"https://github.com/citation-style-language/schema/raw/master/csl-citation.json"} </w:instrText>
      </w:r>
      <w:r w:rsidR="00D73F3C" w:rsidRPr="008338E2">
        <w:fldChar w:fldCharType="separate"/>
      </w:r>
      <w:r w:rsidR="00B54AD3">
        <w:t>[39,40]</w:t>
      </w:r>
      <w:r w:rsidR="00D73F3C" w:rsidRPr="008338E2">
        <w:fldChar w:fldCharType="end"/>
      </w:r>
      <w:r w:rsidR="009C6643" w:rsidRPr="008338E2">
        <w:t xml:space="preserve">. Capillary </w:t>
      </w:r>
      <w:r w:rsidR="008F7C62">
        <w:t>e</w:t>
      </w:r>
      <w:r w:rsidR="009C6643" w:rsidRPr="008338E2">
        <w:t>lectrophoresis (CE)</w:t>
      </w:r>
      <w:r w:rsidR="00C7499D">
        <w:t xml:space="preserve">, </w:t>
      </w:r>
      <w:r w:rsidR="008905CE" w:rsidRPr="008338E2">
        <w:t xml:space="preserve"> </w:t>
      </w:r>
      <w:r w:rsidR="00C7499D" w:rsidRPr="00CC4BE4">
        <w:t>although less widely used</w:t>
      </w:r>
      <w:r w:rsidR="00C7499D">
        <w:t>,</w:t>
      </w:r>
      <w:r w:rsidR="00C7499D" w:rsidRPr="00C7499D">
        <w:t xml:space="preserve"> </w:t>
      </w:r>
      <w:r w:rsidR="008905CE" w:rsidRPr="008338E2">
        <w:t xml:space="preserve">has </w:t>
      </w:r>
      <w:r w:rsidR="00EE1432" w:rsidRPr="008338E2">
        <w:t xml:space="preserve">also </w:t>
      </w:r>
      <w:r w:rsidR="003C6A8D">
        <w:t xml:space="preserve">be shown </w:t>
      </w:r>
      <w:r w:rsidR="00C7499D" w:rsidRPr="00CC4BE4">
        <w:t>to be</w:t>
      </w:r>
      <w:r w:rsidR="00C7499D">
        <w:t xml:space="preserve"> </w:t>
      </w:r>
      <w:r w:rsidR="008905CE" w:rsidRPr="008338E2">
        <w:t>suitable for t</w:t>
      </w:r>
      <w:r w:rsidR="001D34AE" w:rsidRPr="008338E2">
        <w:t>he quanti</w:t>
      </w:r>
      <w:r w:rsidR="00C7499D" w:rsidRPr="00CC4BE4">
        <w:t>fication</w:t>
      </w:r>
      <w:r w:rsidR="001D34AE" w:rsidRPr="00C7499D">
        <w:rPr>
          <w:color w:val="FF0000"/>
        </w:rPr>
        <w:t xml:space="preserve"> </w:t>
      </w:r>
      <w:r w:rsidR="001D34AE" w:rsidRPr="008338E2">
        <w:t xml:space="preserve">of </w:t>
      </w:r>
      <w:r w:rsidR="00CB154B">
        <w:t>AAs</w:t>
      </w:r>
      <w:r w:rsidR="001D34AE" w:rsidRPr="008338E2">
        <w:t xml:space="preserve"> </w:t>
      </w:r>
      <w:r w:rsidR="00AC6A77" w:rsidRPr="008338E2">
        <w:t>in various biolo</w:t>
      </w:r>
      <w:r w:rsidR="00CC4BE4">
        <w:t>gical matrices including urine</w:t>
      </w:r>
      <w:r w:rsidR="003C6A8D">
        <w:t xml:space="preserve"> </w:t>
      </w:r>
      <w:r w:rsidR="00D73F3C" w:rsidRPr="008338E2">
        <w:fldChar w:fldCharType="begin"/>
      </w:r>
      <w:r w:rsidR="00B54AD3">
        <w:instrText xml:space="preserve"> ADDIN ZOTERO_ITEM CSL_CITATION {"citationID":"JMgZKqVq","properties":{"formattedCitation":"[41]","plainCitation":"[41]","noteIndex":0},"citationItems":[{"id":685,"uris":["http://zotero.org/users/local/t061ueZt/items/3EUQQHL2"],"uri":["http://zotero.org/users/local/t061ueZt/items/3EUQQHL2"],"itemData":{"id":685,"type":"article-journal","abstract":"Urine represents a convenient biofluid for metabolomic studies due to its noninvasive collection and richness in metabolites. Here, amino acids are valuable biomarkers for their ability to reflect imbalances of different biochemical pathways. An impact of amino acids on pathology, prognosis and therapy of various diseases, including inflammatory bowel disease (IBD), is therefore the subject of current clinical research. This work is aimed to develop a capillary electrophoresis-tandem mass spectrometry (CE-MS/MS) method for the quantification of the 20 proteinogenic amino acids in human urine samples obtained from patients suffering from IBD and treated with thiopurines. The optimized CE-MS/MS method, with minimum sample preparation (just &amp;ldquo;dilute and shoot&amp;rdquo;), exhibited excellent linearity for all the analytes (coefficients of determination were higher than 0.99), with inter-day and intra-day precision yielding relative standard deviations in the range of 0.91&amp;ndash;15.12% and with accuracy yielding relative errors in the range of 85.47&amp;ndash;112.46%. Total analysis time, an important parameter for the sample throughput demanded in routine practice, was shorter in ca. 17% when compared to established CE-MS methods. Favorable performance of the proposed CE-MS/MS method was also confirmed by the comparison with corresponding ultra-high performance liquid chromatography-mass spectrometry (UHPLC-MS) method. Consistent data for the investigated amino acid metabolome were obtained using both methods. For the first time, the amino acid profiling by CE-MS approach was applied on the clinical IBD samples. Here, significant differences observed in the concentration levels of some amino acids between IBD patients undergoing thiopurine treatment and healthy volunteers could result from the simultaneous action of the disease and the corresponding therapy. These findings indicate that amino acids analysis could be a valuable tool for the study of mechanism of the IBD treatment by thiopurines.","container-title":"Molecules","DOI":"10.3390/molecules24183345","issue":"18","language":"en","page":"3345","source":"www.mdpi.com","title":"Profiling of Amino Acids in Urine Samples of Patients Suffering from Inflammatory Bowel Disease by Capillary Electrophoresis-Mass Spectrometry","volume":"24","author":[{"family":"Piestansky","given":"Juraj"},{"family":"Olesova","given":"Dominika"},{"family":"Galba","given":"Jaroslav"},{"family":"Marakova","given":"Katarina"},{"family":"Parrak","given":"Vojtech"},{"family":"Secnik","given":"Peter"},{"family":"Secnik","given":"Peter"},{"family":"Kovacech","given":"Branislav"},{"family":"Kovac","given":"Andrej"},{"family":"Zelinkova","given":"Zuzana"},{"family":"Mikus","given":"Peter"}],"issued":{"date-parts":[["2019",1]]}}}],"schema":"https://github.com/citation-style-language/schema/raw/master/csl-citation.json"} </w:instrText>
      </w:r>
      <w:r w:rsidR="00D73F3C" w:rsidRPr="008338E2">
        <w:fldChar w:fldCharType="separate"/>
      </w:r>
      <w:r w:rsidR="00B54AD3">
        <w:t>[41]</w:t>
      </w:r>
      <w:r w:rsidR="00D73F3C" w:rsidRPr="008338E2">
        <w:fldChar w:fldCharType="end"/>
      </w:r>
      <w:r w:rsidR="00FA47A8" w:rsidRPr="008338E2">
        <w:t>.</w:t>
      </w:r>
      <w:r w:rsidR="004513AB" w:rsidRPr="008338E2">
        <w:t xml:space="preserve"> </w:t>
      </w:r>
      <w:r w:rsidR="00EE42AE" w:rsidRPr="008338E2">
        <w:t xml:space="preserve">An alternative approach for the </w:t>
      </w:r>
      <w:r w:rsidR="00EE42AE" w:rsidRPr="005D1051">
        <w:lastRenderedPageBreak/>
        <w:t>absolute</w:t>
      </w:r>
      <w:r w:rsidR="00C7499D">
        <w:t xml:space="preserve"> </w:t>
      </w:r>
      <w:r w:rsidR="00C7499D" w:rsidRPr="008338E2">
        <w:t>quanti</w:t>
      </w:r>
      <w:r w:rsidR="00C7499D" w:rsidRPr="00CC4BE4">
        <w:t>fication</w:t>
      </w:r>
      <w:r w:rsidR="00EE42AE" w:rsidRPr="008338E2">
        <w:t xml:space="preserve"> of </w:t>
      </w:r>
      <w:r w:rsidR="00CB154B">
        <w:t>AAs</w:t>
      </w:r>
      <w:r w:rsidR="00EE42AE" w:rsidRPr="008338E2">
        <w:t xml:space="preserve"> using LC-ESI-MS/MS is based on differential derivatization of standard and sample </w:t>
      </w:r>
      <w:r w:rsidR="0009723D">
        <w:t>AAs</w:t>
      </w:r>
      <w:r w:rsidR="00EE42AE" w:rsidRPr="008338E2">
        <w:t xml:space="preserve"> </w:t>
      </w:r>
      <w:r w:rsidR="00F967DE" w:rsidRPr="008338E2">
        <w:t>using</w:t>
      </w:r>
      <w:r w:rsidR="00EE42AE" w:rsidRPr="008338E2">
        <w:t xml:space="preserve"> isobaric tag</w:t>
      </w:r>
      <w:r w:rsidR="00F967DE" w:rsidRPr="008338E2">
        <w:t>ging reagents (</w:t>
      </w:r>
      <w:proofErr w:type="spellStart"/>
      <w:r w:rsidR="00F967DE" w:rsidRPr="008338E2">
        <w:t>iTRAQ</w:t>
      </w:r>
      <w:proofErr w:type="spellEnd"/>
      <w:r w:rsidR="00F967DE" w:rsidRPr="008338E2">
        <w:t xml:space="preserve">®, </w:t>
      </w:r>
      <w:proofErr w:type="spellStart"/>
      <w:r w:rsidR="00F967DE" w:rsidRPr="008338E2">
        <w:t>aTRAQ</w:t>
      </w:r>
      <w:proofErr w:type="spellEnd"/>
      <w:r w:rsidR="00F967DE" w:rsidRPr="008338E2">
        <w:t>™)</w:t>
      </w:r>
      <w:r w:rsidR="000F4095">
        <w:t>.</w:t>
      </w:r>
      <w:r w:rsidR="00EE42AE" w:rsidRPr="008338E2">
        <w:t xml:space="preserve"> </w:t>
      </w:r>
      <w:r w:rsidR="000F4095" w:rsidRPr="008338E2">
        <w:t>Derivatives</w:t>
      </w:r>
      <w:r w:rsidR="00F967DE" w:rsidRPr="008338E2">
        <w:t xml:space="preserve"> have identical</w:t>
      </w:r>
      <w:r w:rsidR="00EE42AE" w:rsidRPr="008338E2">
        <w:t xml:space="preserve"> chromatographic retention, but can be </w:t>
      </w:r>
      <w:r w:rsidR="00F967DE" w:rsidRPr="008338E2">
        <w:t>separated</w:t>
      </w:r>
      <w:r w:rsidR="00EE42AE" w:rsidRPr="008338E2">
        <w:t xml:space="preserve"> by MS/MS upon </w:t>
      </w:r>
      <w:r w:rsidR="00F967DE" w:rsidRPr="008338E2">
        <w:t>generation</w:t>
      </w:r>
      <w:r w:rsidR="00EE42AE" w:rsidRPr="008338E2">
        <w:t xml:space="preserve"> of ions that differ by one mass unit</w:t>
      </w:r>
      <w:r w:rsidR="00F967DE" w:rsidRPr="008338E2">
        <w:t xml:space="preserve"> </w:t>
      </w:r>
      <w:r w:rsidR="00D73F3C" w:rsidRPr="008338E2">
        <w:fldChar w:fldCharType="begin"/>
      </w:r>
      <w:r w:rsidR="00B54AD3">
        <w:instrText xml:space="preserve"> ADDIN ZOTERO_ITEM CSL_CITATION {"citationID":"F6HhRu83","properties":{"formattedCitation":"[27,42]","plainCitation":"[27,42]","noteIndex":0},"citationItems":[{"id":690,"uris":["http://zotero.org/users/local/t061ueZt/items/RMUDFJHY"],"uri":["http://zotero.org/users/local/t061ueZt/items/RMUDFJHY"],"itemData":{"id":690,"type":"article-journal","abstract":"Urinary amino acid analysis is typically done by cation-exchange chromatography followed by post-column derivatization with ninhydrin and UV detection. This method lacks throughput and specificity. Two recently introduced stable isotope ratio mass spectrometric methods promise to overcome those shortcomings. Using two blinded sets of urine replicates and a certified amino acid standard, we compared the precision and accuracy of gas chromatography/mass spectrometry (GC–MS) and liquid chromatography–tandem mass spectrometry (LC–MS/MS) of propyl chloroformate and iTRAQ® derivatized amino acids, respectively, to conventional amino acid analysis. The GC–MS method builds on the direct derivatization of amino acids in diluted urine with propyl chloroformate, GC separation and mass spectrometric quantification of derivatives using stable isotope labeled standards. The LC–MS/MS method requires prior urinary protein precipitation followed by labeling of urinary and standard amino acids with iTRAQ® tags containing different cleavable reporter ions distinguishable by MS/MS fragmentation. Means and standard deviations of percent technical error (%TE) computed for 20 amino acids determined by amino acid analyzer, GC–MS, and iTRAQ®–LC–MS/MS analyses of 33 duplicate and triplicate urine specimens were 7.27±5.22, 21.18±10.94, and 18.34±14.67, respectively. Corresponding values for 13 amino acids determined in a second batch of 144 urine specimens measured in duplicate or triplicate were 8.39±5.35, 6.23±3.84, and 35.37±29.42. Both GC–MS and iTRAQ®–LC–MS/MS are suited for high-throughput amino acid analysis, with the former offering at present higher reproducibility and completely automated sample pretreatment, while the latter covers more amino acids and related amines.","container-title":"Journal of Chromatography B","DOI":"10.1016/j.jchromb.2009.05.019","ISSN":"1570-0232","issue":"20","journalAbbreviation":"Journal of Chromatography B","language":"en","page":"1838-1846","source":"ScienceDirect","title":"Urinary amino acid analysis: A comparison of iTRAQ®–LC–MS/MS, GC–MS, and amino acid analyzer","title-short":"Urinary amino acid analysis","volume":"877","author":[{"family":"Kaspar","given":"Hannelore"},{"family":"Dettmer","given":"Katja"},{"family":"Chan","given":"Queenie"},{"family":"Daniels","given":"Scott"},{"family":"Nimkar","given":"Subodh"},{"family":"Daviglus","given":"Martha L."},{"family":"Stamler","given":"Jeremiah"},{"family":"Elliott","given":"Paul"},{"family":"Oefner","given":"Peter J."}],"issued":{"date-parts":[["2009",7,1]]}}},{"id":688,"uris":["http://zotero.org/users/local/t061ueZt/items/AKI6VJU2"],"uri":["http://zotero.org/users/local/t061ueZt/items/AKI6VJU2"],"itemData":{"id":688,"type":"article-journal","abstract":"Ion-exchange chromatography (IEC) is the most widely used method for amino acid analysis in physiological fluids because it provides excellent separation and reproducibility, with minimal sample preparation. The disadvantage, however, is the long analysis time needed to chromatographically resolve all the amino acids. To overcome this limitation, we evaluated a novel liquid chromatography tandem mass spectrometry (LC–MS/MS) method, which utilizes aTRAQ® reagents, for amino acid analysis in urine. aTRAQ® reagents tag the primary and secondary amino groups of amino acids. Internal standards for each amino acid are also labeled with a modified aTRAQ® tag and are used for quantification. Separation and identification of the amino acids is achieved by liquid chromatography tandem mass spectrometry using retention times and mass transitions, unique to each amino acid, as identifiers. The run time, injection-to-injection, is 25min, with all amino acids eluting within the first 12min. This method has a limit of quantification (LOQ) of 1μmol/L, and is linear up to 1000μmol/L for most amino acids. The Coefficient of Variation (CV) was less than 20% for all amino acids throughout the linear range. Method comparison demonstrated concordance between IEC and LC–MS/MS and clinical performance was assessed by analysis of samples from patients with known conditions affecting urinary amino acid excretion. Reference intervals established for this method were also concordant with reference intervals obtained with IEC. Overall, aTRAQ® reagents used in conjunction with LC–MS/MS should be considered a comparable alternative to IEC. The most attractive features of this methodology are the decreased run time and increased specificity.","container-title":"Journal of Chromatography B","DOI":"10.1016/j.jchromb.2011.07.030","ISSN":"1570-0232","issue":"26","journalAbbreviation":"Journal of Chromatography B","language":"en","page":"2695-2703","source":"ScienceDirect","title":"Quantitative urine amino acid analysis using liquid chromatography tandem mass spectrometry and aTRAQ® reagents","volume":"879","author":[{"family":"Held","given":"Patrice K."},{"family":"White","given":"Laura"},{"family":"Pasquali","given":"Marzia"}],"issued":{"date-parts":[["2011",9,15]]}}}],"schema":"https://github.com/citation-style-language/schema/raw/master/csl-citation.json"} </w:instrText>
      </w:r>
      <w:r w:rsidR="00D73F3C" w:rsidRPr="008338E2">
        <w:fldChar w:fldCharType="separate"/>
      </w:r>
      <w:r w:rsidR="00B54AD3">
        <w:t>[27,42]</w:t>
      </w:r>
      <w:r w:rsidR="00D73F3C" w:rsidRPr="008338E2">
        <w:fldChar w:fldCharType="end"/>
      </w:r>
      <w:r w:rsidR="00EE42AE" w:rsidRPr="008338E2">
        <w:t>.</w:t>
      </w:r>
      <w:r w:rsidR="002B1372" w:rsidRPr="002B1372">
        <w:t xml:space="preserve"> </w:t>
      </w:r>
    </w:p>
    <w:p w14:paraId="5585945D" w14:textId="42FDA2C7" w:rsidR="00F331C5" w:rsidRDefault="00C7499D" w:rsidP="00F331C5">
      <w:pPr>
        <w:ind w:firstLine="0"/>
      </w:pPr>
      <w:r w:rsidRPr="000F4095">
        <w:t>Hydro</w:t>
      </w:r>
      <w:r w:rsidRPr="00CC4BE4">
        <w:t>philic</w:t>
      </w:r>
      <w:r w:rsidR="005D15E1" w:rsidRPr="000F4095">
        <w:t xml:space="preserve"> interaction liquid chromatography (</w:t>
      </w:r>
      <w:r w:rsidR="00623C6C" w:rsidRPr="000F4095">
        <w:t>HILIC</w:t>
      </w:r>
      <w:r w:rsidR="005D15E1" w:rsidRPr="000F4095">
        <w:t>)</w:t>
      </w:r>
      <w:r>
        <w:t xml:space="preserve">, </w:t>
      </w:r>
      <w:r w:rsidRPr="00CC4BE4">
        <w:t>which enable</w:t>
      </w:r>
      <w:r w:rsidR="003F5936">
        <w:t>s</w:t>
      </w:r>
      <w:r w:rsidRPr="00CC4BE4">
        <w:t xml:space="preserve"> polar analytes such as </w:t>
      </w:r>
      <w:r w:rsidR="00CB154B">
        <w:t>AAs</w:t>
      </w:r>
      <w:r w:rsidRPr="00CC4BE4">
        <w:t xml:space="preserve"> to be retained and separated without derivatization</w:t>
      </w:r>
      <w:r w:rsidR="00623C6C" w:rsidRPr="000F4095">
        <w:t xml:space="preserve"> </w:t>
      </w:r>
      <w:r w:rsidR="00EE1432" w:rsidRPr="000F4095">
        <w:t xml:space="preserve">provides </w:t>
      </w:r>
      <w:r w:rsidR="004778F2" w:rsidRPr="000F4095">
        <w:t>a</w:t>
      </w:r>
      <w:r w:rsidR="00EE1432" w:rsidRPr="000F4095">
        <w:t>n</w:t>
      </w:r>
      <w:r w:rsidR="004778F2" w:rsidRPr="000F4095">
        <w:t xml:space="preserve"> </w:t>
      </w:r>
      <w:r w:rsidR="00EE1432" w:rsidRPr="000F4095">
        <w:t xml:space="preserve">attractive </w:t>
      </w:r>
      <w:r w:rsidR="004778F2" w:rsidRPr="000F4095">
        <w:t xml:space="preserve">alternative </w:t>
      </w:r>
      <w:r w:rsidR="008F7C62">
        <w:t xml:space="preserve">to RPLC </w:t>
      </w:r>
      <w:r w:rsidR="00376EF5">
        <w:t xml:space="preserve">for </w:t>
      </w:r>
      <w:r w:rsidR="00CB154B">
        <w:t>AAs</w:t>
      </w:r>
      <w:r w:rsidR="003F5936">
        <w:t xml:space="preserve"> and </w:t>
      </w:r>
      <w:r w:rsidR="007F5CD5" w:rsidRPr="00CC4BE4">
        <w:t>reduc</w:t>
      </w:r>
      <w:r w:rsidR="003F5936">
        <w:t>es</w:t>
      </w:r>
      <w:r w:rsidR="007F5CD5" w:rsidRPr="00CC4BE4">
        <w:t xml:space="preserve"> the amount of sample preparation required</w:t>
      </w:r>
      <w:r w:rsidR="004778F2" w:rsidRPr="00CC4BE4">
        <w:t xml:space="preserve">. </w:t>
      </w:r>
      <w:r w:rsidRPr="00CC4BE4">
        <w:t>A further</w:t>
      </w:r>
      <w:r w:rsidRPr="00C7499D">
        <w:rPr>
          <w:color w:val="FF0000"/>
        </w:rPr>
        <w:t xml:space="preserve"> </w:t>
      </w:r>
      <w:r w:rsidR="000F4095">
        <w:t xml:space="preserve">advantage </w:t>
      </w:r>
      <w:r w:rsidRPr="00CC4BE4">
        <w:t>is</w:t>
      </w:r>
      <w:r w:rsidR="000F4095">
        <w:t xml:space="preserve"> the high compatibility of the chromatographic system with </w:t>
      </w:r>
      <w:r w:rsidR="008F7C62">
        <w:t>ESI</w:t>
      </w:r>
      <w:r w:rsidR="007F5CD5" w:rsidRPr="00CC4BE4">
        <w:t>.</w:t>
      </w:r>
      <w:r w:rsidR="000F4095">
        <w:t xml:space="preserve"> </w:t>
      </w:r>
      <w:r w:rsidR="00CE3F04" w:rsidRPr="000F4095">
        <w:t>Although a</w:t>
      </w:r>
      <w:r w:rsidR="00E506CF" w:rsidRPr="000F4095">
        <w:t xml:space="preserve"> number </w:t>
      </w:r>
      <w:r w:rsidR="00CE3F04" w:rsidRPr="000F4095">
        <w:t xml:space="preserve">of analytical methods have been reported for the routine analysis of </w:t>
      </w:r>
      <w:r w:rsidR="0009723D">
        <w:t>AAs</w:t>
      </w:r>
      <w:r w:rsidR="00CE3F04" w:rsidRPr="000F4095">
        <w:t xml:space="preserve"> in various biofluids (plasma, tears etc) and cellular </w:t>
      </w:r>
      <w:r w:rsidR="00DB56DB" w:rsidRPr="000F4095">
        <w:t>samples using HILIC separation</w:t>
      </w:r>
      <w:r w:rsidR="00E506CF" w:rsidRPr="000F4095">
        <w:t>,</w:t>
      </w:r>
      <w:r w:rsidR="00DB56DB" w:rsidRPr="000F4095">
        <w:t xml:space="preserve"> less effort has been </w:t>
      </w:r>
      <w:r w:rsidR="00DB56DB" w:rsidRPr="006F33C1">
        <w:t>made</w:t>
      </w:r>
      <w:r w:rsidR="00DB56DB" w:rsidRPr="000F4095">
        <w:t xml:space="preserve"> for the quanti</w:t>
      </w:r>
      <w:r w:rsidR="008F7C62">
        <w:t>fic</w:t>
      </w:r>
      <w:r w:rsidR="00DB56DB" w:rsidRPr="000F4095">
        <w:t xml:space="preserve">ation of </w:t>
      </w:r>
      <w:r w:rsidR="00CB154B">
        <w:t>AAs</w:t>
      </w:r>
      <w:r w:rsidR="00DB56DB" w:rsidRPr="000F4095">
        <w:t xml:space="preserve"> and their </w:t>
      </w:r>
      <w:r w:rsidR="007F5CD5" w:rsidRPr="00CC4BE4">
        <w:t>derivatives</w:t>
      </w:r>
      <w:r w:rsidR="00DB56DB" w:rsidRPr="000F4095">
        <w:t xml:space="preserve"> in urine </w:t>
      </w:r>
      <w:r w:rsidR="00DB56DB" w:rsidRPr="00DA370F">
        <w:rPr>
          <w:color w:val="000000" w:themeColor="text1"/>
        </w:rPr>
        <w:t xml:space="preserve">samples </w:t>
      </w:r>
      <w:r w:rsidR="00D73F3C" w:rsidRPr="00DA370F">
        <w:rPr>
          <w:color w:val="000000" w:themeColor="text1"/>
        </w:rPr>
        <w:fldChar w:fldCharType="begin"/>
      </w:r>
      <w:r w:rsidR="00B54AD3">
        <w:rPr>
          <w:color w:val="000000" w:themeColor="text1"/>
        </w:rPr>
        <w:instrText xml:space="preserve"> ADDIN ZOTERO_ITEM CSL_CITATION {"citationID":"oZwsZuMV","properties":{"formattedCitation":"[29,43\\uc0\\u8211{}45]","plainCitation":"[29,43–45]","noteIndex":0},"citationItems":[{"id":656,"uris":["http://zotero.org/users/local/t061ueZt/items/HWT3AW7L"],"uri":["http://zotero.org/users/local/t061ueZt/items/HWT3AW7L"],"itemData":{"id":656,"type":"article-journal","abstract":"A novel analytical method using hydrophilic interaction liquid chromatography combined with electrospray tandem mass spectrometry for metabolic profiling of free, underivatized amino acids is presented. The separation uses a zwitterionic modified silica-based stationary phase with 1.8-μm particle size functionalized with ammonium sulfonic acid groups. Quantification is based on external standard calibration using a Pichia pastoris cell extract grown on uniformly 13C labeled glucose as an internal standard. The absolute limits of detection in the cellular matrix were in the subpicomolar range. Measurement accuracy was assessed by analyzing NIST Standard Reference Material 2389a, which provides certified values for 17 amino acids. The recovery of the amino acids ranged between 65 % (proline) and 120 % (lysine), with excellent repeatability precision below 2.5 % (n</w:instrText>
      </w:r>
      <w:r w:rsidR="00B54AD3">
        <w:rPr>
          <w:rFonts w:ascii="Calibri" w:eastAsia="Calibri" w:hAnsi="Calibri" w:cs="Calibri"/>
          <w:color w:val="000000" w:themeColor="text1"/>
        </w:rPr>
        <w:instrText> </w:instrText>
      </w:r>
      <w:r w:rsidR="00B54AD3">
        <w:rPr>
          <w:color w:val="000000" w:themeColor="text1"/>
        </w:rPr>
        <w:instrText>=</w:instrText>
      </w:r>
      <w:r w:rsidR="00B54AD3">
        <w:rPr>
          <w:rFonts w:ascii="Calibri" w:eastAsia="Calibri" w:hAnsi="Calibri" w:cs="Calibri"/>
          <w:color w:val="000000" w:themeColor="text1"/>
        </w:rPr>
        <w:instrText> </w:instrText>
      </w:r>
      <w:r w:rsidR="00B54AD3">
        <w:rPr>
          <w:color w:val="000000" w:themeColor="text1"/>
        </w:rPr>
        <w:instrText>5). Only, cystine showed poor recovery (29 %) and repeatability precision (13 %). Generally, the long-term precision obtained by hydrophilic interaction liquid chromatography–tandem mass spectrometry was excellent, being on average less than 9 % over 20 h of measurement time. Moreover, the novel separation method had average repeatability and reproducibility of the chromatographic peak width over time periods of 20 h and 6 months of 8 and 15 %, respectively, demonstrating its high robustness in routine analysis of cellular samples. Large concentration differences depending on the amino acid were found in the cell extracts, typically ranging from 0.002 nmol per milligram of cell dry weight (cystine) to 56 nmol per milligram of cell dry weight (arginine and glutamic acid).","container-title":"Analytical and Bioanalytical Chemistry","DOI":"10.1007/s00216-013-7456-2","ISSN":"1618-2650","issue":"3","journalAbbreviation":"Anal Bioanal Chem","language":"en","page":"915-922","source":"Springer Link","title":"Metabolic profiling of amino acids in cellular samples via zwitterionic sub-2 μm particle size HILIC-MS/MS and a uniformly 13C labeled internal standard","volume":"406","author":[{"family":"Guerrasio","given":"R."},{"family":"Haberhauer-Troyer","given":"C."},{"family":"Mattanovich","given":"D."},{"family":"Koellensperger","given":"G."},{"family":"Hann","given":"S."}],"issued":{"date-parts":[["2014",1,1]]}}},{"id":693,"uris":["http://zotero.org/users/local/t061ueZt/items/VU4EBDK7"],"uri":["http://zotero.org/users/local/t061ueZt/items/VU4EBDK7"],"itemData":{"id":693,"type":"article-journal","abstract":"Background Amino acidopathies are a class of inborn errors of metabolism (IEM) that can be diagnosed by analysis of amino acids (AA) in plasma. Current strategies for AA analysis include cation exchange HPLC with post-column ninhydrin derivatization, GC-MS, and LC-MS/MS-related methods. Major drawbacks of the current methods are time-consuming procedures, derivative problems, problems with retention, and MS-sensitivity. The use of hydrophilic interaction liquid chromatography (HILIC) columns is an ideal separation mode for hydrophilic compounds like AA. Here we report a HILIC-method for analysis of 36 underivatized AA in plasma to detect defects in AA metabolism that overcomes the major drawbacks of other methods. Methods A rapid, sensitive, and specific method was developed for the analysis of AA in plasma without derivatization using HILIC coupled with tandem mass-spectrometry (Xevo TQ, Waters). Results Excellent separation of 36 AA (24 quantitative/12 qualitative) in plasma was achieved on an Acquity BEH Amide column (2.1×100 mm, 1.7 μm) in a single MS run of 18 min. Plasma of patients with a known IEM in AA metabolism was analyzed and all patients were correctly identified. Conclusion The reported method analyzes 36 AA in plasma within 18 min and provides baseline separation of isomeric AA such as leucine and isoleucine. No separation was obtained for isoleucine and allo-isoleucine. The method is applicable to study defects in AA metabolism in plasma.","container-title":"Journal of Inherited Metabolic Disease","DOI":"10.1007/s10545-016-9935-z","ISSN":"1573-2665","issue":"5","language":"en","page":"651-660","source":"Wiley Online Library","title":"Rapid quantification of underivatized amino acids in plasma by hydrophilic interaction liquid chromatography (HILIC) coupled with tandem mass-spectrometry","volume":"39","author":[{"family":"Prinsen","given":"Hubertus C. M. T."},{"family":"Schiebergen</w:instrText>
      </w:r>
      <w:r w:rsidR="00B54AD3">
        <w:rPr>
          <w:rFonts w:ascii="Calibri" w:eastAsia="Calibri" w:hAnsi="Calibri" w:cs="Calibri"/>
          <w:color w:val="000000" w:themeColor="text1"/>
        </w:rPr>
        <w:instrText>‐</w:instrText>
      </w:r>
      <w:r w:rsidR="00B54AD3">
        <w:rPr>
          <w:color w:val="000000" w:themeColor="text1"/>
        </w:rPr>
        <w:instrText>Bronkhorst","given":"B. G. M."},{"family":"Roeleveld","given":"M. W."},{"family":"Jans","given":"J. J. M."},{"family":"Velden","given":"M. G. M. de Sain-van","dropping-particle":"der"},{"family":"Visser","given":"G."},{"family":"Hasselt","given":"P. M.","dropping-particle":"van"},{"family":"Verhoeven</w:instrText>
      </w:r>
      <w:r w:rsidR="00B54AD3">
        <w:rPr>
          <w:rFonts w:ascii="Calibri" w:eastAsia="Calibri" w:hAnsi="Calibri" w:cs="Calibri"/>
          <w:color w:val="000000" w:themeColor="text1"/>
        </w:rPr>
        <w:instrText>‐</w:instrText>
      </w:r>
      <w:r w:rsidR="00B54AD3">
        <w:rPr>
          <w:color w:val="000000" w:themeColor="text1"/>
        </w:rPr>
        <w:instrText>Duif","given":"N. M."}],"issued":{"date-parts":[["2016"]]}}},{"id":702,"uris":["http://zotero.org/users/local/t061ueZt/items/IDZWZ3HI"],"uri":["http://zotero.org/users/local/t061ueZt/items/IDZWZ3HI"],"itemData":{"id":702,"type":"article-journal","abstract":"A sensitive, reproducible, and rapid method was developed for the simultaneous determination of underivatized amino acids (aspartate, serine, glycine, alanine, methionine, leucine, tyrosine, and tryptophan) and neurotransmitters (glutamate and γ-aminobutyric acid) in plasma samples using hydrophilic interaction liquid chromatography coupled to triple quadrupole tandem mass spectrometry. The plasma concentrations of amino acids and neurotransmitters obtained from 35 schizophrenic patients in treatment with clozapine (27 patients) and olanzapine (eight patients) were compared with those obtained from 38 healthy volunteers to monitor the effectiveness of treatment. The chromatographic conditions separated ten target compounds within 3 min. This method presented linear ranges that varied from (lower limit of quantification: 9.7–13.3 nmol/mL) to (upper limit of quantification: 19.4–800 nmol/mL), intra- and interassay precision with coefficients of variation lower than 10%, and relative standard error values of the accuracy ranged from –2.1 to 9.9%. The proposed method appropriately determines amino acids and neurotransmitters in plasma from schizophrenic patients. Compared with the control group (healthy volunteers), the plasma levels of methionine in schizophrenic patients treated with olanzapine are statistically significantly higher. Moreover, schizophrenic patients treated with clozapine tend to have increased plasma levels of glutamate.","container-title":"Journal of Separation Science","DOI":"10.1002/jssc.201400943","ISSN":"1615-9314","issue":"5","language":"en","page":"780-787","source":"Wiley Online Library","title":"Simultaneous determination of amino acids and neurotransmitters in plasma samples from schizophrenic patients by hydrophilic interaction liquid chromatography with tandem mass spectrometry","volume":"38","author":[{"family":"Domingues","given":"Diego Soares"},{"family":"Crevelin","given":"Eduardo José"},{"family":"Moraes","given":"Luiz Alberto Beraldo","dropping-particle":"de"},{"family":"Hallak","given":"Jaime Eduardo Cecilio"},{"family":"Crippa","given":"José Alexandre de Souza"},{"family":"Queiroz","given":"Maria Eugênia Costa"}],"issued":{"date-parts":[["2015"]]}}},{"id":697,"uris":["http://zotero.org/users/local/t061ueZt/items/K2SPPAH5"],"uri":["http://zotero.org/users/local/t061ueZt/items/K2SPPAH5"],"itemData":{"id":697,"type":"article-journal","abstract":"Endogenous metabolites of amino acids and their derivatives in biosamples are frequently highlighted as the most differential metabolites in recent metabolomics studies. The method for the detection of amino acid derivatives such as N-acetyl amino acids and oligopeptides is rarely reported. We developed a rapid, high-throughput, sensitive and reliable quantitative method to simultaneously profile 40 underivatized amino acids and their derivatives including N-acetyl amino acids and oligopeptides in cell lines, based on ultra-high-performance liquid chromatography-electrospray tandem mass spectrometry (UHPLC- MS/MS) by using a hydrophilic interaction liquid chromatography (HILIC) column. The optimized method was successfully validated with satisfactory linearity, sensitivity, accuracy, precision, matrix effects, recovery and stability for all analytes. Only one compound (cysteine-glutathione disulfide) showed relatively low recoveries at three concentration levels (60.8–74.3%). The limit of quantification (LOQ) for most compounds was in the range of 0.6–10</w:instrText>
      </w:r>
      <w:r w:rsidR="00B54AD3">
        <w:rPr>
          <w:rFonts w:ascii="Calibri" w:eastAsia="Calibri" w:hAnsi="Calibri" w:cs="Calibri"/>
          <w:color w:val="000000" w:themeColor="text1"/>
        </w:rPr>
        <w:instrText> </w:instrText>
      </w:r>
      <w:r w:rsidR="00B54AD3">
        <w:rPr>
          <w:color w:val="000000" w:themeColor="text1"/>
        </w:rPr>
        <w:instrText>ng/mL (6–100</w:instrText>
      </w:r>
      <w:r w:rsidR="00B54AD3">
        <w:rPr>
          <w:rFonts w:ascii="Calibri" w:eastAsia="Calibri" w:hAnsi="Calibri" w:cs="Calibri"/>
          <w:color w:val="000000" w:themeColor="text1"/>
        </w:rPr>
        <w:instrText> </w:instrText>
      </w:r>
      <w:r w:rsidR="00B54AD3">
        <w:rPr>
          <w:color w:val="000000" w:themeColor="text1"/>
        </w:rPr>
        <w:instrText xml:space="preserve">pg on column). This method was successfully applied to the analysis of amino acids and their derivatives in breast cancer cell samples. Principal component analysis (PCA) and the orthogonal projections to latent structures (OPLS) showed a clear discrimination of the non-tumorigenic breast epithelial cell line MCF-10A from the breast cancer cell line HCC 1806. Characteristic metabolic changes in amino acid metabolism were observed in the breast cancer cell line. This quantified analytical method of 40 endogenous amino acids and their derivatives in cell lines meets the requirement of quantification in specific expanded metabolomics studies with good sensitivity.","container-title":"Talanta","DOI":"10.1016/j.talanta.2019.120256","ISSN":"0039-9140","journalAbbreviation":"Talanta","language":"en","page":"120256","source":"ScienceDirect","title":"A simultaneously quantitative profiling method for 40 endogenous amino acids and derivatives in cell lines using hydrophilic interaction liquid chromatography coupled with tandem mass spectrometry","volume":"207","author":[{"family":"Zhu","given":"Bangjie"},{"family":"Li","given":"Li"},{"family":"Wei","given":"Hai"},{"family":"Zhou","given":"Wenbin"},{"family":"Zhou","given":"Wentao"},{"family":"Li","given":"Fugang"},{"family":"Lin","given":"Peiyuan"},{"family":"Sheng","given":"Jiaqiang"},{"family":"Wang","given":"Qingjiang"},{"family":"Yan","given":"Chao"},{"family":"Cheng","given":"Yu"}],"issued":{"date-parts":[["2020",1,15]]}}}],"schema":"https://github.com/citation-style-language/schema/raw/master/csl-citation.json"} </w:instrText>
      </w:r>
      <w:r w:rsidR="00D73F3C" w:rsidRPr="00DA370F">
        <w:rPr>
          <w:color w:val="000000" w:themeColor="text1"/>
        </w:rPr>
        <w:fldChar w:fldCharType="separate"/>
      </w:r>
      <w:r w:rsidR="00B54AD3" w:rsidRPr="00B54AD3">
        <w:rPr>
          <w:rFonts w:eastAsia="Times New Roman" w:cs="Times New Roman"/>
          <w:color w:val="000000"/>
        </w:rPr>
        <w:t>[29,43–45]</w:t>
      </w:r>
      <w:r w:rsidR="00D73F3C" w:rsidRPr="00DA370F">
        <w:rPr>
          <w:color w:val="000000" w:themeColor="text1"/>
        </w:rPr>
        <w:fldChar w:fldCharType="end"/>
      </w:r>
      <w:r w:rsidR="001120C0" w:rsidRPr="00DA370F">
        <w:rPr>
          <w:color w:val="000000" w:themeColor="text1"/>
        </w:rPr>
        <w:t>.</w:t>
      </w:r>
      <w:r w:rsidR="005709FB" w:rsidRPr="00DA370F">
        <w:rPr>
          <w:color w:val="000000" w:themeColor="text1"/>
        </w:rPr>
        <w:t xml:space="preserve"> </w:t>
      </w:r>
      <w:r w:rsidR="002B1372" w:rsidRPr="00DA370F">
        <w:rPr>
          <w:color w:val="000000" w:themeColor="text1"/>
        </w:rPr>
        <w:t>Moreover</w:t>
      </w:r>
      <w:r w:rsidR="003C6A8D" w:rsidRPr="00DA370F">
        <w:rPr>
          <w:color w:val="000000" w:themeColor="text1"/>
        </w:rPr>
        <w:t>,</w:t>
      </w:r>
      <w:r w:rsidR="00F331C5" w:rsidRPr="00DA370F">
        <w:rPr>
          <w:color w:val="000000" w:themeColor="text1"/>
        </w:rPr>
        <w:t xml:space="preserve"> reports of validated methods for the absolute quanti</w:t>
      </w:r>
      <w:r w:rsidR="00FA66E6" w:rsidRPr="00DA370F">
        <w:rPr>
          <w:color w:val="000000" w:themeColor="text1"/>
        </w:rPr>
        <w:t>fication</w:t>
      </w:r>
      <w:r w:rsidR="00F331C5" w:rsidRPr="00DA370F">
        <w:rPr>
          <w:color w:val="000000" w:themeColor="text1"/>
        </w:rPr>
        <w:t xml:space="preserve"> of </w:t>
      </w:r>
      <w:r w:rsidR="002B1372" w:rsidRPr="00DA370F">
        <w:rPr>
          <w:color w:val="000000" w:themeColor="text1"/>
        </w:rPr>
        <w:t>these analytes</w:t>
      </w:r>
      <w:r w:rsidR="00F331C5" w:rsidRPr="00DA370F">
        <w:rPr>
          <w:color w:val="000000" w:themeColor="text1"/>
        </w:rPr>
        <w:t xml:space="preserve"> in human </w:t>
      </w:r>
      <w:r w:rsidR="002B1372" w:rsidRPr="00DA370F">
        <w:rPr>
          <w:color w:val="000000" w:themeColor="text1"/>
        </w:rPr>
        <w:t>urine</w:t>
      </w:r>
      <w:r w:rsidR="00F331C5" w:rsidRPr="00DA370F">
        <w:rPr>
          <w:color w:val="000000" w:themeColor="text1"/>
        </w:rPr>
        <w:t xml:space="preserve"> by HILIC</w:t>
      </w:r>
      <w:r w:rsidR="002B1372" w:rsidRPr="00DA370F">
        <w:rPr>
          <w:color w:val="000000" w:themeColor="text1"/>
        </w:rPr>
        <w:t>-</w:t>
      </w:r>
      <w:r w:rsidR="002B1372">
        <w:t>MS</w:t>
      </w:r>
      <w:r w:rsidR="00F331C5">
        <w:t xml:space="preserve"> are scarce</w:t>
      </w:r>
      <w:r w:rsidR="003C6A8D">
        <w:t xml:space="preserve">; </w:t>
      </w:r>
      <w:r w:rsidR="008F7C62">
        <w:t xml:space="preserve">and </w:t>
      </w:r>
      <w:r w:rsidR="001F1018">
        <w:t xml:space="preserve">methods </w:t>
      </w:r>
      <w:r w:rsidR="002B1372">
        <w:t xml:space="preserve">are </w:t>
      </w:r>
      <w:r w:rsidR="00F331C5">
        <w:t xml:space="preserve">not always fully validated for a specific matrix </w:t>
      </w:r>
      <w:r w:rsidR="00D73F3C">
        <w:fldChar w:fldCharType="begin"/>
      </w:r>
      <w:r w:rsidR="00B54AD3">
        <w:instrText xml:space="preserve"> ADDIN ZOTERO_ITEM CSL_CITATION {"citationID":"Lc964MPs","properties":{"formattedCitation":"[46]","plainCitation":"[46]","noteIndex":0},"citationItems":[{"id":747,"uris":["http://zotero.org/users/local/t061ueZt/items/H6JKRHNL"],"uri":["http://zotero.org/users/local/t061ueZt/items/H6JKRHNL"],"itemData":{"id":747,"type":"article-journal","abstract":"Rationale Methylated amino compounds and basic amino acids are important analyte classes with high relevance in nutrition, physical activity and physiology. Reliable and easy quantification methods covering a variety of metabolites in body fluids are a prerequisite for efficient investigations in the field of food and nutrition. Methods Targeted ultra-performance liquid chromatography/tandem mass spectrometric (UHPLC/MS) analysis was performed using HILIC separation and timed ESI-MRM detection, combined with a short sample preparation. Calibration in urine and blood plasma was achieved by matrix-matched standards, isotope-labelled internal standards and standard addition. The method was fully validated and the performance was evaluated using a subset from the Karlsruhe Metabolomics and Nutrition (KarMeN) study. Results Within this method, a total of 30 compounds could be quantified simultaneously in a short run of 9 min in both body fluids. This covers a variety of free amino compounds which are present in very different concentrations. The method is easy, precise and robust, and has a broad working range. As a proof of principle, literature-based associations of certain metabolites with dietary intake of respective foods were clearly confirmed in the KarMeN subset. Conclusions Overall, the method turned out to be well suited for application in nutrition studies, as shown for the example of food intake biomarkers in KarMeN. Application to a variety of questions such as food-related effects or physical activity will support future studies in the context of nutrition and health.","container-title":"Rapid Communications in Mass Spectrometry","DOI":"10.1002/rcm.8646","ISSN":"1097-0231","issue":"7","language":"en","note":"_eprint: https://onlinelibrary.wiley.com/doi/pdf/10.1002/rcm.8646","page":"e8646","source":"Wiley Online Library","title":"Targeted ultra-performance liquid chromatography/tandem mass spectrometric quantification of methylated amines and selected amino acids in biofluids","volume":"34","author":[{"family":"Roggensack","given":"Tim"},{"family":"Merz","given":"Benedikt"},{"family":"Dick","given":"Niels"},{"family":"Bub","given":"Achim"},{"family":"Krüger","given":"Ralf"}],"issued":{"date-parts":[["2020"]]}}}],"schema":"https://github.com/citation-style-language/schema/raw/master/csl-citation.json"} </w:instrText>
      </w:r>
      <w:r w:rsidR="00D73F3C">
        <w:fldChar w:fldCharType="separate"/>
      </w:r>
      <w:r w:rsidR="00B54AD3">
        <w:rPr>
          <w:noProof/>
        </w:rPr>
        <w:t>[46]</w:t>
      </w:r>
      <w:r w:rsidR="00D73F3C">
        <w:fldChar w:fldCharType="end"/>
      </w:r>
      <w:r w:rsidR="00F331C5">
        <w:t xml:space="preserve">. </w:t>
      </w:r>
    </w:p>
    <w:p w14:paraId="009999EB" w14:textId="4B66F7DB" w:rsidR="00F331C5" w:rsidRDefault="00F331C5" w:rsidP="004C0C5A">
      <w:pPr>
        <w:ind w:firstLine="0"/>
        <w:rPr>
          <w:color w:val="2F5496" w:themeColor="accent5" w:themeShade="BF"/>
        </w:rPr>
      </w:pPr>
      <w:r w:rsidRPr="00177EBE">
        <w:t>HILIC</w:t>
      </w:r>
      <w:r w:rsidRPr="00177EBE">
        <w:rPr>
          <w:strike/>
        </w:rPr>
        <w:t>-</w:t>
      </w:r>
      <w:r w:rsidRPr="00177EBE">
        <w:t>MS/MS ha</w:t>
      </w:r>
      <w:r w:rsidR="00FA66E6" w:rsidRPr="00177EBE">
        <w:t>s</w:t>
      </w:r>
      <w:r w:rsidRPr="00177EBE">
        <w:t xml:space="preserve"> been applied for the detection of AAs in rat urine and other biological fluids </w:t>
      </w:r>
      <w:r w:rsidR="00D73F3C" w:rsidRPr="00177EBE">
        <w:fldChar w:fldCharType="begin"/>
      </w:r>
      <w:r w:rsidR="00B54AD3">
        <w:instrText xml:space="preserve"> ADDIN ZOTERO_ITEM CSL_CITATION {"citationID":"EerZ8d6S","properties":{"formattedCitation":"[47]","plainCitation":"[47]","noteIndex":0},"citationItems":[{"id":751,"uris":["http://zotero.org/users/local/t061ueZt/items/F268UIXG"],"uri":["http://zotero.org/users/local/t061ueZt/items/F268UIXG"],"itemData":{"id":751,"type":"article-journal","abstract":"Determination of amino acids in biofluids is a challenging task because of difficulties deriving from their high polarity and matrix interference. A simple, reliable and high-throughput hydrophilic interaction UHPLC–MS/MS method was developed and validated for the rapid simultaneous determination of 19 free amino acids in rat plasma and urine samples in this paper. Hydrophilic method with a Waters Acquity UPLC BEH Amide column (100 × 2.1 mm,1.7 μm) was used with a gradient mobile phase system of acetonitrile and water both containing 0.2% formic acid. The analysis was performed on a positive electrospray ionization mass spectrometer via multiple reaction monitoring. Samples of 10 μL plasma and 50 μL urine were spiked with three deuterated internal standards, pretreated with 250 μL acetonitrile for one-step protein precipitation and a final dilution of urine samples. Good linearities (r &gt; 0.99) were obtained for all of the analytes with the lower limit of quantification from 0.1 to 1.2 μg/mL. The relative standard deviation of the intra-day and inter-day precisions were within 15.0% and the accuracy ranged from −12.8 to 12.7%. The hydrophilic interaction UHPLC–MS/MS method was rapid, accurate and high-throughput and exhibited better chromatography behaviors than the regular RPLC methods. It was further successfully applied to detect 19 free amino acids in biological matrix.","container-title":"Biomedical Chromatography","DOI":"10.1002/bmc.4387","ISSN":"1099-0801","issue":"1","language":"en","note":"_eprint: https://onlinelibrary.wiley.com/doi/pdf/10.1002/bmc.4387","page":"e4387","source":"Wiley Online Library","title":"Development and validation of a hydrophilic interaction ultra-high-performance liquid chromatography–tandem mass spectrometry method for rapid simultaneous determination of 19 free amino acids in rat plasma and urine","volume":"33","author":[{"family":"Wen","given":"Yongqing"},{"family":"Yuan","given":"Xuemei"},{"family":"Qin","given":"Feng"},{"family":"Zhao","given":"Longshan"},{"family":"Xiong","given":"Zhili"}],"issued":{"date-parts":[["2019"]]}}}],"schema":"https://github.com/citation-style-language/schema/raw/master/csl-citation.json"} </w:instrText>
      </w:r>
      <w:r w:rsidR="00D73F3C" w:rsidRPr="00177EBE">
        <w:fldChar w:fldCharType="separate"/>
      </w:r>
      <w:r w:rsidR="00B54AD3">
        <w:rPr>
          <w:noProof/>
        </w:rPr>
        <w:t>[47]</w:t>
      </w:r>
      <w:r w:rsidR="00D73F3C" w:rsidRPr="00177EBE">
        <w:fldChar w:fldCharType="end"/>
      </w:r>
      <w:r w:rsidRPr="00177EBE">
        <w:t xml:space="preserve">.  </w:t>
      </w:r>
      <w:r w:rsidR="001F1018" w:rsidRPr="00177EBE">
        <w:t>R</w:t>
      </w:r>
      <w:r w:rsidRPr="00177EBE">
        <w:t xml:space="preserve">ecently a HILIC-HRMS analytical platform has been applied </w:t>
      </w:r>
      <w:r w:rsidR="00FA66E6" w:rsidRPr="00177EBE">
        <w:t>to the</w:t>
      </w:r>
      <w:r w:rsidRPr="00177EBE">
        <w:t xml:space="preserve"> assess</w:t>
      </w:r>
      <w:r w:rsidR="00FA66E6" w:rsidRPr="00177EBE">
        <w:t xml:space="preserve">ment of </w:t>
      </w:r>
      <w:r w:rsidRPr="00177EBE">
        <w:t xml:space="preserve">the </w:t>
      </w:r>
      <w:r w:rsidR="0009723D" w:rsidRPr="00177EBE">
        <w:t>AAs</w:t>
      </w:r>
      <w:r w:rsidRPr="00177EBE">
        <w:t xml:space="preserve"> in various body fluids including </w:t>
      </w:r>
      <w:r w:rsidR="001F1018" w:rsidRPr="00177EBE">
        <w:t xml:space="preserve">human </w:t>
      </w:r>
      <w:r w:rsidRPr="00177EBE">
        <w:t xml:space="preserve">urine </w:t>
      </w:r>
      <w:r w:rsidR="00D73F3C" w:rsidRPr="00177EBE">
        <w:fldChar w:fldCharType="begin"/>
      </w:r>
      <w:r w:rsidR="00B54AD3">
        <w:instrText xml:space="preserve"> ADDIN ZOTERO_ITEM CSL_CITATION {"citationID":"oQSjg6Q0","properties":{"formattedCitation":"[48]","plainCitation":"[48]","noteIndex":0},"citationItems":[{"id":744,"uris":["http://zotero.org/users/local/t061ueZt/items/FPWA6JZP"],"uri":["http://zotero.org/users/local/t061ueZt/items/FPWA6JZP"],"itemData":{"id":744,"type":"article-journal","abstract":"Acylcarnitines and amino acids are key players in energy metabolism; however, analytical methods for comprehensive and straightforward quantitative profiling of these metabolites, without derivatization or use of ion-pairing agents, are lacking. We therefore developed a hydrophilic interaction chromatography (HILIC)-based high-resolution mass spectrometry (HRMS) method for the simultaneous quantification of acylcarnitines and amino acids in a single run, while taking advantage of HRMS data acquired in full-scan mode to screen for additional derivatives and other polar metabolites. A single-step metabolite extraction with internal standard mixture (in methanol) warranted high-throughput sample preparation whose applicability was demonstrated on a panel of human biofluids (i.e., blood plasma, CSF, and urine) and brain tissue. Method accuracy was within 90-106% of validated NIST reference plasma concentrations for the panel of measured amino acids. Amino acid and acylcarnitine extraction recoveries were 87-100% on average, depending on the concentration range spiked. The coefficient of variation (CV) was 1-10% and 1-25% for intra- and interday measurements, respectively, with the highest CVs for the metabolites at the limit of quantification, depending on the biofluid. Acylcarnitine and amino acid signatures or chemical composition barcodes of the different biofluids and human brain tissue were acquired and biofluid- and tissue-associated differences were discussed in the context of their respective physiological roles. Significant differences were observed in the amino acid profiles, whereas acylcarnitine composition did not show biofluid-characteristic or brain region-specific pattern. The retrospective exploration of full-scan all-ion-fragmentation data allowed us to extract the information on unsaturated and hydroxylated acylcarnitine species, amines, and purine and pyrimidine metabolites. This merged targeted and untargeted approach provides an innovative strategy for simultaneous and comprehensive assessment of acylcarnitine and amino acid metabolism in clinical research studies using relevant biofluids and tissue extracts.","container-title":"Analytical Chemistry","DOI":"10.1021/acs.analchem.9b02373","ISSN":"1520-6882","issue":"18","journalAbbreviation":"Anal. Chem.","language":"eng","note":"PMID: 31407894","page":"11757-11769","source":"PubMed","title":"Merged Targeted Quantification and Untargeted Profiling for Comprehensive Assessment of Acylcarnitine and Amino Acid Metabolism","volume":"91","author":[{"family":"Teav","given":"Tony"},{"family":"Gallart-Ayala","given":"Héctor"},{"family":"Velpen","given":"Vera","non-dropping-particle":"van der"},{"family":"Mehl","given":"Florence"},{"family":"Henry","given":"Hugues"},{"family":"Ivanisevic","given":"Julijana"}],"issued":{"date-parts":[["2019",9,17]]}}}],"schema":"https://github.com/citation-style-language/schema/raw/master/csl-citation.json"} </w:instrText>
      </w:r>
      <w:r w:rsidR="00D73F3C" w:rsidRPr="00177EBE">
        <w:fldChar w:fldCharType="separate"/>
      </w:r>
      <w:r w:rsidR="00B54AD3">
        <w:rPr>
          <w:noProof/>
        </w:rPr>
        <w:t>[48]</w:t>
      </w:r>
      <w:r w:rsidR="00D73F3C" w:rsidRPr="00177EBE">
        <w:fldChar w:fldCharType="end"/>
      </w:r>
      <w:r w:rsidR="00CC4BE4" w:rsidRPr="00177EBE">
        <w:t>.</w:t>
      </w:r>
      <w:r w:rsidR="00FA66E6" w:rsidRPr="00177EBE">
        <w:t xml:space="preserve"> </w:t>
      </w:r>
      <w:r w:rsidRPr="00177EBE">
        <w:t xml:space="preserve">The accuracy of the method was evaluated only for plasma using a NIST </w:t>
      </w:r>
      <w:r w:rsidR="0009723D" w:rsidRPr="00177EBE">
        <w:t xml:space="preserve">(National Institute of Standards and Technology) </w:t>
      </w:r>
      <w:r w:rsidRPr="00177EBE">
        <w:t>reference sample, wh</w:t>
      </w:r>
      <w:r w:rsidR="00FA66E6" w:rsidRPr="00177EBE">
        <w:t>ilst</w:t>
      </w:r>
      <w:r w:rsidRPr="00177EBE">
        <w:t xml:space="preserve"> quantification </w:t>
      </w:r>
      <w:r w:rsidR="003C6A8D" w:rsidRPr="00177EBE">
        <w:t xml:space="preserve">in urine </w:t>
      </w:r>
      <w:r w:rsidRPr="00177EBE">
        <w:t>was based on a QC sample.  In another recent study a HILIC-QTOF/MS method was developed for the quanti</w:t>
      </w:r>
      <w:r w:rsidR="00FA66E6" w:rsidRPr="00177EBE">
        <w:t xml:space="preserve">fication </w:t>
      </w:r>
      <w:r w:rsidRPr="00177EBE">
        <w:t xml:space="preserve">of 19 </w:t>
      </w:r>
      <w:r w:rsidR="00CB154B" w:rsidRPr="00177EBE">
        <w:t>AAs</w:t>
      </w:r>
      <w:r w:rsidRPr="00177EBE">
        <w:t xml:space="preserve"> in human urine samples by the application of an external calibration curve </w:t>
      </w:r>
      <w:r w:rsidR="00D73F3C" w:rsidRPr="00177EBE">
        <w:fldChar w:fldCharType="begin"/>
      </w:r>
      <w:r w:rsidR="00B54AD3">
        <w:instrText xml:space="preserve"> ADDIN ZOTERO_ITEM CSL_CITATION {"citationID":"MG4ElBCe","properties":{"formattedCitation":"[49]","plainCitation":"[49]","noteIndex":0},"citationItems":[{"id":724,"uris":["http://zotero.org/users/local/t061ueZt/items/TA72NSSS"],"uri":["http://zotero.org/users/local/t061ueZt/items/TA72NSSS"],"itemData":{"id":724,"type":"article-journal","abstract":"An ultra-performance liquid chromatography quadrupole time of flight mass spectrometry (UPLC-qTOF-MS) method using hydrophilic interaction liquid chromatography was developed and validated for simultaneous quantification of 18 free amino acids in urine with a total acquisition time including the column re-equilibration of less than 18 min per sample. This method involves simple sample preparation steps which consisted of 15 times dilution with acetonitrile to give a final composition of 25 % aqueous and 75 % acetonitrile without the need of any derivatization. The dynamic range for our calibration curve is approximately two orders of magnitude (120-fold from the lowest calibration curve point) with good linearity (r2 ≥ 0.995 for all amino acids). Good separation of all amino acids as well as good intra- and inter-day accuracy (&lt;15 %) and precision (&lt;15 %) were observed using three quality control samples at a concentration of low, medium and high range of the calibration curve. The limits of detection (LOD) and lower limit of quantification of our method were ranging from approximately 1–300 nM and 0.01–0.5 µM, respectively. The stability of amino acids in the prepared urine samples was found to be stable for 72 h at 4 °C, after one freeze thaw cycle and for up to 4 weeks at −80 °C. We have applied this method to quantify the content of 18 free amino acids in 646 urine samples from a dietary intervention study. We were able to quantify all 18 free amino acids in these urine samples, if they were present at a level above the LOD. We found our method to be reproducible (accuracy and precision were typically &lt;10 % for QCL, QCM and QCH) and the relatively high sample throughput nature of this method potentially makes it a suitable alternative for the analysis of urine samples in clinical setting.","container-title":"Amino Acids","DOI":"10.1007/s00726-015-2076-0","ISSN":"1438-2199","issue":"1","journalAbbreviation":"Amino Acids","language":"en","page":"219-234","source":"Springer Link","title":"Development and validation of an ultra-performance liquid chromatography quadrupole time of flight mass spectrometry method for rapid quantification of free amino acids in human urine","volume":"48","author":[{"family":"Joyce","given":"Richard"},{"family":"Kuziene","given":"Viktorija"},{"family":"Zou","given":"Xin"},{"family":"Wang","given":"Xueting"},{"family":"Pullen","given":"Frank"},{"family":"Loo","given":"Ruey Leng"}],"issued":{"date-parts":[["2016",1,1]]}}}],"schema":"https://github.com/citation-style-language/schema/raw/master/csl-citation.json"} </w:instrText>
      </w:r>
      <w:r w:rsidR="00D73F3C" w:rsidRPr="00177EBE">
        <w:fldChar w:fldCharType="separate"/>
      </w:r>
      <w:r w:rsidR="00B54AD3">
        <w:rPr>
          <w:noProof/>
        </w:rPr>
        <w:t>[49]</w:t>
      </w:r>
      <w:r w:rsidR="00D73F3C" w:rsidRPr="00177EBE">
        <w:fldChar w:fldCharType="end"/>
      </w:r>
      <w:r w:rsidRPr="00177EBE">
        <w:t>. The method proved accurate and precise based on the applied criteria</w:t>
      </w:r>
      <w:r w:rsidR="007B4DE8" w:rsidRPr="00177EBE">
        <w:t>, nonetheless</w:t>
      </w:r>
      <w:r w:rsidR="007F52B9" w:rsidRPr="00177EBE">
        <w:t xml:space="preserve"> calibration was based on ext</w:t>
      </w:r>
      <w:r w:rsidR="00B26DF2" w:rsidRPr="00177EBE">
        <w:t>ernal curve prepared with diluent</w:t>
      </w:r>
      <w:r w:rsidR="007B4DE8" w:rsidRPr="00177EBE">
        <w:t>.</w:t>
      </w:r>
    </w:p>
    <w:p w14:paraId="50ED9F8A" w14:textId="2B29E0BB" w:rsidR="004A5E60" w:rsidRPr="00B50BC3" w:rsidRDefault="001120C0" w:rsidP="004A5E60">
      <w:pPr>
        <w:rPr>
          <w:rFonts w:ascii="Segoe UI" w:hAnsi="Segoe UI" w:cs="Segoe UI"/>
          <w:color w:val="538135" w:themeColor="accent6" w:themeShade="BF"/>
          <w:shd w:val="clear" w:color="auto" w:fill="FFFFFF"/>
          <w:lang w:val="en-US"/>
        </w:rPr>
      </w:pPr>
      <w:r>
        <w:rPr>
          <w:color w:val="000000"/>
        </w:rPr>
        <w:t xml:space="preserve">Herein the aim was to develop a </w:t>
      </w:r>
      <w:r w:rsidR="00FA66E6" w:rsidRPr="00CC4BE4">
        <w:t>rapid</w:t>
      </w:r>
      <w:r w:rsidRPr="001120C0">
        <w:rPr>
          <w:color w:val="000000"/>
        </w:rPr>
        <w:t>,</w:t>
      </w:r>
      <w:r w:rsidR="00390881">
        <w:rPr>
          <w:color w:val="000000"/>
        </w:rPr>
        <w:t xml:space="preserve"> sensitive, and </w:t>
      </w:r>
      <w:r>
        <w:rPr>
          <w:color w:val="000000"/>
        </w:rPr>
        <w:t xml:space="preserve">accurate </w:t>
      </w:r>
      <w:r w:rsidR="00390881" w:rsidRPr="00390881">
        <w:rPr>
          <w:color w:val="000000"/>
        </w:rPr>
        <w:t xml:space="preserve">method for </w:t>
      </w:r>
      <w:r>
        <w:rPr>
          <w:color w:val="000000"/>
        </w:rPr>
        <w:t xml:space="preserve">the </w:t>
      </w:r>
      <w:r w:rsidR="00390881">
        <w:rPr>
          <w:color w:val="000000"/>
        </w:rPr>
        <w:t xml:space="preserve">quantification of </w:t>
      </w:r>
      <w:r w:rsidR="00CB154B">
        <w:rPr>
          <w:color w:val="000000"/>
        </w:rPr>
        <w:t>AAs</w:t>
      </w:r>
      <w:r w:rsidR="00390881">
        <w:rPr>
          <w:color w:val="000000"/>
        </w:rPr>
        <w:t xml:space="preserve"> and </w:t>
      </w:r>
      <w:r w:rsidR="00CB154B">
        <w:rPr>
          <w:color w:val="000000"/>
        </w:rPr>
        <w:t>AA</w:t>
      </w:r>
      <w:r w:rsidR="00390881">
        <w:rPr>
          <w:color w:val="000000"/>
        </w:rPr>
        <w:t xml:space="preserve"> derivatives</w:t>
      </w:r>
      <w:r w:rsidR="00390881" w:rsidRPr="00390881">
        <w:rPr>
          <w:color w:val="000000"/>
        </w:rPr>
        <w:t xml:space="preserve"> in human </w:t>
      </w:r>
      <w:r w:rsidR="00390881">
        <w:rPr>
          <w:color w:val="000000"/>
        </w:rPr>
        <w:t>urine</w:t>
      </w:r>
      <w:r w:rsidR="00390881" w:rsidRPr="00390881">
        <w:rPr>
          <w:color w:val="000000"/>
        </w:rPr>
        <w:t xml:space="preserve"> </w:t>
      </w:r>
      <w:r w:rsidRPr="00CC4BE4">
        <w:t>with</w:t>
      </w:r>
      <w:r w:rsidR="00FA66E6" w:rsidRPr="00CC4BE4">
        <w:t>in the context of applications</w:t>
      </w:r>
      <w:r w:rsidR="00CC4BE4" w:rsidRPr="00CC4BE4">
        <w:rPr>
          <w:strike/>
          <w:color w:val="000000"/>
        </w:rPr>
        <w:t xml:space="preserve"> </w:t>
      </w:r>
      <w:r>
        <w:rPr>
          <w:color w:val="000000"/>
        </w:rPr>
        <w:t xml:space="preserve">in </w:t>
      </w:r>
      <w:r w:rsidR="0025207F">
        <w:rPr>
          <w:color w:val="000000"/>
        </w:rPr>
        <w:t xml:space="preserve">clinical </w:t>
      </w:r>
      <w:r w:rsidR="00AE7A9C" w:rsidRPr="00CC4BE4">
        <w:t>and/</w:t>
      </w:r>
      <w:r w:rsidR="0025207F">
        <w:rPr>
          <w:color w:val="000000"/>
        </w:rPr>
        <w:t>or</w:t>
      </w:r>
      <w:r>
        <w:rPr>
          <w:color w:val="000000"/>
        </w:rPr>
        <w:t xml:space="preserve"> nutritional studies. </w:t>
      </w:r>
      <w:r w:rsidR="00EA60B9">
        <w:rPr>
          <w:color w:val="000000"/>
        </w:rPr>
        <w:t xml:space="preserve">The method </w:t>
      </w:r>
      <w:r w:rsidR="00AE7A9C" w:rsidRPr="00CC4BE4">
        <w:t>involves</w:t>
      </w:r>
      <w:r w:rsidR="00AE7A9C">
        <w:rPr>
          <w:color w:val="000000"/>
        </w:rPr>
        <w:t xml:space="preserve"> </w:t>
      </w:r>
      <w:r w:rsidR="00EA60B9">
        <w:rPr>
          <w:color w:val="000000"/>
        </w:rPr>
        <w:t xml:space="preserve">direct analysis of the sample </w:t>
      </w:r>
      <w:r w:rsidR="00C73DD3">
        <w:rPr>
          <w:color w:val="000000"/>
        </w:rPr>
        <w:t xml:space="preserve">by </w:t>
      </w:r>
      <w:r w:rsidR="00C73DD3" w:rsidRPr="00390881">
        <w:rPr>
          <w:color w:val="000000"/>
        </w:rPr>
        <w:t>H</w:t>
      </w:r>
      <w:r w:rsidR="00C73DD3">
        <w:rPr>
          <w:color w:val="000000"/>
        </w:rPr>
        <w:t>ILIC tandem mass</w:t>
      </w:r>
      <w:r w:rsidR="00C73DD3" w:rsidRPr="00CC4BE4">
        <w:t>-spectrometry</w:t>
      </w:r>
      <w:r w:rsidR="00C73DD3">
        <w:rPr>
          <w:color w:val="000000"/>
        </w:rPr>
        <w:t xml:space="preserve">, </w:t>
      </w:r>
      <w:r w:rsidR="0070245D">
        <w:rPr>
          <w:color w:val="000000"/>
        </w:rPr>
        <w:t xml:space="preserve">after a simple dilution step </w:t>
      </w:r>
      <w:r w:rsidR="00EA60B9">
        <w:rPr>
          <w:color w:val="000000"/>
        </w:rPr>
        <w:t>and was validated according to</w:t>
      </w:r>
      <w:r w:rsidR="00AE7A9C">
        <w:rPr>
          <w:color w:val="000000"/>
        </w:rPr>
        <w:t xml:space="preserve"> </w:t>
      </w:r>
      <w:r w:rsidR="00AE7A9C" w:rsidRPr="00CC4BE4">
        <w:t>current</w:t>
      </w:r>
      <w:r w:rsidR="00EA60B9" w:rsidRPr="00AE7A9C">
        <w:rPr>
          <w:color w:val="FF0000"/>
        </w:rPr>
        <w:t xml:space="preserve"> </w:t>
      </w:r>
      <w:r w:rsidR="00EA60B9">
        <w:rPr>
          <w:color w:val="000000"/>
        </w:rPr>
        <w:t>guidelines for bioanalytical methods</w:t>
      </w:r>
      <w:r w:rsidR="00386F94">
        <w:rPr>
          <w:color w:val="000000"/>
        </w:rPr>
        <w:t xml:space="preserve"> and </w:t>
      </w:r>
      <w:r w:rsidR="007B4DE8">
        <w:rPr>
          <w:color w:val="000000"/>
        </w:rPr>
        <w:t>appli</w:t>
      </w:r>
      <w:r w:rsidR="00386F94">
        <w:rPr>
          <w:color w:val="000000"/>
        </w:rPr>
        <w:t>ed to</w:t>
      </w:r>
      <w:r w:rsidR="007B4DE8">
        <w:rPr>
          <w:color w:val="000000"/>
        </w:rPr>
        <w:t xml:space="preserve"> human urine samples</w:t>
      </w:r>
      <w:r w:rsidR="00386F94">
        <w:rPr>
          <w:color w:val="000000"/>
        </w:rPr>
        <w:t xml:space="preserve">. </w:t>
      </w:r>
    </w:p>
    <w:p w14:paraId="2A6F82FD" w14:textId="75D77A74" w:rsidR="006E441D" w:rsidRDefault="006E441D" w:rsidP="006F33C1">
      <w:pPr>
        <w:ind w:firstLine="0"/>
        <w:rPr>
          <w:b/>
        </w:rPr>
      </w:pPr>
    </w:p>
    <w:p w14:paraId="1300ED01" w14:textId="77777777" w:rsidR="00190AE8" w:rsidRPr="006F33C1" w:rsidRDefault="006F33C1" w:rsidP="006F33C1">
      <w:pPr>
        <w:ind w:firstLine="0"/>
        <w:rPr>
          <w:b/>
        </w:rPr>
      </w:pPr>
      <w:r>
        <w:rPr>
          <w:b/>
        </w:rPr>
        <w:t xml:space="preserve">2. </w:t>
      </w:r>
      <w:r w:rsidR="00190AE8" w:rsidRPr="006F33C1">
        <w:rPr>
          <w:b/>
        </w:rPr>
        <w:t>Materials and Methods</w:t>
      </w:r>
    </w:p>
    <w:p w14:paraId="25910D54" w14:textId="77777777" w:rsidR="003C5473" w:rsidRPr="006F33C1" w:rsidRDefault="003C5473" w:rsidP="004C0C5A">
      <w:pPr>
        <w:ind w:firstLine="0"/>
        <w:rPr>
          <w:b/>
          <w:i/>
        </w:rPr>
      </w:pPr>
      <w:r w:rsidRPr="006F33C1">
        <w:rPr>
          <w:b/>
          <w:i/>
        </w:rPr>
        <w:t>2.1 Chemicals and reagents</w:t>
      </w:r>
    </w:p>
    <w:p w14:paraId="48B9160F" w14:textId="216E40BD" w:rsidR="0048023C" w:rsidRDefault="003C5473" w:rsidP="006F33C1">
      <w:pPr>
        <w:ind w:firstLine="0"/>
      </w:pPr>
      <w:r w:rsidRPr="003C5473">
        <w:t xml:space="preserve">Acetonitrile </w:t>
      </w:r>
      <w:r w:rsidR="00922EF5">
        <w:t xml:space="preserve">(ACN) </w:t>
      </w:r>
      <w:r w:rsidRPr="003C5473">
        <w:t xml:space="preserve">(LC-MS grade), methanol </w:t>
      </w:r>
      <w:r w:rsidR="00922EF5">
        <w:t xml:space="preserve">(MeOH) </w:t>
      </w:r>
      <w:r w:rsidRPr="003C5473">
        <w:t>(LC-MS grade) were obtained from CHEM-LAB NV (</w:t>
      </w:r>
      <w:proofErr w:type="spellStart"/>
      <w:r w:rsidRPr="003C5473">
        <w:t>Zedelgem</w:t>
      </w:r>
      <w:proofErr w:type="spellEnd"/>
      <w:r w:rsidRPr="003C5473">
        <w:t>, Belgium)</w:t>
      </w:r>
      <w:r w:rsidR="0048023C">
        <w:t>,</w:t>
      </w:r>
      <w:r w:rsidRPr="003C5473">
        <w:t xml:space="preserve"> formic acid (99.5%, LC/MS additive), </w:t>
      </w:r>
      <w:r w:rsidR="0048023C" w:rsidRPr="00677E9C">
        <w:t xml:space="preserve">Cell Free Amino Acid Mixture - </w:t>
      </w:r>
      <w:r w:rsidR="0048023C" w:rsidRPr="00677E9C">
        <w:rPr>
          <w:vertAlign w:val="superscript"/>
        </w:rPr>
        <w:t>13</w:t>
      </w:r>
      <w:r w:rsidR="0048023C" w:rsidRPr="00677E9C">
        <w:t>C,</w:t>
      </w:r>
      <w:r w:rsidR="0048023C" w:rsidRPr="00677E9C">
        <w:rPr>
          <w:vertAlign w:val="superscript"/>
        </w:rPr>
        <w:t>15</w:t>
      </w:r>
      <w:r w:rsidR="0048023C" w:rsidRPr="00677E9C">
        <w:t>N</w:t>
      </w:r>
      <w:r w:rsidR="00200296" w:rsidRPr="00200296">
        <w:t xml:space="preserve"> </w:t>
      </w:r>
      <w:r w:rsidR="00195C3E">
        <w:t xml:space="preserve"> </w:t>
      </w:r>
      <w:r w:rsidRPr="003C5473">
        <w:t xml:space="preserve">and ammonium formate were obtained from Sigma-Aldrich </w:t>
      </w:r>
      <w:r w:rsidR="0048023C">
        <w:t>(</w:t>
      </w:r>
      <w:r w:rsidR="0048023C" w:rsidRPr="003C5473">
        <w:t>Merck Darmstadt, Germany</w:t>
      </w:r>
      <w:r w:rsidR="0048023C">
        <w:t>)</w:t>
      </w:r>
      <w:r w:rsidRPr="003C5473">
        <w:t>. Ultrapure Water (18.2 MΩ cm) was obtained by a Milli-Q purification system</w:t>
      </w:r>
      <w:r w:rsidR="0048023C">
        <w:t xml:space="preserve"> (Merck Darmstadt, Germany). </w:t>
      </w:r>
      <w:r w:rsidR="0009723D">
        <w:t>AA</w:t>
      </w:r>
      <w:r w:rsidR="0048023C">
        <w:t xml:space="preserve"> standards</w:t>
      </w:r>
      <w:r w:rsidRPr="003C5473">
        <w:t xml:space="preserve"> were of  ≥</w:t>
      </w:r>
      <w:r w:rsidR="0009723D">
        <w:t xml:space="preserve"> </w:t>
      </w:r>
      <w:r w:rsidRPr="003C5473">
        <w:t>98</w:t>
      </w:r>
      <w:r w:rsidR="0009723D">
        <w:t xml:space="preserve"> </w:t>
      </w:r>
      <w:r w:rsidRPr="003C5473">
        <w:t xml:space="preserve">% </w:t>
      </w:r>
      <w:r w:rsidR="00195C3E">
        <w:t xml:space="preserve"> </w:t>
      </w:r>
      <w:proofErr w:type="gramStart"/>
      <w:r w:rsidR="00195C3E">
        <w:t xml:space="preserve">pure, </w:t>
      </w:r>
      <w:r w:rsidRPr="003C5473">
        <w:t>and</w:t>
      </w:r>
      <w:proofErr w:type="gramEnd"/>
      <w:r w:rsidRPr="003C5473">
        <w:t xml:space="preserve"> </w:t>
      </w:r>
      <w:r w:rsidR="0048023C">
        <w:t xml:space="preserve">acquired </w:t>
      </w:r>
      <w:r w:rsidRPr="003C5473">
        <w:t>from various vendors.</w:t>
      </w:r>
      <w:r w:rsidR="007E4A49">
        <w:t xml:space="preserve"> </w:t>
      </w:r>
    </w:p>
    <w:p w14:paraId="1FFC83A6" w14:textId="77777777" w:rsidR="00677E9C" w:rsidRDefault="00677E9C" w:rsidP="006F33C1"/>
    <w:p w14:paraId="58CFB183" w14:textId="77777777" w:rsidR="0048023C" w:rsidRPr="006F33C1" w:rsidRDefault="0048023C" w:rsidP="004C0C5A">
      <w:pPr>
        <w:ind w:firstLine="0"/>
        <w:rPr>
          <w:b/>
          <w:i/>
          <w:lang w:val="en-US"/>
        </w:rPr>
      </w:pPr>
      <w:r w:rsidRPr="006F33C1">
        <w:rPr>
          <w:b/>
          <w:i/>
        </w:rPr>
        <w:t>2.2 Preparation of solutions and quality control sample</w:t>
      </w:r>
      <w:r w:rsidRPr="006F33C1">
        <w:rPr>
          <w:b/>
          <w:i/>
          <w:lang w:val="en-US"/>
        </w:rPr>
        <w:t>s</w:t>
      </w:r>
    </w:p>
    <w:p w14:paraId="32D9E61A" w14:textId="080841D7" w:rsidR="00EE43C1" w:rsidRDefault="0048023C" w:rsidP="006F33C1">
      <w:pPr>
        <w:ind w:firstLine="0"/>
      </w:pPr>
      <w:r w:rsidRPr="003C5473">
        <w:t xml:space="preserve">Stock solutions of </w:t>
      </w:r>
      <w:r>
        <w:t xml:space="preserve">twenty </w:t>
      </w:r>
      <w:r w:rsidR="009073EA">
        <w:t>AAs</w:t>
      </w:r>
      <w:r w:rsidRPr="003C5473">
        <w:t xml:space="preserve"> </w:t>
      </w:r>
      <w:r w:rsidR="00195C3E">
        <w:t>(</w:t>
      </w:r>
      <w:r w:rsidR="00A11878">
        <w:t xml:space="preserve">alanine, arginine, asparagine, aspartic acid, cysteine, glutamic acid, glutamine, glycine, histidine, isoleucine, leucine, lysine, methionine, phenylalanine, proline, serine, threonine, tryptophan, tyrosine, valine) </w:t>
      </w:r>
      <w:r w:rsidRPr="003C5473">
        <w:t xml:space="preserve">and </w:t>
      </w:r>
      <w:r>
        <w:t xml:space="preserve">nine </w:t>
      </w:r>
      <w:r w:rsidR="009073EA">
        <w:t>AAs</w:t>
      </w:r>
      <w:r>
        <w:t xml:space="preserve"> derivatives </w:t>
      </w:r>
      <w:r w:rsidR="00A11878">
        <w:t>(betaine, choline,</w:t>
      </w:r>
      <w:r w:rsidR="00A11878" w:rsidRPr="00A11878">
        <w:t xml:space="preserve"> </w:t>
      </w:r>
      <w:r w:rsidR="00A11878">
        <w:t xml:space="preserve">hypotaurine, </w:t>
      </w:r>
      <w:r w:rsidR="00A11878">
        <w:lastRenderedPageBreak/>
        <w:t xml:space="preserve">pyroglutamic acid, taurine, 3-methyl-histidine, 4-hydroxy-proline, sarcosine,  creatine) </w:t>
      </w:r>
      <w:r w:rsidRPr="003C5473">
        <w:t xml:space="preserve">were prepared in </w:t>
      </w:r>
      <w:r w:rsidR="00EE43C1" w:rsidRPr="003C5473">
        <w:t>MeOH</w:t>
      </w:r>
      <w:r w:rsidR="00922EF5">
        <w:t xml:space="preserve"> </w:t>
      </w:r>
      <w:r w:rsidR="00EE43C1" w:rsidRPr="003C5473">
        <w:t>:</w:t>
      </w:r>
      <w:r w:rsidR="00922EF5">
        <w:t xml:space="preserve"> </w:t>
      </w:r>
      <w:r w:rsidR="00EE43C1" w:rsidRPr="003C5473">
        <w:t>H</w:t>
      </w:r>
      <w:r w:rsidR="00EE43C1" w:rsidRPr="0048023C">
        <w:rPr>
          <w:vertAlign w:val="subscript"/>
        </w:rPr>
        <w:t>2</w:t>
      </w:r>
      <w:r w:rsidR="00EE43C1" w:rsidRPr="003C5473">
        <w:t>O</w:t>
      </w:r>
      <w:r w:rsidR="00EE43C1">
        <w:t xml:space="preserve"> (</w:t>
      </w:r>
      <w:r>
        <w:t>1:1</w:t>
      </w:r>
      <w:r w:rsidR="00EE43C1">
        <w:t xml:space="preserve">, </w:t>
      </w:r>
      <w:r>
        <w:t xml:space="preserve">v/v) at </w:t>
      </w:r>
      <w:r w:rsidR="0027683A">
        <w:t xml:space="preserve">concentrations from </w:t>
      </w:r>
      <w:r w:rsidR="00DA720F" w:rsidRPr="00726AAF">
        <w:t>1000</w:t>
      </w:r>
      <w:r w:rsidR="0027683A" w:rsidRPr="00726AAF">
        <w:t xml:space="preserve"> to</w:t>
      </w:r>
      <w:r w:rsidR="00DA720F" w:rsidRPr="00726AAF">
        <w:t xml:space="preserve"> 10000 </w:t>
      </w:r>
      <w:r w:rsidRPr="00726AAF">
        <w:t>μg/mL</w:t>
      </w:r>
      <w:r>
        <w:t xml:space="preserve"> </w:t>
      </w:r>
      <w:r w:rsidR="00200296">
        <w:t xml:space="preserve">and stored at </w:t>
      </w:r>
      <w:r w:rsidR="00200296" w:rsidRPr="00200296">
        <w:t>-</w:t>
      </w:r>
      <w:r w:rsidRPr="003C5473">
        <w:t xml:space="preserve">80 °C. </w:t>
      </w:r>
      <w:r>
        <w:t xml:space="preserve">The analytes </w:t>
      </w:r>
      <w:r w:rsidRPr="003C5473">
        <w:t xml:space="preserve">were </w:t>
      </w:r>
      <w:r>
        <w:t xml:space="preserve">divided </w:t>
      </w:r>
      <w:r w:rsidRPr="003C5473">
        <w:t xml:space="preserve">into </w:t>
      </w:r>
      <w:r>
        <w:t>five separate groups according to their concentration</w:t>
      </w:r>
      <w:r w:rsidR="007039BA">
        <w:t xml:space="preserve"> </w:t>
      </w:r>
      <w:r>
        <w:t>in urine</w:t>
      </w:r>
      <w:r w:rsidR="00EE43C1">
        <w:t>, namely</w:t>
      </w:r>
      <w:r>
        <w:t xml:space="preserve"> A, B, C, D and E</w:t>
      </w:r>
      <w:r w:rsidR="00A53953">
        <w:t>.</w:t>
      </w:r>
      <w:r>
        <w:t xml:space="preserve"> </w:t>
      </w:r>
      <w:r w:rsidR="00200296">
        <w:t>S</w:t>
      </w:r>
      <w:r w:rsidRPr="003C5473">
        <w:t xml:space="preserve">tandard working solutions were freshly prepared </w:t>
      </w:r>
      <w:r w:rsidR="00EE43C1">
        <w:t xml:space="preserve">before the analysis </w:t>
      </w:r>
      <w:r w:rsidRPr="003C5473">
        <w:t xml:space="preserve">by </w:t>
      </w:r>
      <w:r w:rsidR="00EE43C1">
        <w:t>dilution with A</w:t>
      </w:r>
      <w:r w:rsidR="00386F94" w:rsidRPr="00CC4BE4">
        <w:t>C</w:t>
      </w:r>
      <w:r w:rsidR="00EE43C1">
        <w:t>N</w:t>
      </w:r>
      <w:r w:rsidR="00922EF5">
        <w:t xml:space="preserve"> </w:t>
      </w:r>
      <w:r>
        <w:t>:</w:t>
      </w:r>
      <w:r w:rsidR="00922EF5">
        <w:t xml:space="preserve"> </w:t>
      </w:r>
      <w:r w:rsidRPr="003C5473">
        <w:t>H</w:t>
      </w:r>
      <w:r w:rsidRPr="00EE43C1">
        <w:rPr>
          <w:vertAlign w:val="subscript"/>
        </w:rPr>
        <w:t>2</w:t>
      </w:r>
      <w:r w:rsidR="00EE43C1">
        <w:t>O (95:5, v/v</w:t>
      </w:r>
      <w:r w:rsidRPr="003C5473">
        <w:t xml:space="preserve">) at </w:t>
      </w:r>
      <w:r w:rsidR="00EE43C1">
        <w:t xml:space="preserve">nine </w:t>
      </w:r>
      <w:r w:rsidRPr="003C5473">
        <w:t>concentration levels</w:t>
      </w:r>
      <w:r w:rsidR="00EE43C1">
        <w:t xml:space="preserve">. </w:t>
      </w:r>
    </w:p>
    <w:p w14:paraId="6C5D426B" w14:textId="28355ECF" w:rsidR="00EE43C1" w:rsidRDefault="00EE43C1" w:rsidP="006F33C1">
      <w:pPr>
        <w:ind w:firstLine="0"/>
      </w:pPr>
      <w:r>
        <w:t>Three series of calibra</w:t>
      </w:r>
      <w:r w:rsidR="00200296">
        <w:t xml:space="preserve">tors </w:t>
      </w:r>
      <w:r>
        <w:t xml:space="preserve">were prepared, </w:t>
      </w:r>
      <w:r w:rsidR="006F33C1">
        <w:t>one</w:t>
      </w:r>
      <w:r>
        <w:t xml:space="preserve"> in </w:t>
      </w:r>
      <w:r w:rsidR="000A25FD" w:rsidRPr="00386F94">
        <w:t>(</w:t>
      </w:r>
      <w:bookmarkStart w:id="1" w:name="_Hlk38553830"/>
      <w:r w:rsidR="000A25FD" w:rsidRPr="00386F94">
        <w:t>95</w:t>
      </w:r>
      <w:r w:rsidR="00EE6FDB" w:rsidRPr="00386F94">
        <w:t>:5,</w:t>
      </w:r>
      <w:r w:rsidR="00EE6FDB" w:rsidRPr="00726AAF">
        <w:t xml:space="preserve"> </w:t>
      </w:r>
      <w:bookmarkStart w:id="2" w:name="_Hlk38609458"/>
      <w:bookmarkEnd w:id="1"/>
      <w:r w:rsidR="00EE6FDB" w:rsidRPr="00726AAF">
        <w:t>ACN</w:t>
      </w:r>
      <w:r w:rsidR="00922EF5">
        <w:t xml:space="preserve"> </w:t>
      </w:r>
      <w:r w:rsidR="00EE6FDB" w:rsidRPr="00726AAF">
        <w:t>:</w:t>
      </w:r>
      <w:r w:rsidR="00922EF5">
        <w:t xml:space="preserve"> </w:t>
      </w:r>
      <w:r w:rsidR="00EE6FDB" w:rsidRPr="00726AAF">
        <w:t>H</w:t>
      </w:r>
      <w:r w:rsidR="00EE6FDB" w:rsidRPr="00CC4BE4">
        <w:rPr>
          <w:vertAlign w:val="subscript"/>
        </w:rPr>
        <w:t>2</w:t>
      </w:r>
      <w:r w:rsidR="0019557E" w:rsidRPr="00CC4BE4">
        <w:t>O</w:t>
      </w:r>
      <w:r w:rsidR="0019557E">
        <w:t>)</w:t>
      </w:r>
      <w:r w:rsidR="00386F94">
        <w:t xml:space="preserve"> </w:t>
      </w:r>
      <w:bookmarkEnd w:id="2"/>
      <w:r w:rsidR="00386F94" w:rsidRPr="00CC4BE4">
        <w:t>(95:5 v/v</w:t>
      </w:r>
      <w:r w:rsidR="000A25FD" w:rsidRPr="00CC4BE4">
        <w:t>),</w:t>
      </w:r>
      <w:r w:rsidR="000A25FD">
        <w:t xml:space="preserve"> </w:t>
      </w:r>
      <w:r>
        <w:t xml:space="preserve">the second in authentic matrix which was prepared </w:t>
      </w:r>
      <w:r w:rsidR="00195C3E">
        <w:t>from</w:t>
      </w:r>
      <w:r>
        <w:t xml:space="preserve"> a pooled urine sample </w:t>
      </w:r>
      <w:r w:rsidR="00195C3E">
        <w:t xml:space="preserve">obtained </w:t>
      </w:r>
      <w:r>
        <w:t xml:space="preserve">from </w:t>
      </w:r>
      <w:r w:rsidR="009073EA">
        <w:t>2</w:t>
      </w:r>
      <w:r>
        <w:t>0 individuals and the third in synthetic urine. The s</w:t>
      </w:r>
      <w:r w:rsidRPr="00E25B26">
        <w:t xml:space="preserve">ynthetic urine </w:t>
      </w:r>
      <w:r>
        <w:t xml:space="preserve">was </w:t>
      </w:r>
      <w:r w:rsidRPr="00E25B26">
        <w:t xml:space="preserve">prepared by dissolving 14.1 g of NaCl, 2.8 g of </w:t>
      </w:r>
      <w:proofErr w:type="spellStart"/>
      <w:r w:rsidRPr="00E25B26">
        <w:t>KCl</w:t>
      </w:r>
      <w:proofErr w:type="spellEnd"/>
      <w:r w:rsidRPr="00E25B26">
        <w:t>, 17.3 g of ur</w:t>
      </w:r>
      <w:r w:rsidR="002E05BE">
        <w:t>ea, 1.9 m</w:t>
      </w:r>
      <w:r w:rsidR="004D219C">
        <w:t>L</w:t>
      </w:r>
      <w:r w:rsidR="002E05BE">
        <w:t xml:space="preserve"> of </w:t>
      </w:r>
      <w:r w:rsidR="00386F94">
        <w:t xml:space="preserve">aqueous </w:t>
      </w:r>
      <w:r w:rsidR="002E05BE">
        <w:t>ammonia (25</w:t>
      </w:r>
      <w:r w:rsidRPr="00E25B26">
        <w:t>%), 0.60 g o</w:t>
      </w:r>
      <w:r>
        <w:t>f CaCI</w:t>
      </w:r>
      <w:r w:rsidR="002E05BE" w:rsidRPr="002E05BE">
        <w:rPr>
          <w:vertAlign w:val="subscript"/>
        </w:rPr>
        <w:t>2</w:t>
      </w:r>
      <w:r>
        <w:t>, and 0.43 g of MgSO</w:t>
      </w:r>
      <w:r w:rsidR="002E05BE" w:rsidRPr="002E05BE">
        <w:rPr>
          <w:vertAlign w:val="subscript"/>
        </w:rPr>
        <w:t>4</w:t>
      </w:r>
      <w:r>
        <w:t xml:space="preserve"> in 1 L of </w:t>
      </w:r>
      <w:r w:rsidR="00386F94" w:rsidRPr="00CC4BE4">
        <w:t>0.02 M</w:t>
      </w:r>
      <w:r w:rsidR="00386F94">
        <w:t xml:space="preserve"> </w:t>
      </w:r>
      <w:r w:rsidR="00195C3E">
        <w:t>HCl</w:t>
      </w:r>
      <w:r>
        <w:t xml:space="preserve"> </w:t>
      </w:r>
      <w:r w:rsidR="00D73F3C">
        <w:fldChar w:fldCharType="begin"/>
      </w:r>
      <w:r w:rsidR="00B54AD3">
        <w:instrText xml:space="preserve"> ADDIN ZOTERO_ITEM CSL_CITATION {"citationID":"3hdGvo7K","properties":{"formattedCitation":"[50]","plainCitation":"[50]","noteIndex":0},"citationItems":[{"id":704,"uris":["http://zotero.org/users/local/t061ueZt/items/YYHRFAQZ"],"uri":["http://zotero.org/users/local/t061ueZt/items/YYHRFAQZ"],"itemData":{"id":704,"type":"article-journal","container-title":"Clinica Chimica Acta","DOI":"10.1016/0009-8981(86)90186-5","ISSN":"0009-8981","issue":"1","journalAbbreviation":"Clinica Chimica Acta","language":"en","page":"109-113","source":"ScienceDirect","title":"Determination of silicon, calcium, magnesium and phosphorus in urine using inductively-coupled plasma emission spectrometry and a matrix-matching technique","volume":"156","author":[{"family":"Tanaka","given":"Toshiyuki"},{"family":"Hayashi","given":"Yasuhisa"}],"issued":{"date-parts":[["1986",4,15]]}}}],"schema":"https://github.com/citation-style-language/schema/raw/master/csl-citation.json"} </w:instrText>
      </w:r>
      <w:r w:rsidR="00D73F3C">
        <w:fldChar w:fldCharType="separate"/>
      </w:r>
      <w:r w:rsidR="00B54AD3">
        <w:rPr>
          <w:noProof/>
        </w:rPr>
        <w:t>[50]</w:t>
      </w:r>
      <w:r w:rsidR="00D73F3C">
        <w:fldChar w:fldCharType="end"/>
      </w:r>
      <w:r>
        <w:t>.</w:t>
      </w:r>
    </w:p>
    <w:p w14:paraId="50C9EDF1" w14:textId="57347165" w:rsidR="00123DC0" w:rsidRDefault="00123DC0" w:rsidP="006F33C1">
      <w:pPr>
        <w:ind w:firstLine="0"/>
      </w:pPr>
      <w:r>
        <w:t xml:space="preserve">The </w:t>
      </w:r>
      <w:r w:rsidR="002E05BE">
        <w:t xml:space="preserve">calibrators </w:t>
      </w:r>
      <w:r>
        <w:t xml:space="preserve">in authentic and </w:t>
      </w:r>
      <w:r w:rsidR="002E05BE">
        <w:t xml:space="preserve">synthetic urine </w:t>
      </w:r>
      <w:r w:rsidRPr="003C5473">
        <w:t xml:space="preserve">were prepared by spiking </w:t>
      </w:r>
      <w:r>
        <w:t xml:space="preserve">a mixture of the analytes in the pooled urine sample or </w:t>
      </w:r>
      <w:r w:rsidR="00A930B0">
        <w:t xml:space="preserve">in </w:t>
      </w:r>
      <w:r>
        <w:t xml:space="preserve">the </w:t>
      </w:r>
      <w:r w:rsidR="002E05BE" w:rsidRPr="003C5473">
        <w:t xml:space="preserve">matrix </w:t>
      </w:r>
      <w:r w:rsidR="002E05BE">
        <w:t xml:space="preserve">matched solution </w:t>
      </w:r>
      <w:r>
        <w:t>resulting in a</w:t>
      </w:r>
      <w:r w:rsidRPr="00B01D79">
        <w:t xml:space="preserve"> </w:t>
      </w:r>
      <w:r>
        <w:t xml:space="preserve">final concentration </w:t>
      </w:r>
      <w:r w:rsidRPr="00B01D79">
        <w:t>range of 0.0</w:t>
      </w:r>
      <w:r w:rsidR="00A11878">
        <w:t>1</w:t>
      </w:r>
      <w:r w:rsidRPr="00B01D79">
        <w:t>-</w:t>
      </w:r>
      <w:r w:rsidR="00A11878">
        <w:t>2</w:t>
      </w:r>
      <w:r>
        <w:t xml:space="preserve"> μg/mL for group A</w:t>
      </w:r>
      <w:r w:rsidRPr="00B01D79">
        <w:t>, 0.</w:t>
      </w:r>
      <w:r w:rsidR="00A11878" w:rsidRPr="00B01D79">
        <w:t>0</w:t>
      </w:r>
      <w:r w:rsidR="00A11878">
        <w:t>2</w:t>
      </w:r>
      <w:r w:rsidRPr="00B01D79">
        <w:t>-</w:t>
      </w:r>
      <w:r w:rsidR="00A11878">
        <w:t>4</w:t>
      </w:r>
      <w:r w:rsidR="002F2A86">
        <w:t xml:space="preserve"> </w:t>
      </w:r>
      <w:r>
        <w:t>μg/mL for group B</w:t>
      </w:r>
      <w:r w:rsidRPr="00B01D79">
        <w:t>, 0.</w:t>
      </w:r>
      <w:r w:rsidR="00A11878">
        <w:t>09</w:t>
      </w:r>
      <w:r w:rsidRPr="00B01D79">
        <w:t>-</w:t>
      </w:r>
      <w:r w:rsidR="00A11878">
        <w:t xml:space="preserve">18 </w:t>
      </w:r>
      <w:r>
        <w:t>μg/mL for group C, 0.</w:t>
      </w:r>
      <w:r w:rsidR="00A11878">
        <w:t>15</w:t>
      </w:r>
      <w:r>
        <w:t>-</w:t>
      </w:r>
      <w:r w:rsidR="00A11878">
        <w:t xml:space="preserve">30 </w:t>
      </w:r>
      <w:r>
        <w:t>μg/mL for group D, 0.</w:t>
      </w:r>
      <w:r w:rsidR="00A11878">
        <w:t>425</w:t>
      </w:r>
      <w:r>
        <w:t>-</w:t>
      </w:r>
      <w:r w:rsidR="00A11878">
        <w:t xml:space="preserve">95 </w:t>
      </w:r>
      <w:r>
        <w:t xml:space="preserve">μg/mL for group E and </w:t>
      </w:r>
      <w:r w:rsidR="00A11878">
        <w:t>1</w:t>
      </w:r>
      <w:r>
        <w:t>-</w:t>
      </w:r>
      <w:r w:rsidR="00A11878">
        <w:t>2</w:t>
      </w:r>
      <w:r>
        <w:t>00 μg/mL for group F</w:t>
      </w:r>
      <w:r w:rsidR="00A11878">
        <w:t xml:space="preserve"> </w:t>
      </w:r>
      <w:r w:rsidR="00A11878" w:rsidRPr="00817910">
        <w:rPr>
          <w:b/>
        </w:rPr>
        <w:t>Table S</w:t>
      </w:r>
      <w:r w:rsidR="00A11878">
        <w:rPr>
          <w:b/>
        </w:rPr>
        <w:t>2</w:t>
      </w:r>
      <w:r w:rsidR="00A11878">
        <w:t xml:space="preserve"> (</w:t>
      </w:r>
      <w:r w:rsidR="00A11878" w:rsidRPr="002F4A5C">
        <w:t>Supporting Information</w:t>
      </w:r>
      <w:r w:rsidR="00A11878">
        <w:t>).</w:t>
      </w:r>
    </w:p>
    <w:p w14:paraId="6DBA261E" w14:textId="1E470A4D" w:rsidR="00817910" w:rsidRDefault="00B478F7" w:rsidP="00E15F7C">
      <w:pPr>
        <w:ind w:firstLine="0"/>
      </w:pPr>
      <w:r>
        <w:t xml:space="preserve">Method validation </w:t>
      </w:r>
      <w:r w:rsidR="002E05BE">
        <w:t xml:space="preserve">was </w:t>
      </w:r>
      <w:r>
        <w:t>performed using q</w:t>
      </w:r>
      <w:r w:rsidR="00E15F7C">
        <w:t xml:space="preserve">uality </w:t>
      </w:r>
      <w:r w:rsidR="00123DC0" w:rsidRPr="00B478F7">
        <w:t>control samples (</w:t>
      </w:r>
      <w:r>
        <w:t xml:space="preserve">pooled </w:t>
      </w:r>
      <w:r w:rsidR="00D11990" w:rsidRPr="00D85C0F">
        <w:t>urine</w:t>
      </w:r>
      <w:r w:rsidR="00D11990" w:rsidRPr="00D11990">
        <w:t xml:space="preserve"> </w:t>
      </w:r>
      <w:r w:rsidR="00C0188A">
        <w:t xml:space="preserve">to give a biological </w:t>
      </w:r>
      <w:r>
        <w:t>QC</w:t>
      </w:r>
      <w:r w:rsidR="00123DC0" w:rsidRPr="00B478F7">
        <w:t xml:space="preserve">) </w:t>
      </w:r>
      <w:r w:rsidR="0030201B">
        <w:t>and synthetic urine</w:t>
      </w:r>
      <w:r>
        <w:t xml:space="preserve"> spiked </w:t>
      </w:r>
      <w:r w:rsidR="00123DC0" w:rsidRPr="00B478F7">
        <w:t xml:space="preserve">at three concentration </w:t>
      </w:r>
      <w:r w:rsidR="002F2A86" w:rsidRPr="00B478F7">
        <w:t>levels:</w:t>
      </w:r>
      <w:r w:rsidR="00123DC0" w:rsidRPr="00B478F7">
        <w:t xml:space="preserve"> </w:t>
      </w:r>
      <w:r w:rsidR="0048023C" w:rsidRPr="00B478F7">
        <w:t>low QC (LQC, std4), medium (MQC, std6) and high QC (HQC,</w:t>
      </w:r>
      <w:r w:rsidR="00D11990">
        <w:t xml:space="preserve"> </w:t>
      </w:r>
      <w:r w:rsidR="0048023C" w:rsidRPr="00B478F7">
        <w:t>std9).</w:t>
      </w:r>
      <w:r w:rsidR="0048023C" w:rsidRPr="002F4A5C">
        <w:t xml:space="preserve"> </w:t>
      </w:r>
      <w:r w:rsidR="00E15F7C">
        <w:t>Exact concentration</w:t>
      </w:r>
      <w:r w:rsidR="00D11990" w:rsidRPr="00D85C0F">
        <w:t>s for</w:t>
      </w:r>
      <w:r w:rsidR="00E15F7C" w:rsidRPr="00D85C0F">
        <w:t xml:space="preserve"> </w:t>
      </w:r>
      <w:r w:rsidR="00E15F7C">
        <w:t xml:space="preserve">all analytes, </w:t>
      </w:r>
      <w:r>
        <w:t>AA</w:t>
      </w:r>
      <w:r w:rsidR="00123DC0">
        <w:t xml:space="preserve"> </w:t>
      </w:r>
      <w:r w:rsidR="00E15F7C">
        <w:t xml:space="preserve">and derivatives </w:t>
      </w:r>
      <w:r w:rsidR="00123DC0">
        <w:t xml:space="preserve">in the </w:t>
      </w:r>
      <w:r w:rsidR="0030201B">
        <w:t xml:space="preserve">synthetic urine </w:t>
      </w:r>
      <w:r w:rsidR="00817910">
        <w:t xml:space="preserve">for </w:t>
      </w:r>
      <w:r w:rsidR="0048023C" w:rsidRPr="002F4A5C">
        <w:t xml:space="preserve">group A, B C, D, E and F </w:t>
      </w:r>
      <w:r w:rsidR="0048023C">
        <w:t xml:space="preserve">are </w:t>
      </w:r>
      <w:r w:rsidR="00817910">
        <w:t xml:space="preserve">provided in </w:t>
      </w:r>
      <w:r w:rsidR="00817910" w:rsidRPr="00817910">
        <w:rPr>
          <w:b/>
        </w:rPr>
        <w:t>Table S</w:t>
      </w:r>
      <w:r w:rsidR="00A11878">
        <w:rPr>
          <w:b/>
        </w:rPr>
        <w:t>2</w:t>
      </w:r>
      <w:r w:rsidR="00817910">
        <w:t xml:space="preserve"> (</w:t>
      </w:r>
      <w:r w:rsidR="0048023C" w:rsidRPr="002F4A5C">
        <w:t>Supporting Information</w:t>
      </w:r>
      <w:r w:rsidR="00817910">
        <w:t>).</w:t>
      </w:r>
      <w:r w:rsidR="0048023C" w:rsidRPr="002F4A5C">
        <w:t xml:space="preserve"> </w:t>
      </w:r>
    </w:p>
    <w:p w14:paraId="19553880" w14:textId="2662DDF4" w:rsidR="0048023C" w:rsidRDefault="00817910" w:rsidP="00E15F7C">
      <w:pPr>
        <w:ind w:firstLine="0"/>
        <w:rPr>
          <w:lang w:val="en-US"/>
        </w:rPr>
      </w:pPr>
      <w:r>
        <w:t xml:space="preserve">In all </w:t>
      </w:r>
      <w:r w:rsidR="0030201B">
        <w:t xml:space="preserve">calibrators </w:t>
      </w:r>
      <w:r>
        <w:t>or QCs a</w:t>
      </w:r>
      <w:r w:rsidR="0048023C">
        <w:t>n equal volume</w:t>
      </w:r>
      <w:r>
        <w:t xml:space="preserve"> (30</w:t>
      </w:r>
      <w:r w:rsidR="0030201B">
        <w:t xml:space="preserve"> </w:t>
      </w:r>
      <w:r>
        <w:rPr>
          <w:lang w:val="el-GR"/>
        </w:rPr>
        <w:t>μ</w:t>
      </w:r>
      <w:r>
        <w:rPr>
          <w:lang w:val="en-US"/>
        </w:rPr>
        <w:t xml:space="preserve">l) </w:t>
      </w:r>
      <w:r w:rsidR="0048023C">
        <w:rPr>
          <w:lang w:val="en-US"/>
        </w:rPr>
        <w:t xml:space="preserve">of isotope labeled </w:t>
      </w:r>
      <w:r w:rsidR="0009723D">
        <w:rPr>
          <w:lang w:val="en-US"/>
        </w:rPr>
        <w:t>AAs</w:t>
      </w:r>
      <w:r w:rsidR="0048023C">
        <w:rPr>
          <w:lang w:val="en-US"/>
        </w:rPr>
        <w:t xml:space="preserve"> mixture </w:t>
      </w:r>
      <w:r>
        <w:rPr>
          <w:lang w:val="en-US"/>
        </w:rPr>
        <w:t xml:space="preserve">solution containing twenty </w:t>
      </w:r>
      <w:r w:rsidR="00923F93">
        <w:rPr>
          <w:lang w:val="en-US"/>
        </w:rPr>
        <w:t xml:space="preserve">AAs </w:t>
      </w:r>
      <w:r>
        <w:t>was added</w:t>
      </w:r>
      <w:r w:rsidR="0048023C">
        <w:rPr>
          <w:lang w:val="en-US"/>
        </w:rPr>
        <w:t xml:space="preserve"> </w:t>
      </w:r>
      <w:r>
        <w:rPr>
          <w:lang w:val="en-US"/>
        </w:rPr>
        <w:t>as IS</w:t>
      </w:r>
      <w:r w:rsidR="0048023C">
        <w:rPr>
          <w:lang w:val="en-US"/>
        </w:rPr>
        <w:t>.</w:t>
      </w:r>
      <w:r w:rsidRPr="00817910">
        <w:rPr>
          <w:lang w:val="en-US"/>
        </w:rPr>
        <w:t xml:space="preserve"> </w:t>
      </w:r>
      <w:r>
        <w:rPr>
          <w:lang w:val="en-US"/>
        </w:rPr>
        <w:t xml:space="preserve">The IS solution was prepared by a 1:100 (v/v) dilution of the </w:t>
      </w:r>
      <w:r>
        <w:t>c</w:t>
      </w:r>
      <w:r w:rsidRPr="007E4A49">
        <w:t xml:space="preserve">ell </w:t>
      </w:r>
      <w:r>
        <w:t>f</w:t>
      </w:r>
      <w:r w:rsidRPr="007E4A49">
        <w:t xml:space="preserve">ree </w:t>
      </w:r>
      <w:r>
        <w:t>a</w:t>
      </w:r>
      <w:r w:rsidRPr="007E4A49">
        <w:t xml:space="preserve">mino </w:t>
      </w:r>
      <w:r>
        <w:t>a</w:t>
      </w:r>
      <w:r w:rsidRPr="007E4A49">
        <w:t xml:space="preserve">cid </w:t>
      </w:r>
      <w:r>
        <w:t>m</w:t>
      </w:r>
      <w:r w:rsidRPr="007E4A49">
        <w:t xml:space="preserve">ixture - </w:t>
      </w:r>
      <w:r w:rsidRPr="007E4A49">
        <w:rPr>
          <w:vertAlign w:val="superscript"/>
        </w:rPr>
        <w:t>13</w:t>
      </w:r>
      <w:r w:rsidRPr="007E4A49">
        <w:t>C,</w:t>
      </w:r>
      <w:r w:rsidRPr="007E4A49">
        <w:rPr>
          <w:vertAlign w:val="superscript"/>
        </w:rPr>
        <w:t>15</w:t>
      </w:r>
      <w:r w:rsidRPr="007E4A49">
        <w:t>N</w:t>
      </w:r>
      <w:r w:rsidRPr="003C5473">
        <w:t xml:space="preserve"> </w:t>
      </w:r>
      <w:r>
        <w:rPr>
          <w:lang w:val="en-US"/>
        </w:rPr>
        <w:t xml:space="preserve">in </w:t>
      </w:r>
      <w:r w:rsidR="0019557E" w:rsidRPr="00D85C0F">
        <w:rPr>
          <w:lang w:val="en-US"/>
        </w:rPr>
        <w:t>ACN:</w:t>
      </w:r>
      <w:r w:rsidR="002F2A86">
        <w:rPr>
          <w:lang w:val="en-US"/>
        </w:rPr>
        <w:t xml:space="preserve"> </w:t>
      </w:r>
      <w:r w:rsidR="0019557E" w:rsidRPr="00D85C0F">
        <w:rPr>
          <w:lang w:val="en-US"/>
        </w:rPr>
        <w:t>H</w:t>
      </w:r>
      <w:r w:rsidR="0019557E" w:rsidRPr="00D85C0F">
        <w:rPr>
          <w:vertAlign w:val="subscript"/>
          <w:lang w:val="en-US"/>
        </w:rPr>
        <w:t>2</w:t>
      </w:r>
      <w:r w:rsidR="0019557E" w:rsidRPr="00D85C0F">
        <w:rPr>
          <w:lang w:val="en-US"/>
        </w:rPr>
        <w:t>O</w:t>
      </w:r>
      <w:r w:rsidR="00946E96">
        <w:rPr>
          <w:color w:val="FF0000"/>
          <w:lang w:val="en-US"/>
        </w:rPr>
        <w:t xml:space="preserve"> </w:t>
      </w:r>
      <w:r w:rsidR="0019557E" w:rsidRPr="0019557E">
        <w:rPr>
          <w:lang w:val="en-US"/>
        </w:rPr>
        <w:t xml:space="preserve"> </w:t>
      </w:r>
      <w:r w:rsidRPr="00817910">
        <w:rPr>
          <w:lang w:val="en-US"/>
        </w:rPr>
        <w:t xml:space="preserve"> </w:t>
      </w:r>
      <w:r>
        <w:rPr>
          <w:lang w:val="en-US"/>
        </w:rPr>
        <w:t xml:space="preserve">(95:5, v/v). </w:t>
      </w:r>
    </w:p>
    <w:p w14:paraId="756533AE" w14:textId="77777777" w:rsidR="008338E2" w:rsidRDefault="008338E2" w:rsidP="006F33C1"/>
    <w:p w14:paraId="467C885B" w14:textId="1E53FBA0" w:rsidR="003C5473" w:rsidRPr="00E15F7C" w:rsidRDefault="003C5473" w:rsidP="004C0C5A">
      <w:pPr>
        <w:ind w:firstLine="0"/>
        <w:rPr>
          <w:b/>
          <w:i/>
        </w:rPr>
      </w:pPr>
      <w:r w:rsidRPr="00E15F7C">
        <w:rPr>
          <w:b/>
          <w:i/>
        </w:rPr>
        <w:t>2.</w:t>
      </w:r>
      <w:r w:rsidR="00644CC2" w:rsidRPr="00E15F7C">
        <w:rPr>
          <w:b/>
          <w:i/>
        </w:rPr>
        <w:t>3</w:t>
      </w:r>
      <w:r w:rsidRPr="00E15F7C">
        <w:rPr>
          <w:b/>
          <w:i/>
        </w:rPr>
        <w:t xml:space="preserve"> </w:t>
      </w:r>
      <w:r w:rsidR="004D219C">
        <w:rPr>
          <w:b/>
          <w:i/>
        </w:rPr>
        <w:t>HI</w:t>
      </w:r>
      <w:r w:rsidRPr="00E15F7C">
        <w:rPr>
          <w:b/>
          <w:i/>
        </w:rPr>
        <w:t>L</w:t>
      </w:r>
      <w:r w:rsidR="004D219C">
        <w:rPr>
          <w:b/>
          <w:i/>
        </w:rPr>
        <w:t>I</w:t>
      </w:r>
      <w:r w:rsidRPr="00E15F7C">
        <w:rPr>
          <w:b/>
          <w:i/>
        </w:rPr>
        <w:t xml:space="preserve">C-MS/MS conditions </w:t>
      </w:r>
    </w:p>
    <w:p w14:paraId="3287E580" w14:textId="568B4D09" w:rsidR="008645E9" w:rsidRDefault="00644CC2" w:rsidP="00E15F7C">
      <w:pPr>
        <w:ind w:firstLine="0"/>
      </w:pPr>
      <w:r>
        <w:t>The UHPLC-MS/MS analysi</w:t>
      </w:r>
      <w:r w:rsidR="003C5473" w:rsidRPr="003C5473">
        <w:t>s was performed using an ACQUITY ultra performance liquid chromatograph</w:t>
      </w:r>
      <w:r w:rsidR="00183243">
        <w:t>y</w:t>
      </w:r>
      <w:r w:rsidR="003C5473" w:rsidRPr="003C5473">
        <w:t xml:space="preserve"> </w:t>
      </w:r>
      <w:r w:rsidR="00946E96" w:rsidRPr="005265CF">
        <w:t>system</w:t>
      </w:r>
      <w:r w:rsidR="00946E96">
        <w:t xml:space="preserve"> </w:t>
      </w:r>
      <w:r w:rsidR="003C5473" w:rsidRPr="003C5473">
        <w:t xml:space="preserve">(Waters, Milford, Massachusetts, USA) coupled </w:t>
      </w:r>
      <w:r>
        <w:t xml:space="preserve">to a </w:t>
      </w:r>
      <w:r w:rsidR="003C5473" w:rsidRPr="003C5473">
        <w:t>XEVO TQD triple quadrupole mass spectrometer (Waters, Milford, Massachusetts, USA)</w:t>
      </w:r>
      <w:r w:rsidR="008645E9" w:rsidRPr="008645E9">
        <w:rPr>
          <w:color w:val="2F5496" w:themeColor="accent5" w:themeShade="BF"/>
        </w:rPr>
        <w:t xml:space="preserve"> </w:t>
      </w:r>
      <w:r w:rsidR="008645E9" w:rsidRPr="008645E9">
        <w:t>and controlled by MassLynx v 4.1</w:t>
      </w:r>
      <w:r w:rsidR="003C5473" w:rsidRPr="003C5473">
        <w:t xml:space="preserve">. </w:t>
      </w:r>
      <w:r>
        <w:t xml:space="preserve">Chromatography </w:t>
      </w:r>
      <w:r w:rsidR="003C5473" w:rsidRPr="003C5473">
        <w:t xml:space="preserve">was performed </w:t>
      </w:r>
      <w:r>
        <w:t xml:space="preserve">on </w:t>
      </w:r>
      <w:r w:rsidRPr="003C5473">
        <w:t>an ACQUITY UPLC BEH Amide Column (2.1 mm ×150 mm, 1.7 μm particle size)</w:t>
      </w:r>
      <w:r>
        <w:t xml:space="preserve"> </w:t>
      </w:r>
      <w:r w:rsidR="003C5473" w:rsidRPr="003C5473">
        <w:t>at 40 °C</w:t>
      </w:r>
      <w:r>
        <w:t xml:space="preserve">. The analytical column was protected by </w:t>
      </w:r>
      <w:r w:rsidR="003C5473" w:rsidRPr="003C5473">
        <w:t>an ACQUITY UPLC BEH Amide 1.7μm Van-Guard Pre-column</w:t>
      </w:r>
      <w:r>
        <w:t xml:space="preserve">. Elution was </w:t>
      </w:r>
      <w:r w:rsidR="00195C3E">
        <w:t xml:space="preserve">performed </w:t>
      </w:r>
      <w:r w:rsidR="00B13CD7" w:rsidRPr="003C5473">
        <w:t>at 500 μL/min</w:t>
      </w:r>
      <w:r w:rsidR="00B13CD7">
        <w:t xml:space="preserve"> </w:t>
      </w:r>
      <w:r w:rsidR="00195C3E">
        <w:t>using</w:t>
      </w:r>
      <w:r>
        <w:t xml:space="preserve"> a binary mobile phase system consist</w:t>
      </w:r>
      <w:r w:rsidR="00195C3E">
        <w:t>ing</w:t>
      </w:r>
      <w:r>
        <w:t xml:space="preserve"> of A</w:t>
      </w:r>
      <w:r>
        <w:rPr>
          <w:lang w:val="en-US"/>
        </w:rPr>
        <w:t xml:space="preserve">: </w:t>
      </w:r>
      <w:r w:rsidR="003C5473" w:rsidRPr="003C5473">
        <w:t>5</w:t>
      </w:r>
      <w:r>
        <w:t xml:space="preserve"> mM </w:t>
      </w:r>
      <w:r w:rsidR="003C5473" w:rsidRPr="003C5473">
        <w:t xml:space="preserve">ammonium formate </w:t>
      </w:r>
      <w:r w:rsidR="00195C3E">
        <w:t xml:space="preserve">(pH3) </w:t>
      </w:r>
      <w:r w:rsidR="003C5473" w:rsidRPr="003C5473">
        <w:t xml:space="preserve">in </w:t>
      </w:r>
      <w:r>
        <w:t>A</w:t>
      </w:r>
      <w:r w:rsidR="00946E96" w:rsidRPr="005265CF">
        <w:t>C</w:t>
      </w:r>
      <w:r>
        <w:t>N/H</w:t>
      </w:r>
      <w:r w:rsidRPr="00644CC2">
        <w:rPr>
          <w:vertAlign w:val="subscript"/>
        </w:rPr>
        <w:t>2</w:t>
      </w:r>
      <w:r>
        <w:t xml:space="preserve">O (95:5, v/v ) and </w:t>
      </w:r>
      <w:r w:rsidR="003C5473" w:rsidRPr="003C5473">
        <w:t>B</w:t>
      </w:r>
      <w:r>
        <w:t>:</w:t>
      </w:r>
      <w:r w:rsidR="003C5473" w:rsidRPr="003C5473">
        <w:t xml:space="preserve"> 5 </w:t>
      </w:r>
      <w:r>
        <w:t>mM</w:t>
      </w:r>
      <w:r w:rsidR="003C5473" w:rsidRPr="003C5473">
        <w:t xml:space="preserve"> ammonium formate </w:t>
      </w:r>
      <w:r w:rsidR="00127170">
        <w:t xml:space="preserve">(pH 3) </w:t>
      </w:r>
      <w:r w:rsidR="003C5473" w:rsidRPr="003C5473">
        <w:t>in H</w:t>
      </w:r>
      <w:r w:rsidR="003C5473" w:rsidRPr="00644CC2">
        <w:rPr>
          <w:vertAlign w:val="subscript"/>
        </w:rPr>
        <w:t>2</w:t>
      </w:r>
      <w:r w:rsidR="003C5473" w:rsidRPr="003C5473">
        <w:t>O</w:t>
      </w:r>
      <w:r>
        <w:t>/A</w:t>
      </w:r>
      <w:r w:rsidR="00946E96" w:rsidRPr="0009723D">
        <w:t>C</w:t>
      </w:r>
      <w:r w:rsidR="00946E96">
        <w:t>N</w:t>
      </w:r>
      <w:r>
        <w:t xml:space="preserve"> (70:30, v/v)</w:t>
      </w:r>
      <w:r w:rsidR="003C5473" w:rsidRPr="003C5473">
        <w:t xml:space="preserve">. </w:t>
      </w:r>
      <w:r w:rsidR="002F2A86">
        <w:t>A</w:t>
      </w:r>
      <w:r w:rsidR="002F2A86" w:rsidRPr="0040578C">
        <w:t>djust</w:t>
      </w:r>
      <w:r w:rsidR="002F2A86">
        <w:t>ment of pH at 3 was performed in t</w:t>
      </w:r>
      <w:r w:rsidR="00992148" w:rsidRPr="00D63250">
        <w:t xml:space="preserve">he aqueous </w:t>
      </w:r>
      <w:r w:rsidR="002F2A86">
        <w:t>phase</w:t>
      </w:r>
      <w:r w:rsidR="00992148" w:rsidRPr="00D63250">
        <w:t xml:space="preserve"> before mixing with </w:t>
      </w:r>
      <w:r w:rsidR="002F2A86">
        <w:t xml:space="preserve">the </w:t>
      </w:r>
      <w:r w:rsidR="00992148" w:rsidRPr="00D63250">
        <w:t xml:space="preserve">organic solvent. </w:t>
      </w:r>
      <w:r w:rsidR="00B13CD7" w:rsidRPr="00992148">
        <w:t xml:space="preserve">A </w:t>
      </w:r>
      <w:r w:rsidR="00230660" w:rsidRPr="00992148">
        <w:t>10</w:t>
      </w:r>
      <w:r w:rsidR="00B13CD7" w:rsidRPr="00E12BCD">
        <w:t xml:space="preserve"> min gradi</w:t>
      </w:r>
      <w:r w:rsidR="00B13CD7" w:rsidRPr="004E4677">
        <w:t>ent was applied with a linear increase f</w:t>
      </w:r>
      <w:r w:rsidR="0030201B" w:rsidRPr="004E4677">
        <w:t xml:space="preserve">rom </w:t>
      </w:r>
      <w:r w:rsidR="00B13CD7" w:rsidRPr="004E4677">
        <w:t>20 % to 50% B; the system return</w:t>
      </w:r>
      <w:r w:rsidR="00A57D5E" w:rsidRPr="004E4677">
        <w:t>ed</w:t>
      </w:r>
      <w:r w:rsidR="00B13CD7" w:rsidRPr="00506E01">
        <w:t xml:space="preserve"> to the initial</w:t>
      </w:r>
      <w:r w:rsidR="00B13CD7">
        <w:t xml:space="preserve"> conditions within 0.1 min and</w:t>
      </w:r>
      <w:r w:rsidR="00B13CD7" w:rsidRPr="003C5473">
        <w:t xml:space="preserve"> re- equilibration followed for 4 min.</w:t>
      </w:r>
      <w:r w:rsidR="00B13CD7">
        <w:t xml:space="preserve"> The </w:t>
      </w:r>
      <w:r w:rsidR="00B13CD7" w:rsidRPr="003C5473">
        <w:t xml:space="preserve">injection volume was </w:t>
      </w:r>
      <w:r w:rsidR="00B13CD7">
        <w:t xml:space="preserve">set at </w:t>
      </w:r>
      <w:r w:rsidR="00A11878">
        <w:t>3</w:t>
      </w:r>
      <w:r w:rsidR="00A11878" w:rsidRPr="003C5473">
        <w:t xml:space="preserve"> </w:t>
      </w:r>
      <w:r w:rsidR="00B13CD7" w:rsidRPr="003C5473">
        <w:t>μL</w:t>
      </w:r>
      <w:r w:rsidR="00B13CD7">
        <w:t xml:space="preserve">. </w:t>
      </w:r>
      <w:r w:rsidR="003C5473" w:rsidRPr="003C5473">
        <w:t xml:space="preserve">The </w:t>
      </w:r>
      <w:r w:rsidR="00480E70">
        <w:t xml:space="preserve">MS </w:t>
      </w:r>
      <w:r w:rsidR="00B13CD7">
        <w:t>analysis was performed in the positive ESI mode and the analytes</w:t>
      </w:r>
      <w:r w:rsidR="003C5473" w:rsidRPr="003C5473">
        <w:t xml:space="preserve"> were detected </w:t>
      </w:r>
      <w:r w:rsidR="00B13CD7">
        <w:t xml:space="preserve">in </w:t>
      </w:r>
      <w:r w:rsidR="003C5473" w:rsidRPr="003C5473">
        <w:t>multiple reaction monitoring (MRM) mode. The [M +H]</w:t>
      </w:r>
      <w:r w:rsidR="003C5473" w:rsidRPr="00994448">
        <w:rPr>
          <w:vertAlign w:val="superscript"/>
        </w:rPr>
        <w:t>+</w:t>
      </w:r>
      <w:r w:rsidR="00994448">
        <w:t xml:space="preserve"> </w:t>
      </w:r>
      <w:r w:rsidR="00B13CD7">
        <w:t>precursor ion was</w:t>
      </w:r>
      <w:r w:rsidR="003C5473" w:rsidRPr="003C5473">
        <w:t xml:space="preserve"> used for the target compounds and t</w:t>
      </w:r>
      <w:r w:rsidR="00B13CD7">
        <w:t>heir internal standards, with the</w:t>
      </w:r>
      <w:r w:rsidR="003C5473" w:rsidRPr="003C5473">
        <w:t xml:space="preserve"> exception of creatine and choline</w:t>
      </w:r>
      <w:r w:rsidR="00480E70">
        <w:t>,</w:t>
      </w:r>
      <w:r w:rsidR="003C5473" w:rsidRPr="003C5473">
        <w:t xml:space="preserve"> w</w:t>
      </w:r>
      <w:r w:rsidR="00B13CD7">
        <w:t>h</w:t>
      </w:r>
      <w:r w:rsidR="003C5473" w:rsidRPr="003C5473">
        <w:t>ere the isotopes [M+H]</w:t>
      </w:r>
      <w:r w:rsidR="003C5473" w:rsidRPr="00994448">
        <w:rPr>
          <w:vertAlign w:val="superscript"/>
        </w:rPr>
        <w:t>2+</w:t>
      </w:r>
      <w:r w:rsidR="003C5473" w:rsidRPr="003C5473">
        <w:t xml:space="preserve"> were used in order to avoid detector saturation. </w:t>
      </w:r>
      <w:r w:rsidR="00480E70">
        <w:t>Optimum parameters in the ion source w</w:t>
      </w:r>
      <w:r w:rsidR="00127170">
        <w:t>ere</w:t>
      </w:r>
      <w:r w:rsidR="003C5473" w:rsidRPr="003C5473">
        <w:t xml:space="preserve"> capillary voltag</w:t>
      </w:r>
      <w:r w:rsidR="00994448">
        <w:t xml:space="preserve">e at </w:t>
      </w:r>
      <w:r w:rsidR="00480E70">
        <w:t>+</w:t>
      </w:r>
      <w:r w:rsidR="00994448">
        <w:t>3.5 kV</w:t>
      </w:r>
      <w:r w:rsidR="00480E70">
        <w:t>,</w:t>
      </w:r>
      <w:r w:rsidR="00994448">
        <w:t xml:space="preserve"> </w:t>
      </w:r>
      <w:r w:rsidR="003C5473" w:rsidRPr="003C5473">
        <w:t xml:space="preserve">temperature </w:t>
      </w:r>
      <w:r w:rsidR="00480E70">
        <w:t>at 150 °C, d</w:t>
      </w:r>
      <w:r w:rsidR="003C5473" w:rsidRPr="003C5473">
        <w:t>e</w:t>
      </w:r>
      <w:r w:rsidR="00480E70">
        <w:t>s</w:t>
      </w:r>
      <w:r w:rsidR="003C5473" w:rsidRPr="003C5473">
        <w:t>olvation temperature at 350</w:t>
      </w:r>
      <w:r w:rsidR="0009723D">
        <w:t xml:space="preserve"> </w:t>
      </w:r>
      <w:r w:rsidR="003C5473" w:rsidRPr="003C5473">
        <w:t xml:space="preserve">°C, </w:t>
      </w:r>
      <w:r w:rsidR="00480E70">
        <w:t>desolvation gas flow r</w:t>
      </w:r>
      <w:r w:rsidR="003C5473" w:rsidRPr="003C5473">
        <w:t xml:space="preserve">ate </w:t>
      </w:r>
      <w:r w:rsidR="00480E70">
        <w:t xml:space="preserve">at </w:t>
      </w:r>
      <w:r w:rsidR="003C5473" w:rsidRPr="003C5473">
        <w:t xml:space="preserve">650 L/h and cone gas </w:t>
      </w:r>
      <w:r w:rsidR="00480E70">
        <w:t xml:space="preserve">flow rate </w:t>
      </w:r>
      <w:r w:rsidR="003C5473" w:rsidRPr="003C5473">
        <w:t xml:space="preserve">at 50 L/h. </w:t>
      </w:r>
      <w:r w:rsidR="00A57D5E">
        <w:t xml:space="preserve"> For MRM detection</w:t>
      </w:r>
      <w:r w:rsidR="00946E96">
        <w:t xml:space="preserve"> </w:t>
      </w:r>
      <w:r w:rsidR="00946E96" w:rsidRPr="005265CF">
        <w:t>the</w:t>
      </w:r>
      <w:r w:rsidR="00A57D5E">
        <w:t xml:space="preserve"> product ion, c</w:t>
      </w:r>
      <w:r w:rsidR="003C5473" w:rsidRPr="003C5473">
        <w:t xml:space="preserve">one voltage </w:t>
      </w:r>
      <w:r w:rsidR="00A57D5E">
        <w:t xml:space="preserve">(CV) </w:t>
      </w:r>
      <w:r w:rsidR="003C5473" w:rsidRPr="003C5473">
        <w:t>and collision ener</w:t>
      </w:r>
      <w:r w:rsidR="00994448">
        <w:t xml:space="preserve">gy </w:t>
      </w:r>
      <w:r w:rsidR="00A57D5E">
        <w:t xml:space="preserve">(CE) </w:t>
      </w:r>
      <w:r w:rsidR="00994448">
        <w:t xml:space="preserve">were </w:t>
      </w:r>
      <w:r w:rsidR="00994448">
        <w:lastRenderedPageBreak/>
        <w:t>optimized for each ana</w:t>
      </w:r>
      <w:r w:rsidR="003C5473" w:rsidRPr="003C5473">
        <w:t xml:space="preserve">lyte in direct infusion mode. The </w:t>
      </w:r>
      <w:r w:rsidR="00A57D5E">
        <w:t>precursor and product ions for all analytes and IS and the optimum CV and CE are presented</w:t>
      </w:r>
      <w:r w:rsidR="003C5473" w:rsidRPr="003C5473">
        <w:t xml:space="preserve"> in </w:t>
      </w:r>
      <w:r w:rsidR="003C5473" w:rsidRPr="00A57D5E">
        <w:rPr>
          <w:b/>
        </w:rPr>
        <w:t>Table 1</w:t>
      </w:r>
      <w:r w:rsidR="003C5473" w:rsidRPr="003C5473">
        <w:t xml:space="preserve">. </w:t>
      </w:r>
    </w:p>
    <w:p w14:paraId="227C1C32" w14:textId="77777777" w:rsidR="00E15F7C" w:rsidRDefault="00E15F7C" w:rsidP="00E15F7C">
      <w:pPr>
        <w:ind w:firstLine="0"/>
      </w:pPr>
    </w:p>
    <w:p w14:paraId="0E526297" w14:textId="77777777" w:rsidR="003C5473" w:rsidRPr="00E15F7C" w:rsidRDefault="003C5473" w:rsidP="004C0C5A">
      <w:pPr>
        <w:ind w:firstLine="0"/>
        <w:rPr>
          <w:b/>
          <w:i/>
        </w:rPr>
      </w:pPr>
      <w:r w:rsidRPr="00E15F7C">
        <w:rPr>
          <w:b/>
          <w:i/>
        </w:rPr>
        <w:t>2.4 Sample</w:t>
      </w:r>
      <w:r w:rsidR="00816866" w:rsidRPr="00E15F7C">
        <w:rPr>
          <w:b/>
          <w:i/>
        </w:rPr>
        <w:t xml:space="preserve"> collection and</w:t>
      </w:r>
      <w:r w:rsidRPr="00E15F7C">
        <w:rPr>
          <w:b/>
          <w:i/>
        </w:rPr>
        <w:t xml:space="preserve"> preparation</w:t>
      </w:r>
    </w:p>
    <w:p w14:paraId="099CE5B8" w14:textId="7519E2CD" w:rsidR="00F81B34" w:rsidRDefault="008645E9" w:rsidP="00E15F7C">
      <w:pPr>
        <w:ind w:firstLine="0"/>
      </w:pPr>
      <w:r>
        <w:t xml:space="preserve">Morning urine samples from </w:t>
      </w:r>
      <w:r w:rsidR="00202FA4">
        <w:t>20</w:t>
      </w:r>
      <w:r w:rsidR="00816866">
        <w:t xml:space="preserve"> </w:t>
      </w:r>
      <w:r>
        <w:t xml:space="preserve">healthy individuals were collected during a </w:t>
      </w:r>
      <w:r w:rsidR="003F4A50">
        <w:t xml:space="preserve">routine urine analysis test in a </w:t>
      </w:r>
      <w:r>
        <w:t>collaborating clinical laboratory</w:t>
      </w:r>
      <w:r w:rsidR="004465AA">
        <w:t>.</w:t>
      </w:r>
      <w:r w:rsidR="003F4A50">
        <w:t xml:space="preserve"> </w:t>
      </w:r>
      <w:r w:rsidR="002E7B12">
        <w:t>All subjects</w:t>
      </w:r>
      <w:r w:rsidR="002E7B12" w:rsidRPr="009F4309">
        <w:t xml:space="preserve"> gave their informed </w:t>
      </w:r>
      <w:r w:rsidR="002E7B12">
        <w:t xml:space="preserve">written </w:t>
      </w:r>
      <w:r w:rsidR="002E7B12" w:rsidRPr="009F4309">
        <w:t xml:space="preserve">consent </w:t>
      </w:r>
      <w:r w:rsidR="002E7B12">
        <w:t>and provided data concerning their age, deviations from normal diet and use of nutritional supplements.</w:t>
      </w:r>
      <w:r w:rsidR="002E7B12" w:rsidRPr="009F4309">
        <w:t xml:space="preserve"> </w:t>
      </w:r>
      <w:r w:rsidR="009F4309">
        <w:t xml:space="preserve">Creatinine </w:t>
      </w:r>
      <w:r w:rsidR="002E7B12">
        <w:t>was</w:t>
      </w:r>
      <w:r w:rsidR="009F4309">
        <w:t xml:space="preserve"> </w:t>
      </w:r>
      <w:r>
        <w:t xml:space="preserve">determined </w:t>
      </w:r>
      <w:r w:rsidR="009F4309">
        <w:t xml:space="preserve">by </w:t>
      </w:r>
      <w:r w:rsidR="004C0C5A">
        <w:t xml:space="preserve">an </w:t>
      </w:r>
      <w:r>
        <w:t>enzymatic assay</w:t>
      </w:r>
      <w:r w:rsidR="005265CF" w:rsidRPr="005265CF">
        <w:t xml:space="preserve"> </w:t>
      </w:r>
      <w:r w:rsidR="0009723D">
        <w:t xml:space="preserve">(Cell </w:t>
      </w:r>
      <w:proofErr w:type="spellStart"/>
      <w:r w:rsidR="0009723D">
        <w:t>BioL</w:t>
      </w:r>
      <w:r w:rsidR="00EB6332">
        <w:t>abls</w:t>
      </w:r>
      <w:proofErr w:type="spellEnd"/>
      <w:r w:rsidR="00EB6332">
        <w:t xml:space="preserve"> Inc.)</w:t>
      </w:r>
      <w:r w:rsidR="002E6640">
        <w:t xml:space="preserve"> </w:t>
      </w:r>
      <w:r w:rsidR="002E7B12">
        <w:t>and then an aliquot was</w:t>
      </w:r>
      <w:r w:rsidR="00F14AE1">
        <w:t xml:space="preserve"> frozen </w:t>
      </w:r>
      <w:r w:rsidR="002E7B12">
        <w:t xml:space="preserve">at -20 °C until the analysis. A simple procedure </w:t>
      </w:r>
      <w:r w:rsidR="004C0C5A">
        <w:t>was followed before the</w:t>
      </w:r>
      <w:r w:rsidR="002E7B12">
        <w:t xml:space="preserve"> analysis. In </w:t>
      </w:r>
      <w:r w:rsidR="002E7B12" w:rsidRPr="003C5473">
        <w:t>50</w:t>
      </w:r>
      <w:r w:rsidR="002E7B12">
        <w:t xml:space="preserve"> </w:t>
      </w:r>
      <w:r w:rsidR="002E7B12" w:rsidRPr="003C5473">
        <w:t xml:space="preserve">μL </w:t>
      </w:r>
      <w:r w:rsidR="002E7B12">
        <w:t xml:space="preserve">sample, </w:t>
      </w:r>
      <w:r w:rsidR="00970A70">
        <w:t>1</w:t>
      </w:r>
      <w:r w:rsidR="00182BF9">
        <w:t>20</w:t>
      </w:r>
      <w:r w:rsidR="002E7B12">
        <w:t xml:space="preserve"> μL of </w:t>
      </w:r>
      <w:r w:rsidR="00970A70">
        <w:t>A</w:t>
      </w:r>
      <w:r w:rsidR="00946E96" w:rsidRPr="005265CF">
        <w:t>C</w:t>
      </w:r>
      <w:r w:rsidR="00970A70">
        <w:t>N:</w:t>
      </w:r>
      <w:r w:rsidR="003C5473" w:rsidRPr="003C5473">
        <w:t>H</w:t>
      </w:r>
      <w:r w:rsidR="003C5473" w:rsidRPr="002E7B12">
        <w:rPr>
          <w:vertAlign w:val="subscript"/>
        </w:rPr>
        <w:t>2</w:t>
      </w:r>
      <w:r w:rsidR="003C5473" w:rsidRPr="003C5473">
        <w:t>0 (</w:t>
      </w:r>
      <w:r w:rsidR="00970A70">
        <w:t>95:5</w:t>
      </w:r>
      <w:r w:rsidR="003C5473" w:rsidRPr="003C5473">
        <w:t xml:space="preserve">, v/v) and </w:t>
      </w:r>
      <w:r w:rsidR="00182BF9">
        <w:t>30</w:t>
      </w:r>
      <w:r w:rsidR="0009723D">
        <w:t xml:space="preserve"> μL</w:t>
      </w:r>
      <w:r w:rsidR="003C5473" w:rsidRPr="003C5473">
        <w:t xml:space="preserve"> </w:t>
      </w:r>
      <w:r w:rsidR="002E7B12">
        <w:t xml:space="preserve">IS solution was added. The diluted sample was </w:t>
      </w:r>
      <w:r w:rsidR="003C5473" w:rsidRPr="003C5473">
        <w:t xml:space="preserve">vortexed for 2 min and centrifuged at </w:t>
      </w:r>
      <w:r w:rsidR="00C528AE">
        <w:t>6700</w:t>
      </w:r>
      <w:r w:rsidR="00992AE9">
        <w:t xml:space="preserve"> g </w:t>
      </w:r>
      <w:r w:rsidR="002E7B12" w:rsidRPr="003C5473">
        <w:t xml:space="preserve">at 4 °C </w:t>
      </w:r>
      <w:r w:rsidR="003C5473" w:rsidRPr="003C5473">
        <w:t xml:space="preserve">for 10 min. </w:t>
      </w:r>
      <w:r w:rsidR="002E7B12">
        <w:t>Then an aliquot was transferred in</w:t>
      </w:r>
      <w:r w:rsidR="00A930B0">
        <w:t>to</w:t>
      </w:r>
      <w:r w:rsidR="002E7B12">
        <w:t xml:space="preserve"> a</w:t>
      </w:r>
      <w:r w:rsidR="00F81B34">
        <w:t>n</w:t>
      </w:r>
      <w:r w:rsidR="002E7B12">
        <w:t xml:space="preserve"> autosampler vial for LC-MS/MS</w:t>
      </w:r>
      <w:r w:rsidR="003C5473" w:rsidRPr="003C5473">
        <w:t xml:space="preserve"> analysis.</w:t>
      </w:r>
    </w:p>
    <w:p w14:paraId="6325736C" w14:textId="77777777" w:rsidR="004C0C5A" w:rsidRDefault="004C0C5A" w:rsidP="006F33C1">
      <w:pPr>
        <w:pStyle w:val="ListParagraph"/>
      </w:pPr>
    </w:p>
    <w:p w14:paraId="2EC9DD30" w14:textId="77777777" w:rsidR="00004B36" w:rsidRPr="004C0C5A" w:rsidRDefault="004C0C5A" w:rsidP="004C0C5A">
      <w:pPr>
        <w:ind w:firstLine="0"/>
        <w:rPr>
          <w:b/>
          <w:i/>
        </w:rPr>
      </w:pPr>
      <w:r w:rsidRPr="004C0C5A">
        <w:rPr>
          <w:b/>
          <w:i/>
        </w:rPr>
        <w:t xml:space="preserve">2.5 </w:t>
      </w:r>
      <w:r w:rsidR="008A1E13" w:rsidRPr="004C0C5A">
        <w:rPr>
          <w:b/>
          <w:i/>
        </w:rPr>
        <w:t xml:space="preserve">Method </w:t>
      </w:r>
      <w:r w:rsidR="00F81B34" w:rsidRPr="004C0C5A">
        <w:rPr>
          <w:b/>
          <w:i/>
        </w:rPr>
        <w:t>development and v</w:t>
      </w:r>
      <w:r w:rsidR="008A1E13" w:rsidRPr="004C0C5A">
        <w:rPr>
          <w:b/>
          <w:i/>
        </w:rPr>
        <w:t>alidation</w:t>
      </w:r>
    </w:p>
    <w:p w14:paraId="113743F2" w14:textId="39173F4A" w:rsidR="00F81B34" w:rsidRDefault="00946E96" w:rsidP="004C0C5A">
      <w:pPr>
        <w:ind w:firstLine="0"/>
      </w:pPr>
      <w:r w:rsidRPr="003A2ED6">
        <w:t>To</w:t>
      </w:r>
      <w:r>
        <w:t xml:space="preserve"> </w:t>
      </w:r>
      <w:r w:rsidR="00F81B34">
        <w:t xml:space="preserve">obtain </w:t>
      </w:r>
      <w:r w:rsidRPr="005265CF">
        <w:t>the best</w:t>
      </w:r>
      <w:r w:rsidRPr="00946E96">
        <w:t xml:space="preserve"> </w:t>
      </w:r>
      <w:r w:rsidR="00F81B34">
        <w:t>peak shapes and signals</w:t>
      </w:r>
      <w:r w:rsidR="0071107D">
        <w:t>,</w:t>
      </w:r>
      <w:r w:rsidR="00F81B34">
        <w:t xml:space="preserve"> the mobile phase was tested </w:t>
      </w:r>
      <w:r w:rsidRPr="005265CF">
        <w:t>under</w:t>
      </w:r>
      <w:r>
        <w:t xml:space="preserve"> </w:t>
      </w:r>
      <w:r w:rsidR="00C528AE">
        <w:t xml:space="preserve">acidic, neutral and basic </w:t>
      </w:r>
      <w:r>
        <w:t xml:space="preserve">pH </w:t>
      </w:r>
      <w:r w:rsidR="004C0C5A">
        <w:t>(</w:t>
      </w:r>
      <w:r w:rsidR="00712CA2" w:rsidRPr="00712CA2">
        <w:t>3,</w:t>
      </w:r>
      <w:r w:rsidR="00712CA2">
        <w:t xml:space="preserve"> </w:t>
      </w:r>
      <w:r w:rsidR="00712CA2" w:rsidRPr="00712CA2">
        <w:t xml:space="preserve">6 </w:t>
      </w:r>
      <w:r w:rsidR="004C0C5A" w:rsidRPr="00712CA2">
        <w:t xml:space="preserve">and </w:t>
      </w:r>
      <w:r w:rsidR="00712CA2" w:rsidRPr="00712CA2">
        <w:t>9</w:t>
      </w:r>
      <w:r w:rsidR="004C0C5A" w:rsidRPr="00712CA2">
        <w:t>)</w:t>
      </w:r>
      <w:r w:rsidR="004C0C5A">
        <w:t xml:space="preserve"> </w:t>
      </w:r>
      <w:r w:rsidR="00C528AE">
        <w:t>conditions</w:t>
      </w:r>
      <w:r>
        <w:t xml:space="preserve">. </w:t>
      </w:r>
      <w:r w:rsidRPr="005265CF">
        <w:t xml:space="preserve">The pH of the </w:t>
      </w:r>
      <w:r w:rsidR="00127170" w:rsidRPr="00127170">
        <w:t>aqueous modifier</w:t>
      </w:r>
      <w:r w:rsidR="00C0188A">
        <w:t xml:space="preserve"> of the</w:t>
      </w:r>
      <w:r w:rsidR="00127170" w:rsidRPr="00127170">
        <w:t xml:space="preserve"> </w:t>
      </w:r>
      <w:r w:rsidRPr="005265CF">
        <w:t>mobile phase was adjusted</w:t>
      </w:r>
      <w:r>
        <w:t xml:space="preserve"> by </w:t>
      </w:r>
      <w:r w:rsidR="00091B98">
        <w:t xml:space="preserve">the addition of </w:t>
      </w:r>
      <w:r w:rsidR="00C0188A">
        <w:t xml:space="preserve">either </w:t>
      </w:r>
      <w:r w:rsidR="00091B98">
        <w:t>formic acid or ammonium hydroxide in a</w:t>
      </w:r>
      <w:r w:rsidR="00712CA2">
        <w:t>n</w:t>
      </w:r>
      <w:r w:rsidR="00091B98">
        <w:t xml:space="preserve"> </w:t>
      </w:r>
      <w:r w:rsidR="00091B98" w:rsidRPr="003C5473">
        <w:t>ammonium formate</w:t>
      </w:r>
      <w:r w:rsidR="00091B98">
        <w:t xml:space="preserve"> buffer</w:t>
      </w:r>
      <w:r w:rsidR="00C528AE">
        <w:t xml:space="preserve"> adjusted </w:t>
      </w:r>
      <w:r w:rsidR="00C0188A">
        <w:t>to</w:t>
      </w:r>
      <w:r w:rsidR="00C528AE">
        <w:t xml:space="preserve"> </w:t>
      </w:r>
      <w:r w:rsidR="0071107D">
        <w:t xml:space="preserve">a </w:t>
      </w:r>
      <w:r w:rsidR="00C528AE">
        <w:t>final concentration of 5</w:t>
      </w:r>
      <w:r w:rsidR="004C0C5A">
        <w:t xml:space="preserve"> </w:t>
      </w:r>
      <w:proofErr w:type="spellStart"/>
      <w:r w:rsidR="00C528AE">
        <w:t>mM.</w:t>
      </w:r>
      <w:proofErr w:type="spellEnd"/>
      <w:r w:rsidR="007039BA">
        <w:t xml:space="preserve"> </w:t>
      </w:r>
      <w:r w:rsidRPr="005265CF">
        <w:t>The g</w:t>
      </w:r>
      <w:r w:rsidR="007039BA">
        <w:t xml:space="preserve">radient elution program was also optimised in order to avoid co-elution of isobaric amino-acids and to achieve </w:t>
      </w:r>
      <w:r w:rsidRPr="005265CF">
        <w:t>a</w:t>
      </w:r>
      <w:r w:rsidRPr="00946E96">
        <w:rPr>
          <w:color w:val="FF0000"/>
        </w:rPr>
        <w:t xml:space="preserve"> </w:t>
      </w:r>
      <w:r w:rsidR="00EE1866">
        <w:t xml:space="preserve">short </w:t>
      </w:r>
      <w:r w:rsidR="00D005E8" w:rsidRPr="005265CF">
        <w:t>analysis</w:t>
      </w:r>
      <w:r w:rsidR="00D005E8" w:rsidRPr="00D005E8">
        <w:t xml:space="preserve"> </w:t>
      </w:r>
      <w:r w:rsidR="00EE1866">
        <w:t>time.</w:t>
      </w:r>
      <w:r w:rsidR="007039BA">
        <w:t xml:space="preserve"> </w:t>
      </w:r>
      <w:r w:rsidR="0071107D">
        <w:t>Different sample to solvent volume ratios (1:1, 1:3, 1:6, 1:9, 1:12 v/v) were tested as well as different sample i</w:t>
      </w:r>
      <w:r w:rsidR="00141BF6">
        <w:t>njection volume</w:t>
      </w:r>
      <w:r w:rsidR="0071107D">
        <w:t>s</w:t>
      </w:r>
      <w:r w:rsidR="00141BF6">
        <w:t xml:space="preserve"> </w:t>
      </w:r>
      <w:r w:rsidR="0071107D">
        <w:t>(</w:t>
      </w:r>
      <w:r w:rsidR="00C528AE">
        <w:t xml:space="preserve">2, 3 </w:t>
      </w:r>
      <w:r w:rsidR="0071107D">
        <w:t xml:space="preserve">or </w:t>
      </w:r>
      <w:r w:rsidR="00C528AE">
        <w:t>5</w:t>
      </w:r>
      <w:r w:rsidR="0071107D">
        <w:t xml:space="preserve"> </w:t>
      </w:r>
      <w:r w:rsidR="00C528AE" w:rsidRPr="004C0C5A">
        <w:rPr>
          <w:lang w:val="el-GR"/>
        </w:rPr>
        <w:t>μ</w:t>
      </w:r>
      <w:r w:rsidR="00136B42">
        <w:rPr>
          <w:lang w:val="en-US"/>
        </w:rPr>
        <w:t>L</w:t>
      </w:r>
      <w:r w:rsidR="0071107D">
        <w:t>)</w:t>
      </w:r>
      <w:r w:rsidR="007039BA">
        <w:t>.</w:t>
      </w:r>
      <w:r w:rsidR="000977F4">
        <w:t xml:space="preserve"> The aim was to </w:t>
      </w:r>
      <w:r w:rsidR="0071107D">
        <w:t xml:space="preserve">avoid ion enhancement or suppression from the matrix without </w:t>
      </w:r>
      <w:r w:rsidR="00136B42" w:rsidRPr="005C2995">
        <w:t>losing</w:t>
      </w:r>
      <w:r w:rsidR="005022DD" w:rsidRPr="005C2995">
        <w:t xml:space="preserve"> </w:t>
      </w:r>
      <w:r w:rsidR="005C2995" w:rsidRPr="005C2995">
        <w:t xml:space="preserve">the required </w:t>
      </w:r>
      <w:r w:rsidR="005022DD" w:rsidRPr="005C2995">
        <w:t>sensitivity</w:t>
      </w:r>
      <w:r w:rsidR="005022DD">
        <w:t>.</w:t>
      </w:r>
    </w:p>
    <w:p w14:paraId="103655A9" w14:textId="7FE4BEDD" w:rsidR="00141BF6" w:rsidRDefault="007B2E70" w:rsidP="004C0C5A">
      <w:pPr>
        <w:ind w:firstLine="0"/>
      </w:pPr>
      <w:r>
        <w:t>Since c</w:t>
      </w:r>
      <w:r w:rsidR="00647033">
        <w:t xml:space="preserve">oncentrations </w:t>
      </w:r>
      <w:r>
        <w:t xml:space="preserve">of AAs </w:t>
      </w:r>
      <w:r w:rsidR="004C0C5A">
        <w:t xml:space="preserve">in urine </w:t>
      </w:r>
      <w:r w:rsidR="005022DD">
        <w:t xml:space="preserve">widely vary </w:t>
      </w:r>
      <w:r w:rsidR="004C0C5A">
        <w:t>among</w:t>
      </w:r>
      <w:r w:rsidR="00ED4942">
        <w:t xml:space="preserve"> </w:t>
      </w:r>
      <w:r w:rsidR="00ED4942" w:rsidRPr="005265CF">
        <w:t>members of</w:t>
      </w:r>
      <w:r w:rsidR="00ED4942">
        <w:t xml:space="preserve"> the</w:t>
      </w:r>
      <w:r w:rsidR="004C0C5A">
        <w:t xml:space="preserve"> </w:t>
      </w:r>
      <w:r w:rsidR="00647033">
        <w:t>population</w:t>
      </w:r>
      <w:r>
        <w:t>,</w:t>
      </w:r>
      <w:r w:rsidR="00647033">
        <w:t xml:space="preserve"> </w:t>
      </w:r>
      <w:r w:rsidR="005022DD">
        <w:t xml:space="preserve">the concentration </w:t>
      </w:r>
      <w:r w:rsidR="004C0C5A">
        <w:t xml:space="preserve">range </w:t>
      </w:r>
      <w:r w:rsidR="00647033">
        <w:t>w</w:t>
      </w:r>
      <w:r w:rsidR="005022DD">
        <w:t>as</w:t>
      </w:r>
      <w:r w:rsidR="00647033">
        <w:t xml:space="preserve"> </w:t>
      </w:r>
      <w:r w:rsidR="005022DD">
        <w:t>experimentally examined</w:t>
      </w:r>
      <w:r w:rsidR="004C0C5A">
        <w:t xml:space="preserve"> for every analyte</w:t>
      </w:r>
      <w:r w:rsidR="00647033">
        <w:t xml:space="preserve"> </w:t>
      </w:r>
      <w:r>
        <w:t xml:space="preserve">by analysing a </w:t>
      </w:r>
      <w:r w:rsidR="00136B42" w:rsidRPr="00DA518A">
        <w:t xml:space="preserve">pooled </w:t>
      </w:r>
      <w:r w:rsidR="00C0188A">
        <w:t xml:space="preserve">biological QC </w:t>
      </w:r>
      <w:r w:rsidRPr="00DA518A">
        <w:t xml:space="preserve">sample prepared </w:t>
      </w:r>
      <w:r w:rsidR="00DA518A" w:rsidRPr="00DA518A">
        <w:t>by</w:t>
      </w:r>
      <w:r w:rsidR="00D005E8" w:rsidRPr="00DA518A">
        <w:t xml:space="preserve"> </w:t>
      </w:r>
      <w:r w:rsidR="00136B42" w:rsidRPr="00DA518A">
        <w:t xml:space="preserve">mixing equal volumes of </w:t>
      </w:r>
      <w:r w:rsidR="004C0C5A" w:rsidRPr="00DA518A">
        <w:t xml:space="preserve">samples from </w:t>
      </w:r>
      <w:r w:rsidRPr="00DA518A">
        <w:t>20 healthy individuals</w:t>
      </w:r>
      <w:r w:rsidR="005022DD" w:rsidRPr="00DA518A">
        <w:t>.</w:t>
      </w:r>
      <w:r w:rsidR="005022DD">
        <w:t xml:space="preserve"> The working range</w:t>
      </w:r>
      <w:r w:rsidR="00842FC7">
        <w:t>s</w:t>
      </w:r>
      <w:r w:rsidR="005022DD">
        <w:t xml:space="preserve"> </w:t>
      </w:r>
      <w:r w:rsidR="00141BF6">
        <w:t>of the method w</w:t>
      </w:r>
      <w:r w:rsidR="00C0188A">
        <w:t>ere</w:t>
      </w:r>
      <w:r w:rsidR="00141BF6">
        <w:t xml:space="preserve"> </w:t>
      </w:r>
      <w:r>
        <w:t xml:space="preserve">finally </w:t>
      </w:r>
      <w:r w:rsidR="004C0C5A">
        <w:t>determined</w:t>
      </w:r>
      <w:r w:rsidR="003B1247">
        <w:t xml:space="preserve"> based </w:t>
      </w:r>
      <w:r w:rsidR="00141BF6">
        <w:t xml:space="preserve">on the normal </w:t>
      </w:r>
      <w:r w:rsidR="00842FC7">
        <w:t xml:space="preserve">range </w:t>
      </w:r>
      <w:r w:rsidR="00141BF6">
        <w:t xml:space="preserve">values </w:t>
      </w:r>
      <w:r w:rsidR="00842FC7">
        <w:t xml:space="preserve">suggested in </w:t>
      </w:r>
      <w:r w:rsidR="00141BF6">
        <w:t>the literature</w:t>
      </w:r>
      <w:r>
        <w:t>,</w:t>
      </w:r>
      <w:r w:rsidR="00141BF6">
        <w:t xml:space="preserve"> </w:t>
      </w:r>
      <w:r w:rsidR="004C0C5A">
        <w:t xml:space="preserve">on </w:t>
      </w:r>
      <w:r w:rsidR="00141BF6">
        <w:t>HMDB</w:t>
      </w:r>
      <w:r w:rsidR="00B478F7">
        <w:t xml:space="preserve"> </w:t>
      </w:r>
      <w:r w:rsidR="004C0C5A">
        <w:t>data</w:t>
      </w:r>
      <w:r w:rsidR="00141BF6">
        <w:t xml:space="preserve"> </w:t>
      </w:r>
      <w:r w:rsidR="00D73F3C">
        <w:fldChar w:fldCharType="begin"/>
      </w:r>
      <w:r w:rsidR="00B54AD3">
        <w:instrText xml:space="preserve"> ADDIN ZOTERO_ITEM CSL_CITATION {"citationID":"fzPMHwYY","properties":{"formattedCitation":"[51,52]","plainCitation":"[51,52]","noteIndex":0},"citationItems":[{"id":734,"uris":["http://zotero.org/users/local/t061ueZt/items/4GF3NPJZ"],"uri":["http://zotero.org/users/local/t061ueZt/items/4GF3NPJZ"],"itemData":{"id":734,"type":"article-journal","abstract":"Abstract.  The Human Metabolome Database or HMDB (www.hmdb.ca) is a web-enabled metabolomic database containing comprehensive information about human metabolite","container-title":"Nucleic Acids Research","DOI":"10.1093/nar/gkx1089","ISSN":"0305-1048","issue":"D1","journalAbbreviation":"Nucleic Acids Res","language":"en","note":"publisher: Oxford Academic","page":"D608-D617","source":"academic.oup.com","title":"HMDB 4.0: the human metabolome database for 2018","title-short":"HMDB 4.0","volume":"46","author":[{"family":"Wishart","given":"David S."},{"family":"Feunang","given":"Yannick Djoumbou"},{"family":"Marcu","given":"Ana"},{"family":"Guo","given":"An Chi"},{"family":"Liang","given":"Kevin"},{"family":"Vázquez-Fresno","given":"Rosa"},{"family":"Sajed","given":"Tanvir"},{"family":"Johnson","given":"Daniel"},{"family":"Li","given":"Carin"},{"family":"Karu","given":"Naama"},{"family":"Sayeeda","given":"Zinat"},{"family":"Lo","given":"Elvis"},{"family":"Assempour","given":"Nazanin"},{"family":"Berjanskii","given":"Mark"},{"family":"Singhal","given":"Sandeep"},{"family":"Arndt","given":"David"},{"family":"Liang","given":"Yonjie"},{"family":"Badran","given":"Hasan"},{"family":"Grant","given":"Jason"},{"family":"Serra-Cayuela","given":"Arnau"},{"family":"Liu","given":"Yifeng"},{"family":"Mandal","given":"Rupa"},{"family":"Neveu","given":"Vanessa"},{"family":"Pon","given":"Allison"},{"family":"Knox","given":"Craig"},{"family":"Wilson","given":"Michael"},{"family":"Manach","given":"Claudine"},{"family":"Scalbert","given":"Augustin"}],"issued":{"date-parts":[["2018",1,4]]}}},{"id":732,"uris":["http://zotero.org/users/local/t061ueZt/items/J63HEPSV"],"uri":["http://zotero.org/users/local/t061ueZt/items/J63HEPSV"],"itemData":{"id":732,"type":"article-journal","abstract":"Continuing improvements in analytical technology along with an increased interest in performing comprehensive, quantitative metabolic profiling, is leading to increased interest pressures within the metabolomics community to develop centralized metabolite reference resources for certain clinically important biofluids, such as cerebrospinal fluid, urine and blood. As part of an ongoing effort to systematically characterize the human metabolome through the Human Metabolome Project, we have undertaken the task of characterizing the human serum metabolome. In doing so, we have combined targeted and non-targeted NMR, GC-MS and LC-MS methods with computer-aided literature mining to identify and quantify a comprehensive, if not absolutely complete, set of metabolites commonly detected and quantified (with today's technology) in the human serum metabolome. Our use of multiple metabolomics platforms and technologies allowed us to substantially enhance the level of metabolome coverage while critically assessing the relative strengths and weaknesses of these platforms or technologies. Tables containing the complete set of 4229 confirmed and highly probable human serum compounds, their concentrations, related literature references and links to their known disease associations are freely available at http://www.serummetabolome.ca.","container-title":"PLOS ONE","DOI":"10.1371/journal.pone.0016957","issue":"2","journalAbbreviation":"PLOS ONE","note":"publisher: Public Library of Science","page":"e16957","title":"The Human Serum Metabolome","volume":"6","author":[{"family":"Psychogios","given":"Nikolaos"},{"family":"Hau","given":"David D."},{"family":"Peng","given":"Jun"},{"family":"Guo","given":"An Chi"},{"family":"Mandal","given":"Rupasri"},{"family":"Bouatra","given":"Souhaila"},{"family":"Sinelnikov","given":"Igor"},{"family":"Krishnamurthy","given":"Ramanarayan"},{"family":"Eisner","given":"Roman"},{"family":"Gautam","given":"Bijaya"},{"family":"Young","given":"Nelson"},{"family":"Xia","given":"Jianguo"},{"family":"Knox","given":"Craig"},{"family":"Dong","given":"Edison"},{"family":"Huang","given":"Paul"},{"family":"Hollander","given":"Zsuzsanna"},{"family":"Pedersen","given":"Theresa L."},{"family":"Smith","given":"Steven R."},{"family":"Bamforth","given":"Fiona"},{"family":"Greiner","given":"Russ"},{"family":"McManus","given":"Bruce"},{"family":"Newman","given":"John W."},{"family":"Goodfriend","given":"Theodore"},{"family":"Wishart","given":"David S."}],"issued":{"date-parts":[["2011",2,16]]}}}],"schema":"https://github.com/citation-style-language/schema/raw/master/csl-citation.json"} </w:instrText>
      </w:r>
      <w:r w:rsidR="00D73F3C">
        <w:fldChar w:fldCharType="separate"/>
      </w:r>
      <w:r w:rsidR="00B54AD3">
        <w:rPr>
          <w:noProof/>
        </w:rPr>
        <w:t>[51,52]</w:t>
      </w:r>
      <w:r w:rsidR="00D73F3C">
        <w:fldChar w:fldCharType="end"/>
      </w:r>
      <w:r w:rsidR="000678F2" w:rsidRPr="003B1247">
        <w:t xml:space="preserve"> </w:t>
      </w:r>
      <w:r w:rsidR="00842FC7">
        <w:t xml:space="preserve">or </w:t>
      </w:r>
      <w:r w:rsidR="00E84532">
        <w:t>by references intervals given by Mayo Clinic laboratories</w:t>
      </w:r>
      <w:r w:rsidR="00842FC7">
        <w:t xml:space="preserve"> acquired from various populations or studies</w:t>
      </w:r>
      <w:r w:rsidR="00141BF6">
        <w:t xml:space="preserve">. </w:t>
      </w:r>
    </w:p>
    <w:p w14:paraId="0F80F775" w14:textId="7976EE46" w:rsidR="007929B7" w:rsidRDefault="007929B7" w:rsidP="007929B7">
      <w:pPr>
        <w:ind w:firstLine="0"/>
      </w:pPr>
      <w:r w:rsidRPr="00971A74">
        <w:t xml:space="preserve">Matrix effect </w:t>
      </w:r>
      <w:r w:rsidR="002F2A86" w:rsidRPr="00971A74">
        <w:t>w</w:t>
      </w:r>
      <w:r w:rsidR="002F2A86">
        <w:t>as</w:t>
      </w:r>
      <w:r w:rsidR="002F2A86" w:rsidRPr="00971A74">
        <w:t xml:space="preserve"> </w:t>
      </w:r>
      <w:r w:rsidRPr="00971A74">
        <w:t xml:space="preserve">evaluated </w:t>
      </w:r>
      <w:r w:rsidRPr="007E102D">
        <w:t xml:space="preserve">by comparing the slopes of </w:t>
      </w:r>
      <w:r>
        <w:t xml:space="preserve">the calibration curves </w:t>
      </w:r>
      <w:r w:rsidR="00FC7B6C">
        <w:t xml:space="preserve">constructed by standard addition </w:t>
      </w:r>
      <w:r>
        <w:t>in authentic</w:t>
      </w:r>
      <w:r w:rsidRPr="00971A74">
        <w:t xml:space="preserve"> </w:t>
      </w:r>
      <w:r>
        <w:t xml:space="preserve">biological </w:t>
      </w:r>
      <w:r w:rsidRPr="00971A74">
        <w:t>matrix</w:t>
      </w:r>
      <w:r>
        <w:t xml:space="preserve"> </w:t>
      </w:r>
      <w:r w:rsidR="00142F0E">
        <w:t xml:space="preserve">(pooled biological QC) </w:t>
      </w:r>
      <w:r>
        <w:t xml:space="preserve">with those </w:t>
      </w:r>
      <w:r w:rsidR="00BB7D5D">
        <w:t>constructed by</w:t>
      </w:r>
      <w:r w:rsidR="00FC7B6C">
        <w:t xml:space="preserve"> </w:t>
      </w:r>
      <w:r>
        <w:t>standard solutions</w:t>
      </w:r>
      <w:r w:rsidR="00FC7B6C">
        <w:t xml:space="preserve"> of the analytes</w:t>
      </w:r>
      <w:r>
        <w:t xml:space="preserve">. </w:t>
      </w:r>
    </w:p>
    <w:p w14:paraId="20D14739" w14:textId="53ADA7F1" w:rsidR="00055B26" w:rsidRDefault="00644CC2" w:rsidP="00055B26">
      <w:pPr>
        <w:ind w:firstLine="0"/>
      </w:pPr>
      <w:r w:rsidRPr="00141BF6">
        <w:t>Calibration</w:t>
      </w:r>
      <w:r w:rsidR="00141BF6">
        <w:t xml:space="preserve"> </w:t>
      </w:r>
      <w:r w:rsidR="00D005E8">
        <w:t xml:space="preserve">samples were prepared </w:t>
      </w:r>
      <w:bookmarkStart w:id="3" w:name="_Hlk61279746"/>
      <w:r w:rsidR="00D005E8">
        <w:t xml:space="preserve">in </w:t>
      </w:r>
      <w:r w:rsidR="00141BF6">
        <w:t xml:space="preserve">the surrogate matrix </w:t>
      </w:r>
      <w:bookmarkEnd w:id="3"/>
      <w:r w:rsidR="00BB7D5D">
        <w:t xml:space="preserve">by spiking </w:t>
      </w:r>
      <w:r w:rsidR="004F610F">
        <w:t>with</w:t>
      </w:r>
      <w:r w:rsidR="0014234C">
        <w:t xml:space="preserve"> analyte</w:t>
      </w:r>
      <w:r w:rsidR="00BB7D5D">
        <w:t>s</w:t>
      </w:r>
      <w:r w:rsidR="004F610F">
        <w:t xml:space="preserve"> mixture</w:t>
      </w:r>
      <w:r w:rsidR="0014234C">
        <w:t xml:space="preserve">. </w:t>
      </w:r>
      <w:r w:rsidR="00BB7D5D">
        <w:t>In addition s</w:t>
      </w:r>
      <w:r w:rsidR="0014234C" w:rsidRPr="005D320E">
        <w:t xml:space="preserve">tandard addition </w:t>
      </w:r>
      <w:r w:rsidR="0014234C">
        <w:t xml:space="preserve">calibration was applied to </w:t>
      </w:r>
      <w:r w:rsidR="0014234C" w:rsidRPr="005D320E">
        <w:t xml:space="preserve">assess </w:t>
      </w:r>
      <w:r w:rsidR="0014234C">
        <w:t xml:space="preserve">the </w:t>
      </w:r>
      <w:r w:rsidR="00A622F6">
        <w:t>appropriateness</w:t>
      </w:r>
      <w:r w:rsidR="0014234C" w:rsidRPr="005D320E">
        <w:t xml:space="preserve"> </w:t>
      </w:r>
      <w:r w:rsidR="00A622F6">
        <w:t>of</w:t>
      </w:r>
      <w:r w:rsidR="00A622F6" w:rsidRPr="005D320E">
        <w:t xml:space="preserve"> </w:t>
      </w:r>
      <w:r w:rsidR="0014234C" w:rsidRPr="005D320E">
        <w:t xml:space="preserve">the surrogate matrix </w:t>
      </w:r>
      <w:r w:rsidR="00D73F3C">
        <w:fldChar w:fldCharType="begin"/>
      </w:r>
      <w:r w:rsidR="00B54AD3">
        <w:instrText xml:space="preserve"> ADDIN ZOTERO_ITEM CSL_CITATION {"citationID":"FnPagWnx","properties":{"formattedCitation":"[53]","plainCitation":"[53]","noteIndex":0},"citationItems":[{"id":706,"uris":["http://zotero.org/users/local/t061ueZt/items/ZE39MHHT"],"uri":["http://zotero.org/users/local/t061ueZt/items/ZE39MHHT"],"itemData":{"id":706,"type":"article-journal","abstract":"Background: Quantitation of biomarkers by LC–MS/MS is complicated by the presence of endogenous analytes. This challenge is most commonly overcome by calibration using an authentic standard spiked into a surrogate matrix devoid of the target analyte. A second approach involves use of a stable-isotope-labeled standard as a surrogate analyte to allow calibration in the actual biological matrix. For both methods, parallelism between calibration standards and the target analyte in biological matrix must be demonstrated in order to ensure accurate quantitation. Results: In this communication, the surrogate matrix and surrogate analyte approaches are compared for the analysis of five amino acids in human plasma: alanine, valine, methionine, leucine and isoleucine. In addition, methodology based on standard addition is introduced, which enables a robust examination of parallelism in both surrogate analyte and surrogate matrix methods prior to formal validation. Results from additional assays are presented to introduce the standard-addition methodology and to highlight the strengths and weaknesses of each approach. Conclusion: For the analysis of amino acids in human plasma, comparable precision and accuracy were obtained by the surrogate matrix and surrogate analyte methods. Both assays were well within tolerances prescribed by regulatory guidance for validation of xenobiotic assays. When stable-isotope-labeled standards are readily available, the surrogate analyte approach allows for facile method development. By comparison, the surrogate matrix method requires greater up-front method development; however, this deficit is offset by the long-term advantage of simplified sample analysis.","container-title":"Bioanalysis","DOI":"10.4155/bio.12.200","ISSN":"1757-6180","issue":"19","journalAbbreviation":"Bioanalysis","page":"2343-2356","source":"future-science.com (Atypon)","title":"Surrogate matrix and surrogate analyte approaches for definitive quantitation of endogenous biomolecules","volume":"4","author":[{"family":"Jones","given":"Barry R"},{"family":"Schultz","given":"Gary A"},{"family":"Eckstein","given":"James A"},{"family":"Ackermann","given":"Bradley L"}],"issued":{"date-parts":[["2012",10,1]]}}}],"schema":"https://github.com/citation-style-language/schema/raw/master/csl-citation.json"} </w:instrText>
      </w:r>
      <w:r w:rsidR="00D73F3C">
        <w:fldChar w:fldCharType="separate"/>
      </w:r>
      <w:r w:rsidR="00B54AD3">
        <w:rPr>
          <w:noProof/>
        </w:rPr>
        <w:t>[53]</w:t>
      </w:r>
      <w:r w:rsidR="00D73F3C">
        <w:fldChar w:fldCharType="end"/>
      </w:r>
      <w:r w:rsidR="00055B26">
        <w:t xml:space="preserve">  </w:t>
      </w:r>
      <w:r w:rsidR="0014234C">
        <w:t>and</w:t>
      </w:r>
      <w:r w:rsidR="0014234C" w:rsidRPr="00D82231">
        <w:t xml:space="preserve"> </w:t>
      </w:r>
      <w:r w:rsidR="00A930B0">
        <w:t xml:space="preserve">to </w:t>
      </w:r>
      <w:r w:rsidR="0014234C" w:rsidRPr="00D82231">
        <w:t xml:space="preserve">describe how well </w:t>
      </w:r>
      <w:r w:rsidR="0014234C">
        <w:t>the set of</w:t>
      </w:r>
      <w:r w:rsidR="0014234C" w:rsidRPr="00D82231">
        <w:t xml:space="preserve"> calibration standards </w:t>
      </w:r>
      <w:r w:rsidR="00BB7D5D">
        <w:t xml:space="preserve">in the synthetic matrix </w:t>
      </w:r>
      <w:r w:rsidR="0014234C" w:rsidRPr="00D82231">
        <w:t>track</w:t>
      </w:r>
      <w:r w:rsidR="00D005E8" w:rsidRPr="005265CF">
        <w:t>ed</w:t>
      </w:r>
      <w:r w:rsidR="0014234C" w:rsidRPr="00D82231">
        <w:t xml:space="preserve"> the response of the </w:t>
      </w:r>
      <w:r w:rsidR="0014234C">
        <w:t>analyte in the authentic biologi</w:t>
      </w:r>
      <w:r w:rsidR="0014234C" w:rsidRPr="00D82231">
        <w:t>cal matrix</w:t>
      </w:r>
      <w:r w:rsidR="00055B26">
        <w:t>.</w:t>
      </w:r>
      <w:r w:rsidR="0014234C">
        <w:t xml:space="preserve"> </w:t>
      </w:r>
      <w:r w:rsidR="004F610F">
        <w:t xml:space="preserve"> For this s</w:t>
      </w:r>
      <w:r w:rsidR="00055B26" w:rsidRPr="00971A74">
        <w:t xml:space="preserve">tandard addition calibration curves were </w:t>
      </w:r>
      <w:r w:rsidR="00055B26">
        <w:t xml:space="preserve">constructed using </w:t>
      </w:r>
      <w:r w:rsidR="00C0188A">
        <w:t>the</w:t>
      </w:r>
      <w:r w:rsidR="00055B26">
        <w:t xml:space="preserve"> pooled </w:t>
      </w:r>
      <w:r w:rsidR="00C0188A">
        <w:t xml:space="preserve">biological </w:t>
      </w:r>
      <w:r w:rsidR="00055B26">
        <w:t>QC</w:t>
      </w:r>
      <w:r w:rsidR="00055B26" w:rsidRPr="00971A74">
        <w:t xml:space="preserve"> sample </w:t>
      </w:r>
      <w:r w:rsidR="00055B26">
        <w:t xml:space="preserve">plus </w:t>
      </w:r>
      <w:r w:rsidR="00BB7D5D">
        <w:t>seven</w:t>
      </w:r>
      <w:r w:rsidR="00BB7D5D" w:rsidRPr="00971A74">
        <w:t xml:space="preserve"> </w:t>
      </w:r>
      <w:r w:rsidR="00055B26">
        <w:t xml:space="preserve">different </w:t>
      </w:r>
      <w:r w:rsidR="00055B26" w:rsidRPr="00971A74">
        <w:t>urine sample</w:t>
      </w:r>
      <w:r w:rsidR="00055B26">
        <w:t>s</w:t>
      </w:r>
      <w:r w:rsidR="00055B26" w:rsidRPr="00971A74">
        <w:t xml:space="preserve"> from </w:t>
      </w:r>
      <w:r w:rsidR="00BB7D5D">
        <w:t>seven</w:t>
      </w:r>
      <w:r w:rsidR="00BB7D5D" w:rsidRPr="00971A74">
        <w:t xml:space="preserve"> </w:t>
      </w:r>
      <w:r w:rsidR="00055B26" w:rsidRPr="00971A74">
        <w:t>randomly selected individuals</w:t>
      </w:r>
      <w:r w:rsidR="00055B26">
        <w:t>.</w:t>
      </w:r>
      <w:r w:rsidR="00055B26" w:rsidRPr="00B63AB2">
        <w:t xml:space="preserve"> </w:t>
      </w:r>
    </w:p>
    <w:p w14:paraId="52191290" w14:textId="1DA78FDF" w:rsidR="004A5E60" w:rsidRPr="0024704C" w:rsidRDefault="00040F6C" w:rsidP="004A5E60">
      <w:pPr>
        <w:ind w:firstLine="0"/>
        <w:rPr>
          <w:color w:val="538135" w:themeColor="accent6" w:themeShade="BF"/>
          <w:shd w:val="clear" w:color="auto" w:fill="FFFFFF"/>
          <w:lang w:val="en-US"/>
        </w:rPr>
      </w:pPr>
      <w:r>
        <w:t>Calibration model and linearity ranges were assessed and LO</w:t>
      </w:r>
      <w:r w:rsidR="00541029">
        <w:t>D</w:t>
      </w:r>
      <w:r>
        <w:t>s, LO</w:t>
      </w:r>
      <w:r w:rsidR="00541029">
        <w:t>Q</w:t>
      </w:r>
      <w:r>
        <w:t xml:space="preserve">s were calculated </w:t>
      </w:r>
      <w:r w:rsidRPr="00B45035">
        <w:t xml:space="preserve">based on the signal-to-noise ratio of 3:1 and 10:1, respectively. </w:t>
      </w:r>
      <w:r w:rsidR="001F2467" w:rsidRPr="004A5E60">
        <w:t xml:space="preserve">Parallelism </w:t>
      </w:r>
      <w:r w:rsidR="00055B26" w:rsidRPr="004A5E60">
        <w:t xml:space="preserve">for the surrogate matrix </w:t>
      </w:r>
      <w:r w:rsidR="001F2467" w:rsidRPr="004A5E60">
        <w:t>was also assessed by calculating spike recovery</w:t>
      </w:r>
      <w:r w:rsidR="00055B26" w:rsidRPr="004A5E60">
        <w:t xml:space="preserve"> </w:t>
      </w:r>
      <w:r w:rsidR="00D73F3C" w:rsidRPr="004A5E60">
        <w:fldChar w:fldCharType="begin"/>
      </w:r>
      <w:r w:rsidR="00B54AD3">
        <w:instrText xml:space="preserve"> ADDIN ZOTERO_ITEM CSL_CITATION {"citationID":"ju0lzd38","properties":{"formattedCitation":"[53]","plainCitation":"[53]","noteIndex":0},"citationItems":[{"id":706,"uris":["http://zotero.org/users/local/t061ueZt/items/ZE39MHHT"],"uri":["http://zotero.org/users/local/t061ueZt/items/ZE39MHHT"],"itemData":{"id":706,"type":"article-journal","abstract":"Background: Quantitation of biomarkers by LC–MS/MS is complicated by the presence of endogenous analytes. This challenge is most commonly overcome by calibration using an authentic standard spiked into a surrogate matrix devoid of the target analyte. A second approach involves use of a stable-isotope-labeled standard as a surrogate analyte to allow calibration in the actual biological matrix. For both methods, parallelism between calibration standards and the target analyte in biological matrix must be demonstrated in order to ensure accurate quantitation. Results: In this communication, the surrogate matrix and surrogate analyte approaches are compared for the analysis of five amino acids in human plasma: alanine, valine, methionine, leucine and isoleucine. In addition, methodology based on standard addition is introduced, which enables a robust examination of parallelism in both surrogate analyte and surrogate matrix methods prior to formal validation. Results from additional assays are presented to introduce the standard-addition methodology and to highlight the strengths and weaknesses of each approach. Conclusion: For the analysis of amino acids in human plasma, comparable precision and accuracy were obtained by the surrogate matrix and surrogate analyte methods. Both assays were well within tolerances prescribed by regulatory guidance for validation of xenobiotic assays. When stable-isotope-labeled standards are readily available, the surrogate analyte approach allows for facile method development. By comparison, the surrogate matrix method requires greater up-front method development; however, this deficit is offset by the long-term advantage of simplified sample analysis.","container-title":"Bioanalysis","DOI":"10.4155/bio.12.200","ISSN":"1757-6180","issue":"19","journalAbbreviation":"Bioanalysis","page":"2343-2356","source":"future-science.com (Atypon)","title":"Surrogate matrix and surrogate analyte approaches for definitive quantitation of endogenous biomolecules","volume":"4","author":[{"family":"Jones","given":"Barry R"},{"family":"Schultz","given":"Gary A"},{"family":"Eckstein","given":"James A"},{"family":"Ackermann","given":"Bradley L"}],"issued":{"date-parts":[["2012",10,1]]}}}],"schema":"https://github.com/citation-style-language/schema/raw/master/csl-citation.json"} </w:instrText>
      </w:r>
      <w:r w:rsidR="00D73F3C" w:rsidRPr="004A5E60">
        <w:fldChar w:fldCharType="separate"/>
      </w:r>
      <w:r w:rsidR="00B54AD3">
        <w:rPr>
          <w:noProof/>
        </w:rPr>
        <w:t>[53]</w:t>
      </w:r>
      <w:r w:rsidR="00D73F3C" w:rsidRPr="004A5E60">
        <w:fldChar w:fldCharType="end"/>
      </w:r>
      <w:r w:rsidR="00055B26" w:rsidRPr="004A5E60">
        <w:t xml:space="preserve">. </w:t>
      </w:r>
      <w:r w:rsidR="00B85763">
        <w:t>It was calculated from the analysis of pooled urine QC sample (u) and synthetic urine (</w:t>
      </w:r>
      <w:proofErr w:type="spellStart"/>
      <w:r w:rsidR="00B85763">
        <w:t>su</w:t>
      </w:r>
      <w:proofErr w:type="spellEnd"/>
      <w:r w:rsidR="00B85763">
        <w:t>), blank and after spiking at three concentration levels (low, medium and high) using the following formula:</w:t>
      </w:r>
    </w:p>
    <w:p w14:paraId="6DA2BEFE" w14:textId="47ACFAA9" w:rsidR="001F2467" w:rsidRPr="00B63AB2" w:rsidRDefault="00055B26" w:rsidP="0024704C">
      <w:pPr>
        <w:ind w:firstLine="0"/>
        <w:jc w:val="center"/>
      </w:pPr>
      <m:oMath>
        <m:r>
          <m:rPr>
            <m:sty m:val="p"/>
          </m:rPr>
          <w:rPr>
            <w:rFonts w:ascii="Cambria Math" w:hAnsi="Cambria Math"/>
          </w:rPr>
          <w:lastRenderedPageBreak/>
          <m:t xml:space="preserve">% </m:t>
        </m:r>
        <m:r>
          <w:rPr>
            <w:rFonts w:ascii="Cambria Math" w:hAnsi="Cambria Math"/>
          </w:rPr>
          <m:t>Recovery</m:t>
        </m:r>
        <m:r>
          <m:rPr>
            <m:sty m:val="p"/>
          </m:rPr>
          <w:rPr>
            <w:rFonts w:ascii="Cambria Math" w:hAnsi="Cambria Math"/>
          </w:rPr>
          <m:t>=</m:t>
        </m:r>
        <m:f>
          <m:fPr>
            <m:ctrlPr>
              <w:rPr>
                <w:rFonts w:ascii="Cambria Math" w:hAnsi="Cambria Math"/>
              </w:rPr>
            </m:ctrlPr>
          </m:fPr>
          <m:num>
            <m:r>
              <w:rPr>
                <w:rFonts w:ascii="Cambria Math" w:hAnsi="Cambria Math"/>
              </w:rPr>
              <m:t>spiked</m:t>
            </m:r>
            <m:r>
              <m:rPr>
                <m:sty m:val="p"/>
              </m:rPr>
              <w:rPr>
                <w:rFonts w:ascii="Cambria Math" w:hAnsi="Cambria Math"/>
              </w:rPr>
              <m:t xml:space="preserve"> </m:t>
            </m:r>
            <m:d>
              <m:dPr>
                <m:ctrlPr>
                  <w:rPr>
                    <w:rFonts w:ascii="Cambria Math" w:hAnsi="Cambria Math"/>
                  </w:rPr>
                </m:ctrlPr>
              </m:dPr>
              <m:e>
                <m:r>
                  <w:rPr>
                    <w:rFonts w:ascii="Cambria Math" w:hAnsi="Cambria Math"/>
                  </w:rPr>
                  <m:t>u</m:t>
                </m:r>
              </m:e>
            </m:d>
            <m:r>
              <m:rPr>
                <m:sty m:val="p"/>
              </m:rPr>
              <w:rPr>
                <w:rFonts w:ascii="Cambria Math" w:hAnsi="Cambria Math"/>
              </w:rPr>
              <m:t>-</m:t>
            </m:r>
            <m:r>
              <w:rPr>
                <w:rFonts w:ascii="Cambria Math" w:hAnsi="Cambria Math"/>
              </w:rPr>
              <m:t>blank</m:t>
            </m:r>
            <m:r>
              <m:rPr>
                <m:sty m:val="p"/>
              </m:rPr>
              <w:rPr>
                <w:rFonts w:ascii="Cambria Math" w:hAnsi="Cambria Math"/>
              </w:rPr>
              <m:t xml:space="preserve"> (</m:t>
            </m:r>
            <m:r>
              <w:rPr>
                <w:rFonts w:ascii="Cambria Math" w:hAnsi="Cambria Math"/>
              </w:rPr>
              <m:t>u</m:t>
            </m:r>
            <m:r>
              <m:rPr>
                <m:sty m:val="p"/>
              </m:rPr>
              <w:rPr>
                <w:rFonts w:ascii="Cambria Math" w:hAnsi="Cambria Math"/>
              </w:rPr>
              <m:t>)</m:t>
            </m:r>
          </m:num>
          <m:den>
            <m:r>
              <w:rPr>
                <w:rFonts w:ascii="Cambria Math" w:hAnsi="Cambria Math"/>
              </w:rPr>
              <m:t>spiked</m:t>
            </m:r>
            <m:r>
              <m:rPr>
                <m:sty m:val="p"/>
              </m:rPr>
              <w:rPr>
                <w:rFonts w:ascii="Cambria Math" w:hAnsi="Cambria Math"/>
              </w:rPr>
              <m:t xml:space="preserve"> </m:t>
            </m:r>
            <m:d>
              <m:dPr>
                <m:ctrlPr>
                  <w:rPr>
                    <w:rFonts w:ascii="Cambria Math" w:hAnsi="Cambria Math"/>
                  </w:rPr>
                </m:ctrlPr>
              </m:dPr>
              <m:e>
                <m:r>
                  <w:rPr>
                    <w:rFonts w:ascii="Cambria Math" w:hAnsi="Cambria Math"/>
                  </w:rPr>
                  <m:t>su</m:t>
                </m:r>
              </m:e>
            </m:d>
            <m:r>
              <m:rPr>
                <m:sty m:val="p"/>
              </m:rPr>
              <w:rPr>
                <w:rFonts w:ascii="Cambria Math" w:hAnsi="Cambria Math"/>
              </w:rPr>
              <m:t>-</m:t>
            </m:r>
            <m:r>
              <w:rPr>
                <w:rFonts w:ascii="Cambria Math" w:hAnsi="Cambria Math"/>
              </w:rPr>
              <m:t>blank</m:t>
            </m:r>
            <m:r>
              <m:rPr>
                <m:sty m:val="p"/>
              </m:rPr>
              <w:rPr>
                <w:rFonts w:ascii="Cambria Math" w:hAnsi="Cambria Math"/>
              </w:rPr>
              <m:t xml:space="preserve"> (</m:t>
            </m:r>
            <m:r>
              <w:rPr>
                <w:rFonts w:ascii="Cambria Math" w:hAnsi="Cambria Math"/>
              </w:rPr>
              <m:t>su</m:t>
            </m:r>
            <m:r>
              <m:rPr>
                <m:sty m:val="p"/>
              </m:rPr>
              <w:rPr>
                <w:rFonts w:ascii="Cambria Math" w:hAnsi="Cambria Math"/>
              </w:rPr>
              <m:t>)</m:t>
            </m:r>
          </m:den>
        </m:f>
      </m:oMath>
      <w:r>
        <w:rPr>
          <w:rFonts w:eastAsiaTheme="minorEastAsia"/>
        </w:rPr>
        <w:t xml:space="preserve">   (1).</w:t>
      </w:r>
    </w:p>
    <w:p w14:paraId="1785FD27" w14:textId="55A192D6" w:rsidR="00F03409" w:rsidRDefault="0082762E" w:rsidP="00040F6C">
      <w:pPr>
        <w:ind w:firstLine="0"/>
      </w:pPr>
      <w:r w:rsidRPr="005265CF">
        <w:t>The p</w:t>
      </w:r>
      <w:r w:rsidR="00E76BD4">
        <w:t>recision and accuracy of the</w:t>
      </w:r>
      <w:r w:rsidR="0014234C" w:rsidRPr="00B45035">
        <w:t xml:space="preserve"> method wer</w:t>
      </w:r>
      <w:r w:rsidR="0014234C">
        <w:t xml:space="preserve">e evaluated using the surrogate matrix </w:t>
      </w:r>
      <w:r w:rsidR="00E76BD4">
        <w:t>spiked at</w:t>
      </w:r>
      <w:r w:rsidR="0014234C">
        <w:t xml:space="preserve"> three </w:t>
      </w:r>
      <w:r w:rsidR="00811079">
        <w:t>different concentration levels</w:t>
      </w:r>
      <w:r w:rsidR="00C0188A">
        <w:t xml:space="preserve"> and assessed with the</w:t>
      </w:r>
      <w:r w:rsidR="00811079">
        <w:t xml:space="preserve"> LQC, MQC and HQC</w:t>
      </w:r>
      <w:r w:rsidR="0014234C" w:rsidRPr="00B45035">
        <w:t xml:space="preserve">. </w:t>
      </w:r>
      <w:r w:rsidR="0014234C">
        <w:t>Five</w:t>
      </w:r>
      <w:r w:rsidR="0014234C" w:rsidRPr="00B45035">
        <w:t xml:space="preserve"> replicates of </w:t>
      </w:r>
      <w:r w:rsidR="00811079">
        <w:t>the</w:t>
      </w:r>
      <w:r w:rsidR="00C0188A">
        <w:t>se</w:t>
      </w:r>
      <w:r w:rsidR="0014234C" w:rsidRPr="00B45035">
        <w:t xml:space="preserve"> </w:t>
      </w:r>
      <w:r w:rsidR="00040F6C">
        <w:t xml:space="preserve">surrogate matrix </w:t>
      </w:r>
      <w:r w:rsidR="0014234C" w:rsidRPr="00B45035">
        <w:t xml:space="preserve">QCs were analyzed on the same day to determine the intraday precision and accuracy, while for the interday precision and accuracy, </w:t>
      </w:r>
      <w:r w:rsidR="00E76BD4">
        <w:t xml:space="preserve">the analysis was performed </w:t>
      </w:r>
      <w:r w:rsidRPr="005265CF">
        <w:t>o</w:t>
      </w:r>
      <w:r w:rsidR="00E76BD4">
        <w:t xml:space="preserve">n three </w:t>
      </w:r>
      <w:r w:rsidR="005B7612">
        <w:t xml:space="preserve">different </w:t>
      </w:r>
      <w:r w:rsidR="0014234C" w:rsidRPr="00B45035">
        <w:t xml:space="preserve">days. </w:t>
      </w:r>
      <w:r w:rsidR="0014234C">
        <w:t xml:space="preserve">Additionally, </w:t>
      </w:r>
      <w:r w:rsidR="00806264">
        <w:t>inter and intra</w:t>
      </w:r>
      <w:r w:rsidR="00C0188A">
        <w:t>day</w:t>
      </w:r>
      <w:r w:rsidR="00806264">
        <w:t xml:space="preserve"> </w:t>
      </w:r>
      <w:r w:rsidR="0014234C">
        <w:t>precision w</w:t>
      </w:r>
      <w:r w:rsidR="00C0188A">
        <w:t>ere</w:t>
      </w:r>
      <w:r w:rsidR="0014234C">
        <w:t xml:space="preserve"> </w:t>
      </w:r>
      <w:r w:rsidR="00C0188A">
        <w:t xml:space="preserve">also </w:t>
      </w:r>
      <w:r w:rsidR="0014234C">
        <w:t xml:space="preserve">determined using </w:t>
      </w:r>
      <w:r w:rsidR="00F03409">
        <w:t xml:space="preserve">the pooled </w:t>
      </w:r>
      <w:r w:rsidR="00C0188A">
        <w:t xml:space="preserve">biological </w:t>
      </w:r>
      <w:r w:rsidR="0014234C">
        <w:t>QC sample</w:t>
      </w:r>
      <w:r w:rsidR="00E12BCD">
        <w:t xml:space="preserve"> </w:t>
      </w:r>
      <w:r w:rsidR="004F610F">
        <w:t xml:space="preserve">with the aim </w:t>
      </w:r>
      <w:r w:rsidR="00976593">
        <w:t xml:space="preserve">to also </w:t>
      </w:r>
      <w:r w:rsidR="004F610F">
        <w:t xml:space="preserve">evaluate the method at the </w:t>
      </w:r>
      <w:r w:rsidR="00976593">
        <w:t xml:space="preserve">mean </w:t>
      </w:r>
      <w:r w:rsidR="004E4677">
        <w:t>urinary concentrations of AAs and AA derivatives</w:t>
      </w:r>
      <w:r w:rsidR="00E12BCD">
        <w:t>.</w:t>
      </w:r>
      <w:r w:rsidR="00C0188A">
        <w:t xml:space="preserve"> </w:t>
      </w:r>
      <w:r w:rsidR="0014234C" w:rsidRPr="00B45035">
        <w:t xml:space="preserve">Precision was expressed as the relative standard deviation (RSD, </w:t>
      </w:r>
      <w:r w:rsidR="00175A32">
        <w:t>(</w:t>
      </w:r>
      <w:r w:rsidR="0014234C" w:rsidRPr="00B45035">
        <w:t>%</w:t>
      </w:r>
      <w:r w:rsidR="00175A32">
        <w:t>)</w:t>
      </w:r>
      <w:r w:rsidR="0014234C" w:rsidRPr="00B45035">
        <w:t xml:space="preserve">) of the </w:t>
      </w:r>
      <w:r w:rsidR="00F03409">
        <w:t xml:space="preserve">concentrations in the </w:t>
      </w:r>
      <w:r w:rsidR="00040F6C">
        <w:t>replicates</w:t>
      </w:r>
      <w:r w:rsidR="0014234C" w:rsidRPr="00B45035">
        <w:t xml:space="preserve"> and accuracy was expr</w:t>
      </w:r>
      <w:r w:rsidR="00040F6C">
        <w:t xml:space="preserve">essed as relative error (RE, </w:t>
      </w:r>
      <w:r w:rsidR="00175A32">
        <w:t>(</w:t>
      </w:r>
      <w:r w:rsidR="00040F6C">
        <w:t>%</w:t>
      </w:r>
      <w:r w:rsidR="00175A32">
        <w:t>)</w:t>
      </w:r>
      <w:r w:rsidR="00040F6C">
        <w:t>)</w:t>
      </w:r>
      <w:r w:rsidR="0014234C" w:rsidRPr="00B45035">
        <w:t xml:space="preserve"> </w:t>
      </w:r>
      <w:r w:rsidR="00D73F3C">
        <w:fldChar w:fldCharType="begin"/>
      </w:r>
      <w:r w:rsidR="00B54AD3">
        <w:instrText xml:space="preserve"> ADDIN ZOTERO_ITEM CSL_CITATION {"citationID":"NrtLqzgh","properties":{"formattedCitation":"[54,55]","plainCitation":"[54,55]","noteIndex":0},"citationItems":[{"id":737,"uris":["http://zotero.org/users/local/t061ueZt/items/IYQABZUM"],"uri":["http://zotero.org/users/local/t061ueZt/items/IYQABZUM"],"itemData":{"id":737,"type":"article-journal","abstract":"The European Medicines Agency’s (EMA) 2011 guideline on bioanalytical method validation (BMV) was evaluated and subsequently intensely discussed by the European Bioanalysis Forum (EBF) during a 2-day workshop (EBF Workshop on the implementation of the EMA guideline on BMV, Château de Limelette, Limelette, Belgium, 15–16 March 2012). The goal of the evaluation and discussions was to come to a uniform interpretation of the guideline and thus to help facilitate a smooth implementation at our laboratories. Up front preparations for the workshop by dedicated teams concentrated on challenges on implementation: ambiguities, technical or operational challenges and issues in general. In addition, common understandings were identified as well as main differences to the 2011 US FDA guideline. The guideline was perceived as being well written with a clear structure, separating method validation from sample analysis and treating all relevant aspects one-by-one in a logical order. It is the first BMV guideline clearly addressing the specifics for ligand binding assays and it shows a good match with current scientific thinking. The EBF community considers the EMA BMV guideline an excellent basis for countries that are in the process of developing or updating their own BMV guideline.","container-title":"Bioanalysis","DOI":"10.4155/bio.13.19","ISSN":"1757-6180","issue":"6","journalAbbreviation":"Bioanalysis","note":"publisher: Future Science","page":"645-659","source":"future-science.com (Atypon)","title":"The European Bioanalysis Forum community’s evaluation, interpretation and implementation of the European Medicines Agency guideline on Bioanalytical Method Validation","volume":"5","author":[{"family":"Amsterdam","given":"Peter","non-dropping-particle":"van"},{"family":"Companjen","given":"Arjen"},{"family":"Brudny-Kloeppel","given":"Margarete"},{"family":"Golob","given":"Michaela"},{"family":"Luedtke","given":"Silke"},{"family":"Timmerman","given":"Philip"}],"issued":{"date-parts":[["2013",3,1]]}}},{"id":821,"uris":["http://zotero.org/users/local/t061ueZt/items/97K7JNGP"],"uri":["http://zotero.org/users/local/t061ueZt/items/97K7JNGP"],"itemData":{"id":821,"type":"article-journal","container-title":"U.S. Department of Health and Human Services, Food and Drug Administration","journalAbbreviation":"U.S. Department of Health and Human Services, Food and Drug Administration","title":"USFDA. Guidance for Industry: Bioanalytical Method Validation","volume":"66","author":[{"family":"Administration","given":"Food"}],"issued":{"date-parts":[["2001",1,1]]}}}],"schema":"https://github.com/citation-style-language/schema/raw/master/csl-citation.json"} </w:instrText>
      </w:r>
      <w:r w:rsidR="00D73F3C">
        <w:fldChar w:fldCharType="separate"/>
      </w:r>
      <w:r w:rsidR="00B54AD3">
        <w:rPr>
          <w:noProof/>
        </w:rPr>
        <w:t>[54,55]</w:t>
      </w:r>
      <w:r w:rsidR="00D73F3C">
        <w:fldChar w:fldCharType="end"/>
      </w:r>
      <w:r w:rsidR="00040F6C">
        <w:t>.</w:t>
      </w:r>
    </w:p>
    <w:p w14:paraId="0A4D83C8" w14:textId="7AFA0CFF" w:rsidR="00C24BED" w:rsidRPr="004A5E60" w:rsidRDefault="00D9219E" w:rsidP="004A5E60">
      <w:pPr>
        <w:rPr>
          <w:color w:val="538135" w:themeColor="accent6" w:themeShade="BF"/>
          <w:shd w:val="clear" w:color="auto" w:fill="FFFFFF"/>
        </w:rPr>
      </w:pPr>
      <w:r w:rsidRPr="00B85763">
        <w:rPr>
          <w:shd w:val="clear" w:color="auto" w:fill="FFFFFF"/>
          <w:lang w:val="en-US"/>
        </w:rPr>
        <w:t xml:space="preserve">Uncertainty was calculated using the “top-down” approach </w:t>
      </w:r>
      <w:r w:rsidR="0037438A" w:rsidRPr="0037438A">
        <w:rPr>
          <w:shd w:val="clear" w:color="auto" w:fill="FFFFFF"/>
          <w:lang w:val="en-US"/>
        </w:rPr>
        <w:t xml:space="preserve">based on </w:t>
      </w:r>
      <w:r w:rsidR="004013B8">
        <w:rPr>
          <w:shd w:val="clear" w:color="auto" w:fill="FFFFFF"/>
          <w:lang w:val="en-US"/>
        </w:rPr>
        <w:t xml:space="preserve">the </w:t>
      </w:r>
      <w:r w:rsidR="0037438A" w:rsidRPr="0037438A">
        <w:rPr>
          <w:shd w:val="clear" w:color="auto" w:fill="FFFFFF"/>
          <w:lang w:val="en-US"/>
        </w:rPr>
        <w:t xml:space="preserve">validation study and QC data </w:t>
      </w:r>
      <w:r w:rsidR="002B31BF">
        <w:rPr>
          <w:shd w:val="clear" w:color="auto" w:fill="FFFFFF"/>
          <w:lang w:val="en-US"/>
        </w:rPr>
        <w:fldChar w:fldCharType="begin"/>
      </w:r>
      <w:r w:rsidR="00B54AD3">
        <w:rPr>
          <w:shd w:val="clear" w:color="auto" w:fill="FFFFFF"/>
          <w:lang w:val="en-US"/>
        </w:rPr>
        <w:instrText xml:space="preserve"> ADDIN ZOTERO_ITEM CSL_CITATION {"citationID":"RLobpgf8","properties":{"formattedCitation":"[56,57]","plainCitation":"[56,57]","noteIndex":0},"citationItems":[{"id":817,"uris":["http://zotero.org/users/local/t061ueZt/items/9AN9AWB8"],"uri":["http://zotero.org/users/local/t061ueZt/items/9AN9AWB8"],"itemData":{"id":817,"type":"book","ISBN":"0 948926 15 5","note":"journalAbbreviation: QUAM\ncontainer-title: QUAM","title":"Eurachem/CITAC Guide CG4. Quantifying Measurement Uncertainty in Analytical Measurement","author":[{"family":"Ellison","given":"Stephen"},{"family":"Roesslein","given":"Matthias"},{"family":"Williams","given":"Alex"},{"family":"Berglund","given":"Michael"},{"family":"Haesselbarth","given":"W."},{"family":"Hedegaard","given":"K."},{"family":"Karls","given":"R"},{"family":"Mansson","given":"M."},{"family":"Stephany","given":"Rainer"},{"family":"Veen","given":"Adriaan","non-dropping-particle":"van der"},{"family":"Wegscheider","given":"Wolfhard"},{"family":"Wiel","given":"H."},{"family":"Wood","given":"Roger"},{"family":"rong","given":"Pan"},{"family":"Salit","given":"M."},{"family":"Squirrell","given":"A."},{"family":"Yususda","given":"K."},{"family":"Johnson","given":"R."},{"family":"Lee","given":"Jung-Keun"},{"family":"Galsworthy","given":"David"}],"issued":{"date-parts":[["2000",1,1]]}}},{"id":818,"uris":["http://zotero.org/users/local/t061ueZt/items/N5E2GELK"],"uri":["http://zotero.org/users/local/t061ueZt/items/N5E2GELK"],"itemData":{"id":818,"type":"book","ISBN":"Technical Report No. 1/2006","title":"Guide to the Evaluation of Measurement Uncertainty for Quantitative Test Results","author":[{"family":"Werner","given":"Hässelbarth"}],"issued":{"date-parts":[["2006",8]]}}}],"schema":"https://github.com/citation-style-language/schema/raw/master/csl-citation.json"} </w:instrText>
      </w:r>
      <w:r w:rsidR="002B31BF">
        <w:rPr>
          <w:shd w:val="clear" w:color="auto" w:fill="FFFFFF"/>
          <w:lang w:val="en-US"/>
        </w:rPr>
        <w:fldChar w:fldCharType="separate"/>
      </w:r>
      <w:r w:rsidR="00B54AD3">
        <w:t>[56,57]</w:t>
      </w:r>
      <w:r w:rsidR="002B31BF">
        <w:rPr>
          <w:shd w:val="clear" w:color="auto" w:fill="FFFFFF"/>
          <w:lang w:val="en-US"/>
        </w:rPr>
        <w:fldChar w:fldCharType="end"/>
      </w:r>
      <w:r w:rsidR="00B85763">
        <w:rPr>
          <w:rStyle w:val="Hyperlink"/>
          <w:color w:val="538135" w:themeColor="accent6" w:themeShade="BF"/>
          <w:lang w:val="en-US"/>
        </w:rPr>
        <w:t>.</w:t>
      </w:r>
      <w:r w:rsidRPr="004A5E60">
        <w:rPr>
          <w:color w:val="538135" w:themeColor="accent6" w:themeShade="BF"/>
          <w:shd w:val="clear" w:color="auto" w:fill="FFFFFF"/>
          <w:lang w:val="en-US"/>
        </w:rPr>
        <w:t xml:space="preserve"> </w:t>
      </w:r>
      <w:r w:rsidR="0037438A">
        <w:t>U</w:t>
      </w:r>
      <w:r w:rsidR="00214BE6" w:rsidRPr="0037438A">
        <w:t>ncertainty</w:t>
      </w:r>
      <w:r w:rsidR="0082762E" w:rsidRPr="005265CF">
        <w:t>,</w:t>
      </w:r>
      <w:r w:rsidR="00214BE6">
        <w:t xml:space="preserve"> </w:t>
      </w:r>
      <w:r w:rsidR="00C97643">
        <w:t xml:space="preserve">characterised by </w:t>
      </w:r>
      <w:r w:rsidR="0082762E" w:rsidRPr="005265CF">
        <w:t>the</w:t>
      </w:r>
      <w:r w:rsidR="0082762E">
        <w:t xml:space="preserve"> </w:t>
      </w:r>
      <w:r w:rsidR="00C97643">
        <w:t>standard deviations</w:t>
      </w:r>
      <w:r w:rsidR="0082762E" w:rsidRPr="005265CF">
        <w:t>,</w:t>
      </w:r>
      <w:r w:rsidR="00C97643">
        <w:t xml:space="preserve"> </w:t>
      </w:r>
      <w:r w:rsidR="00B964AB">
        <w:t>was evaluated based on the</w:t>
      </w:r>
      <w:r w:rsidR="00C97643">
        <w:t xml:space="preserve"> </w:t>
      </w:r>
      <w:r w:rsidR="0037438A">
        <w:t xml:space="preserve">precision and accuracy </w:t>
      </w:r>
      <w:r w:rsidR="00C97643">
        <w:t xml:space="preserve">results </w:t>
      </w:r>
      <w:r w:rsidR="0037438A">
        <w:t>from</w:t>
      </w:r>
      <w:r w:rsidR="00C97643">
        <w:t xml:space="preserve"> </w:t>
      </w:r>
      <w:r w:rsidR="00F01476">
        <w:t xml:space="preserve">the </w:t>
      </w:r>
      <w:r w:rsidR="00C97643">
        <w:t>method validation</w:t>
      </w:r>
      <w:r>
        <w:t xml:space="preserve"> and measurements of QC samples</w:t>
      </w:r>
      <w:r w:rsidR="0037438A">
        <w:t xml:space="preserve"> over a period of a week</w:t>
      </w:r>
      <w:r w:rsidR="00C97643">
        <w:t xml:space="preserve">. </w:t>
      </w:r>
      <w:r w:rsidR="0037438A" w:rsidRPr="00D63250">
        <w:t>Repeatability and intermediate precision were evaluated using one-way</w:t>
      </w:r>
      <w:r w:rsidR="0037438A" w:rsidRPr="00D63250">
        <w:rPr>
          <w:rFonts w:asciiTheme="minorHAnsi" w:hAnsiTheme="minorHAnsi" w:cstheme="minorBidi"/>
          <w:sz w:val="22"/>
          <w:szCs w:val="22"/>
        </w:rPr>
        <w:t xml:space="preserve"> </w:t>
      </w:r>
      <w:r w:rsidR="0037438A" w:rsidRPr="00D63250">
        <w:t>ANOVA</w:t>
      </w:r>
      <w:r w:rsidR="00506E01" w:rsidRPr="00D63250">
        <w:t xml:space="preserve"> </w:t>
      </w:r>
      <w:r w:rsidR="00506E01">
        <w:fldChar w:fldCharType="begin"/>
      </w:r>
      <w:r w:rsidR="00B54AD3">
        <w:instrText xml:space="preserve"> ADDIN ZOTERO_ITEM CSL_CITATION {"citationID":"dl8j0DGb","properties":{"formattedCitation":"[58]","plainCitation":"[58]","noteIndex":0},"citationItems":[{"id":819,"uris":["http://zotero.org/users/local/t061ueZt/items/VR6XIGHY"],"uri":["http://zotero.org/users/local/t061ueZt/items/VR6XIGHY"],"itemData":{"id":819,"type":"webpage","title":"ISO 5725-2:2019(en), Accuracy (trueness and precision) of measurement methods and results — Part 2: Basic method for the determination of repeatability and reproducibility of a standard measurement method","URL":"https://www.iso.org/obp/ui/#iso:std:iso:5725:-2:ed-2:v1:en","accessed":{"date-parts":[["2021",1,4]]}}}],"schema":"https://github.com/citation-style-language/schema/raw/master/csl-citation.json"} </w:instrText>
      </w:r>
      <w:r w:rsidR="00506E01">
        <w:fldChar w:fldCharType="separate"/>
      </w:r>
      <w:r w:rsidR="00B54AD3">
        <w:rPr>
          <w:noProof/>
        </w:rPr>
        <w:t>[58]</w:t>
      </w:r>
      <w:r w:rsidR="00506E01">
        <w:fldChar w:fldCharType="end"/>
      </w:r>
      <w:r w:rsidR="00506E01">
        <w:t xml:space="preserve">. </w:t>
      </w:r>
      <w:r w:rsidR="00B964AB">
        <w:t>More s</w:t>
      </w:r>
      <w:r w:rsidR="00142260">
        <w:t xml:space="preserve">pecifically, for the estimation of uncertainty experimental variations </w:t>
      </w:r>
      <w:r w:rsidR="00B964AB">
        <w:t>from</w:t>
      </w:r>
      <w:r w:rsidR="0030011F">
        <w:t xml:space="preserve"> the identified sources including </w:t>
      </w:r>
      <w:r w:rsidR="00506E01">
        <w:t>intra</w:t>
      </w:r>
      <w:r w:rsidR="00891CE9" w:rsidRPr="0037438A">
        <w:t>-laboratory reproducibility (</w:t>
      </w:r>
      <w:proofErr w:type="spellStart"/>
      <w:r w:rsidR="004A5E60" w:rsidRPr="0037438A">
        <w:t>u</w:t>
      </w:r>
      <w:r w:rsidR="004A5E60" w:rsidRPr="0037438A">
        <w:rPr>
          <w:vertAlign w:val="subscript"/>
        </w:rPr>
        <w:t>rep</w:t>
      </w:r>
      <w:proofErr w:type="spellEnd"/>
      <w:r w:rsidR="004A5E60" w:rsidRPr="0037438A">
        <w:t xml:space="preserve"> , </w:t>
      </w:r>
      <w:r w:rsidR="00891CE9" w:rsidRPr="00AF15CA">
        <w:t>precision</w:t>
      </w:r>
      <w:r w:rsidR="00B96FDB" w:rsidRPr="00341411">
        <w:t>, n=10</w:t>
      </w:r>
      <w:r w:rsidR="00891CE9" w:rsidRPr="00341411">
        <w:t>) and bias (</w:t>
      </w:r>
      <w:proofErr w:type="spellStart"/>
      <w:r w:rsidR="004A5E60" w:rsidRPr="00341411">
        <w:t>u</w:t>
      </w:r>
      <w:r w:rsidR="004A5E60" w:rsidRPr="00341411">
        <w:rPr>
          <w:vertAlign w:val="subscript"/>
        </w:rPr>
        <w:t>rec</w:t>
      </w:r>
      <w:proofErr w:type="spellEnd"/>
      <w:r w:rsidR="004A5E60" w:rsidRPr="00F42835">
        <w:t xml:space="preserve"> , </w:t>
      </w:r>
      <w:r w:rsidR="00891CE9" w:rsidRPr="00F42835">
        <w:t>recovery</w:t>
      </w:r>
      <w:r w:rsidR="00B96FDB" w:rsidRPr="00F42835">
        <w:t>, n=10</w:t>
      </w:r>
      <w:r w:rsidR="00891CE9" w:rsidRPr="007F52B9">
        <w:t>)</w:t>
      </w:r>
      <w:r w:rsidR="00B964AB" w:rsidRPr="007F52B9">
        <w:t xml:space="preserve"> were used</w:t>
      </w:r>
      <w:r w:rsidR="0030011F">
        <w:t xml:space="preserve">. </w:t>
      </w:r>
      <w:r w:rsidR="008521FE">
        <w:t xml:space="preserve">Initially </w:t>
      </w:r>
      <w:r w:rsidR="00B964AB">
        <w:t>the</w:t>
      </w:r>
      <w:r w:rsidR="008521FE">
        <w:t xml:space="preserve"> combined uncertainty </w:t>
      </w:r>
      <w:r w:rsidR="00D94CEC">
        <w:t xml:space="preserve">at LQC, MQC and HQC </w:t>
      </w:r>
      <w:r w:rsidR="00B964AB">
        <w:t xml:space="preserve">was calculated using </w:t>
      </w:r>
      <w:r w:rsidR="008521FE">
        <w:t>the following equation:</w:t>
      </w:r>
      <w:r w:rsidR="00F01476">
        <w:t xml:space="preserve"> </w:t>
      </w:r>
    </w:p>
    <w:p w14:paraId="5AC5557D" w14:textId="77777777" w:rsidR="00214BE6" w:rsidRDefault="00034902" w:rsidP="00B964AB">
      <w:pPr>
        <w:jc w:val="center"/>
        <w:rPr>
          <w:rFonts w:eastAsiaTheme="minorEastAsia"/>
        </w:rPr>
      </w:pPr>
      <m:oMath>
        <m:sSub>
          <m:sSubPr>
            <m:ctrlPr>
              <w:rPr>
                <w:rFonts w:ascii="Cambria Math" w:hAnsi="Cambria Math"/>
              </w:rPr>
            </m:ctrlPr>
          </m:sSubPr>
          <m:e>
            <m:r>
              <w:rPr>
                <w:rFonts w:ascii="Cambria Math" w:hAnsi="Cambria Math"/>
              </w:rPr>
              <m:t>u</m:t>
            </m:r>
          </m:e>
          <m:sub>
            <m:r>
              <w:rPr>
                <w:rFonts w:ascii="Cambria Math" w:hAnsi="Cambria Math"/>
              </w:rPr>
              <m:t>c</m:t>
            </m:r>
          </m:sub>
        </m:sSub>
        <m:r>
          <m:rPr>
            <m:sty m:val="p"/>
          </m:rPr>
          <w:rPr>
            <w:rFonts w:ascii="Cambria Math" w:hAnsi="Cambria Math"/>
          </w:rPr>
          <m:t>=</m:t>
        </m:r>
        <m:rad>
          <m:radPr>
            <m:degHide m:val="1"/>
            <m:ctrlPr>
              <w:rPr>
                <w:rFonts w:ascii="Cambria Math" w:hAnsi="Cambria Math"/>
              </w:rPr>
            </m:ctrlPr>
          </m:radPr>
          <m:deg/>
          <m:e>
            <m:sSubSup>
              <m:sSubSupPr>
                <m:ctrlPr>
                  <w:rPr>
                    <w:rFonts w:ascii="Cambria Math" w:hAnsi="Cambria Math"/>
                  </w:rPr>
                </m:ctrlPr>
              </m:sSubSupPr>
              <m:e>
                <m:r>
                  <w:rPr>
                    <w:rFonts w:ascii="Cambria Math" w:hAnsi="Cambria Math"/>
                  </w:rPr>
                  <m:t>u</m:t>
                </m:r>
              </m:e>
              <m:sub>
                <m:r>
                  <w:rPr>
                    <w:rFonts w:ascii="Cambria Math" w:hAnsi="Cambria Math"/>
                  </w:rPr>
                  <m:t>rep</m:t>
                </m:r>
              </m:sub>
              <m:sup>
                <m:r>
                  <m:rPr>
                    <m:sty m:val="p"/>
                  </m:rPr>
                  <w:rPr>
                    <w:rFonts w:ascii="Cambria Math" w:hAnsi="Cambria Math"/>
                  </w:rPr>
                  <m:t>2</m:t>
                </m:r>
              </m:sup>
            </m:sSubSup>
            <m:r>
              <m:rPr>
                <m:sty m:val="p"/>
              </m:rPr>
              <w:rPr>
                <w:rFonts w:ascii="Cambria Math" w:hAnsi="Cambria Math"/>
              </w:rPr>
              <m:t>+</m:t>
            </m:r>
            <m:sSubSup>
              <m:sSubSupPr>
                <m:ctrlPr>
                  <w:rPr>
                    <w:rFonts w:ascii="Cambria Math" w:hAnsi="Cambria Math"/>
                  </w:rPr>
                </m:ctrlPr>
              </m:sSubSupPr>
              <m:e>
                <m:r>
                  <w:rPr>
                    <w:rFonts w:ascii="Cambria Math" w:hAnsi="Cambria Math"/>
                  </w:rPr>
                  <m:t>u</m:t>
                </m:r>
              </m:e>
              <m:sub>
                <m:r>
                  <w:rPr>
                    <w:rFonts w:ascii="Cambria Math" w:hAnsi="Cambria Math"/>
                  </w:rPr>
                  <m:t>rec</m:t>
                </m:r>
              </m:sub>
              <m:sup>
                <m:r>
                  <m:rPr>
                    <m:sty m:val="p"/>
                  </m:rPr>
                  <w:rPr>
                    <w:rFonts w:ascii="Cambria Math" w:hAnsi="Cambria Math"/>
                  </w:rPr>
                  <m:t>2</m:t>
                </m:r>
              </m:sup>
            </m:sSubSup>
          </m:e>
        </m:rad>
      </m:oMath>
      <w:r w:rsidR="00C24BED">
        <w:rPr>
          <w:rFonts w:eastAsiaTheme="minorEastAsia"/>
        </w:rPr>
        <w:t xml:space="preserve">  (2).</w:t>
      </w:r>
    </w:p>
    <w:p w14:paraId="5F6D8156" w14:textId="4C66D81D" w:rsidR="00C24BED" w:rsidRDefault="00C24BED" w:rsidP="00B964AB">
      <w:pPr>
        <w:ind w:firstLine="0"/>
      </w:pPr>
      <w:r>
        <w:t xml:space="preserve">The expanded uncertainty was </w:t>
      </w:r>
      <w:r w:rsidR="00B964AB">
        <w:t xml:space="preserve">finally </w:t>
      </w:r>
      <w:r>
        <w:t xml:space="preserve">calculated using </w:t>
      </w:r>
      <w:r w:rsidR="00B964AB">
        <w:t xml:space="preserve">equation 3, </w:t>
      </w:r>
      <w:r w:rsidR="00B964AB" w:rsidRPr="000538EE">
        <w:t xml:space="preserve">with </w:t>
      </w:r>
      <w:r w:rsidR="004D219C">
        <w:t xml:space="preserve">a coverage </w:t>
      </w:r>
      <w:r w:rsidRPr="000538EE">
        <w:t xml:space="preserve">factor k </w:t>
      </w:r>
      <w:r w:rsidR="00B964AB" w:rsidRPr="000538EE">
        <w:t>=2</w:t>
      </w:r>
      <w:r w:rsidR="00B964AB">
        <w:t xml:space="preserve"> at a confidence level</w:t>
      </w:r>
      <w:r>
        <w:t xml:space="preserve"> 95%</w:t>
      </w:r>
      <w:r w:rsidR="00B964AB">
        <w:t>.</w:t>
      </w:r>
      <w:r>
        <w:t xml:space="preserve"> </w:t>
      </w:r>
    </w:p>
    <w:p w14:paraId="0707B3C9" w14:textId="77777777" w:rsidR="00C24BED" w:rsidRDefault="000538EE" w:rsidP="00B964AB">
      <w:pPr>
        <w:jc w:val="center"/>
      </w:pPr>
      <m:oMath>
        <m:r>
          <w:rPr>
            <w:rFonts w:ascii="Cambria Math" w:hAnsi="Cambria Math"/>
          </w:rPr>
          <m:t>U</m:t>
        </m:r>
        <m:r>
          <m:rPr>
            <m:sty m:val="p"/>
          </m:rPr>
          <w:rPr>
            <w:rFonts w:ascii="Cambria Math" w:hAnsi="Cambria Math"/>
          </w:rPr>
          <m:t>=</m:t>
        </m:r>
        <m:r>
          <w:rPr>
            <w:rFonts w:ascii="Cambria Math" w:hAnsi="Cambria Math"/>
          </w:rPr>
          <m:t xml:space="preserve">k </m:t>
        </m:r>
        <m:r>
          <m:rPr>
            <m:scr m:val="sans-serif"/>
          </m:rPr>
          <w:rPr>
            <w:rFonts w:ascii="Cambria Math" w:hAnsi="Cambria Math"/>
          </w:rPr>
          <m:t>x</m:t>
        </m:r>
        <m:r>
          <m:rPr>
            <m:sty m:val="p"/>
          </m:rPr>
          <w:rPr>
            <w:rFonts w:ascii="Cambria Math" w:hAnsi="Cambria Math"/>
          </w:rPr>
          <m:t xml:space="preserve"> </m:t>
        </m:r>
        <m:sSub>
          <m:sSubPr>
            <m:ctrlPr>
              <w:rPr>
                <w:rFonts w:ascii="Cambria Math" w:hAnsi="Cambria Math"/>
              </w:rPr>
            </m:ctrlPr>
          </m:sSubPr>
          <m:e>
            <m:r>
              <w:rPr>
                <w:rFonts w:ascii="Cambria Math" w:hAnsi="Cambria Math"/>
              </w:rPr>
              <m:t>u</m:t>
            </m:r>
          </m:e>
          <m:sub>
            <m:r>
              <w:rPr>
                <w:rFonts w:ascii="Cambria Math" w:hAnsi="Cambria Math"/>
              </w:rPr>
              <m:t>c</m:t>
            </m:r>
          </m:sub>
        </m:sSub>
      </m:oMath>
      <w:r w:rsidR="00C24BED">
        <w:t xml:space="preserve"> (3)</w:t>
      </w:r>
    </w:p>
    <w:p w14:paraId="4D88DCF1" w14:textId="77777777" w:rsidR="00B964AB" w:rsidRDefault="00B964AB" w:rsidP="006F33C1"/>
    <w:p w14:paraId="1690E8DD" w14:textId="77777777" w:rsidR="00C631D8" w:rsidRPr="001D3A51" w:rsidRDefault="00C631D8" w:rsidP="001D3A51">
      <w:pPr>
        <w:ind w:firstLine="0"/>
        <w:rPr>
          <w:b/>
          <w:i/>
          <w:lang w:val="en-US"/>
        </w:rPr>
      </w:pPr>
      <w:r w:rsidRPr="001D3A51">
        <w:rPr>
          <w:b/>
          <w:i/>
          <w:lang w:val="en-US"/>
        </w:rPr>
        <w:t xml:space="preserve">2.6 </w:t>
      </w:r>
      <w:r w:rsidR="002E274E" w:rsidRPr="001D3A51">
        <w:rPr>
          <w:b/>
          <w:i/>
          <w:lang w:val="en-US"/>
        </w:rPr>
        <w:t xml:space="preserve">Selectivity, </w:t>
      </w:r>
      <w:r w:rsidRPr="001D3A51">
        <w:rPr>
          <w:b/>
          <w:i/>
          <w:lang w:val="en-US"/>
        </w:rPr>
        <w:t>carry over effects</w:t>
      </w:r>
      <w:r w:rsidR="002E274E" w:rsidRPr="001D3A51">
        <w:rPr>
          <w:b/>
          <w:i/>
          <w:lang w:val="en-US"/>
        </w:rPr>
        <w:t xml:space="preserve"> and stability</w:t>
      </w:r>
    </w:p>
    <w:p w14:paraId="54953128" w14:textId="6C5859C9" w:rsidR="00B77519" w:rsidRPr="00CB154B" w:rsidRDefault="00E8033F" w:rsidP="00B77519">
      <w:pPr>
        <w:rPr>
          <w:color w:val="538135" w:themeColor="accent6" w:themeShade="BF"/>
          <w:sz w:val="22"/>
          <w:szCs w:val="22"/>
          <w:shd w:val="clear" w:color="auto" w:fill="FFFFFF"/>
          <w:lang w:val="en-US"/>
        </w:rPr>
      </w:pPr>
      <w:r w:rsidRPr="008338E2">
        <w:t xml:space="preserve">In order to assess </w:t>
      </w:r>
      <w:r w:rsidR="001D3A51">
        <w:t>selectivity</w:t>
      </w:r>
      <w:r w:rsidRPr="008338E2">
        <w:t xml:space="preserve"> surrogate </w:t>
      </w:r>
      <w:r w:rsidR="001D3A51">
        <w:t xml:space="preserve">matrix </w:t>
      </w:r>
      <w:r w:rsidRPr="008338E2">
        <w:t>samples (n=3), blank</w:t>
      </w:r>
      <w:r w:rsidR="001D3A51">
        <w:t>,</w:t>
      </w:r>
      <w:r w:rsidR="0082762E">
        <w:t xml:space="preserve"> </w:t>
      </w:r>
      <w:r w:rsidR="0082762E" w:rsidRPr="005265CF">
        <w:t>and either</w:t>
      </w:r>
      <w:r w:rsidR="001D3A51">
        <w:t xml:space="preserve"> spiked only with</w:t>
      </w:r>
      <w:r w:rsidRPr="008338E2">
        <w:t xml:space="preserve"> the isotope labelled internal standard mixture (n=3) </w:t>
      </w:r>
      <w:r w:rsidR="0082762E" w:rsidRPr="005265CF">
        <w:t xml:space="preserve">or </w:t>
      </w:r>
      <w:r w:rsidR="001D3A51" w:rsidRPr="005265CF">
        <w:t xml:space="preserve">only </w:t>
      </w:r>
      <w:r w:rsidR="001D3A51">
        <w:t xml:space="preserve">with the analytes </w:t>
      </w:r>
      <w:r w:rsidR="00F014D4" w:rsidRPr="005265CF">
        <w:t>themselves</w:t>
      </w:r>
      <w:r w:rsidR="00F014D4">
        <w:t xml:space="preserve"> </w:t>
      </w:r>
      <w:r w:rsidR="00F01476" w:rsidRPr="00F01476">
        <w:t xml:space="preserve">(n=3) </w:t>
      </w:r>
      <w:r w:rsidR="001D3A51">
        <w:t>were analysed</w:t>
      </w:r>
      <w:r w:rsidRPr="008338E2">
        <w:t xml:space="preserve">. </w:t>
      </w:r>
      <w:r w:rsidR="00DA3CBD">
        <w:t>I</w:t>
      </w:r>
      <w:r w:rsidRPr="008338E2">
        <w:t xml:space="preserve">nterferences </w:t>
      </w:r>
      <w:r w:rsidR="00DA3CBD">
        <w:t>present</w:t>
      </w:r>
      <w:r w:rsidRPr="008338E2">
        <w:t xml:space="preserve"> at the retention times of the </w:t>
      </w:r>
      <w:r w:rsidR="00DA3CBD">
        <w:t>analytes</w:t>
      </w:r>
      <w:r w:rsidRPr="008338E2">
        <w:t xml:space="preserve"> or their isotope labelled internal standards were </w:t>
      </w:r>
      <w:r w:rsidR="00DA3CBD">
        <w:t>inspected</w:t>
      </w:r>
      <w:r w:rsidRPr="008338E2">
        <w:t xml:space="preserve">. </w:t>
      </w:r>
      <w:r w:rsidR="000678F2">
        <w:t xml:space="preserve">For </w:t>
      </w:r>
      <w:r w:rsidR="00DA3CBD">
        <w:t xml:space="preserve">the </w:t>
      </w:r>
      <w:r w:rsidR="000678F2">
        <w:t xml:space="preserve">carry over </w:t>
      </w:r>
      <w:r w:rsidR="00DA3CBD">
        <w:t xml:space="preserve">effect </w:t>
      </w:r>
      <w:r w:rsidR="000678F2">
        <w:t>study a bl</w:t>
      </w:r>
      <w:r w:rsidR="00715B0F">
        <w:t>ank solution</w:t>
      </w:r>
      <w:r w:rsidRPr="008338E2">
        <w:t xml:space="preserve"> </w:t>
      </w:r>
      <w:r w:rsidR="00DA3CBD">
        <w:t>was</w:t>
      </w:r>
      <w:r w:rsidRPr="008338E2">
        <w:t xml:space="preserve"> injected after </w:t>
      </w:r>
      <w:r w:rsidR="00E04659" w:rsidRPr="008338E2">
        <w:t>the highest level of the spiked surrogate matrix</w:t>
      </w:r>
      <w:r w:rsidR="00DA3CBD">
        <w:t xml:space="preserve"> calibrant (ULOQ)</w:t>
      </w:r>
      <w:r w:rsidR="00E04659" w:rsidRPr="008338E2">
        <w:t xml:space="preserve">. </w:t>
      </w:r>
      <w:r w:rsidR="00DA3CBD">
        <w:t xml:space="preserve">Peak areas were compared to those </w:t>
      </w:r>
      <w:r w:rsidR="00DA3CBD" w:rsidRPr="00715B0F">
        <w:t>from</w:t>
      </w:r>
      <w:r w:rsidR="00E04659" w:rsidRPr="00715B0F">
        <w:t xml:space="preserve"> the </w:t>
      </w:r>
      <w:r w:rsidR="00715B0F" w:rsidRPr="00506E01">
        <w:t>L</w:t>
      </w:r>
      <w:r w:rsidR="00E04659" w:rsidRPr="00506E01">
        <w:t>LOQ</w:t>
      </w:r>
      <w:r w:rsidR="00506E01" w:rsidRPr="00D63250">
        <w:t xml:space="preserve"> (lower limit of quantitation) </w:t>
      </w:r>
      <w:r w:rsidR="00E04659" w:rsidRPr="00506E01">
        <w:t>.</w:t>
      </w:r>
      <w:r w:rsidR="00F01476" w:rsidRPr="00506E01">
        <w:t xml:space="preserve"> </w:t>
      </w:r>
      <w:r w:rsidR="001E19B6" w:rsidRPr="00506E01">
        <w:t>The r</w:t>
      </w:r>
      <w:r w:rsidR="00E04659" w:rsidRPr="00506E01">
        <w:t xml:space="preserve">esults were </w:t>
      </w:r>
      <w:r w:rsidR="001E19B6" w:rsidRPr="00506E01">
        <w:t xml:space="preserve">considered to be </w:t>
      </w:r>
      <w:r w:rsidR="00E04659" w:rsidRPr="00254E54">
        <w:t xml:space="preserve">acceptable when </w:t>
      </w:r>
      <w:r w:rsidR="000678F2" w:rsidRPr="00254E54">
        <w:t>coefficient of variance</w:t>
      </w:r>
      <w:r w:rsidR="000678F2">
        <w:t xml:space="preserve"> </w:t>
      </w:r>
      <w:r w:rsidR="004B11C6" w:rsidRPr="005265CF">
        <w:t>was</w:t>
      </w:r>
      <w:r w:rsidR="00E04659" w:rsidRPr="008338E2">
        <w:t xml:space="preserve"> less </w:t>
      </w:r>
      <w:r w:rsidR="00E04659" w:rsidRPr="00715B0F">
        <w:t xml:space="preserve">than 20% </w:t>
      </w:r>
      <w:r w:rsidR="00715B0F" w:rsidRPr="00715B0F">
        <w:t xml:space="preserve">of LLOQ for the analyte </w:t>
      </w:r>
      <w:r w:rsidR="00E04659" w:rsidRPr="00715B0F">
        <w:t xml:space="preserve">and </w:t>
      </w:r>
      <w:r w:rsidR="00715B0F" w:rsidRPr="00715B0F">
        <w:t xml:space="preserve">less than </w:t>
      </w:r>
      <w:r w:rsidR="00E04659" w:rsidRPr="00715B0F">
        <w:t xml:space="preserve">5% </w:t>
      </w:r>
      <w:r w:rsidR="00715B0F">
        <w:t>for the IS</w:t>
      </w:r>
      <w:r w:rsidR="006700CC">
        <w:t xml:space="preserve"> </w:t>
      </w:r>
      <w:r w:rsidR="00D73F3C">
        <w:fldChar w:fldCharType="begin"/>
      </w:r>
      <w:r w:rsidR="00B54AD3">
        <w:instrText xml:space="preserve"> ADDIN ZOTERO_ITEM CSL_CITATION {"citationID":"jNTNCzaT","properties":{"formattedCitation":"[54,55]","plainCitation":"[54,55]","noteIndex":0},"citationItems":[{"id":737,"uris":["http://zotero.org/users/local/t061ueZt/items/IYQABZUM"],"uri":["http://zotero.org/users/local/t061ueZt/items/IYQABZUM"],"itemData":{"id":737,"type":"article-journal","abstract":"The European Medicines Agency’s (EMA) 2011 guideline on bioanalytical method validation (BMV) was evaluated and subsequently intensely discussed by the European Bioanalysis Forum (EBF) during a 2-day workshop (EBF Workshop on the implementation of the EMA guideline on BMV, Château de Limelette, Limelette, Belgium, 15–16 March 2012). The goal of the evaluation and discussions was to come to a uniform interpretation of the guideline and thus to help facilitate a smooth implementation at our laboratories. Up front preparations for the workshop by dedicated teams concentrated on challenges on implementation: ambiguities, technical or operational challenges and issues in general. In addition, common understandings were identified as well as main differences to the 2011 US FDA guideline. The guideline was perceived as being well written with a clear structure, separating method validation from sample analysis and treating all relevant aspects one-by-one in a logical order. It is the first BMV guideline clearly addressing the specifics for ligand binding assays and it shows a good match with current scientific thinking. The EBF community considers the EMA BMV guideline an excellent basis for countries that are in the process of developing or updating their own BMV guideline.","container-title":"Bioanalysis","DOI":"10.4155/bio.13.19","ISSN":"1757-6180","issue":"6","journalAbbreviation":"Bioanalysis","note":"publisher: Future Science","page":"645-659","source":"future-science.com (Atypon)","title":"The European Bioanalysis Forum community’s evaluation, interpretation and implementation of the European Medicines Agency guideline on Bioanalytical Method Validation","volume":"5","author":[{"family":"Amsterdam","given":"Peter","non-dropping-particle":"van"},{"family":"Companjen","given":"Arjen"},{"family":"Brudny-Kloeppel","given":"Margarete"},{"family":"Golob","given":"Michaela"},{"family":"Luedtke","given":"Silke"},{"family":"Timmerman","given":"Philip"}],"issued":{"date-parts":[["2013",3,1]]}}},{"id":821,"uris":["http://zotero.org/users/local/t061ueZt/items/97K7JNGP"],"uri":["http://zotero.org/users/local/t061ueZt/items/97K7JNGP"],"itemData":{"id":821,"type":"article-journal","container-title":"U.S. Department of Health and Human Services, Food and Drug Administration","journalAbbreviation":"U.S. Department of Health and Human Services, Food and Drug Administration","title":"USFDA. Guidance for Industry: Bioanalytical Method Validation","volume":"66","author":[{"family":"Administration","given":"Food"}],"issued":{"date-parts":[["2001",1,1]]}}}],"schema":"https://github.com/citation-style-language/schema/raw/master/csl-citation.json"} </w:instrText>
      </w:r>
      <w:r w:rsidR="00D73F3C">
        <w:fldChar w:fldCharType="separate"/>
      </w:r>
      <w:r w:rsidR="00B54AD3">
        <w:rPr>
          <w:noProof/>
        </w:rPr>
        <w:t>[54,55]</w:t>
      </w:r>
      <w:r w:rsidR="00D73F3C">
        <w:fldChar w:fldCharType="end"/>
      </w:r>
      <w:r w:rsidR="00E04659" w:rsidRPr="008338E2">
        <w:t>.</w:t>
      </w:r>
      <w:r w:rsidR="002E274E" w:rsidRPr="008338E2">
        <w:t xml:space="preserve"> </w:t>
      </w:r>
      <w:r w:rsidR="008E7A9B" w:rsidRPr="008338E2">
        <w:t xml:space="preserve">Freeze thaw stability </w:t>
      </w:r>
      <w:r w:rsidR="002E274E" w:rsidRPr="008338E2">
        <w:t xml:space="preserve">was assessed using a </w:t>
      </w:r>
      <w:r w:rsidR="001E19B6">
        <w:t>biological</w:t>
      </w:r>
      <w:r w:rsidR="002A69C0" w:rsidRPr="008338E2">
        <w:t xml:space="preserve"> </w:t>
      </w:r>
      <w:r w:rsidR="002E274E" w:rsidRPr="008338E2">
        <w:t>QC sample</w:t>
      </w:r>
      <w:r w:rsidR="002A69C0">
        <w:t>,</w:t>
      </w:r>
      <w:r w:rsidR="002E274E" w:rsidRPr="008338E2">
        <w:t xml:space="preserve"> </w:t>
      </w:r>
      <w:r w:rsidR="008E7A9B" w:rsidRPr="008338E2">
        <w:t xml:space="preserve">while short term stability including stability </w:t>
      </w:r>
      <w:r w:rsidR="004B11C6" w:rsidRPr="005265CF">
        <w:t>in</w:t>
      </w:r>
      <w:r w:rsidR="002A69C0">
        <w:t xml:space="preserve"> the </w:t>
      </w:r>
      <w:r w:rsidR="002A69C0" w:rsidRPr="008338E2">
        <w:t xml:space="preserve">autosampler </w:t>
      </w:r>
      <w:r w:rsidR="008E7A9B" w:rsidRPr="008338E2">
        <w:t xml:space="preserve">was tested </w:t>
      </w:r>
      <w:r w:rsidR="002A69C0">
        <w:t xml:space="preserve">for both </w:t>
      </w:r>
      <w:r w:rsidR="002A69C0" w:rsidRPr="008338E2">
        <w:t>spiked</w:t>
      </w:r>
      <w:r w:rsidR="002A69C0">
        <w:t xml:space="preserve"> surrogate</w:t>
      </w:r>
      <w:r w:rsidR="006E365F" w:rsidRPr="008338E2">
        <w:t xml:space="preserve"> </w:t>
      </w:r>
      <w:r w:rsidR="002A69C0">
        <w:t xml:space="preserve">matrix </w:t>
      </w:r>
      <w:r w:rsidR="006E365F" w:rsidRPr="008338E2">
        <w:t>at d</w:t>
      </w:r>
      <w:r w:rsidR="006E441D">
        <w:t>i</w:t>
      </w:r>
      <w:r w:rsidR="006E365F" w:rsidRPr="008338E2">
        <w:t>fferent levels (</w:t>
      </w:r>
      <w:r w:rsidR="008E7A9B" w:rsidRPr="008338E2">
        <w:t>LQC, MQC and HQC</w:t>
      </w:r>
      <w:r w:rsidR="006E365F" w:rsidRPr="008338E2">
        <w:t xml:space="preserve">) and </w:t>
      </w:r>
      <w:r w:rsidR="004B11C6" w:rsidRPr="005265CF">
        <w:t>the</w:t>
      </w:r>
      <w:r w:rsidR="004B11C6">
        <w:t xml:space="preserve"> </w:t>
      </w:r>
      <w:r w:rsidR="001E19B6">
        <w:t>biological</w:t>
      </w:r>
      <w:r w:rsidR="002A69C0" w:rsidRPr="008338E2">
        <w:t xml:space="preserve"> </w:t>
      </w:r>
      <w:r w:rsidR="006E365F" w:rsidRPr="008338E2">
        <w:t>QC sample.</w:t>
      </w:r>
      <w:r w:rsidR="00CB154B">
        <w:t xml:space="preserve"> </w:t>
      </w:r>
      <w:r w:rsidR="00B51EF7">
        <w:t xml:space="preserve">Stability was evaluated as % of the nominal concentration which is considered to be the concentration determined by the direct analysis of </w:t>
      </w:r>
      <w:r w:rsidR="003C304D">
        <w:t xml:space="preserve">the </w:t>
      </w:r>
      <w:r w:rsidR="00B51EF7">
        <w:t>freshly prepared samples (C</w:t>
      </w:r>
      <w:r w:rsidR="00B51EF7" w:rsidRPr="00D63250">
        <w:rPr>
          <w:vertAlign w:val="subscript"/>
        </w:rPr>
        <w:t>0</w:t>
      </w:r>
      <w:r w:rsidR="00B51EF7">
        <w:t>)</w:t>
      </w:r>
      <w:r w:rsidR="00B77519">
        <w:t xml:space="preserve"> and for acceptance criteria </w:t>
      </w:r>
      <w:r w:rsidR="00B77519" w:rsidRPr="00506E01">
        <w:t xml:space="preserve">the FDA and EMA validation guidelines were followed </w:t>
      </w:r>
      <w:r w:rsidR="00506E01" w:rsidRPr="00D63250">
        <w:fldChar w:fldCharType="begin"/>
      </w:r>
      <w:r w:rsidR="00B54AD3">
        <w:instrText xml:space="preserve"> ADDIN ZOTERO_ITEM CSL_CITATION {"citationID":"SPH9aRy4","properties":{"formattedCitation":"[54,55]","plainCitation":"[54,55]","noteIndex":0},"citationItems":[{"id":737,"uris":["http://zotero.org/users/local/t061ueZt/items/IYQABZUM"],"uri":["http://zotero.org/users/local/t061ueZt/items/IYQABZUM"],"itemData":{"id":737,"type":"article-journal","abstract":"The European Medicines Agency’s (EMA) 2011 guideline on bioanalytical method validation (BMV) was evaluated and subsequently intensely discussed by the European Bioanalysis Forum (EBF) during a 2-day workshop (EBF Workshop on the implementation of the EMA guideline on BMV, Château de Limelette, Limelette, Belgium, 15–16 March 2012). The goal of the evaluation and discussions was to come to a uniform interpretation of the guideline and thus to help facilitate a smooth implementation at our laboratories. Up front preparations for the workshop by dedicated teams concentrated on challenges on implementation: ambiguities, technical or operational challenges and issues in general. In addition, common understandings were identified as well as main differences to the 2011 US FDA guideline. The guideline was perceived as being well written with a clear structure, separating method validation from sample analysis and treating all relevant aspects one-by-one in a logical order. It is the first BMV guideline clearly addressing the specifics for ligand binding assays and it shows a good match with current scientific thinking. The EBF community considers the EMA BMV guideline an excellent basis for countries that are in the process of developing or updating their own BMV guideline.","container-title":"Bioanalysis","DOI":"10.4155/bio.13.19","ISSN":"1757-6180","issue":"6","journalAbbreviation":"Bioanalysis","note":"publisher: Future Science","page":"645-659","source":"future-science.com (Atypon)","title":"The European Bioanalysis Forum community’s evaluation, interpretation and implementation of the European Medicines Agency guideline on Bioanalytical Method Validation","volume":"5","author":[{"family":"Amsterdam","given":"Peter","non-dropping-particle":"van"},{"family":"Companjen","given":"Arjen"},{"family":"Brudny-Kloeppel","given":"Margarete"},{"family":"Golob","given":"Michaela"},{"family":"Luedtke","given":"Silke"},{"family":"Timmerman","given":"Philip"}],"issued":{"date-parts":[["2013",3,1]]}}},{"id":821,"uris":["http://zotero.org/users/local/t061ueZt/items/97K7JNGP"],"uri":["http://zotero.org/users/local/t061ueZt/items/97K7JNGP"],"itemData":{"id":821,"type":"article-journal","container-title":"U.S. Department of Health and Human Services, Food and Drug Administration","journalAbbreviation":"U.S. Department of Health and Human Services, Food and Drug Administration","title":"USFDA. Guidance for Industry: Bioanalytical Method Validation","volume":"66","author":[{"family":"Administration","given":"Food"}],"issued":{"date-parts":[["2001",1,1]]}}}],"schema":"https://github.com/citation-style-language/schema/raw/master/csl-citation.json"} </w:instrText>
      </w:r>
      <w:r w:rsidR="00506E01" w:rsidRPr="00D63250">
        <w:fldChar w:fldCharType="separate"/>
      </w:r>
      <w:r w:rsidR="00B54AD3">
        <w:rPr>
          <w:noProof/>
        </w:rPr>
        <w:t>[54,55]</w:t>
      </w:r>
      <w:r w:rsidR="00506E01" w:rsidRPr="00D63250">
        <w:fldChar w:fldCharType="end"/>
      </w:r>
      <w:r w:rsidR="00B77519" w:rsidRPr="00506E01">
        <w:t>.</w:t>
      </w:r>
    </w:p>
    <w:p w14:paraId="2AC9595E" w14:textId="7A8BB5DA" w:rsidR="00CB154B" w:rsidRPr="00CB154B" w:rsidRDefault="00CB154B" w:rsidP="00CB154B">
      <w:pPr>
        <w:rPr>
          <w:lang w:val="en-US"/>
        </w:rPr>
      </w:pPr>
    </w:p>
    <w:p w14:paraId="50421B8F" w14:textId="530F8D2E" w:rsidR="006E441D" w:rsidRPr="00CB154B" w:rsidRDefault="006E441D" w:rsidP="006E441D">
      <w:pPr>
        <w:ind w:firstLine="0"/>
        <w:rPr>
          <w:lang w:val="en-US"/>
        </w:rPr>
      </w:pPr>
    </w:p>
    <w:p w14:paraId="13281C69" w14:textId="77777777" w:rsidR="005265CF" w:rsidRPr="004A5E60" w:rsidRDefault="005265CF" w:rsidP="006E441D">
      <w:pPr>
        <w:ind w:firstLine="0"/>
        <w:rPr>
          <w:b/>
          <w:lang w:val="en-US"/>
        </w:rPr>
      </w:pPr>
    </w:p>
    <w:p w14:paraId="04D6AB5C" w14:textId="77777777" w:rsidR="001D2160" w:rsidRPr="0096357C" w:rsidRDefault="001D2160" w:rsidP="006E441D">
      <w:pPr>
        <w:ind w:firstLine="0"/>
        <w:rPr>
          <w:b/>
        </w:rPr>
      </w:pPr>
      <w:r w:rsidRPr="0096357C">
        <w:rPr>
          <w:b/>
        </w:rPr>
        <w:t>Results</w:t>
      </w:r>
      <w:r w:rsidR="00F44FBA">
        <w:rPr>
          <w:b/>
        </w:rPr>
        <w:t xml:space="preserve"> &amp; </w:t>
      </w:r>
      <w:r w:rsidR="0025207F">
        <w:rPr>
          <w:b/>
        </w:rPr>
        <w:t>Discussion</w:t>
      </w:r>
    </w:p>
    <w:p w14:paraId="3A789947" w14:textId="77777777" w:rsidR="001D2160" w:rsidRDefault="001D2160" w:rsidP="00680E0F">
      <w:pPr>
        <w:pStyle w:val="MDPI31text"/>
        <w:spacing w:line="360" w:lineRule="auto"/>
        <w:rPr>
          <w:rFonts w:ascii="Times" w:eastAsiaTheme="minorHAnsi" w:hAnsi="Times" w:cs="Times"/>
          <w:snapToGrid/>
          <w:sz w:val="21"/>
          <w:szCs w:val="21"/>
          <w:lang w:val="en-GB" w:eastAsia="en-US" w:bidi="ar-SA"/>
        </w:rPr>
      </w:pPr>
    </w:p>
    <w:p w14:paraId="3F9CFCC1" w14:textId="56C4940E" w:rsidR="001D2160" w:rsidRPr="00811079" w:rsidRDefault="001174BE" w:rsidP="00875FCE">
      <w:pPr>
        <w:pStyle w:val="MDPI31text"/>
        <w:spacing w:line="360" w:lineRule="auto"/>
        <w:ind w:firstLine="0"/>
        <w:rPr>
          <w:rFonts w:ascii="Times" w:eastAsiaTheme="minorHAnsi" w:hAnsi="Times" w:cs="Times"/>
          <w:b/>
          <w:i/>
          <w:snapToGrid/>
          <w:sz w:val="21"/>
          <w:szCs w:val="21"/>
          <w:lang w:val="en-GB" w:eastAsia="en-US" w:bidi="ar-SA"/>
        </w:rPr>
      </w:pPr>
      <w:r w:rsidRPr="00811079">
        <w:rPr>
          <w:rFonts w:ascii="Times" w:eastAsiaTheme="minorHAnsi" w:hAnsi="Times" w:cs="Times"/>
          <w:b/>
          <w:i/>
          <w:snapToGrid/>
          <w:sz w:val="21"/>
          <w:szCs w:val="21"/>
          <w:lang w:eastAsia="en-US" w:bidi="ar-SA"/>
        </w:rPr>
        <w:t xml:space="preserve">3.1 </w:t>
      </w:r>
      <w:r w:rsidR="00136B42">
        <w:rPr>
          <w:rFonts w:ascii="Times" w:eastAsiaTheme="minorHAnsi" w:hAnsi="Times" w:cs="Times"/>
          <w:b/>
          <w:i/>
          <w:snapToGrid/>
          <w:sz w:val="21"/>
          <w:szCs w:val="21"/>
          <w:lang w:val="en-GB" w:eastAsia="en-US" w:bidi="ar-SA"/>
        </w:rPr>
        <w:t>HILIC</w:t>
      </w:r>
      <w:r w:rsidRPr="00455E69">
        <w:rPr>
          <w:rFonts w:ascii="Times" w:eastAsiaTheme="minorHAnsi" w:hAnsi="Times" w:cs="Times"/>
          <w:b/>
          <w:i/>
          <w:snapToGrid/>
          <w:sz w:val="21"/>
          <w:szCs w:val="21"/>
          <w:lang w:val="en-GB" w:eastAsia="en-US" w:bidi="ar-SA"/>
        </w:rPr>
        <w:t>-MS/MS method</w:t>
      </w:r>
    </w:p>
    <w:p w14:paraId="0499484A" w14:textId="77777777" w:rsidR="001174BE" w:rsidRDefault="001174BE" w:rsidP="00680E0F">
      <w:pPr>
        <w:pStyle w:val="MDPI31text"/>
        <w:spacing w:line="360" w:lineRule="auto"/>
        <w:rPr>
          <w:rFonts w:ascii="Times" w:eastAsiaTheme="minorHAnsi" w:hAnsi="Times" w:cs="Times"/>
          <w:snapToGrid/>
          <w:sz w:val="21"/>
          <w:szCs w:val="21"/>
          <w:lang w:val="en-GB" w:eastAsia="en-US" w:bidi="ar-SA"/>
        </w:rPr>
      </w:pPr>
    </w:p>
    <w:p w14:paraId="07770000" w14:textId="1255817E" w:rsidR="00577551" w:rsidRDefault="006E441D" w:rsidP="00091B98">
      <w:pPr>
        <w:pStyle w:val="MDPI31text"/>
        <w:spacing w:line="360" w:lineRule="auto"/>
        <w:ind w:firstLine="0"/>
        <w:rPr>
          <w:rFonts w:ascii="Times" w:hAnsi="Times" w:cs="Times"/>
          <w:sz w:val="21"/>
          <w:szCs w:val="21"/>
        </w:rPr>
      </w:pPr>
      <w:r w:rsidRPr="00F93D1F">
        <w:rPr>
          <w:rFonts w:ascii="Times" w:eastAsiaTheme="minorHAnsi" w:hAnsi="Times" w:cs="Times"/>
          <w:snapToGrid/>
          <w:color w:val="auto"/>
          <w:sz w:val="21"/>
          <w:szCs w:val="21"/>
          <w:lang w:val="en-GB" w:eastAsia="en-US" w:bidi="ar-SA"/>
        </w:rPr>
        <w:t>In order to</w:t>
      </w:r>
      <w:r>
        <w:rPr>
          <w:rFonts w:ascii="Times" w:eastAsiaTheme="minorHAnsi" w:hAnsi="Times" w:cs="Times"/>
          <w:snapToGrid/>
          <w:sz w:val="21"/>
          <w:szCs w:val="21"/>
          <w:lang w:val="en-GB" w:eastAsia="en-US" w:bidi="ar-SA"/>
        </w:rPr>
        <w:t xml:space="preserve"> </w:t>
      </w:r>
      <w:r w:rsidR="00F93D1F">
        <w:rPr>
          <w:rFonts w:ascii="Times" w:eastAsiaTheme="minorHAnsi" w:hAnsi="Times" w:cs="Times"/>
          <w:snapToGrid/>
          <w:sz w:val="21"/>
          <w:szCs w:val="21"/>
          <w:lang w:val="en-GB" w:eastAsia="en-US" w:bidi="ar-SA"/>
        </w:rPr>
        <w:t xml:space="preserve">achieve </w:t>
      </w:r>
      <w:r w:rsidR="001C6A65">
        <w:rPr>
          <w:rFonts w:ascii="Times" w:eastAsiaTheme="minorHAnsi" w:hAnsi="Times" w:cs="Times"/>
          <w:snapToGrid/>
          <w:sz w:val="21"/>
          <w:szCs w:val="21"/>
          <w:lang w:val="en-GB" w:eastAsia="en-US" w:bidi="ar-SA"/>
        </w:rPr>
        <w:t>selective detection of the analytes</w:t>
      </w:r>
      <w:r>
        <w:rPr>
          <w:rFonts w:ascii="Times" w:eastAsiaTheme="minorHAnsi" w:hAnsi="Times" w:cs="Times"/>
          <w:snapToGrid/>
          <w:sz w:val="21"/>
          <w:szCs w:val="21"/>
          <w:lang w:val="en-GB" w:eastAsia="en-US" w:bidi="ar-SA"/>
        </w:rPr>
        <w:t xml:space="preserve"> </w:t>
      </w:r>
      <w:r w:rsidRPr="00F93D1F">
        <w:rPr>
          <w:rFonts w:ascii="Times" w:eastAsiaTheme="minorHAnsi" w:hAnsi="Times" w:cs="Times"/>
          <w:snapToGrid/>
          <w:color w:val="auto"/>
          <w:sz w:val="21"/>
          <w:szCs w:val="21"/>
          <w:lang w:val="en-GB" w:eastAsia="en-US" w:bidi="ar-SA"/>
        </w:rPr>
        <w:t>the</w:t>
      </w:r>
      <w:r>
        <w:rPr>
          <w:rFonts w:ascii="Times" w:eastAsiaTheme="minorHAnsi" w:hAnsi="Times" w:cs="Times"/>
          <w:snapToGrid/>
          <w:sz w:val="21"/>
          <w:szCs w:val="21"/>
          <w:lang w:val="en-GB" w:eastAsia="en-US" w:bidi="ar-SA"/>
        </w:rPr>
        <w:t xml:space="preserve"> </w:t>
      </w:r>
      <w:r w:rsidR="00091B98">
        <w:rPr>
          <w:rFonts w:ascii="Times" w:hAnsi="Times" w:cs="Times"/>
          <w:sz w:val="21"/>
          <w:szCs w:val="21"/>
        </w:rPr>
        <w:t>chromatography</w:t>
      </w:r>
      <w:r w:rsidR="00577551">
        <w:rPr>
          <w:rFonts w:ascii="Times" w:hAnsi="Times" w:cs="Times"/>
          <w:sz w:val="21"/>
          <w:szCs w:val="21"/>
        </w:rPr>
        <w:t xml:space="preserve"> </w:t>
      </w:r>
      <w:r w:rsidRPr="00F93D1F">
        <w:rPr>
          <w:rFonts w:ascii="Times" w:hAnsi="Times" w:cs="Times"/>
          <w:color w:val="auto"/>
          <w:sz w:val="21"/>
          <w:szCs w:val="21"/>
        </w:rPr>
        <w:t>was optimized to</w:t>
      </w:r>
      <w:r>
        <w:rPr>
          <w:rFonts w:ascii="Times" w:hAnsi="Times" w:cs="Times"/>
          <w:sz w:val="21"/>
          <w:szCs w:val="21"/>
        </w:rPr>
        <w:t xml:space="preserve"> </w:t>
      </w:r>
      <w:r w:rsidR="00091B98">
        <w:rPr>
          <w:rFonts w:ascii="Times" w:hAnsi="Times" w:cs="Times"/>
          <w:sz w:val="21"/>
          <w:szCs w:val="21"/>
        </w:rPr>
        <w:t>provide</w:t>
      </w:r>
      <w:r w:rsidR="00577551">
        <w:rPr>
          <w:rFonts w:ascii="Times" w:hAnsi="Times" w:cs="Times"/>
          <w:sz w:val="21"/>
          <w:szCs w:val="21"/>
        </w:rPr>
        <w:t xml:space="preserve"> efficient peak shapes and </w:t>
      </w:r>
      <w:r w:rsidR="00091B98">
        <w:rPr>
          <w:rFonts w:ascii="Times" w:hAnsi="Times" w:cs="Times"/>
          <w:sz w:val="21"/>
          <w:szCs w:val="21"/>
        </w:rPr>
        <w:t>reso</w:t>
      </w:r>
      <w:r w:rsidR="00091B98" w:rsidRPr="00F93D1F">
        <w:rPr>
          <w:rFonts w:ascii="Times" w:hAnsi="Times" w:cs="Times"/>
          <w:color w:val="auto"/>
          <w:sz w:val="21"/>
          <w:szCs w:val="21"/>
        </w:rPr>
        <w:t>l</w:t>
      </w:r>
      <w:r w:rsidR="001E19B6">
        <w:rPr>
          <w:rFonts w:ascii="Times" w:hAnsi="Times" w:cs="Times"/>
          <w:color w:val="auto"/>
          <w:sz w:val="21"/>
          <w:szCs w:val="21"/>
        </w:rPr>
        <w:t>ution of</w:t>
      </w:r>
      <w:r w:rsidR="00577551">
        <w:rPr>
          <w:rFonts w:ascii="Times" w:hAnsi="Times" w:cs="Times"/>
          <w:sz w:val="21"/>
          <w:szCs w:val="21"/>
        </w:rPr>
        <w:t xml:space="preserve"> clos</w:t>
      </w:r>
      <w:r w:rsidR="00577551" w:rsidRPr="00F93D1F">
        <w:rPr>
          <w:rFonts w:ascii="Times" w:hAnsi="Times" w:cs="Times"/>
          <w:color w:val="auto"/>
          <w:sz w:val="21"/>
          <w:szCs w:val="21"/>
        </w:rPr>
        <w:t>e</w:t>
      </w:r>
      <w:r w:rsidRPr="00F93D1F">
        <w:rPr>
          <w:rFonts w:ascii="Times" w:hAnsi="Times" w:cs="Times"/>
          <w:color w:val="auto"/>
          <w:sz w:val="21"/>
          <w:szCs w:val="21"/>
        </w:rPr>
        <w:t>ly</w:t>
      </w:r>
      <w:r w:rsidR="00577551">
        <w:rPr>
          <w:rFonts w:ascii="Times" w:hAnsi="Times" w:cs="Times"/>
          <w:sz w:val="21"/>
          <w:szCs w:val="21"/>
        </w:rPr>
        <w:t xml:space="preserve"> eluting analytes. </w:t>
      </w:r>
      <w:r w:rsidRPr="00F93D1F">
        <w:rPr>
          <w:rFonts w:ascii="Times" w:hAnsi="Times" w:cs="Times"/>
          <w:color w:val="auto"/>
          <w:sz w:val="21"/>
          <w:szCs w:val="21"/>
        </w:rPr>
        <w:t>Investigation of the effect of</w:t>
      </w:r>
      <w:r>
        <w:rPr>
          <w:rFonts w:ascii="Times" w:hAnsi="Times" w:cs="Times"/>
          <w:color w:val="FF0000"/>
          <w:sz w:val="21"/>
          <w:szCs w:val="21"/>
        </w:rPr>
        <w:t xml:space="preserve"> </w:t>
      </w:r>
      <w:r w:rsidR="00577551">
        <w:rPr>
          <w:rFonts w:ascii="Times" w:hAnsi="Times" w:cs="Times"/>
          <w:sz w:val="21"/>
          <w:szCs w:val="21"/>
        </w:rPr>
        <w:t xml:space="preserve">pH </w:t>
      </w:r>
      <w:r w:rsidRPr="00F93D1F">
        <w:rPr>
          <w:rFonts w:ascii="Times" w:hAnsi="Times" w:cs="Times"/>
          <w:color w:val="auto"/>
          <w:sz w:val="21"/>
          <w:szCs w:val="21"/>
        </w:rPr>
        <w:t>showed that the use of an</w:t>
      </w:r>
      <w:r>
        <w:rPr>
          <w:rFonts w:ascii="Times" w:hAnsi="Times" w:cs="Times"/>
          <w:sz w:val="21"/>
          <w:szCs w:val="21"/>
        </w:rPr>
        <w:t xml:space="preserve"> acidic mobile phase </w:t>
      </w:r>
      <w:r w:rsidR="002823D2">
        <w:rPr>
          <w:rFonts w:ascii="Times" w:hAnsi="Times" w:cs="Times"/>
          <w:sz w:val="21"/>
          <w:szCs w:val="21"/>
        </w:rPr>
        <w:t>provided</w:t>
      </w:r>
      <w:r w:rsidR="00091B98">
        <w:rPr>
          <w:rFonts w:ascii="Times" w:hAnsi="Times" w:cs="Times"/>
          <w:sz w:val="21"/>
          <w:szCs w:val="21"/>
        </w:rPr>
        <w:t xml:space="preserve"> </w:t>
      </w:r>
      <w:r w:rsidR="00577551">
        <w:rPr>
          <w:rFonts w:ascii="Times" w:hAnsi="Times" w:cs="Times"/>
          <w:sz w:val="21"/>
          <w:szCs w:val="21"/>
        </w:rPr>
        <w:t xml:space="preserve">more symmetrical peaks for </w:t>
      </w:r>
      <w:r w:rsidR="002823D2">
        <w:rPr>
          <w:rFonts w:ascii="Times" w:hAnsi="Times" w:cs="Times"/>
          <w:sz w:val="21"/>
          <w:szCs w:val="21"/>
        </w:rPr>
        <w:t xml:space="preserve">several </w:t>
      </w:r>
      <w:r w:rsidR="00577551">
        <w:rPr>
          <w:rFonts w:ascii="Times" w:hAnsi="Times" w:cs="Times"/>
          <w:sz w:val="21"/>
          <w:szCs w:val="21"/>
        </w:rPr>
        <w:t>analytes</w:t>
      </w:r>
      <w:r w:rsidR="00E34B8D">
        <w:rPr>
          <w:rFonts w:ascii="Times" w:hAnsi="Times" w:cs="Times"/>
          <w:sz w:val="21"/>
          <w:szCs w:val="21"/>
        </w:rPr>
        <w:t>,</w:t>
      </w:r>
      <w:r w:rsidR="00577551">
        <w:rPr>
          <w:rFonts w:ascii="Times" w:hAnsi="Times" w:cs="Times"/>
          <w:sz w:val="21"/>
          <w:szCs w:val="21"/>
        </w:rPr>
        <w:t xml:space="preserve"> </w:t>
      </w:r>
      <w:r w:rsidR="002823D2" w:rsidRPr="00726AAF">
        <w:rPr>
          <w:rFonts w:ascii="Times" w:hAnsi="Times" w:cs="Times"/>
          <w:sz w:val="21"/>
          <w:szCs w:val="21"/>
        </w:rPr>
        <w:t xml:space="preserve">such </w:t>
      </w:r>
      <w:r w:rsidR="00976593">
        <w:rPr>
          <w:rFonts w:ascii="Times" w:hAnsi="Times" w:cs="Times"/>
          <w:sz w:val="21"/>
          <w:szCs w:val="21"/>
        </w:rPr>
        <w:t xml:space="preserve">as </w:t>
      </w:r>
      <w:r w:rsidR="002823D2">
        <w:rPr>
          <w:rFonts w:ascii="Times" w:hAnsi="Times" w:cs="Times"/>
          <w:sz w:val="21"/>
          <w:szCs w:val="21"/>
        </w:rPr>
        <w:t>lysine, asparagine, and aspartic acid</w:t>
      </w:r>
      <w:r w:rsidR="00E34B8D">
        <w:rPr>
          <w:rFonts w:ascii="Times" w:hAnsi="Times" w:cs="Times"/>
          <w:sz w:val="21"/>
          <w:szCs w:val="21"/>
        </w:rPr>
        <w:t>,</w:t>
      </w:r>
      <w:r w:rsidR="002823D2">
        <w:rPr>
          <w:rFonts w:ascii="Times" w:hAnsi="Times" w:cs="Times"/>
          <w:sz w:val="21"/>
          <w:szCs w:val="21"/>
        </w:rPr>
        <w:t xml:space="preserve"> </w:t>
      </w:r>
      <w:r w:rsidR="00577551">
        <w:rPr>
          <w:rFonts w:ascii="Times" w:hAnsi="Times" w:cs="Times"/>
          <w:sz w:val="21"/>
          <w:szCs w:val="21"/>
        </w:rPr>
        <w:t xml:space="preserve">that </w:t>
      </w:r>
      <w:r w:rsidR="00E34B8D" w:rsidRPr="00F93D1F">
        <w:rPr>
          <w:rFonts w:ascii="Times" w:hAnsi="Times" w:cs="Times"/>
          <w:color w:val="auto"/>
          <w:sz w:val="21"/>
          <w:szCs w:val="21"/>
        </w:rPr>
        <w:t>otherwise showed</w:t>
      </w:r>
      <w:r w:rsidR="00E34B8D">
        <w:rPr>
          <w:rFonts w:ascii="Times" w:hAnsi="Times" w:cs="Times"/>
          <w:color w:val="FF0000"/>
          <w:sz w:val="21"/>
          <w:szCs w:val="21"/>
        </w:rPr>
        <w:t xml:space="preserve"> </w:t>
      </w:r>
      <w:r w:rsidR="00577551">
        <w:rPr>
          <w:rFonts w:ascii="Times" w:hAnsi="Times" w:cs="Times"/>
          <w:sz w:val="21"/>
          <w:szCs w:val="21"/>
        </w:rPr>
        <w:t xml:space="preserve">peak tailing </w:t>
      </w:r>
      <w:r w:rsidR="002823D2">
        <w:rPr>
          <w:rFonts w:ascii="Times" w:hAnsi="Times" w:cs="Times"/>
          <w:sz w:val="21"/>
          <w:szCs w:val="21"/>
        </w:rPr>
        <w:t xml:space="preserve">under </w:t>
      </w:r>
      <w:r w:rsidR="00E34B8D" w:rsidRPr="00F93D1F">
        <w:rPr>
          <w:rFonts w:ascii="Times" w:hAnsi="Times" w:cs="Times"/>
          <w:color w:val="auto"/>
          <w:sz w:val="21"/>
          <w:szCs w:val="21"/>
        </w:rPr>
        <w:t>e.g.,</w:t>
      </w:r>
      <w:r w:rsidR="00E34B8D">
        <w:rPr>
          <w:rFonts w:ascii="Times" w:hAnsi="Times" w:cs="Times"/>
          <w:sz w:val="21"/>
          <w:szCs w:val="21"/>
        </w:rPr>
        <w:t xml:space="preserve"> </w:t>
      </w:r>
      <w:r w:rsidR="00577551">
        <w:rPr>
          <w:rFonts w:ascii="Times" w:hAnsi="Times" w:cs="Times"/>
          <w:sz w:val="21"/>
          <w:szCs w:val="21"/>
        </w:rPr>
        <w:t xml:space="preserve">neutral </w:t>
      </w:r>
      <w:r w:rsidR="002823D2">
        <w:rPr>
          <w:rFonts w:ascii="Times" w:hAnsi="Times" w:cs="Times"/>
          <w:sz w:val="21"/>
          <w:szCs w:val="21"/>
        </w:rPr>
        <w:t>or</w:t>
      </w:r>
      <w:r w:rsidR="005C6E66">
        <w:rPr>
          <w:rFonts w:ascii="Times" w:hAnsi="Times" w:cs="Times"/>
          <w:sz w:val="21"/>
          <w:szCs w:val="21"/>
        </w:rPr>
        <w:t xml:space="preserve"> </w:t>
      </w:r>
      <w:r w:rsidR="00577551" w:rsidRPr="00726AAF">
        <w:rPr>
          <w:rFonts w:ascii="Times" w:hAnsi="Times" w:cs="Times"/>
          <w:sz w:val="21"/>
          <w:szCs w:val="21"/>
        </w:rPr>
        <w:t>basic conditions</w:t>
      </w:r>
      <w:r w:rsidR="005C6E66">
        <w:rPr>
          <w:rFonts w:ascii="Times" w:hAnsi="Times" w:cs="Times"/>
          <w:sz w:val="21"/>
          <w:szCs w:val="21"/>
        </w:rPr>
        <w:t xml:space="preserve">. </w:t>
      </w:r>
      <w:r w:rsidR="00DA4B37">
        <w:rPr>
          <w:rFonts w:ascii="Times" w:hAnsi="Times" w:cs="Times"/>
          <w:sz w:val="21"/>
          <w:szCs w:val="21"/>
        </w:rPr>
        <w:t>In addition</w:t>
      </w:r>
      <w:r w:rsidR="003B6F89">
        <w:rPr>
          <w:rFonts w:ascii="Times" w:hAnsi="Times" w:cs="Times"/>
          <w:sz w:val="21"/>
          <w:szCs w:val="21"/>
        </w:rPr>
        <w:t>,</w:t>
      </w:r>
      <w:r w:rsidR="00DA4B37">
        <w:rPr>
          <w:rFonts w:ascii="Times" w:hAnsi="Times" w:cs="Times"/>
          <w:sz w:val="21"/>
          <w:szCs w:val="21"/>
        </w:rPr>
        <w:t xml:space="preserve"> </w:t>
      </w:r>
      <w:r w:rsidR="002823D2">
        <w:rPr>
          <w:rFonts w:ascii="Times" w:hAnsi="Times" w:cs="Times"/>
          <w:sz w:val="21"/>
          <w:szCs w:val="21"/>
        </w:rPr>
        <w:t xml:space="preserve">detection sensitivity was increased for </w:t>
      </w:r>
      <w:r w:rsidR="00EC7E11">
        <w:rPr>
          <w:rFonts w:ascii="Times" w:hAnsi="Times" w:cs="Times"/>
          <w:sz w:val="21"/>
          <w:szCs w:val="21"/>
        </w:rPr>
        <w:t>other polar side cha</w:t>
      </w:r>
      <w:r w:rsidR="003B6F89">
        <w:rPr>
          <w:rFonts w:ascii="Times" w:hAnsi="Times" w:cs="Times"/>
          <w:sz w:val="21"/>
          <w:szCs w:val="21"/>
        </w:rPr>
        <w:t xml:space="preserve">in </w:t>
      </w:r>
      <w:r w:rsidR="0009723D">
        <w:rPr>
          <w:rFonts w:ascii="Times" w:hAnsi="Times" w:cs="Times"/>
          <w:sz w:val="21"/>
          <w:szCs w:val="21"/>
        </w:rPr>
        <w:t>AAs</w:t>
      </w:r>
      <w:r w:rsidR="003B6F89">
        <w:rPr>
          <w:rFonts w:ascii="Times" w:hAnsi="Times" w:cs="Times"/>
          <w:sz w:val="21"/>
          <w:szCs w:val="21"/>
        </w:rPr>
        <w:t xml:space="preserve"> such as cysteine and</w:t>
      </w:r>
      <w:r w:rsidR="00EC7E11">
        <w:rPr>
          <w:rFonts w:ascii="Times" w:hAnsi="Times" w:cs="Times"/>
          <w:sz w:val="21"/>
          <w:szCs w:val="21"/>
        </w:rPr>
        <w:t xml:space="preserve"> histidine</w:t>
      </w:r>
      <w:r w:rsidR="003B6F89">
        <w:rPr>
          <w:rFonts w:ascii="Times" w:hAnsi="Times" w:cs="Times"/>
          <w:sz w:val="21"/>
          <w:szCs w:val="21"/>
        </w:rPr>
        <w:t xml:space="preserve"> which </w:t>
      </w:r>
      <w:r w:rsidR="00E34B8D" w:rsidRPr="00F93D1F">
        <w:rPr>
          <w:rFonts w:ascii="Times" w:hAnsi="Times" w:cs="Times"/>
          <w:color w:val="auto"/>
          <w:sz w:val="21"/>
          <w:szCs w:val="21"/>
        </w:rPr>
        <w:t xml:space="preserve">were </w:t>
      </w:r>
      <w:r w:rsidR="003B6F89">
        <w:rPr>
          <w:rFonts w:ascii="Times" w:hAnsi="Times" w:cs="Times"/>
          <w:sz w:val="21"/>
          <w:szCs w:val="21"/>
        </w:rPr>
        <w:t>not adequately detected under neutral or</w:t>
      </w:r>
      <w:r w:rsidR="00EC7E11">
        <w:rPr>
          <w:rFonts w:ascii="Times" w:hAnsi="Times" w:cs="Times"/>
          <w:sz w:val="21"/>
          <w:szCs w:val="21"/>
        </w:rPr>
        <w:t xml:space="preserve"> basic conditions</w:t>
      </w:r>
      <w:r w:rsidR="00EE2E5E">
        <w:rPr>
          <w:rFonts w:ascii="Times" w:hAnsi="Times" w:cs="Times"/>
          <w:sz w:val="21"/>
          <w:szCs w:val="21"/>
        </w:rPr>
        <w:t xml:space="preserve"> at the working concentration range</w:t>
      </w:r>
      <w:r w:rsidR="00EC7E11">
        <w:rPr>
          <w:rFonts w:ascii="Times" w:hAnsi="Times" w:cs="Times"/>
          <w:sz w:val="21"/>
          <w:szCs w:val="21"/>
        </w:rPr>
        <w:t xml:space="preserve">. </w:t>
      </w:r>
      <w:r w:rsidR="00E34B8D" w:rsidRPr="00F93D1F">
        <w:rPr>
          <w:rFonts w:ascii="Times" w:hAnsi="Times" w:cs="Times"/>
          <w:color w:val="auto"/>
          <w:sz w:val="21"/>
          <w:szCs w:val="21"/>
        </w:rPr>
        <w:t>The</w:t>
      </w:r>
      <w:r w:rsidR="00E34B8D">
        <w:rPr>
          <w:rFonts w:ascii="Times" w:hAnsi="Times" w:cs="Times"/>
          <w:sz w:val="21"/>
          <w:szCs w:val="21"/>
        </w:rPr>
        <w:t xml:space="preserve"> p</w:t>
      </w:r>
      <w:r w:rsidR="003B6F89">
        <w:rPr>
          <w:rFonts w:ascii="Times" w:hAnsi="Times" w:cs="Times"/>
          <w:sz w:val="21"/>
          <w:szCs w:val="21"/>
        </w:rPr>
        <w:t>recision of the analytical system was also observed to be higher under acidic conditions thus</w:t>
      </w:r>
      <w:r w:rsidR="00E34B8D">
        <w:rPr>
          <w:rFonts w:ascii="Times" w:hAnsi="Times" w:cs="Times"/>
          <w:sz w:val="21"/>
          <w:szCs w:val="21"/>
        </w:rPr>
        <w:t xml:space="preserve">, the use </w:t>
      </w:r>
      <w:r w:rsidR="00EF1C7C">
        <w:rPr>
          <w:rFonts w:ascii="Times" w:hAnsi="Times" w:cs="Times"/>
          <w:sz w:val="21"/>
          <w:szCs w:val="21"/>
        </w:rPr>
        <w:t xml:space="preserve">of </w:t>
      </w:r>
      <w:r w:rsidR="005C6E66">
        <w:rPr>
          <w:rFonts w:ascii="Times" w:hAnsi="Times" w:cs="Times"/>
          <w:sz w:val="21"/>
          <w:szCs w:val="21"/>
        </w:rPr>
        <w:t xml:space="preserve">pH </w:t>
      </w:r>
      <w:r w:rsidR="00EE2E5E">
        <w:rPr>
          <w:rFonts w:ascii="Times" w:hAnsi="Times" w:cs="Times"/>
          <w:sz w:val="21"/>
          <w:szCs w:val="21"/>
        </w:rPr>
        <w:t>3 for</w:t>
      </w:r>
      <w:r w:rsidR="005C6E66">
        <w:rPr>
          <w:rFonts w:ascii="Times" w:hAnsi="Times" w:cs="Times"/>
          <w:sz w:val="21"/>
          <w:szCs w:val="21"/>
        </w:rPr>
        <w:t xml:space="preserve"> both a</w:t>
      </w:r>
      <w:r w:rsidR="003B6F89">
        <w:rPr>
          <w:rFonts w:ascii="Times" w:hAnsi="Times" w:cs="Times"/>
          <w:sz w:val="21"/>
          <w:szCs w:val="21"/>
        </w:rPr>
        <w:t>queous and organic mobile phase</w:t>
      </w:r>
      <w:r w:rsidR="00E34B8D">
        <w:rPr>
          <w:rFonts w:ascii="Times" w:hAnsi="Times" w:cs="Times"/>
          <w:sz w:val="21"/>
          <w:szCs w:val="21"/>
        </w:rPr>
        <w:t>s</w:t>
      </w:r>
      <w:r w:rsidR="00EF1C7C">
        <w:rPr>
          <w:rFonts w:ascii="Times" w:hAnsi="Times" w:cs="Times"/>
          <w:sz w:val="21"/>
          <w:szCs w:val="21"/>
        </w:rPr>
        <w:t xml:space="preserve"> was found </w:t>
      </w:r>
      <w:r w:rsidR="00E34B8D" w:rsidRPr="00F93D1F">
        <w:rPr>
          <w:rFonts w:ascii="Times" w:hAnsi="Times" w:cs="Times"/>
          <w:color w:val="auto"/>
          <w:sz w:val="21"/>
          <w:szCs w:val="21"/>
        </w:rPr>
        <w:t>to be</w:t>
      </w:r>
      <w:r w:rsidR="00E34B8D">
        <w:rPr>
          <w:rFonts w:ascii="Times" w:hAnsi="Times" w:cs="Times"/>
          <w:sz w:val="21"/>
          <w:szCs w:val="21"/>
        </w:rPr>
        <w:t xml:space="preserve"> </w:t>
      </w:r>
      <w:r w:rsidR="00EF1C7C">
        <w:rPr>
          <w:rFonts w:ascii="Times" w:hAnsi="Times" w:cs="Times"/>
          <w:sz w:val="21"/>
          <w:szCs w:val="21"/>
        </w:rPr>
        <w:t>optim</w:t>
      </w:r>
      <w:r w:rsidR="00E34B8D" w:rsidRPr="00F93D1F">
        <w:rPr>
          <w:rFonts w:ascii="Times" w:hAnsi="Times" w:cs="Times"/>
          <w:color w:val="auto"/>
          <w:sz w:val="21"/>
          <w:szCs w:val="21"/>
        </w:rPr>
        <w:t>a</w:t>
      </w:r>
      <w:r w:rsidR="00F93D1F" w:rsidRPr="00F93D1F">
        <w:rPr>
          <w:rFonts w:ascii="Times" w:hAnsi="Times" w:cs="Times"/>
          <w:color w:val="auto"/>
          <w:sz w:val="21"/>
          <w:szCs w:val="21"/>
        </w:rPr>
        <w:t>l</w:t>
      </w:r>
      <w:r w:rsidR="00F93D1F">
        <w:rPr>
          <w:rFonts w:ascii="Times" w:hAnsi="Times" w:cs="Times"/>
          <w:color w:val="FF0000"/>
          <w:sz w:val="21"/>
          <w:szCs w:val="21"/>
        </w:rPr>
        <w:t xml:space="preserve"> </w:t>
      </w:r>
      <w:r w:rsidR="00EF1C7C">
        <w:rPr>
          <w:rFonts w:ascii="Times" w:hAnsi="Times" w:cs="Times"/>
          <w:sz w:val="21"/>
          <w:szCs w:val="21"/>
        </w:rPr>
        <w:t>for th</w:t>
      </w:r>
      <w:r w:rsidR="00E34B8D" w:rsidRPr="00F93D1F">
        <w:rPr>
          <w:rFonts w:ascii="Times" w:hAnsi="Times" w:cs="Times"/>
          <w:color w:val="auto"/>
          <w:sz w:val="21"/>
          <w:szCs w:val="21"/>
        </w:rPr>
        <w:t>is</w:t>
      </w:r>
      <w:r w:rsidR="00EF1C7C">
        <w:rPr>
          <w:rFonts w:ascii="Times" w:hAnsi="Times" w:cs="Times"/>
          <w:sz w:val="21"/>
          <w:szCs w:val="21"/>
        </w:rPr>
        <w:t xml:space="preserve"> group of analytes</w:t>
      </w:r>
      <w:r w:rsidR="003B6F89">
        <w:rPr>
          <w:rFonts w:ascii="Times" w:hAnsi="Times" w:cs="Times"/>
          <w:sz w:val="21"/>
          <w:szCs w:val="21"/>
        </w:rPr>
        <w:t xml:space="preserve">. </w:t>
      </w:r>
    </w:p>
    <w:p w14:paraId="7B47AD8E" w14:textId="221692A9" w:rsidR="00EF1C7C" w:rsidRDefault="00E34B8D" w:rsidP="00EF1C7C">
      <w:pPr>
        <w:ind w:firstLine="0"/>
      </w:pPr>
      <w:r w:rsidRPr="00F93D1F">
        <w:t>The g</w:t>
      </w:r>
      <w:r w:rsidR="001C6A65" w:rsidRPr="00F93D1F">
        <w:t xml:space="preserve">radient elution profile was optimised </w:t>
      </w:r>
      <w:r w:rsidRPr="00F93D1F">
        <w:t xml:space="preserve">in order </w:t>
      </w:r>
      <w:r w:rsidR="001C6A65" w:rsidRPr="00F93D1F">
        <w:t xml:space="preserve">to obtain </w:t>
      </w:r>
      <w:r w:rsidRPr="00F93D1F">
        <w:t>the</w:t>
      </w:r>
      <w:r>
        <w:t xml:space="preserve"> </w:t>
      </w:r>
      <w:r w:rsidR="001C6A65">
        <w:t xml:space="preserve">elution of all 29 analytes within </w:t>
      </w:r>
      <w:r w:rsidR="00085332">
        <w:t>10</w:t>
      </w:r>
      <w:r w:rsidR="001C6A65">
        <w:t xml:space="preserve"> min without interferences</w:t>
      </w:r>
      <w:r w:rsidR="001C6A65" w:rsidRPr="001C6A65">
        <w:t xml:space="preserve">. </w:t>
      </w:r>
      <w:r w:rsidR="001E19B6" w:rsidRPr="00F93D1F">
        <w:t>Nonpolar</w:t>
      </w:r>
      <w:r w:rsidR="00EF1C7C" w:rsidRPr="00F93D1F">
        <w:t xml:space="preserve"> </w:t>
      </w:r>
      <w:r w:rsidRPr="00F93D1F">
        <w:t>aromatic</w:t>
      </w:r>
      <w:r>
        <w:t xml:space="preserve"> </w:t>
      </w:r>
      <w:r w:rsidR="00EF1C7C" w:rsidRPr="00726AAF">
        <w:t xml:space="preserve">AAs </w:t>
      </w:r>
      <w:r>
        <w:t xml:space="preserve">together </w:t>
      </w:r>
      <w:r w:rsidRPr="00F93D1F">
        <w:t>with those analytes having</w:t>
      </w:r>
      <w:r>
        <w:t xml:space="preserve"> </w:t>
      </w:r>
      <w:r w:rsidR="00EF1C7C" w:rsidRPr="00726AAF">
        <w:t>polar side chain</w:t>
      </w:r>
      <w:r>
        <w:t>s</w:t>
      </w:r>
      <w:r w:rsidR="00EF1C7C" w:rsidRPr="00726AAF">
        <w:t xml:space="preserve"> </w:t>
      </w:r>
      <w:r w:rsidR="00EF1C7C" w:rsidRPr="00E34B8D">
        <w:t>were</w:t>
      </w:r>
      <w:r w:rsidR="00EF1C7C" w:rsidRPr="00726AAF">
        <w:t xml:space="preserve"> eluted </w:t>
      </w:r>
      <w:r w:rsidR="00EF1C7C">
        <w:t xml:space="preserve">first </w:t>
      </w:r>
      <w:r w:rsidR="00EF1C7C" w:rsidRPr="00726AAF">
        <w:t xml:space="preserve">followed by </w:t>
      </w:r>
      <w:r w:rsidR="00EF1C7C">
        <w:t xml:space="preserve">those with </w:t>
      </w:r>
      <w:r w:rsidR="00EF1C7C" w:rsidRPr="00726AAF">
        <w:t>neutral</w:t>
      </w:r>
      <w:r w:rsidR="00EF1C7C">
        <w:t>,</w:t>
      </w:r>
      <w:r w:rsidR="00EF1C7C" w:rsidRPr="00726AAF">
        <w:t xml:space="preserve"> acidic and basic </w:t>
      </w:r>
      <w:r w:rsidR="00EF1C7C">
        <w:t>side chain</w:t>
      </w:r>
      <w:r w:rsidR="006E441D" w:rsidRPr="00F93D1F">
        <w:t>s</w:t>
      </w:r>
      <w:r w:rsidR="00EF1C7C" w:rsidRPr="006E441D">
        <w:rPr>
          <w:color w:val="FF0000"/>
        </w:rPr>
        <w:t xml:space="preserve"> </w:t>
      </w:r>
      <w:r w:rsidR="00EF1C7C">
        <w:t xml:space="preserve">respectively. </w:t>
      </w:r>
      <w:r w:rsidR="00AD4ABD">
        <w:t xml:space="preserve">Isomers </w:t>
      </w:r>
      <w:r w:rsidR="00EF1C7C">
        <w:t>and isobaric analyte</w:t>
      </w:r>
      <w:r w:rsidR="00455E69">
        <w:t xml:space="preserve"> </w:t>
      </w:r>
      <w:r w:rsidR="00F36696">
        <w:t xml:space="preserve">pairs </w:t>
      </w:r>
      <w:r w:rsidR="00AD4ABD">
        <w:t xml:space="preserve">like </w:t>
      </w:r>
      <w:r w:rsidR="00AD4ABD" w:rsidRPr="001F1018">
        <w:t>leucine</w:t>
      </w:r>
      <w:r w:rsidR="007B2D24" w:rsidRPr="001F1018">
        <w:t xml:space="preserve"> (</w:t>
      </w:r>
      <w:r w:rsidR="004D219C" w:rsidRPr="00D63250">
        <w:t>t</w:t>
      </w:r>
      <w:r w:rsidR="004D219C" w:rsidRPr="00D63250">
        <w:rPr>
          <w:vertAlign w:val="subscript"/>
        </w:rPr>
        <w:t>R</w:t>
      </w:r>
      <w:r w:rsidR="007B2D24" w:rsidRPr="001F1018">
        <w:t>1.9)</w:t>
      </w:r>
      <w:r w:rsidR="001E19B6">
        <w:t>,</w:t>
      </w:r>
      <w:r w:rsidR="00AD4ABD" w:rsidRPr="001F1018">
        <w:t xml:space="preserve"> isoleucine</w:t>
      </w:r>
      <w:r w:rsidR="00AD4ABD">
        <w:t xml:space="preserve"> </w:t>
      </w:r>
      <w:r w:rsidR="007B2D24">
        <w:t>(</w:t>
      </w:r>
      <w:proofErr w:type="spellStart"/>
      <w:r w:rsidR="004D219C" w:rsidRPr="00096F5F">
        <w:t>t</w:t>
      </w:r>
      <w:r w:rsidR="004D219C" w:rsidRPr="00D63250">
        <w:rPr>
          <w:vertAlign w:val="subscript"/>
        </w:rPr>
        <w:t>R</w:t>
      </w:r>
      <w:proofErr w:type="spellEnd"/>
      <w:r w:rsidR="007B2D24">
        <w:t xml:space="preserve"> 2.</w:t>
      </w:r>
      <w:r w:rsidR="00E418B2">
        <w:t>07)</w:t>
      </w:r>
      <w:r w:rsidR="00455E69">
        <w:t xml:space="preserve"> and sarcosine</w:t>
      </w:r>
      <w:r w:rsidR="00E418B2">
        <w:t xml:space="preserve"> (</w:t>
      </w:r>
      <w:proofErr w:type="spellStart"/>
      <w:r w:rsidR="004D219C" w:rsidRPr="00096F5F">
        <w:t>t</w:t>
      </w:r>
      <w:r w:rsidR="004D219C" w:rsidRPr="00D63250">
        <w:rPr>
          <w:vertAlign w:val="subscript"/>
        </w:rPr>
        <w:t>R</w:t>
      </w:r>
      <w:proofErr w:type="spellEnd"/>
      <w:r w:rsidR="00E418B2">
        <w:t xml:space="preserve"> 3.03)</w:t>
      </w:r>
      <w:r w:rsidR="00455E69">
        <w:t xml:space="preserve"> alanine </w:t>
      </w:r>
      <w:r w:rsidR="00E418B2">
        <w:t>(</w:t>
      </w:r>
      <w:proofErr w:type="spellStart"/>
      <w:r w:rsidR="004D219C" w:rsidRPr="00096F5F">
        <w:t>t</w:t>
      </w:r>
      <w:r w:rsidR="004D219C" w:rsidRPr="00D63250">
        <w:rPr>
          <w:vertAlign w:val="subscript"/>
        </w:rPr>
        <w:t>R</w:t>
      </w:r>
      <w:proofErr w:type="spellEnd"/>
      <w:r w:rsidR="001F1018">
        <w:t xml:space="preserve"> </w:t>
      </w:r>
      <w:r w:rsidR="00E418B2">
        <w:t xml:space="preserve">3.34) </w:t>
      </w:r>
      <w:r w:rsidR="001E19B6">
        <w:t>were also</w:t>
      </w:r>
      <w:r>
        <w:t xml:space="preserve"> </w:t>
      </w:r>
      <w:r w:rsidR="00455E69">
        <w:t>base</w:t>
      </w:r>
      <w:r w:rsidRPr="00F93D1F">
        <w:t>line</w:t>
      </w:r>
      <w:r w:rsidR="00455E69">
        <w:t xml:space="preserve"> </w:t>
      </w:r>
      <w:r w:rsidR="00AD4ABD">
        <w:t>separated</w:t>
      </w:r>
      <w:r>
        <w:t xml:space="preserve">. </w:t>
      </w:r>
      <w:r w:rsidRPr="00F93D1F">
        <w:t>However,</w:t>
      </w:r>
      <w:r>
        <w:t xml:space="preserve"> </w:t>
      </w:r>
      <w:r w:rsidR="00455E69">
        <w:t>4</w:t>
      </w:r>
      <w:r w:rsidR="00F36696">
        <w:t>-</w:t>
      </w:r>
      <w:r w:rsidR="00455E69">
        <w:t xml:space="preserve">hydroxyproline </w:t>
      </w:r>
      <w:r w:rsidR="00F36696">
        <w:t>and</w:t>
      </w:r>
      <w:r w:rsidR="00455E69">
        <w:t xml:space="preserve"> creatine</w:t>
      </w:r>
      <w:r w:rsidR="00E418B2">
        <w:t xml:space="preserve"> </w:t>
      </w:r>
      <w:r w:rsidRPr="00F93D1F">
        <w:t xml:space="preserve">co-eluted </w:t>
      </w:r>
      <w:r w:rsidR="00D250A3" w:rsidRPr="00F93D1F">
        <w:t>but</w:t>
      </w:r>
      <w:r w:rsidRPr="00F93D1F">
        <w:t xml:space="preserve">, </w:t>
      </w:r>
      <w:r w:rsidR="00D250A3" w:rsidRPr="00F93D1F">
        <w:t>by the use of</w:t>
      </w:r>
      <w:r w:rsidRPr="00F93D1F">
        <w:t xml:space="preserve"> analyte-specific</w:t>
      </w:r>
      <w:r w:rsidR="00E418B2" w:rsidRPr="00F93D1F">
        <w:t xml:space="preserve"> </w:t>
      </w:r>
      <w:r w:rsidR="00E418B2">
        <w:t xml:space="preserve">MRM transitions </w:t>
      </w:r>
      <w:r w:rsidR="00D250A3">
        <w:t xml:space="preserve">they could </w:t>
      </w:r>
      <w:r w:rsidR="00D250A3" w:rsidRPr="00F93D1F">
        <w:t>still be detected and quantified separately</w:t>
      </w:r>
      <w:r w:rsidR="00EF1C7C">
        <w:t xml:space="preserve">. </w:t>
      </w:r>
      <w:r w:rsidR="001C6A65">
        <w:t>Co</w:t>
      </w:r>
      <w:r w:rsidR="00400370">
        <w:t>-</w:t>
      </w:r>
      <w:r w:rsidR="001C6A65">
        <w:t xml:space="preserve">eluting ISs were tested for their </w:t>
      </w:r>
      <w:r w:rsidR="00EF1C7C">
        <w:t>interference</w:t>
      </w:r>
      <w:r w:rsidR="001C6A65">
        <w:t xml:space="preserve"> and no signal was observed in the corresponding analyte</w:t>
      </w:r>
      <w:r w:rsidR="00091B98">
        <w:t xml:space="preserve"> transition</w:t>
      </w:r>
      <w:r w:rsidR="001C6A65">
        <w:t>.</w:t>
      </w:r>
      <w:r w:rsidR="00CD129B">
        <w:t xml:space="preserve"> Peaks of isotope labelled </w:t>
      </w:r>
      <w:r w:rsidR="00CD129B" w:rsidRPr="000F6328">
        <w:rPr>
          <w:vertAlign w:val="superscript"/>
        </w:rPr>
        <w:t>13</w:t>
      </w:r>
      <w:r w:rsidR="00CD129B">
        <w:t>C</w:t>
      </w:r>
      <w:r w:rsidR="00CD129B" w:rsidRPr="000F6328">
        <w:rPr>
          <w:vertAlign w:val="superscript"/>
        </w:rPr>
        <w:t>15</w:t>
      </w:r>
      <w:r w:rsidR="00CD129B">
        <w:t>N</w:t>
      </w:r>
      <w:r w:rsidR="00136B42">
        <w:t xml:space="preserve"> </w:t>
      </w:r>
      <w:r w:rsidR="00CD129B">
        <w:t xml:space="preserve">glutamine and </w:t>
      </w:r>
      <w:r w:rsidR="00CD129B" w:rsidRPr="007502D4">
        <w:rPr>
          <w:vertAlign w:val="superscript"/>
        </w:rPr>
        <w:t>13</w:t>
      </w:r>
      <w:r w:rsidR="00CD129B">
        <w:t>C</w:t>
      </w:r>
      <w:r w:rsidR="00CD129B" w:rsidRPr="007502D4">
        <w:rPr>
          <w:vertAlign w:val="superscript"/>
        </w:rPr>
        <w:t>15</w:t>
      </w:r>
      <w:r w:rsidR="00CD129B">
        <w:t>N glutamic acid were observed in both function windows however</w:t>
      </w:r>
      <w:r w:rsidR="00D250A3">
        <w:t xml:space="preserve">, </w:t>
      </w:r>
      <w:r w:rsidR="00D250A3" w:rsidRPr="00F93D1F">
        <w:t>chromatographic</w:t>
      </w:r>
      <w:r w:rsidR="00CD129B" w:rsidRPr="00F93D1F">
        <w:t xml:space="preserve"> peak</w:t>
      </w:r>
      <w:r w:rsidR="00CD129B">
        <w:t xml:space="preserve"> resolution was achieved with </w:t>
      </w:r>
      <w:proofErr w:type="spellStart"/>
      <w:r w:rsidR="004D219C" w:rsidRPr="00096F5F">
        <w:t>t</w:t>
      </w:r>
      <w:r w:rsidR="004D219C" w:rsidRPr="00D63250">
        <w:rPr>
          <w:vertAlign w:val="subscript"/>
        </w:rPr>
        <w:t>R</w:t>
      </w:r>
      <w:proofErr w:type="spellEnd"/>
      <w:r w:rsidR="00CD129B">
        <w:t xml:space="preserve"> 4</w:t>
      </w:r>
      <w:r w:rsidR="00D250A3" w:rsidRPr="00F93D1F">
        <w:t>.</w:t>
      </w:r>
      <w:r w:rsidR="00CD129B" w:rsidRPr="00F93D1F">
        <w:t xml:space="preserve">13 </w:t>
      </w:r>
      <w:r w:rsidR="00D250A3" w:rsidRPr="00F93D1F">
        <w:t>of</w:t>
      </w:r>
      <w:r w:rsidR="00CD129B">
        <w:t xml:space="preserve"> 4.74</w:t>
      </w:r>
      <w:r w:rsidR="00CD129B" w:rsidRPr="00F93D1F">
        <w:t xml:space="preserve"> </w:t>
      </w:r>
      <w:r w:rsidR="00D250A3" w:rsidRPr="00F93D1F">
        <w:t>min</w:t>
      </w:r>
      <w:r w:rsidR="00D250A3">
        <w:t xml:space="preserve"> </w:t>
      </w:r>
      <w:r w:rsidR="00CD129B">
        <w:t>respectively.</w:t>
      </w:r>
      <w:r w:rsidR="004A352B">
        <w:t xml:space="preserve"> </w:t>
      </w:r>
      <w:r w:rsidR="004A352B" w:rsidRPr="000F6328">
        <w:rPr>
          <w:vertAlign w:val="superscript"/>
        </w:rPr>
        <w:t>13</w:t>
      </w:r>
      <w:r w:rsidR="004A352B">
        <w:t>C</w:t>
      </w:r>
      <w:r w:rsidR="004A352B" w:rsidRPr="000F6328">
        <w:rPr>
          <w:vertAlign w:val="superscript"/>
        </w:rPr>
        <w:t>15</w:t>
      </w:r>
      <w:r w:rsidR="004A352B">
        <w:t xml:space="preserve">N </w:t>
      </w:r>
      <w:r w:rsidR="001E19B6">
        <w:t>I</w:t>
      </w:r>
      <w:r w:rsidR="004A352B">
        <w:t xml:space="preserve">sotope labelled IS were selected </w:t>
      </w:r>
      <w:r w:rsidR="00AD3FBD">
        <w:t>as they have identical</w:t>
      </w:r>
      <w:r w:rsidR="004A352B">
        <w:t xml:space="preserve"> chromatographic behaviour to the analytes and ensure coelution</w:t>
      </w:r>
      <w:r w:rsidR="001E19B6">
        <w:t xml:space="preserve"> as deuterated analogues can often be separated from </w:t>
      </w:r>
      <w:r w:rsidR="00AD3FBD">
        <w:t>the corresponding protonated target compounds using high resolution chromatographic methods, making poor internal standards</w:t>
      </w:r>
      <w:r w:rsidR="004A352B">
        <w:t xml:space="preserve">. </w:t>
      </w:r>
    </w:p>
    <w:p w14:paraId="07DA0B36" w14:textId="7BDA64D9" w:rsidR="00C51C79" w:rsidRDefault="00AD3FBD" w:rsidP="00C51C79">
      <w:pPr>
        <w:ind w:firstLine="0"/>
      </w:pPr>
      <w:r>
        <w:t>A h</w:t>
      </w:r>
      <w:r w:rsidR="00C51C79">
        <w:t xml:space="preserve">igher MS response for </w:t>
      </w:r>
      <w:r w:rsidR="0009723D">
        <w:t>AAs</w:t>
      </w:r>
      <w:r w:rsidR="00C51C79">
        <w:t xml:space="preserve"> and </w:t>
      </w:r>
      <w:r w:rsidR="0009723D">
        <w:t>AA</w:t>
      </w:r>
      <w:r w:rsidR="00C51C79">
        <w:t xml:space="preserve"> derivatives within the method was achieved </w:t>
      </w:r>
      <w:r w:rsidR="00D250A3" w:rsidRPr="00F93D1F">
        <w:t xml:space="preserve">using </w:t>
      </w:r>
      <w:r w:rsidR="00C51C79" w:rsidRPr="00F93D1F">
        <w:t xml:space="preserve">positive </w:t>
      </w:r>
      <w:r w:rsidR="00D250A3" w:rsidRPr="00F93D1F">
        <w:t xml:space="preserve">ESI </w:t>
      </w:r>
      <w:r w:rsidR="00C51C79" w:rsidRPr="00F93D1F">
        <w:t>ionisation mode</w:t>
      </w:r>
      <w:r>
        <w:t xml:space="preserve"> compared to the negative ionisation mode</w:t>
      </w:r>
      <w:r w:rsidR="00C51C79" w:rsidRPr="00F93D1F">
        <w:t>.</w:t>
      </w:r>
      <w:bookmarkStart w:id="4" w:name="OLE_LINK3"/>
      <w:bookmarkStart w:id="5" w:name="OLE_LINK4"/>
      <w:bookmarkStart w:id="6" w:name="OLE_LINK5"/>
      <w:r w:rsidR="00C51C79" w:rsidRPr="00F93D1F">
        <w:t xml:space="preserve"> </w:t>
      </w:r>
      <w:r w:rsidR="00D250A3" w:rsidRPr="00F93D1F">
        <w:t xml:space="preserve">As a </w:t>
      </w:r>
      <w:proofErr w:type="gramStart"/>
      <w:r w:rsidR="00D250A3" w:rsidRPr="00F93D1F">
        <w:t>result</w:t>
      </w:r>
      <w:proofErr w:type="gramEnd"/>
      <w:r w:rsidR="00D250A3" w:rsidRPr="00F93D1F">
        <w:t xml:space="preserve"> the </w:t>
      </w:r>
      <w:r w:rsidR="00C51C79">
        <w:t>[M +H]</w:t>
      </w:r>
      <w:bookmarkStart w:id="7" w:name="OLE_LINK1"/>
      <w:bookmarkStart w:id="8" w:name="OLE_LINK2"/>
      <w:r w:rsidR="00C51C79">
        <w:rPr>
          <w:position w:val="10"/>
          <w:sz w:val="16"/>
          <w:szCs w:val="16"/>
        </w:rPr>
        <w:t>+</w:t>
      </w:r>
      <w:bookmarkEnd w:id="7"/>
      <w:bookmarkEnd w:id="8"/>
      <w:r w:rsidR="00C51C79">
        <w:rPr>
          <w:position w:val="10"/>
          <w:sz w:val="16"/>
          <w:szCs w:val="16"/>
        </w:rPr>
        <w:t xml:space="preserve"> </w:t>
      </w:r>
      <w:bookmarkEnd w:id="4"/>
      <w:bookmarkEnd w:id="5"/>
      <w:bookmarkEnd w:id="6"/>
      <w:r w:rsidR="00C51C79">
        <w:t>precursor ion was used for all the analytes with the exception of choline where the M</w:t>
      </w:r>
      <w:r w:rsidR="00C51C79">
        <w:rPr>
          <w:position w:val="10"/>
          <w:sz w:val="16"/>
          <w:szCs w:val="16"/>
        </w:rPr>
        <w:t xml:space="preserve">+ </w:t>
      </w:r>
      <w:r w:rsidR="00C51C79">
        <w:t xml:space="preserve">ion was selected due to its </w:t>
      </w:r>
      <w:r w:rsidR="00B64F95" w:rsidRPr="00F93D1F">
        <w:t>very</w:t>
      </w:r>
      <w:r w:rsidR="00B64F95" w:rsidRPr="00B64F95">
        <w:rPr>
          <w:color w:val="FF0000"/>
        </w:rPr>
        <w:t xml:space="preserve"> </w:t>
      </w:r>
      <w:r w:rsidR="00C51C79">
        <w:t>intense [M +H]</w:t>
      </w:r>
      <w:r w:rsidR="00C51C79">
        <w:rPr>
          <w:position w:val="10"/>
          <w:sz w:val="16"/>
          <w:szCs w:val="16"/>
        </w:rPr>
        <w:t xml:space="preserve">+ </w:t>
      </w:r>
      <w:r w:rsidR="00C51C79">
        <w:t xml:space="preserve">signal </w:t>
      </w:r>
      <w:r>
        <w:t xml:space="preserve">which </w:t>
      </w:r>
      <w:r w:rsidR="00C51C79">
        <w:t>caus</w:t>
      </w:r>
      <w:r w:rsidR="00B64F95" w:rsidRPr="00F93D1F">
        <w:t>ed</w:t>
      </w:r>
      <w:r w:rsidR="00B64F95">
        <w:t xml:space="preserve"> </w:t>
      </w:r>
      <w:r w:rsidR="00C51C79">
        <w:t>detect</w:t>
      </w:r>
      <w:r w:rsidR="00B64F95" w:rsidRPr="00F93D1F">
        <w:t>or</w:t>
      </w:r>
      <w:r w:rsidR="00C51C79" w:rsidRPr="00F93D1F">
        <w:t xml:space="preserve"> </w:t>
      </w:r>
      <w:r w:rsidR="00C51C79">
        <w:t xml:space="preserve">saturation </w:t>
      </w:r>
      <w:r w:rsidR="00B64F95" w:rsidRPr="00F93D1F">
        <w:t>over</w:t>
      </w:r>
      <w:r w:rsidR="00B64F95">
        <w:t xml:space="preserve"> </w:t>
      </w:r>
      <w:r w:rsidR="00C51C79">
        <w:t>the concentration ranges under study. For betaine and creatine</w:t>
      </w:r>
      <w:r w:rsidR="00B64F95">
        <w:t>,</w:t>
      </w:r>
      <w:r w:rsidR="00C51C79">
        <w:t xml:space="preserve"> </w:t>
      </w:r>
      <w:r w:rsidR="00B64F95" w:rsidRPr="00F93D1F">
        <w:t xml:space="preserve">which also </w:t>
      </w:r>
      <w:r w:rsidR="00C51C79" w:rsidRPr="00F93D1F">
        <w:t>exhibit</w:t>
      </w:r>
      <w:r w:rsidR="00B64F95" w:rsidRPr="00F93D1F">
        <w:t>ed</w:t>
      </w:r>
      <w:r w:rsidR="00F93D1F">
        <w:rPr>
          <w:strike/>
        </w:rPr>
        <w:t xml:space="preserve"> </w:t>
      </w:r>
      <w:r w:rsidR="00C51C79">
        <w:t xml:space="preserve">similar behaviour </w:t>
      </w:r>
      <w:r w:rsidR="00B64F95" w:rsidRPr="00F93D1F">
        <w:t xml:space="preserve">to that of </w:t>
      </w:r>
      <w:r w:rsidR="00C51C79" w:rsidRPr="00F93D1F">
        <w:t>choline</w:t>
      </w:r>
      <w:r w:rsidR="00B64F95" w:rsidRPr="00F93D1F">
        <w:t>,</w:t>
      </w:r>
      <w:r w:rsidR="00C51C79" w:rsidRPr="00F93D1F">
        <w:t xml:space="preserve"> no </w:t>
      </w:r>
      <w:r w:rsidR="00B64F95" w:rsidRPr="00F93D1F">
        <w:t>alternative to the [M +H]</w:t>
      </w:r>
      <w:r w:rsidR="00B64F95" w:rsidRPr="00F93D1F">
        <w:rPr>
          <w:position w:val="10"/>
          <w:sz w:val="16"/>
          <w:szCs w:val="16"/>
        </w:rPr>
        <w:t xml:space="preserve">+ </w:t>
      </w:r>
      <w:r w:rsidR="00C51C79" w:rsidRPr="00F93D1F">
        <w:t xml:space="preserve">ion could be selected </w:t>
      </w:r>
      <w:r w:rsidR="00B64F95" w:rsidRPr="00F93D1F">
        <w:t>and instead</w:t>
      </w:r>
      <w:r w:rsidR="00B64F95">
        <w:t xml:space="preserve"> </w:t>
      </w:r>
      <w:r w:rsidR="00C51C79" w:rsidRPr="0095000A">
        <w:t>detuning</w:t>
      </w:r>
      <w:r w:rsidR="00C51C79">
        <w:t xml:space="preserve"> was applied by altering the optimum values of CV and CE. </w:t>
      </w:r>
    </w:p>
    <w:p w14:paraId="52ECDC60" w14:textId="77777777" w:rsidR="00DF36B6" w:rsidRDefault="00DF36B6" w:rsidP="00C51C79">
      <w:pPr>
        <w:ind w:firstLine="0"/>
      </w:pPr>
    </w:p>
    <w:p w14:paraId="63CF2CD5" w14:textId="5212467B" w:rsidR="00C51C79" w:rsidRPr="003A53A4" w:rsidRDefault="00C51C79" w:rsidP="00C51C79">
      <w:pPr>
        <w:ind w:firstLine="0"/>
      </w:pPr>
      <w:r>
        <w:t>The MS/MS detection parameters</w:t>
      </w:r>
      <w:r w:rsidR="00DF36B6">
        <w:t xml:space="preserve"> used </w:t>
      </w:r>
      <w:r w:rsidR="00DF36B6" w:rsidRPr="00F93D1F">
        <w:t>in the assay</w:t>
      </w:r>
      <w:r w:rsidR="00B64F95" w:rsidRPr="00F93D1F">
        <w:t>, together with</w:t>
      </w:r>
      <w:r>
        <w:t xml:space="preserve"> the retention time</w:t>
      </w:r>
      <w:r w:rsidR="00B64F95" w:rsidRPr="00F93D1F">
        <w:t>s</w:t>
      </w:r>
      <w:r w:rsidRPr="00F93D1F">
        <w:t xml:space="preserve"> </w:t>
      </w:r>
      <w:r>
        <w:t xml:space="preserve">of all analytes and ISs can be seen in </w:t>
      </w:r>
      <w:r w:rsidRPr="00A33F1E">
        <w:rPr>
          <w:b/>
        </w:rPr>
        <w:t>Table 1</w:t>
      </w:r>
      <w:r>
        <w:t xml:space="preserve">. </w:t>
      </w:r>
      <w:r w:rsidR="003A53A4">
        <w:t>The c</w:t>
      </w:r>
      <w:r>
        <w:t xml:space="preserve">hromatographic </w:t>
      </w:r>
      <w:r w:rsidR="003A53A4">
        <w:t>peaks f</w:t>
      </w:r>
      <w:r w:rsidR="00B64F95" w:rsidRPr="00F93D1F">
        <w:t>or</w:t>
      </w:r>
      <w:r w:rsidR="003A53A4">
        <w:t xml:space="preserve"> the</w:t>
      </w:r>
      <w:r>
        <w:t xml:space="preserve"> analytes</w:t>
      </w:r>
      <w:r w:rsidR="00B64F95">
        <w:t xml:space="preserve">, </w:t>
      </w:r>
      <w:r w:rsidR="00B64F95" w:rsidRPr="00F93D1F">
        <w:t>detected during</w:t>
      </w:r>
      <w:r>
        <w:t xml:space="preserve"> </w:t>
      </w:r>
      <w:r w:rsidR="003A53A4" w:rsidRPr="003A53A4">
        <w:t xml:space="preserve">the analysis of a </w:t>
      </w:r>
      <w:r w:rsidR="00AD3FBD">
        <w:t xml:space="preserve">biological </w:t>
      </w:r>
      <w:r w:rsidR="003A53A4" w:rsidRPr="00F93D1F">
        <w:t xml:space="preserve"> </w:t>
      </w:r>
      <w:r w:rsidR="00B64F95" w:rsidRPr="00F93D1F">
        <w:t>QC</w:t>
      </w:r>
      <w:r w:rsidR="00B64F95" w:rsidRPr="00B64F95">
        <w:t xml:space="preserve"> </w:t>
      </w:r>
      <w:r w:rsidR="00AA5424">
        <w:t>sample</w:t>
      </w:r>
      <w:r w:rsidR="003A53A4">
        <w:t xml:space="preserve"> </w:t>
      </w:r>
      <w:r>
        <w:t xml:space="preserve">can be seen in </w:t>
      </w:r>
      <w:r w:rsidRPr="0042248D">
        <w:rPr>
          <w:b/>
        </w:rPr>
        <w:t>Figure 1</w:t>
      </w:r>
      <w:r w:rsidRPr="003A53A4">
        <w:t xml:space="preserve">. </w:t>
      </w:r>
    </w:p>
    <w:p w14:paraId="1DF7DF0B" w14:textId="77777777" w:rsidR="00DF36B6" w:rsidRDefault="00DF36B6" w:rsidP="00967F84">
      <w:pPr>
        <w:ind w:firstLine="0"/>
      </w:pPr>
    </w:p>
    <w:p w14:paraId="49345F8B" w14:textId="3EF9A61E" w:rsidR="00331368" w:rsidRDefault="00DF36B6" w:rsidP="00967F84">
      <w:pPr>
        <w:ind w:firstLine="0"/>
      </w:pPr>
      <w:r w:rsidRPr="00F93D1F">
        <w:t>Having optimized the LC-MS conditions sample preparation/</w:t>
      </w:r>
      <w:r w:rsidR="00F93D1F" w:rsidRPr="00F93D1F">
        <w:t>pre-treatment</w:t>
      </w:r>
      <w:r w:rsidRPr="00F93D1F">
        <w:t xml:space="preserve"> was investigated</w:t>
      </w:r>
      <w:r w:rsidR="00DA7BB7">
        <w:t>.</w:t>
      </w:r>
      <w:r w:rsidR="003A53A4">
        <w:t xml:space="preserve"> </w:t>
      </w:r>
      <w:r w:rsidRPr="00DA7BB7">
        <w:t>For this the</w:t>
      </w:r>
      <w:r>
        <w:t xml:space="preserve"> </w:t>
      </w:r>
      <w:r w:rsidR="00AD3FBD">
        <w:t>biological</w:t>
      </w:r>
      <w:r w:rsidR="003A53A4">
        <w:t xml:space="preserve"> QC was diluted with </w:t>
      </w:r>
      <w:r w:rsidR="00976593">
        <w:t xml:space="preserve">a mixture of </w:t>
      </w:r>
      <w:r w:rsidR="003A53A4">
        <w:t>A</w:t>
      </w:r>
      <w:r w:rsidRPr="00DA7BB7">
        <w:t>C</w:t>
      </w:r>
      <w:r>
        <w:t>N</w:t>
      </w:r>
      <w:r w:rsidR="002E0E10">
        <w:t xml:space="preserve"> </w:t>
      </w:r>
      <w:r w:rsidR="003A53A4">
        <w:t>:</w:t>
      </w:r>
      <w:r w:rsidR="002E0E10">
        <w:t xml:space="preserve"> </w:t>
      </w:r>
      <w:r w:rsidR="003A53A4">
        <w:t>H</w:t>
      </w:r>
      <w:r w:rsidR="003A53A4" w:rsidRPr="003A53A4">
        <w:rPr>
          <w:vertAlign w:val="subscript"/>
        </w:rPr>
        <w:t>2</w:t>
      </w:r>
      <w:r w:rsidR="00DA7BB7">
        <w:t>O (</w:t>
      </w:r>
      <w:r w:rsidR="003A53A4">
        <w:t xml:space="preserve">95:5, v/v) </w:t>
      </w:r>
      <w:r w:rsidR="00894BFF">
        <w:t xml:space="preserve">by </w:t>
      </w:r>
      <w:r w:rsidR="00976593">
        <w:t xml:space="preserve">dilution </w:t>
      </w:r>
      <w:r w:rsidR="00894BFF">
        <w:t>factor</w:t>
      </w:r>
      <w:r w:rsidR="00AD3FBD">
        <w:t>s</w:t>
      </w:r>
      <w:r w:rsidR="00894BFF">
        <w:t xml:space="preserve"> of 1, 3, 6, 9 and 12. </w:t>
      </w:r>
      <w:r w:rsidR="003A53A4">
        <w:t>Poor chromatographic performance was observed with</w:t>
      </w:r>
      <w:r w:rsidR="00894BFF">
        <w:t xml:space="preserve"> the 1 </w:t>
      </w:r>
      <w:r w:rsidR="003A53A4">
        <w:t xml:space="preserve">and 2 </w:t>
      </w:r>
      <w:r w:rsidR="00894BFF">
        <w:t>fold dilution</w:t>
      </w:r>
      <w:r w:rsidRPr="00DA7BB7">
        <w:t>s</w:t>
      </w:r>
      <w:r w:rsidR="00894BFF">
        <w:t xml:space="preserve"> </w:t>
      </w:r>
      <w:r w:rsidR="001D6ACA">
        <w:t>(broad peak shapes)</w:t>
      </w:r>
      <w:r w:rsidR="003A53A4">
        <w:t xml:space="preserve"> whereas</w:t>
      </w:r>
      <w:r w:rsidR="00AD3FBD">
        <w:t>,</w:t>
      </w:r>
      <w:r w:rsidR="003A53A4">
        <w:t xml:space="preserve"> with </w:t>
      </w:r>
      <w:r w:rsidRPr="00DA7BB7">
        <w:t>a</w:t>
      </w:r>
      <w:r>
        <w:t xml:space="preserve"> </w:t>
      </w:r>
      <w:r w:rsidR="003A53A4">
        <w:t xml:space="preserve">dilution </w:t>
      </w:r>
      <w:r w:rsidR="00976593">
        <w:t xml:space="preserve">factor </w:t>
      </w:r>
      <w:r w:rsidRPr="00DA7BB7">
        <w:t>of</w:t>
      </w:r>
      <w:r>
        <w:t xml:space="preserve"> </w:t>
      </w:r>
      <w:r w:rsidR="001D6ACA">
        <w:t>greater than 3</w:t>
      </w:r>
      <w:r w:rsidR="00AD3FBD">
        <w:t>,</w:t>
      </w:r>
      <w:r w:rsidR="001D6ACA">
        <w:t xml:space="preserve"> </w:t>
      </w:r>
      <w:r w:rsidR="003A53A4">
        <w:t xml:space="preserve">inadequate detection </w:t>
      </w:r>
      <w:r w:rsidRPr="00DA7BB7">
        <w:t>was obtained for</w:t>
      </w:r>
      <w:r w:rsidR="001D6ACA">
        <w:t xml:space="preserve"> </w:t>
      </w:r>
      <w:r w:rsidR="00967F84">
        <w:t xml:space="preserve">analytes such as </w:t>
      </w:r>
      <w:r w:rsidR="00967F84">
        <w:lastRenderedPageBreak/>
        <w:t xml:space="preserve">aspartic acid, </w:t>
      </w:r>
      <w:r w:rsidR="00976593">
        <w:t>4-hydroxyproline</w:t>
      </w:r>
      <w:r w:rsidR="00976593" w:rsidDel="00976593">
        <w:t xml:space="preserve"> </w:t>
      </w:r>
      <w:r w:rsidR="00967F84">
        <w:t xml:space="preserve">and cysteine.  </w:t>
      </w:r>
      <w:r w:rsidRPr="00DA7BB7">
        <w:t>On the basis of these results</w:t>
      </w:r>
      <w:r>
        <w:t xml:space="preserve"> </w:t>
      </w:r>
      <w:r w:rsidR="00967F84">
        <w:t xml:space="preserve">a </w:t>
      </w:r>
      <w:r w:rsidR="006C58F9">
        <w:t>3-fold</w:t>
      </w:r>
      <w:r w:rsidR="001D6ACA">
        <w:t xml:space="preserve"> dilution</w:t>
      </w:r>
      <w:r w:rsidR="006C58F9">
        <w:t xml:space="preserve"> </w:t>
      </w:r>
      <w:r w:rsidR="006C58F9" w:rsidRPr="00DA7BB7">
        <w:t>of urine was selected for analysis</w:t>
      </w:r>
      <w:r w:rsidR="001D6ACA">
        <w:t xml:space="preserve">. </w:t>
      </w:r>
      <w:r w:rsidR="006C58F9" w:rsidRPr="00DA7BB7">
        <w:t xml:space="preserve">Similarly, an </w:t>
      </w:r>
      <w:r w:rsidR="00C617A4" w:rsidRPr="00DA7BB7">
        <w:t xml:space="preserve">injection volume </w:t>
      </w:r>
      <w:r w:rsidR="006C58F9" w:rsidRPr="00DA7BB7">
        <w:t xml:space="preserve">of 3 μL </w:t>
      </w:r>
      <w:r w:rsidR="00C617A4" w:rsidRPr="00DA7BB7">
        <w:t>was</w:t>
      </w:r>
      <w:r w:rsidR="006C58F9" w:rsidRPr="00DA7BB7">
        <w:t xml:space="preserve"> selected on the basis that it provided</w:t>
      </w:r>
      <w:r w:rsidR="006C58F9">
        <w:t xml:space="preserve"> </w:t>
      </w:r>
      <w:r w:rsidR="00967F84">
        <w:t xml:space="preserve">the required sensitivity </w:t>
      </w:r>
      <w:r w:rsidR="00976593">
        <w:t>as</w:t>
      </w:r>
      <w:r w:rsidR="00976593" w:rsidRPr="00DA7BB7">
        <w:t xml:space="preserve"> </w:t>
      </w:r>
      <w:r w:rsidR="006C58F9" w:rsidRPr="00DA7BB7">
        <w:t xml:space="preserve">with </w:t>
      </w:r>
      <w:r w:rsidR="00C617A4" w:rsidRPr="00DA7BB7">
        <w:t xml:space="preserve">2 </w:t>
      </w:r>
      <w:r w:rsidR="00967F84" w:rsidRPr="00DA7BB7">
        <w:rPr>
          <w:lang w:val="el-GR"/>
        </w:rPr>
        <w:t>μ</w:t>
      </w:r>
      <w:r w:rsidR="00967F84" w:rsidRPr="00DA7BB7">
        <w:t>L</w:t>
      </w:r>
      <w:r w:rsidR="00C617A4" w:rsidRPr="00DA7BB7">
        <w:t xml:space="preserve"> </w:t>
      </w:r>
      <w:r w:rsidR="006C58F9" w:rsidRPr="00DA7BB7">
        <w:t xml:space="preserve">injections </w:t>
      </w:r>
      <w:r w:rsidR="00967F84" w:rsidRPr="00DA7BB7">
        <w:t xml:space="preserve">analytes at </w:t>
      </w:r>
      <w:r w:rsidR="00C617A4" w:rsidRPr="00DA7BB7">
        <w:t xml:space="preserve">low </w:t>
      </w:r>
      <w:r w:rsidR="0096357C" w:rsidRPr="00DA7BB7">
        <w:t>concentrations</w:t>
      </w:r>
      <w:r w:rsidR="00C617A4" w:rsidRPr="00DA7BB7">
        <w:t xml:space="preserve"> in urine</w:t>
      </w:r>
      <w:r w:rsidR="006C58F9" w:rsidRPr="00DA7BB7">
        <w:t>, such as</w:t>
      </w:r>
      <w:r w:rsidR="006C58F9">
        <w:t xml:space="preserve"> </w:t>
      </w:r>
      <w:r w:rsidR="00C617A4">
        <w:t xml:space="preserve"> </w:t>
      </w:r>
      <w:r w:rsidR="00967F84">
        <w:t>e</w:t>
      </w:r>
      <w:r w:rsidR="006C58F9" w:rsidRPr="00DA7BB7">
        <w:t>.</w:t>
      </w:r>
      <w:r w:rsidR="00967F84" w:rsidRPr="00DA7BB7">
        <w:t>g.</w:t>
      </w:r>
      <w:r w:rsidR="006C58F9" w:rsidRPr="00DA7BB7">
        <w:t>,</w:t>
      </w:r>
      <w:r w:rsidR="00C617A4">
        <w:t xml:space="preserve"> sarcosine</w:t>
      </w:r>
      <w:r w:rsidR="006C58F9">
        <w:t>,</w:t>
      </w:r>
      <w:r w:rsidR="00C617A4">
        <w:t xml:space="preserve"> </w:t>
      </w:r>
      <w:r w:rsidR="000C1A26">
        <w:t>could not be detected and</w:t>
      </w:r>
      <w:r w:rsidR="006C58F9" w:rsidRPr="00DA7BB7">
        <w:t>,</w:t>
      </w:r>
      <w:r w:rsidR="000C1A26">
        <w:t xml:space="preserve"> </w:t>
      </w:r>
      <w:r w:rsidR="003B6E71">
        <w:t>with</w:t>
      </w:r>
      <w:r w:rsidR="0096357C" w:rsidRPr="0096357C">
        <w:t xml:space="preserve"> higher volumes</w:t>
      </w:r>
      <w:r w:rsidR="006C58F9">
        <w:t>,</w:t>
      </w:r>
      <w:r w:rsidR="0096357C">
        <w:t xml:space="preserve"> saturation was observed for analytes </w:t>
      </w:r>
      <w:r w:rsidR="00E418B2" w:rsidRPr="000F6328">
        <w:t>such as creatine, betaine and choline.</w:t>
      </w:r>
    </w:p>
    <w:p w14:paraId="79423A53" w14:textId="77777777" w:rsidR="00967F84" w:rsidRDefault="00967F84" w:rsidP="00967F84">
      <w:pPr>
        <w:ind w:firstLine="0"/>
      </w:pPr>
    </w:p>
    <w:p w14:paraId="7CC47264" w14:textId="77777777" w:rsidR="0018091E" w:rsidRPr="009C1AEE" w:rsidRDefault="00CB73C1" w:rsidP="009C1AEE">
      <w:pPr>
        <w:ind w:firstLine="0"/>
        <w:rPr>
          <w:b/>
          <w:i/>
        </w:rPr>
      </w:pPr>
      <w:r w:rsidRPr="009C1AEE">
        <w:rPr>
          <w:b/>
          <w:i/>
        </w:rPr>
        <w:t>3.2 Method validation</w:t>
      </w:r>
    </w:p>
    <w:p w14:paraId="17656A6E" w14:textId="77777777" w:rsidR="00641A83" w:rsidRPr="00390936" w:rsidRDefault="00641A83" w:rsidP="008338E2">
      <w:pPr>
        <w:pStyle w:val="Default"/>
        <w:rPr>
          <w:lang w:val="en-GB"/>
        </w:rPr>
      </w:pPr>
    </w:p>
    <w:p w14:paraId="28B0BA6E" w14:textId="656827E2" w:rsidR="00390936" w:rsidRDefault="009B5D0D" w:rsidP="009C1AEE">
      <w:pPr>
        <w:ind w:firstLine="0"/>
      </w:pPr>
      <w:r>
        <w:t>Since all</w:t>
      </w:r>
      <w:r w:rsidR="00CB73C1">
        <w:t xml:space="preserve"> </w:t>
      </w:r>
      <w:r w:rsidR="00AD3FBD">
        <w:t xml:space="preserve">the </w:t>
      </w:r>
      <w:r w:rsidR="00CB73C1">
        <w:t xml:space="preserve">target </w:t>
      </w:r>
      <w:r w:rsidR="004031C4">
        <w:t xml:space="preserve">analytes </w:t>
      </w:r>
      <w:r>
        <w:t>are</w:t>
      </w:r>
      <w:r w:rsidR="00CB73C1">
        <w:t xml:space="preserve"> </w:t>
      </w:r>
      <w:r w:rsidR="004031C4">
        <w:t>endogenous and present in urine</w:t>
      </w:r>
      <w:r w:rsidR="00F04935">
        <w:t>,</w:t>
      </w:r>
      <w:r w:rsidR="004031C4">
        <w:t xml:space="preserve"> </w:t>
      </w:r>
      <w:r w:rsidR="00390936">
        <w:t>method validation was performed based on existing guideline</w:t>
      </w:r>
      <w:r w:rsidR="009C1AEE">
        <w:t>s</w:t>
      </w:r>
      <w:r w:rsidR="00390936">
        <w:t xml:space="preserve"> for bioanalytical methods with </w:t>
      </w:r>
      <w:r w:rsidR="009C1AEE">
        <w:t xml:space="preserve">adaptations </w:t>
      </w:r>
      <w:r w:rsidR="001D31BC">
        <w:t xml:space="preserve">to </w:t>
      </w:r>
      <w:r w:rsidR="00CE7344">
        <w:t xml:space="preserve">address the </w:t>
      </w:r>
      <w:r w:rsidR="001D31BC">
        <w:t>case of endogenous biomarkers</w:t>
      </w:r>
      <w:r w:rsidR="00390936">
        <w:t xml:space="preserve"> </w:t>
      </w:r>
      <w:r w:rsidR="00D73F3C">
        <w:fldChar w:fldCharType="begin"/>
      </w:r>
      <w:r w:rsidR="00B54AD3">
        <w:instrText xml:space="preserve"> ADDIN ZOTERO_ITEM CSL_CITATION {"citationID":"AbONqXyZ","properties":{"formattedCitation":"[54,55,59,60]","plainCitation":"[54,55,59,60]","noteIndex":0},"citationItems":[{"id":737,"uris":["http://zotero.org/users/local/t061ueZt/items/IYQABZUM"],"uri":["http://zotero.org/users/local/t061ueZt/items/IYQABZUM"],"itemData":{"id":737,"type":"article-journal","abstract":"The European Medicines Agency’s (EMA) 2011 guideline on bioanalytical method validation (BMV) was evaluated and subsequently intensely discussed by the European Bioanalysis Forum (EBF) during a 2-day workshop (EBF Workshop on the implementation of the EMA guideline on BMV, Château de Limelette, Limelette, Belgium, 15–16 March 2012). The goal of the evaluation and discussions was to come to a uniform interpretation of the guideline and thus to help facilitate a smooth implementation at our laboratories. Up front preparations for the workshop by dedicated teams concentrated on challenges on implementation: ambiguities, technical or operational challenges and issues in general. In addition, common understandings were identified as well as main differences to the 2011 US FDA guideline. The guideline was perceived as being well written with a clear structure, separating method validation from sample analysis and treating all relevant aspects one-by-one in a logical order. It is the first BMV guideline clearly addressing the specifics for ligand binding assays and it shows a good match with current scientific thinking. The EBF community considers the EMA BMV guideline an excellent basis for countries that are in the process of developing or updating their own BMV guideline.","container-title":"Bioanalysis","DOI":"10.4155/bio.13.19","ISSN":"1757-6180","issue":"6","journalAbbreviation":"Bioanalysis","note":"publisher: Future Science","page":"645-659","source":"future-science.com (Atypon)","title":"The European Bioanalysis Forum community’s evaluation, interpretation and implementation of the European Medicines Agency guideline on Bioanalytical Method Validation","volume":"5","author":[{"family":"Amsterdam","given":"Peter","non-dropping-particle":"van"},{"family":"Companjen","given":"Arjen"},{"family":"Brudny-Kloeppel","given":"Margarete"},{"family":"Golob","given":"Michaela"},{"family":"Luedtke","given":"Silke"},{"family":"Timmerman","given":"Philip"}],"issued":{"date-parts":[["2013",3,1]]}}},{"id":821,"uris":["http://zotero.org/users/local/t061ueZt/items/97K7JNGP"],"uri":["http://zotero.org/users/local/t061ueZt/items/97K7JNGP"],"itemData":{"id":821,"type":"article-journal","container-title":"U.S. Department of Health and Human Services, Food and Drug Administration","journalAbbreviation":"U.S. Department of Health and Human Services, Food and Drug Administration","title":"USFDA. Guidance for Industry: Bioanalytical Method Validation","volume":"66","author":[{"family":"Administration","given":"Food"}],"issued":{"date-parts":[["2001",1,1]]}}},{"id":757,"uris":["http://zotero.org/users/local/t061ueZt/items/DKCWNGMP"],"uri":["http://zotero.org/users/local/t061ueZt/items/DKCWNGMP"],"itemData":{"id":757,"type":"article-journal","abstract":"Chromatographic methods are increasingly being used for the quantitative determination of endogenous compounds in biological samples. This article presents an overview of the specific issues, which have to be taken into account for the development, validation and application of these methods. The usual lack of analyte-free samples of the biological matrix implies that alternative strategies for calibration have to be followed. This article compares and discusses the advantages and disadvantages of two strategies – the use of the authentic analyte in a surrogate matrix and the use of a surrogate analyte in the authentic matrix. In addition, it highlights important aspects of the validation of chromatographic methods for endogenous analytes.","collection-title":"Advanced MS Analysis of Metabolites and Degradation Products - I","container-title":"TrAC Trends in Analytical Chemistry","DOI":"10.1016/j.trac.2008.09.002","ISSN":"0165-9936","issue":"10","journalAbbreviation":"TrAC Trends in Analytical Chemistry","language":"en","page":"924-933","source":"ScienceDirect","title":"Quantitative determination of endogenous compounds in biological samples using chromatographic techniques","volume":"27","author":[{"family":"Merbel","given":"Nico C.","non-dropping-particle":"van de"}],"issued":{"date-parts":[["2008",11,1]]}}},{"id":761,"uris":["http://zotero.org/users/local/t061ueZt/items/W52UP5XW"],"uri":["http://zotero.org/users/local/t061ueZt/items/W52UP5XW"],"itemData":{"id":761,"type":"article-journal","abstract":"Metabolomics is a dynamically evolving field, with a major application in identifying biomarkers for drug development and personalized medicine. Numerous metabolomic studies have identified endogenous metabolites that, in principle, are eligible for translation to clinical practice. However, few metabolomic-derived biomarker candidates have been qualified by regulatory bodies for clinical applications. Such interruption in the biomarker qualification process can be largely attributed to various reasons including inappropriate study design and inadequate data to support the clinical utility of the biomarkers. In addition, the lack of robust assays for the routine quantification of candidate biomarkers has been suggested as a potential bottleneck in the biomarker qualification process. In fact, the nature of the endogenous metabolites precludes the application of the current validation guidelines for bioanalytical methods. As a result, there have been individual efforts in modifying existing guidelines and/or developing alternative approaches to facilitate method validation. In this review, three main challenges for method development and validation for endogenous metabolites are discussed, namely matrix effects evaluation, alternative analyte-free matrices, and the choice of internal standards (ISs). Some studies have modified the equations described by the European Medicines Agency for the evaluation of matrix effects. However, alternative strategies were also described; for instance, calibration curves can be generated in solvents and in biological samples and the slopes can be compared through ratios, relative standard deviation, or a modified Stufour suggested approaches while quantifying mainly endogenous metabolitesdent t-test. ISs, on the contrary, are diverse; in which seven different possible types, used in metabolomics-based studies, were identified in the literature. Each type has its advantages and limitations; however, isotope-labeled ISs and ISs created through isotope derivatization show superior performance. Finally, alternative matrices have been described and tested during method development and validation for the quantification of endogenous entities. These alternatives are discussed in detail, highlighting their advantages and shortcomings. The goal of this review is to compare, apprise, and debate current knowledge and practices in order to aid researchers and clinical scientists in developing robust assays needed during the qualification process of candidate metabolite biomarkers.","container-title":"Mass Spectrometry Reviews","DOI":"10.1002/mas.21607","ISSN":"1098-2787","issue":"n/a","language":"en","note":"_eprint: https://onlinelibrary.wiley.com/doi/pdf/10.1002/mas.21607","source":"Wiley Online Library","title":"Strategies and Challenges in Method Development and Validation for the Absolute Quantification of Endogenous Biomarker Metabolites Using Liquid Chromatography-Tandem Mass Spectrometry","URL":"https://onlinelibrary.wiley.com/doi/abs/10.1002/mas.21607","volume":"n/a","author":[{"family":"Khamis","given":"Mona M."},{"family":"Adamko","given":"Darryl J."},{"family":"El</w:instrText>
      </w:r>
      <w:r w:rsidR="00B54AD3">
        <w:rPr>
          <w:rFonts w:ascii="Calibri" w:eastAsia="Calibri" w:hAnsi="Calibri" w:cs="Calibri"/>
        </w:rPr>
        <w:instrText>‐</w:instrText>
      </w:r>
      <w:r w:rsidR="00B54AD3">
        <w:instrText xml:space="preserve">Aneed","given":"Anas"}],"accessed":{"date-parts":[["2020",4,21]]}}}],"schema":"https://github.com/citation-style-language/schema/raw/master/csl-citation.json"} </w:instrText>
      </w:r>
      <w:r w:rsidR="00D73F3C">
        <w:fldChar w:fldCharType="separate"/>
      </w:r>
      <w:r w:rsidR="00B54AD3">
        <w:rPr>
          <w:rFonts w:eastAsia="Times New Roman" w:cs="Times New Roman"/>
        </w:rPr>
        <w:t>[54,55,59,60]</w:t>
      </w:r>
      <w:r w:rsidR="00D73F3C">
        <w:fldChar w:fldCharType="end"/>
      </w:r>
      <w:r w:rsidR="00CE7344">
        <w:t xml:space="preserve">. </w:t>
      </w:r>
    </w:p>
    <w:p w14:paraId="1EECD7D8" w14:textId="77777777" w:rsidR="00B50F64" w:rsidRDefault="00B50F64" w:rsidP="009C1AEE">
      <w:pPr>
        <w:ind w:firstLine="0"/>
      </w:pPr>
    </w:p>
    <w:p w14:paraId="7F2130B0" w14:textId="77777777" w:rsidR="00B50F64" w:rsidRPr="00B50F64" w:rsidRDefault="0076737A" w:rsidP="009C1AEE">
      <w:pPr>
        <w:ind w:firstLine="0"/>
        <w:rPr>
          <w:b/>
          <w:i/>
        </w:rPr>
      </w:pPr>
      <w:r>
        <w:rPr>
          <w:b/>
          <w:i/>
        </w:rPr>
        <w:t>3.2.1 Selectivity and</w:t>
      </w:r>
      <w:r w:rsidR="00B50F64" w:rsidRPr="00B50F64">
        <w:rPr>
          <w:b/>
          <w:i/>
        </w:rPr>
        <w:t xml:space="preserve"> carry over </w:t>
      </w:r>
    </w:p>
    <w:p w14:paraId="3755CB1F" w14:textId="1D7F44B3" w:rsidR="005F2AAC" w:rsidRPr="00FE7290" w:rsidRDefault="00B50F64" w:rsidP="009979A5">
      <w:pPr>
        <w:widowControl/>
        <w:ind w:firstLine="0"/>
        <w:rPr>
          <w:rFonts w:ascii="Times New Roman" w:hAnsi="Times New Roman" w:cs="Times New Roman"/>
          <w:color w:val="000000"/>
          <w:sz w:val="20"/>
          <w:szCs w:val="20"/>
        </w:rPr>
      </w:pPr>
      <w:r w:rsidRPr="008338E2">
        <w:t xml:space="preserve">The selectivity of the </w:t>
      </w:r>
      <w:r>
        <w:t xml:space="preserve">method was </w:t>
      </w:r>
      <w:r w:rsidR="006C58F9" w:rsidRPr="00DA7BB7">
        <w:t>demonstrated</w:t>
      </w:r>
      <w:r w:rsidR="006C58F9" w:rsidRPr="006C58F9">
        <w:rPr>
          <w:color w:val="FF0000"/>
        </w:rPr>
        <w:t xml:space="preserve"> </w:t>
      </w:r>
      <w:r>
        <w:t xml:space="preserve">by the absence of </w:t>
      </w:r>
      <w:r w:rsidR="0069665C">
        <w:t>interfering</w:t>
      </w:r>
      <w:r>
        <w:t xml:space="preserve"> peaks in the MRM channel</w:t>
      </w:r>
      <w:r w:rsidR="0069665C">
        <w:t>s</w:t>
      </w:r>
      <w:r>
        <w:t xml:space="preserve"> of </w:t>
      </w:r>
      <w:r w:rsidR="0069665C">
        <w:t xml:space="preserve">the </w:t>
      </w:r>
      <w:r>
        <w:t xml:space="preserve">analytes or ISs. Satisfactory resolution of isobaric analytes </w:t>
      </w:r>
      <w:r w:rsidR="005F2AAC">
        <w:t>was achieved</w:t>
      </w:r>
      <w:r w:rsidR="00742484">
        <w:t xml:space="preserve"> </w:t>
      </w:r>
      <w:r w:rsidR="00742484" w:rsidRPr="00DA7BB7">
        <w:t xml:space="preserve">as mentioned above.  In </w:t>
      </w:r>
      <w:r w:rsidR="00B85763" w:rsidRPr="00DA7BB7">
        <w:t>addition,</w:t>
      </w:r>
      <w:r>
        <w:t xml:space="preserve"> </w:t>
      </w:r>
      <w:r w:rsidR="005F2AAC" w:rsidRPr="00FE7290">
        <w:rPr>
          <w:rFonts w:ascii="Times New Roman" w:hAnsi="Times New Roman" w:cs="Times New Roman"/>
          <w:color w:val="000000"/>
          <w:sz w:val="20"/>
          <w:szCs w:val="20"/>
        </w:rPr>
        <w:t>response</w:t>
      </w:r>
      <w:r w:rsidR="005F2AAC">
        <w:rPr>
          <w:rFonts w:ascii="Times New Roman" w:hAnsi="Times New Roman" w:cs="Times New Roman"/>
          <w:color w:val="000000"/>
          <w:sz w:val="20"/>
          <w:szCs w:val="20"/>
        </w:rPr>
        <w:t>s</w:t>
      </w:r>
      <w:r>
        <w:t xml:space="preserve"> </w:t>
      </w:r>
      <w:r w:rsidR="001C0E01">
        <w:t xml:space="preserve">at </w:t>
      </w:r>
      <w:r w:rsidR="0076737A">
        <w:t xml:space="preserve">the same retention time </w:t>
      </w:r>
      <w:r w:rsidR="001C0E01">
        <w:t xml:space="preserve">as </w:t>
      </w:r>
      <w:r w:rsidR="001C0E01" w:rsidRPr="001C0E01">
        <w:t>the ISs</w:t>
      </w:r>
      <w:r w:rsidR="00DA7BB7" w:rsidRPr="00DA7BB7">
        <w:t>,</w:t>
      </w:r>
      <w:r w:rsidR="0076737A">
        <w:t xml:space="preserve"> </w:t>
      </w:r>
      <w:r w:rsidR="002A7794">
        <w:t xml:space="preserve">in </w:t>
      </w:r>
      <w:r w:rsidR="001C0E01" w:rsidRPr="00DA7BB7">
        <w:t>the</w:t>
      </w:r>
      <w:r w:rsidR="001C0E01">
        <w:t xml:space="preserve"> </w:t>
      </w:r>
      <w:r w:rsidR="002A7794">
        <w:t>blank s</w:t>
      </w:r>
      <w:r w:rsidR="001C0E01">
        <w:t xml:space="preserve">ample </w:t>
      </w:r>
      <w:r w:rsidR="005F2AAC">
        <w:t xml:space="preserve">did not </w:t>
      </w:r>
      <w:r w:rsidR="005F2AAC" w:rsidRPr="00FE7290">
        <w:rPr>
          <w:rFonts w:ascii="Times New Roman" w:hAnsi="Times New Roman" w:cs="Times New Roman"/>
          <w:color w:val="000000"/>
          <w:sz w:val="20"/>
          <w:szCs w:val="20"/>
        </w:rPr>
        <w:t>exceed 5%</w:t>
      </w:r>
      <w:r w:rsidRPr="008338E2">
        <w:t xml:space="preserve"> </w:t>
      </w:r>
      <w:r w:rsidR="005F2AAC" w:rsidRPr="00FE7290">
        <w:rPr>
          <w:rFonts w:ascii="Times New Roman" w:hAnsi="Times New Roman" w:cs="Times New Roman"/>
          <w:color w:val="000000"/>
          <w:sz w:val="20"/>
          <w:szCs w:val="20"/>
        </w:rPr>
        <w:t>of the average</w:t>
      </w:r>
      <w:r w:rsidR="005F2AAC">
        <w:rPr>
          <w:rFonts w:ascii="Times New Roman" w:hAnsi="Times New Roman" w:cs="Times New Roman"/>
          <w:color w:val="000000"/>
          <w:sz w:val="20"/>
          <w:szCs w:val="20"/>
        </w:rPr>
        <w:t xml:space="preserve"> IS responses of the calibrants</w:t>
      </w:r>
      <w:r w:rsidR="005F2AAC" w:rsidRPr="00FE7290">
        <w:rPr>
          <w:rFonts w:ascii="Times New Roman" w:hAnsi="Times New Roman" w:cs="Times New Roman"/>
          <w:color w:val="000000"/>
          <w:sz w:val="20"/>
          <w:szCs w:val="20"/>
        </w:rPr>
        <w:t xml:space="preserve">. </w:t>
      </w:r>
    </w:p>
    <w:p w14:paraId="715E2F6A" w14:textId="77777777" w:rsidR="00B50F64" w:rsidRPr="008338E2" w:rsidRDefault="00742484" w:rsidP="009979A5">
      <w:r w:rsidRPr="00DA7BB7">
        <w:t>T</w:t>
      </w:r>
      <w:r w:rsidR="00B50F64" w:rsidRPr="008338E2">
        <w:t xml:space="preserve">he responses </w:t>
      </w:r>
      <w:r w:rsidR="0076737A">
        <w:t>of</w:t>
      </w:r>
      <w:r w:rsidR="00B50F64" w:rsidRPr="008338E2">
        <w:t xml:space="preserve"> the analyte </w:t>
      </w:r>
      <w:r w:rsidRPr="00DA7BB7">
        <w:t>obtained</w:t>
      </w:r>
      <w:r w:rsidRPr="00742484">
        <w:t xml:space="preserve"> </w:t>
      </w:r>
      <w:r w:rsidR="00B50F64" w:rsidRPr="008338E2">
        <w:t xml:space="preserve">in </w:t>
      </w:r>
      <w:r w:rsidRPr="00DA7BB7">
        <w:t>the</w:t>
      </w:r>
      <w:r>
        <w:t xml:space="preserve"> </w:t>
      </w:r>
      <w:r w:rsidR="00B50F64" w:rsidRPr="008338E2">
        <w:t xml:space="preserve">blank </w:t>
      </w:r>
      <w:r w:rsidR="00B50F64" w:rsidRPr="00DA7BB7">
        <w:t>s</w:t>
      </w:r>
      <w:r w:rsidRPr="00DA7BB7">
        <w:t>amples</w:t>
      </w:r>
      <w:r>
        <w:t xml:space="preserve"> </w:t>
      </w:r>
      <w:r w:rsidR="00B50F64" w:rsidRPr="008338E2">
        <w:t xml:space="preserve">analysed </w:t>
      </w:r>
      <w:r w:rsidRPr="00DA7BB7">
        <w:t>immediately</w:t>
      </w:r>
      <w:r>
        <w:t xml:space="preserve"> a</w:t>
      </w:r>
      <w:r w:rsidR="00B50F64" w:rsidRPr="008338E2">
        <w:t xml:space="preserve">fter the </w:t>
      </w:r>
      <w:r w:rsidR="0076737A">
        <w:t>ULQ</w:t>
      </w:r>
      <w:r w:rsidR="00B50F64" w:rsidRPr="008338E2">
        <w:t xml:space="preserve"> did no</w:t>
      </w:r>
      <w:r w:rsidR="0076737A">
        <w:t>t</w:t>
      </w:r>
      <w:r w:rsidR="00B50F64" w:rsidRPr="008338E2">
        <w:t xml:space="preserve"> exceed</w:t>
      </w:r>
      <w:r w:rsidR="0076737A">
        <w:t xml:space="preserve"> 15% of the response</w:t>
      </w:r>
      <w:r w:rsidR="00B50F64" w:rsidRPr="008338E2">
        <w:t xml:space="preserve"> of the LLOQ indicating </w:t>
      </w:r>
      <w:r w:rsidR="0076737A">
        <w:t>acceptable</w:t>
      </w:r>
      <w:r w:rsidR="00B50F64" w:rsidRPr="008338E2">
        <w:t xml:space="preserve"> carry over. </w:t>
      </w:r>
    </w:p>
    <w:p w14:paraId="454DD677" w14:textId="77777777" w:rsidR="00FE7290" w:rsidRPr="00FE7290" w:rsidRDefault="00FE7290" w:rsidP="00FE7290">
      <w:pPr>
        <w:widowControl/>
        <w:spacing w:line="240" w:lineRule="auto"/>
        <w:ind w:firstLine="0"/>
        <w:rPr>
          <w:rFonts w:ascii="Times New Roman" w:hAnsi="Times New Roman" w:cs="Times New Roman"/>
          <w:sz w:val="24"/>
          <w:szCs w:val="24"/>
        </w:rPr>
      </w:pPr>
    </w:p>
    <w:p w14:paraId="56296EDE" w14:textId="77777777" w:rsidR="008F5AC4" w:rsidRDefault="008F5AC4" w:rsidP="005F2AAC">
      <w:pPr>
        <w:widowControl/>
        <w:spacing w:line="240" w:lineRule="auto"/>
        <w:ind w:firstLine="0"/>
      </w:pPr>
    </w:p>
    <w:p w14:paraId="0E8F1A1C" w14:textId="77777777" w:rsidR="008F5AC4" w:rsidRPr="00002B82" w:rsidRDefault="008F5AC4" w:rsidP="008F5AC4">
      <w:pPr>
        <w:ind w:firstLine="0"/>
        <w:rPr>
          <w:b/>
          <w:i/>
        </w:rPr>
      </w:pPr>
      <w:r w:rsidRPr="00002B82">
        <w:rPr>
          <w:b/>
          <w:i/>
        </w:rPr>
        <w:t>3.2.</w:t>
      </w:r>
      <w:r w:rsidR="002A7794">
        <w:rPr>
          <w:b/>
          <w:i/>
        </w:rPr>
        <w:t>2</w:t>
      </w:r>
      <w:r w:rsidRPr="00002B82">
        <w:rPr>
          <w:b/>
          <w:i/>
        </w:rPr>
        <w:t xml:space="preserve"> Matrix Effect </w:t>
      </w:r>
    </w:p>
    <w:p w14:paraId="00FDC393" w14:textId="367B43CC" w:rsidR="004A5E60" w:rsidRPr="004A5E60" w:rsidRDefault="006059A2" w:rsidP="004A5E60">
      <w:pPr>
        <w:rPr>
          <w:color w:val="538135" w:themeColor="accent6" w:themeShade="BF"/>
          <w:shd w:val="clear" w:color="auto" w:fill="FFFFFF"/>
          <w:lang w:val="en-US"/>
        </w:rPr>
      </w:pPr>
      <w:r>
        <w:t>Initially matrix effects (ME) were assessed by the “slopes comparison method” between the neat solvent calibration curves and the standard addition calibration curves of the analytes</w:t>
      </w:r>
      <w:r w:rsidR="00976593">
        <w:t xml:space="preserve"> in the pooled biological QC</w:t>
      </w:r>
      <w:r>
        <w:t xml:space="preserve">. Seventeen out of the 29 compounds showed a measurable difference between the two slopes indicating the presence of a matrix effect, in most cases ion enhancement </w:t>
      </w:r>
      <w:proofErr w:type="spellStart"/>
      <w:r>
        <w:t>sr</w:t>
      </w:r>
      <w:proofErr w:type="spellEnd"/>
      <w:r>
        <w:t xml:space="preserve"> &gt;1 (see </w:t>
      </w:r>
      <w:r w:rsidRPr="00D63250">
        <w:rPr>
          <w:b/>
          <w:bCs/>
        </w:rPr>
        <w:t>Table 2</w:t>
      </w:r>
      <w:r>
        <w:t xml:space="preserve">). </w:t>
      </w:r>
      <w:r w:rsidR="00E61E0A">
        <w:t xml:space="preserve">Betaine showed significant matrix effect compared to </w:t>
      </w:r>
      <w:r w:rsidR="004C79DF">
        <w:t xml:space="preserve">all </w:t>
      </w:r>
      <w:r w:rsidR="00E61E0A">
        <w:t>other analytes</w:t>
      </w:r>
      <w:r w:rsidR="004C79DF">
        <w:t xml:space="preserve">; moreover </w:t>
      </w:r>
      <w:r w:rsidR="00E61E0A">
        <w:t>methionine, phenylalanine, proline and tryptophan</w:t>
      </w:r>
      <w:r w:rsidR="00AD3FBD">
        <w:t>,</w:t>
      </w:r>
      <w:r w:rsidR="00E61E0A">
        <w:t xml:space="preserve"> </w:t>
      </w:r>
      <w:r w:rsidR="004C79DF">
        <w:t>all</w:t>
      </w:r>
      <w:r w:rsidR="00AD3FBD">
        <w:t xml:space="preserve"> of which </w:t>
      </w:r>
      <w:r w:rsidR="00506E01">
        <w:t>w</w:t>
      </w:r>
      <w:r w:rsidR="00AD3FBD">
        <w:t>ere</w:t>
      </w:r>
      <w:r w:rsidR="004C79DF">
        <w:t xml:space="preserve"> early eluting analytes</w:t>
      </w:r>
      <w:r w:rsidR="00AD3FBD">
        <w:t>,</w:t>
      </w:r>
      <w:r w:rsidR="004C79DF">
        <w:t xml:space="preserve"> show</w:t>
      </w:r>
      <w:r w:rsidR="00AD3FBD">
        <w:t>ed an</w:t>
      </w:r>
      <w:r w:rsidR="004C79DF">
        <w:t xml:space="preserve"> ME&gt;2.</w:t>
      </w:r>
    </w:p>
    <w:p w14:paraId="6F2FF1D1" w14:textId="0E014AC6" w:rsidR="008F5AC4" w:rsidRDefault="001C0E01" w:rsidP="008F5AC4">
      <w:pPr>
        <w:ind w:firstLine="0"/>
      </w:pPr>
      <w:r w:rsidRPr="00DA7BB7">
        <w:t>In addition</w:t>
      </w:r>
      <w:r w:rsidR="00FE1936">
        <w:t xml:space="preserve"> to</w:t>
      </w:r>
      <w:r w:rsidRPr="00DA7BB7">
        <w:t xml:space="preserve"> </w:t>
      </w:r>
      <w:r w:rsidR="008F5AC4" w:rsidRPr="00DA7BB7">
        <w:t>the assessment of ME</w:t>
      </w:r>
      <w:r w:rsidRPr="00DA7BB7">
        <w:t>,</w:t>
      </w:r>
      <w:r w:rsidR="008F5AC4" w:rsidRPr="00DA7BB7">
        <w:t xml:space="preserve"> based on </w:t>
      </w:r>
      <w:r w:rsidR="00AD3FBD">
        <w:t xml:space="preserve">the biological </w:t>
      </w:r>
      <w:r w:rsidR="008F5AC4" w:rsidRPr="00DA7BB7">
        <w:t xml:space="preserve">QC, slope comparison was </w:t>
      </w:r>
      <w:r w:rsidR="006066CE" w:rsidRPr="00DA7BB7">
        <w:t xml:space="preserve">also </w:t>
      </w:r>
      <w:r w:rsidR="008F5AC4" w:rsidRPr="00DA7BB7">
        <w:t xml:space="preserve">performed </w:t>
      </w:r>
      <w:r w:rsidR="007A3CE8">
        <w:t xml:space="preserve">with standard addition curves prepared by </w:t>
      </w:r>
      <w:r w:rsidR="008F5AC4" w:rsidRPr="00DA7BB7">
        <w:t xml:space="preserve">seven </w:t>
      </w:r>
      <w:r w:rsidR="007A3CE8">
        <w:t xml:space="preserve">urine </w:t>
      </w:r>
      <w:r w:rsidR="008F5AC4" w:rsidRPr="00DA7BB7">
        <w:t xml:space="preserve">samples </w:t>
      </w:r>
      <w:r w:rsidR="006066CE" w:rsidRPr="00DA7BB7">
        <w:t xml:space="preserve">obtained from different </w:t>
      </w:r>
      <w:r w:rsidR="008F5AC4" w:rsidRPr="00DA7BB7">
        <w:t>healthy individuals</w:t>
      </w:r>
      <w:r w:rsidR="00C94D4D">
        <w:t xml:space="preserve"> against neat solvent curves</w:t>
      </w:r>
      <w:r w:rsidR="008F5AC4" w:rsidRPr="00DA7BB7">
        <w:t>. The slope ratios were calculated and the RSD</w:t>
      </w:r>
      <w:r w:rsidR="00175A32">
        <w:t xml:space="preserve"> (</w:t>
      </w:r>
      <w:r w:rsidR="008F5AC4" w:rsidRPr="00DA7BB7">
        <w:t>%</w:t>
      </w:r>
      <w:r w:rsidR="00175A32">
        <w:t>)</w:t>
      </w:r>
      <w:r w:rsidR="008F5AC4" w:rsidRPr="00DA7BB7">
        <w:t xml:space="preserve"> of the ratios were considered. For all analytes RSD was below </w:t>
      </w:r>
      <w:r w:rsidR="00060F54" w:rsidRPr="00DA7BB7">
        <w:t>15</w:t>
      </w:r>
      <w:r w:rsidR="008F5AC4" w:rsidRPr="00DA7BB7">
        <w:t>%</w:t>
      </w:r>
      <w:r w:rsidR="00BD43D1" w:rsidRPr="00DA7BB7">
        <w:t xml:space="preserve"> suggesting similar ME</w:t>
      </w:r>
      <w:r w:rsidR="008F5AC4" w:rsidRPr="00DA7BB7">
        <w:t xml:space="preserve"> in samples </w:t>
      </w:r>
      <w:r w:rsidR="006066CE" w:rsidRPr="00DA7BB7">
        <w:t xml:space="preserve">from </w:t>
      </w:r>
      <w:r w:rsidR="008F5AC4" w:rsidRPr="00DA7BB7">
        <w:t>different source</w:t>
      </w:r>
      <w:r w:rsidR="006066CE" w:rsidRPr="00DA7BB7">
        <w:t>s</w:t>
      </w:r>
      <w:r w:rsidR="008F5AC4" w:rsidRPr="00DA7BB7">
        <w:t xml:space="preserve">.  </w:t>
      </w:r>
    </w:p>
    <w:p w14:paraId="1D5CC940" w14:textId="77777777" w:rsidR="009537B7" w:rsidRDefault="009537B7" w:rsidP="008F5AC4">
      <w:pPr>
        <w:ind w:firstLine="0"/>
      </w:pPr>
    </w:p>
    <w:p w14:paraId="0BA16C80" w14:textId="77777777" w:rsidR="009537B7" w:rsidRPr="009537B7" w:rsidRDefault="009537B7" w:rsidP="009537B7">
      <w:pPr>
        <w:ind w:firstLine="0"/>
        <w:rPr>
          <w:b/>
          <w:i/>
          <w:color w:val="000000"/>
        </w:rPr>
      </w:pPr>
      <w:r w:rsidRPr="009537B7">
        <w:rPr>
          <w:b/>
          <w:i/>
          <w:color w:val="000000"/>
        </w:rPr>
        <w:t>3.2.</w:t>
      </w:r>
      <w:r w:rsidR="00BD43D1">
        <w:rPr>
          <w:b/>
          <w:i/>
          <w:color w:val="000000"/>
        </w:rPr>
        <w:t>3</w:t>
      </w:r>
      <w:r w:rsidRPr="009537B7">
        <w:rPr>
          <w:b/>
          <w:i/>
          <w:color w:val="000000"/>
        </w:rPr>
        <w:t xml:space="preserve"> Calibration</w:t>
      </w:r>
    </w:p>
    <w:p w14:paraId="4ACC3295" w14:textId="6C76A1FE" w:rsidR="009537B7" w:rsidRDefault="006066CE" w:rsidP="009537B7">
      <w:pPr>
        <w:ind w:firstLine="0"/>
        <w:rPr>
          <w:rFonts w:cs="Frutiger"/>
          <w:color w:val="000000"/>
          <w:sz w:val="17"/>
          <w:szCs w:val="17"/>
        </w:rPr>
      </w:pPr>
      <w:r w:rsidRPr="00DF10DE">
        <w:t>As indicated in the methods section, for the construction of calibration curves a</w:t>
      </w:r>
      <w:r w:rsidR="009537B7" w:rsidRPr="00DF10DE">
        <w:t xml:space="preserve"> </w:t>
      </w:r>
      <w:r>
        <w:t>“</w:t>
      </w:r>
      <w:r w:rsidR="009537B7">
        <w:t>surrogate matrix</w:t>
      </w:r>
      <w:r>
        <w:t>”</w:t>
      </w:r>
      <w:r w:rsidR="009537B7">
        <w:t xml:space="preserve"> approach was used</w:t>
      </w:r>
      <w:r>
        <w:t xml:space="preserve">. </w:t>
      </w:r>
      <w:r w:rsidRPr="00DF10DE">
        <w:t xml:space="preserve">The </w:t>
      </w:r>
      <w:r w:rsidR="009537B7" w:rsidRPr="00DF10DE">
        <w:t>synthetic urine matrix</w:t>
      </w:r>
      <w:r w:rsidRPr="00DF10DE">
        <w:t xml:space="preserve"> used</w:t>
      </w:r>
      <w:r>
        <w:t xml:space="preserve"> </w:t>
      </w:r>
      <w:r w:rsidRPr="00DF10DE">
        <w:t>was essentially a mixture of salts, urea and ammonia at physiological concentrations a</w:t>
      </w:r>
      <w:r w:rsidR="009537B7" w:rsidRPr="00DF10DE">
        <w:t>nd</w:t>
      </w:r>
      <w:r w:rsidRPr="00DF10DE">
        <w:t xml:space="preserve"> was</w:t>
      </w:r>
      <w:r w:rsidR="009537B7">
        <w:t xml:space="preserve"> used after spiking</w:t>
      </w:r>
      <w:r>
        <w:t xml:space="preserve"> </w:t>
      </w:r>
      <w:r w:rsidRPr="00DF10DE">
        <w:t>the analytes</w:t>
      </w:r>
      <w:r w:rsidR="009537B7">
        <w:t xml:space="preserve"> at nine concentration levels (n=9).  </w:t>
      </w:r>
      <w:r w:rsidR="009537B7">
        <w:rPr>
          <w:color w:val="000000"/>
        </w:rPr>
        <w:t xml:space="preserve">For the 20 </w:t>
      </w:r>
      <w:r w:rsidR="00923F93">
        <w:rPr>
          <w:color w:val="000000"/>
        </w:rPr>
        <w:t xml:space="preserve">AAs </w:t>
      </w:r>
      <w:r w:rsidR="009537B7">
        <w:rPr>
          <w:color w:val="000000"/>
        </w:rPr>
        <w:t xml:space="preserve">analytes that isotope labelled IS were available, </w:t>
      </w:r>
      <w:r w:rsidRPr="00DF10DE">
        <w:t xml:space="preserve">the </w:t>
      </w:r>
      <w:r w:rsidR="009537B7" w:rsidRPr="00DF10DE">
        <w:t>c</w:t>
      </w:r>
      <w:r w:rsidR="009537B7">
        <w:rPr>
          <w:color w:val="000000"/>
        </w:rPr>
        <w:t xml:space="preserve">alibration curves were prepared based on the </w:t>
      </w:r>
      <w:r w:rsidR="009537B7" w:rsidRPr="00A73018">
        <w:rPr>
          <w:color w:val="000000"/>
        </w:rPr>
        <w:t>response factor (analyte area/ IS area)</w:t>
      </w:r>
      <w:r w:rsidR="009537B7">
        <w:rPr>
          <w:color w:val="000000"/>
        </w:rPr>
        <w:t>,</w:t>
      </w:r>
      <w:r w:rsidR="009537B7" w:rsidRPr="00337DB8">
        <w:rPr>
          <w:color w:val="000000"/>
          <w:lang w:val="en-US"/>
        </w:rPr>
        <w:t xml:space="preserve"> </w:t>
      </w:r>
      <w:r w:rsidR="009537B7">
        <w:rPr>
          <w:color w:val="000000"/>
        </w:rPr>
        <w:t xml:space="preserve">while for the </w:t>
      </w:r>
      <w:r w:rsidR="00923F93">
        <w:rPr>
          <w:color w:val="000000"/>
        </w:rPr>
        <w:t xml:space="preserve">AAs </w:t>
      </w:r>
      <w:r w:rsidR="009537B7">
        <w:rPr>
          <w:color w:val="000000"/>
        </w:rPr>
        <w:t xml:space="preserve">derivatives, calibration was based on the peak </w:t>
      </w:r>
      <w:r w:rsidR="009537B7">
        <w:rPr>
          <w:color w:val="000000"/>
        </w:rPr>
        <w:lastRenderedPageBreak/>
        <w:t xml:space="preserve">areas of the analytes. </w:t>
      </w:r>
      <w:r w:rsidR="006E34DD">
        <w:t xml:space="preserve">Chemically relevant labelled ISs were found </w:t>
      </w:r>
      <w:r w:rsidR="0092102B" w:rsidRPr="00DF10DE">
        <w:t xml:space="preserve">to be </w:t>
      </w:r>
      <w:r w:rsidR="006E34DD" w:rsidRPr="00DF10DE">
        <w:t>effect</w:t>
      </w:r>
      <w:r w:rsidR="00BD43D1" w:rsidRPr="00DF10DE">
        <w:t xml:space="preserve">ive </w:t>
      </w:r>
      <w:r w:rsidR="0092102B" w:rsidRPr="00DF10DE">
        <w:t>as surrogate IS</w:t>
      </w:r>
      <w:r w:rsidR="0092102B">
        <w:t xml:space="preserve"> </w:t>
      </w:r>
      <w:r w:rsidR="00BD43D1">
        <w:t xml:space="preserve">in the case of </w:t>
      </w:r>
      <w:r w:rsidR="00BD43D1" w:rsidRPr="00DF10DE">
        <w:t>pyroglutam</w:t>
      </w:r>
      <w:r w:rsidR="0092102B" w:rsidRPr="00DF10DE">
        <w:t>ate (5-oxoproline</w:t>
      </w:r>
      <w:r w:rsidR="0092102B">
        <w:t>)</w:t>
      </w:r>
      <w:r w:rsidR="00BD43D1">
        <w:t xml:space="preserve">, </w:t>
      </w:r>
      <w:r w:rsidR="006E34DD">
        <w:t>3-methylhistidine</w:t>
      </w:r>
      <w:r w:rsidR="00B6713C">
        <w:t xml:space="preserve"> and </w:t>
      </w:r>
      <w:r w:rsidR="00BD43D1">
        <w:t xml:space="preserve">4-hydroxyproline where </w:t>
      </w:r>
      <w:r w:rsidR="00BD43D1" w:rsidRPr="001E3C3B">
        <w:rPr>
          <w:vertAlign w:val="superscript"/>
        </w:rPr>
        <w:t>13</w:t>
      </w:r>
      <w:r w:rsidR="00BD43D1" w:rsidRPr="001E3C3B">
        <w:t>C</w:t>
      </w:r>
      <w:r w:rsidR="00BD43D1" w:rsidRPr="001E3C3B">
        <w:rPr>
          <w:vertAlign w:val="superscript"/>
        </w:rPr>
        <w:t>15</w:t>
      </w:r>
      <w:r w:rsidR="00BD43D1" w:rsidRPr="001E3C3B">
        <w:t>N</w:t>
      </w:r>
      <w:r w:rsidR="00BD43D1">
        <w:t xml:space="preserve"> L-glutamic acid, </w:t>
      </w:r>
      <w:r w:rsidR="00BD43D1" w:rsidRPr="001E3C3B">
        <w:rPr>
          <w:vertAlign w:val="superscript"/>
        </w:rPr>
        <w:t>13</w:t>
      </w:r>
      <w:r w:rsidR="00BD43D1">
        <w:t>C</w:t>
      </w:r>
      <w:r w:rsidR="00BD43D1" w:rsidRPr="001E3C3B">
        <w:rPr>
          <w:vertAlign w:val="superscript"/>
        </w:rPr>
        <w:t>15</w:t>
      </w:r>
      <w:r w:rsidR="00BD43D1" w:rsidRPr="001E3C3B">
        <w:t>N</w:t>
      </w:r>
      <w:r w:rsidR="00BD43D1">
        <w:t xml:space="preserve"> histidine and </w:t>
      </w:r>
      <w:r w:rsidR="00B6713C" w:rsidRPr="001E3C3B">
        <w:rPr>
          <w:vertAlign w:val="superscript"/>
        </w:rPr>
        <w:t>13</w:t>
      </w:r>
      <w:r w:rsidR="00BD43D1">
        <w:t>C</w:t>
      </w:r>
      <w:r w:rsidR="00B6713C" w:rsidRPr="001E3C3B">
        <w:rPr>
          <w:vertAlign w:val="superscript"/>
        </w:rPr>
        <w:t>15</w:t>
      </w:r>
      <w:r w:rsidR="00B6713C" w:rsidRPr="001E3C3B">
        <w:t>N</w:t>
      </w:r>
      <w:r w:rsidR="00B6713C">
        <w:t xml:space="preserve"> proline </w:t>
      </w:r>
      <w:r w:rsidR="00BD43D1">
        <w:t>were used respectively</w:t>
      </w:r>
      <w:r w:rsidR="00E21B8B">
        <w:t xml:space="preserve">. </w:t>
      </w:r>
      <w:r w:rsidR="009537B7" w:rsidRPr="008D4000">
        <w:rPr>
          <w:color w:val="000000"/>
        </w:rPr>
        <w:t xml:space="preserve">All </w:t>
      </w:r>
      <w:r w:rsidR="0092102B" w:rsidRPr="00DF10DE">
        <w:t>the standard</w:t>
      </w:r>
      <w:r w:rsidR="0092102B">
        <w:rPr>
          <w:color w:val="000000"/>
        </w:rPr>
        <w:t xml:space="preserve"> </w:t>
      </w:r>
      <w:r w:rsidR="009537B7" w:rsidRPr="008D4000">
        <w:rPr>
          <w:color w:val="000000"/>
        </w:rPr>
        <w:t>curves were fit</w:t>
      </w:r>
      <w:r w:rsidR="0092102B">
        <w:rPr>
          <w:color w:val="000000"/>
        </w:rPr>
        <w:t>t</w:t>
      </w:r>
      <w:r w:rsidR="0092102B" w:rsidRPr="00DF10DE">
        <w:t>ed</w:t>
      </w:r>
      <w:r w:rsidR="009537B7" w:rsidRPr="008D4000">
        <w:rPr>
          <w:color w:val="000000"/>
        </w:rPr>
        <w:t xml:space="preserve"> to a 1/x</w:t>
      </w:r>
      <w:r w:rsidR="009537B7" w:rsidRPr="008D4000">
        <w:rPr>
          <w:vertAlign w:val="superscript"/>
        </w:rPr>
        <w:t>2</w:t>
      </w:r>
      <w:r w:rsidR="009537B7">
        <w:rPr>
          <w:color w:val="000000"/>
        </w:rPr>
        <w:t xml:space="preserve"> </w:t>
      </w:r>
      <w:r w:rsidR="009537B7" w:rsidRPr="008D4000">
        <w:rPr>
          <w:color w:val="000000"/>
        </w:rPr>
        <w:t>weighted linear regression</w:t>
      </w:r>
      <w:r w:rsidR="009537B7">
        <w:rPr>
          <w:rFonts w:cs="Frutiger"/>
          <w:color w:val="000000"/>
          <w:sz w:val="17"/>
          <w:szCs w:val="17"/>
        </w:rPr>
        <w:t>.</w:t>
      </w:r>
    </w:p>
    <w:p w14:paraId="16BD4DEE" w14:textId="1ACB2DA6" w:rsidR="006E34DD" w:rsidRDefault="0092102B" w:rsidP="006E34DD">
      <w:pPr>
        <w:ind w:firstLine="0"/>
      </w:pPr>
      <w:r w:rsidRPr="00DF10DE">
        <w:t>With respect</w:t>
      </w:r>
      <w:r>
        <w:rPr>
          <w:color w:val="000000"/>
        </w:rPr>
        <w:t xml:space="preserve"> to </w:t>
      </w:r>
      <w:r w:rsidR="009537B7" w:rsidRPr="001C7951">
        <w:rPr>
          <w:color w:val="000000"/>
        </w:rPr>
        <w:t>linear</w:t>
      </w:r>
      <w:r w:rsidR="00DF10DE">
        <w:rPr>
          <w:color w:val="000000"/>
        </w:rPr>
        <w:t xml:space="preserve"> </w:t>
      </w:r>
      <w:r w:rsidR="009537B7" w:rsidRPr="001C7951">
        <w:rPr>
          <w:color w:val="000000"/>
        </w:rPr>
        <w:t>range</w:t>
      </w:r>
      <w:r>
        <w:rPr>
          <w:color w:val="000000"/>
        </w:rPr>
        <w:t xml:space="preserve">, </w:t>
      </w:r>
      <w:r w:rsidR="009537B7" w:rsidRPr="001C7951">
        <w:rPr>
          <w:color w:val="000000"/>
        </w:rPr>
        <w:t>in spiked</w:t>
      </w:r>
      <w:r w:rsidR="009537B7">
        <w:t xml:space="preserve"> surrogate samples</w:t>
      </w:r>
      <w:r w:rsidR="009537B7" w:rsidRPr="00E66965">
        <w:t xml:space="preserve"> for almost all 29 analytes</w:t>
      </w:r>
      <w:r>
        <w:t xml:space="preserve">, </w:t>
      </w:r>
      <w:r w:rsidRPr="00DF10DE">
        <w:t>concentrations of</w:t>
      </w:r>
      <w:r w:rsidRPr="0092102B">
        <w:rPr>
          <w:color w:val="FF0000"/>
        </w:rPr>
        <w:t xml:space="preserve"> </w:t>
      </w:r>
      <w:r w:rsidR="009537B7" w:rsidRPr="00E66965">
        <w:t>over two orders of magnitude</w:t>
      </w:r>
      <w:r>
        <w:t xml:space="preserve"> </w:t>
      </w:r>
      <w:r w:rsidRPr="00DF10DE">
        <w:t>could be determined</w:t>
      </w:r>
      <w:r w:rsidR="009537B7" w:rsidRPr="00E66965">
        <w:t xml:space="preserve">. </w:t>
      </w:r>
      <w:r w:rsidR="009537B7" w:rsidRPr="00390936">
        <w:t xml:space="preserve">Over these ranges, the calibration curves of most analytes displayed good linearity </w:t>
      </w:r>
      <w:r w:rsidR="009537B7">
        <w:t xml:space="preserve">with correlation coefficients of </w:t>
      </w:r>
      <w:r w:rsidR="009537B7" w:rsidRPr="00390936">
        <w:t>r</w:t>
      </w:r>
      <w:r w:rsidR="009537B7" w:rsidRPr="00390936">
        <w:rPr>
          <w:sz w:val="32"/>
          <w:szCs w:val="32"/>
          <w:vertAlign w:val="superscript"/>
        </w:rPr>
        <w:t>2</w:t>
      </w:r>
      <w:r w:rsidR="009537B7" w:rsidRPr="00390936">
        <w:t xml:space="preserve"> &gt; 0.99</w:t>
      </w:r>
      <w:r>
        <w:t xml:space="preserve">, </w:t>
      </w:r>
      <w:r w:rsidRPr="00DF10DE">
        <w:t>w</w:t>
      </w:r>
      <w:r w:rsidR="00E66C74" w:rsidRPr="00DF10DE">
        <w:t>hilst</w:t>
      </w:r>
      <w:r w:rsidRPr="00DF10DE">
        <w:t xml:space="preserve"> those for</w:t>
      </w:r>
      <w:r>
        <w:t xml:space="preserve"> </w:t>
      </w:r>
      <w:r w:rsidR="009537B7" w:rsidRPr="00390936">
        <w:t>choline, betaine, methionine and tyrosine</w:t>
      </w:r>
      <w:r>
        <w:t xml:space="preserve"> </w:t>
      </w:r>
      <w:r w:rsidRPr="00DF10DE">
        <w:t>were r</w:t>
      </w:r>
      <w:r w:rsidRPr="00136B42">
        <w:rPr>
          <w:vertAlign w:val="superscript"/>
        </w:rPr>
        <w:t>2</w:t>
      </w:r>
      <w:r w:rsidR="00136B42">
        <w:t xml:space="preserve"> </w:t>
      </w:r>
      <w:r w:rsidRPr="00DF10DE">
        <w:t>&gt;</w:t>
      </w:r>
      <w:r w:rsidR="00136B42">
        <w:t xml:space="preserve"> </w:t>
      </w:r>
      <w:r w:rsidRPr="00DF10DE">
        <w:t>0.98</w:t>
      </w:r>
      <w:r w:rsidR="009537B7">
        <w:t>.</w:t>
      </w:r>
      <w:r w:rsidR="009537B7" w:rsidRPr="00390936">
        <w:t xml:space="preserve"> </w:t>
      </w:r>
      <w:r w:rsidR="009537B7" w:rsidRPr="001F3D99">
        <w:t xml:space="preserve">LODs </w:t>
      </w:r>
      <w:r w:rsidR="009537B7">
        <w:t>rang</w:t>
      </w:r>
      <w:r>
        <w:t>ed</w:t>
      </w:r>
      <w:r w:rsidR="009537B7">
        <w:t xml:space="preserve"> from</w:t>
      </w:r>
      <w:r w:rsidR="009537B7" w:rsidRPr="001F3D99">
        <w:t xml:space="preserve"> 0.001</w:t>
      </w:r>
      <w:r w:rsidR="009537B7">
        <w:rPr>
          <w:lang w:val="en-US"/>
        </w:rPr>
        <w:t xml:space="preserve"> to </w:t>
      </w:r>
      <w:r w:rsidR="009537B7" w:rsidRPr="001F3D99">
        <w:t>0.5</w:t>
      </w:r>
      <w:r w:rsidR="00136B42">
        <w:t xml:space="preserve"> </w:t>
      </w:r>
      <w:r w:rsidR="009537B7">
        <w:t xml:space="preserve">μg/mL, while </w:t>
      </w:r>
      <w:r w:rsidR="009537B7" w:rsidRPr="001F3D99">
        <w:t xml:space="preserve">LOQs </w:t>
      </w:r>
      <w:r w:rsidR="009537B7">
        <w:t>from</w:t>
      </w:r>
      <w:r w:rsidR="009537B7" w:rsidRPr="001F3D99">
        <w:t xml:space="preserve"> 0.01</w:t>
      </w:r>
      <w:r w:rsidR="009537B7">
        <w:t xml:space="preserve"> to </w:t>
      </w:r>
      <w:r w:rsidR="009537B7" w:rsidRPr="001F3D99">
        <w:t>5</w:t>
      </w:r>
      <w:r w:rsidR="003A2ED6">
        <w:t xml:space="preserve"> </w:t>
      </w:r>
      <w:r w:rsidR="009537B7">
        <w:t>μg/mL</w:t>
      </w:r>
      <w:r w:rsidR="009537B7" w:rsidRPr="001F3D99">
        <w:t xml:space="preserve">.  In </w:t>
      </w:r>
      <w:r w:rsidR="009537B7" w:rsidRPr="001F3D99">
        <w:rPr>
          <w:b/>
        </w:rPr>
        <w:t xml:space="preserve">Table </w:t>
      </w:r>
      <w:r w:rsidR="006E34DD">
        <w:rPr>
          <w:b/>
        </w:rPr>
        <w:t>3</w:t>
      </w:r>
      <w:r w:rsidR="009537B7" w:rsidRPr="001F3D99">
        <w:t xml:space="preserve"> the linearity ranges, LODs and LOQs as well as r</w:t>
      </w:r>
      <w:r w:rsidR="009537B7" w:rsidRPr="001F3D99">
        <w:rPr>
          <w:vertAlign w:val="superscript"/>
        </w:rPr>
        <w:t>2</w:t>
      </w:r>
      <w:r w:rsidR="009537B7" w:rsidRPr="001F3D99">
        <w:t xml:space="preserve"> </w:t>
      </w:r>
      <w:r w:rsidR="009537B7" w:rsidRPr="00DF10DE">
        <w:t>a</w:t>
      </w:r>
      <w:r w:rsidR="00E66C74" w:rsidRPr="00DF10DE">
        <w:t>re</w:t>
      </w:r>
      <w:r w:rsidR="009537B7" w:rsidRPr="00E66C74">
        <w:rPr>
          <w:color w:val="FF0000"/>
        </w:rPr>
        <w:t xml:space="preserve"> </w:t>
      </w:r>
      <w:r w:rsidR="009537B7" w:rsidRPr="001F3D99">
        <w:t>given for all the target analytes</w:t>
      </w:r>
      <w:r w:rsidR="006E34DD">
        <w:t xml:space="preserve">. </w:t>
      </w:r>
    </w:p>
    <w:p w14:paraId="77636818" w14:textId="77777777" w:rsidR="008338E2" w:rsidRDefault="008338E2" w:rsidP="009537B7">
      <w:pPr>
        <w:ind w:firstLine="0"/>
      </w:pPr>
    </w:p>
    <w:p w14:paraId="3B9D493F" w14:textId="1E318B74" w:rsidR="00E66965" w:rsidRPr="001D31BC" w:rsidRDefault="009537B7" w:rsidP="001D31BC">
      <w:pPr>
        <w:ind w:firstLine="0"/>
        <w:rPr>
          <w:b/>
          <w:i/>
        </w:rPr>
      </w:pPr>
      <w:r>
        <w:rPr>
          <w:b/>
          <w:i/>
        </w:rPr>
        <w:t>3.2.</w:t>
      </w:r>
      <w:r w:rsidR="00BD43D1">
        <w:rPr>
          <w:b/>
          <w:i/>
        </w:rPr>
        <w:t>4</w:t>
      </w:r>
      <w:r w:rsidR="00E66965" w:rsidRPr="001D31BC">
        <w:rPr>
          <w:b/>
          <w:i/>
        </w:rPr>
        <w:t xml:space="preserve"> </w:t>
      </w:r>
      <w:r>
        <w:rPr>
          <w:b/>
          <w:i/>
        </w:rPr>
        <w:t xml:space="preserve">Surrogate matrix </w:t>
      </w:r>
      <w:r w:rsidR="00822ECD">
        <w:rPr>
          <w:b/>
          <w:i/>
        </w:rPr>
        <w:t xml:space="preserve">approach </w:t>
      </w:r>
      <w:r w:rsidR="004C389F">
        <w:rPr>
          <w:b/>
          <w:i/>
        </w:rPr>
        <w:t>evaluation</w:t>
      </w:r>
    </w:p>
    <w:p w14:paraId="1C0FB85A" w14:textId="13ADBF4A" w:rsidR="009537B7" w:rsidRDefault="007520F5" w:rsidP="001D31BC">
      <w:pPr>
        <w:ind w:firstLine="0"/>
      </w:pPr>
      <w:r>
        <w:t xml:space="preserve">To examine whether </w:t>
      </w:r>
      <w:r w:rsidR="00641A83">
        <w:t xml:space="preserve">the response of </w:t>
      </w:r>
      <w:r>
        <w:t xml:space="preserve">the </w:t>
      </w:r>
      <w:r w:rsidR="00641A83">
        <w:t xml:space="preserve">calibrators used </w:t>
      </w:r>
      <w:r w:rsidR="0090491C">
        <w:t>wa</w:t>
      </w:r>
      <w:r w:rsidR="00F04935">
        <w:t xml:space="preserve">s equal to the response of the analytes in the real </w:t>
      </w:r>
      <w:r w:rsidR="00BE7438">
        <w:t>matrix</w:t>
      </w:r>
      <w:r w:rsidR="001D31BC">
        <w:t>,</w:t>
      </w:r>
      <w:r w:rsidR="00F04935">
        <w:t xml:space="preserve"> the </w:t>
      </w:r>
      <w:r w:rsidR="00641A83" w:rsidRPr="00641A83">
        <w:t xml:space="preserve">parallelism </w:t>
      </w:r>
      <w:r w:rsidR="00F04935">
        <w:t xml:space="preserve">of the calibration curves </w:t>
      </w:r>
      <w:r w:rsidR="001D31BC">
        <w:t xml:space="preserve">with those in urine </w:t>
      </w:r>
      <w:r w:rsidR="00F04935">
        <w:t>was examined</w:t>
      </w:r>
      <w:r w:rsidR="00F04935" w:rsidRPr="00F04935">
        <w:t xml:space="preserve"> </w:t>
      </w:r>
      <w:r w:rsidR="00BD43D1">
        <w:t>over the working range. S</w:t>
      </w:r>
      <w:r w:rsidR="00F04935">
        <w:t xml:space="preserve">tandard addition curves were obtained </w:t>
      </w:r>
      <w:r w:rsidR="00E66C74" w:rsidRPr="00DF10DE">
        <w:t>for</w:t>
      </w:r>
      <w:r w:rsidR="00E66C74">
        <w:t xml:space="preserve"> </w:t>
      </w:r>
      <w:r w:rsidR="00F04935">
        <w:t xml:space="preserve">a </w:t>
      </w:r>
      <w:r w:rsidR="00F04935" w:rsidRPr="00F04935">
        <w:t xml:space="preserve">series of </w:t>
      </w:r>
      <w:r>
        <w:t>calibrants</w:t>
      </w:r>
      <w:r w:rsidR="00F04935" w:rsidRPr="00F04935">
        <w:t xml:space="preserve"> (n=9) </w:t>
      </w:r>
      <w:r>
        <w:t xml:space="preserve">prepared in </w:t>
      </w:r>
      <w:r w:rsidR="00E66C74" w:rsidRPr="00586E74">
        <w:t>the</w:t>
      </w:r>
      <w:r w:rsidR="00E66C74">
        <w:t xml:space="preserve"> </w:t>
      </w:r>
      <w:r w:rsidR="00BE7438">
        <w:t xml:space="preserve">biological </w:t>
      </w:r>
      <w:r w:rsidR="00F04935">
        <w:t xml:space="preserve">QC </w:t>
      </w:r>
      <w:r w:rsidR="00F04935" w:rsidRPr="00F04935">
        <w:t xml:space="preserve">and </w:t>
      </w:r>
      <w:r w:rsidRPr="00F04935">
        <w:t>the slope</w:t>
      </w:r>
      <w:r>
        <w:t>s</w:t>
      </w:r>
      <w:r w:rsidRPr="00F04935">
        <w:t xml:space="preserve"> of the curve</w:t>
      </w:r>
      <w:r>
        <w:t>s</w:t>
      </w:r>
      <w:r w:rsidRPr="00F04935">
        <w:t xml:space="preserve"> </w:t>
      </w:r>
      <w:r>
        <w:t>were</w:t>
      </w:r>
      <w:r w:rsidR="00F04935" w:rsidRPr="00F04935">
        <w:t xml:space="preserve"> establish</w:t>
      </w:r>
      <w:r>
        <w:t>ed</w:t>
      </w:r>
      <w:r w:rsidR="00F04935" w:rsidRPr="00F04935">
        <w:t xml:space="preserve">. </w:t>
      </w:r>
    </w:p>
    <w:p w14:paraId="22200C98" w14:textId="1C8BD8F0" w:rsidR="004E0A98" w:rsidRPr="00E9628E" w:rsidRDefault="007520F5" w:rsidP="001D31BC">
      <w:pPr>
        <w:ind w:firstLine="0"/>
      </w:pPr>
      <w:r w:rsidRPr="007520F5">
        <w:t xml:space="preserve">The </w:t>
      </w:r>
      <w:r w:rsidR="00F04935" w:rsidRPr="00F04935">
        <w:t xml:space="preserve">slopes </w:t>
      </w:r>
      <w:r w:rsidR="00BE7438" w:rsidRPr="00BE7438">
        <w:t xml:space="preserve">obtained </w:t>
      </w:r>
      <w:r>
        <w:t xml:space="preserve">were compared; slope ratios </w:t>
      </w:r>
      <w:r w:rsidR="000C30C3">
        <w:rPr>
          <w:color w:val="000000"/>
        </w:rPr>
        <w:t>(</w:t>
      </w:r>
      <w:proofErr w:type="spellStart"/>
      <w:r w:rsidR="000C30C3">
        <w:rPr>
          <w:color w:val="000000"/>
        </w:rPr>
        <w:t>s</w:t>
      </w:r>
      <w:r w:rsidR="000C30C3" w:rsidRPr="00157099">
        <w:rPr>
          <w:color w:val="000000"/>
          <w:vertAlign w:val="subscript"/>
        </w:rPr>
        <w:t>r</w:t>
      </w:r>
      <w:proofErr w:type="spellEnd"/>
      <w:r w:rsidR="000C30C3">
        <w:rPr>
          <w:color w:val="000000"/>
        </w:rPr>
        <w:t xml:space="preserve">) </w:t>
      </w:r>
      <w:r>
        <w:t>of the analytes were assessed</w:t>
      </w:r>
      <w:r w:rsidR="000C30C3">
        <w:t xml:space="preserve"> and </w:t>
      </w:r>
      <w:r w:rsidR="00E8156E">
        <w:t xml:space="preserve">the values </w:t>
      </w:r>
      <w:r w:rsidR="000C30C3">
        <w:t>are summarised i</w:t>
      </w:r>
      <w:r w:rsidR="00DB7C5F">
        <w:rPr>
          <w:color w:val="000000"/>
        </w:rPr>
        <w:t xml:space="preserve">n </w:t>
      </w:r>
      <w:r w:rsidR="00DB7C5F" w:rsidRPr="00DB7C5F">
        <w:rPr>
          <w:b/>
          <w:color w:val="000000"/>
        </w:rPr>
        <w:t>Table 2</w:t>
      </w:r>
      <w:r w:rsidR="000C30C3">
        <w:rPr>
          <w:b/>
          <w:color w:val="000000"/>
        </w:rPr>
        <w:t xml:space="preserve"> </w:t>
      </w:r>
      <w:r w:rsidR="000C30C3" w:rsidRPr="000C30C3">
        <w:rPr>
          <w:color w:val="000000"/>
        </w:rPr>
        <w:t>for all analytes</w:t>
      </w:r>
      <w:r w:rsidR="000C30C3">
        <w:rPr>
          <w:b/>
          <w:color w:val="000000"/>
        </w:rPr>
        <w:t xml:space="preserve">. </w:t>
      </w:r>
      <w:r w:rsidR="00DB7C5F">
        <w:rPr>
          <w:color w:val="000000"/>
        </w:rPr>
        <w:t xml:space="preserve"> </w:t>
      </w:r>
      <w:r w:rsidR="00F04935">
        <w:rPr>
          <w:color w:val="000000"/>
        </w:rPr>
        <w:t xml:space="preserve">Parallelism </w:t>
      </w:r>
      <w:r w:rsidR="000C30C3">
        <w:rPr>
          <w:color w:val="000000"/>
        </w:rPr>
        <w:t>wa</w:t>
      </w:r>
      <w:r>
        <w:rPr>
          <w:color w:val="000000"/>
        </w:rPr>
        <w:t xml:space="preserve">s </w:t>
      </w:r>
      <w:r w:rsidR="00444BA7">
        <w:rPr>
          <w:color w:val="000000"/>
        </w:rPr>
        <w:t xml:space="preserve">considered </w:t>
      </w:r>
      <w:r w:rsidR="001C1EDA">
        <w:rPr>
          <w:color w:val="000000"/>
        </w:rPr>
        <w:t xml:space="preserve">acceptable </w:t>
      </w:r>
      <w:r w:rsidR="00F04935">
        <w:rPr>
          <w:color w:val="000000"/>
        </w:rPr>
        <w:t>for a</w:t>
      </w:r>
      <w:r w:rsidR="00DB7C5F">
        <w:rPr>
          <w:color w:val="000000"/>
        </w:rPr>
        <w:t xml:space="preserve">nalytes with </w:t>
      </w:r>
      <w:r w:rsidR="00F04935">
        <w:rPr>
          <w:color w:val="000000"/>
        </w:rPr>
        <w:t xml:space="preserve"> </w:t>
      </w:r>
      <w:r w:rsidR="00F04935" w:rsidRPr="00337DB8">
        <w:rPr>
          <w:color w:val="000000"/>
        </w:rPr>
        <w:t>0.8&lt;slo</w:t>
      </w:r>
      <w:r w:rsidR="00DB7C5F">
        <w:rPr>
          <w:color w:val="000000"/>
        </w:rPr>
        <w:t>pe ratio</w:t>
      </w:r>
      <w:r w:rsidR="00136B42">
        <w:rPr>
          <w:color w:val="000000"/>
        </w:rPr>
        <w:t xml:space="preserve"> </w:t>
      </w:r>
      <w:r w:rsidR="00DB7C5F">
        <w:rPr>
          <w:color w:val="000000"/>
        </w:rPr>
        <w:t>&lt;</w:t>
      </w:r>
      <w:r w:rsidR="00136B42">
        <w:rPr>
          <w:color w:val="000000"/>
        </w:rPr>
        <w:t xml:space="preserve"> </w:t>
      </w:r>
      <w:r w:rsidR="00DB7C5F">
        <w:rPr>
          <w:color w:val="000000"/>
        </w:rPr>
        <w:t>1.2</w:t>
      </w:r>
      <w:r w:rsidR="00884F2D">
        <w:rPr>
          <w:color w:val="000000"/>
        </w:rPr>
        <w:t xml:space="preserve"> </w:t>
      </w:r>
      <w:r w:rsidR="00D73F3C">
        <w:rPr>
          <w:color w:val="000000"/>
        </w:rPr>
        <w:fldChar w:fldCharType="begin"/>
      </w:r>
      <w:r w:rsidR="00B54AD3">
        <w:rPr>
          <w:color w:val="000000"/>
        </w:rPr>
        <w:instrText xml:space="preserve"> ADDIN ZOTERO_ITEM CSL_CITATION {"citationID":"fV5Z0I8T","properties":{"formattedCitation":"[60]","plainCitation":"[60]","noteIndex":0},"citationItems":[{"id":761,"uris":["http://zotero.org/users/local/t061ueZt/items/W52UP5XW"],"uri":["http://zotero.org/users/local/t061ueZt/items/W52UP5XW"],"itemData":{"id":761,"type":"article-journal","abstract":"Metabolomics is a dynamically evolving field, with a major application in identifying biomarkers for drug development and personalized medicine. Numerous metabolomic studies have identified endogenous metabolites that, in principle, are eligible for translation to clinical practice. However, few metabolomic-derived biomarker candidates have been qualified by regulatory bodies for clinical applications. Such interruption in the biomarker qualification process can be largely attributed to various reasons including inappropriate study design and inadequate data to support the clinical utility of the biomarkers. In addition, the lack of robust assays for the routine quantification of candidate biomarkers has been suggested as a potential bottleneck in the biomarker qualification process. In fact, the nature of the endogenous metabolites precludes the application of the current validation guidelines for bioanalytical methods. As a result, there have been individual efforts in modifying existing guidelines and/or developing alternative approaches to facilitate method validation. In this review, three main challenges for method development and validation for endogenous metabolites are discussed, namely matrix effects evaluation, alternative analyte-free matrices, and the choice of internal standards (ISs). Some studies have modified the equations described by the European Medicines Agency for the evaluation of matrix effects. However, alternative strategies were also described; for instance, calibration curves can be generated in solvents and in biological samples and the slopes can be compared through ratios, relative standard deviation, or a modified Stufour suggested approaches while quantifying mainly endogenous metabolitesdent t-test. ISs, on the contrary, are diverse; in which seven different possible types, used in metabolomics-based studies, were identified in the literature. Each type has its advantages and limitations; however, isotope-labeled ISs and ISs created through isotope derivatization show superior performance. Finally, alternative matrices have been described and tested during method development and validation for the quantification of endogenous entities. These alternatives are discussed in detail, highlighting their advantages and shortcomings. The goal of this review is to compare, apprise, and debate current knowledge and practices in order to aid researchers and clinical scientists in developing robust assays needed during the qualification process of candidate metabolite biomarkers.","container-title":"Mass Spectrometry Reviews","DOI":"10.1002/mas.21607","ISSN":"1098-2787","issue":"n/a","language":"en","note":"_eprint: https://onlinelibrary.wiley.com/doi/pdf/10.1002/mas.21607","source":"Wiley Online Library","title":"Strategies and Challenges in Method Development and Validation for the Absolute Quantification of Endogenous Biomarker Metabolites Using Liquid Chromatography-Tandem Mass Spectrometry","URL":"https://onlinelibrary.wiley.com/doi/abs/10.1002/mas.21607","volume":"n/a","author":[{"family":"Khamis","given":"Mona M."},{"family":"Adamko","given":"Darryl J."},{"family":"El</w:instrText>
      </w:r>
      <w:r w:rsidR="00B54AD3">
        <w:rPr>
          <w:rFonts w:ascii="Calibri" w:eastAsia="Calibri" w:hAnsi="Calibri" w:cs="Calibri"/>
          <w:color w:val="000000"/>
        </w:rPr>
        <w:instrText>‐</w:instrText>
      </w:r>
      <w:r w:rsidR="00B54AD3">
        <w:rPr>
          <w:color w:val="000000"/>
        </w:rPr>
        <w:instrText xml:space="preserve">Aneed","given":"Anas"}],"accessed":{"date-parts":[["2020",4,21]]}}}],"schema":"https://github.com/citation-style-language/schema/raw/master/csl-citation.json"} </w:instrText>
      </w:r>
      <w:r w:rsidR="00D73F3C">
        <w:rPr>
          <w:color w:val="000000"/>
        </w:rPr>
        <w:fldChar w:fldCharType="separate"/>
      </w:r>
      <w:r w:rsidR="00B54AD3">
        <w:t>[60]</w:t>
      </w:r>
      <w:r w:rsidR="00D73F3C">
        <w:rPr>
          <w:color w:val="000000"/>
        </w:rPr>
        <w:fldChar w:fldCharType="end"/>
      </w:r>
      <w:r w:rsidR="006507A4">
        <w:rPr>
          <w:color w:val="000000"/>
        </w:rPr>
        <w:t xml:space="preserve"> </w:t>
      </w:r>
      <w:r w:rsidR="000C30C3">
        <w:rPr>
          <w:color w:val="000000"/>
        </w:rPr>
        <w:t>. A</w:t>
      </w:r>
      <w:r w:rsidR="00DB7C5F">
        <w:rPr>
          <w:color w:val="000000"/>
        </w:rPr>
        <w:t xml:space="preserve">s can be seen </w:t>
      </w:r>
      <w:r w:rsidR="004E0A98">
        <w:rPr>
          <w:color w:val="000000"/>
        </w:rPr>
        <w:t xml:space="preserve">the </w:t>
      </w:r>
      <w:r w:rsidR="00DB7C5F">
        <w:rPr>
          <w:color w:val="000000"/>
        </w:rPr>
        <w:t xml:space="preserve">majority of the analytes </w:t>
      </w:r>
      <w:r w:rsidR="004E0A98">
        <w:rPr>
          <w:color w:val="000000"/>
        </w:rPr>
        <w:t>exhibit</w:t>
      </w:r>
      <w:r w:rsidR="00BE7438">
        <w:rPr>
          <w:color w:val="000000"/>
        </w:rPr>
        <w:t>ed</w:t>
      </w:r>
      <w:r w:rsidR="00715BA8">
        <w:rPr>
          <w:color w:val="000000"/>
        </w:rPr>
        <w:t xml:space="preserve"> slope ratio</w:t>
      </w:r>
      <w:r w:rsidR="004E0A98">
        <w:rPr>
          <w:color w:val="000000"/>
        </w:rPr>
        <w:t xml:space="preserve">s from 0.82 to </w:t>
      </w:r>
      <w:r w:rsidR="00345F5D">
        <w:rPr>
          <w:color w:val="000000"/>
        </w:rPr>
        <w:t>1</w:t>
      </w:r>
      <w:r w:rsidR="004E0A98" w:rsidRPr="00345F5D">
        <w:rPr>
          <w:color w:val="000000"/>
        </w:rPr>
        <w:t>.23</w:t>
      </w:r>
      <w:r w:rsidR="004E0A98">
        <w:rPr>
          <w:color w:val="000000"/>
        </w:rPr>
        <w:t xml:space="preserve">. </w:t>
      </w:r>
      <w:r w:rsidR="00CB154B" w:rsidRPr="00E9628E">
        <w:rPr>
          <w:shd w:val="clear" w:color="auto" w:fill="FFFFFF"/>
          <w:lang w:val="en-US"/>
        </w:rPr>
        <w:t xml:space="preserve">For analytes such as pyroglutamic acid, 3-methylhistidine, creatine and choline, no IS was used and significant differences between the two slopes were </w:t>
      </w:r>
      <w:r w:rsidR="00E9628E" w:rsidRPr="00E9628E">
        <w:rPr>
          <w:shd w:val="clear" w:color="auto" w:fill="FFFFFF"/>
          <w:lang w:val="en-US"/>
        </w:rPr>
        <w:t>observed.</w:t>
      </w:r>
      <w:r w:rsidR="00CB154B" w:rsidRPr="00E9628E">
        <w:rPr>
          <w:shd w:val="clear" w:color="auto" w:fill="FFFFFF"/>
          <w:lang w:val="en-US"/>
        </w:rPr>
        <w:t xml:space="preserve"> When the response factor was used in combination with peak area of the surrogate IS</w:t>
      </w:r>
      <w:r w:rsidR="00E9628E">
        <w:rPr>
          <w:shd w:val="clear" w:color="auto" w:fill="FFFFFF"/>
          <w:lang w:val="en-US"/>
        </w:rPr>
        <w:t>,</w:t>
      </w:r>
      <w:r w:rsidR="00CB154B" w:rsidRPr="00E9628E">
        <w:rPr>
          <w:shd w:val="clear" w:color="auto" w:fill="FFFFFF"/>
          <w:lang w:val="en-US"/>
        </w:rPr>
        <w:t xml:space="preserve"> </w:t>
      </w:r>
      <w:r w:rsidR="00CB154B" w:rsidRPr="00E9628E">
        <w:rPr>
          <w:shd w:val="clear" w:color="auto" w:fill="FFFFFF"/>
          <w:vertAlign w:val="superscript"/>
          <w:lang w:val="en-US"/>
        </w:rPr>
        <w:t>13</w:t>
      </w:r>
      <w:r w:rsidR="00CB154B" w:rsidRPr="00E9628E">
        <w:rPr>
          <w:shd w:val="clear" w:color="auto" w:fill="FFFFFF"/>
          <w:lang w:val="en-US"/>
        </w:rPr>
        <w:t>C</w:t>
      </w:r>
      <w:r w:rsidR="00CB154B" w:rsidRPr="00E9628E">
        <w:rPr>
          <w:shd w:val="clear" w:color="auto" w:fill="FFFFFF"/>
          <w:vertAlign w:val="superscript"/>
          <w:lang w:val="en-US"/>
        </w:rPr>
        <w:t>15</w:t>
      </w:r>
      <w:r w:rsidR="00CB154B" w:rsidRPr="00E9628E">
        <w:rPr>
          <w:shd w:val="clear" w:color="auto" w:fill="FFFFFF"/>
          <w:lang w:val="en-US"/>
        </w:rPr>
        <w:t xml:space="preserve">N glutamic acid for pyroglutamic acid, the parallelism of its standard addition and surrogate matrix curves was significantly improved. A similar result was obtained for 3-methylhistidine using the peak area of its surrogate IS, </w:t>
      </w:r>
      <w:r w:rsidR="00CB154B" w:rsidRPr="00E9628E">
        <w:rPr>
          <w:shd w:val="clear" w:color="auto" w:fill="FFFFFF"/>
          <w:vertAlign w:val="superscript"/>
          <w:lang w:val="en-US"/>
        </w:rPr>
        <w:t>13</w:t>
      </w:r>
      <w:r w:rsidR="00CB154B" w:rsidRPr="00E9628E">
        <w:rPr>
          <w:shd w:val="clear" w:color="auto" w:fill="FFFFFF"/>
          <w:lang w:val="en-US"/>
        </w:rPr>
        <w:t>C</w:t>
      </w:r>
      <w:r w:rsidR="00CB154B" w:rsidRPr="00E9628E">
        <w:rPr>
          <w:shd w:val="clear" w:color="auto" w:fill="FFFFFF"/>
          <w:vertAlign w:val="superscript"/>
          <w:lang w:val="en-US"/>
        </w:rPr>
        <w:t>15</w:t>
      </w:r>
      <w:r w:rsidR="00CB154B" w:rsidRPr="00E9628E">
        <w:rPr>
          <w:shd w:val="clear" w:color="auto" w:fill="FFFFFF"/>
          <w:lang w:val="en-US"/>
        </w:rPr>
        <w:t xml:space="preserve">N histidine. In </w:t>
      </w:r>
      <w:r w:rsidR="00CB154B" w:rsidRPr="00E9628E">
        <w:rPr>
          <w:b/>
          <w:bCs/>
          <w:shd w:val="clear" w:color="auto" w:fill="FFFFFF"/>
          <w:lang w:val="en-US"/>
        </w:rPr>
        <w:t>Figure 2</w:t>
      </w:r>
      <w:r w:rsidR="00CB154B" w:rsidRPr="00E9628E">
        <w:rPr>
          <w:shd w:val="clear" w:color="auto" w:fill="FFFFFF"/>
          <w:lang w:val="en-US"/>
        </w:rPr>
        <w:t xml:space="preserve"> the calibration curve</w:t>
      </w:r>
      <w:r w:rsidR="007A3CE8">
        <w:rPr>
          <w:shd w:val="clear" w:color="auto" w:fill="FFFFFF"/>
          <w:lang w:val="en-US"/>
        </w:rPr>
        <w:t>s</w:t>
      </w:r>
      <w:r w:rsidR="00CB154B" w:rsidRPr="00E9628E">
        <w:rPr>
          <w:shd w:val="clear" w:color="auto" w:fill="FFFFFF"/>
          <w:lang w:val="en-US"/>
        </w:rPr>
        <w:t xml:space="preserve"> for 3-methylhistidine and pyroglutamic</w:t>
      </w:r>
      <w:r w:rsidR="008F55F0">
        <w:rPr>
          <w:shd w:val="clear" w:color="auto" w:fill="FFFFFF"/>
          <w:lang w:val="en-US"/>
        </w:rPr>
        <w:t xml:space="preserve"> acid</w:t>
      </w:r>
      <w:r w:rsidR="00CB154B" w:rsidRPr="00E9628E">
        <w:rPr>
          <w:shd w:val="clear" w:color="auto" w:fill="FFFFFF"/>
          <w:lang w:val="en-US"/>
        </w:rPr>
        <w:t xml:space="preserve"> are shown</w:t>
      </w:r>
      <w:r w:rsidR="007A3CE8" w:rsidRPr="007A3CE8">
        <w:rPr>
          <w:shd w:val="clear" w:color="auto" w:fill="FFFFFF"/>
          <w:lang w:val="en-US"/>
        </w:rPr>
        <w:t xml:space="preserve"> </w:t>
      </w:r>
      <w:r w:rsidR="007A3CE8" w:rsidRPr="00E9628E">
        <w:rPr>
          <w:shd w:val="clear" w:color="auto" w:fill="FFFFFF"/>
          <w:lang w:val="en-US"/>
        </w:rPr>
        <w:t>as example</w:t>
      </w:r>
      <w:r w:rsidR="00CB154B" w:rsidRPr="00E9628E">
        <w:rPr>
          <w:shd w:val="clear" w:color="auto" w:fill="FFFFFF"/>
          <w:lang w:val="en-US"/>
        </w:rPr>
        <w:t>, constructed either based on peak areas (left) or on peak areas ratios using relative isotope labelled</w:t>
      </w:r>
      <w:r w:rsidR="00136B42" w:rsidRPr="00E9628E">
        <w:rPr>
          <w:shd w:val="clear" w:color="auto" w:fill="FFFFFF"/>
          <w:lang w:val="en-US"/>
        </w:rPr>
        <w:t xml:space="preserve"> </w:t>
      </w:r>
      <w:r w:rsidR="00CB154B" w:rsidRPr="00E9628E">
        <w:rPr>
          <w:shd w:val="clear" w:color="auto" w:fill="FFFFFF"/>
          <w:vertAlign w:val="superscript"/>
          <w:lang w:val="en-US"/>
        </w:rPr>
        <w:t>13</w:t>
      </w:r>
      <w:r w:rsidR="00CB154B" w:rsidRPr="00E9628E">
        <w:rPr>
          <w:shd w:val="clear" w:color="auto" w:fill="FFFFFF"/>
          <w:lang w:val="en-US"/>
        </w:rPr>
        <w:t>C</w:t>
      </w:r>
      <w:r w:rsidR="00CB154B" w:rsidRPr="00E9628E">
        <w:rPr>
          <w:shd w:val="clear" w:color="auto" w:fill="FFFFFF"/>
          <w:vertAlign w:val="superscript"/>
          <w:lang w:val="en-US"/>
        </w:rPr>
        <w:t>15</w:t>
      </w:r>
      <w:r w:rsidR="00CB154B" w:rsidRPr="00E9628E">
        <w:rPr>
          <w:shd w:val="clear" w:color="auto" w:fill="FFFFFF"/>
          <w:lang w:val="en-US"/>
        </w:rPr>
        <w:t xml:space="preserve">N as </w:t>
      </w:r>
      <w:r w:rsidR="00BE7438">
        <w:rPr>
          <w:shd w:val="clear" w:color="auto" w:fill="FFFFFF"/>
          <w:lang w:val="en-US"/>
        </w:rPr>
        <w:t xml:space="preserve">a </w:t>
      </w:r>
      <w:r w:rsidR="00CB154B" w:rsidRPr="00E9628E">
        <w:rPr>
          <w:shd w:val="clear" w:color="auto" w:fill="FFFFFF"/>
          <w:lang w:val="en-US"/>
        </w:rPr>
        <w:t>surrogate IS (right).</w:t>
      </w:r>
    </w:p>
    <w:p w14:paraId="428FEA07" w14:textId="08E0FC91" w:rsidR="007929B7" w:rsidRDefault="00D33ABE" w:rsidP="007929B7">
      <w:pPr>
        <w:ind w:firstLine="0"/>
      </w:pPr>
      <w:r>
        <w:rPr>
          <w:lang w:val="en-US"/>
        </w:rPr>
        <w:t>Spike</w:t>
      </w:r>
      <w:r w:rsidR="00402384">
        <w:rPr>
          <w:lang w:val="en-US"/>
        </w:rPr>
        <w:t xml:space="preserve"> </w:t>
      </w:r>
      <w:r w:rsidR="00402384" w:rsidRPr="001C7951">
        <w:rPr>
          <w:lang w:val="en-US"/>
        </w:rPr>
        <w:t>recovery</w:t>
      </w:r>
      <w:r w:rsidR="00E8156E">
        <w:rPr>
          <w:lang w:val="en-US"/>
        </w:rPr>
        <w:t>,</w:t>
      </w:r>
      <w:r w:rsidR="00402384" w:rsidRPr="001C7951">
        <w:rPr>
          <w:lang w:val="en-US"/>
        </w:rPr>
        <w:t xml:space="preserve"> calculated based on equation 1</w:t>
      </w:r>
      <w:r w:rsidR="00E8156E">
        <w:rPr>
          <w:lang w:val="en-US"/>
        </w:rPr>
        <w:t>,</w:t>
      </w:r>
      <w:r w:rsidR="00402384" w:rsidRPr="001C7951">
        <w:rPr>
          <w:lang w:val="en-US"/>
        </w:rPr>
        <w:t xml:space="preserve"> </w:t>
      </w:r>
      <w:r w:rsidR="00402384">
        <w:rPr>
          <w:lang w:val="en-US"/>
        </w:rPr>
        <w:t>showed</w:t>
      </w:r>
      <w:r w:rsidR="00402384" w:rsidRPr="001C7951">
        <w:rPr>
          <w:lang w:val="en-US"/>
        </w:rPr>
        <w:t xml:space="preserve"> R</w:t>
      </w:r>
      <w:r w:rsidR="00175A32">
        <w:rPr>
          <w:lang w:val="en-US"/>
        </w:rPr>
        <w:t xml:space="preserve"> (</w:t>
      </w:r>
      <w:r w:rsidR="00402384" w:rsidRPr="001C7951">
        <w:rPr>
          <w:lang w:val="en-US"/>
        </w:rPr>
        <w:t>%</w:t>
      </w:r>
      <w:r w:rsidR="00175A32">
        <w:rPr>
          <w:lang w:val="en-US"/>
        </w:rPr>
        <w:t>)</w:t>
      </w:r>
      <w:r w:rsidR="00402384" w:rsidRPr="001C7951">
        <w:rPr>
          <w:lang w:val="en-US"/>
        </w:rPr>
        <w:t xml:space="preserve"> ranging from 80</w:t>
      </w:r>
      <w:r w:rsidR="00136B42">
        <w:rPr>
          <w:lang w:val="en-US"/>
        </w:rPr>
        <w:t xml:space="preserve"> </w:t>
      </w:r>
      <w:r w:rsidR="00402384" w:rsidRPr="001C7951">
        <w:rPr>
          <w:lang w:val="en-US"/>
        </w:rPr>
        <w:t>% to 120</w:t>
      </w:r>
      <w:r w:rsidR="00136B42">
        <w:rPr>
          <w:lang w:val="en-US"/>
        </w:rPr>
        <w:t xml:space="preserve"> </w:t>
      </w:r>
      <w:r w:rsidR="00402384" w:rsidRPr="001C7951">
        <w:rPr>
          <w:lang w:val="en-US"/>
        </w:rPr>
        <w:t>%</w:t>
      </w:r>
      <w:r w:rsidR="00402384">
        <w:rPr>
          <w:lang w:val="en-US"/>
        </w:rPr>
        <w:t xml:space="preserve"> for all three </w:t>
      </w:r>
      <w:r>
        <w:rPr>
          <w:lang w:val="en-US"/>
        </w:rPr>
        <w:t>concentration</w:t>
      </w:r>
      <w:r w:rsidR="004E4E3D">
        <w:rPr>
          <w:lang w:val="en-US"/>
        </w:rPr>
        <w:t>s</w:t>
      </w:r>
      <w:r>
        <w:rPr>
          <w:lang w:val="en-US"/>
        </w:rPr>
        <w:t xml:space="preserve"> as can be seen in </w:t>
      </w:r>
      <w:r w:rsidRPr="00D33ABE">
        <w:rPr>
          <w:b/>
          <w:lang w:val="en-US"/>
        </w:rPr>
        <w:t xml:space="preserve">Table </w:t>
      </w:r>
      <w:r w:rsidR="009537B7">
        <w:rPr>
          <w:b/>
          <w:lang w:val="en-US"/>
        </w:rPr>
        <w:t>2</w:t>
      </w:r>
      <w:r>
        <w:rPr>
          <w:lang w:val="en-US"/>
        </w:rPr>
        <w:t xml:space="preserve"> </w:t>
      </w:r>
      <w:r w:rsidR="004E4E3D" w:rsidRPr="006E6AF3">
        <w:rPr>
          <w:lang w:val="en-US"/>
        </w:rPr>
        <w:t>except for</w:t>
      </w:r>
      <w:r w:rsidR="004E4E3D" w:rsidRPr="004E4E3D">
        <w:rPr>
          <w:lang w:val="en-US"/>
        </w:rPr>
        <w:t xml:space="preserve"> </w:t>
      </w:r>
      <w:r w:rsidR="00402384" w:rsidRPr="001C7951">
        <w:rPr>
          <w:lang w:val="en-US"/>
        </w:rPr>
        <w:t>creatine and choline</w:t>
      </w:r>
      <w:r w:rsidR="00402384">
        <w:rPr>
          <w:lang w:val="en-US"/>
        </w:rPr>
        <w:t xml:space="preserve"> in agreement </w:t>
      </w:r>
      <w:r w:rsidR="00BE7438">
        <w:rPr>
          <w:lang w:val="en-US"/>
        </w:rPr>
        <w:t>with</w:t>
      </w:r>
      <w:r w:rsidR="00402384">
        <w:rPr>
          <w:lang w:val="en-US"/>
        </w:rPr>
        <w:t xml:space="preserve"> the above data</w:t>
      </w:r>
      <w:r w:rsidR="00402384" w:rsidRPr="001C7951">
        <w:rPr>
          <w:lang w:val="en-US"/>
        </w:rPr>
        <w:t xml:space="preserve">. </w:t>
      </w:r>
      <w:r w:rsidR="004E4E3D" w:rsidRPr="006E6AF3">
        <w:rPr>
          <w:lang w:val="en-US"/>
        </w:rPr>
        <w:t>Whilst</w:t>
      </w:r>
      <w:r w:rsidR="004E4E3D">
        <w:rPr>
          <w:lang w:val="en-US"/>
        </w:rPr>
        <w:t xml:space="preserve"> </w:t>
      </w:r>
      <w:r>
        <w:t>for</w:t>
      </w:r>
      <w:r w:rsidR="00402384">
        <w:t xml:space="preserve"> the</w:t>
      </w:r>
      <w:r>
        <w:t>se</w:t>
      </w:r>
      <w:r w:rsidR="00402384">
        <w:t xml:space="preserve"> two analytes </w:t>
      </w:r>
      <w:r w:rsidR="004E4E3D" w:rsidRPr="006E6AF3">
        <w:t xml:space="preserve">the </w:t>
      </w:r>
      <w:r>
        <w:t xml:space="preserve">surrogate matrix is not </w:t>
      </w:r>
      <w:r w:rsidR="00E8156E">
        <w:t>suitable</w:t>
      </w:r>
      <w:r w:rsidR="00402384">
        <w:t xml:space="preserve"> </w:t>
      </w:r>
      <w:r w:rsidR="004E4E3D" w:rsidRPr="006E6AF3">
        <w:t xml:space="preserve">for </w:t>
      </w:r>
      <w:r w:rsidR="007929B7" w:rsidRPr="006E6AF3">
        <w:t>predict</w:t>
      </w:r>
      <w:r w:rsidR="004E4E3D" w:rsidRPr="006E6AF3">
        <w:t>ing</w:t>
      </w:r>
      <w:r w:rsidR="007929B7" w:rsidRPr="006E6AF3">
        <w:t xml:space="preserve"> the</w:t>
      </w:r>
      <w:r w:rsidR="00E8156E" w:rsidRPr="006E6AF3">
        <w:t>ir</w:t>
      </w:r>
      <w:r w:rsidR="007929B7" w:rsidRPr="006E6AF3">
        <w:t xml:space="preserve"> </w:t>
      </w:r>
      <w:r w:rsidR="004E4E3D" w:rsidRPr="006E6AF3">
        <w:t>response in</w:t>
      </w:r>
      <w:r w:rsidR="004E4E3D">
        <w:t xml:space="preserve"> </w:t>
      </w:r>
      <w:r w:rsidR="007929B7">
        <w:t>the authentic matrix</w:t>
      </w:r>
      <w:r>
        <w:t>. However</w:t>
      </w:r>
      <w:r w:rsidR="00E8156E">
        <w:t>,</w:t>
      </w:r>
      <w:r>
        <w:t xml:space="preserve"> as R</w:t>
      </w:r>
      <w:r w:rsidR="00175A32">
        <w:t xml:space="preserve"> (%)</w:t>
      </w:r>
      <w:r>
        <w:t xml:space="preserve"> </w:t>
      </w:r>
      <w:r w:rsidR="004E4E3D" w:rsidRPr="006E6AF3">
        <w:t>was</w:t>
      </w:r>
      <w:r>
        <w:t xml:space="preserve"> </w:t>
      </w:r>
      <w:r w:rsidR="00402384" w:rsidRPr="001C7951">
        <w:t>consistent in the concentration range</w:t>
      </w:r>
      <w:r w:rsidR="004E4E3D">
        <w:t xml:space="preserve"> </w:t>
      </w:r>
      <w:r w:rsidR="004E4E3D" w:rsidRPr="006E6AF3">
        <w:t>studied</w:t>
      </w:r>
      <w:r w:rsidR="002F5C3B">
        <w:t xml:space="preserve"> for these two analytes</w:t>
      </w:r>
      <w:r w:rsidR="00E8156E">
        <w:t>,</w:t>
      </w:r>
      <w:r w:rsidR="002F5C3B">
        <w:t xml:space="preserve"> </w:t>
      </w:r>
      <w:r w:rsidR="00402384" w:rsidRPr="001C7951">
        <w:t>a correction factor (</w:t>
      </w:r>
      <m:oMath>
        <m:f>
          <m:fPr>
            <m:ctrlPr>
              <w:rPr>
                <w:rFonts w:ascii="Cambria Math" w:hAnsi="Cambria Math"/>
              </w:rPr>
            </m:ctrlPr>
          </m:fPr>
          <m:num>
            <m:r>
              <m:rPr>
                <m:sty m:val="p"/>
              </m:rPr>
              <w:rPr>
                <w:rFonts w:ascii="Cambria Math" w:hAnsi="Cambria Math"/>
              </w:rPr>
              <m:t>% R</m:t>
            </m:r>
          </m:num>
          <m:den>
            <m:r>
              <m:rPr>
                <m:sty m:val="p"/>
              </m:rPr>
              <w:rPr>
                <w:rFonts w:ascii="Cambria Math" w:hAnsi="Cambria Math"/>
              </w:rPr>
              <m:t>100</m:t>
            </m:r>
          </m:den>
        </m:f>
      </m:oMath>
      <w:r w:rsidR="00402384" w:rsidRPr="001F1018">
        <w:t>)</w:t>
      </w:r>
      <w:r w:rsidR="00402384" w:rsidRPr="001C7951">
        <w:t xml:space="preserve"> </w:t>
      </w:r>
      <w:r w:rsidR="004E4E3D" w:rsidRPr="006E6AF3">
        <w:t>was applied</w:t>
      </w:r>
      <w:r w:rsidR="004E4E3D">
        <w:t xml:space="preserve"> to</w:t>
      </w:r>
      <w:r w:rsidR="006E6AF3">
        <w:t xml:space="preserve"> </w:t>
      </w:r>
      <w:r w:rsidR="006E6AF3" w:rsidRPr="001C7951">
        <w:t xml:space="preserve">compensate </w:t>
      </w:r>
      <w:r w:rsidR="006E6AF3">
        <w:t xml:space="preserve">for the systematic bias introduced by the matrix and </w:t>
      </w:r>
      <w:r w:rsidR="004E4E3D">
        <w:t xml:space="preserve">enable </w:t>
      </w:r>
      <w:r w:rsidR="006E6AF3">
        <w:t>their quantification</w:t>
      </w:r>
      <w:r w:rsidR="00402384">
        <w:t xml:space="preserve">. </w:t>
      </w:r>
    </w:p>
    <w:p w14:paraId="2611DAF9" w14:textId="209ADA17" w:rsidR="00402384" w:rsidRDefault="004C73CF" w:rsidP="00D33ABE">
      <w:pPr>
        <w:ind w:firstLine="0"/>
      </w:pPr>
      <w:r>
        <w:t xml:space="preserve">Besides the </w:t>
      </w:r>
      <w:r w:rsidR="004C389F">
        <w:t>evaluation of the surrogate matrix</w:t>
      </w:r>
      <w:r>
        <w:t xml:space="preserve"> based on the standard addition curve </w:t>
      </w:r>
      <w:r w:rsidR="009537B7">
        <w:t>constructed</w:t>
      </w:r>
      <w:r>
        <w:t xml:space="preserve"> with </w:t>
      </w:r>
      <w:r w:rsidR="00BE7438">
        <w:t>the biological</w:t>
      </w:r>
      <w:r>
        <w:t xml:space="preserve"> QC sample, comparison was also performed with seven more standard addition curves prepared with seven different individual urine samples. Both slope ratios (</w:t>
      </w:r>
      <w:proofErr w:type="spellStart"/>
      <w:r>
        <w:t>sr</w:t>
      </w:r>
      <w:proofErr w:type="spellEnd"/>
      <w:r>
        <w:t xml:space="preserve">) and spike recovery </w:t>
      </w:r>
      <w:r w:rsidR="00A02492">
        <w:t xml:space="preserve">% </w:t>
      </w:r>
      <w:r>
        <w:t>w</w:t>
      </w:r>
      <w:r w:rsidR="00BE7438">
        <w:t>ere</w:t>
      </w:r>
      <w:r>
        <w:t xml:space="preserve"> calculated indicating agreement with </w:t>
      </w:r>
      <w:r w:rsidR="001E400B" w:rsidRPr="001E400B">
        <w:rPr>
          <w:b/>
        </w:rPr>
        <w:t>Table 2</w:t>
      </w:r>
      <w:r w:rsidR="001E400B">
        <w:t xml:space="preserve">. </w:t>
      </w:r>
      <w:r w:rsidR="004E4E3D" w:rsidRPr="006E6AF3">
        <w:t>The</w:t>
      </w:r>
      <w:r w:rsidR="001A5629" w:rsidRPr="006E6AF3">
        <w:t xml:space="preserve"> </w:t>
      </w:r>
      <w:r w:rsidR="00A02492" w:rsidRPr="006E6AF3">
        <w:t>RSDs of</w:t>
      </w:r>
      <w:r w:rsidR="001E400B" w:rsidRPr="006E6AF3">
        <w:t xml:space="preserve"> </w:t>
      </w:r>
      <w:proofErr w:type="spellStart"/>
      <w:r w:rsidR="001E400B" w:rsidRPr="006E6AF3">
        <w:t>s</w:t>
      </w:r>
      <w:r w:rsidR="001E400B" w:rsidRPr="006E6AF3">
        <w:rPr>
          <w:vertAlign w:val="subscript"/>
        </w:rPr>
        <w:t>r</w:t>
      </w:r>
      <w:proofErr w:type="spellEnd"/>
      <w:r w:rsidR="00A02492" w:rsidRPr="006E6AF3">
        <w:t xml:space="preserve"> was found </w:t>
      </w:r>
      <w:r w:rsidR="001A5629" w:rsidRPr="006E6AF3">
        <w:t>to be</w:t>
      </w:r>
      <w:r w:rsidR="001A5629">
        <w:t xml:space="preserve"> </w:t>
      </w:r>
      <w:r w:rsidR="001E400B" w:rsidRPr="001F1018">
        <w:t>below 20</w:t>
      </w:r>
      <w:r w:rsidR="00136B42">
        <w:t xml:space="preserve"> </w:t>
      </w:r>
      <w:r w:rsidR="001E400B" w:rsidRPr="001F1018">
        <w:t>%</w:t>
      </w:r>
      <w:r w:rsidR="001E400B">
        <w:t xml:space="preserve"> </w:t>
      </w:r>
      <w:r w:rsidR="00A02492">
        <w:t xml:space="preserve">for all </w:t>
      </w:r>
      <w:r w:rsidR="001A5629">
        <w:t>analytes and</w:t>
      </w:r>
      <w:r w:rsidR="00A02492" w:rsidRPr="001A5629">
        <w:rPr>
          <w:color w:val="FF0000"/>
        </w:rPr>
        <w:t xml:space="preserve"> </w:t>
      </w:r>
      <w:r w:rsidR="001E400B" w:rsidRPr="006E6AF3">
        <w:t>show</w:t>
      </w:r>
      <w:r w:rsidR="001A5629" w:rsidRPr="006E6AF3">
        <w:t>ed only</w:t>
      </w:r>
      <w:r w:rsidR="001E400B">
        <w:t xml:space="preserve"> small variatio</w:t>
      </w:r>
      <w:r w:rsidR="001E400B" w:rsidRPr="006E6AF3">
        <w:t>n</w:t>
      </w:r>
      <w:r w:rsidR="001A5629" w:rsidRPr="006E6AF3">
        <w:t>s</w:t>
      </w:r>
      <w:r w:rsidR="001E400B">
        <w:t xml:space="preserve"> </w:t>
      </w:r>
      <w:r w:rsidR="001A5629" w:rsidRPr="006E6AF3">
        <w:t>between</w:t>
      </w:r>
      <w:r w:rsidR="001A5629">
        <w:t xml:space="preserve"> </w:t>
      </w:r>
      <w:r w:rsidR="001E400B">
        <w:t xml:space="preserve">the seven individuals. </w:t>
      </w:r>
      <w:r w:rsidR="00A02492">
        <w:t>Further</w:t>
      </w:r>
      <w:r w:rsidR="001E400B">
        <w:t>more</w:t>
      </w:r>
      <w:r w:rsidR="001A5629">
        <w:t xml:space="preserve">, </w:t>
      </w:r>
      <w:r w:rsidR="001A5629" w:rsidRPr="001044C4">
        <w:t>a similar</w:t>
      </w:r>
      <w:r w:rsidR="001E400B">
        <w:t xml:space="preserve"> </w:t>
      </w:r>
      <w:r w:rsidR="002F5C3B">
        <w:t xml:space="preserve">consistency of </w:t>
      </w:r>
      <w:r w:rsidR="001E400B">
        <w:t>R</w:t>
      </w:r>
      <w:r w:rsidR="00175A32">
        <w:t xml:space="preserve"> (%)</w:t>
      </w:r>
      <w:r w:rsidR="001E400B">
        <w:t xml:space="preserve"> </w:t>
      </w:r>
      <w:r w:rsidR="002F5C3B">
        <w:t xml:space="preserve">was also observed </w:t>
      </w:r>
      <w:r w:rsidR="001E400B">
        <w:t xml:space="preserve">for </w:t>
      </w:r>
      <w:r w:rsidR="002F5C3B">
        <w:t xml:space="preserve">the seven </w:t>
      </w:r>
      <w:r w:rsidR="001A5629" w:rsidRPr="001044C4">
        <w:t>different</w:t>
      </w:r>
      <w:r w:rsidR="001A5629">
        <w:t xml:space="preserve"> </w:t>
      </w:r>
      <w:r w:rsidR="002F5C3B">
        <w:t>urine samples</w:t>
      </w:r>
      <w:r w:rsidR="00A02492">
        <w:t xml:space="preserve">. </w:t>
      </w:r>
    </w:p>
    <w:p w14:paraId="160A406D" w14:textId="17361B82" w:rsidR="00402384" w:rsidRDefault="00402384" w:rsidP="00402384">
      <w:pPr>
        <w:ind w:firstLine="0"/>
        <w:rPr>
          <w:color w:val="000000"/>
        </w:rPr>
      </w:pPr>
      <w:r>
        <w:rPr>
          <w:color w:val="000000"/>
        </w:rPr>
        <w:t xml:space="preserve">Thus, </w:t>
      </w:r>
      <w:r w:rsidR="001A5629" w:rsidRPr="001044C4">
        <w:t xml:space="preserve">with the exception of choline and creatine (for which a correction factor was finally introduced) </w:t>
      </w:r>
      <w:r w:rsidRPr="001044C4">
        <w:t xml:space="preserve">the </w:t>
      </w:r>
      <w:r w:rsidR="001A5629" w:rsidRPr="001044C4">
        <w:lastRenderedPageBreak/>
        <w:t xml:space="preserve">use of the </w:t>
      </w:r>
      <w:r w:rsidRPr="001044C4">
        <w:t xml:space="preserve">surrogate matrix for the quantification </w:t>
      </w:r>
      <w:r w:rsidR="001044C4" w:rsidRPr="001044C4">
        <w:t>of</w:t>
      </w:r>
      <w:r w:rsidRPr="001044C4">
        <w:t xml:space="preserve"> </w:t>
      </w:r>
      <w:r w:rsidR="001A5629" w:rsidRPr="001044C4">
        <w:t xml:space="preserve">these </w:t>
      </w:r>
      <w:r>
        <w:rPr>
          <w:color w:val="000000"/>
        </w:rPr>
        <w:t>analytes, was demonstrated</w:t>
      </w:r>
      <w:r w:rsidR="001044C4">
        <w:rPr>
          <w:color w:val="000000"/>
        </w:rPr>
        <w:t xml:space="preserve"> to be appropriate.</w:t>
      </w:r>
      <w:r w:rsidR="00110F3A">
        <w:rPr>
          <w:color w:val="000000"/>
        </w:rPr>
        <w:t xml:space="preserve"> </w:t>
      </w:r>
    </w:p>
    <w:p w14:paraId="22565164" w14:textId="77777777" w:rsidR="00AF3F89" w:rsidRDefault="00AF3F89" w:rsidP="00AF3F89">
      <w:pPr>
        <w:ind w:firstLine="0"/>
        <w:rPr>
          <w:color w:val="000000"/>
        </w:rPr>
      </w:pPr>
    </w:p>
    <w:p w14:paraId="647D4138" w14:textId="77777777" w:rsidR="00CB73C1" w:rsidRPr="00AF3F89" w:rsidRDefault="00AF3F89" w:rsidP="00AF3F89">
      <w:pPr>
        <w:ind w:firstLine="0"/>
        <w:rPr>
          <w:b/>
          <w:i/>
        </w:rPr>
      </w:pPr>
      <w:r w:rsidRPr="00AF3F89">
        <w:rPr>
          <w:b/>
          <w:i/>
        </w:rPr>
        <w:t>3.2.</w:t>
      </w:r>
      <w:r w:rsidR="00A02492">
        <w:rPr>
          <w:b/>
          <w:i/>
        </w:rPr>
        <w:t>5</w:t>
      </w:r>
      <w:r w:rsidR="00B63AB2" w:rsidRPr="00AF3F89">
        <w:rPr>
          <w:b/>
          <w:i/>
        </w:rPr>
        <w:t>. Precision and</w:t>
      </w:r>
      <w:r w:rsidR="002174A4" w:rsidRPr="00AF3F89">
        <w:rPr>
          <w:b/>
          <w:i/>
        </w:rPr>
        <w:t xml:space="preserve"> ac</w:t>
      </w:r>
      <w:r w:rsidR="00CF1A43" w:rsidRPr="00AF3F89">
        <w:rPr>
          <w:b/>
          <w:i/>
        </w:rPr>
        <w:t xml:space="preserve">curacy </w:t>
      </w:r>
    </w:p>
    <w:p w14:paraId="343BDDA8" w14:textId="6D4DBBA7" w:rsidR="005A652D" w:rsidRDefault="001A5629" w:rsidP="00AF3F89">
      <w:pPr>
        <w:ind w:firstLine="0"/>
      </w:pPr>
      <w:r w:rsidRPr="001044C4">
        <w:t>The p</w:t>
      </w:r>
      <w:r w:rsidR="001A66D7" w:rsidRPr="001044C4">
        <w:t>recision</w:t>
      </w:r>
      <w:r w:rsidR="001A66D7" w:rsidRPr="0068483B">
        <w:t xml:space="preserve"> </w:t>
      </w:r>
      <w:r w:rsidR="009B36E0">
        <w:t xml:space="preserve">of the method was studied </w:t>
      </w:r>
      <w:r w:rsidR="005A652D">
        <w:t xml:space="preserve">with both </w:t>
      </w:r>
      <w:r w:rsidR="001A66D7" w:rsidRPr="0068483B">
        <w:t xml:space="preserve">spiked surrogate matrix at three concentration </w:t>
      </w:r>
      <w:r w:rsidR="005A652D" w:rsidRPr="0068483B">
        <w:t xml:space="preserve">levels </w:t>
      </w:r>
      <w:r w:rsidR="005A652D">
        <w:t xml:space="preserve">(LQC, MQC, HQC) </w:t>
      </w:r>
      <w:r w:rsidR="00DF16C2">
        <w:t>and</w:t>
      </w:r>
      <w:r w:rsidR="001A66D7" w:rsidRPr="0068483B">
        <w:t xml:space="preserve"> </w:t>
      </w:r>
      <w:r w:rsidR="005A652D">
        <w:t xml:space="preserve">the </w:t>
      </w:r>
      <w:r w:rsidR="00BE7438">
        <w:t xml:space="preserve">biological </w:t>
      </w:r>
      <w:r w:rsidR="005A652D" w:rsidRPr="0068483B">
        <w:t>QC</w:t>
      </w:r>
      <w:r w:rsidR="001A66D7" w:rsidRPr="0068483B">
        <w:t xml:space="preserve">. </w:t>
      </w:r>
      <w:r w:rsidR="005A652D">
        <w:t xml:space="preserve">The data of intra-day and inter-day precision study are provided in </w:t>
      </w:r>
      <w:r w:rsidR="005A652D" w:rsidRPr="005A652D">
        <w:rPr>
          <w:b/>
        </w:rPr>
        <w:t xml:space="preserve">Table </w:t>
      </w:r>
      <w:r w:rsidR="00AF3F89">
        <w:rPr>
          <w:b/>
        </w:rPr>
        <w:t>4</w:t>
      </w:r>
      <w:r w:rsidR="005A652D">
        <w:rPr>
          <w:b/>
        </w:rPr>
        <w:t xml:space="preserve">. </w:t>
      </w:r>
      <w:r w:rsidR="005A652D" w:rsidRPr="0068483B">
        <w:t xml:space="preserve">Intra-day precision </w:t>
      </w:r>
      <w:r w:rsidR="005A652D">
        <w:t xml:space="preserve">ranged between </w:t>
      </w:r>
      <w:r w:rsidR="005A652D" w:rsidRPr="0068483B">
        <w:t>1</w:t>
      </w:r>
      <w:r w:rsidR="005A652D">
        <w:t xml:space="preserve">% and </w:t>
      </w:r>
      <w:r w:rsidR="005A652D" w:rsidRPr="0068483B">
        <w:t>2</w:t>
      </w:r>
      <w:r w:rsidR="005A652D">
        <w:t>0</w:t>
      </w:r>
      <w:r w:rsidR="005A652D" w:rsidRPr="0068483B">
        <w:t>%</w:t>
      </w:r>
      <w:r w:rsidR="00BB6C12">
        <w:t xml:space="preserve"> RSD</w:t>
      </w:r>
      <w:r w:rsidR="00132A94">
        <w:t xml:space="preserve"> for both </w:t>
      </w:r>
      <w:r w:rsidR="00BE7438">
        <w:t xml:space="preserve">the </w:t>
      </w:r>
      <w:r w:rsidR="00132A94">
        <w:t xml:space="preserve">surrogate and </w:t>
      </w:r>
      <w:r w:rsidR="00BE7438">
        <w:t xml:space="preserve">biological </w:t>
      </w:r>
      <w:r w:rsidR="00132A94">
        <w:t>QC sample</w:t>
      </w:r>
      <w:r w:rsidR="00BE7438">
        <w:t>s</w:t>
      </w:r>
      <w:r w:rsidR="005A652D" w:rsidRPr="0068483B">
        <w:t xml:space="preserve">. </w:t>
      </w:r>
      <w:r w:rsidR="005A652D">
        <w:t>For inter</w:t>
      </w:r>
      <w:r w:rsidR="00132A94">
        <w:t>-</w:t>
      </w:r>
      <w:r w:rsidR="005A652D">
        <w:t xml:space="preserve">day precision </w:t>
      </w:r>
      <w:r w:rsidR="006059A2">
        <w:t>similarly,</w:t>
      </w:r>
      <w:r w:rsidR="005A652D">
        <w:t xml:space="preserve"> all analytes exhibited RSD values within the </w:t>
      </w:r>
      <w:r w:rsidR="00A803D1">
        <w:t>15</w:t>
      </w:r>
      <w:r w:rsidR="00136B42">
        <w:t xml:space="preserve"> </w:t>
      </w:r>
      <w:r w:rsidR="00A803D1">
        <w:t xml:space="preserve">% or </w:t>
      </w:r>
      <w:r w:rsidR="005A652D">
        <w:t>20</w:t>
      </w:r>
      <w:r w:rsidR="00136B42">
        <w:t xml:space="preserve"> </w:t>
      </w:r>
      <w:r w:rsidR="005A652D">
        <w:t xml:space="preserve">% </w:t>
      </w:r>
      <w:r w:rsidR="00A803D1">
        <w:t>(for</w:t>
      </w:r>
      <w:r w:rsidR="00BE7438">
        <w:t xml:space="preserve"> the</w:t>
      </w:r>
      <w:r w:rsidR="00A803D1">
        <w:t xml:space="preserve"> LQC) </w:t>
      </w:r>
      <w:r w:rsidR="005A652D">
        <w:t>limits</w:t>
      </w:r>
      <w:r w:rsidR="00DF16C2">
        <w:t xml:space="preserve">. </w:t>
      </w:r>
    </w:p>
    <w:p w14:paraId="77B3477A" w14:textId="45658A1D" w:rsidR="009B535C" w:rsidRDefault="00BE7438" w:rsidP="001044C4">
      <w:pPr>
        <w:ind w:firstLine="0"/>
      </w:pPr>
      <w:r>
        <w:t>The a</w:t>
      </w:r>
      <w:r w:rsidR="00982473" w:rsidRPr="0068483B">
        <w:t xml:space="preserve">ccuracy of the method was determined as Relative Error (percentage difference from the nominal value) </w:t>
      </w:r>
      <w:r w:rsidR="001918C3">
        <w:t xml:space="preserve">and studied </w:t>
      </w:r>
      <w:r w:rsidR="00982473" w:rsidRPr="0068483B">
        <w:t>only for spiked synthetic urine at LQC, MQC and HQC</w:t>
      </w:r>
      <w:r>
        <w:t xml:space="preserve"> concentrations</w:t>
      </w:r>
      <w:r w:rsidR="00982473" w:rsidRPr="0068483B">
        <w:t xml:space="preserve">. </w:t>
      </w:r>
      <w:r w:rsidR="001918C3">
        <w:t xml:space="preserve">Intraday </w:t>
      </w:r>
      <w:r w:rsidR="00E05ED6">
        <w:t>and i</w:t>
      </w:r>
      <w:r w:rsidR="00E05ED6" w:rsidRPr="0068483B">
        <w:t xml:space="preserve">nterday </w:t>
      </w:r>
      <w:r w:rsidR="001918C3">
        <w:t xml:space="preserve">accuracy ranged </w:t>
      </w:r>
      <w:r>
        <w:t xml:space="preserve">between </w:t>
      </w:r>
      <w:r w:rsidR="001918C3">
        <w:t>the acceptable va</w:t>
      </w:r>
      <w:r w:rsidR="001A2CF1">
        <w:t>lues of ± 15</w:t>
      </w:r>
      <w:r w:rsidR="00136B42">
        <w:t xml:space="preserve"> </w:t>
      </w:r>
      <w:r w:rsidR="001A2CF1">
        <w:t>%, and ±</w:t>
      </w:r>
      <w:r w:rsidR="00136B42">
        <w:t xml:space="preserve"> </w:t>
      </w:r>
      <w:r w:rsidR="001A2CF1">
        <w:t>20</w:t>
      </w:r>
      <w:r w:rsidR="00136B42">
        <w:t xml:space="preserve"> %</w:t>
      </w:r>
      <w:r w:rsidR="001A2CF1">
        <w:t xml:space="preserve"> for LQC. </w:t>
      </w:r>
      <w:r w:rsidR="009B535C">
        <w:t xml:space="preserve">Intraday and interday accuracy data are provided for all analytes in </w:t>
      </w:r>
      <w:r w:rsidR="009B535C" w:rsidRPr="009B535C">
        <w:rPr>
          <w:b/>
        </w:rPr>
        <w:t xml:space="preserve">Table </w:t>
      </w:r>
      <w:r w:rsidR="00AF3F89">
        <w:rPr>
          <w:b/>
        </w:rPr>
        <w:t>4</w:t>
      </w:r>
      <w:r w:rsidR="009B535C">
        <w:t>.</w:t>
      </w:r>
    </w:p>
    <w:p w14:paraId="33C9FE2B" w14:textId="77777777" w:rsidR="008338E2" w:rsidRDefault="008338E2" w:rsidP="006F33C1"/>
    <w:p w14:paraId="6728925B" w14:textId="77777777" w:rsidR="00E60462" w:rsidRPr="00627A00" w:rsidRDefault="00E60462" w:rsidP="00627A00">
      <w:pPr>
        <w:ind w:firstLine="0"/>
        <w:rPr>
          <w:b/>
          <w:i/>
        </w:rPr>
      </w:pPr>
      <w:r w:rsidRPr="00627A00">
        <w:rPr>
          <w:b/>
          <w:i/>
        </w:rPr>
        <w:t>3.2.</w:t>
      </w:r>
      <w:r w:rsidR="00056331">
        <w:rPr>
          <w:b/>
          <w:i/>
        </w:rPr>
        <w:t>6</w:t>
      </w:r>
      <w:r w:rsidRPr="00627A00">
        <w:rPr>
          <w:b/>
          <w:i/>
        </w:rPr>
        <w:t xml:space="preserve"> Uncertainty</w:t>
      </w:r>
    </w:p>
    <w:p w14:paraId="0E8F2EA0" w14:textId="13B9A2CF" w:rsidR="00F72650" w:rsidRDefault="006059A2" w:rsidP="00D63250">
      <w:pPr>
        <w:widowControl/>
        <w:ind w:firstLine="0"/>
        <w:rPr>
          <w:rFonts w:ascii="TimesNewRoman" w:eastAsia="TimesNewRoman" w:hAnsiTheme="minorHAnsi" w:cs="TimesNewRoman"/>
          <w:sz w:val="22"/>
          <w:szCs w:val="22"/>
          <w:lang w:val="en-US"/>
        </w:rPr>
      </w:pPr>
      <w:r w:rsidRPr="00997580">
        <w:rPr>
          <w:shd w:val="clear" w:color="auto" w:fill="FFFFFF"/>
          <w:lang w:val="en-US"/>
        </w:rPr>
        <w:t xml:space="preserve">As the </w:t>
      </w:r>
      <w:r w:rsidR="00D9219E" w:rsidRPr="00997580">
        <w:rPr>
          <w:shd w:val="clear" w:color="auto" w:fill="FFFFFF"/>
          <w:lang w:val="en-US"/>
        </w:rPr>
        <w:t xml:space="preserve">bottom-up </w:t>
      </w:r>
      <w:r w:rsidRPr="00997580">
        <w:rPr>
          <w:shd w:val="clear" w:color="auto" w:fill="FFFFFF"/>
          <w:lang w:val="en-US"/>
        </w:rPr>
        <w:t xml:space="preserve">procedure for the assessment of uncertainty </w:t>
      </w:r>
      <w:r w:rsidR="00C94D4D">
        <w:rPr>
          <w:shd w:val="clear" w:color="auto" w:fill="FFFFFF"/>
          <w:lang w:val="en-US"/>
        </w:rPr>
        <w:t xml:space="preserve">(U) </w:t>
      </w:r>
      <w:r w:rsidR="00997580">
        <w:rPr>
          <w:shd w:val="clear" w:color="auto" w:fill="FFFFFF"/>
          <w:lang w:val="en-US"/>
        </w:rPr>
        <w:t>can be</w:t>
      </w:r>
      <w:r w:rsidRPr="00997580">
        <w:rPr>
          <w:shd w:val="clear" w:color="auto" w:fill="FFFFFF"/>
          <w:lang w:val="en-US"/>
        </w:rPr>
        <w:t xml:space="preserve"> difficult</w:t>
      </w:r>
      <w:r w:rsidR="00BE7438">
        <w:rPr>
          <w:shd w:val="clear" w:color="auto" w:fill="FFFFFF"/>
          <w:lang w:val="en-US"/>
        </w:rPr>
        <w:t xml:space="preserve"> to</w:t>
      </w:r>
      <w:r w:rsidRPr="00997580">
        <w:rPr>
          <w:shd w:val="clear" w:color="auto" w:fill="FFFFFF"/>
          <w:lang w:val="en-US"/>
        </w:rPr>
        <w:t xml:space="preserve"> </w:t>
      </w:r>
      <w:r w:rsidR="00D9219E" w:rsidRPr="00997580">
        <w:rPr>
          <w:shd w:val="clear" w:color="auto" w:fill="FFFFFF"/>
          <w:lang w:val="en-US"/>
        </w:rPr>
        <w:t>appl</w:t>
      </w:r>
      <w:r w:rsidR="00BE7438">
        <w:rPr>
          <w:shd w:val="clear" w:color="auto" w:fill="FFFFFF"/>
          <w:lang w:val="en-US"/>
        </w:rPr>
        <w:t>y</w:t>
      </w:r>
      <w:r w:rsidR="00D9219E" w:rsidRPr="00997580">
        <w:rPr>
          <w:shd w:val="clear" w:color="auto" w:fill="FFFFFF"/>
          <w:lang w:val="en-US"/>
        </w:rPr>
        <w:t xml:space="preserve"> in </w:t>
      </w:r>
      <w:r w:rsidR="00997580" w:rsidRPr="00997580">
        <w:rPr>
          <w:shd w:val="clear" w:color="auto" w:fill="FFFFFF"/>
          <w:lang w:val="en-US"/>
        </w:rPr>
        <w:t xml:space="preserve">multianalyte methods </w:t>
      </w:r>
      <w:r w:rsidR="00C94D4D">
        <w:rPr>
          <w:shd w:val="clear" w:color="auto" w:fill="FFFFFF"/>
          <w:lang w:val="en-US"/>
        </w:rPr>
        <w:t xml:space="preserve">for endogenous </w:t>
      </w:r>
      <w:r w:rsidR="00C11464">
        <w:rPr>
          <w:shd w:val="clear" w:color="auto" w:fill="FFFFFF"/>
          <w:lang w:val="en-US"/>
        </w:rPr>
        <w:t xml:space="preserve">determinations where there is also </w:t>
      </w:r>
      <w:r w:rsidR="00BE7438">
        <w:rPr>
          <w:shd w:val="clear" w:color="auto" w:fill="FFFFFF"/>
          <w:lang w:val="en-US"/>
        </w:rPr>
        <w:t xml:space="preserve">a </w:t>
      </w:r>
      <w:r w:rsidR="00D9219E" w:rsidRPr="00997580">
        <w:rPr>
          <w:shd w:val="clear" w:color="auto" w:fill="FFFFFF"/>
          <w:lang w:val="en-US"/>
        </w:rPr>
        <w:t>lack of certified reference materials</w:t>
      </w:r>
      <w:r w:rsidR="00997580">
        <w:rPr>
          <w:shd w:val="clear" w:color="auto" w:fill="FFFFFF"/>
          <w:lang w:val="en-US"/>
        </w:rPr>
        <w:t>,</w:t>
      </w:r>
      <w:r w:rsidRPr="00997580">
        <w:rPr>
          <w:shd w:val="clear" w:color="auto" w:fill="FFFFFF"/>
          <w:lang w:val="en-US"/>
        </w:rPr>
        <w:t xml:space="preserve"> a “top-down” procedure was implemented</w:t>
      </w:r>
      <w:r w:rsidR="00D9219E" w:rsidRPr="00997580">
        <w:rPr>
          <w:shd w:val="clear" w:color="auto" w:fill="FFFFFF"/>
          <w:lang w:val="en-US"/>
        </w:rPr>
        <w:t xml:space="preserve">. </w:t>
      </w:r>
      <w:r w:rsidR="00997580" w:rsidRPr="00997580">
        <w:rPr>
          <w:shd w:val="clear" w:color="auto" w:fill="FFFFFF"/>
          <w:lang w:val="en-US"/>
        </w:rPr>
        <w:t xml:space="preserve">In the 2007 </w:t>
      </w:r>
      <w:proofErr w:type="spellStart"/>
      <w:r w:rsidR="00997580" w:rsidRPr="00997580">
        <w:rPr>
          <w:shd w:val="clear" w:color="auto" w:fill="FFFFFF"/>
          <w:lang w:val="en-US"/>
        </w:rPr>
        <w:t>E</w:t>
      </w:r>
      <w:r w:rsidR="00D9219E" w:rsidRPr="00997580">
        <w:rPr>
          <w:lang w:val="en-US"/>
        </w:rPr>
        <w:t>urolab</w:t>
      </w:r>
      <w:proofErr w:type="spellEnd"/>
      <w:r w:rsidR="00D9219E" w:rsidRPr="00997580">
        <w:rPr>
          <w:lang w:val="en-US"/>
        </w:rPr>
        <w:t xml:space="preserve"> report </w:t>
      </w:r>
      <w:r w:rsidR="00F96162">
        <w:rPr>
          <w:lang w:val="en-US"/>
        </w:rPr>
        <w:fldChar w:fldCharType="begin"/>
      </w:r>
      <w:r w:rsidR="00B54AD3">
        <w:rPr>
          <w:lang w:val="en-US"/>
        </w:rPr>
        <w:instrText xml:space="preserve"> ADDIN ZOTERO_ITEM CSL_CITATION {"citationID":"dUM6RhcJ","properties":{"formattedCitation":"[61]","plainCitation":"[61]","noteIndex":0},"citationItems":[{"id":"wXxxkFDl/GkBaqpf2","uris":["http://zotero.org/users/local/1FDDI9mu/items/JBL4QQDJ"],"uri":["http://zotero.org/users/local/1FDDI9mu/items/JBL4QQDJ"],"itemData":{"id":835,"type":"article","abstract":"EUROLAB TCQA Members","language":"English","publisher":"European Federation of National Associations of Measurement, Testing and Analytical Laboratories","title":"Decision rules applied to conformity assessment","title-short":"Technical Report No.01/ 2017","URL":"https://eurolab-d.de/files/eurolab_technical_report_no.1-decision_rules_applied_to_conformity_assessment-2017_final.pdf","author":[{"family":"Ribeiro","given":"Álvaro Silva"},{"family":"Gölze","given":"Manfred"}],"accessed":{"date-parts":[["2020",9,30]]},"issued":{"date-parts":[["2017",1]]}}}],"schema":"https://github.com/citation-style-language/schema/raw/master/csl-citation.json"} </w:instrText>
      </w:r>
      <w:r w:rsidR="00F96162">
        <w:rPr>
          <w:lang w:val="en-US"/>
        </w:rPr>
        <w:fldChar w:fldCharType="separate"/>
      </w:r>
      <w:r w:rsidR="00B54AD3">
        <w:t>[61]</w:t>
      </w:r>
      <w:r w:rsidR="00F96162">
        <w:rPr>
          <w:lang w:val="en-US"/>
        </w:rPr>
        <w:fldChar w:fldCharType="end"/>
      </w:r>
      <w:r w:rsidR="00F96162">
        <w:rPr>
          <w:lang w:val="en-US"/>
        </w:rPr>
        <w:t xml:space="preserve"> </w:t>
      </w:r>
      <w:r w:rsidR="00D9219E" w:rsidRPr="00997580">
        <w:rPr>
          <w:lang w:val="en-US"/>
        </w:rPr>
        <w:t xml:space="preserve">the various ‘top-down’ approaches that laboratories can choose based on data from </w:t>
      </w:r>
      <w:r w:rsidR="00997580" w:rsidRPr="00997580">
        <w:rPr>
          <w:lang w:val="en-US"/>
        </w:rPr>
        <w:t xml:space="preserve">method </w:t>
      </w:r>
      <w:r w:rsidR="00D9219E" w:rsidRPr="00997580">
        <w:rPr>
          <w:lang w:val="en-US"/>
        </w:rPr>
        <w:t>validation and quality control</w:t>
      </w:r>
      <w:r w:rsidR="00997580" w:rsidRPr="00997580">
        <w:rPr>
          <w:lang w:val="en-US"/>
        </w:rPr>
        <w:t xml:space="preserve"> are </w:t>
      </w:r>
      <w:r w:rsidR="008465A0">
        <w:rPr>
          <w:lang w:val="en-US"/>
        </w:rPr>
        <w:t>described</w:t>
      </w:r>
      <w:r w:rsidR="00D9219E">
        <w:rPr>
          <w:color w:val="538135" w:themeColor="accent6" w:themeShade="BF"/>
          <w:lang w:val="en-US"/>
        </w:rPr>
        <w:t>.</w:t>
      </w:r>
      <w:r w:rsidR="00D9219E" w:rsidRPr="004A5E60">
        <w:rPr>
          <w:color w:val="538135" w:themeColor="accent6" w:themeShade="BF"/>
          <w:shd w:val="clear" w:color="auto" w:fill="FFFFFF"/>
          <w:lang w:val="en-US"/>
        </w:rPr>
        <w:t xml:space="preserve"> </w:t>
      </w:r>
      <w:r w:rsidR="006517C2">
        <w:t xml:space="preserve">Expanded </w:t>
      </w:r>
      <w:r w:rsidR="00ED4383" w:rsidRPr="008338E2">
        <w:t>uncertai</w:t>
      </w:r>
      <w:r w:rsidR="001C7951">
        <w:t xml:space="preserve">nty for this method </w:t>
      </w:r>
      <w:r w:rsidR="00627A00">
        <w:t xml:space="preserve">was </w:t>
      </w:r>
      <w:r w:rsidR="001C7951">
        <w:t xml:space="preserve">calculated </w:t>
      </w:r>
      <w:r w:rsidR="00ED4383" w:rsidRPr="008338E2">
        <w:t xml:space="preserve">using </w:t>
      </w:r>
      <w:r w:rsidR="008465A0">
        <w:t xml:space="preserve">long term </w:t>
      </w:r>
      <w:r w:rsidR="00ED4383" w:rsidRPr="008338E2">
        <w:t>precis</w:t>
      </w:r>
      <w:r w:rsidR="006517C2">
        <w:t xml:space="preserve">ion data </w:t>
      </w:r>
      <w:r w:rsidR="00627A00">
        <w:t xml:space="preserve">and bias expressed as </w:t>
      </w:r>
      <w:r w:rsidR="00627A00" w:rsidRPr="008556D9">
        <w:t>spike</w:t>
      </w:r>
      <w:r w:rsidR="00ED4383" w:rsidRPr="008556D9">
        <w:t xml:space="preserve"> recovery. </w:t>
      </w:r>
    </w:p>
    <w:p w14:paraId="1A83ABFD" w14:textId="0A14EFC4" w:rsidR="00E60462" w:rsidRPr="008338E2" w:rsidRDefault="00E31B28" w:rsidP="00F72650">
      <w:pPr>
        <w:ind w:firstLine="0"/>
      </w:pPr>
      <w:r>
        <w:t>From t</w:t>
      </w:r>
      <w:r w:rsidR="00ED4383" w:rsidRPr="008338E2">
        <w:t xml:space="preserve">he results </w:t>
      </w:r>
      <w:r w:rsidR="00056331">
        <w:t xml:space="preserve">shown in </w:t>
      </w:r>
      <w:r w:rsidR="00ED4383" w:rsidRPr="00627A00">
        <w:rPr>
          <w:b/>
        </w:rPr>
        <w:t>Table 4</w:t>
      </w:r>
      <w:r w:rsidR="00ED4383" w:rsidRPr="008338E2">
        <w:t xml:space="preserve"> it can be observed that </w:t>
      </w:r>
      <w:r w:rsidR="001C7951">
        <w:t xml:space="preserve">at low concentrations (LQC) </w:t>
      </w:r>
      <w:r w:rsidR="00FE6FC7" w:rsidRPr="008338E2">
        <w:t xml:space="preserve">expanded uncertainty </w:t>
      </w:r>
      <w:r w:rsidR="006517C2">
        <w:t>is increased for some analytes in comparison to higher concentrations (MQC,</w:t>
      </w:r>
      <w:r w:rsidR="00136B42">
        <w:t xml:space="preserve"> HQC) with a mean value of 10.8 </w:t>
      </w:r>
      <w:r w:rsidR="006517C2">
        <w:t xml:space="preserve">% </w:t>
      </w:r>
      <w:r w:rsidR="00056331">
        <w:t xml:space="preserve">for LQC </w:t>
      </w:r>
      <w:r w:rsidR="006517C2">
        <w:t>versus 4.6</w:t>
      </w:r>
      <w:r w:rsidR="00136B42">
        <w:t xml:space="preserve"> </w:t>
      </w:r>
      <w:r w:rsidR="006517C2">
        <w:t>% and 2.9</w:t>
      </w:r>
      <w:r w:rsidR="00136B42">
        <w:t xml:space="preserve"> </w:t>
      </w:r>
      <w:r w:rsidR="006517C2">
        <w:t>% for MQC and LQC respectively. More specifically</w:t>
      </w:r>
      <w:r w:rsidR="00AB1964" w:rsidRPr="008338E2">
        <w:t xml:space="preserve"> </w:t>
      </w:r>
      <w:r w:rsidR="00056331">
        <w:t>for</w:t>
      </w:r>
      <w:r w:rsidR="00C45654" w:rsidRPr="008338E2">
        <w:t xml:space="preserve"> </w:t>
      </w:r>
      <w:r w:rsidR="00BE7438">
        <w:t xml:space="preserve">the </w:t>
      </w:r>
      <w:r w:rsidR="00997580" w:rsidRPr="008338E2">
        <w:t>LQC</w:t>
      </w:r>
      <w:r w:rsidR="00997580">
        <w:t>,</w:t>
      </w:r>
      <w:r w:rsidR="00997580" w:rsidRPr="008338E2">
        <w:t xml:space="preserve"> </w:t>
      </w:r>
      <w:r w:rsidR="00997580">
        <w:t>U</w:t>
      </w:r>
      <w:r w:rsidR="00136B42">
        <w:t xml:space="preserve"> </w:t>
      </w:r>
      <w:r w:rsidR="00175A32">
        <w:t>(</w:t>
      </w:r>
      <w:r w:rsidR="00627A00" w:rsidRPr="008338E2">
        <w:t>%</w:t>
      </w:r>
      <w:r w:rsidR="00175A32">
        <w:t>)</w:t>
      </w:r>
      <w:r w:rsidR="00C45654" w:rsidRPr="008338E2">
        <w:t xml:space="preserve"> </w:t>
      </w:r>
      <w:r w:rsidR="00056331">
        <w:t xml:space="preserve">was </w:t>
      </w:r>
      <w:r w:rsidR="00C45654" w:rsidRPr="008338E2">
        <w:t xml:space="preserve">found </w:t>
      </w:r>
      <w:r w:rsidR="00E3534E">
        <w:t xml:space="preserve">to be </w:t>
      </w:r>
      <w:r w:rsidR="006517C2">
        <w:t xml:space="preserve">below </w:t>
      </w:r>
      <w:r w:rsidR="000420FD">
        <w:t>1</w:t>
      </w:r>
      <w:r w:rsidR="00BF431E">
        <w:t>1</w:t>
      </w:r>
      <w:r w:rsidR="000420FD">
        <w:t xml:space="preserve"> </w:t>
      </w:r>
      <w:r w:rsidR="00C45654" w:rsidRPr="008338E2">
        <w:t xml:space="preserve">% for most of </w:t>
      </w:r>
      <w:r w:rsidR="006517C2">
        <w:t xml:space="preserve">the </w:t>
      </w:r>
      <w:r w:rsidR="00627A00">
        <w:t>analytes</w:t>
      </w:r>
      <w:r w:rsidR="006517C2">
        <w:t xml:space="preserve"> </w:t>
      </w:r>
      <w:r w:rsidR="00BF431E">
        <w:t xml:space="preserve">(20 out of the 29), while for 5 analytes </w:t>
      </w:r>
      <w:r w:rsidR="007E7631">
        <w:t>(</w:t>
      </w:r>
      <w:r w:rsidR="002374EB">
        <w:t>4</w:t>
      </w:r>
      <w:r w:rsidR="007E7631">
        <w:t>-hydroxy-</w:t>
      </w:r>
      <w:r w:rsidR="007E7631" w:rsidRPr="008338E2">
        <w:t>proline, betaine, choline, leucine, and sarcosine</w:t>
      </w:r>
      <w:r w:rsidR="007E7631">
        <w:t>)</w:t>
      </w:r>
      <w:r w:rsidR="007E7631" w:rsidRPr="008338E2">
        <w:t xml:space="preserve"> </w:t>
      </w:r>
      <w:r w:rsidR="00BF431E">
        <w:t xml:space="preserve">U </w:t>
      </w:r>
      <w:r w:rsidR="002374EB">
        <w:t>spanned</w:t>
      </w:r>
      <w:r w:rsidR="00BF431E">
        <w:t xml:space="preserve"> between 17 and 24 % </w:t>
      </w:r>
      <w:r w:rsidR="007E7631">
        <w:t>and for 4 (</w:t>
      </w:r>
      <w:r w:rsidR="007E7631" w:rsidRPr="008338E2">
        <w:t>hypotaurine, argin</w:t>
      </w:r>
      <w:r w:rsidR="007E7631">
        <w:t>in</w:t>
      </w:r>
      <w:r w:rsidR="007E7631" w:rsidRPr="008338E2">
        <w:t>e, isoleucine</w:t>
      </w:r>
      <w:r w:rsidR="007E7631">
        <w:t xml:space="preserve"> and </w:t>
      </w:r>
      <w:r w:rsidR="007E7631" w:rsidRPr="008338E2">
        <w:t>methionine</w:t>
      </w:r>
      <w:r w:rsidR="007E7631">
        <w:t>) between 26 and 35%</w:t>
      </w:r>
      <w:r w:rsidR="002374EB">
        <w:t xml:space="preserve">. For the higher concentration QCs all analytes had U below 10% with the exception of 4 analytes at MQC where </w:t>
      </w:r>
      <w:r w:rsidR="00C11464">
        <w:t xml:space="preserve">U </w:t>
      </w:r>
      <w:r w:rsidR="002374EB">
        <w:t>range from 11 to 14%.</w:t>
      </w:r>
      <w:r w:rsidR="008E4553">
        <w:t xml:space="preserve"> </w:t>
      </w:r>
      <w:r w:rsidR="00B2028B">
        <w:t>Overall increased uncertainty</w:t>
      </w:r>
      <w:r w:rsidR="008E4553" w:rsidRPr="008E4553">
        <w:t xml:space="preserve"> was observed for </w:t>
      </w:r>
      <w:r w:rsidR="00B2028B">
        <w:t>some</w:t>
      </w:r>
      <w:r w:rsidR="008E4553" w:rsidRPr="008E4553">
        <w:t xml:space="preserve"> </w:t>
      </w:r>
      <w:r w:rsidR="00B2028B">
        <w:t>analytes</w:t>
      </w:r>
      <w:r w:rsidR="008E4553" w:rsidRPr="008E4553">
        <w:t xml:space="preserve"> </w:t>
      </w:r>
      <w:r w:rsidR="00DE6CE4">
        <w:t>comprising</w:t>
      </w:r>
      <w:r w:rsidR="008E4553" w:rsidRPr="008E4553">
        <w:t xml:space="preserve"> charged or polar chain AAs and derivatives such as arginine, betaine, choline, hypotaurine and taurine but as well as medium polar AAs such as isoleucine, leucine and methionine</w:t>
      </w:r>
      <w:r w:rsidR="00B2028B">
        <w:t xml:space="preserve">. This </w:t>
      </w:r>
      <w:r w:rsidR="0054240A">
        <w:t>is mostly related either to increased peak width (</w:t>
      </w:r>
      <w:r w:rsidR="00E3534E">
        <w:t>e.g.,</w:t>
      </w:r>
      <w:r w:rsidR="0054240A">
        <w:t xml:space="preserve"> arginine) or to lower </w:t>
      </w:r>
      <w:r w:rsidR="0054240A" w:rsidRPr="00E86724">
        <w:t>sensitivity (</w:t>
      </w:r>
      <w:proofErr w:type="spellStart"/>
      <w:r w:rsidR="0054240A" w:rsidRPr="00E86724">
        <w:t>eg</w:t>
      </w:r>
      <w:proofErr w:type="spellEnd"/>
      <w:r w:rsidR="00E86724" w:rsidRPr="00D63250">
        <w:t xml:space="preserve"> </w:t>
      </w:r>
      <w:r w:rsidR="00E86724">
        <w:t xml:space="preserve">methionine, </w:t>
      </w:r>
      <w:r w:rsidR="00E86724" w:rsidRPr="00D63250">
        <w:t>taurine, hypotaurine</w:t>
      </w:r>
      <w:r w:rsidR="0054240A" w:rsidRPr="00E86724">
        <w:t>) compared</w:t>
      </w:r>
      <w:r w:rsidR="0054240A">
        <w:t xml:space="preserve"> to the others which</w:t>
      </w:r>
      <w:r w:rsidR="00DE6CE4">
        <w:t xml:space="preserve"> </w:t>
      </w:r>
      <w:r w:rsidR="00DE6CE4" w:rsidRPr="00DE6CE4">
        <w:t>results in low</w:t>
      </w:r>
      <w:r w:rsidR="0025420D">
        <w:t>er</w:t>
      </w:r>
      <w:r w:rsidR="00DE6CE4" w:rsidRPr="00DE6CE4">
        <w:t xml:space="preserve"> accuracy and precision of the measurement</w:t>
      </w:r>
      <w:r w:rsidR="0025420D">
        <w:t xml:space="preserve">. </w:t>
      </w:r>
      <w:r w:rsidR="00B849A5" w:rsidRPr="008338E2">
        <w:t>Low levels of uncertainties</w:t>
      </w:r>
      <w:r w:rsidR="00CB154B">
        <w:t xml:space="preserve"> </w:t>
      </w:r>
      <w:r w:rsidR="00CB154B" w:rsidRPr="00175A32">
        <w:rPr>
          <w:color w:val="000000" w:themeColor="text1"/>
        </w:rPr>
        <w:t>&lt;</w:t>
      </w:r>
      <w:r w:rsidR="00136B42" w:rsidRPr="00175A32">
        <w:rPr>
          <w:color w:val="000000" w:themeColor="text1"/>
        </w:rPr>
        <w:t xml:space="preserve"> </w:t>
      </w:r>
      <w:r w:rsidR="00CB154B" w:rsidRPr="00175A32">
        <w:rPr>
          <w:color w:val="000000" w:themeColor="text1"/>
        </w:rPr>
        <w:t>15</w:t>
      </w:r>
      <w:r w:rsidR="00136B42" w:rsidRPr="00175A32">
        <w:rPr>
          <w:color w:val="000000" w:themeColor="text1"/>
        </w:rPr>
        <w:t xml:space="preserve"> </w:t>
      </w:r>
      <w:r w:rsidR="00CB154B" w:rsidRPr="00175A32">
        <w:rPr>
          <w:color w:val="000000" w:themeColor="text1"/>
        </w:rPr>
        <w:t>%</w:t>
      </w:r>
      <w:r w:rsidR="00136B42" w:rsidRPr="00175A32">
        <w:rPr>
          <w:color w:val="000000" w:themeColor="text1"/>
        </w:rPr>
        <w:t xml:space="preserve"> </w:t>
      </w:r>
      <w:r w:rsidR="00D203DC" w:rsidRPr="008338E2">
        <w:t xml:space="preserve">at </w:t>
      </w:r>
      <w:r w:rsidR="00E3534E">
        <w:t xml:space="preserve">the </w:t>
      </w:r>
      <w:r w:rsidR="00D203DC" w:rsidRPr="008338E2">
        <w:t>MQC and HQC</w:t>
      </w:r>
      <w:r w:rsidR="00E3534E">
        <w:t>s</w:t>
      </w:r>
      <w:r w:rsidR="00D203DC" w:rsidRPr="008338E2">
        <w:t xml:space="preserve"> </w:t>
      </w:r>
      <w:r w:rsidR="00627A00">
        <w:t>indicate</w:t>
      </w:r>
      <w:r w:rsidR="00B849A5" w:rsidRPr="008338E2">
        <w:t xml:space="preserve"> the reliability of the results </w:t>
      </w:r>
      <w:r w:rsidR="00627A00">
        <w:t>at these</w:t>
      </w:r>
      <w:r w:rsidR="00D203DC" w:rsidRPr="008338E2">
        <w:t xml:space="preserve"> concentration levels</w:t>
      </w:r>
      <w:r w:rsidR="00627A00">
        <w:t xml:space="preserve">. </w:t>
      </w:r>
      <w:r w:rsidR="00D203DC" w:rsidRPr="008338E2">
        <w:t xml:space="preserve"> </w:t>
      </w:r>
    </w:p>
    <w:p w14:paraId="4869D736" w14:textId="77777777" w:rsidR="008338E2" w:rsidRDefault="008338E2" w:rsidP="006F33C1"/>
    <w:p w14:paraId="1F720557" w14:textId="77777777" w:rsidR="0082230E" w:rsidRPr="008338E2" w:rsidRDefault="0082230E" w:rsidP="004F3235">
      <w:pPr>
        <w:ind w:firstLine="0"/>
      </w:pPr>
      <w:r w:rsidRPr="00056331">
        <w:rPr>
          <w:b/>
          <w:i/>
        </w:rPr>
        <w:t>3.2.</w:t>
      </w:r>
      <w:r w:rsidR="00056331" w:rsidRPr="00056331">
        <w:rPr>
          <w:b/>
          <w:i/>
        </w:rPr>
        <w:t>7</w:t>
      </w:r>
      <w:r w:rsidRPr="00056331">
        <w:rPr>
          <w:b/>
          <w:i/>
        </w:rPr>
        <w:t xml:space="preserve"> </w:t>
      </w:r>
      <w:r w:rsidR="00B50F64" w:rsidRPr="00056331">
        <w:rPr>
          <w:b/>
          <w:i/>
        </w:rPr>
        <w:t>S</w:t>
      </w:r>
      <w:r w:rsidRPr="00056331">
        <w:rPr>
          <w:b/>
          <w:i/>
        </w:rPr>
        <w:t>tability</w:t>
      </w:r>
      <w:r w:rsidR="00EB4746">
        <w:rPr>
          <w:color w:val="2E74B5" w:themeColor="accent1" w:themeShade="BF"/>
        </w:rPr>
        <w:t xml:space="preserve">  </w:t>
      </w:r>
    </w:p>
    <w:p w14:paraId="7443A275" w14:textId="68F52B8E" w:rsidR="00C4246C" w:rsidRPr="00D63250" w:rsidRDefault="00E3534E" w:rsidP="00254E54">
      <w:r>
        <w:t>A s</w:t>
      </w:r>
      <w:r w:rsidR="00B55C44" w:rsidRPr="008338E2">
        <w:t xml:space="preserve">tability study </w:t>
      </w:r>
      <w:r w:rsidR="00174402">
        <w:t xml:space="preserve">of the analytes in the surrogate matrix as well as in </w:t>
      </w:r>
      <w:r>
        <w:t>the biological</w:t>
      </w:r>
      <w:r w:rsidR="00174402">
        <w:t xml:space="preserve"> QC </w:t>
      </w:r>
      <w:r w:rsidR="00B55C44" w:rsidRPr="008338E2">
        <w:t xml:space="preserve">was conducted to ensure that the concentration of the </w:t>
      </w:r>
      <w:r w:rsidR="00056331">
        <w:t xml:space="preserve">analytes </w:t>
      </w:r>
      <w:r w:rsidR="00997580">
        <w:t>was</w:t>
      </w:r>
      <w:r w:rsidR="00056331">
        <w:t xml:space="preserve"> </w:t>
      </w:r>
      <w:r w:rsidR="00B55C44" w:rsidRPr="008338E2">
        <w:t xml:space="preserve">not </w:t>
      </w:r>
      <w:r w:rsidR="00056331">
        <w:t xml:space="preserve">affected </w:t>
      </w:r>
      <w:r w:rsidR="00B55C44" w:rsidRPr="008338E2">
        <w:t xml:space="preserve">under conditions that are likely to be </w:t>
      </w:r>
      <w:r w:rsidR="00056331">
        <w:t>applied during sample preparation or</w:t>
      </w:r>
      <w:r w:rsidR="00B55C44" w:rsidRPr="008338E2">
        <w:t xml:space="preserve"> analysis. </w:t>
      </w:r>
      <w:r w:rsidR="00B55C44" w:rsidRPr="00D9219E">
        <w:t xml:space="preserve">On a routine basis, </w:t>
      </w:r>
      <w:r w:rsidR="00056331" w:rsidRPr="00D9219E">
        <w:t xml:space="preserve">the duration of an average analytical batch is </w:t>
      </w:r>
      <w:r w:rsidR="002B054D" w:rsidRPr="00D9219E">
        <w:t xml:space="preserve">about </w:t>
      </w:r>
      <w:r w:rsidR="00056331" w:rsidRPr="00D9219E">
        <w:lastRenderedPageBreak/>
        <w:t>15 hours</w:t>
      </w:r>
      <w:r w:rsidR="00B55C44" w:rsidRPr="00D9219E">
        <w:t xml:space="preserve">. </w:t>
      </w:r>
      <w:r w:rsidR="002B054D" w:rsidRPr="00D9219E">
        <w:t>An average batch comprise</w:t>
      </w:r>
      <w:r w:rsidR="00B55C44" w:rsidRPr="00D9219E">
        <w:t xml:space="preserve"> </w:t>
      </w:r>
      <w:r w:rsidR="002B054D" w:rsidRPr="00D9219E">
        <w:t>circa 3</w:t>
      </w:r>
      <w:r w:rsidR="00B55C44" w:rsidRPr="00D9219E">
        <w:t xml:space="preserve">0 real urine samples, 2 </w:t>
      </w:r>
      <w:r w:rsidR="00174402" w:rsidRPr="00D9219E">
        <w:t>series of calibrants</w:t>
      </w:r>
      <w:r w:rsidR="00056331" w:rsidRPr="00D9219E">
        <w:t xml:space="preserve"> analyzed</w:t>
      </w:r>
      <w:r w:rsidR="00B55C44" w:rsidRPr="00D9219E">
        <w:t xml:space="preserve"> </w:t>
      </w:r>
      <w:r w:rsidR="00056331" w:rsidRPr="00D9219E">
        <w:t>in</w:t>
      </w:r>
      <w:r w:rsidR="00B55C44" w:rsidRPr="00D9219E">
        <w:t xml:space="preserve"> the beginning and </w:t>
      </w:r>
      <w:r w:rsidR="00056331" w:rsidRPr="00D9219E">
        <w:t xml:space="preserve">at </w:t>
      </w:r>
      <w:r w:rsidR="00B55C44" w:rsidRPr="00D9219E">
        <w:t xml:space="preserve">the end of the batch and a </w:t>
      </w:r>
      <w:r w:rsidR="00056331" w:rsidRPr="00D9219E">
        <w:t xml:space="preserve">number of </w:t>
      </w:r>
      <w:r>
        <w:t>biologica</w:t>
      </w:r>
      <w:r w:rsidR="00C11464">
        <w:t>l</w:t>
      </w:r>
      <w:r w:rsidRPr="00D9219E">
        <w:t xml:space="preserve"> </w:t>
      </w:r>
      <w:r w:rsidR="00056331" w:rsidRPr="00D9219E">
        <w:t xml:space="preserve">urine </w:t>
      </w:r>
      <w:r w:rsidR="003A2ED6" w:rsidRPr="00D9219E">
        <w:t xml:space="preserve">QC </w:t>
      </w:r>
      <w:r w:rsidR="00B55C44" w:rsidRPr="00D9219E">
        <w:t>sample</w:t>
      </w:r>
      <w:r w:rsidR="00174402" w:rsidRPr="00D9219E">
        <w:t>s</w:t>
      </w:r>
      <w:r w:rsidR="00B55C44" w:rsidRPr="00D9219E">
        <w:t xml:space="preserve"> </w:t>
      </w:r>
      <w:r w:rsidR="00056331" w:rsidRPr="00D9219E">
        <w:t xml:space="preserve">analysed </w:t>
      </w:r>
      <w:r w:rsidR="00B55C44" w:rsidRPr="00D9219E">
        <w:t xml:space="preserve">every </w:t>
      </w:r>
      <w:r w:rsidR="00805747" w:rsidRPr="00D9219E">
        <w:t>5</w:t>
      </w:r>
      <w:r w:rsidR="00B55C44" w:rsidRPr="00D9219E">
        <w:t xml:space="preserve"> samples</w:t>
      </w:r>
      <w:r>
        <w:t xml:space="preserve"> together with the required number of LQC, MQC and HQCs</w:t>
      </w:r>
      <w:r w:rsidR="00056331" w:rsidRPr="00D9219E">
        <w:t xml:space="preserve">. </w:t>
      </w:r>
      <w:r w:rsidR="00B55C44" w:rsidRPr="00D9219E">
        <w:t>Sample</w:t>
      </w:r>
      <w:r w:rsidR="00056331" w:rsidRPr="00D9219E">
        <w:t>s remain in the autosampler at 4 °C</w:t>
      </w:r>
      <w:r w:rsidR="00B55C44" w:rsidRPr="00D9219E">
        <w:t xml:space="preserve"> </w:t>
      </w:r>
      <w:r w:rsidR="00056331" w:rsidRPr="00D9219E">
        <w:t>during that</w:t>
      </w:r>
      <w:r w:rsidR="00B55C44" w:rsidRPr="00D9219E">
        <w:t xml:space="preserve"> </w:t>
      </w:r>
      <w:r w:rsidR="00056331" w:rsidRPr="00D9219E">
        <w:t xml:space="preserve">period. </w:t>
      </w:r>
      <w:r w:rsidR="00174402" w:rsidRPr="00D9219E">
        <w:t>S</w:t>
      </w:r>
      <w:r w:rsidR="00F166B6" w:rsidRPr="00D9219E">
        <w:t xml:space="preserve">ynthetic urine </w:t>
      </w:r>
      <w:r w:rsidR="00174402" w:rsidRPr="00D9219E">
        <w:t xml:space="preserve">spiked </w:t>
      </w:r>
      <w:r w:rsidR="00F166B6" w:rsidRPr="00D9219E">
        <w:t xml:space="preserve">samples used </w:t>
      </w:r>
      <w:r w:rsidR="00056331" w:rsidRPr="00D9219E">
        <w:t>as calibrants</w:t>
      </w:r>
      <w:r w:rsidR="00F166B6" w:rsidRPr="00D9219E">
        <w:t xml:space="preserve"> were found stable </w:t>
      </w:r>
      <w:r w:rsidR="00056331" w:rsidRPr="00D9219E">
        <w:t xml:space="preserve">over that period of the whole analytical batch. </w:t>
      </w:r>
      <w:r>
        <w:t>The p</w:t>
      </w:r>
      <w:r w:rsidR="0004278F" w:rsidRPr="00D9219E">
        <w:t xml:space="preserve">ercentage </w:t>
      </w:r>
      <w:r w:rsidR="003C304D">
        <w:t xml:space="preserve">of the </w:t>
      </w:r>
      <w:r w:rsidR="00175A32">
        <w:t xml:space="preserve"> </w:t>
      </w:r>
      <w:r w:rsidR="0004278F" w:rsidRPr="00D9219E">
        <w:t xml:space="preserve">concentration </w:t>
      </w:r>
      <w:r w:rsidR="003C304D">
        <w:t xml:space="preserve">found </w:t>
      </w:r>
      <w:r w:rsidR="0004278F" w:rsidRPr="00D9219E">
        <w:t xml:space="preserve">at </w:t>
      </w:r>
      <w:r w:rsidR="003C304D">
        <w:t>t=0 (C</w:t>
      </w:r>
      <w:r w:rsidR="0004278F" w:rsidRPr="00D63250">
        <w:rPr>
          <w:vertAlign w:val="subscript"/>
        </w:rPr>
        <w:t>0</w:t>
      </w:r>
      <w:r w:rsidR="003C304D">
        <w:t>)</w:t>
      </w:r>
      <w:r w:rsidR="0004278F" w:rsidRPr="00D9219E">
        <w:t xml:space="preserve"> </w:t>
      </w:r>
      <w:r w:rsidR="003C304D">
        <w:t xml:space="preserve">was calculated for the determinations </w:t>
      </w:r>
      <w:r w:rsidR="0004278F" w:rsidRPr="00D9219E">
        <w:t xml:space="preserve">at the studied time point </w:t>
      </w:r>
      <w:r w:rsidR="003C304D">
        <w:t>(C</w:t>
      </w:r>
      <w:r w:rsidR="003C304D" w:rsidRPr="00D63250">
        <w:rPr>
          <w:vertAlign w:val="subscript"/>
        </w:rPr>
        <w:t>t</w:t>
      </w:r>
      <w:r w:rsidR="003C304D">
        <w:t xml:space="preserve">) </w:t>
      </w:r>
      <w:r w:rsidR="0004278F" w:rsidRPr="00D9219E">
        <w:t>at</w:t>
      </w:r>
      <w:r w:rsidR="00056331" w:rsidRPr="00D9219E">
        <w:t xml:space="preserve"> </w:t>
      </w:r>
      <w:r w:rsidR="00174402" w:rsidRPr="00D9219E">
        <w:t>3 concentration</w:t>
      </w:r>
      <w:r>
        <w:t>s,</w:t>
      </w:r>
      <w:r w:rsidR="00174402" w:rsidRPr="00D9219E">
        <w:t xml:space="preserve"> </w:t>
      </w:r>
      <w:r>
        <w:t>namely</w:t>
      </w:r>
      <w:r w:rsidR="00174402" w:rsidRPr="00D9219E">
        <w:t xml:space="preserve"> low (</w:t>
      </w:r>
      <w:r w:rsidR="00F166B6" w:rsidRPr="00D9219E">
        <w:t>std</w:t>
      </w:r>
      <w:r w:rsidR="00056331" w:rsidRPr="00D9219E">
        <w:t xml:space="preserve"> </w:t>
      </w:r>
      <w:r w:rsidR="00F166B6" w:rsidRPr="00D9219E">
        <w:t>4</w:t>
      </w:r>
      <w:r w:rsidR="00174402" w:rsidRPr="00D9219E">
        <w:t>)</w:t>
      </w:r>
      <w:r w:rsidR="00F166B6" w:rsidRPr="00D9219E">
        <w:t xml:space="preserve">, </w:t>
      </w:r>
      <w:r w:rsidR="00174402" w:rsidRPr="00D9219E">
        <w:t>medium (</w:t>
      </w:r>
      <w:r w:rsidR="00F166B6" w:rsidRPr="00D9219E">
        <w:t>std</w:t>
      </w:r>
      <w:r w:rsidR="00056331" w:rsidRPr="00D9219E">
        <w:t xml:space="preserve"> </w:t>
      </w:r>
      <w:r w:rsidR="00F166B6" w:rsidRPr="00D9219E">
        <w:t>6</w:t>
      </w:r>
      <w:r w:rsidR="00174402" w:rsidRPr="00D9219E">
        <w:t xml:space="preserve">) </w:t>
      </w:r>
      <w:r w:rsidR="00F166B6" w:rsidRPr="00D9219E">
        <w:t xml:space="preserve">and </w:t>
      </w:r>
      <w:r w:rsidR="00174402" w:rsidRPr="00D9219E">
        <w:t>high (</w:t>
      </w:r>
      <w:r w:rsidR="00F166B6" w:rsidRPr="00D9219E">
        <w:t>std</w:t>
      </w:r>
      <w:r w:rsidR="00056331" w:rsidRPr="00D9219E">
        <w:t xml:space="preserve"> </w:t>
      </w:r>
      <w:r w:rsidR="00F166B6" w:rsidRPr="00D9219E">
        <w:t>9</w:t>
      </w:r>
      <w:r w:rsidR="00174402" w:rsidRPr="00D9219E">
        <w:t>)</w:t>
      </w:r>
      <w:r w:rsidR="00F166B6" w:rsidRPr="00D9219E">
        <w:t xml:space="preserve"> </w:t>
      </w:r>
      <w:r w:rsidR="003C304D">
        <w:t>(C</w:t>
      </w:r>
      <w:r w:rsidR="003C304D" w:rsidRPr="00044685">
        <w:rPr>
          <w:vertAlign w:val="subscript"/>
        </w:rPr>
        <w:t>t</w:t>
      </w:r>
      <w:r w:rsidR="003C304D">
        <w:t>/C</w:t>
      </w:r>
      <w:r w:rsidR="003C304D" w:rsidRPr="00044685">
        <w:rPr>
          <w:vertAlign w:val="subscript"/>
        </w:rPr>
        <w:t>0</w:t>
      </w:r>
      <w:r w:rsidR="003C304D" w:rsidRPr="00044685">
        <w:rPr>
          <w:sz w:val="16"/>
          <w:szCs w:val="16"/>
        </w:rPr>
        <w:sym w:font="Wingdings" w:char="F0A0"/>
      </w:r>
      <w:r w:rsidR="003C304D">
        <w:t xml:space="preserve">100 %) </w:t>
      </w:r>
      <w:r w:rsidR="00056331" w:rsidRPr="00D9219E">
        <w:t xml:space="preserve">and data are provided in </w:t>
      </w:r>
      <w:r w:rsidR="00056331" w:rsidRPr="00D9219E">
        <w:rPr>
          <w:b/>
          <w:bCs/>
        </w:rPr>
        <w:t>Table 5</w:t>
      </w:r>
      <w:r w:rsidR="00F166B6" w:rsidRPr="00D9219E">
        <w:t xml:space="preserve">. </w:t>
      </w:r>
      <w:r>
        <w:t>The r</w:t>
      </w:r>
      <w:r w:rsidR="00F166B6" w:rsidRPr="008338E2">
        <w:t xml:space="preserve">esults showed acceptable stability of </w:t>
      </w:r>
      <w:r w:rsidR="00C4246C">
        <w:t xml:space="preserve">all analytes in the calibrants </w:t>
      </w:r>
      <w:r w:rsidR="00F166B6" w:rsidRPr="008338E2">
        <w:t>at 4</w:t>
      </w:r>
      <w:r w:rsidR="002E0E10">
        <w:t xml:space="preserve"> </w:t>
      </w:r>
      <w:r w:rsidR="00C4246C">
        <w:t>°C</w:t>
      </w:r>
      <w:r w:rsidR="00F166B6" w:rsidRPr="008338E2">
        <w:t xml:space="preserve"> (</w:t>
      </w:r>
      <w:r w:rsidR="00254E54" w:rsidRPr="00254E54">
        <w:t xml:space="preserve">stability remains </w:t>
      </w:r>
      <w:bookmarkStart w:id="9" w:name="_Hlk61281845"/>
      <w:r w:rsidR="00254E54" w:rsidRPr="00254E54">
        <w:t xml:space="preserve">within </w:t>
      </w:r>
      <w:r w:rsidR="00254E54">
        <w:t>±</w:t>
      </w:r>
      <w:r w:rsidR="00254E54" w:rsidRPr="00254E54">
        <w:t xml:space="preserve">15% </w:t>
      </w:r>
      <w:bookmarkEnd w:id="9"/>
      <w:r w:rsidR="00254E54" w:rsidRPr="00254E54">
        <w:t xml:space="preserve">of analyte's </w:t>
      </w:r>
      <w:r w:rsidR="00C11464">
        <w:t>C</w:t>
      </w:r>
      <w:r w:rsidR="00C11464" w:rsidRPr="00D63250">
        <w:rPr>
          <w:vertAlign w:val="subscript"/>
        </w:rPr>
        <w:t>0</w:t>
      </w:r>
      <w:r w:rsidR="00254E54">
        <w:t xml:space="preserve">) </w:t>
      </w:r>
      <w:r w:rsidR="00117EBD" w:rsidRPr="008338E2">
        <w:t xml:space="preserve">during </w:t>
      </w:r>
      <w:r w:rsidR="00C4246C">
        <w:t xml:space="preserve">the analytical </w:t>
      </w:r>
      <w:r w:rsidR="00117EBD" w:rsidRPr="008338E2">
        <w:t xml:space="preserve">batch </w:t>
      </w:r>
      <w:r w:rsidR="00F7179D" w:rsidRPr="008338E2">
        <w:t>(short-term stability)</w:t>
      </w:r>
      <w:r w:rsidR="00F166B6" w:rsidRPr="008338E2">
        <w:t>.</w:t>
      </w:r>
      <w:r w:rsidR="00C4246C">
        <w:t xml:space="preserve"> </w:t>
      </w:r>
      <w:r w:rsidR="00F166B6" w:rsidRPr="008338E2">
        <w:t xml:space="preserve"> </w:t>
      </w:r>
      <w:r>
        <w:t>Good s</w:t>
      </w:r>
      <w:r w:rsidR="0004278F">
        <w:t xml:space="preserve">tability of the analytes </w:t>
      </w:r>
      <w:r w:rsidR="00997580">
        <w:t xml:space="preserve">in </w:t>
      </w:r>
      <w:r>
        <w:t xml:space="preserve">the biological </w:t>
      </w:r>
      <w:r w:rsidR="0004278F" w:rsidRPr="005D1051">
        <w:t xml:space="preserve"> </w:t>
      </w:r>
      <w:r w:rsidR="00F166B6" w:rsidRPr="005D1051">
        <w:t xml:space="preserve">QC </w:t>
      </w:r>
      <w:r w:rsidR="0004278F" w:rsidRPr="005D1051">
        <w:t xml:space="preserve">sample </w:t>
      </w:r>
      <w:r w:rsidR="00C4246C" w:rsidRPr="005D1051">
        <w:t xml:space="preserve">was </w:t>
      </w:r>
      <w:r w:rsidR="0004278F" w:rsidRPr="005D1051">
        <w:t xml:space="preserve">also </w:t>
      </w:r>
      <w:r w:rsidR="00C4246C" w:rsidRPr="005D1051">
        <w:t>found under the same conditions</w:t>
      </w:r>
      <w:r w:rsidR="00FC22A4" w:rsidRPr="005D1051">
        <w:t xml:space="preserve"> with  </w:t>
      </w:r>
      <w:r w:rsidR="00254E54">
        <w:t>(</w:t>
      </w:r>
      <w:r w:rsidR="00FC22A4" w:rsidRPr="005D1051">
        <w:t>&lt;</w:t>
      </w:r>
      <w:r w:rsidR="00136B42">
        <w:t xml:space="preserve"> </w:t>
      </w:r>
      <w:r w:rsidR="00254E54">
        <w:t>±</w:t>
      </w:r>
      <w:r w:rsidR="00254E54" w:rsidRPr="00254E54">
        <w:t>15%</w:t>
      </w:r>
      <w:r w:rsidR="00254E54">
        <w:t>)</w:t>
      </w:r>
      <w:r w:rsidR="00C4246C" w:rsidRPr="005D1051">
        <w:t>.</w:t>
      </w:r>
      <w:r w:rsidR="00C4246C">
        <w:t xml:space="preserve"> </w:t>
      </w:r>
    </w:p>
    <w:p w14:paraId="61BC6A1F" w14:textId="40B46138" w:rsidR="00B55C44" w:rsidRDefault="00C4246C" w:rsidP="00056331">
      <w:pPr>
        <w:ind w:firstLine="0"/>
      </w:pPr>
      <w:r>
        <w:t>F</w:t>
      </w:r>
      <w:r w:rsidR="00F166B6" w:rsidRPr="008338E2">
        <w:t xml:space="preserve">reeze-thaw stability was also evaluated by exposing the </w:t>
      </w:r>
      <w:r w:rsidR="00E3534E">
        <w:t xml:space="preserve">biological </w:t>
      </w:r>
      <w:r w:rsidR="00F166B6" w:rsidRPr="008338E2">
        <w:t xml:space="preserve">QC </w:t>
      </w:r>
      <w:r w:rsidR="00E3534E">
        <w:t>to</w:t>
      </w:r>
      <w:r w:rsidR="00F166B6" w:rsidRPr="008338E2">
        <w:t xml:space="preserve"> 3 cycles of freezing </w:t>
      </w:r>
      <w:r>
        <w:t>at</w:t>
      </w:r>
      <w:r w:rsidR="00F166B6" w:rsidRPr="008338E2">
        <w:t xml:space="preserve"> 80 </w:t>
      </w:r>
      <w:r>
        <w:t>°C and thawing at</w:t>
      </w:r>
      <w:r w:rsidR="00F166B6" w:rsidRPr="008338E2">
        <w:t xml:space="preserve"> room temperature. </w:t>
      </w:r>
      <w:r w:rsidR="00EB1743">
        <w:t xml:space="preserve">The </w:t>
      </w:r>
      <w:r w:rsidR="00CC369A">
        <w:t xml:space="preserve">time </w:t>
      </w:r>
      <w:r w:rsidR="00EB1743">
        <w:t>period that the samples remained frozen i</w:t>
      </w:r>
      <w:r w:rsidR="00F166B6" w:rsidRPr="008338E2">
        <w:t xml:space="preserve">n each cycle was </w:t>
      </w:r>
      <w:r w:rsidR="00EB1743">
        <w:t xml:space="preserve">more than </w:t>
      </w:r>
      <w:r w:rsidR="00F166B6" w:rsidRPr="008338E2">
        <w:t>12 h</w:t>
      </w:r>
      <w:r w:rsidR="00EB1743">
        <w:t>ours</w:t>
      </w:r>
      <w:r w:rsidR="00F166B6" w:rsidRPr="008338E2">
        <w:t xml:space="preserve">. </w:t>
      </w:r>
      <w:r w:rsidR="00CC369A">
        <w:t>All</w:t>
      </w:r>
      <w:r w:rsidR="00EB1743">
        <w:t xml:space="preserve"> </w:t>
      </w:r>
      <w:r w:rsidR="0009723D">
        <w:t>AAs</w:t>
      </w:r>
      <w:r w:rsidR="00F7179D" w:rsidRPr="008338E2">
        <w:t xml:space="preserve"> and their derivatives </w:t>
      </w:r>
      <w:r w:rsidR="00EB1743">
        <w:t xml:space="preserve">were </w:t>
      </w:r>
      <w:r w:rsidR="00F166B6" w:rsidRPr="008338E2">
        <w:t xml:space="preserve">found </w:t>
      </w:r>
      <w:r w:rsidR="00E3534E">
        <w:t xml:space="preserve">to be </w:t>
      </w:r>
      <w:r w:rsidR="00F166B6" w:rsidRPr="008338E2">
        <w:t xml:space="preserve">stable </w:t>
      </w:r>
      <w:r w:rsidR="00EB1743">
        <w:t xml:space="preserve">under these freeze-thaw cycles </w:t>
      </w:r>
      <w:r w:rsidR="00CC369A" w:rsidRPr="005D1051">
        <w:t xml:space="preserve"> </w:t>
      </w:r>
      <w:r w:rsidR="00254E54">
        <w:t>(</w:t>
      </w:r>
      <w:r w:rsidR="00C11464" w:rsidRPr="00C11464">
        <w:t xml:space="preserve"> </w:t>
      </w:r>
      <w:r w:rsidR="00C11464" w:rsidRPr="00254E54">
        <w:t xml:space="preserve">within </w:t>
      </w:r>
      <w:r w:rsidR="00C11464">
        <w:t>±</w:t>
      </w:r>
      <w:r w:rsidR="00C11464" w:rsidRPr="00254E54">
        <w:t>15%</w:t>
      </w:r>
      <w:r w:rsidR="00C11464">
        <w:t xml:space="preserve"> of C</w:t>
      </w:r>
      <w:r w:rsidR="00C11464" w:rsidRPr="00D63250">
        <w:rPr>
          <w:vertAlign w:val="subscript"/>
        </w:rPr>
        <w:t>0</w:t>
      </w:r>
      <w:r w:rsidR="00254E54">
        <w:t>)</w:t>
      </w:r>
      <w:r w:rsidR="00CC369A" w:rsidRPr="005D1051">
        <w:t>.</w:t>
      </w:r>
    </w:p>
    <w:p w14:paraId="61E9DC9B" w14:textId="77777777" w:rsidR="00310F10" w:rsidRDefault="00310F10" w:rsidP="00056331">
      <w:pPr>
        <w:ind w:firstLine="0"/>
      </w:pPr>
    </w:p>
    <w:p w14:paraId="6F9F12AA" w14:textId="1B202851" w:rsidR="00D42BC7" w:rsidRDefault="00D42BC7" w:rsidP="00D42BC7">
      <w:pPr>
        <w:ind w:firstLine="0"/>
        <w:rPr>
          <w:b/>
          <w:i/>
        </w:rPr>
      </w:pPr>
      <w:r w:rsidRPr="00D63250">
        <w:rPr>
          <w:b/>
          <w:i/>
        </w:rPr>
        <w:t xml:space="preserve">3.3 </w:t>
      </w:r>
      <w:r>
        <w:rPr>
          <w:b/>
          <w:i/>
        </w:rPr>
        <w:t xml:space="preserve">Comparison to previous methods </w:t>
      </w:r>
    </w:p>
    <w:p w14:paraId="1905F12C" w14:textId="0C36150D" w:rsidR="00D42BC7" w:rsidRPr="00D63250" w:rsidRDefault="00D42BC7" w:rsidP="00D63250">
      <w:r w:rsidRPr="00D63250">
        <w:t xml:space="preserve">There are </w:t>
      </w:r>
      <w:r w:rsidR="00E3534E">
        <w:t>several</w:t>
      </w:r>
      <w:r w:rsidR="00254E54">
        <w:t xml:space="preserve"> </w:t>
      </w:r>
      <w:r w:rsidRPr="00D63250">
        <w:t xml:space="preserve">published methods exhibiting the successful application of HILIC-MS in the determination of </w:t>
      </w:r>
      <w:proofErr w:type="spellStart"/>
      <w:r w:rsidRPr="00D63250">
        <w:t>aminoacids</w:t>
      </w:r>
      <w:proofErr w:type="spellEnd"/>
      <w:r w:rsidRPr="00D63250">
        <w:t xml:space="preserve"> in biological fluids</w:t>
      </w:r>
      <w:r w:rsidR="00E3534E">
        <w:t xml:space="preserve">. </w:t>
      </w:r>
      <w:proofErr w:type="gramStart"/>
      <w:r w:rsidR="00E3534E">
        <w:t>H</w:t>
      </w:r>
      <w:r w:rsidRPr="00D63250">
        <w:t>owever</w:t>
      </w:r>
      <w:proofErr w:type="gramEnd"/>
      <w:r w:rsidRPr="00D63250">
        <w:t xml:space="preserve"> the majority of the</w:t>
      </w:r>
      <w:r w:rsidR="00E3534E">
        <w:t>se methods</w:t>
      </w:r>
      <w:r w:rsidRPr="00D63250">
        <w:t xml:space="preserve"> are in biological fluids other than urine, mostly plasma and cell extracts [26, 40-42] thus direct comparison of methods characteristics is not </w:t>
      </w:r>
      <w:r w:rsidR="00E3534E">
        <w:t>possible</w:t>
      </w:r>
      <w:r w:rsidRPr="00D63250">
        <w:t xml:space="preserve">. </w:t>
      </w:r>
    </w:p>
    <w:p w14:paraId="1401D7DD" w14:textId="2D8B6D37" w:rsidR="00D42BC7" w:rsidRPr="00D63250" w:rsidRDefault="00D42BC7" w:rsidP="00D63250">
      <w:r w:rsidRPr="00D63250">
        <w:t xml:space="preserve">There are only four published works on </w:t>
      </w:r>
      <w:r>
        <w:t xml:space="preserve">the determination of AAs in </w:t>
      </w:r>
      <w:r w:rsidRPr="00D63250">
        <w:t>urine matrix</w:t>
      </w:r>
      <w:r w:rsidR="00E20A0D">
        <w:t xml:space="preserve"> </w:t>
      </w:r>
      <w:r w:rsidRPr="00D63250">
        <w:t xml:space="preserve">one </w:t>
      </w:r>
      <w:r w:rsidR="00E3534E">
        <w:t xml:space="preserve">of which is to </w:t>
      </w:r>
      <w:r w:rsidRPr="00D63250">
        <w:t xml:space="preserve">rat urine. In the </w:t>
      </w:r>
      <w:r w:rsidR="00E3534E">
        <w:t>most recent publication</w:t>
      </w:r>
      <w:r w:rsidRPr="00D63250">
        <w:t xml:space="preserve"> Wen </w:t>
      </w:r>
      <w:r w:rsidRPr="00D63250">
        <w:rPr>
          <w:i/>
          <w:iCs/>
        </w:rPr>
        <w:t>et al</w:t>
      </w:r>
      <w:r w:rsidRPr="00D63250">
        <w:t xml:space="preserve"> [45] have provided method validation </w:t>
      </w:r>
      <w:r w:rsidR="00E3534E">
        <w:t xml:space="preserve">data </w:t>
      </w:r>
      <w:r w:rsidRPr="00D63250">
        <w:t>however</w:t>
      </w:r>
      <w:r w:rsidR="00E3534E">
        <w:t>,</w:t>
      </w:r>
      <w:r w:rsidRPr="00D63250">
        <w:t xml:space="preserve"> water was used as a surrogate matrix to prepare external calibration curves, whereas</w:t>
      </w:r>
      <w:r w:rsidR="00E3534E">
        <w:t xml:space="preserve"> </w:t>
      </w:r>
      <w:r w:rsidRPr="00D63250">
        <w:t>sample</w:t>
      </w:r>
      <w:r w:rsidR="00DD107B">
        <w:t>s were</w:t>
      </w:r>
      <w:r w:rsidRPr="00D63250">
        <w:t xml:space="preserve"> </w:t>
      </w:r>
      <w:r w:rsidR="00310F10">
        <w:t>simpl</w:t>
      </w:r>
      <w:r w:rsidR="00DD107B">
        <w:t>y</w:t>
      </w:r>
      <w:r w:rsidR="00310F10">
        <w:t xml:space="preserve"> diluted</w:t>
      </w:r>
      <w:r w:rsidR="00E3534E">
        <w:t xml:space="preserve"> in</w:t>
      </w:r>
      <w:r w:rsidRPr="00D63250">
        <w:t xml:space="preserve"> acetonitrile-water. </w:t>
      </w:r>
      <w:r w:rsidR="00E3534E">
        <w:t>In addition</w:t>
      </w:r>
      <w:r w:rsidRPr="00D63250">
        <w:t xml:space="preserve">, for the 19 AAs only 3 deuterated IS have been used. </w:t>
      </w:r>
    </w:p>
    <w:p w14:paraId="25C2F993" w14:textId="6CE14D88" w:rsidR="00D42BC7" w:rsidRPr="00D63250" w:rsidRDefault="00D42BC7" w:rsidP="00D63250">
      <w:r w:rsidRPr="00D63250">
        <w:t xml:space="preserve">In a recent study Roggensack </w:t>
      </w:r>
      <w:r w:rsidRPr="00D63250">
        <w:rPr>
          <w:i/>
          <w:iCs/>
        </w:rPr>
        <w:t>et al</w:t>
      </w:r>
      <w:r w:rsidRPr="00D63250">
        <w:t xml:space="preserve"> [43] </w:t>
      </w:r>
      <w:r w:rsidR="00FA2C28">
        <w:t>u</w:t>
      </w:r>
      <w:r w:rsidR="00DD107B">
        <w:t>s</w:t>
      </w:r>
      <w:r w:rsidR="00FA2C28">
        <w:t xml:space="preserve">ed a </w:t>
      </w:r>
      <w:r w:rsidRPr="00D63250">
        <w:t xml:space="preserve">HILIC separation </w:t>
      </w:r>
      <w:r w:rsidR="00FA2C28">
        <w:t>-</w:t>
      </w:r>
      <w:r w:rsidRPr="00D63250">
        <w:t xml:space="preserve"> quanti</w:t>
      </w:r>
      <w:r w:rsidR="00FA2C28" w:rsidRPr="00FA2C28">
        <w:t>fi</w:t>
      </w:r>
      <w:r w:rsidR="00FA2C28">
        <w:t xml:space="preserve">cation of </w:t>
      </w:r>
      <w:r w:rsidRPr="00D63250">
        <w:t xml:space="preserve"> </w:t>
      </w:r>
      <w:r w:rsidR="00FA2C28">
        <w:t xml:space="preserve">a number of </w:t>
      </w:r>
      <w:r w:rsidRPr="00D63250">
        <w:t xml:space="preserve">selected amines and </w:t>
      </w:r>
      <w:r w:rsidR="00DD107B">
        <w:t>AAs</w:t>
      </w:r>
      <w:r w:rsidRPr="00D63250">
        <w:t xml:space="preserve"> in human plasma and urine samples. In th</w:t>
      </w:r>
      <w:r w:rsidR="00DD107B">
        <w:t>at</w:t>
      </w:r>
      <w:r w:rsidRPr="00D63250">
        <w:t xml:space="preserve"> study 11 AAs from which only 3 proteogenic were determined, isotope-labelled analogues were lacking for all AAs and the method was not fully validated as the accuracy of surrogate matrix calibration curve was not evaluated.</w:t>
      </w:r>
    </w:p>
    <w:p w14:paraId="43ED5066" w14:textId="1A684628" w:rsidR="00D42BC7" w:rsidRPr="00D63250" w:rsidRDefault="00D42BC7" w:rsidP="00D63250">
      <w:proofErr w:type="spellStart"/>
      <w:r w:rsidRPr="00D63250">
        <w:t>Teav</w:t>
      </w:r>
      <w:proofErr w:type="spellEnd"/>
      <w:r w:rsidRPr="00D63250">
        <w:t xml:space="preserve"> </w:t>
      </w:r>
      <w:r w:rsidRPr="00D63250">
        <w:rPr>
          <w:i/>
          <w:iCs/>
        </w:rPr>
        <w:t>et al</w:t>
      </w:r>
      <w:r w:rsidRPr="00D63250">
        <w:t xml:space="preserve"> [46] have reported the determination of 34 AAs by full scan MS detection and an untargeted methodology without appropriate validation for urine. A methanolic curve was used and the accuracy of the method was tested against a human plasma NIST reference material.</w:t>
      </w:r>
    </w:p>
    <w:p w14:paraId="02322449" w14:textId="6CE7D8A7" w:rsidR="00D42BC7" w:rsidRPr="00D63250" w:rsidRDefault="00727606" w:rsidP="00D63250">
      <w:r>
        <w:t>Finally</w:t>
      </w:r>
      <w:r w:rsidR="00DD107B">
        <w:t>,</w:t>
      </w:r>
      <w:r>
        <w:t xml:space="preserve"> i</w:t>
      </w:r>
      <w:r w:rsidR="00D42BC7" w:rsidRPr="00D63250">
        <w:t xml:space="preserve">n the paper by Joyce et al [47] </w:t>
      </w:r>
      <w:r w:rsidR="00D42BC7">
        <w:t xml:space="preserve">where </w:t>
      </w:r>
      <w:r w:rsidR="00D42BC7" w:rsidRPr="00D63250">
        <w:t>18 AAs were determined by a</w:t>
      </w:r>
      <w:r w:rsidR="00FA2C28">
        <w:t xml:space="preserve"> HILIC-</w:t>
      </w:r>
      <w:r w:rsidR="00D42BC7" w:rsidRPr="00D63250">
        <w:t>QTOF MS</w:t>
      </w:r>
      <w:r w:rsidR="00FA2C28">
        <w:t xml:space="preserve"> method</w:t>
      </w:r>
      <w:r w:rsidR="00D42BC7" w:rsidRPr="00D63250">
        <w:t xml:space="preserve"> in human urine samples</w:t>
      </w:r>
      <w:r w:rsidR="00DD107B">
        <w:t>,</w:t>
      </w:r>
      <w:r w:rsidR="00FA2C28">
        <w:t xml:space="preserve"> </w:t>
      </w:r>
      <w:r w:rsidR="00DD107B">
        <w:t>v</w:t>
      </w:r>
      <w:r w:rsidR="00D42BC7" w:rsidRPr="00D63250">
        <w:t>alidation was performed</w:t>
      </w:r>
      <w:r>
        <w:t xml:space="preserve">, </w:t>
      </w:r>
      <w:r w:rsidR="00FA2C28">
        <w:t xml:space="preserve">with </w:t>
      </w:r>
      <w:r w:rsidR="00D42BC7" w:rsidRPr="00D63250">
        <w:t xml:space="preserve">calibration based </w:t>
      </w:r>
      <w:r>
        <w:t>o</w:t>
      </w:r>
      <w:r w:rsidR="00D42BC7" w:rsidRPr="00D63250">
        <w:t xml:space="preserve">n AAs standards diluted in solvent. Accuracy and precision data </w:t>
      </w:r>
      <w:r>
        <w:t>we</w:t>
      </w:r>
      <w:r w:rsidR="00D42BC7" w:rsidRPr="00D63250">
        <w:t xml:space="preserve">re based on external calibration curves prepared in a diluent and the dynamic range for the calibration covered approximately two orders of magnitude. </w:t>
      </w:r>
    </w:p>
    <w:p w14:paraId="46465C53" w14:textId="0ADE7965" w:rsidR="00FA2C28" w:rsidRDefault="00FA2C28" w:rsidP="00D42BC7">
      <w:pPr>
        <w:ind w:firstLine="0"/>
      </w:pPr>
      <w:r>
        <w:t>We believe that t</w:t>
      </w:r>
      <w:r w:rsidR="00D42BC7" w:rsidRPr="00D63250">
        <w:t>he method described here pr</w:t>
      </w:r>
      <w:r>
        <w:t>ovides</w:t>
      </w:r>
      <w:r w:rsidR="00D42BC7" w:rsidRPr="00D63250">
        <w:t xml:space="preserve"> some advantages over the previous studies. In total 29 AAs and derivatives were determined, and an extensive validation procedure was applied to evaluate </w:t>
      </w:r>
      <w:r>
        <w:t xml:space="preserve">the characteristics of the </w:t>
      </w:r>
      <w:r w:rsidR="00D42BC7" w:rsidRPr="00D63250">
        <w:t xml:space="preserve">method. </w:t>
      </w:r>
      <w:r w:rsidR="00E20A0D">
        <w:t xml:space="preserve">Since comparison of neat with matrix matched calibration curve showed the </w:t>
      </w:r>
      <w:r w:rsidR="00E20A0D">
        <w:lastRenderedPageBreak/>
        <w:t>presence of matrix effect for most of the compounds, the surrogate matrix approach was assessed and fully validated. Specifically, a</w:t>
      </w:r>
      <w:r w:rsidR="00D42BC7" w:rsidRPr="00D63250">
        <w:t xml:space="preserve"> synthetic matrix to match urine was used and the accuracy of the surrogate matrix approach was evaluated by two means (slope ratio &amp; spike recovery %). </w:t>
      </w:r>
    </w:p>
    <w:p w14:paraId="47ED9F0A" w14:textId="13E3DA02" w:rsidR="00D42BC7" w:rsidRPr="00D63250" w:rsidRDefault="00D42BC7" w:rsidP="00D42BC7">
      <w:pPr>
        <w:ind w:firstLine="0"/>
        <w:rPr>
          <w:b/>
          <w:i/>
        </w:rPr>
      </w:pPr>
      <w:r w:rsidRPr="00D63250">
        <w:t xml:space="preserve">Matrix effect was studied not only for a </w:t>
      </w:r>
      <w:r w:rsidR="00FA2C28" w:rsidRPr="00D63250">
        <w:t>biological QC prep</w:t>
      </w:r>
      <w:r w:rsidR="00E20A0D" w:rsidRPr="00D63250">
        <w:t>a</w:t>
      </w:r>
      <w:r w:rsidR="00FA2C28" w:rsidRPr="00D63250">
        <w:t xml:space="preserve">red from a </w:t>
      </w:r>
      <w:r w:rsidRPr="00D63250">
        <w:t>pooled urine sample but in addition for seven more individual urine samples to check consistency of the findings. The dynamic range of the calibration spanned a range of up to 200-fold to the LOQ and moreover the expanded uncertainty was calculated for every analyte determination to assure the quality of the data upon method application in human urine samples.</w:t>
      </w:r>
    </w:p>
    <w:p w14:paraId="4AB0BDEB" w14:textId="77777777" w:rsidR="00D42BC7" w:rsidRPr="00D63250" w:rsidRDefault="00D42BC7" w:rsidP="00D63250">
      <w:pPr>
        <w:ind w:firstLine="0"/>
        <w:rPr>
          <w:b/>
          <w:i/>
        </w:rPr>
      </w:pPr>
    </w:p>
    <w:p w14:paraId="7AE960E7" w14:textId="77777777" w:rsidR="00896D20" w:rsidRPr="00F44FBA" w:rsidRDefault="00B52C69" w:rsidP="00F44FBA">
      <w:pPr>
        <w:pStyle w:val="ListParagraph"/>
        <w:numPr>
          <w:ilvl w:val="0"/>
          <w:numId w:val="6"/>
        </w:numPr>
        <w:rPr>
          <w:b/>
          <w:i/>
        </w:rPr>
      </w:pPr>
      <w:r w:rsidRPr="00F44FBA">
        <w:rPr>
          <w:b/>
          <w:i/>
        </w:rPr>
        <w:t xml:space="preserve"> </w:t>
      </w:r>
      <w:r w:rsidR="00707BF5">
        <w:rPr>
          <w:b/>
          <w:i/>
        </w:rPr>
        <w:t xml:space="preserve">Application to the Analysis of Human </w:t>
      </w:r>
      <w:r w:rsidR="009B535C" w:rsidRPr="00F44FBA">
        <w:rPr>
          <w:b/>
          <w:i/>
        </w:rPr>
        <w:t>U</w:t>
      </w:r>
      <w:r w:rsidRPr="00F44FBA">
        <w:rPr>
          <w:b/>
          <w:i/>
        </w:rPr>
        <w:t xml:space="preserve">rine </w:t>
      </w:r>
      <w:r w:rsidR="00707BF5">
        <w:rPr>
          <w:b/>
          <w:i/>
        </w:rPr>
        <w:t>S</w:t>
      </w:r>
      <w:r w:rsidRPr="00F44FBA">
        <w:rPr>
          <w:b/>
          <w:i/>
        </w:rPr>
        <w:t>amples</w:t>
      </w:r>
      <w:r w:rsidR="009B535C" w:rsidRPr="00F44FBA">
        <w:rPr>
          <w:b/>
          <w:i/>
        </w:rPr>
        <w:t xml:space="preserve"> </w:t>
      </w:r>
    </w:p>
    <w:p w14:paraId="663768FD" w14:textId="27520CDE" w:rsidR="001C7951" w:rsidRPr="00DF03C6" w:rsidRDefault="001C7951" w:rsidP="00F44FBA">
      <w:pPr>
        <w:ind w:firstLine="0"/>
      </w:pPr>
      <w:r w:rsidRPr="00DF03C6">
        <w:t xml:space="preserve">Accurate and simultaneous quantification of a large number of endogenous AAs </w:t>
      </w:r>
      <w:r w:rsidR="002B1372" w:rsidRPr="00DF03C6">
        <w:t xml:space="preserve">for </w:t>
      </w:r>
      <w:r w:rsidR="00805747" w:rsidRPr="00DF03C6">
        <w:t>epidemiological</w:t>
      </w:r>
      <w:r w:rsidR="002B1372" w:rsidRPr="00DF03C6">
        <w:t xml:space="preserve"> and nutritional studies where a </w:t>
      </w:r>
      <w:r w:rsidR="00707BF5" w:rsidRPr="00DF03C6">
        <w:t xml:space="preserve">large </w:t>
      </w:r>
      <w:r w:rsidR="002B1372" w:rsidRPr="00DF03C6">
        <w:t xml:space="preserve">number of samples </w:t>
      </w:r>
      <w:r w:rsidR="00707BF5" w:rsidRPr="00DF03C6">
        <w:t>require analysis</w:t>
      </w:r>
      <w:r w:rsidR="00DF03C6" w:rsidRPr="00DF03C6">
        <w:t xml:space="preserve"> can be challenging</w:t>
      </w:r>
      <w:r w:rsidR="002A0818" w:rsidRPr="00DF03C6">
        <w:t xml:space="preserve">. </w:t>
      </w:r>
      <w:r w:rsidR="00DF03C6" w:rsidRPr="00DF03C6">
        <w:t>T</w:t>
      </w:r>
      <w:r w:rsidR="002A0818" w:rsidRPr="00DF03C6">
        <w:t>his can be</w:t>
      </w:r>
      <w:r w:rsidR="00707BF5" w:rsidRPr="00DF03C6">
        <w:t xml:space="preserve"> </w:t>
      </w:r>
      <w:r w:rsidR="002A0818" w:rsidRPr="00DF03C6">
        <w:t xml:space="preserve">due </w:t>
      </w:r>
      <w:r w:rsidR="00DD107B" w:rsidRPr="00DF03C6">
        <w:t>to</w:t>
      </w:r>
      <w:r w:rsidR="00DD107B" w:rsidRPr="00DF03C6">
        <w:rPr>
          <w:strike/>
        </w:rPr>
        <w:t xml:space="preserve"> </w:t>
      </w:r>
      <w:r w:rsidR="00DD107B">
        <w:rPr>
          <w:strike/>
        </w:rPr>
        <w:t>variations</w:t>
      </w:r>
      <w:r w:rsidR="00805747" w:rsidRPr="00DF03C6">
        <w:t xml:space="preserve"> in </w:t>
      </w:r>
      <w:r w:rsidR="002A0818" w:rsidRPr="00DF03C6">
        <w:t xml:space="preserve">analyte </w:t>
      </w:r>
      <w:r w:rsidR="00805747" w:rsidRPr="00DF03C6">
        <w:t xml:space="preserve">concentrations </w:t>
      </w:r>
      <w:r w:rsidR="002A0818" w:rsidRPr="00DF03C6">
        <w:t xml:space="preserve">as a result of e.g., </w:t>
      </w:r>
      <w:r w:rsidR="00805747" w:rsidRPr="00DF03C6">
        <w:t>nutrition</w:t>
      </w:r>
      <w:r w:rsidR="002A0818" w:rsidRPr="00DF03C6">
        <w:t>al status</w:t>
      </w:r>
      <w:r w:rsidR="00805747" w:rsidRPr="00DF03C6">
        <w:t xml:space="preserve">, </w:t>
      </w:r>
      <w:r w:rsidR="002A0818" w:rsidRPr="00DF03C6">
        <w:t xml:space="preserve">variable </w:t>
      </w:r>
      <w:r w:rsidR="00805747" w:rsidRPr="00DF03C6">
        <w:t xml:space="preserve">matrix effects </w:t>
      </w:r>
      <w:r w:rsidR="002A0818" w:rsidRPr="00DF03C6">
        <w:t xml:space="preserve">resulting from e.g., changes in matrix composition </w:t>
      </w:r>
      <w:r w:rsidR="00805747" w:rsidRPr="00DF03C6">
        <w:t xml:space="preserve">and </w:t>
      </w:r>
      <w:r w:rsidR="002A0818" w:rsidRPr="00DF03C6">
        <w:t xml:space="preserve">lack of suitable </w:t>
      </w:r>
      <w:r w:rsidR="00805747" w:rsidRPr="00DF03C6">
        <w:t>reference materials</w:t>
      </w:r>
      <w:r w:rsidR="002A0818" w:rsidRPr="00DF03C6">
        <w:t>.</w:t>
      </w:r>
      <w:r w:rsidR="00805747" w:rsidRPr="00DF03C6">
        <w:t xml:space="preserve"> In such cases </w:t>
      </w:r>
      <w:r w:rsidR="002A0818" w:rsidRPr="00DF03C6">
        <w:t xml:space="preserve">methods that offer rapid </w:t>
      </w:r>
      <w:r w:rsidR="002B1372" w:rsidRPr="00DF03C6">
        <w:t xml:space="preserve">analysis </w:t>
      </w:r>
      <w:r w:rsidR="00805747" w:rsidRPr="00DF03C6">
        <w:t>t</w:t>
      </w:r>
      <w:r w:rsidR="002B1372" w:rsidRPr="00DF03C6">
        <w:t>ime</w:t>
      </w:r>
      <w:r w:rsidR="002A0818" w:rsidRPr="00DF03C6">
        <w:t>s</w:t>
      </w:r>
      <w:r w:rsidR="002B1372" w:rsidRPr="00DF03C6">
        <w:t xml:space="preserve"> and practical </w:t>
      </w:r>
      <w:r w:rsidR="00805747" w:rsidRPr="00DF03C6">
        <w:t>approaches for accurate quantification are</w:t>
      </w:r>
      <w:r w:rsidR="002A0818" w:rsidRPr="00DF03C6">
        <w:t xml:space="preserve"> clearly advantageous.</w:t>
      </w:r>
      <w:r w:rsidR="00805747" w:rsidRPr="00DF03C6">
        <w:t xml:space="preserve"> </w:t>
      </w:r>
    </w:p>
    <w:p w14:paraId="76C3A17A" w14:textId="078D5CA5" w:rsidR="007E53BD" w:rsidRPr="00C85488" w:rsidRDefault="00851A51" w:rsidP="006F33C1">
      <w:pPr>
        <w:rPr>
          <w:strike/>
        </w:rPr>
      </w:pPr>
      <w:r>
        <w:t>To</w:t>
      </w:r>
      <w:r w:rsidR="00B52C69">
        <w:t xml:space="preserve"> </w:t>
      </w:r>
      <w:r w:rsidR="002A0818" w:rsidRPr="006D403C">
        <w:t>demonstrate</w:t>
      </w:r>
      <w:r w:rsidR="002A0818" w:rsidRPr="002A0818">
        <w:rPr>
          <w:color w:val="FF0000"/>
        </w:rPr>
        <w:t xml:space="preserve"> </w:t>
      </w:r>
      <w:r w:rsidR="00B52C69">
        <w:t>the utility of the method</w:t>
      </w:r>
      <w:r>
        <w:t>,</w:t>
      </w:r>
      <w:r w:rsidR="00F83615">
        <w:t xml:space="preserve"> a subset of samples from </w:t>
      </w:r>
      <w:r>
        <w:t>20 individuals were analysed for the quantification</w:t>
      </w:r>
      <w:r w:rsidR="00CE763F">
        <w:t xml:space="preserve"> of </w:t>
      </w:r>
      <w:r>
        <w:t xml:space="preserve">the 20 </w:t>
      </w:r>
      <w:r w:rsidR="0009723D">
        <w:t>AAs</w:t>
      </w:r>
      <w:r>
        <w:t xml:space="preserve"> and </w:t>
      </w:r>
      <w:r w:rsidR="006D403C">
        <w:t>9</w:t>
      </w:r>
      <w:r w:rsidR="004E2ADC">
        <w:t xml:space="preserve"> </w:t>
      </w:r>
      <w:r w:rsidR="0009723D">
        <w:t>AA</w:t>
      </w:r>
      <w:r>
        <w:t xml:space="preserve"> derivatives</w:t>
      </w:r>
      <w:r w:rsidR="00CE763F">
        <w:t xml:space="preserve">. Urine samples were collected from humans of both sexes (n=9 female, n=11 male) aged from 14 to 63 years </w:t>
      </w:r>
      <w:r w:rsidR="004E2ADC" w:rsidRPr="006D403C">
        <w:t>covering a</w:t>
      </w:r>
      <w:r w:rsidR="004E2ADC">
        <w:t xml:space="preserve"> </w:t>
      </w:r>
      <w:r w:rsidR="00CE763F">
        <w:t xml:space="preserve">wide range </w:t>
      </w:r>
      <w:r w:rsidR="00CE763F" w:rsidRPr="00707BF5">
        <w:t>of weight</w:t>
      </w:r>
      <w:r w:rsidR="00CE763F">
        <w:t xml:space="preserve"> (min=45 kg, max=120 kg) and height (min=1.60 m, max=1.80 m)</w:t>
      </w:r>
      <w:r w:rsidR="00943182">
        <w:t xml:space="preserve">. </w:t>
      </w:r>
      <w:r w:rsidR="00A606A5">
        <w:t>The study population</w:t>
      </w:r>
      <w:r>
        <w:t xml:space="preserve"> comprised</w:t>
      </w:r>
      <w:r w:rsidR="00A606A5">
        <w:t xml:space="preserve"> </w:t>
      </w:r>
      <w:r w:rsidR="00C06E15">
        <w:t xml:space="preserve">healthy </w:t>
      </w:r>
      <w:r>
        <w:t>individuals</w:t>
      </w:r>
      <w:r w:rsidR="00A606A5">
        <w:t xml:space="preserve"> </w:t>
      </w:r>
      <w:r w:rsidR="00C54A2F">
        <w:t xml:space="preserve">with </w:t>
      </w:r>
      <w:r>
        <w:t xml:space="preserve">normal dietary </w:t>
      </w:r>
      <w:r w:rsidR="00C06E15">
        <w:t>habits</w:t>
      </w:r>
      <w:r>
        <w:t xml:space="preserve">. </w:t>
      </w:r>
      <w:r w:rsidR="00255BDA">
        <w:t xml:space="preserve">The samples were analysed in one batch with </w:t>
      </w:r>
      <w:r w:rsidR="00F7179D">
        <w:t xml:space="preserve">4 </w:t>
      </w:r>
      <w:r w:rsidR="00FA2C28">
        <w:t xml:space="preserve">biological </w:t>
      </w:r>
      <w:r w:rsidR="00255BDA">
        <w:t>QC samples</w:t>
      </w:r>
      <w:r w:rsidR="00707BF5">
        <w:t xml:space="preserve">, </w:t>
      </w:r>
      <w:r w:rsidR="004E2ADC" w:rsidRPr="006D403C">
        <w:t xml:space="preserve">with </w:t>
      </w:r>
      <w:r w:rsidR="00707BF5" w:rsidRPr="006D403C">
        <w:t>one</w:t>
      </w:r>
      <w:r w:rsidR="004E2ADC" w:rsidRPr="006D403C">
        <w:t xml:space="preserve"> QC</w:t>
      </w:r>
      <w:r w:rsidR="00707BF5">
        <w:t xml:space="preserve"> </w:t>
      </w:r>
      <w:r w:rsidR="00255BDA">
        <w:t xml:space="preserve">analysed in between every </w:t>
      </w:r>
      <w:r w:rsidR="00F7179D">
        <w:t xml:space="preserve">5 </w:t>
      </w:r>
      <w:r w:rsidR="00255BDA">
        <w:t xml:space="preserve">samples. </w:t>
      </w:r>
      <w:r w:rsidR="00F83615">
        <w:t xml:space="preserve">Acceptance criteria for </w:t>
      </w:r>
      <w:r w:rsidR="00715DA4">
        <w:t xml:space="preserve">analysis </w:t>
      </w:r>
      <w:r w:rsidR="00F83615">
        <w:t xml:space="preserve">were satisfied with </w:t>
      </w:r>
      <w:r w:rsidR="0095674C">
        <w:t xml:space="preserve">the data for the analytes for </w:t>
      </w:r>
      <w:r w:rsidR="00F83615">
        <w:t xml:space="preserve">all four </w:t>
      </w:r>
      <w:r w:rsidR="00715DA4">
        <w:t>QC</w:t>
      </w:r>
      <w:r w:rsidR="004E2ADC" w:rsidRPr="006D403C">
        <w:t>s</w:t>
      </w:r>
      <w:r w:rsidR="00715DA4">
        <w:t xml:space="preserve"> </w:t>
      </w:r>
      <w:r w:rsidR="0095674C">
        <w:t xml:space="preserve">varying by </w:t>
      </w:r>
      <w:r w:rsidR="00F83615">
        <w:t>15% o</w:t>
      </w:r>
      <w:r w:rsidR="0095674C">
        <w:t>r less between analyses.</w:t>
      </w:r>
      <w:r w:rsidR="00F83615">
        <w:t xml:space="preserve"> </w:t>
      </w:r>
      <w:r w:rsidR="00633EBB">
        <w:rPr>
          <w:lang w:val="el-GR"/>
        </w:rPr>
        <w:t>Τ</w:t>
      </w:r>
      <w:r w:rsidR="00633EBB">
        <w:t xml:space="preserve">he pragmatic approach of using the QC sample prepared </w:t>
      </w:r>
      <w:r w:rsidR="00FA2C28">
        <w:t>from</w:t>
      </w:r>
      <w:r w:rsidR="00633EBB">
        <w:t xml:space="preserve"> the test samples</w:t>
      </w:r>
      <w:r w:rsidR="00FA2C28">
        <w:t>, which is widely</w:t>
      </w:r>
      <w:r w:rsidR="00633EBB">
        <w:t xml:space="preserve"> used in</w:t>
      </w:r>
      <w:r w:rsidR="003E2F3B">
        <w:t xml:space="preserve"> untargeted profiling analysis</w:t>
      </w:r>
      <w:r w:rsidR="0095674C">
        <w:t>,</w:t>
      </w:r>
      <w:r w:rsidR="00633EBB">
        <w:t xml:space="preserve"> is shown here to provide an additional mean for assessing the </w:t>
      </w:r>
      <w:r w:rsidR="00132A94">
        <w:t xml:space="preserve">quality of the </w:t>
      </w:r>
      <w:r w:rsidR="00911E72">
        <w:t xml:space="preserve">multitargeted </w:t>
      </w:r>
      <w:r w:rsidR="00633EBB">
        <w:t xml:space="preserve">data. </w:t>
      </w:r>
      <w:r w:rsidR="00503EBA">
        <w:t>A</w:t>
      </w:r>
      <w:r w:rsidR="00C9466C">
        <w:t xml:space="preserve">ll the </w:t>
      </w:r>
      <w:r w:rsidR="0009723D">
        <w:t>AAs</w:t>
      </w:r>
      <w:r w:rsidR="00C9466C">
        <w:t xml:space="preserve"> and </w:t>
      </w:r>
      <w:r w:rsidR="0009723D">
        <w:t>AA</w:t>
      </w:r>
      <w:r w:rsidR="00C9466C">
        <w:t xml:space="preserve"> derivatives </w:t>
      </w:r>
      <w:r w:rsidR="00503EBA">
        <w:t xml:space="preserve">were detected in </w:t>
      </w:r>
      <w:r w:rsidR="00707BF5" w:rsidRPr="006D403C">
        <w:t>these</w:t>
      </w:r>
      <w:r w:rsidR="00707BF5">
        <w:t xml:space="preserve"> </w:t>
      </w:r>
      <w:r w:rsidR="00503EBA">
        <w:t xml:space="preserve">urine samples at </w:t>
      </w:r>
      <w:r w:rsidR="00255BDA">
        <w:t xml:space="preserve">various </w:t>
      </w:r>
      <w:r w:rsidR="00503EBA">
        <w:t>concentration</w:t>
      </w:r>
      <w:r w:rsidR="004E2ADC">
        <w:t>s</w:t>
      </w:r>
      <w:r w:rsidR="006D403C">
        <w:t xml:space="preserve"> </w:t>
      </w:r>
      <w:r w:rsidR="004E2ADC" w:rsidRPr="006D403C">
        <w:t xml:space="preserve">as presented in </w:t>
      </w:r>
      <w:proofErr w:type="spellStart"/>
      <w:r w:rsidR="004E2ADC" w:rsidRPr="006D403C">
        <w:t>μmol</w:t>
      </w:r>
      <w:proofErr w:type="spellEnd"/>
      <w:r w:rsidR="004E2ADC" w:rsidRPr="006D403C">
        <w:t xml:space="preserve">/g creatinine in the box plots shown in </w:t>
      </w:r>
      <w:r w:rsidR="004E2ADC" w:rsidRPr="006D403C">
        <w:rPr>
          <w:b/>
        </w:rPr>
        <w:t xml:space="preserve">Figure </w:t>
      </w:r>
      <w:r w:rsidR="00ED4942" w:rsidRPr="006D403C">
        <w:rPr>
          <w:b/>
        </w:rPr>
        <w:t>3</w:t>
      </w:r>
      <w:r w:rsidR="004E2ADC" w:rsidRPr="006D403C">
        <w:rPr>
          <w:b/>
        </w:rPr>
        <w:t xml:space="preserve"> </w:t>
      </w:r>
      <w:r w:rsidR="004E2ADC" w:rsidRPr="006D403C">
        <w:rPr>
          <w:bCs/>
        </w:rPr>
        <w:t>which provides</w:t>
      </w:r>
      <w:r w:rsidR="004E2ADC" w:rsidRPr="006D403C">
        <w:t xml:space="preserve"> the mean and range.</w:t>
      </w:r>
      <w:r w:rsidR="004E2ADC">
        <w:t xml:space="preserve"> </w:t>
      </w:r>
      <w:r w:rsidR="00344B6E">
        <w:t xml:space="preserve">The </w:t>
      </w:r>
      <w:r w:rsidR="00344B6E">
        <w:rPr>
          <w:rStyle w:val="e24kjd"/>
        </w:rPr>
        <w:t xml:space="preserve">essential AAs </w:t>
      </w:r>
      <w:r w:rsidR="00344B6E">
        <w:t>lysine and histidine but also taurine, 3-methyl-histidine, creatine, glutamine, pyroglutamic acid, glycine and alanine were</w:t>
      </w:r>
      <w:r w:rsidR="004E2ADC">
        <w:t xml:space="preserve"> </w:t>
      </w:r>
      <w:r w:rsidR="004E2ADC" w:rsidRPr="006D403C">
        <w:t>detected at</w:t>
      </w:r>
      <w:r w:rsidR="00344B6E">
        <w:t xml:space="preserve"> high</w:t>
      </w:r>
      <w:r w:rsidR="00EE73E6">
        <w:t>er</w:t>
      </w:r>
      <w:r w:rsidR="00344B6E">
        <w:t xml:space="preserve"> concentration</w:t>
      </w:r>
      <w:r w:rsidR="00707BF5" w:rsidRPr="006D403C">
        <w:t>s</w:t>
      </w:r>
      <w:r w:rsidR="00344B6E">
        <w:t xml:space="preserve"> </w:t>
      </w:r>
      <w:r w:rsidR="00EE73E6">
        <w:t>compar</w:t>
      </w:r>
      <w:r w:rsidR="00707BF5" w:rsidRPr="006D403C">
        <w:t>ed</w:t>
      </w:r>
      <w:r w:rsidR="00707BF5">
        <w:t xml:space="preserve"> </w:t>
      </w:r>
      <w:r w:rsidR="00EE73E6">
        <w:t>to the rest of the AAs</w:t>
      </w:r>
      <w:r w:rsidR="00344B6E">
        <w:t xml:space="preserve">. </w:t>
      </w:r>
      <w:r w:rsidR="0078652A">
        <w:t xml:space="preserve">The reference ranges in existing </w:t>
      </w:r>
      <w:r w:rsidR="007E53BD">
        <w:t>public</w:t>
      </w:r>
      <w:r w:rsidR="00255BDA">
        <w:t xml:space="preserve"> databases </w:t>
      </w:r>
      <w:r w:rsidR="007E53BD">
        <w:t xml:space="preserve">and </w:t>
      </w:r>
      <w:r w:rsidR="00255BDA">
        <w:t xml:space="preserve">the </w:t>
      </w:r>
      <w:r w:rsidR="007E53BD">
        <w:t>literature</w:t>
      </w:r>
      <w:r w:rsidR="0078652A">
        <w:t xml:space="preserve"> vary significantly</w:t>
      </w:r>
      <w:r w:rsidR="00C85488">
        <w:t xml:space="preserve"> </w:t>
      </w:r>
      <w:r w:rsidR="00C85488" w:rsidRPr="006D403C">
        <w:t>but those</w:t>
      </w:r>
      <w:r w:rsidR="006D403C">
        <w:t xml:space="preserve"> determined</w:t>
      </w:r>
      <w:r w:rsidR="00255BDA">
        <w:t xml:space="preserve"> </w:t>
      </w:r>
      <w:r w:rsidR="00E434ED">
        <w:t xml:space="preserve">here </w:t>
      </w:r>
      <w:r w:rsidR="007E53BD">
        <w:t>ar</w:t>
      </w:r>
      <w:r w:rsidR="00255BDA">
        <w:t>e</w:t>
      </w:r>
      <w:r w:rsidR="0078652A">
        <w:t xml:space="preserve"> </w:t>
      </w:r>
      <w:r w:rsidR="00C85488">
        <w:t xml:space="preserve">generally </w:t>
      </w:r>
      <w:r w:rsidR="00255BDA">
        <w:t>comparable</w:t>
      </w:r>
      <w:r w:rsidR="00C85488">
        <w:t>.</w:t>
      </w:r>
      <w:r w:rsidR="00E434ED">
        <w:t xml:space="preserve"> </w:t>
      </w:r>
    </w:p>
    <w:p w14:paraId="4A16B0EB" w14:textId="77777777" w:rsidR="001C7951" w:rsidRDefault="001C7951" w:rsidP="007E53BD">
      <w:r>
        <w:t xml:space="preserve"> </w:t>
      </w:r>
      <w:r w:rsidR="007E53BD">
        <w:t xml:space="preserve">The method proved valuable for the determination for a set of clinically relevant AAs </w:t>
      </w:r>
      <w:r w:rsidR="007E53BD" w:rsidRPr="007E53BD">
        <w:t>species and their</w:t>
      </w:r>
      <w:r w:rsidR="007E53BD">
        <w:t xml:space="preserve"> </w:t>
      </w:r>
      <w:r w:rsidR="007E53BD" w:rsidRPr="00394F13">
        <w:t xml:space="preserve">derivatives </w:t>
      </w:r>
      <w:r w:rsidR="000A3E5F">
        <w:t>and could</w:t>
      </w:r>
      <w:r w:rsidR="008E6D0D" w:rsidRPr="001C7951">
        <w:t xml:space="preserve"> offer advantages in clinical or nutritional </w:t>
      </w:r>
      <w:r w:rsidR="00255BDA" w:rsidRPr="001C7951">
        <w:t xml:space="preserve">studies </w:t>
      </w:r>
      <w:r w:rsidR="008E6D0D" w:rsidRPr="001C7951">
        <w:t xml:space="preserve">aiming in the investigation of metabolism disturbances related </w:t>
      </w:r>
      <w:r w:rsidR="000A3E5F">
        <w:t xml:space="preserve">to </w:t>
      </w:r>
      <w:r w:rsidR="008E6D0D" w:rsidRPr="001C7951">
        <w:t xml:space="preserve">several pathophysiological states. </w:t>
      </w:r>
    </w:p>
    <w:p w14:paraId="638DFAEA" w14:textId="77777777" w:rsidR="009979A5" w:rsidRPr="008E6D0D" w:rsidRDefault="009979A5" w:rsidP="006F33C1"/>
    <w:p w14:paraId="58DFD127" w14:textId="77777777" w:rsidR="004A0B3C" w:rsidRPr="00C125D7" w:rsidRDefault="004A0B3C" w:rsidP="00C125D7">
      <w:pPr>
        <w:pStyle w:val="ListParagraph"/>
        <w:numPr>
          <w:ilvl w:val="0"/>
          <w:numId w:val="6"/>
        </w:numPr>
        <w:rPr>
          <w:b/>
          <w:i/>
        </w:rPr>
      </w:pPr>
      <w:r w:rsidRPr="00C125D7">
        <w:rPr>
          <w:b/>
          <w:i/>
        </w:rPr>
        <w:t>Conclusion</w:t>
      </w:r>
      <w:r w:rsidR="008B1AB1">
        <w:rPr>
          <w:b/>
          <w:i/>
        </w:rPr>
        <w:t>s</w:t>
      </w:r>
    </w:p>
    <w:p w14:paraId="1D679F76" w14:textId="38C39ABC" w:rsidR="003838D9" w:rsidRDefault="006D403C" w:rsidP="003838D9">
      <w:pPr>
        <w:ind w:firstLine="0"/>
      </w:pPr>
      <w:r>
        <w:t>The</w:t>
      </w:r>
      <w:r w:rsidR="003838D9" w:rsidRPr="003838D9">
        <w:t xml:space="preserve"> </w:t>
      </w:r>
      <w:r w:rsidR="008B1AB1" w:rsidRPr="006D403C">
        <w:t>continuing</w:t>
      </w:r>
      <w:r w:rsidR="008B1AB1" w:rsidRPr="008B1AB1">
        <w:t xml:space="preserve"> </w:t>
      </w:r>
      <w:r w:rsidR="003838D9" w:rsidRPr="003838D9">
        <w:t xml:space="preserve">interest in </w:t>
      </w:r>
      <w:r w:rsidR="0009723D">
        <w:t>AAs</w:t>
      </w:r>
      <w:r w:rsidR="003838D9" w:rsidRPr="003838D9">
        <w:t xml:space="preserve"> as biomarkers has prompted the need for</w:t>
      </w:r>
      <w:r w:rsidR="008B1AB1">
        <w:t xml:space="preserve"> methods </w:t>
      </w:r>
      <w:r w:rsidR="008B1AB1" w:rsidRPr="006D403C">
        <w:t>which can provide</w:t>
      </w:r>
      <w:r w:rsidR="003838D9" w:rsidRPr="003838D9">
        <w:t xml:space="preserve"> reliable and high-throughput quantification of free AAs in biological fluids.</w:t>
      </w:r>
      <w:r w:rsidR="003838D9">
        <w:t xml:space="preserve"> </w:t>
      </w:r>
    </w:p>
    <w:p w14:paraId="2B5D20A0" w14:textId="7430F134" w:rsidR="001F1BF0" w:rsidRPr="004A5E60" w:rsidRDefault="00C125D7" w:rsidP="00D63250">
      <w:pPr>
        <w:ind w:firstLine="0"/>
        <w:rPr>
          <w:color w:val="538135" w:themeColor="accent6" w:themeShade="BF"/>
          <w:shd w:val="clear" w:color="auto" w:fill="FFFFFF"/>
          <w:lang w:val="en-US"/>
        </w:rPr>
      </w:pPr>
      <w:r w:rsidRPr="006D403C">
        <w:t xml:space="preserve">The proposed method provides </w:t>
      </w:r>
      <w:r w:rsidR="0095674C">
        <w:t xml:space="preserve">the </w:t>
      </w:r>
      <w:r w:rsidR="001F1BF0" w:rsidRPr="006D403C">
        <w:t xml:space="preserve">fast, precise and accurate </w:t>
      </w:r>
      <w:r w:rsidRPr="006D403C">
        <w:t>determination</w:t>
      </w:r>
      <w:r w:rsidR="001F1BF0" w:rsidRPr="006D403C">
        <w:t xml:space="preserve"> of 29 </w:t>
      </w:r>
      <w:r w:rsidR="0009723D">
        <w:t>AAs</w:t>
      </w:r>
      <w:r w:rsidR="001F1BF0" w:rsidRPr="006D403C">
        <w:t xml:space="preserve"> and </w:t>
      </w:r>
      <w:r w:rsidR="0009723D">
        <w:t>AA</w:t>
      </w:r>
      <w:r w:rsidR="001F1BF0" w:rsidRPr="006D403C">
        <w:t xml:space="preserve"> derivatives in human </w:t>
      </w:r>
      <w:r w:rsidRPr="006D403C">
        <w:t>urine</w:t>
      </w:r>
      <w:r w:rsidR="008B1AB1" w:rsidRPr="006D403C">
        <w:t xml:space="preserve"> allowing the</w:t>
      </w:r>
      <w:r w:rsidR="0095674C">
        <w:t xml:space="preserve"> </w:t>
      </w:r>
      <w:r w:rsidRPr="006D403C">
        <w:t xml:space="preserve">prompt assessment of </w:t>
      </w:r>
      <w:r w:rsidR="00923F93">
        <w:t>AA</w:t>
      </w:r>
      <w:r w:rsidR="00923F93" w:rsidRPr="006D403C">
        <w:t xml:space="preserve"> </w:t>
      </w:r>
      <w:r w:rsidRPr="006D403C">
        <w:t>metabolism disturbances</w:t>
      </w:r>
      <w:r w:rsidR="009D7EBB" w:rsidRPr="006D403C">
        <w:t xml:space="preserve"> for various applications</w:t>
      </w:r>
      <w:r w:rsidR="001F1BF0" w:rsidRPr="006D403C">
        <w:t xml:space="preserve">. </w:t>
      </w:r>
      <w:r w:rsidR="00940B59" w:rsidRPr="006D403C">
        <w:lastRenderedPageBreak/>
        <w:t>T</w:t>
      </w:r>
      <w:r w:rsidR="009D7EBB" w:rsidRPr="006D403C">
        <w:t>he method was shown to provid</w:t>
      </w:r>
      <w:r w:rsidR="006D403C" w:rsidRPr="006D403C">
        <w:t>e data for a healthy population</w:t>
      </w:r>
      <w:r w:rsidR="008B1AB1" w:rsidRPr="006D403C">
        <w:t xml:space="preserve"> an</w:t>
      </w:r>
      <w:r w:rsidR="00707BF5" w:rsidRPr="006D403C">
        <w:t>alysed as part of a</w:t>
      </w:r>
      <w:r w:rsidR="008B1AB1" w:rsidRPr="006D403C">
        <w:t xml:space="preserve"> </w:t>
      </w:r>
      <w:r w:rsidR="00707BF5" w:rsidRPr="006D403C">
        <w:t xml:space="preserve">study </w:t>
      </w:r>
      <w:r w:rsidR="009D7EBB" w:rsidRPr="006D403C">
        <w:t xml:space="preserve">assessing </w:t>
      </w:r>
      <w:r w:rsidR="008B1AB1" w:rsidRPr="006D403C">
        <w:t xml:space="preserve">the </w:t>
      </w:r>
      <w:r w:rsidR="009D7EBB" w:rsidRPr="006D403C">
        <w:t xml:space="preserve">dietary intake </w:t>
      </w:r>
      <w:r w:rsidR="008B1AB1" w:rsidRPr="006D403C">
        <w:t xml:space="preserve">of </w:t>
      </w:r>
      <w:r w:rsidR="0009723D">
        <w:t>AAs</w:t>
      </w:r>
      <w:r w:rsidR="008B1AB1" w:rsidRPr="006D403C">
        <w:t xml:space="preserve"> </w:t>
      </w:r>
      <w:r w:rsidR="009D7EBB" w:rsidRPr="006D403C">
        <w:t xml:space="preserve">for nutritional purposes. Notable advantages of the method are the </w:t>
      </w:r>
      <w:r w:rsidR="008B1AB1" w:rsidRPr="006D403C">
        <w:t xml:space="preserve">potential for high </w:t>
      </w:r>
      <w:r w:rsidR="009D7EBB" w:rsidRPr="006D403C">
        <w:t xml:space="preserve">sample throughput due to simple sample </w:t>
      </w:r>
      <w:r w:rsidR="008B1AB1" w:rsidRPr="006D403C">
        <w:t>preparation</w:t>
      </w:r>
      <w:r w:rsidR="009D7EBB" w:rsidRPr="006D403C">
        <w:t xml:space="preserve">, short analysis time and no </w:t>
      </w:r>
      <w:r w:rsidR="008B1AB1" w:rsidRPr="006D403C">
        <w:t xml:space="preserve">requirement </w:t>
      </w:r>
      <w:r w:rsidR="009D7EBB" w:rsidRPr="006D403C">
        <w:t>for derivatisation</w:t>
      </w:r>
      <w:r w:rsidR="00ED0994" w:rsidRPr="006D403C">
        <w:t xml:space="preserve"> due to </w:t>
      </w:r>
      <w:r w:rsidR="008B1AB1" w:rsidRPr="006D403C">
        <w:t xml:space="preserve">the adoption of a </w:t>
      </w:r>
      <w:r w:rsidR="00ED0994" w:rsidRPr="006D403C">
        <w:t xml:space="preserve">HILIC chromatographic </w:t>
      </w:r>
      <w:r w:rsidR="008B1AB1" w:rsidRPr="006D403C">
        <w:t>separation</w:t>
      </w:r>
      <w:r w:rsidR="009D7EBB" w:rsidRPr="006D403C">
        <w:t>.</w:t>
      </w:r>
      <w:r w:rsidR="004A5E60">
        <w:rPr>
          <w:color w:val="538135" w:themeColor="accent6" w:themeShade="BF"/>
          <w:shd w:val="clear" w:color="auto" w:fill="FFFFFF"/>
          <w:lang w:val="en-US"/>
        </w:rPr>
        <w:t xml:space="preserve"> </w:t>
      </w:r>
      <w:r w:rsidR="009D7EBB" w:rsidRPr="006D403C">
        <w:t>Selectively, linearity, precision, accuracy, LOQ, matrix effect</w:t>
      </w:r>
      <w:r w:rsidR="0095674C">
        <w:t>s</w:t>
      </w:r>
      <w:r w:rsidR="009D7EBB" w:rsidRPr="006D403C">
        <w:t xml:space="preserve"> and stability were appropriate for the absolute quant</w:t>
      </w:r>
      <w:r w:rsidR="00707BF5" w:rsidRPr="006D403C">
        <w:t>ific</w:t>
      </w:r>
      <w:r w:rsidR="009D7EBB" w:rsidRPr="006D403C">
        <w:t xml:space="preserve">ation of the </w:t>
      </w:r>
      <w:r w:rsidR="00707BF5" w:rsidRPr="006D403C">
        <w:t xml:space="preserve">29 </w:t>
      </w:r>
      <w:r w:rsidR="009D7EBB" w:rsidRPr="006D403C">
        <w:t xml:space="preserve">analytes in urine. </w:t>
      </w:r>
      <w:r w:rsidR="0095674C">
        <w:t>The u</w:t>
      </w:r>
      <w:r w:rsidR="00F83615" w:rsidRPr="006D403C">
        <w:t>ncertainty of the method</w:t>
      </w:r>
      <w:r w:rsidR="00911E72">
        <w:t>,</w:t>
      </w:r>
      <w:r w:rsidR="00F83615" w:rsidRPr="006D403C">
        <w:t xml:space="preserve"> assessed based on validation </w:t>
      </w:r>
      <w:r w:rsidR="006D403C" w:rsidRPr="006D403C">
        <w:t>data</w:t>
      </w:r>
      <w:r w:rsidR="00911E72">
        <w:t>,</w:t>
      </w:r>
      <w:r w:rsidR="006D403C" w:rsidRPr="006D403C">
        <w:t xml:space="preserve"> </w:t>
      </w:r>
      <w:r w:rsidR="00F83615" w:rsidRPr="006D403C">
        <w:t xml:space="preserve">provides an additional proof of measurement validity. </w:t>
      </w:r>
      <w:r w:rsidR="009D7EBB" w:rsidRPr="006D403C">
        <w:t xml:space="preserve">The method </w:t>
      </w:r>
      <w:r w:rsidR="00707BF5" w:rsidRPr="006D403C">
        <w:t xml:space="preserve">may provide </w:t>
      </w:r>
      <w:r w:rsidR="009D7EBB" w:rsidRPr="006D403C">
        <w:t xml:space="preserve">a valuable tool for </w:t>
      </w:r>
      <w:r w:rsidR="00707BF5" w:rsidRPr="006D403C">
        <w:t xml:space="preserve">many </w:t>
      </w:r>
      <w:r w:rsidR="009D7EBB" w:rsidRPr="006D403C">
        <w:t xml:space="preserve">applications </w:t>
      </w:r>
      <w:r w:rsidR="003838D9" w:rsidRPr="006D403C">
        <w:t xml:space="preserve">where </w:t>
      </w:r>
      <w:r w:rsidR="0009723D">
        <w:t>AA</w:t>
      </w:r>
      <w:r w:rsidR="00394F13" w:rsidRPr="006D403C">
        <w:t xml:space="preserve"> metabolic signatures </w:t>
      </w:r>
      <w:r w:rsidR="003838D9" w:rsidRPr="006D403C">
        <w:t xml:space="preserve">are </w:t>
      </w:r>
      <w:r w:rsidR="00707BF5" w:rsidRPr="006D403C">
        <w:t>required</w:t>
      </w:r>
      <w:r w:rsidR="006D403C" w:rsidRPr="006D403C">
        <w:t>.</w:t>
      </w:r>
      <w:r w:rsidR="00707BF5" w:rsidRPr="006D403C">
        <w:t xml:space="preserve"> </w:t>
      </w:r>
    </w:p>
    <w:p w14:paraId="2EB95ACA" w14:textId="77777777" w:rsidR="001F1BF0" w:rsidRDefault="001F1BF0" w:rsidP="006F33C1"/>
    <w:p w14:paraId="17DCC7DC" w14:textId="77777777" w:rsidR="001B12DF" w:rsidRDefault="001B12DF" w:rsidP="006F33C1"/>
    <w:p w14:paraId="0BEBF98C" w14:textId="77777777" w:rsidR="001C1EDA" w:rsidRDefault="001C1EDA">
      <w:pPr>
        <w:widowControl/>
        <w:autoSpaceDE/>
        <w:autoSpaceDN/>
        <w:adjustRightInd/>
        <w:spacing w:line="240" w:lineRule="auto"/>
        <w:ind w:firstLine="0"/>
        <w:jc w:val="left"/>
        <w:rPr>
          <w:b/>
        </w:rPr>
      </w:pPr>
      <w:r>
        <w:rPr>
          <w:b/>
        </w:rPr>
        <w:br w:type="page"/>
      </w:r>
    </w:p>
    <w:p w14:paraId="76D1334B" w14:textId="77777777" w:rsidR="001B12DF" w:rsidRPr="001C1EDA" w:rsidRDefault="001C1EDA" w:rsidP="006F33C1">
      <w:pPr>
        <w:rPr>
          <w:b/>
        </w:rPr>
      </w:pPr>
      <w:r w:rsidRPr="001C1EDA">
        <w:rPr>
          <w:b/>
        </w:rPr>
        <w:lastRenderedPageBreak/>
        <w:t>References</w:t>
      </w:r>
    </w:p>
    <w:p w14:paraId="52A9B05E" w14:textId="77777777" w:rsidR="004A0B3C" w:rsidRPr="003670E6" w:rsidRDefault="004A0B3C" w:rsidP="006F33C1">
      <w:pPr>
        <w:pStyle w:val="Bibliography"/>
      </w:pPr>
    </w:p>
    <w:p w14:paraId="2163A624" w14:textId="14A254B9" w:rsidR="00B54AD3" w:rsidRPr="00B54AD3" w:rsidRDefault="00D73F3C" w:rsidP="00B54AD3">
      <w:pPr>
        <w:pStyle w:val="Bibliography"/>
        <w:rPr>
          <w:rFonts w:ascii="Times New Roman" w:eastAsia="Times New Roman" w:hAnsi="Times New Roman" w:cs="Times New Roman"/>
        </w:rPr>
      </w:pPr>
      <w:r>
        <w:fldChar w:fldCharType="begin"/>
      </w:r>
      <w:r w:rsidR="00506E01">
        <w:instrText xml:space="preserve"> ADDIN ZOTERO_BIBL {"uncited":[],"omitted":[],"custom":[]} CSL_BIBLIOGRAPHY </w:instrText>
      </w:r>
      <w:r>
        <w:fldChar w:fldCharType="separate"/>
      </w:r>
      <w:r w:rsidR="00B54AD3" w:rsidRPr="00B54AD3">
        <w:rPr>
          <w:rFonts w:ascii="Times New Roman" w:eastAsia="Times New Roman" w:hAnsi="Times New Roman" w:cs="Times New Roman"/>
        </w:rPr>
        <w:t>[1]</w:t>
      </w:r>
      <w:r w:rsidR="00B54AD3" w:rsidRPr="00B54AD3">
        <w:rPr>
          <w:rFonts w:ascii="Times New Roman" w:eastAsia="Times New Roman" w:hAnsi="Times New Roman" w:cs="Times New Roman"/>
        </w:rPr>
        <w:tab/>
        <w:t>G. Wu, Amino acids: metabolism, functions, and nutrition, Amino Acids. 37 (2009) 1–17. https://doi.org/10.1007/s00726-009-0269-0.</w:t>
      </w:r>
    </w:p>
    <w:p w14:paraId="06E97B03"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w:t>
      </w:r>
      <w:r w:rsidRPr="00B54AD3">
        <w:rPr>
          <w:rFonts w:ascii="Times New Roman" w:eastAsia="Times New Roman" w:hAnsi="Times New Roman" w:cs="Times New Roman"/>
        </w:rPr>
        <w:tab/>
        <w:t>J.M. Berg, J.L. Tymoczko, L. Stryer, Amino Acids Are Precursors of Many Biomolecules, Biochem. 5th Ed. (2002). https://www.ncbi.nlm.nih.gov/books/NBK22446/ (accessed December 15, 2019).</w:t>
      </w:r>
    </w:p>
    <w:p w14:paraId="4620E3F4"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w:t>
      </w:r>
      <w:r w:rsidRPr="00B54AD3">
        <w:rPr>
          <w:rFonts w:ascii="Times New Roman" w:eastAsia="Times New Roman" w:hAnsi="Times New Roman" w:cs="Times New Roman"/>
        </w:rPr>
        <w:tab/>
        <w:t>H. Mischak, J.J. Coon, J. Novak, E.M. Weissinger, J.P. Schanstra, A.F. Dominiczak, Capillary electrophoresis–mass spectrometry as a powerful tool in biomarker discovery and clinical diagnosis: An update of recent developments, Mass Spectrom. Rev. 28 (2009) 703–724. https://doi.org/10.1002/mas.20205.</w:t>
      </w:r>
    </w:p>
    <w:p w14:paraId="76D5D484"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w:t>
      </w:r>
      <w:r w:rsidRPr="00B54AD3">
        <w:rPr>
          <w:rFonts w:ascii="Times New Roman" w:eastAsia="Times New Roman" w:hAnsi="Times New Roman" w:cs="Times New Roman"/>
        </w:rPr>
        <w:tab/>
        <w:t>R. Ramautar, Chapter One - Capillary Electrophoresis–Mass Spectrometry for Clinical Metabolomics, in: G.S. Makowski (Ed.), Adv. Clin. Chem., Elsevier, 2016: pp. 1–34. https://doi.org/10.1016/bs.acc.2015.12.002.</w:t>
      </w:r>
    </w:p>
    <w:p w14:paraId="0446B3BC"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w:t>
      </w:r>
      <w:r w:rsidRPr="00B54AD3">
        <w:rPr>
          <w:rFonts w:ascii="Times New Roman" w:eastAsia="Times New Roman" w:hAnsi="Times New Roman" w:cs="Times New Roman"/>
        </w:rPr>
        <w:tab/>
        <w:t>Á. López-López, Á. López-Gonzálvez, T.C. Barker-Tejeda, C. Barbas, A review of validated biomarkers obtained through metabolomics, Expert Rev. Mol. Diagn. 18 (2018) 557–575. https://doi.org/10.1080/14737159.2018.1481391.</w:t>
      </w:r>
    </w:p>
    <w:p w14:paraId="2769D671"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[6]</w:t>
      </w:r>
      <w:r w:rsidRPr="00B54AD3">
        <w:rPr>
          <w:rFonts w:ascii="Times New Roman" w:eastAsia="Times New Roman" w:hAnsi="Times New Roman" w:cs="Times New Roman"/>
        </w:rPr>
        <w:tab/>
        <w:t>P. Giesbertz, H. Daniel, Branched-chain amino acids as biomarkers in diabetes, Curr. Opin. Clin. Nutr. Metab. Care. 19 (2016) 48–54. https://doi.org/10.1097/MCO.0000000000000235.</w:t>
      </w:r>
    </w:p>
    <w:p w14:paraId="225467CC"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[7]</w:t>
      </w:r>
      <w:r w:rsidRPr="00B54AD3">
        <w:rPr>
          <w:rFonts w:ascii="Times New Roman" w:eastAsia="Times New Roman" w:hAnsi="Times New Roman" w:cs="Times New Roman"/>
        </w:rPr>
        <w:tab/>
        <w:t>J. Chen, W. Wang, S. Lv, P. Yin, X. Zhao, X. Lu, F. Zhang, G. Xu, Metabonomics study of liver cancer based on ultra performance liquid chromatography coupled to mass spectrometry with HILIC and RPLC separations, Anal. Chim. Acta. 650 (2009) 3–9. https://doi.org/10.1016/j.aca.2009.03.039.</w:t>
      </w:r>
    </w:p>
    <w:p w14:paraId="1B1EC02C"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[8]</w:t>
      </w:r>
      <w:r w:rsidRPr="00B54AD3">
        <w:rPr>
          <w:rFonts w:ascii="Times New Roman" w:eastAsia="Times New Roman" w:hAnsi="Times New Roman" w:cs="Times New Roman"/>
        </w:rPr>
        <w:tab/>
        <w:t>K.R. Chalcraft, P. Britz-McKibbin, Newborn Screening of Inborn Errors of Metabolism by Capillary Electrophoresis−Electrospray Ionization-Mass Spectrometry: A Second-Tier Method with Improved Specificity and Sensitivity, Anal. Chem. 81 (2009) 307–314. https://doi.org/10.1021/ac8020455.</w:t>
      </w:r>
    </w:p>
    <w:p w14:paraId="05BF2145"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[9]</w:t>
      </w:r>
      <w:r w:rsidRPr="00B54AD3">
        <w:rPr>
          <w:rFonts w:ascii="Times New Roman" w:eastAsia="Times New Roman" w:hAnsi="Times New Roman" w:cs="Times New Roman"/>
        </w:rPr>
        <w:tab/>
        <w:t>T. Shlomi, M.N. Cabili, E. Ruppin, Predicting metabolic biomarkers of human inborn errors of metabolism, Mol. Syst. Biol. 5 (2009) 263–263. https://doi.org/10.1038/msb.2009.22.</w:t>
      </w:r>
    </w:p>
    <w:p w14:paraId="106BF9E9"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[10]</w:t>
      </w:r>
      <w:r w:rsidRPr="00B54AD3">
        <w:rPr>
          <w:rFonts w:ascii="Times New Roman" w:eastAsia="Times New Roman" w:hAnsi="Times New Roman" w:cs="Times New Roman"/>
        </w:rPr>
        <w:tab/>
        <w:t>E. Aliu, S. Kanungo, G.L. Arnold, Amino acid disorders, Ann. Transl. Med. 6 (2018) 471–471. https://doi.org/10.21037/atm.2018.12.12.</w:t>
      </w:r>
    </w:p>
    <w:p w14:paraId="195F08B5"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[11]</w:t>
      </w:r>
      <w:r w:rsidRPr="00B54AD3">
        <w:rPr>
          <w:rFonts w:ascii="Times New Roman" w:eastAsia="Times New Roman" w:hAnsi="Times New Roman" w:cs="Times New Roman"/>
        </w:rPr>
        <w:tab/>
        <w:t>J. Fan, J. Hong, J.-D. Hu, J.-L. Chen, Ion Chromatography Based Urine Amino Acid Profiling Applied for Diagnosis of Gastric Cancer, Gastroenterol. Res. Pract. (2012). https://doi.org/10.1155/2012/474907.</w:t>
      </w:r>
    </w:p>
    <w:p w14:paraId="6DDDCFE8"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[12]</w:t>
      </w:r>
      <w:r w:rsidRPr="00B54AD3">
        <w:rPr>
          <w:rFonts w:ascii="Times New Roman" w:eastAsia="Times New Roman" w:hAnsi="Times New Roman" w:cs="Times New Roman"/>
        </w:rPr>
        <w:tab/>
        <w:t>C. Sasaki, T. Hiraishi, T. Oku, K. Okuma, K. Suzumura, M. Hashimoto, H. Ito, I. Aramori, Y. Hirayama, Metabolomic approach to the exploration of biomarkers associated with disease activity in rheumatoid arthritis, PloS One. 14 (2019) e0219400–e0219400. https://doi.org/10.1371/journal.pone.0219400.</w:t>
      </w:r>
    </w:p>
    <w:p w14:paraId="717DF469"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[13]</w:t>
      </w:r>
      <w:r w:rsidRPr="00B54AD3">
        <w:rPr>
          <w:rFonts w:ascii="Times New Roman" w:eastAsia="Times New Roman" w:hAnsi="Times New Roman" w:cs="Times New Roman"/>
        </w:rPr>
        <w:tab/>
        <w:t>E. Socha, M. Koba, P. Kośliński, Amino acid profiling as a method of discovering biomarkers for diagnosis of neurodegenerative diseases, Amino Acids. 51 (2019) 367–371. https://doi.org/10.1007/s00726-019-02705-6.</w:t>
      </w:r>
    </w:p>
    <w:p w14:paraId="0816472D"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[14]</w:t>
      </w:r>
      <w:r w:rsidRPr="00B54AD3">
        <w:rPr>
          <w:rFonts w:ascii="Times New Roman" w:eastAsia="Times New Roman" w:hAnsi="Times New Roman" w:cs="Times New Roman"/>
        </w:rPr>
        <w:tab/>
        <w:t>Y. Lu, Y. Wang, X. Liang, L. Zou, C.N. Ong, J.-M. Yuan, W.-P. Koh, A. Pan, Serum Amino Acids in Association with Prevalent and Incident Type 2 Diabetes in A Chinese Population, Metabolites. 9 (2019). https://doi.org/10.3390/metabo9010014.</w:t>
      </w:r>
    </w:p>
    <w:p w14:paraId="59B53388"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[15]</w:t>
      </w:r>
      <w:r w:rsidRPr="00B54AD3">
        <w:rPr>
          <w:rFonts w:ascii="Times New Roman" w:eastAsia="Times New Roman" w:hAnsi="Times New Roman" w:cs="Times New Roman"/>
        </w:rPr>
        <w:tab/>
        <w:t>P. Würtz, P. Soininen, A.J. Kangas, T. Rönnemaa, T. Lehtimäki, M. Kähönen, J.S. Viikari, O.T. Raitakari, M. Ala-Korpela, Branched-Chain and Aromatic Amino Acids Are Predictors of Insulin Resistance in Young Adults, Diabetes Care. 36 (2013) 648–655. https://doi.org/10.2337/dc12-0895.</w:t>
      </w:r>
    </w:p>
    <w:p w14:paraId="1786CC5D"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[16]</w:t>
      </w:r>
      <w:r w:rsidRPr="00B54AD3">
        <w:rPr>
          <w:rFonts w:ascii="Times New Roman" w:eastAsia="Times New Roman" w:hAnsi="Times New Roman" w:cs="Times New Roman"/>
        </w:rPr>
        <w:tab/>
        <w:t>Y.-Q. Zhang, Y.-B. Tang, E. Dammer, J.-R. Liu, Y.-W. Zhao, L. Zhu, R.-J. Ren, H.-Z. Chen, G. Wang, Q. Cheng, Dysregulated Urinary Arginine Metabolism in Older Adults With Amnestic Mild Cognitive Impairment, Front. Aging Neurosci. 11 (2019) 90–90. https://doi.org/10.3389/fnagi.2019.00090.</w:t>
      </w:r>
    </w:p>
    <w:p w14:paraId="295ACB1A"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[17]</w:t>
      </w:r>
      <w:r w:rsidRPr="00B54AD3">
        <w:rPr>
          <w:rFonts w:ascii="Times New Roman" w:eastAsia="Times New Roman" w:hAnsi="Times New Roman" w:cs="Times New Roman"/>
        </w:rPr>
        <w:tab/>
        <w:t>A. Sandqvist, J. Schneede, D. Kylhammar, D. Henrohn, J. Lundgren, M. Hedeland, U. Bondesson, G. Rådegran, G. Wikström, Plasma L-arginine levels distinguish pulmonary arterial hypertension from left ventricular systolic dysfunction, Heart Vessels. 33 (2018) 255–263. https://doi.org/10.1007/s00380-017-1055-7.</w:t>
      </w:r>
    </w:p>
    <w:p w14:paraId="1B2E6A95"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[18]</w:t>
      </w:r>
      <w:r w:rsidRPr="00B54AD3">
        <w:rPr>
          <w:rFonts w:ascii="Times New Roman" w:eastAsia="Times New Roman" w:hAnsi="Times New Roman" w:cs="Times New Roman"/>
        </w:rPr>
        <w:tab/>
        <w:t>A. Baranyi, O. Amouzadeh-Ghadikolai, D. von Lewinski, R.J. Breitenecker, H.-B. Rothenhäusler, C. Robier, M. Baranyi, S. Theokas, A. Meinitzer, Revisiting the tryptophan-serotonin deficiency and the inflammatory hypotheses of major depression in a biopsychosocial approach, PeerJ. 5 (2017) e3968. https://doi.org/10.7717/peerj.3968.</w:t>
      </w:r>
    </w:p>
    <w:p w14:paraId="5EBB8A34"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[19]</w:t>
      </w:r>
      <w:r w:rsidRPr="00B54AD3">
        <w:rPr>
          <w:rFonts w:ascii="Times New Roman" w:eastAsia="Times New Roman" w:hAnsi="Times New Roman" w:cs="Times New Roman"/>
        </w:rPr>
        <w:tab/>
        <w:t>J. Kałuzna-Czaplinska, M. Michalska, J. Rynkowski, Determination of tryptophan in urine of autistic and healthy children by gas chromatography/mass spectrometry, Med. Sci. Monit. Int. Med. J. Exp. Clin. Res. 16 (2010) CR488-492.</w:t>
      </w:r>
    </w:p>
    <w:p w14:paraId="5BB1CFF2"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lastRenderedPageBreak/>
        <w:t>[20]</w:t>
      </w:r>
      <w:r w:rsidRPr="00B54AD3">
        <w:rPr>
          <w:rFonts w:ascii="Times New Roman" w:eastAsia="Times New Roman" w:hAnsi="Times New Roman" w:cs="Times New Roman"/>
        </w:rPr>
        <w:tab/>
        <w:t>S. Jia, Y.P. Kang, J.H. Park, J. Lee, S.W. Kwon, Simultaneous determination of 23 amino acids and 7 biogenic amines in fermented food samples by liquid chromatography/quadrupole time-of-flight mass spectrometry, J. Chromatogr. A. 1218 (2011) 9174–9182. https://doi.org/10.1016/j.chroma.2011.10.040.</w:t>
      </w:r>
    </w:p>
    <w:p w14:paraId="4F8355B3"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[21]</w:t>
      </w:r>
      <w:r w:rsidRPr="00B54AD3">
        <w:rPr>
          <w:rFonts w:ascii="Times New Roman" w:eastAsia="Times New Roman" w:hAnsi="Times New Roman" w:cs="Times New Roman"/>
        </w:rPr>
        <w:tab/>
        <w:t>E. Tsochatzis, M. Papageorgiou, S. Kalogiannis, Validation of a HILIC UHPLC-MS/MS Method for Amino Acid Profiling in Triticum Species Wheat Flours, Foods. 8 (2019) 514. https://doi.org/10.3390/foods8100514.</w:t>
      </w:r>
    </w:p>
    <w:p w14:paraId="7C7B853F"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[22]</w:t>
      </w:r>
      <w:r w:rsidRPr="00B54AD3">
        <w:rPr>
          <w:rFonts w:ascii="Times New Roman" w:eastAsia="Times New Roman" w:hAnsi="Times New Roman" w:cs="Times New Roman"/>
        </w:rPr>
        <w:tab/>
        <w:t>M. Danielsen, C. Nebel, T.K. Dalsgaard, Simultaneous Determination of L- and D-Amino Acids in Proteins: A Sensitive Method Using Hydrolysis in Deuterated Acid and Liquid Chromatography–Tandem Mass Spectrometry Analysis, Foods. 9 (2020) 309. https://doi.org/10.3390/foods9030309.</w:t>
      </w:r>
    </w:p>
    <w:p w14:paraId="29B3BE32"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[23]</w:t>
      </w:r>
      <w:r w:rsidRPr="00B54AD3">
        <w:rPr>
          <w:rFonts w:ascii="Times New Roman" w:eastAsia="Times New Roman" w:hAnsi="Times New Roman" w:cs="Times New Roman"/>
        </w:rPr>
        <w:tab/>
        <w:t>X. Qiu, R. Reynolds, S. Johanningsmeier, V.-D. Truong, Determination of free amino acids in five commercial sweetpotato cultivars by hydrophilic interaction liquid chromatography-mass spectrometry, J. Food Compos. Anal. 92 (2020) 103522. https://doi.org/10.1016/j.jfca.2020.103522.</w:t>
      </w:r>
    </w:p>
    <w:p w14:paraId="6F9444D3"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[24]</w:t>
      </w:r>
      <w:r w:rsidRPr="00B54AD3">
        <w:rPr>
          <w:rFonts w:ascii="Times New Roman" w:eastAsia="Times New Roman" w:hAnsi="Times New Roman" w:cs="Times New Roman"/>
        </w:rPr>
        <w:tab/>
        <w:t>M.M. Dziągwa-Becker, J.M.M. Ramos, J.K. Topolski, W.A. Oleszek, Determination of free amino acids in plants by liquid chromatography coupled to tandem mass spectrometry (LC-MS/MS), Anal. Methods. 7 (2015) 7574–7581. https://doi.org/10.1039/C5AY01280E.</w:t>
      </w:r>
    </w:p>
    <w:p w14:paraId="2621497E"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[25]</w:t>
      </w:r>
      <w:r w:rsidRPr="00B54AD3">
        <w:rPr>
          <w:rFonts w:ascii="Times New Roman" w:eastAsia="Times New Roman" w:hAnsi="Times New Roman" w:cs="Times New Roman"/>
        </w:rPr>
        <w:tab/>
        <w:t>S. Freeto, D. Mason, J. Chen, A rapid ultra performance liquid chromatography tandem mass spectrometric method for measuring amino acids associated with maple syrup urine disease, tyrosinaemia and phenylketonuria, Ann. Clin. Biochem. 44 (2007) 474–481. https://doi.org/10.1258/000456307781646012.</w:t>
      </w:r>
    </w:p>
    <w:p w14:paraId="660D1D8B"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[26]</w:t>
      </w:r>
      <w:r w:rsidRPr="00B54AD3">
        <w:rPr>
          <w:rFonts w:ascii="Times New Roman" w:eastAsia="Times New Roman" w:hAnsi="Times New Roman" w:cs="Times New Roman"/>
        </w:rPr>
        <w:tab/>
        <w:t>A. Scalbert, L. Brennan, O. Fiehn, T. Hankemeier, B.S. Kristal, B. van Ommen, E. Pujos-Guillot, E. Verheij, D. Wishart, S. Wopereis, Mass-spectrometry-based metabolomics: limitations and recommendations for future progress with particular focus on nutrition research, Metabolomics. 5 (2009) 435. https://doi.org/10.1007/s11306-009-0168-0.</w:t>
      </w:r>
    </w:p>
    <w:p w14:paraId="2033553C"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[27]</w:t>
      </w:r>
      <w:r w:rsidRPr="00B54AD3">
        <w:rPr>
          <w:rFonts w:ascii="Times New Roman" w:eastAsia="Times New Roman" w:hAnsi="Times New Roman" w:cs="Times New Roman"/>
        </w:rPr>
        <w:tab/>
        <w:t>H. Kaspar, K. Dettmer, Q. Chan, S. Daniels, S. Nimkar, M.L. Daviglus, J. Stamler, P. Elliott, P.J. Oefner, Urinary amino acid analysis: A comparison of iTRAQ®–LC–MS/MS, GC–MS, and amino acid analyzer, J. Chromatogr. B. 877 (2009) 1838–1846. https://doi.org/10.1016/j.jchromb.2009.05.019.</w:t>
      </w:r>
    </w:p>
    <w:p w14:paraId="6C599C50"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[28]</w:t>
      </w:r>
      <w:r w:rsidRPr="00B54AD3">
        <w:rPr>
          <w:rFonts w:ascii="Times New Roman" w:eastAsia="Times New Roman" w:hAnsi="Times New Roman" w:cs="Times New Roman"/>
        </w:rPr>
        <w:tab/>
        <w:t>D.E. Otter, Standardised methods for amino acid analysis of food, Br. J. Nutr. 108 (2012) S230–S237. https://doi.org/10.1017/S0007114512002486.</w:t>
      </w:r>
    </w:p>
    <w:p w14:paraId="44CE87C6"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[29]</w:t>
      </w:r>
      <w:r w:rsidRPr="00B54AD3">
        <w:rPr>
          <w:rFonts w:ascii="Times New Roman" w:eastAsia="Times New Roman" w:hAnsi="Times New Roman" w:cs="Times New Roman"/>
        </w:rPr>
        <w:tab/>
        <w:t>R. Guerrasio, C. Haberhauer-Troyer, D. Mattanovich, G. Koellensperger, S. Hann, Metabolic profiling of amino acids in cellular samples via zwitterionic sub-2 μm particle size HILIC-MS/MS and a uniformly 13C labeled internal standard, Anal. Bioanal. Chem. 406 (2014) 915–922. https://doi.org/10.1007/s00216-013-7456-2.</w:t>
      </w:r>
    </w:p>
    <w:p w14:paraId="423B812F"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[30]</w:t>
      </w:r>
      <w:r w:rsidRPr="00B54AD3">
        <w:rPr>
          <w:rFonts w:ascii="Times New Roman" w:eastAsia="Times New Roman" w:hAnsi="Times New Roman" w:cs="Times New Roman"/>
        </w:rPr>
        <w:tab/>
        <w:t>M.M. Khamis, D.J. Adamko, A. El-Aneed, Development of a validated LC- MS/MS method for the quantification of 19 endogenous asthma/COPD potential urinary biomarkers, Anal. Chim. Acta. 989 (2017) 45–58. https://doi.org/10.1016/j.aca.2017.08.007.</w:t>
      </w:r>
    </w:p>
    <w:p w14:paraId="7FD7C222"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[31]</w:t>
      </w:r>
      <w:r w:rsidRPr="00B54AD3">
        <w:rPr>
          <w:rFonts w:ascii="Times New Roman" w:eastAsia="Times New Roman" w:hAnsi="Times New Roman" w:cs="Times New Roman"/>
        </w:rPr>
        <w:tab/>
        <w:t>R. Liu, Q. Li, R. Ma, X. Lin, H. Xu, K. Bi, Determination of polyamine metabolome in plasma and urine by ultrahigh performance liquid chromatography–tandem mass spectrometry method: Application to identify potential markers for human hepatic cancer, Anal. Chim. Acta. 791 (2013) 36–45. https://doi.org/10.1016/j.aca.2013.06.044.</w:t>
      </w:r>
    </w:p>
    <w:p w14:paraId="133F9F4B"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[32]</w:t>
      </w:r>
      <w:r w:rsidRPr="00B54AD3">
        <w:rPr>
          <w:rFonts w:ascii="Times New Roman" w:eastAsia="Times New Roman" w:hAnsi="Times New Roman" w:cs="Times New Roman"/>
        </w:rPr>
        <w:tab/>
        <w:t>N. Gray, R.S. Plumb, I.D. Wilson, J.K. Nicholson, A validated UPLC-MS/MS assay for the quantification of amino acids and biogenic amines in rat urine, J. Chromatogr. B. 1106–1107 (2019) 50–57. https://doi.org/10.1016/j.jchromb.2018.12.028.</w:t>
      </w:r>
    </w:p>
    <w:p w14:paraId="0ACECD5A"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[33]</w:t>
      </w:r>
      <w:r w:rsidRPr="00B54AD3">
        <w:rPr>
          <w:rFonts w:ascii="Times New Roman" w:eastAsia="Times New Roman" w:hAnsi="Times New Roman" w:cs="Times New Roman"/>
        </w:rPr>
        <w:tab/>
        <w:t>W.A.H. Waterval, J.L.J.M. Scheijen, M.M.J.C. Ortmans-Ploemen, C.D. Habets-van der Poel, J. Bierau, Quantitative UPLC-MS/MS analysis of underivatised amino acids in body fluids is a reliable tool for the diagnosis and follow-up of patients with inborn errors of metabolism, Clin. Chim. Acta. 407 (2009) 36–42. https://doi.org/10.1016/j.cca.2009.06.023.</w:t>
      </w:r>
    </w:p>
    <w:p w14:paraId="3AA8A5A6"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[34]</w:t>
      </w:r>
      <w:r w:rsidRPr="00B54AD3">
        <w:rPr>
          <w:rFonts w:ascii="Times New Roman" w:eastAsia="Times New Roman" w:hAnsi="Times New Roman" w:cs="Times New Roman"/>
        </w:rPr>
        <w:tab/>
        <w:t>M. Piraud, C. Vianey</w:t>
      </w:r>
      <w:r w:rsidRPr="00B54AD3">
        <w:rPr>
          <w:rFonts w:ascii="Calibri" w:eastAsia="Calibri" w:hAnsi="Calibri" w:cs="Calibri"/>
        </w:rPr>
        <w:t>‐</w:t>
      </w:r>
      <w:r w:rsidRPr="00B54AD3">
        <w:rPr>
          <w:rFonts w:ascii="Times New Roman" w:eastAsia="Times New Roman" w:hAnsi="Times New Roman" w:cs="Times New Roman"/>
        </w:rPr>
        <w:t>Saban, K. Petritis, C. Elfakir, J.-P. Steghens, A. Morla, D. Bouchu, ESI-MS/MS analysis of underivatised amino acids: a new tool for the diagnosis of inherited disorders of amino acid metabolism. Fragmentation study of 79 molecules of biological interest in positive and negative ionisation mode, Rapid Commun. Mass Spectrom. 17 (2003) 1297–1311. https://doi.org/10.1002/rcm.1054.</w:t>
      </w:r>
    </w:p>
    <w:p w14:paraId="72E7B4BB"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[35]</w:t>
      </w:r>
      <w:r w:rsidRPr="00B54AD3">
        <w:rPr>
          <w:rFonts w:ascii="Times New Roman" w:eastAsia="Times New Roman" w:hAnsi="Times New Roman" w:cs="Times New Roman"/>
        </w:rPr>
        <w:tab/>
        <w:t>B. Casetta, D. Tagliacozzi, B. Shushan, G. Federici, Development of a Method for Rapid Quantitation of Amino Acids by Liquid Chromatography-Tandem Mass Spectrometry (LC-MSMS) in Plasma, Clin. Chem. Lab. Med. 38 (2005) 391–401. https://doi.org/10.1515/CCLM.2000.057.</w:t>
      </w:r>
    </w:p>
    <w:p w14:paraId="3E0D6B8F"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[36]</w:t>
      </w:r>
      <w:r w:rsidRPr="00B54AD3">
        <w:rPr>
          <w:rFonts w:ascii="Times New Roman" w:eastAsia="Times New Roman" w:hAnsi="Times New Roman" w:cs="Times New Roman"/>
        </w:rPr>
        <w:tab/>
        <w:t xml:space="preserve">D.J. Dietzen, A.L. Weindel, M.O. Carayannopoulos, M. Landt, E.T. Normansell, T.E. Reimschisel, </w:t>
      </w:r>
      <w:r w:rsidRPr="00B54AD3">
        <w:rPr>
          <w:rFonts w:ascii="Times New Roman" w:eastAsia="Times New Roman" w:hAnsi="Times New Roman" w:cs="Times New Roman"/>
        </w:rPr>
        <w:lastRenderedPageBreak/>
        <w:t>C.H. Smith, Rapid comprehensive amino acid analysis by liquid chromatography/tandem mass spectrometry: comparison to cation exchange with post-column ninhydrin detection, Rapid Commun. Mass Spectrom. 22 (2008) 3481–3488. https://doi.org/10.1002/rcm.3754.</w:t>
      </w:r>
    </w:p>
    <w:p w14:paraId="23E43015"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[37]</w:t>
      </w:r>
      <w:r w:rsidRPr="00B54AD3">
        <w:rPr>
          <w:rFonts w:ascii="Times New Roman" w:eastAsia="Times New Roman" w:hAnsi="Times New Roman" w:cs="Times New Roman"/>
        </w:rPr>
        <w:tab/>
        <w:t>L.M. Swann, F. Busetti, S.W. Lewis, Determination of amino acids and amines in mammalian decomposition fluid by direct injection liquid chromatography-electrospray ionisation-tandem mass spectrometry, Anal. Methods. 4 (2012) 363–370. https://doi.org/10.1039/C1AY05447C.</w:t>
      </w:r>
    </w:p>
    <w:p w14:paraId="04155506"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[38]</w:t>
      </w:r>
      <w:r w:rsidRPr="00B54AD3">
        <w:rPr>
          <w:rFonts w:ascii="Times New Roman" w:eastAsia="Times New Roman" w:hAnsi="Times New Roman" w:cs="Times New Roman"/>
        </w:rPr>
        <w:tab/>
        <w:t>W.S. Phipps, E. Crossley, R. Boriack, P.M. Jones, K. Patel, Quantitative amino acid analysis by liquid chromatography-tandem mass spectrometry using low cost derivatization and an automated liquid handler, JIMD Rep. n/a (n.d.). https://doi.org/10.1002/jmd2.12080.</w:t>
      </w:r>
    </w:p>
    <w:p w14:paraId="416B6DEB"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[39]</w:t>
      </w:r>
      <w:r w:rsidRPr="00B54AD3">
        <w:rPr>
          <w:rFonts w:ascii="Times New Roman" w:eastAsia="Times New Roman" w:hAnsi="Times New Roman" w:cs="Times New Roman"/>
        </w:rPr>
        <w:tab/>
        <w:t>T. Xia, S. Fu, Q. Wang, Y. Wen, S. Chan, S. Zhu, S. Gao, X. Tao, F. Zhang, W. Chen, Targeted metabolomic analysis of 33 amino acids and biogenic amines in human urine by ion-pairing HPLC-MS/MS: Biomarkers for tacrolimus nephrotoxicity after renal transplantation, Biomed. Chromatogr. 32 (2018) e4198. https://doi.org/10.1002/bmc.4198.</w:t>
      </w:r>
    </w:p>
    <w:p w14:paraId="5164A6B0"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[40]</w:t>
      </w:r>
      <w:r w:rsidRPr="00B54AD3">
        <w:rPr>
          <w:rFonts w:ascii="Times New Roman" w:eastAsia="Times New Roman" w:hAnsi="Times New Roman" w:cs="Times New Roman"/>
        </w:rPr>
        <w:tab/>
        <w:t>P. Chaimbault, K. Petritis, C. Elfakir, M. Dreux, Ion-pair chromatography on a porous graphitic carbon stationary phase for the analysis of twenty underivatized protein amino acids, J. Chromatogr. A. 870 (2000) 245–254. https://doi.org/10.1016/S0021-9673(99)00863-8.</w:t>
      </w:r>
    </w:p>
    <w:p w14:paraId="1D5B915F"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[41]</w:t>
      </w:r>
      <w:r w:rsidRPr="00B54AD3">
        <w:rPr>
          <w:rFonts w:ascii="Times New Roman" w:eastAsia="Times New Roman" w:hAnsi="Times New Roman" w:cs="Times New Roman"/>
        </w:rPr>
        <w:tab/>
        <w:t>J. Piestansky, D. Olesova, J. Galba, K. Marakova, V. Parrak, P. Secnik, P. Secnik, B. Kovacech, A. Kovac, Z. Zelinkova, P. Mikus, Profiling of Amino Acids in Urine Samples of Patients Suffering from Inflammatory Bowel Disease by Capillary Electrophoresis-Mass Spectrometry, Molecules. 24 (2019) 3345. https://doi.org/10.3390/molecules24183345.</w:t>
      </w:r>
    </w:p>
    <w:p w14:paraId="5CE49E69"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[42]</w:t>
      </w:r>
      <w:r w:rsidRPr="00B54AD3">
        <w:rPr>
          <w:rFonts w:ascii="Times New Roman" w:eastAsia="Times New Roman" w:hAnsi="Times New Roman" w:cs="Times New Roman"/>
        </w:rPr>
        <w:tab/>
        <w:t>P.K. Held, L. White, M. Pasquali, Quantitative urine amino acid analysis using liquid chromatography tandem mass spectrometry and aTRAQ® reagents, J. Chromatogr. B. 879 (2011) 2695–2703. https://doi.org/10.1016/j.jchromb.2011.07.030.</w:t>
      </w:r>
    </w:p>
    <w:p w14:paraId="499E0520"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[43]</w:t>
      </w:r>
      <w:r w:rsidRPr="00B54AD3">
        <w:rPr>
          <w:rFonts w:ascii="Times New Roman" w:eastAsia="Times New Roman" w:hAnsi="Times New Roman" w:cs="Times New Roman"/>
        </w:rPr>
        <w:tab/>
        <w:t>H.C.M.T. Prinsen, B.G.M. Schiebergen</w:t>
      </w:r>
      <w:r w:rsidRPr="00B54AD3">
        <w:rPr>
          <w:rFonts w:ascii="Calibri" w:eastAsia="Calibri" w:hAnsi="Calibri" w:cs="Calibri"/>
        </w:rPr>
        <w:t>‐</w:t>
      </w:r>
      <w:r w:rsidRPr="00B54AD3">
        <w:rPr>
          <w:rFonts w:ascii="Times New Roman" w:eastAsia="Times New Roman" w:hAnsi="Times New Roman" w:cs="Times New Roman"/>
        </w:rPr>
        <w:t>Bronkhorst, M.W. Roeleveld, J.J.M. Jans, M.G.M. de S. der Velden, G. Visser, P.M. van Hasselt, N.M. Verhoeven</w:t>
      </w:r>
      <w:r w:rsidRPr="00B54AD3">
        <w:rPr>
          <w:rFonts w:ascii="Calibri" w:eastAsia="Calibri" w:hAnsi="Calibri" w:cs="Calibri"/>
        </w:rPr>
        <w:t>‐</w:t>
      </w:r>
      <w:r w:rsidRPr="00B54AD3">
        <w:rPr>
          <w:rFonts w:ascii="Times New Roman" w:eastAsia="Times New Roman" w:hAnsi="Times New Roman" w:cs="Times New Roman"/>
        </w:rPr>
        <w:t>Duif, Rapid quantification of underivatized amino acids in plasma by hydrophilic interaction liquid chromatography (HILIC) coupled with tandem mass-spectrometry, J. Inherit. Metab. Dis. 39 (2016) 651–660. https://doi.org/10.1007/s10545-016-9935-z.</w:t>
      </w:r>
    </w:p>
    <w:p w14:paraId="4E377471"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[44]</w:t>
      </w:r>
      <w:r w:rsidRPr="00B54AD3">
        <w:rPr>
          <w:rFonts w:ascii="Times New Roman" w:eastAsia="Times New Roman" w:hAnsi="Times New Roman" w:cs="Times New Roman"/>
        </w:rPr>
        <w:tab/>
        <w:t>D.S. Domingues, E.J. Crevelin, L.A.B. de Moraes, J.E.C. Hallak, J.A. de S. Crippa, M.E.C. Queiroz, Simultaneous determination of amino acids and neurotransmitters in plasma samples from schizophrenic patients by hydrophilic interaction liquid chromatography with tandem mass spectrometry, J. Sep. Sci. 38 (2015) 780–787. https://doi.org/10.1002/jssc.201400943.</w:t>
      </w:r>
    </w:p>
    <w:p w14:paraId="407AE865"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[45]</w:t>
      </w:r>
      <w:r w:rsidRPr="00B54AD3">
        <w:rPr>
          <w:rFonts w:ascii="Times New Roman" w:eastAsia="Times New Roman" w:hAnsi="Times New Roman" w:cs="Times New Roman"/>
        </w:rPr>
        <w:tab/>
        <w:t>B. Zhu, L. Li, H. Wei, W. Zhou, W. Zhou, F. Li, P. Lin, J. Sheng, Q. Wang, C. Yan, Y. Cheng, A simultaneously quantitative profiling method for 40 endogenous amino acids and derivatives in cell lines using hydrophilic interaction liquid chromatography coupled with tandem mass spectrometry, Talanta. 207 (2020) 120256. https://doi.org/10.1016/j.talanta.2019.120256.</w:t>
      </w:r>
    </w:p>
    <w:p w14:paraId="46324042"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[46]</w:t>
      </w:r>
      <w:r w:rsidRPr="00B54AD3">
        <w:rPr>
          <w:rFonts w:ascii="Times New Roman" w:eastAsia="Times New Roman" w:hAnsi="Times New Roman" w:cs="Times New Roman"/>
        </w:rPr>
        <w:tab/>
        <w:t>T. Roggensack, B. Merz, N. Dick, A. Bub, R. Krüger, Targeted ultra-performance liquid chromatography/tandem mass spectrometric quantification of methylated amines and selected amino acids in biofluids, Rapid Commun. Mass Spectrom. 34 (2020) e8646. https://doi.org/10.1002/rcm.8646.</w:t>
      </w:r>
    </w:p>
    <w:p w14:paraId="10D80E74"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[47]</w:t>
      </w:r>
      <w:r w:rsidRPr="00B54AD3">
        <w:rPr>
          <w:rFonts w:ascii="Times New Roman" w:eastAsia="Times New Roman" w:hAnsi="Times New Roman" w:cs="Times New Roman"/>
        </w:rPr>
        <w:tab/>
        <w:t>Y. Wen, X. Yuan, F. Qin, L. Zhao, Z. Xiong, Development and validation of a hydrophilic interaction ultra-high-performance liquid chromatography–tandem mass spectrometry method for rapid simultaneous determination of 19 free amino acids in rat plasma and urine, Biomed. Chromatogr. 33 (2019) e4387. https://doi.org/10.1002/bmc.4387.</w:t>
      </w:r>
    </w:p>
    <w:p w14:paraId="4BAF2FE3"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[48]</w:t>
      </w:r>
      <w:r w:rsidRPr="00B54AD3">
        <w:rPr>
          <w:rFonts w:ascii="Times New Roman" w:eastAsia="Times New Roman" w:hAnsi="Times New Roman" w:cs="Times New Roman"/>
        </w:rPr>
        <w:tab/>
        <w:t>T. Teav, H. Gallart-Ayala, V. van der Velpen, F. Mehl, H. Henry, J. Ivanisevic, Merged Targeted Quantification and Untargeted Profiling for Comprehensive Assessment of Acylcarnitine and Amino Acid Metabolism, Anal. Chem. 91 (2019) 11757–11769. https://doi.org/10.1021/acs.analchem.9b02373.</w:t>
      </w:r>
    </w:p>
    <w:p w14:paraId="1ACCF6B4"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[49]</w:t>
      </w:r>
      <w:r w:rsidRPr="00B54AD3">
        <w:rPr>
          <w:rFonts w:ascii="Times New Roman" w:eastAsia="Times New Roman" w:hAnsi="Times New Roman" w:cs="Times New Roman"/>
        </w:rPr>
        <w:tab/>
        <w:t>R. Joyce, V. Kuziene, X. Zou, X. Wang, F. Pullen, R.L. Loo, Development and validation of an ultra-performance liquid chromatography quadrupole time of flight mass spectrometry method for rapid quantification of free amino acids in human urine, Amino Acids. 48 (2016) 219–234. https://doi.org/10.1007/s00726-015-2076-0.</w:t>
      </w:r>
    </w:p>
    <w:p w14:paraId="442105B2"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[50]</w:t>
      </w:r>
      <w:r w:rsidRPr="00B54AD3">
        <w:rPr>
          <w:rFonts w:ascii="Times New Roman" w:eastAsia="Times New Roman" w:hAnsi="Times New Roman" w:cs="Times New Roman"/>
        </w:rPr>
        <w:tab/>
        <w:t>T. Tanaka, Y. Hayashi, Determination of silicon, calcium, magnesium and phosphorus in urine using inductively-coupled plasma emission spectrometry and a matrix-matching technique, Clin. Chim. Acta. 156 (1986) 109–113. https://doi.org/10.1016/0009-8981(86)90186-5.</w:t>
      </w:r>
    </w:p>
    <w:p w14:paraId="41E4613E"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[51]</w:t>
      </w:r>
      <w:r w:rsidRPr="00B54AD3">
        <w:rPr>
          <w:rFonts w:ascii="Times New Roman" w:eastAsia="Times New Roman" w:hAnsi="Times New Roman" w:cs="Times New Roman"/>
        </w:rPr>
        <w:tab/>
        <w:t xml:space="preserve">D.S. Wishart, Y.D. Feunang, A. Marcu, A.C. Guo, K. Liang, R. Vázquez-Fresno, T. Sajed, D. Johnson, C. Li, N. Karu, Z. Sayeeda, E. Lo, N. Assempour, M. Berjanskii, S. Singhal, D. Arndt, Y. Liang, H. </w:t>
      </w:r>
      <w:r w:rsidRPr="00B54AD3">
        <w:rPr>
          <w:rFonts w:ascii="Times New Roman" w:eastAsia="Times New Roman" w:hAnsi="Times New Roman" w:cs="Times New Roman"/>
        </w:rPr>
        <w:lastRenderedPageBreak/>
        <w:t>Badran, J. Grant, A. Serra-Cayuela, Y. Liu, R. Mandal, V. Neveu, A. Pon, C. Knox, M. Wilson, C. Manach, A. Scalbert, HMDB 4.0: the human metabolome database for 2018, Nucleic Acids Res. 46 (2018) D608–D617. https://doi.org/10.1093/nar/gkx1089.</w:t>
      </w:r>
    </w:p>
    <w:p w14:paraId="717370B8"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[52]</w:t>
      </w:r>
      <w:r w:rsidRPr="00B54AD3">
        <w:rPr>
          <w:rFonts w:ascii="Times New Roman" w:eastAsia="Times New Roman" w:hAnsi="Times New Roman" w:cs="Times New Roman"/>
        </w:rPr>
        <w:tab/>
        <w:t>N. Psychogios, D.D. Hau, J. Peng, A.C. Guo, R. Mandal, S. Bouatra, I. Sinelnikov, R. Krishnamurthy, R. Eisner, B. Gautam, N. Young, J. Xia, C. Knox, E. Dong, P. Huang, Z. Hollander, T.L. Pedersen, S.R. Smith, F. Bamforth, R. Greiner, B. McManus, J.W. Newman, T. Goodfriend, D.S. Wishart, The Human Serum Metabolome, PLOS ONE. 6 (2011) e16957. https://doi.org/10.1371/journal.pone.0016957.</w:t>
      </w:r>
    </w:p>
    <w:p w14:paraId="74B843F1"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[53]</w:t>
      </w:r>
      <w:r w:rsidRPr="00B54AD3">
        <w:rPr>
          <w:rFonts w:ascii="Times New Roman" w:eastAsia="Times New Roman" w:hAnsi="Times New Roman" w:cs="Times New Roman"/>
        </w:rPr>
        <w:tab/>
        <w:t>B.R. Jones, G.A. Schultz, J.A. Eckstein, B.L. Ackermann, Surrogate matrix and surrogate analyte approaches for definitive quantitation of endogenous biomolecules, Bioanalysis. 4 (2012) 2343–2356. https://doi.org/10.4155/bio.12.200.</w:t>
      </w:r>
    </w:p>
    <w:p w14:paraId="5C13738E"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[54]</w:t>
      </w:r>
      <w:r w:rsidRPr="00B54AD3">
        <w:rPr>
          <w:rFonts w:ascii="Times New Roman" w:eastAsia="Times New Roman" w:hAnsi="Times New Roman" w:cs="Times New Roman"/>
        </w:rPr>
        <w:tab/>
        <w:t>P. van Amsterdam, A. Companjen, M. Brudny-Kloeppel, M. Golob, S. Luedtke, P. Timmerman, The European Bioanalysis Forum community’s evaluation, interpretation and implementation of the European Medicines Agency guideline on Bioanalytical Method Validation, Bioanalysis. 5 (2013) 645–659. https://doi.org/10.4155/bio.13.19.</w:t>
      </w:r>
    </w:p>
    <w:p w14:paraId="7144E3ED"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[55]</w:t>
      </w:r>
      <w:r w:rsidRPr="00B54AD3">
        <w:rPr>
          <w:rFonts w:ascii="Times New Roman" w:eastAsia="Times New Roman" w:hAnsi="Times New Roman" w:cs="Times New Roman"/>
        </w:rPr>
        <w:tab/>
        <w:t>F. Administration, USFDA. Guidance for Industry: Bioanalytical Method Validation, US Dep. Health Hum. Serv. Food Drug Adm. 66 (2001).</w:t>
      </w:r>
    </w:p>
    <w:p w14:paraId="7AE8F707"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[56]</w:t>
      </w:r>
      <w:r w:rsidRPr="00B54AD3">
        <w:rPr>
          <w:rFonts w:ascii="Times New Roman" w:eastAsia="Times New Roman" w:hAnsi="Times New Roman" w:cs="Times New Roman"/>
        </w:rPr>
        <w:tab/>
        <w:t>S. Ellison, M. Roesslein, A. Williams, M. Berglund, W. Haesselbarth, K. Hedegaard, R. Karls, M. Mansson, R. Stephany, A. van der Veen, W. Wegscheider, H. Wiel, R. Wood, P. rong, M. Salit, A. Squirrell, K. Yususda, R. Johnson, J.-K. Lee, D. Galsworthy, Eurachem/CITAC Guide CG4. Quantifying Measurement Uncertainty in Analytical Measurement, 2000.</w:t>
      </w:r>
    </w:p>
    <w:p w14:paraId="5659B22A"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[57]</w:t>
      </w:r>
      <w:r w:rsidRPr="00B54AD3">
        <w:rPr>
          <w:rFonts w:ascii="Times New Roman" w:eastAsia="Times New Roman" w:hAnsi="Times New Roman" w:cs="Times New Roman"/>
        </w:rPr>
        <w:tab/>
        <w:t>H. Werner, Guide to the Evaluation of Measurement Uncertainty for Quantitative Test Results, 2006.</w:t>
      </w:r>
    </w:p>
    <w:p w14:paraId="4A14E161"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[58]</w:t>
      </w:r>
      <w:r w:rsidRPr="00B54AD3">
        <w:rPr>
          <w:rFonts w:ascii="Times New Roman" w:eastAsia="Times New Roman" w:hAnsi="Times New Roman" w:cs="Times New Roman"/>
        </w:rPr>
        <w:tab/>
        <w:t>ISO 5725-2:2019(en), Accuracy (trueness and precision) of measurement methods and results — Part 2: Basic method for the determination of repeatability and reproducibility of a standard measurement method, (n.d.). https://www.iso.org/obp/ui/#iso:std:iso:5725:-2:ed-2:v1:en (accessed January 4, 2021).</w:t>
      </w:r>
    </w:p>
    <w:p w14:paraId="1E172433"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[59]</w:t>
      </w:r>
      <w:r w:rsidRPr="00B54AD3">
        <w:rPr>
          <w:rFonts w:ascii="Times New Roman" w:eastAsia="Times New Roman" w:hAnsi="Times New Roman" w:cs="Times New Roman"/>
        </w:rPr>
        <w:tab/>
        <w:t>N.C. van de Merbel, Quantitative determination of endogenous compounds in biological samples using chromatographic techniques, TrAC Trends Anal. Chem. 27 (2008) 924–933. https://doi.org/10.1016/j.trac.2008.09.002.</w:t>
      </w:r>
    </w:p>
    <w:p w14:paraId="78D489D2"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[60]</w:t>
      </w:r>
      <w:r w:rsidRPr="00B54AD3">
        <w:rPr>
          <w:rFonts w:ascii="Times New Roman" w:eastAsia="Times New Roman" w:hAnsi="Times New Roman" w:cs="Times New Roman"/>
        </w:rPr>
        <w:tab/>
        <w:t>M.M. Khamis, D.J. Adamko, A. El</w:t>
      </w:r>
      <w:r w:rsidRPr="00B54AD3">
        <w:rPr>
          <w:rFonts w:ascii="Calibri" w:eastAsia="Calibri" w:hAnsi="Calibri" w:cs="Calibri"/>
        </w:rPr>
        <w:t>‐</w:t>
      </w:r>
      <w:r w:rsidRPr="00B54AD3">
        <w:rPr>
          <w:rFonts w:ascii="Times New Roman" w:eastAsia="Times New Roman" w:hAnsi="Times New Roman" w:cs="Times New Roman"/>
        </w:rPr>
        <w:t>Aneed, Strategies and Challenges in Method Development and Validation for the Absolute Quantification of Endogenous Biomarker Metabolites Using Liquid Chromatography-Tandem Mass Spectrometry, Mass Spectrom. Rev. n/a (n.d.). https://doi.org/10.1002/mas.21607.</w:t>
      </w:r>
    </w:p>
    <w:p w14:paraId="0CB84091" w14:textId="77777777" w:rsidR="00B54AD3" w:rsidRPr="00B54AD3" w:rsidRDefault="00B54AD3" w:rsidP="00B54AD3">
      <w:pPr>
        <w:pStyle w:val="Bibliography"/>
        <w:rPr>
          <w:rFonts w:ascii="Times New Roman" w:eastAsia="Times New Roman" w:hAnsi="Times New Roman" w:cs="Times New Roman"/>
        </w:rPr>
      </w:pPr>
      <w:r w:rsidRPr="00B54AD3">
        <w:rPr>
          <w:rFonts w:ascii="Times New Roman" w:eastAsia="Times New Roman" w:hAnsi="Times New Roman" w:cs="Times New Roman"/>
        </w:rPr>
        <w:t>[61]</w:t>
      </w:r>
      <w:r w:rsidRPr="00B54AD3">
        <w:rPr>
          <w:rFonts w:ascii="Times New Roman" w:eastAsia="Times New Roman" w:hAnsi="Times New Roman" w:cs="Times New Roman"/>
        </w:rPr>
        <w:tab/>
        <w:t>Á.S. Ribeiro, M. Gölze, Decision rules applied to conformity assessment, (2017). https://eurolab-d.de/files/eurolab_technical_report_no.1-decision_rules_applied_to_conformity_assessment-2017_final.pdf (accessed September 30, 2020).</w:t>
      </w:r>
    </w:p>
    <w:p w14:paraId="48CA9203" w14:textId="5A5ADDF1" w:rsidR="009F7069" w:rsidRDefault="00D73F3C" w:rsidP="00CC7346">
      <w:pPr>
        <w:ind w:firstLine="0"/>
      </w:pPr>
      <w:r>
        <w:fldChar w:fldCharType="end"/>
      </w:r>
    </w:p>
    <w:p w14:paraId="1E50573B" w14:textId="77777777" w:rsidR="009F7069" w:rsidRDefault="009F7069" w:rsidP="006F33C1"/>
    <w:p w14:paraId="57DEBF8A" w14:textId="77777777" w:rsidR="00402FCD" w:rsidRDefault="00402FCD" w:rsidP="006F33C1"/>
    <w:p w14:paraId="427F913B" w14:textId="77777777" w:rsidR="00402FCD" w:rsidRDefault="00402FCD" w:rsidP="006F33C1"/>
    <w:p w14:paraId="334C44E5" w14:textId="77777777" w:rsidR="00402FCD" w:rsidRDefault="00402FCD" w:rsidP="006F33C1"/>
    <w:p w14:paraId="7983406C" w14:textId="77777777" w:rsidR="00402FCD" w:rsidRDefault="00402FCD" w:rsidP="006F33C1"/>
    <w:p w14:paraId="52784361" w14:textId="77777777" w:rsidR="00402FCD" w:rsidRDefault="00402FCD" w:rsidP="006F33C1"/>
    <w:p w14:paraId="0020E76D" w14:textId="77777777" w:rsidR="00402FCD" w:rsidRDefault="00402FCD" w:rsidP="006F33C1"/>
    <w:p w14:paraId="5653D2E8" w14:textId="77777777" w:rsidR="00402FCD" w:rsidRDefault="00402FCD" w:rsidP="006F33C1"/>
    <w:p w14:paraId="63AAAD6B" w14:textId="77777777" w:rsidR="00402FCD" w:rsidRDefault="00402FCD" w:rsidP="006F33C1"/>
    <w:p w14:paraId="2B1EA04A" w14:textId="77777777" w:rsidR="00402FCD" w:rsidRDefault="00402FCD" w:rsidP="006F33C1"/>
    <w:p w14:paraId="3167D7C1" w14:textId="77777777" w:rsidR="00402FCD" w:rsidRDefault="00402FCD" w:rsidP="006F33C1"/>
    <w:p w14:paraId="7B9C5AF3" w14:textId="77777777" w:rsidR="00402FCD" w:rsidRDefault="00402FCD" w:rsidP="006F33C1"/>
    <w:p w14:paraId="26EC1B50" w14:textId="77777777" w:rsidR="00402FCD" w:rsidRDefault="00402FCD" w:rsidP="006F33C1"/>
    <w:p w14:paraId="67493BF4" w14:textId="1B08A9EB" w:rsidR="006E441D" w:rsidRDefault="00305B43" w:rsidP="006F33C1">
      <w:r>
        <w:lastRenderedPageBreak/>
        <w:t>Figure Caption</w:t>
      </w:r>
    </w:p>
    <w:p w14:paraId="33FFB4A7" w14:textId="1A817C08" w:rsidR="00834FE5" w:rsidRDefault="00834FE5" w:rsidP="00834FE5">
      <w:pPr>
        <w:spacing w:after="240" w:line="260" w:lineRule="atLeast"/>
        <w:ind w:firstLine="0"/>
        <w:rPr>
          <w:color w:val="000000"/>
        </w:rPr>
      </w:pPr>
      <w:r w:rsidRPr="00CC369A">
        <w:rPr>
          <w:b/>
          <w:color w:val="000000"/>
        </w:rPr>
        <w:t>Figure</w:t>
      </w:r>
      <w:r w:rsidR="00425C3C">
        <w:rPr>
          <w:b/>
          <w:color w:val="000000"/>
        </w:rPr>
        <w:t xml:space="preserve"> </w:t>
      </w:r>
      <w:r w:rsidRPr="00CC369A">
        <w:rPr>
          <w:b/>
          <w:color w:val="000000"/>
        </w:rPr>
        <w:t>1.</w:t>
      </w:r>
      <w:r w:rsidRPr="006E441D">
        <w:rPr>
          <w:color w:val="000000"/>
        </w:rPr>
        <w:t xml:space="preserve"> Chromatographic peaks of amino acids, internal standards and amino acid derivatives in </w:t>
      </w:r>
      <w:r>
        <w:rPr>
          <w:color w:val="000000"/>
        </w:rPr>
        <w:t xml:space="preserve">pooled urine </w:t>
      </w:r>
      <w:r>
        <w:rPr>
          <w:color w:val="000000"/>
          <w:lang w:val="en-US"/>
        </w:rPr>
        <w:t xml:space="preserve">QC sample prepared by the test samples of the presented application. </w:t>
      </w:r>
    </w:p>
    <w:p w14:paraId="73C229AE" w14:textId="77777777" w:rsidR="00834FE5" w:rsidRPr="006E441D" w:rsidRDefault="00834FE5" w:rsidP="00834FE5">
      <w:pPr>
        <w:spacing w:after="240" w:line="260" w:lineRule="atLeast"/>
        <w:ind w:firstLine="0"/>
        <w:rPr>
          <w:color w:val="000000"/>
        </w:rPr>
      </w:pPr>
      <w:r w:rsidRPr="00CC369A">
        <w:rPr>
          <w:b/>
          <w:color w:val="000000"/>
        </w:rPr>
        <w:t>Figure 2.</w:t>
      </w:r>
      <w:r w:rsidRPr="006E441D">
        <w:rPr>
          <w:color w:val="000000"/>
        </w:rPr>
        <w:t xml:space="preserve"> Calibration curves comparing parallelism </w:t>
      </w:r>
      <w:r w:rsidRPr="00CC369A">
        <w:t>for</w:t>
      </w:r>
      <w:r>
        <w:rPr>
          <w:color w:val="000000"/>
        </w:rPr>
        <w:t xml:space="preserve"> </w:t>
      </w:r>
      <w:r w:rsidRPr="006E441D">
        <w:rPr>
          <w:color w:val="000000"/>
        </w:rPr>
        <w:t xml:space="preserve">3-methylhistidine (a: area on y-axis, b response factor area 3-methylhistidine/ area </w:t>
      </w:r>
      <w:r w:rsidRPr="006E441D">
        <w:rPr>
          <w:color w:val="000000"/>
          <w:vertAlign w:val="superscript"/>
        </w:rPr>
        <w:t>13</w:t>
      </w:r>
      <w:r w:rsidRPr="006E441D">
        <w:rPr>
          <w:color w:val="000000"/>
        </w:rPr>
        <w:t>C</w:t>
      </w:r>
      <w:r w:rsidRPr="006E441D">
        <w:rPr>
          <w:color w:val="000000"/>
          <w:vertAlign w:val="superscript"/>
        </w:rPr>
        <w:t>15</w:t>
      </w:r>
      <w:r w:rsidRPr="006E441D">
        <w:rPr>
          <w:color w:val="000000"/>
        </w:rPr>
        <w:t xml:space="preserve">N Histidine) and pyroglutamic acid (c: area on y-axis, d response factor area pyroglutamic acid / area </w:t>
      </w:r>
      <w:r w:rsidRPr="006E441D">
        <w:rPr>
          <w:color w:val="000000"/>
          <w:vertAlign w:val="superscript"/>
        </w:rPr>
        <w:t>13</w:t>
      </w:r>
      <w:r w:rsidRPr="006E441D">
        <w:rPr>
          <w:color w:val="000000"/>
        </w:rPr>
        <w:t>C</w:t>
      </w:r>
      <w:r w:rsidRPr="006E441D">
        <w:rPr>
          <w:color w:val="000000"/>
          <w:vertAlign w:val="superscript"/>
        </w:rPr>
        <w:t>15</w:t>
      </w:r>
      <w:r w:rsidRPr="006E441D">
        <w:rPr>
          <w:color w:val="000000"/>
        </w:rPr>
        <w:t>N glutamic acid)</w:t>
      </w:r>
    </w:p>
    <w:p w14:paraId="7AC5EF32" w14:textId="77777777" w:rsidR="00834FE5" w:rsidRDefault="00834FE5" w:rsidP="00834FE5">
      <w:pPr>
        <w:ind w:firstLine="0"/>
      </w:pPr>
      <w:r w:rsidRPr="00CC369A">
        <w:rPr>
          <w:b/>
        </w:rPr>
        <w:t>Figure 3.</w:t>
      </w:r>
      <w:r>
        <w:rPr>
          <w:color w:val="FF0000"/>
        </w:rPr>
        <w:t xml:space="preserve"> </w:t>
      </w:r>
      <w:r>
        <w:t xml:space="preserve">Distribution of concentrations of AAs and derivatives found in the studied population of 20 healthy subjects in </w:t>
      </w:r>
      <w:proofErr w:type="spellStart"/>
      <w:r>
        <w:t>μM</w:t>
      </w:r>
      <w:proofErr w:type="spellEnd"/>
      <w:r>
        <w:t>/g creatinine.</w:t>
      </w:r>
    </w:p>
    <w:p w14:paraId="2F56144D" w14:textId="77777777" w:rsidR="00834FE5" w:rsidRDefault="00834FE5" w:rsidP="006F33C1"/>
    <w:p w14:paraId="16763C17" w14:textId="0D6FB360" w:rsidR="00834FE5" w:rsidRDefault="00305B43" w:rsidP="006F33C1">
      <w:r>
        <w:t>Table Caption</w:t>
      </w:r>
    </w:p>
    <w:p w14:paraId="6DB8EEF7" w14:textId="77777777" w:rsidR="00834FE5" w:rsidRDefault="00834FE5" w:rsidP="009F7069">
      <w:pPr>
        <w:ind w:firstLine="0"/>
      </w:pPr>
      <w:r w:rsidRPr="008577F3">
        <w:rPr>
          <w:b/>
        </w:rPr>
        <w:t>Table 1.</w:t>
      </w:r>
      <w:r w:rsidRPr="008577F3">
        <w:t xml:space="preserve"> Detection parameters and retention time of amino acids and amino acid derivatives</w:t>
      </w:r>
    </w:p>
    <w:p w14:paraId="52CFBE9F" w14:textId="7DF6FFBB" w:rsidR="00834FE5" w:rsidRDefault="00834FE5" w:rsidP="00834FE5">
      <w:pPr>
        <w:ind w:firstLine="0"/>
      </w:pPr>
      <w:r w:rsidRPr="008577F3">
        <w:rPr>
          <w:b/>
        </w:rPr>
        <w:t>Table 2.</w:t>
      </w:r>
      <w:r>
        <w:t xml:space="preserve"> Slope ratios of the surrogate matrix calibration curve to the standard addition curve and Spike Recovery </w:t>
      </w:r>
      <w:r w:rsidR="00175A32">
        <w:t>(</w:t>
      </w:r>
      <w:r>
        <w:t>%</w:t>
      </w:r>
      <w:r w:rsidR="00175A32">
        <w:t>)</w:t>
      </w:r>
      <w:r>
        <w:t xml:space="preserve"> at 3 concentration levels demonstrating the parallelism. Matrix effect is provided as slope ratio of the  calibration curve prepared in neat solvent to that prepared in QC urine with</w:t>
      </w:r>
    </w:p>
    <w:p w14:paraId="06D0C224" w14:textId="77777777" w:rsidR="00834FE5" w:rsidRDefault="00834FE5" w:rsidP="00834FE5">
      <w:pPr>
        <w:ind w:firstLine="0"/>
      </w:pPr>
      <w:r>
        <w:t>standard addition. Variation in ME is shown by RSD% in the slope ratios calculated for 7 individual urine samples</w:t>
      </w:r>
      <w:r w:rsidRPr="00073A74">
        <w:t xml:space="preserve">. </w:t>
      </w:r>
    </w:p>
    <w:p w14:paraId="578C8193" w14:textId="77777777" w:rsidR="00834FE5" w:rsidRDefault="00834FE5" w:rsidP="00834FE5">
      <w:pPr>
        <w:ind w:firstLine="0"/>
      </w:pPr>
      <w:r w:rsidRPr="00073A74">
        <w:rPr>
          <w:b/>
        </w:rPr>
        <w:t>Table 3.</w:t>
      </w:r>
      <w:r>
        <w:t xml:space="preserve"> Linearity range, </w:t>
      </w:r>
      <w:r w:rsidRPr="00073A74">
        <w:t>correlation coefficient</w:t>
      </w:r>
      <w:r>
        <w:t xml:space="preserve">, LOD and </w:t>
      </w:r>
      <w:r w:rsidRPr="00073A74">
        <w:t>LOQ</w:t>
      </w:r>
      <w:r>
        <w:t xml:space="preserve"> data for the studied analytes.</w:t>
      </w:r>
    </w:p>
    <w:p w14:paraId="7F8DE10B" w14:textId="19DED2D7" w:rsidR="006E441D" w:rsidRDefault="00834FE5" w:rsidP="006E441D">
      <w:pPr>
        <w:spacing w:after="240" w:line="260" w:lineRule="atLeast"/>
        <w:ind w:firstLine="0"/>
      </w:pPr>
      <w:r w:rsidRPr="00073A74">
        <w:rPr>
          <w:b/>
        </w:rPr>
        <w:t>Table 4.</w:t>
      </w:r>
      <w:r w:rsidRPr="00073A74">
        <w:t xml:space="preserve"> Inter and </w:t>
      </w:r>
      <w:proofErr w:type="spellStart"/>
      <w:r w:rsidRPr="00073A74">
        <w:t>Intra day</w:t>
      </w:r>
      <w:proofErr w:type="spellEnd"/>
      <w:r w:rsidRPr="00073A74">
        <w:t xml:space="preserve"> performance characteristics  </w:t>
      </w:r>
      <w:r>
        <w:t>of the method. P</w:t>
      </w:r>
      <w:r w:rsidRPr="00073A74">
        <w:t xml:space="preserve">recision </w:t>
      </w:r>
      <w:r>
        <w:t xml:space="preserve">is </w:t>
      </w:r>
      <w:r w:rsidRPr="00073A74">
        <w:t xml:space="preserve">expressed as % relative standard deviation </w:t>
      </w:r>
      <w:r>
        <w:t>(RSD</w:t>
      </w:r>
      <w:r w:rsidR="00175A32">
        <w:t xml:space="preserve"> (</w:t>
      </w:r>
      <w:r w:rsidR="00175A32" w:rsidRPr="00C8024E">
        <w:t>%</w:t>
      </w:r>
      <w:r w:rsidR="00175A32">
        <w:t>)</w:t>
      </w:r>
      <w:r>
        <w:t xml:space="preserve">) </w:t>
      </w:r>
      <w:r w:rsidRPr="00073A74">
        <w:t>and</w:t>
      </w:r>
      <w:r>
        <w:t xml:space="preserve"> </w:t>
      </w:r>
      <w:r w:rsidRPr="00073A74">
        <w:t xml:space="preserve">accuracy </w:t>
      </w:r>
      <w:r>
        <w:t xml:space="preserve">is </w:t>
      </w:r>
      <w:r w:rsidRPr="00073A74">
        <w:t>expressed as</w:t>
      </w:r>
      <w:r>
        <w:t xml:space="preserve"> relative error (RE</w:t>
      </w:r>
      <w:r w:rsidR="00175A32">
        <w:t xml:space="preserve"> (%)</w:t>
      </w:r>
      <w:r>
        <w:t>)</w:t>
      </w:r>
    </w:p>
    <w:p w14:paraId="14E07E76" w14:textId="75A2A717" w:rsidR="008577F3" w:rsidRPr="00CC7346" w:rsidRDefault="00834FE5" w:rsidP="00CC7346">
      <w:pPr>
        <w:spacing w:after="240" w:line="260" w:lineRule="atLeast"/>
        <w:ind w:firstLine="0"/>
      </w:pPr>
      <w:r w:rsidRPr="00C8024E">
        <w:rPr>
          <w:b/>
        </w:rPr>
        <w:t xml:space="preserve">Table 5. </w:t>
      </w:r>
      <w:r w:rsidRPr="00C8024E">
        <w:t xml:space="preserve">Stability data expressed as </w:t>
      </w:r>
      <w:r w:rsidR="00254E54">
        <w:t>C</w:t>
      </w:r>
      <w:r w:rsidR="00254E54" w:rsidRPr="00044685">
        <w:rPr>
          <w:vertAlign w:val="subscript"/>
        </w:rPr>
        <w:t>t</w:t>
      </w:r>
      <w:r w:rsidR="00254E54">
        <w:t>/C</w:t>
      </w:r>
      <w:r w:rsidR="00254E54" w:rsidRPr="00044685">
        <w:rPr>
          <w:vertAlign w:val="subscript"/>
        </w:rPr>
        <w:t>0</w:t>
      </w:r>
      <w:r w:rsidR="00175A32">
        <w:t>, (</w:t>
      </w:r>
      <w:r w:rsidR="00175A32" w:rsidRPr="00C8024E">
        <w:t>%</w:t>
      </w:r>
      <w:r w:rsidR="00175A32">
        <w:t>)</w:t>
      </w:r>
      <w:r>
        <w:rPr>
          <w:b/>
        </w:rPr>
        <w:t xml:space="preserve"> </w:t>
      </w:r>
      <w:r w:rsidRPr="00C8024E">
        <w:t xml:space="preserve">for </w:t>
      </w:r>
      <w:r>
        <w:t>surrogate matrix spiked at 3 concentrations and for pooled QC sample. Freeze-thaw stability data are provided for pooled QC sample.</w:t>
      </w:r>
    </w:p>
    <w:sectPr w:rsidR="008577F3" w:rsidRPr="00CC7346" w:rsidSect="0013129D">
      <w:footerReference w:type="default" r:id="rId8"/>
      <w:pgSz w:w="11901"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1E40C1" w14:textId="77777777" w:rsidR="00034902" w:rsidRDefault="00034902" w:rsidP="00DD1B3B">
      <w:pPr>
        <w:spacing w:line="240" w:lineRule="auto"/>
      </w:pPr>
      <w:r>
        <w:separator/>
      </w:r>
    </w:p>
  </w:endnote>
  <w:endnote w:type="continuationSeparator" w:id="0">
    <w:p w14:paraId="6411B6FD" w14:textId="77777777" w:rsidR="00034902" w:rsidRDefault="00034902" w:rsidP="00DD1B3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Adobe Garamond">
    <w:altName w:val="Calibri"/>
    <w:panose1 w:val="00000000000000000000"/>
    <w:charset w:val="00"/>
    <w:family w:val="roman"/>
    <w:notTrueType/>
    <w:pitch w:val="default"/>
    <w:sig w:usb0="00000003" w:usb1="00000000" w:usb2="00000000" w:usb3="00000000" w:csb0="00000001" w:csb1="00000000"/>
  </w:font>
  <w:font w:name="Frutiger">
    <w:altName w:val="Frutiger"/>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TimesNewRoman">
    <w:altName w:val="Yu Gothic"/>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74943783"/>
      <w:docPartObj>
        <w:docPartGallery w:val="Page Numbers (Bottom of Page)"/>
        <w:docPartUnique/>
      </w:docPartObj>
    </w:sdtPr>
    <w:sdtEndPr>
      <w:rPr>
        <w:noProof/>
      </w:rPr>
    </w:sdtEndPr>
    <w:sdtContent>
      <w:p w14:paraId="3600FE58" w14:textId="5B9D8645" w:rsidR="00BB7D5D" w:rsidRDefault="00BB7D5D">
        <w:pPr>
          <w:pStyle w:val="Footer"/>
          <w:jc w:val="center"/>
        </w:pPr>
        <w:r>
          <w:fldChar w:fldCharType="begin"/>
        </w:r>
        <w:r>
          <w:instrText xml:space="preserve"> PAGE   \* MERGEFORMAT </w:instrText>
        </w:r>
        <w:r>
          <w:fldChar w:fldCharType="separate"/>
        </w:r>
        <w:r>
          <w:rPr>
            <w:noProof/>
          </w:rPr>
          <w:t>18</w:t>
        </w:r>
        <w:r>
          <w:rPr>
            <w:noProof/>
          </w:rPr>
          <w:fldChar w:fldCharType="end"/>
        </w:r>
      </w:p>
    </w:sdtContent>
  </w:sdt>
  <w:p w14:paraId="5F2A4145" w14:textId="77777777" w:rsidR="00BB7D5D" w:rsidRDefault="00BB7D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581EFA" w14:textId="77777777" w:rsidR="00034902" w:rsidRDefault="00034902" w:rsidP="00DD1B3B">
      <w:pPr>
        <w:spacing w:line="240" w:lineRule="auto"/>
      </w:pPr>
      <w:r>
        <w:separator/>
      </w:r>
    </w:p>
  </w:footnote>
  <w:footnote w:type="continuationSeparator" w:id="0">
    <w:p w14:paraId="7DA03A36" w14:textId="77777777" w:rsidR="00034902" w:rsidRDefault="00034902" w:rsidP="00DD1B3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AD054C"/>
    <w:multiLevelType w:val="hybridMultilevel"/>
    <w:tmpl w:val="9A005E5A"/>
    <w:lvl w:ilvl="0" w:tplc="0408000F">
      <w:start w:val="4"/>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1F540F0C"/>
    <w:multiLevelType w:val="hybridMultilevel"/>
    <w:tmpl w:val="6616F178"/>
    <w:lvl w:ilvl="0" w:tplc="0408000F">
      <w:start w:val="3"/>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15:restartNumberingAfterBreak="0">
    <w:nsid w:val="360B0EF0"/>
    <w:multiLevelType w:val="multilevel"/>
    <w:tmpl w:val="80F25806"/>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51090844"/>
    <w:multiLevelType w:val="hybridMultilevel"/>
    <w:tmpl w:val="A030F8D6"/>
    <w:lvl w:ilvl="0" w:tplc="0408000F">
      <w:start w:val="3"/>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15:restartNumberingAfterBreak="0">
    <w:nsid w:val="69552E9C"/>
    <w:multiLevelType w:val="hybridMultilevel"/>
    <w:tmpl w:val="60340A92"/>
    <w:lvl w:ilvl="0" w:tplc="D91ED268">
      <w:start w:val="1"/>
      <w:numFmt w:val="decimal"/>
      <w:lvlText w:val="%1."/>
      <w:lvlJc w:val="left"/>
      <w:pPr>
        <w:ind w:left="360" w:hanging="360"/>
      </w:pPr>
      <w:rPr>
        <w:rFonts w:hint="default"/>
      </w:rPr>
    </w:lvl>
    <w:lvl w:ilvl="1" w:tplc="04080019" w:tentative="1">
      <w:start w:val="1"/>
      <w:numFmt w:val="lowerLetter"/>
      <w:lvlText w:val="%2."/>
      <w:lvlJc w:val="left"/>
      <w:pPr>
        <w:ind w:left="2084" w:hanging="360"/>
      </w:pPr>
    </w:lvl>
    <w:lvl w:ilvl="2" w:tplc="0408001B" w:tentative="1">
      <w:start w:val="1"/>
      <w:numFmt w:val="lowerRoman"/>
      <w:lvlText w:val="%3."/>
      <w:lvlJc w:val="right"/>
      <w:pPr>
        <w:ind w:left="2804" w:hanging="180"/>
      </w:pPr>
    </w:lvl>
    <w:lvl w:ilvl="3" w:tplc="0408000F" w:tentative="1">
      <w:start w:val="1"/>
      <w:numFmt w:val="decimal"/>
      <w:lvlText w:val="%4."/>
      <w:lvlJc w:val="left"/>
      <w:pPr>
        <w:ind w:left="3524" w:hanging="360"/>
      </w:pPr>
    </w:lvl>
    <w:lvl w:ilvl="4" w:tplc="04080019" w:tentative="1">
      <w:start w:val="1"/>
      <w:numFmt w:val="lowerLetter"/>
      <w:lvlText w:val="%5."/>
      <w:lvlJc w:val="left"/>
      <w:pPr>
        <w:ind w:left="4244" w:hanging="360"/>
      </w:pPr>
    </w:lvl>
    <w:lvl w:ilvl="5" w:tplc="0408001B" w:tentative="1">
      <w:start w:val="1"/>
      <w:numFmt w:val="lowerRoman"/>
      <w:lvlText w:val="%6."/>
      <w:lvlJc w:val="right"/>
      <w:pPr>
        <w:ind w:left="4964" w:hanging="180"/>
      </w:pPr>
    </w:lvl>
    <w:lvl w:ilvl="6" w:tplc="0408000F" w:tentative="1">
      <w:start w:val="1"/>
      <w:numFmt w:val="decimal"/>
      <w:lvlText w:val="%7."/>
      <w:lvlJc w:val="left"/>
      <w:pPr>
        <w:ind w:left="5684" w:hanging="360"/>
      </w:pPr>
    </w:lvl>
    <w:lvl w:ilvl="7" w:tplc="04080019" w:tentative="1">
      <w:start w:val="1"/>
      <w:numFmt w:val="lowerLetter"/>
      <w:lvlText w:val="%8."/>
      <w:lvlJc w:val="left"/>
      <w:pPr>
        <w:ind w:left="6404" w:hanging="360"/>
      </w:pPr>
    </w:lvl>
    <w:lvl w:ilvl="8" w:tplc="0408001B" w:tentative="1">
      <w:start w:val="1"/>
      <w:numFmt w:val="lowerRoman"/>
      <w:lvlText w:val="%9."/>
      <w:lvlJc w:val="right"/>
      <w:pPr>
        <w:ind w:left="7124" w:hanging="180"/>
      </w:pPr>
    </w:lvl>
  </w:abstractNum>
  <w:abstractNum w:abstractNumId="5" w15:restartNumberingAfterBreak="0">
    <w:nsid w:val="6BB26D13"/>
    <w:multiLevelType w:val="multilevel"/>
    <w:tmpl w:val="80F25806"/>
    <w:lvl w:ilvl="0">
      <w:start w:val="1"/>
      <w:numFmt w:val="decimal"/>
      <w:lvlText w:val="%1."/>
      <w:lvlJc w:val="left"/>
      <w:pPr>
        <w:ind w:left="644"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05"/>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D20"/>
    <w:rsid w:val="00002B82"/>
    <w:rsid w:val="00004B36"/>
    <w:rsid w:val="00007CB5"/>
    <w:rsid w:val="00012D52"/>
    <w:rsid w:val="000164FC"/>
    <w:rsid w:val="000165DA"/>
    <w:rsid w:val="00016F64"/>
    <w:rsid w:val="000174C9"/>
    <w:rsid w:val="000204E4"/>
    <w:rsid w:val="000258B8"/>
    <w:rsid w:val="00026892"/>
    <w:rsid w:val="0003059A"/>
    <w:rsid w:val="00031FF3"/>
    <w:rsid w:val="00032ECC"/>
    <w:rsid w:val="000335C0"/>
    <w:rsid w:val="00034902"/>
    <w:rsid w:val="00040F6C"/>
    <w:rsid w:val="000420FD"/>
    <w:rsid w:val="0004278F"/>
    <w:rsid w:val="00045101"/>
    <w:rsid w:val="00046CA2"/>
    <w:rsid w:val="00046D77"/>
    <w:rsid w:val="000519F1"/>
    <w:rsid w:val="000538EE"/>
    <w:rsid w:val="00055B26"/>
    <w:rsid w:val="00056331"/>
    <w:rsid w:val="00056E6F"/>
    <w:rsid w:val="000606D9"/>
    <w:rsid w:val="00060F54"/>
    <w:rsid w:val="00061D75"/>
    <w:rsid w:val="000678F2"/>
    <w:rsid w:val="0007368E"/>
    <w:rsid w:val="00073A74"/>
    <w:rsid w:val="00074CD0"/>
    <w:rsid w:val="00080534"/>
    <w:rsid w:val="000833E1"/>
    <w:rsid w:val="00084064"/>
    <w:rsid w:val="00085332"/>
    <w:rsid w:val="000858A2"/>
    <w:rsid w:val="00091B98"/>
    <w:rsid w:val="00093595"/>
    <w:rsid w:val="0009723D"/>
    <w:rsid w:val="000977F4"/>
    <w:rsid w:val="000A1DBF"/>
    <w:rsid w:val="000A25FD"/>
    <w:rsid w:val="000A3E5F"/>
    <w:rsid w:val="000A443C"/>
    <w:rsid w:val="000A7602"/>
    <w:rsid w:val="000B52AF"/>
    <w:rsid w:val="000C1A26"/>
    <w:rsid w:val="000C30C3"/>
    <w:rsid w:val="000C7E37"/>
    <w:rsid w:val="000E2B3F"/>
    <w:rsid w:val="000E5D9E"/>
    <w:rsid w:val="000F2049"/>
    <w:rsid w:val="000F3903"/>
    <w:rsid w:val="000F3EC6"/>
    <w:rsid w:val="000F4095"/>
    <w:rsid w:val="000F4258"/>
    <w:rsid w:val="000F6328"/>
    <w:rsid w:val="000F757C"/>
    <w:rsid w:val="001022BB"/>
    <w:rsid w:val="001044C4"/>
    <w:rsid w:val="00110F3A"/>
    <w:rsid w:val="001120C0"/>
    <w:rsid w:val="001165A2"/>
    <w:rsid w:val="001174BE"/>
    <w:rsid w:val="00117EBD"/>
    <w:rsid w:val="00123DC0"/>
    <w:rsid w:val="0012549D"/>
    <w:rsid w:val="00127170"/>
    <w:rsid w:val="0013129D"/>
    <w:rsid w:val="00132A94"/>
    <w:rsid w:val="001334F9"/>
    <w:rsid w:val="00136B42"/>
    <w:rsid w:val="00137C67"/>
    <w:rsid w:val="00137F2C"/>
    <w:rsid w:val="00141BF6"/>
    <w:rsid w:val="001421F6"/>
    <w:rsid w:val="00142260"/>
    <w:rsid w:val="0014234C"/>
    <w:rsid w:val="00142F0E"/>
    <w:rsid w:val="00151C49"/>
    <w:rsid w:val="00152537"/>
    <w:rsid w:val="0015281E"/>
    <w:rsid w:val="00152B16"/>
    <w:rsid w:val="00157099"/>
    <w:rsid w:val="00165EAE"/>
    <w:rsid w:val="00173845"/>
    <w:rsid w:val="00174402"/>
    <w:rsid w:val="00175A32"/>
    <w:rsid w:val="00177492"/>
    <w:rsid w:val="00177CB3"/>
    <w:rsid w:val="00177EBE"/>
    <w:rsid w:val="0018091E"/>
    <w:rsid w:val="00181CA9"/>
    <w:rsid w:val="00182BF9"/>
    <w:rsid w:val="00183243"/>
    <w:rsid w:val="0019064D"/>
    <w:rsid w:val="00190AE8"/>
    <w:rsid w:val="001918C3"/>
    <w:rsid w:val="0019557E"/>
    <w:rsid w:val="00195C3E"/>
    <w:rsid w:val="00196E30"/>
    <w:rsid w:val="001A2319"/>
    <w:rsid w:val="001A2CF1"/>
    <w:rsid w:val="001A31B3"/>
    <w:rsid w:val="001A4C74"/>
    <w:rsid w:val="001A5629"/>
    <w:rsid w:val="001A66D7"/>
    <w:rsid w:val="001B12DF"/>
    <w:rsid w:val="001B1DED"/>
    <w:rsid w:val="001C0E01"/>
    <w:rsid w:val="001C1EDA"/>
    <w:rsid w:val="001C2589"/>
    <w:rsid w:val="001C6A65"/>
    <w:rsid w:val="001C7951"/>
    <w:rsid w:val="001D2160"/>
    <w:rsid w:val="001D31BC"/>
    <w:rsid w:val="001D34AE"/>
    <w:rsid w:val="001D3A51"/>
    <w:rsid w:val="001D5CF3"/>
    <w:rsid w:val="001D6ACA"/>
    <w:rsid w:val="001E12C1"/>
    <w:rsid w:val="001E19B6"/>
    <w:rsid w:val="001E3C3B"/>
    <w:rsid w:val="001E400B"/>
    <w:rsid w:val="001F1018"/>
    <w:rsid w:val="001F1BF0"/>
    <w:rsid w:val="001F1C0A"/>
    <w:rsid w:val="001F2467"/>
    <w:rsid w:val="001F3D99"/>
    <w:rsid w:val="001F7BB6"/>
    <w:rsid w:val="00200296"/>
    <w:rsid w:val="00202FA4"/>
    <w:rsid w:val="002033AF"/>
    <w:rsid w:val="0020559D"/>
    <w:rsid w:val="002056A9"/>
    <w:rsid w:val="00214BE6"/>
    <w:rsid w:val="002174A4"/>
    <w:rsid w:val="00222802"/>
    <w:rsid w:val="00230660"/>
    <w:rsid w:val="002315C1"/>
    <w:rsid w:val="00234345"/>
    <w:rsid w:val="0023486E"/>
    <w:rsid w:val="00235C9C"/>
    <w:rsid w:val="002374EB"/>
    <w:rsid w:val="00240903"/>
    <w:rsid w:val="00245EB8"/>
    <w:rsid w:val="0024704C"/>
    <w:rsid w:val="00251FF9"/>
    <w:rsid w:val="0025207F"/>
    <w:rsid w:val="0025420D"/>
    <w:rsid w:val="00254E54"/>
    <w:rsid w:val="00255BDA"/>
    <w:rsid w:val="00255CDA"/>
    <w:rsid w:val="00256B3A"/>
    <w:rsid w:val="0027683A"/>
    <w:rsid w:val="002823D2"/>
    <w:rsid w:val="00285ACC"/>
    <w:rsid w:val="00285CE9"/>
    <w:rsid w:val="00287724"/>
    <w:rsid w:val="00293241"/>
    <w:rsid w:val="002946A3"/>
    <w:rsid w:val="002A0818"/>
    <w:rsid w:val="002A2E83"/>
    <w:rsid w:val="002A69C0"/>
    <w:rsid w:val="002A7794"/>
    <w:rsid w:val="002B054D"/>
    <w:rsid w:val="002B1372"/>
    <w:rsid w:val="002B21D3"/>
    <w:rsid w:val="002B26AA"/>
    <w:rsid w:val="002B31BF"/>
    <w:rsid w:val="002B3B25"/>
    <w:rsid w:val="002B7AE6"/>
    <w:rsid w:val="002C15A3"/>
    <w:rsid w:val="002C5467"/>
    <w:rsid w:val="002D0509"/>
    <w:rsid w:val="002D2D1A"/>
    <w:rsid w:val="002D3C04"/>
    <w:rsid w:val="002D5A74"/>
    <w:rsid w:val="002D5DBA"/>
    <w:rsid w:val="002E05BE"/>
    <w:rsid w:val="002E0E10"/>
    <w:rsid w:val="002E274E"/>
    <w:rsid w:val="002E3085"/>
    <w:rsid w:val="002E3B3B"/>
    <w:rsid w:val="002E4B34"/>
    <w:rsid w:val="002E51A0"/>
    <w:rsid w:val="002E6640"/>
    <w:rsid w:val="002E7B12"/>
    <w:rsid w:val="002F2A86"/>
    <w:rsid w:val="002F4A5C"/>
    <w:rsid w:val="002F5C3B"/>
    <w:rsid w:val="0030011F"/>
    <w:rsid w:val="00300C93"/>
    <w:rsid w:val="0030201B"/>
    <w:rsid w:val="00302A85"/>
    <w:rsid w:val="00303DFE"/>
    <w:rsid w:val="003049AF"/>
    <w:rsid w:val="00305B43"/>
    <w:rsid w:val="00310F10"/>
    <w:rsid w:val="00312BA7"/>
    <w:rsid w:val="00313CF8"/>
    <w:rsid w:val="00320B70"/>
    <w:rsid w:val="003216BD"/>
    <w:rsid w:val="003218FE"/>
    <w:rsid w:val="00322137"/>
    <w:rsid w:val="0032345F"/>
    <w:rsid w:val="00325250"/>
    <w:rsid w:val="00325CB5"/>
    <w:rsid w:val="00327C8C"/>
    <w:rsid w:val="00331368"/>
    <w:rsid w:val="003315A1"/>
    <w:rsid w:val="00337DB8"/>
    <w:rsid w:val="00341411"/>
    <w:rsid w:val="003422BE"/>
    <w:rsid w:val="00344B6E"/>
    <w:rsid w:val="00345F5D"/>
    <w:rsid w:val="00347575"/>
    <w:rsid w:val="003505A2"/>
    <w:rsid w:val="00356110"/>
    <w:rsid w:val="003670E6"/>
    <w:rsid w:val="00370AD3"/>
    <w:rsid w:val="00373337"/>
    <w:rsid w:val="003733A1"/>
    <w:rsid w:val="0037438A"/>
    <w:rsid w:val="00376EF5"/>
    <w:rsid w:val="00380884"/>
    <w:rsid w:val="003838D9"/>
    <w:rsid w:val="003844E3"/>
    <w:rsid w:val="00386F94"/>
    <w:rsid w:val="003872C9"/>
    <w:rsid w:val="00390881"/>
    <w:rsid w:val="00390936"/>
    <w:rsid w:val="003917ED"/>
    <w:rsid w:val="003938A7"/>
    <w:rsid w:val="00393917"/>
    <w:rsid w:val="003944C7"/>
    <w:rsid w:val="00394F13"/>
    <w:rsid w:val="003A2ED6"/>
    <w:rsid w:val="003A53A4"/>
    <w:rsid w:val="003A71AE"/>
    <w:rsid w:val="003B1247"/>
    <w:rsid w:val="003B4AD1"/>
    <w:rsid w:val="003B6E71"/>
    <w:rsid w:val="003B6F89"/>
    <w:rsid w:val="003B72FF"/>
    <w:rsid w:val="003C304D"/>
    <w:rsid w:val="003C49E3"/>
    <w:rsid w:val="003C5473"/>
    <w:rsid w:val="003C6A8D"/>
    <w:rsid w:val="003E2F3B"/>
    <w:rsid w:val="003E3E51"/>
    <w:rsid w:val="003E44BB"/>
    <w:rsid w:val="003F1E0E"/>
    <w:rsid w:val="003F4A50"/>
    <w:rsid w:val="003F5165"/>
    <w:rsid w:val="003F5936"/>
    <w:rsid w:val="00400370"/>
    <w:rsid w:val="004013B8"/>
    <w:rsid w:val="00402384"/>
    <w:rsid w:val="00402FCD"/>
    <w:rsid w:val="004031C4"/>
    <w:rsid w:val="00406A6E"/>
    <w:rsid w:val="00411992"/>
    <w:rsid w:val="0042248D"/>
    <w:rsid w:val="00423ABA"/>
    <w:rsid w:val="00425C3C"/>
    <w:rsid w:val="004417A6"/>
    <w:rsid w:val="00444BA7"/>
    <w:rsid w:val="004465AA"/>
    <w:rsid w:val="00446E4F"/>
    <w:rsid w:val="004513AB"/>
    <w:rsid w:val="00455E69"/>
    <w:rsid w:val="00473698"/>
    <w:rsid w:val="004778F2"/>
    <w:rsid w:val="0048023C"/>
    <w:rsid w:val="00480E70"/>
    <w:rsid w:val="00484F92"/>
    <w:rsid w:val="00490925"/>
    <w:rsid w:val="00492A8C"/>
    <w:rsid w:val="00494D9D"/>
    <w:rsid w:val="00497723"/>
    <w:rsid w:val="004A0B3C"/>
    <w:rsid w:val="004A106C"/>
    <w:rsid w:val="004A352B"/>
    <w:rsid w:val="004A5E60"/>
    <w:rsid w:val="004A6154"/>
    <w:rsid w:val="004A686A"/>
    <w:rsid w:val="004A68E6"/>
    <w:rsid w:val="004B0806"/>
    <w:rsid w:val="004B11C6"/>
    <w:rsid w:val="004B5620"/>
    <w:rsid w:val="004B76A3"/>
    <w:rsid w:val="004B7E6B"/>
    <w:rsid w:val="004C0C5A"/>
    <w:rsid w:val="004C389F"/>
    <w:rsid w:val="004C4BAC"/>
    <w:rsid w:val="004C73CF"/>
    <w:rsid w:val="004C79DF"/>
    <w:rsid w:val="004D1221"/>
    <w:rsid w:val="004D18A7"/>
    <w:rsid w:val="004D219C"/>
    <w:rsid w:val="004D2E1E"/>
    <w:rsid w:val="004D4D26"/>
    <w:rsid w:val="004E0A98"/>
    <w:rsid w:val="004E2ADC"/>
    <w:rsid w:val="004E3C2A"/>
    <w:rsid w:val="004E4677"/>
    <w:rsid w:val="004E4E3D"/>
    <w:rsid w:val="004E7424"/>
    <w:rsid w:val="004E7638"/>
    <w:rsid w:val="004F2A9C"/>
    <w:rsid w:val="004F3235"/>
    <w:rsid w:val="004F4051"/>
    <w:rsid w:val="004F610F"/>
    <w:rsid w:val="005022DD"/>
    <w:rsid w:val="00503961"/>
    <w:rsid w:val="00503EBA"/>
    <w:rsid w:val="00506E01"/>
    <w:rsid w:val="00514D0F"/>
    <w:rsid w:val="00515052"/>
    <w:rsid w:val="005204DE"/>
    <w:rsid w:val="00521A95"/>
    <w:rsid w:val="005265CF"/>
    <w:rsid w:val="00526A79"/>
    <w:rsid w:val="00530B18"/>
    <w:rsid w:val="00532CC4"/>
    <w:rsid w:val="0053397A"/>
    <w:rsid w:val="00541029"/>
    <w:rsid w:val="0054240A"/>
    <w:rsid w:val="005449BA"/>
    <w:rsid w:val="00552781"/>
    <w:rsid w:val="005577C5"/>
    <w:rsid w:val="00561CB3"/>
    <w:rsid w:val="0056382A"/>
    <w:rsid w:val="00567E77"/>
    <w:rsid w:val="005709FB"/>
    <w:rsid w:val="00570C1B"/>
    <w:rsid w:val="005763C8"/>
    <w:rsid w:val="00577551"/>
    <w:rsid w:val="00586E74"/>
    <w:rsid w:val="00591EE2"/>
    <w:rsid w:val="00595B60"/>
    <w:rsid w:val="005A17B1"/>
    <w:rsid w:val="005A652D"/>
    <w:rsid w:val="005B7201"/>
    <w:rsid w:val="005B7612"/>
    <w:rsid w:val="005B7ADA"/>
    <w:rsid w:val="005C139E"/>
    <w:rsid w:val="005C2995"/>
    <w:rsid w:val="005C342C"/>
    <w:rsid w:val="005C657D"/>
    <w:rsid w:val="005C6E66"/>
    <w:rsid w:val="005C70FA"/>
    <w:rsid w:val="005D1051"/>
    <w:rsid w:val="005D15E1"/>
    <w:rsid w:val="005D2C35"/>
    <w:rsid w:val="005D320E"/>
    <w:rsid w:val="005D5250"/>
    <w:rsid w:val="005F2AAC"/>
    <w:rsid w:val="005F794C"/>
    <w:rsid w:val="00602291"/>
    <w:rsid w:val="0060384D"/>
    <w:rsid w:val="006059A2"/>
    <w:rsid w:val="006066CE"/>
    <w:rsid w:val="00613DA4"/>
    <w:rsid w:val="00622105"/>
    <w:rsid w:val="00623C6C"/>
    <w:rsid w:val="00623D74"/>
    <w:rsid w:val="00627A00"/>
    <w:rsid w:val="006305FB"/>
    <w:rsid w:val="00633EBB"/>
    <w:rsid w:val="0063686F"/>
    <w:rsid w:val="00641A83"/>
    <w:rsid w:val="00643269"/>
    <w:rsid w:val="00644CC2"/>
    <w:rsid w:val="00647033"/>
    <w:rsid w:val="00647041"/>
    <w:rsid w:val="006507A4"/>
    <w:rsid w:val="006517C2"/>
    <w:rsid w:val="006539E3"/>
    <w:rsid w:val="00656B8E"/>
    <w:rsid w:val="006623E4"/>
    <w:rsid w:val="006700CC"/>
    <w:rsid w:val="006736CF"/>
    <w:rsid w:val="00677E9C"/>
    <w:rsid w:val="00680E0F"/>
    <w:rsid w:val="00684184"/>
    <w:rsid w:val="0068483B"/>
    <w:rsid w:val="00685B23"/>
    <w:rsid w:val="00690D9A"/>
    <w:rsid w:val="0069261A"/>
    <w:rsid w:val="0069665C"/>
    <w:rsid w:val="006A2711"/>
    <w:rsid w:val="006A5F92"/>
    <w:rsid w:val="006B1BB7"/>
    <w:rsid w:val="006C22CF"/>
    <w:rsid w:val="006C32E3"/>
    <w:rsid w:val="006C5664"/>
    <w:rsid w:val="006C58F9"/>
    <w:rsid w:val="006C7C61"/>
    <w:rsid w:val="006D403C"/>
    <w:rsid w:val="006D7C37"/>
    <w:rsid w:val="006E34DD"/>
    <w:rsid w:val="006E365F"/>
    <w:rsid w:val="006E441D"/>
    <w:rsid w:val="006E6AF3"/>
    <w:rsid w:val="006F20AF"/>
    <w:rsid w:val="006F2900"/>
    <w:rsid w:val="006F33C1"/>
    <w:rsid w:val="006F6566"/>
    <w:rsid w:val="006F66B8"/>
    <w:rsid w:val="007001FB"/>
    <w:rsid w:val="0070245D"/>
    <w:rsid w:val="007039BA"/>
    <w:rsid w:val="00707BF5"/>
    <w:rsid w:val="0071107D"/>
    <w:rsid w:val="00712CA2"/>
    <w:rsid w:val="00712EF0"/>
    <w:rsid w:val="00714307"/>
    <w:rsid w:val="0071555E"/>
    <w:rsid w:val="00715B0F"/>
    <w:rsid w:val="00715BA8"/>
    <w:rsid w:val="00715DA4"/>
    <w:rsid w:val="0072012A"/>
    <w:rsid w:val="0072383A"/>
    <w:rsid w:val="00725E09"/>
    <w:rsid w:val="00726AAF"/>
    <w:rsid w:val="00727606"/>
    <w:rsid w:val="00731340"/>
    <w:rsid w:val="007321B0"/>
    <w:rsid w:val="00734CC5"/>
    <w:rsid w:val="007401E9"/>
    <w:rsid w:val="00742484"/>
    <w:rsid w:val="00747198"/>
    <w:rsid w:val="00750774"/>
    <w:rsid w:val="007520F5"/>
    <w:rsid w:val="0076737A"/>
    <w:rsid w:val="00785BC6"/>
    <w:rsid w:val="00785DE4"/>
    <w:rsid w:val="0078652A"/>
    <w:rsid w:val="00790B9C"/>
    <w:rsid w:val="007929B7"/>
    <w:rsid w:val="00796D6A"/>
    <w:rsid w:val="007A05D0"/>
    <w:rsid w:val="007A2671"/>
    <w:rsid w:val="007A3CE8"/>
    <w:rsid w:val="007B04BD"/>
    <w:rsid w:val="007B2D24"/>
    <w:rsid w:val="007B2E70"/>
    <w:rsid w:val="007B4DE8"/>
    <w:rsid w:val="007C1249"/>
    <w:rsid w:val="007C6A98"/>
    <w:rsid w:val="007D2193"/>
    <w:rsid w:val="007D42D1"/>
    <w:rsid w:val="007E102D"/>
    <w:rsid w:val="007E4722"/>
    <w:rsid w:val="007E4A49"/>
    <w:rsid w:val="007E53BD"/>
    <w:rsid w:val="007E5906"/>
    <w:rsid w:val="007E7631"/>
    <w:rsid w:val="007F2055"/>
    <w:rsid w:val="007F3416"/>
    <w:rsid w:val="007F52B9"/>
    <w:rsid w:val="007F5CD5"/>
    <w:rsid w:val="00805747"/>
    <w:rsid w:val="00806264"/>
    <w:rsid w:val="0080643B"/>
    <w:rsid w:val="00810E01"/>
    <w:rsid w:val="00811079"/>
    <w:rsid w:val="00816866"/>
    <w:rsid w:val="00817910"/>
    <w:rsid w:val="0082230E"/>
    <w:rsid w:val="00822ECD"/>
    <w:rsid w:val="0082762E"/>
    <w:rsid w:val="008338E2"/>
    <w:rsid w:val="00834FE5"/>
    <w:rsid w:val="00842207"/>
    <w:rsid w:val="00842228"/>
    <w:rsid w:val="00842FC7"/>
    <w:rsid w:val="008465A0"/>
    <w:rsid w:val="00851A51"/>
    <w:rsid w:val="008521FE"/>
    <w:rsid w:val="008556D9"/>
    <w:rsid w:val="008577F3"/>
    <w:rsid w:val="008623FA"/>
    <w:rsid w:val="008645E9"/>
    <w:rsid w:val="00873C0D"/>
    <w:rsid w:val="00875763"/>
    <w:rsid w:val="00875FCE"/>
    <w:rsid w:val="00876A38"/>
    <w:rsid w:val="00876D85"/>
    <w:rsid w:val="00882A2F"/>
    <w:rsid w:val="00884F2D"/>
    <w:rsid w:val="00886B29"/>
    <w:rsid w:val="00887A11"/>
    <w:rsid w:val="008903BE"/>
    <w:rsid w:val="008905CE"/>
    <w:rsid w:val="00890AFF"/>
    <w:rsid w:val="00890E3C"/>
    <w:rsid w:val="00891CE9"/>
    <w:rsid w:val="00894BFF"/>
    <w:rsid w:val="00896D20"/>
    <w:rsid w:val="008A1E13"/>
    <w:rsid w:val="008A29AC"/>
    <w:rsid w:val="008A499B"/>
    <w:rsid w:val="008B043A"/>
    <w:rsid w:val="008B1AB1"/>
    <w:rsid w:val="008B53B0"/>
    <w:rsid w:val="008C1820"/>
    <w:rsid w:val="008C69BA"/>
    <w:rsid w:val="008D10E4"/>
    <w:rsid w:val="008D4000"/>
    <w:rsid w:val="008D68F8"/>
    <w:rsid w:val="008E03BC"/>
    <w:rsid w:val="008E2DCC"/>
    <w:rsid w:val="008E30B0"/>
    <w:rsid w:val="008E4553"/>
    <w:rsid w:val="008E6D0D"/>
    <w:rsid w:val="008E7224"/>
    <w:rsid w:val="008E7A9B"/>
    <w:rsid w:val="008F55F0"/>
    <w:rsid w:val="008F5AC4"/>
    <w:rsid w:val="008F7C62"/>
    <w:rsid w:val="009025CC"/>
    <w:rsid w:val="0090491C"/>
    <w:rsid w:val="00904FDD"/>
    <w:rsid w:val="00905805"/>
    <w:rsid w:val="009073EA"/>
    <w:rsid w:val="00911E72"/>
    <w:rsid w:val="009145C1"/>
    <w:rsid w:val="00920F58"/>
    <w:rsid w:val="0092102B"/>
    <w:rsid w:val="00922BFE"/>
    <w:rsid w:val="00922EF5"/>
    <w:rsid w:val="00923F93"/>
    <w:rsid w:val="0092761B"/>
    <w:rsid w:val="00927E41"/>
    <w:rsid w:val="00940B59"/>
    <w:rsid w:val="009418F0"/>
    <w:rsid w:val="00943182"/>
    <w:rsid w:val="00945429"/>
    <w:rsid w:val="00946E96"/>
    <w:rsid w:val="0095000A"/>
    <w:rsid w:val="009537B7"/>
    <w:rsid w:val="0095674C"/>
    <w:rsid w:val="0096357C"/>
    <w:rsid w:val="00967F84"/>
    <w:rsid w:val="00970A70"/>
    <w:rsid w:val="00971A74"/>
    <w:rsid w:val="00976593"/>
    <w:rsid w:val="009816B8"/>
    <w:rsid w:val="00982473"/>
    <w:rsid w:val="009858C4"/>
    <w:rsid w:val="009867D3"/>
    <w:rsid w:val="00992148"/>
    <w:rsid w:val="00992AE9"/>
    <w:rsid w:val="00994298"/>
    <w:rsid w:val="00994448"/>
    <w:rsid w:val="00997580"/>
    <w:rsid w:val="009979A5"/>
    <w:rsid w:val="009B161E"/>
    <w:rsid w:val="009B2C96"/>
    <w:rsid w:val="009B36E0"/>
    <w:rsid w:val="009B535C"/>
    <w:rsid w:val="009B5D0D"/>
    <w:rsid w:val="009B6A63"/>
    <w:rsid w:val="009C147A"/>
    <w:rsid w:val="009C1AEE"/>
    <w:rsid w:val="009C6643"/>
    <w:rsid w:val="009D23B6"/>
    <w:rsid w:val="009D7EBB"/>
    <w:rsid w:val="009E156C"/>
    <w:rsid w:val="009E7AC8"/>
    <w:rsid w:val="009F3E8B"/>
    <w:rsid w:val="009F4309"/>
    <w:rsid w:val="009F7069"/>
    <w:rsid w:val="009F744F"/>
    <w:rsid w:val="00A02492"/>
    <w:rsid w:val="00A0607F"/>
    <w:rsid w:val="00A06081"/>
    <w:rsid w:val="00A06977"/>
    <w:rsid w:val="00A11878"/>
    <w:rsid w:val="00A11B2E"/>
    <w:rsid w:val="00A11F65"/>
    <w:rsid w:val="00A1521B"/>
    <w:rsid w:val="00A15F0D"/>
    <w:rsid w:val="00A22268"/>
    <w:rsid w:val="00A261D6"/>
    <w:rsid w:val="00A3004B"/>
    <w:rsid w:val="00A33F1E"/>
    <w:rsid w:val="00A34396"/>
    <w:rsid w:val="00A3667E"/>
    <w:rsid w:val="00A36935"/>
    <w:rsid w:val="00A41C35"/>
    <w:rsid w:val="00A41FAA"/>
    <w:rsid w:val="00A4707F"/>
    <w:rsid w:val="00A52850"/>
    <w:rsid w:val="00A53953"/>
    <w:rsid w:val="00A57D5E"/>
    <w:rsid w:val="00A606A5"/>
    <w:rsid w:val="00A622F6"/>
    <w:rsid w:val="00A653F1"/>
    <w:rsid w:val="00A708AA"/>
    <w:rsid w:val="00A73018"/>
    <w:rsid w:val="00A76948"/>
    <w:rsid w:val="00A803D1"/>
    <w:rsid w:val="00A836F1"/>
    <w:rsid w:val="00A930B0"/>
    <w:rsid w:val="00AA0DF4"/>
    <w:rsid w:val="00AA46FF"/>
    <w:rsid w:val="00AA5424"/>
    <w:rsid w:val="00AB05D2"/>
    <w:rsid w:val="00AB1964"/>
    <w:rsid w:val="00AC377A"/>
    <w:rsid w:val="00AC465B"/>
    <w:rsid w:val="00AC6A77"/>
    <w:rsid w:val="00AD3FBD"/>
    <w:rsid w:val="00AD4ABD"/>
    <w:rsid w:val="00AD63DF"/>
    <w:rsid w:val="00AD7842"/>
    <w:rsid w:val="00AE055E"/>
    <w:rsid w:val="00AE7A9C"/>
    <w:rsid w:val="00AE7F8B"/>
    <w:rsid w:val="00AF15CA"/>
    <w:rsid w:val="00AF3F89"/>
    <w:rsid w:val="00B01D79"/>
    <w:rsid w:val="00B0495A"/>
    <w:rsid w:val="00B106FA"/>
    <w:rsid w:val="00B13CD7"/>
    <w:rsid w:val="00B2028B"/>
    <w:rsid w:val="00B23D17"/>
    <w:rsid w:val="00B24E77"/>
    <w:rsid w:val="00B26DF2"/>
    <w:rsid w:val="00B270EF"/>
    <w:rsid w:val="00B30B5E"/>
    <w:rsid w:val="00B30C87"/>
    <w:rsid w:val="00B30FC4"/>
    <w:rsid w:val="00B44A5D"/>
    <w:rsid w:val="00B45035"/>
    <w:rsid w:val="00B47028"/>
    <w:rsid w:val="00B47777"/>
    <w:rsid w:val="00B478F7"/>
    <w:rsid w:val="00B50F64"/>
    <w:rsid w:val="00B51EF7"/>
    <w:rsid w:val="00B52C69"/>
    <w:rsid w:val="00B53C5C"/>
    <w:rsid w:val="00B54AD3"/>
    <w:rsid w:val="00B55C44"/>
    <w:rsid w:val="00B63AB2"/>
    <w:rsid w:val="00B64F95"/>
    <w:rsid w:val="00B6713C"/>
    <w:rsid w:val="00B67DCB"/>
    <w:rsid w:val="00B715CE"/>
    <w:rsid w:val="00B74204"/>
    <w:rsid w:val="00B752DE"/>
    <w:rsid w:val="00B76B50"/>
    <w:rsid w:val="00B77519"/>
    <w:rsid w:val="00B8254C"/>
    <w:rsid w:val="00B84757"/>
    <w:rsid w:val="00B849A5"/>
    <w:rsid w:val="00B8542B"/>
    <w:rsid w:val="00B85763"/>
    <w:rsid w:val="00B910BD"/>
    <w:rsid w:val="00B92485"/>
    <w:rsid w:val="00B964AB"/>
    <w:rsid w:val="00B96FDB"/>
    <w:rsid w:val="00BB4F00"/>
    <w:rsid w:val="00BB6C12"/>
    <w:rsid w:val="00BB7109"/>
    <w:rsid w:val="00BB7D5D"/>
    <w:rsid w:val="00BC11D2"/>
    <w:rsid w:val="00BC11E4"/>
    <w:rsid w:val="00BD24DF"/>
    <w:rsid w:val="00BD3CD3"/>
    <w:rsid w:val="00BD43D1"/>
    <w:rsid w:val="00BD5D0E"/>
    <w:rsid w:val="00BE00F2"/>
    <w:rsid w:val="00BE0511"/>
    <w:rsid w:val="00BE513C"/>
    <w:rsid w:val="00BE63BF"/>
    <w:rsid w:val="00BE7438"/>
    <w:rsid w:val="00BF14FA"/>
    <w:rsid w:val="00BF4118"/>
    <w:rsid w:val="00BF431E"/>
    <w:rsid w:val="00BF7123"/>
    <w:rsid w:val="00C0188A"/>
    <w:rsid w:val="00C03FAD"/>
    <w:rsid w:val="00C0554B"/>
    <w:rsid w:val="00C06E15"/>
    <w:rsid w:val="00C11464"/>
    <w:rsid w:val="00C125D7"/>
    <w:rsid w:val="00C14D9A"/>
    <w:rsid w:val="00C23525"/>
    <w:rsid w:val="00C24BED"/>
    <w:rsid w:val="00C335E0"/>
    <w:rsid w:val="00C4246C"/>
    <w:rsid w:val="00C45296"/>
    <w:rsid w:val="00C45654"/>
    <w:rsid w:val="00C46045"/>
    <w:rsid w:val="00C502A8"/>
    <w:rsid w:val="00C51C79"/>
    <w:rsid w:val="00C528AE"/>
    <w:rsid w:val="00C5406F"/>
    <w:rsid w:val="00C54A2F"/>
    <w:rsid w:val="00C61720"/>
    <w:rsid w:val="00C617A4"/>
    <w:rsid w:val="00C631D8"/>
    <w:rsid w:val="00C73DD3"/>
    <w:rsid w:val="00C7499D"/>
    <w:rsid w:val="00C75553"/>
    <w:rsid w:val="00C8024E"/>
    <w:rsid w:val="00C8142A"/>
    <w:rsid w:val="00C81AE6"/>
    <w:rsid w:val="00C85027"/>
    <w:rsid w:val="00C85488"/>
    <w:rsid w:val="00C86177"/>
    <w:rsid w:val="00C926FA"/>
    <w:rsid w:val="00C945B6"/>
    <w:rsid w:val="00C9466C"/>
    <w:rsid w:val="00C94D4D"/>
    <w:rsid w:val="00C97643"/>
    <w:rsid w:val="00CA0041"/>
    <w:rsid w:val="00CA62DF"/>
    <w:rsid w:val="00CA7492"/>
    <w:rsid w:val="00CB0C93"/>
    <w:rsid w:val="00CB154B"/>
    <w:rsid w:val="00CB2133"/>
    <w:rsid w:val="00CB48E2"/>
    <w:rsid w:val="00CB6F72"/>
    <w:rsid w:val="00CB73C1"/>
    <w:rsid w:val="00CC0154"/>
    <w:rsid w:val="00CC2ED9"/>
    <w:rsid w:val="00CC2F37"/>
    <w:rsid w:val="00CC369A"/>
    <w:rsid w:val="00CC4BE4"/>
    <w:rsid w:val="00CC7346"/>
    <w:rsid w:val="00CD129B"/>
    <w:rsid w:val="00CD2247"/>
    <w:rsid w:val="00CD4ABC"/>
    <w:rsid w:val="00CD5D77"/>
    <w:rsid w:val="00CE3AA3"/>
    <w:rsid w:val="00CE3F04"/>
    <w:rsid w:val="00CE7344"/>
    <w:rsid w:val="00CE763F"/>
    <w:rsid w:val="00CF1A43"/>
    <w:rsid w:val="00CF289A"/>
    <w:rsid w:val="00CF5621"/>
    <w:rsid w:val="00D005E8"/>
    <w:rsid w:val="00D01475"/>
    <w:rsid w:val="00D060CE"/>
    <w:rsid w:val="00D11990"/>
    <w:rsid w:val="00D203DC"/>
    <w:rsid w:val="00D22946"/>
    <w:rsid w:val="00D250A3"/>
    <w:rsid w:val="00D2620F"/>
    <w:rsid w:val="00D27DF7"/>
    <w:rsid w:val="00D31345"/>
    <w:rsid w:val="00D31B5A"/>
    <w:rsid w:val="00D32856"/>
    <w:rsid w:val="00D33ABE"/>
    <w:rsid w:val="00D3525D"/>
    <w:rsid w:val="00D403DD"/>
    <w:rsid w:val="00D413E6"/>
    <w:rsid w:val="00D419C3"/>
    <w:rsid w:val="00D42249"/>
    <w:rsid w:val="00D42BC7"/>
    <w:rsid w:val="00D523F8"/>
    <w:rsid w:val="00D566D6"/>
    <w:rsid w:val="00D63250"/>
    <w:rsid w:val="00D63F07"/>
    <w:rsid w:val="00D64AB0"/>
    <w:rsid w:val="00D73F3C"/>
    <w:rsid w:val="00D82231"/>
    <w:rsid w:val="00D82A12"/>
    <w:rsid w:val="00D84F8A"/>
    <w:rsid w:val="00D85C0F"/>
    <w:rsid w:val="00D9219E"/>
    <w:rsid w:val="00D94CEC"/>
    <w:rsid w:val="00DA370F"/>
    <w:rsid w:val="00DA3CBD"/>
    <w:rsid w:val="00DA4B37"/>
    <w:rsid w:val="00DA518A"/>
    <w:rsid w:val="00DA657C"/>
    <w:rsid w:val="00DA720F"/>
    <w:rsid w:val="00DA7BB7"/>
    <w:rsid w:val="00DB3A6B"/>
    <w:rsid w:val="00DB56DB"/>
    <w:rsid w:val="00DB7C5F"/>
    <w:rsid w:val="00DD018F"/>
    <w:rsid w:val="00DD107B"/>
    <w:rsid w:val="00DD1B3B"/>
    <w:rsid w:val="00DD596A"/>
    <w:rsid w:val="00DE4A55"/>
    <w:rsid w:val="00DE6939"/>
    <w:rsid w:val="00DE6CE4"/>
    <w:rsid w:val="00DE7459"/>
    <w:rsid w:val="00DF0040"/>
    <w:rsid w:val="00DF03C6"/>
    <w:rsid w:val="00DF10DE"/>
    <w:rsid w:val="00DF16C2"/>
    <w:rsid w:val="00DF17C9"/>
    <w:rsid w:val="00DF2442"/>
    <w:rsid w:val="00DF36B6"/>
    <w:rsid w:val="00DF7736"/>
    <w:rsid w:val="00E04108"/>
    <w:rsid w:val="00E04659"/>
    <w:rsid w:val="00E05ED6"/>
    <w:rsid w:val="00E10403"/>
    <w:rsid w:val="00E12BCD"/>
    <w:rsid w:val="00E15F7C"/>
    <w:rsid w:val="00E173C2"/>
    <w:rsid w:val="00E20A0D"/>
    <w:rsid w:val="00E21B8B"/>
    <w:rsid w:val="00E24A8D"/>
    <w:rsid w:val="00E25B26"/>
    <w:rsid w:val="00E2777F"/>
    <w:rsid w:val="00E31A34"/>
    <w:rsid w:val="00E31B28"/>
    <w:rsid w:val="00E34B8D"/>
    <w:rsid w:val="00E3534E"/>
    <w:rsid w:val="00E418B2"/>
    <w:rsid w:val="00E434ED"/>
    <w:rsid w:val="00E4439F"/>
    <w:rsid w:val="00E448FB"/>
    <w:rsid w:val="00E47ABB"/>
    <w:rsid w:val="00E506CF"/>
    <w:rsid w:val="00E5603D"/>
    <w:rsid w:val="00E60462"/>
    <w:rsid w:val="00E60855"/>
    <w:rsid w:val="00E61E0A"/>
    <w:rsid w:val="00E6328E"/>
    <w:rsid w:val="00E66965"/>
    <w:rsid w:val="00E66C74"/>
    <w:rsid w:val="00E708EC"/>
    <w:rsid w:val="00E73929"/>
    <w:rsid w:val="00E76BD4"/>
    <w:rsid w:val="00E770FF"/>
    <w:rsid w:val="00E8033F"/>
    <w:rsid w:val="00E8156E"/>
    <w:rsid w:val="00E84532"/>
    <w:rsid w:val="00E84D57"/>
    <w:rsid w:val="00E85D24"/>
    <w:rsid w:val="00E85D94"/>
    <w:rsid w:val="00E86724"/>
    <w:rsid w:val="00E952CC"/>
    <w:rsid w:val="00E96003"/>
    <w:rsid w:val="00E9628E"/>
    <w:rsid w:val="00EA116A"/>
    <w:rsid w:val="00EA22FB"/>
    <w:rsid w:val="00EA60B9"/>
    <w:rsid w:val="00EB1743"/>
    <w:rsid w:val="00EB19A5"/>
    <w:rsid w:val="00EB4376"/>
    <w:rsid w:val="00EB4746"/>
    <w:rsid w:val="00EB4C7C"/>
    <w:rsid w:val="00EB5A13"/>
    <w:rsid w:val="00EB6332"/>
    <w:rsid w:val="00EC29D8"/>
    <w:rsid w:val="00EC7E11"/>
    <w:rsid w:val="00ED0068"/>
    <w:rsid w:val="00ED0994"/>
    <w:rsid w:val="00ED4383"/>
    <w:rsid w:val="00ED4942"/>
    <w:rsid w:val="00EE024D"/>
    <w:rsid w:val="00EE1432"/>
    <w:rsid w:val="00EE1866"/>
    <w:rsid w:val="00EE257A"/>
    <w:rsid w:val="00EE2755"/>
    <w:rsid w:val="00EE2C1E"/>
    <w:rsid w:val="00EE2E5E"/>
    <w:rsid w:val="00EE42AE"/>
    <w:rsid w:val="00EE43C1"/>
    <w:rsid w:val="00EE5314"/>
    <w:rsid w:val="00EE6FDB"/>
    <w:rsid w:val="00EE73E6"/>
    <w:rsid w:val="00EF1C7C"/>
    <w:rsid w:val="00EF2E7D"/>
    <w:rsid w:val="00F01476"/>
    <w:rsid w:val="00F014D4"/>
    <w:rsid w:val="00F0241B"/>
    <w:rsid w:val="00F02645"/>
    <w:rsid w:val="00F03409"/>
    <w:rsid w:val="00F039DA"/>
    <w:rsid w:val="00F03D79"/>
    <w:rsid w:val="00F04935"/>
    <w:rsid w:val="00F14AE1"/>
    <w:rsid w:val="00F155F9"/>
    <w:rsid w:val="00F166B6"/>
    <w:rsid w:val="00F23183"/>
    <w:rsid w:val="00F331C5"/>
    <w:rsid w:val="00F34598"/>
    <w:rsid w:val="00F3584B"/>
    <w:rsid w:val="00F36696"/>
    <w:rsid w:val="00F42727"/>
    <w:rsid w:val="00F42835"/>
    <w:rsid w:val="00F44FBA"/>
    <w:rsid w:val="00F473A2"/>
    <w:rsid w:val="00F51865"/>
    <w:rsid w:val="00F51AE0"/>
    <w:rsid w:val="00F60099"/>
    <w:rsid w:val="00F60F40"/>
    <w:rsid w:val="00F70D76"/>
    <w:rsid w:val="00F7179D"/>
    <w:rsid w:val="00F72650"/>
    <w:rsid w:val="00F74DF7"/>
    <w:rsid w:val="00F81B34"/>
    <w:rsid w:val="00F83615"/>
    <w:rsid w:val="00F87FAF"/>
    <w:rsid w:val="00F93D1F"/>
    <w:rsid w:val="00F96162"/>
    <w:rsid w:val="00F967DE"/>
    <w:rsid w:val="00FA09B1"/>
    <w:rsid w:val="00FA2C28"/>
    <w:rsid w:val="00FA47A8"/>
    <w:rsid w:val="00FA66E6"/>
    <w:rsid w:val="00FA6BD4"/>
    <w:rsid w:val="00FA7A37"/>
    <w:rsid w:val="00FB1DB4"/>
    <w:rsid w:val="00FB480B"/>
    <w:rsid w:val="00FB5283"/>
    <w:rsid w:val="00FB7386"/>
    <w:rsid w:val="00FC0DC5"/>
    <w:rsid w:val="00FC22A4"/>
    <w:rsid w:val="00FC253E"/>
    <w:rsid w:val="00FC7223"/>
    <w:rsid w:val="00FC7B6C"/>
    <w:rsid w:val="00FD17D1"/>
    <w:rsid w:val="00FE1936"/>
    <w:rsid w:val="00FE25A8"/>
    <w:rsid w:val="00FE6605"/>
    <w:rsid w:val="00FE6FC7"/>
    <w:rsid w:val="00FE729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7868D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33C1"/>
    <w:pPr>
      <w:widowControl w:val="0"/>
      <w:autoSpaceDE w:val="0"/>
      <w:autoSpaceDN w:val="0"/>
      <w:adjustRightInd w:val="0"/>
      <w:spacing w:line="360" w:lineRule="auto"/>
      <w:ind w:firstLine="284"/>
      <w:jc w:val="both"/>
    </w:pPr>
    <w:rPr>
      <w:rFonts w:ascii="Times" w:hAnsi="Times" w:cs="Times"/>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D4ABC"/>
    <w:rPr>
      <w:color w:val="0000FF"/>
      <w:u w:val="single"/>
    </w:rPr>
  </w:style>
  <w:style w:type="character" w:customStyle="1" w:styleId="apple-converted-space">
    <w:name w:val="apple-converted-space"/>
    <w:basedOn w:val="DefaultParagraphFont"/>
    <w:rsid w:val="00CD4ABC"/>
  </w:style>
  <w:style w:type="paragraph" w:styleId="Bibliography">
    <w:name w:val="Bibliography"/>
    <w:basedOn w:val="Normal"/>
    <w:next w:val="Normal"/>
    <w:uiPriority w:val="37"/>
    <w:unhideWhenUsed/>
    <w:rsid w:val="00785DE4"/>
    <w:pPr>
      <w:tabs>
        <w:tab w:val="left" w:pos="380"/>
        <w:tab w:val="left" w:pos="500"/>
      </w:tabs>
      <w:spacing w:line="240" w:lineRule="auto"/>
      <w:ind w:left="504" w:hanging="504"/>
    </w:pPr>
  </w:style>
  <w:style w:type="paragraph" w:styleId="ListParagraph">
    <w:name w:val="List Paragraph"/>
    <w:basedOn w:val="Normal"/>
    <w:uiPriority w:val="34"/>
    <w:qFormat/>
    <w:rsid w:val="00190AE8"/>
    <w:pPr>
      <w:ind w:left="720"/>
      <w:contextualSpacing/>
    </w:pPr>
  </w:style>
  <w:style w:type="paragraph" w:customStyle="1" w:styleId="MDPI31text">
    <w:name w:val="MDPI_3.1_text"/>
    <w:qFormat/>
    <w:rsid w:val="00A261D6"/>
    <w:pPr>
      <w:adjustRightInd w:val="0"/>
      <w:snapToGrid w:val="0"/>
      <w:spacing w:line="260" w:lineRule="atLeast"/>
      <w:ind w:firstLine="425"/>
      <w:jc w:val="both"/>
    </w:pPr>
    <w:rPr>
      <w:rFonts w:ascii="Palatino Linotype" w:eastAsia="Times New Roman" w:hAnsi="Palatino Linotype" w:cs="Times New Roman"/>
      <w:snapToGrid w:val="0"/>
      <w:color w:val="000000"/>
      <w:sz w:val="20"/>
      <w:szCs w:val="22"/>
      <w:lang w:val="en-US" w:eastAsia="de-DE" w:bidi="en-US"/>
    </w:rPr>
  </w:style>
  <w:style w:type="paragraph" w:customStyle="1" w:styleId="MDPI22heading2">
    <w:name w:val="MDPI_2.2_heading2"/>
    <w:basedOn w:val="Normal"/>
    <w:qFormat/>
    <w:rsid w:val="00A261D6"/>
    <w:pPr>
      <w:kinsoku w:val="0"/>
      <w:overflowPunct w:val="0"/>
      <w:snapToGrid w:val="0"/>
      <w:spacing w:before="240" w:after="120" w:line="260" w:lineRule="atLeast"/>
      <w:outlineLvl w:val="1"/>
    </w:pPr>
    <w:rPr>
      <w:rFonts w:ascii="Palatino Linotype" w:eastAsia="Times New Roman" w:hAnsi="Palatino Linotype" w:cs="Times New Roman"/>
      <w:i/>
      <w:noProof/>
      <w:snapToGrid w:val="0"/>
      <w:color w:val="000000"/>
      <w:sz w:val="20"/>
      <w:szCs w:val="22"/>
      <w:lang w:val="en-US" w:eastAsia="de-DE" w:bidi="en-US"/>
    </w:rPr>
  </w:style>
  <w:style w:type="character" w:styleId="PlaceholderText">
    <w:name w:val="Placeholder Text"/>
    <w:basedOn w:val="DefaultParagraphFont"/>
    <w:uiPriority w:val="99"/>
    <w:semiHidden/>
    <w:rsid w:val="00B63AB2"/>
    <w:rPr>
      <w:color w:val="808080"/>
    </w:rPr>
  </w:style>
  <w:style w:type="paragraph" w:styleId="BalloonText">
    <w:name w:val="Balloon Text"/>
    <w:basedOn w:val="Normal"/>
    <w:link w:val="BalloonTextChar"/>
    <w:uiPriority w:val="99"/>
    <w:semiHidden/>
    <w:unhideWhenUsed/>
    <w:rsid w:val="009418F0"/>
    <w:rPr>
      <w:rFonts w:ascii="Tahoma" w:hAnsi="Tahoma" w:cs="Tahoma"/>
      <w:sz w:val="16"/>
      <w:szCs w:val="16"/>
    </w:rPr>
  </w:style>
  <w:style w:type="character" w:customStyle="1" w:styleId="BalloonTextChar">
    <w:name w:val="Balloon Text Char"/>
    <w:basedOn w:val="DefaultParagraphFont"/>
    <w:link w:val="BalloonText"/>
    <w:uiPriority w:val="99"/>
    <w:semiHidden/>
    <w:rsid w:val="009418F0"/>
    <w:rPr>
      <w:rFonts w:ascii="Tahoma" w:hAnsi="Tahoma" w:cs="Tahoma"/>
      <w:sz w:val="16"/>
      <w:szCs w:val="16"/>
    </w:rPr>
  </w:style>
  <w:style w:type="character" w:styleId="CommentReference">
    <w:name w:val="annotation reference"/>
    <w:basedOn w:val="DefaultParagraphFont"/>
    <w:uiPriority w:val="99"/>
    <w:semiHidden/>
    <w:unhideWhenUsed/>
    <w:rsid w:val="001120C0"/>
    <w:rPr>
      <w:sz w:val="16"/>
      <w:szCs w:val="16"/>
    </w:rPr>
  </w:style>
  <w:style w:type="paragraph" w:styleId="CommentText">
    <w:name w:val="annotation text"/>
    <w:basedOn w:val="Normal"/>
    <w:link w:val="CommentTextChar"/>
    <w:uiPriority w:val="99"/>
    <w:unhideWhenUsed/>
    <w:rsid w:val="001120C0"/>
    <w:rPr>
      <w:sz w:val="20"/>
      <w:szCs w:val="20"/>
    </w:rPr>
  </w:style>
  <w:style w:type="character" w:customStyle="1" w:styleId="CommentTextChar">
    <w:name w:val="Comment Text Char"/>
    <w:basedOn w:val="DefaultParagraphFont"/>
    <w:link w:val="CommentText"/>
    <w:uiPriority w:val="99"/>
    <w:rsid w:val="001120C0"/>
    <w:rPr>
      <w:sz w:val="20"/>
      <w:szCs w:val="20"/>
    </w:rPr>
  </w:style>
  <w:style w:type="paragraph" w:styleId="CommentSubject">
    <w:name w:val="annotation subject"/>
    <w:basedOn w:val="CommentText"/>
    <w:next w:val="CommentText"/>
    <w:link w:val="CommentSubjectChar"/>
    <w:uiPriority w:val="99"/>
    <w:semiHidden/>
    <w:unhideWhenUsed/>
    <w:rsid w:val="001120C0"/>
    <w:rPr>
      <w:b/>
      <w:bCs/>
    </w:rPr>
  </w:style>
  <w:style w:type="character" w:customStyle="1" w:styleId="CommentSubjectChar">
    <w:name w:val="Comment Subject Char"/>
    <w:basedOn w:val="CommentTextChar"/>
    <w:link w:val="CommentSubject"/>
    <w:uiPriority w:val="99"/>
    <w:semiHidden/>
    <w:rsid w:val="001120C0"/>
    <w:rPr>
      <w:b/>
      <w:bCs/>
      <w:sz w:val="20"/>
      <w:szCs w:val="20"/>
    </w:rPr>
  </w:style>
  <w:style w:type="paragraph" w:customStyle="1" w:styleId="Default">
    <w:name w:val="Default"/>
    <w:rsid w:val="00641A83"/>
    <w:pPr>
      <w:autoSpaceDE w:val="0"/>
      <w:autoSpaceDN w:val="0"/>
      <w:adjustRightInd w:val="0"/>
    </w:pPr>
    <w:rPr>
      <w:rFonts w:ascii="Adobe Garamond" w:hAnsi="Adobe Garamond" w:cs="Adobe Garamond"/>
      <w:color w:val="000000"/>
      <w:lang w:val="el-GR"/>
    </w:rPr>
  </w:style>
  <w:style w:type="character" w:customStyle="1" w:styleId="A7">
    <w:name w:val="A7"/>
    <w:uiPriority w:val="99"/>
    <w:rsid w:val="008D4000"/>
    <w:rPr>
      <w:rFonts w:cs="Frutiger"/>
      <w:color w:val="000000"/>
      <w:sz w:val="10"/>
      <w:szCs w:val="10"/>
    </w:rPr>
  </w:style>
  <w:style w:type="character" w:customStyle="1" w:styleId="u-visually-hidden">
    <w:name w:val="u-visually-hidden"/>
    <w:basedOn w:val="DefaultParagraphFont"/>
    <w:rsid w:val="00A41C35"/>
  </w:style>
  <w:style w:type="character" w:customStyle="1" w:styleId="e24kjd">
    <w:name w:val="e24kjd"/>
    <w:basedOn w:val="DefaultParagraphFont"/>
    <w:rsid w:val="00344B6E"/>
  </w:style>
  <w:style w:type="paragraph" w:styleId="Header">
    <w:name w:val="header"/>
    <w:basedOn w:val="Normal"/>
    <w:link w:val="HeaderChar"/>
    <w:uiPriority w:val="99"/>
    <w:unhideWhenUsed/>
    <w:rsid w:val="00DD1B3B"/>
    <w:pPr>
      <w:tabs>
        <w:tab w:val="center" w:pos="4513"/>
        <w:tab w:val="right" w:pos="9026"/>
      </w:tabs>
      <w:spacing w:line="240" w:lineRule="auto"/>
    </w:pPr>
  </w:style>
  <w:style w:type="character" w:customStyle="1" w:styleId="HeaderChar">
    <w:name w:val="Header Char"/>
    <w:basedOn w:val="DefaultParagraphFont"/>
    <w:link w:val="Header"/>
    <w:uiPriority w:val="99"/>
    <w:rsid w:val="00DD1B3B"/>
    <w:rPr>
      <w:rFonts w:ascii="Times" w:hAnsi="Times" w:cs="Times"/>
      <w:sz w:val="21"/>
      <w:szCs w:val="21"/>
    </w:rPr>
  </w:style>
  <w:style w:type="paragraph" w:styleId="Footer">
    <w:name w:val="footer"/>
    <w:basedOn w:val="Normal"/>
    <w:link w:val="FooterChar"/>
    <w:uiPriority w:val="99"/>
    <w:unhideWhenUsed/>
    <w:rsid w:val="00DD1B3B"/>
    <w:pPr>
      <w:tabs>
        <w:tab w:val="center" w:pos="4513"/>
        <w:tab w:val="right" w:pos="9026"/>
      </w:tabs>
      <w:spacing w:line="240" w:lineRule="auto"/>
    </w:pPr>
  </w:style>
  <w:style w:type="character" w:customStyle="1" w:styleId="FooterChar">
    <w:name w:val="Footer Char"/>
    <w:basedOn w:val="DefaultParagraphFont"/>
    <w:link w:val="Footer"/>
    <w:uiPriority w:val="99"/>
    <w:rsid w:val="00DD1B3B"/>
    <w:rPr>
      <w:rFonts w:ascii="Times" w:hAnsi="Times" w:cs="Times"/>
      <w:sz w:val="21"/>
      <w:szCs w:val="21"/>
    </w:rPr>
  </w:style>
  <w:style w:type="character" w:customStyle="1" w:styleId="UnresolvedMention1">
    <w:name w:val="Unresolved Mention1"/>
    <w:basedOn w:val="DefaultParagraphFont"/>
    <w:uiPriority w:val="99"/>
    <w:semiHidden/>
    <w:unhideWhenUsed/>
    <w:rsid w:val="00D9219E"/>
    <w:rPr>
      <w:color w:val="605E5C"/>
      <w:shd w:val="clear" w:color="auto" w:fill="E1DFDD"/>
    </w:rPr>
  </w:style>
  <w:style w:type="character" w:styleId="LineNumber">
    <w:name w:val="line number"/>
    <w:basedOn w:val="DefaultParagraphFont"/>
    <w:uiPriority w:val="99"/>
    <w:semiHidden/>
    <w:unhideWhenUsed/>
    <w:rsid w:val="00CC7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670398">
      <w:bodyDiv w:val="1"/>
      <w:marLeft w:val="0"/>
      <w:marRight w:val="0"/>
      <w:marTop w:val="0"/>
      <w:marBottom w:val="0"/>
      <w:divBdr>
        <w:top w:val="none" w:sz="0" w:space="0" w:color="auto"/>
        <w:left w:val="none" w:sz="0" w:space="0" w:color="auto"/>
        <w:bottom w:val="none" w:sz="0" w:space="0" w:color="auto"/>
        <w:right w:val="none" w:sz="0" w:space="0" w:color="auto"/>
      </w:divBdr>
    </w:div>
    <w:div w:id="131753341">
      <w:bodyDiv w:val="1"/>
      <w:marLeft w:val="0"/>
      <w:marRight w:val="0"/>
      <w:marTop w:val="0"/>
      <w:marBottom w:val="0"/>
      <w:divBdr>
        <w:top w:val="none" w:sz="0" w:space="0" w:color="auto"/>
        <w:left w:val="none" w:sz="0" w:space="0" w:color="auto"/>
        <w:bottom w:val="none" w:sz="0" w:space="0" w:color="auto"/>
        <w:right w:val="none" w:sz="0" w:space="0" w:color="auto"/>
      </w:divBdr>
      <w:divsChild>
        <w:div w:id="178393714">
          <w:marLeft w:val="0"/>
          <w:marRight w:val="0"/>
          <w:marTop w:val="0"/>
          <w:marBottom w:val="0"/>
          <w:divBdr>
            <w:top w:val="none" w:sz="0" w:space="0" w:color="auto"/>
            <w:left w:val="none" w:sz="0" w:space="0" w:color="auto"/>
            <w:bottom w:val="none" w:sz="0" w:space="0" w:color="auto"/>
            <w:right w:val="none" w:sz="0" w:space="0" w:color="auto"/>
          </w:divBdr>
        </w:div>
        <w:div w:id="450827759">
          <w:marLeft w:val="0"/>
          <w:marRight w:val="0"/>
          <w:marTop w:val="0"/>
          <w:marBottom w:val="0"/>
          <w:divBdr>
            <w:top w:val="none" w:sz="0" w:space="0" w:color="auto"/>
            <w:left w:val="none" w:sz="0" w:space="0" w:color="auto"/>
            <w:bottom w:val="none" w:sz="0" w:space="0" w:color="auto"/>
            <w:right w:val="none" w:sz="0" w:space="0" w:color="auto"/>
          </w:divBdr>
        </w:div>
      </w:divsChild>
    </w:div>
    <w:div w:id="159466541">
      <w:bodyDiv w:val="1"/>
      <w:marLeft w:val="0"/>
      <w:marRight w:val="0"/>
      <w:marTop w:val="0"/>
      <w:marBottom w:val="0"/>
      <w:divBdr>
        <w:top w:val="none" w:sz="0" w:space="0" w:color="auto"/>
        <w:left w:val="none" w:sz="0" w:space="0" w:color="auto"/>
        <w:bottom w:val="none" w:sz="0" w:space="0" w:color="auto"/>
        <w:right w:val="none" w:sz="0" w:space="0" w:color="auto"/>
      </w:divBdr>
    </w:div>
    <w:div w:id="194584462">
      <w:bodyDiv w:val="1"/>
      <w:marLeft w:val="0"/>
      <w:marRight w:val="0"/>
      <w:marTop w:val="0"/>
      <w:marBottom w:val="0"/>
      <w:divBdr>
        <w:top w:val="none" w:sz="0" w:space="0" w:color="auto"/>
        <w:left w:val="none" w:sz="0" w:space="0" w:color="auto"/>
        <w:bottom w:val="none" w:sz="0" w:space="0" w:color="auto"/>
        <w:right w:val="none" w:sz="0" w:space="0" w:color="auto"/>
      </w:divBdr>
    </w:div>
    <w:div w:id="303388221">
      <w:bodyDiv w:val="1"/>
      <w:marLeft w:val="0"/>
      <w:marRight w:val="0"/>
      <w:marTop w:val="0"/>
      <w:marBottom w:val="0"/>
      <w:divBdr>
        <w:top w:val="none" w:sz="0" w:space="0" w:color="auto"/>
        <w:left w:val="none" w:sz="0" w:space="0" w:color="auto"/>
        <w:bottom w:val="none" w:sz="0" w:space="0" w:color="auto"/>
        <w:right w:val="none" w:sz="0" w:space="0" w:color="auto"/>
      </w:divBdr>
    </w:div>
    <w:div w:id="317729387">
      <w:bodyDiv w:val="1"/>
      <w:marLeft w:val="0"/>
      <w:marRight w:val="0"/>
      <w:marTop w:val="0"/>
      <w:marBottom w:val="0"/>
      <w:divBdr>
        <w:top w:val="none" w:sz="0" w:space="0" w:color="auto"/>
        <w:left w:val="none" w:sz="0" w:space="0" w:color="auto"/>
        <w:bottom w:val="none" w:sz="0" w:space="0" w:color="auto"/>
        <w:right w:val="none" w:sz="0" w:space="0" w:color="auto"/>
      </w:divBdr>
    </w:div>
    <w:div w:id="424571297">
      <w:bodyDiv w:val="1"/>
      <w:marLeft w:val="0"/>
      <w:marRight w:val="0"/>
      <w:marTop w:val="0"/>
      <w:marBottom w:val="0"/>
      <w:divBdr>
        <w:top w:val="none" w:sz="0" w:space="0" w:color="auto"/>
        <w:left w:val="none" w:sz="0" w:space="0" w:color="auto"/>
        <w:bottom w:val="none" w:sz="0" w:space="0" w:color="auto"/>
        <w:right w:val="none" w:sz="0" w:space="0" w:color="auto"/>
      </w:divBdr>
    </w:div>
    <w:div w:id="429591035">
      <w:bodyDiv w:val="1"/>
      <w:marLeft w:val="0"/>
      <w:marRight w:val="0"/>
      <w:marTop w:val="0"/>
      <w:marBottom w:val="0"/>
      <w:divBdr>
        <w:top w:val="none" w:sz="0" w:space="0" w:color="auto"/>
        <w:left w:val="none" w:sz="0" w:space="0" w:color="auto"/>
        <w:bottom w:val="none" w:sz="0" w:space="0" w:color="auto"/>
        <w:right w:val="none" w:sz="0" w:space="0" w:color="auto"/>
      </w:divBdr>
      <w:divsChild>
        <w:div w:id="2028556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11861572">
              <w:marLeft w:val="0"/>
              <w:marRight w:val="0"/>
              <w:marTop w:val="0"/>
              <w:marBottom w:val="0"/>
              <w:divBdr>
                <w:top w:val="none" w:sz="0" w:space="0" w:color="auto"/>
                <w:left w:val="none" w:sz="0" w:space="0" w:color="auto"/>
                <w:bottom w:val="none" w:sz="0" w:space="0" w:color="auto"/>
                <w:right w:val="none" w:sz="0" w:space="0" w:color="auto"/>
              </w:divBdr>
              <w:divsChild>
                <w:div w:id="111701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671542">
      <w:bodyDiv w:val="1"/>
      <w:marLeft w:val="0"/>
      <w:marRight w:val="0"/>
      <w:marTop w:val="0"/>
      <w:marBottom w:val="0"/>
      <w:divBdr>
        <w:top w:val="none" w:sz="0" w:space="0" w:color="auto"/>
        <w:left w:val="none" w:sz="0" w:space="0" w:color="auto"/>
        <w:bottom w:val="none" w:sz="0" w:space="0" w:color="auto"/>
        <w:right w:val="none" w:sz="0" w:space="0" w:color="auto"/>
      </w:divBdr>
    </w:div>
    <w:div w:id="743533901">
      <w:bodyDiv w:val="1"/>
      <w:marLeft w:val="0"/>
      <w:marRight w:val="0"/>
      <w:marTop w:val="0"/>
      <w:marBottom w:val="0"/>
      <w:divBdr>
        <w:top w:val="none" w:sz="0" w:space="0" w:color="auto"/>
        <w:left w:val="none" w:sz="0" w:space="0" w:color="auto"/>
        <w:bottom w:val="none" w:sz="0" w:space="0" w:color="auto"/>
        <w:right w:val="none" w:sz="0" w:space="0" w:color="auto"/>
      </w:divBdr>
    </w:div>
    <w:div w:id="1001742119">
      <w:bodyDiv w:val="1"/>
      <w:marLeft w:val="0"/>
      <w:marRight w:val="0"/>
      <w:marTop w:val="0"/>
      <w:marBottom w:val="0"/>
      <w:divBdr>
        <w:top w:val="none" w:sz="0" w:space="0" w:color="auto"/>
        <w:left w:val="none" w:sz="0" w:space="0" w:color="auto"/>
        <w:bottom w:val="none" w:sz="0" w:space="0" w:color="auto"/>
        <w:right w:val="none" w:sz="0" w:space="0" w:color="auto"/>
      </w:divBdr>
      <w:divsChild>
        <w:div w:id="1738701513">
          <w:marLeft w:val="0"/>
          <w:marRight w:val="0"/>
          <w:marTop w:val="0"/>
          <w:marBottom w:val="0"/>
          <w:divBdr>
            <w:top w:val="none" w:sz="0" w:space="0" w:color="auto"/>
            <w:left w:val="none" w:sz="0" w:space="0" w:color="auto"/>
            <w:bottom w:val="none" w:sz="0" w:space="0" w:color="auto"/>
            <w:right w:val="none" w:sz="0" w:space="0" w:color="auto"/>
          </w:divBdr>
        </w:div>
        <w:div w:id="490874537">
          <w:marLeft w:val="0"/>
          <w:marRight w:val="0"/>
          <w:marTop w:val="0"/>
          <w:marBottom w:val="0"/>
          <w:divBdr>
            <w:top w:val="none" w:sz="0" w:space="0" w:color="auto"/>
            <w:left w:val="none" w:sz="0" w:space="0" w:color="auto"/>
            <w:bottom w:val="none" w:sz="0" w:space="0" w:color="auto"/>
            <w:right w:val="none" w:sz="0" w:space="0" w:color="auto"/>
          </w:divBdr>
        </w:div>
      </w:divsChild>
    </w:div>
    <w:div w:id="1067847513">
      <w:bodyDiv w:val="1"/>
      <w:marLeft w:val="0"/>
      <w:marRight w:val="0"/>
      <w:marTop w:val="0"/>
      <w:marBottom w:val="0"/>
      <w:divBdr>
        <w:top w:val="none" w:sz="0" w:space="0" w:color="auto"/>
        <w:left w:val="none" w:sz="0" w:space="0" w:color="auto"/>
        <w:bottom w:val="none" w:sz="0" w:space="0" w:color="auto"/>
        <w:right w:val="none" w:sz="0" w:space="0" w:color="auto"/>
      </w:divBdr>
    </w:div>
    <w:div w:id="1333993587">
      <w:bodyDiv w:val="1"/>
      <w:marLeft w:val="0"/>
      <w:marRight w:val="0"/>
      <w:marTop w:val="0"/>
      <w:marBottom w:val="0"/>
      <w:divBdr>
        <w:top w:val="none" w:sz="0" w:space="0" w:color="auto"/>
        <w:left w:val="none" w:sz="0" w:space="0" w:color="auto"/>
        <w:bottom w:val="none" w:sz="0" w:space="0" w:color="auto"/>
        <w:right w:val="none" w:sz="0" w:space="0" w:color="auto"/>
      </w:divBdr>
      <w:divsChild>
        <w:div w:id="963732127">
          <w:marLeft w:val="0"/>
          <w:marRight w:val="0"/>
          <w:marTop w:val="0"/>
          <w:marBottom w:val="0"/>
          <w:divBdr>
            <w:top w:val="none" w:sz="0" w:space="0" w:color="auto"/>
            <w:left w:val="none" w:sz="0" w:space="0" w:color="auto"/>
            <w:bottom w:val="none" w:sz="0" w:space="0" w:color="auto"/>
            <w:right w:val="none" w:sz="0" w:space="0" w:color="auto"/>
          </w:divBdr>
        </w:div>
        <w:div w:id="405493197">
          <w:marLeft w:val="0"/>
          <w:marRight w:val="0"/>
          <w:marTop w:val="0"/>
          <w:marBottom w:val="0"/>
          <w:divBdr>
            <w:top w:val="none" w:sz="0" w:space="0" w:color="auto"/>
            <w:left w:val="none" w:sz="0" w:space="0" w:color="auto"/>
            <w:bottom w:val="none" w:sz="0" w:space="0" w:color="auto"/>
            <w:right w:val="none" w:sz="0" w:space="0" w:color="auto"/>
          </w:divBdr>
        </w:div>
        <w:div w:id="1254165161">
          <w:marLeft w:val="0"/>
          <w:marRight w:val="0"/>
          <w:marTop w:val="0"/>
          <w:marBottom w:val="0"/>
          <w:divBdr>
            <w:top w:val="none" w:sz="0" w:space="0" w:color="auto"/>
            <w:left w:val="none" w:sz="0" w:space="0" w:color="auto"/>
            <w:bottom w:val="none" w:sz="0" w:space="0" w:color="auto"/>
            <w:right w:val="none" w:sz="0" w:space="0" w:color="auto"/>
          </w:divBdr>
        </w:div>
        <w:div w:id="173888076">
          <w:marLeft w:val="0"/>
          <w:marRight w:val="0"/>
          <w:marTop w:val="0"/>
          <w:marBottom w:val="0"/>
          <w:divBdr>
            <w:top w:val="none" w:sz="0" w:space="0" w:color="auto"/>
            <w:left w:val="none" w:sz="0" w:space="0" w:color="auto"/>
            <w:bottom w:val="none" w:sz="0" w:space="0" w:color="auto"/>
            <w:right w:val="none" w:sz="0" w:space="0" w:color="auto"/>
          </w:divBdr>
        </w:div>
        <w:div w:id="1493906921">
          <w:marLeft w:val="0"/>
          <w:marRight w:val="0"/>
          <w:marTop w:val="0"/>
          <w:marBottom w:val="0"/>
          <w:divBdr>
            <w:top w:val="none" w:sz="0" w:space="0" w:color="auto"/>
            <w:left w:val="none" w:sz="0" w:space="0" w:color="auto"/>
            <w:bottom w:val="none" w:sz="0" w:space="0" w:color="auto"/>
            <w:right w:val="none" w:sz="0" w:space="0" w:color="auto"/>
          </w:divBdr>
        </w:div>
      </w:divsChild>
    </w:div>
    <w:div w:id="1378510859">
      <w:bodyDiv w:val="1"/>
      <w:marLeft w:val="0"/>
      <w:marRight w:val="0"/>
      <w:marTop w:val="0"/>
      <w:marBottom w:val="0"/>
      <w:divBdr>
        <w:top w:val="none" w:sz="0" w:space="0" w:color="auto"/>
        <w:left w:val="none" w:sz="0" w:space="0" w:color="auto"/>
        <w:bottom w:val="none" w:sz="0" w:space="0" w:color="auto"/>
        <w:right w:val="none" w:sz="0" w:space="0" w:color="auto"/>
      </w:divBdr>
    </w:div>
    <w:div w:id="1417706622">
      <w:bodyDiv w:val="1"/>
      <w:marLeft w:val="0"/>
      <w:marRight w:val="0"/>
      <w:marTop w:val="0"/>
      <w:marBottom w:val="0"/>
      <w:divBdr>
        <w:top w:val="none" w:sz="0" w:space="0" w:color="auto"/>
        <w:left w:val="none" w:sz="0" w:space="0" w:color="auto"/>
        <w:bottom w:val="none" w:sz="0" w:space="0" w:color="auto"/>
        <w:right w:val="none" w:sz="0" w:space="0" w:color="auto"/>
      </w:divBdr>
    </w:div>
    <w:div w:id="1526017565">
      <w:bodyDiv w:val="1"/>
      <w:marLeft w:val="0"/>
      <w:marRight w:val="0"/>
      <w:marTop w:val="0"/>
      <w:marBottom w:val="0"/>
      <w:divBdr>
        <w:top w:val="none" w:sz="0" w:space="0" w:color="auto"/>
        <w:left w:val="none" w:sz="0" w:space="0" w:color="auto"/>
        <w:bottom w:val="none" w:sz="0" w:space="0" w:color="auto"/>
        <w:right w:val="none" w:sz="0" w:space="0" w:color="auto"/>
      </w:divBdr>
      <w:divsChild>
        <w:div w:id="547762902">
          <w:marLeft w:val="0"/>
          <w:marRight w:val="0"/>
          <w:marTop w:val="0"/>
          <w:marBottom w:val="0"/>
          <w:divBdr>
            <w:top w:val="none" w:sz="0" w:space="0" w:color="auto"/>
            <w:left w:val="none" w:sz="0" w:space="0" w:color="auto"/>
            <w:bottom w:val="none" w:sz="0" w:space="0" w:color="auto"/>
            <w:right w:val="none" w:sz="0" w:space="0" w:color="auto"/>
          </w:divBdr>
        </w:div>
        <w:div w:id="1115292054">
          <w:marLeft w:val="0"/>
          <w:marRight w:val="0"/>
          <w:marTop w:val="0"/>
          <w:marBottom w:val="0"/>
          <w:divBdr>
            <w:top w:val="none" w:sz="0" w:space="0" w:color="auto"/>
            <w:left w:val="none" w:sz="0" w:space="0" w:color="auto"/>
            <w:bottom w:val="none" w:sz="0" w:space="0" w:color="auto"/>
            <w:right w:val="none" w:sz="0" w:space="0" w:color="auto"/>
          </w:divBdr>
        </w:div>
      </w:divsChild>
    </w:div>
    <w:div w:id="1536311312">
      <w:bodyDiv w:val="1"/>
      <w:marLeft w:val="0"/>
      <w:marRight w:val="0"/>
      <w:marTop w:val="0"/>
      <w:marBottom w:val="0"/>
      <w:divBdr>
        <w:top w:val="none" w:sz="0" w:space="0" w:color="auto"/>
        <w:left w:val="none" w:sz="0" w:space="0" w:color="auto"/>
        <w:bottom w:val="none" w:sz="0" w:space="0" w:color="auto"/>
        <w:right w:val="none" w:sz="0" w:space="0" w:color="auto"/>
      </w:divBdr>
    </w:div>
    <w:div w:id="1554462051">
      <w:bodyDiv w:val="1"/>
      <w:marLeft w:val="0"/>
      <w:marRight w:val="0"/>
      <w:marTop w:val="0"/>
      <w:marBottom w:val="0"/>
      <w:divBdr>
        <w:top w:val="none" w:sz="0" w:space="0" w:color="auto"/>
        <w:left w:val="none" w:sz="0" w:space="0" w:color="auto"/>
        <w:bottom w:val="none" w:sz="0" w:space="0" w:color="auto"/>
        <w:right w:val="none" w:sz="0" w:space="0" w:color="auto"/>
      </w:divBdr>
    </w:div>
    <w:div w:id="1774784800">
      <w:bodyDiv w:val="1"/>
      <w:marLeft w:val="0"/>
      <w:marRight w:val="0"/>
      <w:marTop w:val="0"/>
      <w:marBottom w:val="0"/>
      <w:divBdr>
        <w:top w:val="none" w:sz="0" w:space="0" w:color="auto"/>
        <w:left w:val="none" w:sz="0" w:space="0" w:color="auto"/>
        <w:bottom w:val="none" w:sz="0" w:space="0" w:color="auto"/>
        <w:right w:val="none" w:sz="0" w:space="0" w:color="auto"/>
      </w:divBdr>
    </w:div>
    <w:div w:id="1928883258">
      <w:bodyDiv w:val="1"/>
      <w:marLeft w:val="0"/>
      <w:marRight w:val="0"/>
      <w:marTop w:val="0"/>
      <w:marBottom w:val="0"/>
      <w:divBdr>
        <w:top w:val="none" w:sz="0" w:space="0" w:color="auto"/>
        <w:left w:val="none" w:sz="0" w:space="0" w:color="auto"/>
        <w:bottom w:val="none" w:sz="0" w:space="0" w:color="auto"/>
        <w:right w:val="none" w:sz="0" w:space="0" w:color="auto"/>
      </w:divBdr>
      <w:divsChild>
        <w:div w:id="114262566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4458847">
              <w:marLeft w:val="0"/>
              <w:marRight w:val="0"/>
              <w:marTop w:val="0"/>
              <w:marBottom w:val="0"/>
              <w:divBdr>
                <w:top w:val="none" w:sz="0" w:space="0" w:color="auto"/>
                <w:left w:val="none" w:sz="0" w:space="0" w:color="auto"/>
                <w:bottom w:val="none" w:sz="0" w:space="0" w:color="auto"/>
                <w:right w:val="none" w:sz="0" w:space="0" w:color="auto"/>
              </w:divBdr>
              <w:divsChild>
                <w:div w:id="183706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9916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13758D5-DA97-4CE7-ADDF-30518286E0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32974</Words>
  <Characters>187958</Characters>
  <Application>Microsoft Office Word</Application>
  <DocSecurity>0</DocSecurity>
  <Lines>1566</Lines>
  <Paragraphs>440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Wilson, Ian D</cp:lastModifiedBy>
  <cp:revision>3</cp:revision>
  <dcterms:created xsi:type="dcterms:W3CDTF">2021-03-17T16:24:00Z</dcterms:created>
  <dcterms:modified xsi:type="dcterms:W3CDTF">2021-03-17T16:25:00Z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zotero-version="5.0.90"&gt;&lt;session id="wXxxkFDl"/&gt;&lt;style id="http://www.zotero.org/styles/talanta" hasBibliography="1" bibliographyStyleHasBeenSet="1"/&gt;&lt;prefs&gt;&lt;pref name="fieldType" value="Field"/&gt;&lt;pref name="automaticJournalAbbreviat</vt:lpwstr>
  </property>
  <property fmtid="{D5CDD505-2E9C-101B-9397-08002B2CF9AE}" pid="3" name="ZOTERO_PREF_2">
    <vt:lpwstr>ions" value="true"/&gt;&lt;pref name="dontAskDelayCitationUpdates" value="true"/&gt;&lt;/prefs&gt;&lt;/data&gt;</vt:lpwstr>
  </property>
</Properties>
</file>