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7BFFAE" w14:textId="68B079B7" w:rsidR="00774CFA" w:rsidRDefault="00467DF9" w:rsidP="00DD232D">
      <w:pPr>
        <w:spacing w:line="360" w:lineRule="auto"/>
        <w:jc w:val="center"/>
        <w:rPr>
          <w:rFonts w:ascii="Arial" w:hAnsi="Arial" w:cs="Arial"/>
          <w:b/>
        </w:rPr>
      </w:pPr>
      <w:bookmarkStart w:id="0" w:name="_GoBack"/>
      <w:bookmarkEnd w:id="0"/>
      <w:r>
        <w:rPr>
          <w:rFonts w:ascii="Arial" w:hAnsi="Arial" w:cs="Arial"/>
          <w:b/>
        </w:rPr>
        <w:t xml:space="preserve">Microvascular Disease and </w:t>
      </w:r>
      <w:r w:rsidR="00116726" w:rsidRPr="00116726">
        <w:rPr>
          <w:rFonts w:ascii="Arial" w:hAnsi="Arial" w:cs="Arial"/>
          <w:b/>
        </w:rPr>
        <w:t xml:space="preserve">Risk of </w:t>
      </w:r>
      <w:r>
        <w:rPr>
          <w:rFonts w:ascii="Arial" w:hAnsi="Arial" w:cs="Arial"/>
          <w:b/>
        </w:rPr>
        <w:t>C</w:t>
      </w:r>
      <w:r w:rsidR="00116726" w:rsidRPr="00116726">
        <w:rPr>
          <w:rFonts w:ascii="Arial" w:hAnsi="Arial" w:cs="Arial"/>
          <w:b/>
        </w:rPr>
        <w:t xml:space="preserve">ardiovascular </w:t>
      </w:r>
      <w:r>
        <w:rPr>
          <w:rFonts w:ascii="Arial" w:hAnsi="Arial" w:cs="Arial"/>
          <w:b/>
        </w:rPr>
        <w:t>E</w:t>
      </w:r>
      <w:r w:rsidR="00116726" w:rsidRPr="00116726">
        <w:rPr>
          <w:rFonts w:ascii="Arial" w:hAnsi="Arial" w:cs="Arial"/>
          <w:b/>
        </w:rPr>
        <w:t xml:space="preserve">vents </w:t>
      </w:r>
      <w:r>
        <w:rPr>
          <w:rFonts w:ascii="Arial" w:hAnsi="Arial" w:cs="Arial"/>
          <w:b/>
        </w:rPr>
        <w:t xml:space="preserve">Among Individuals With </w:t>
      </w:r>
      <w:r w:rsidR="00DF15E5">
        <w:rPr>
          <w:rFonts w:ascii="Arial" w:hAnsi="Arial" w:cs="Arial"/>
          <w:b/>
        </w:rPr>
        <w:t xml:space="preserve">Type 2 </w:t>
      </w:r>
      <w:r>
        <w:rPr>
          <w:rFonts w:ascii="Arial" w:hAnsi="Arial" w:cs="Arial"/>
          <w:b/>
        </w:rPr>
        <w:t>Di</w:t>
      </w:r>
      <w:r w:rsidR="0066367B">
        <w:rPr>
          <w:rFonts w:ascii="Arial" w:hAnsi="Arial" w:cs="Arial"/>
          <w:b/>
        </w:rPr>
        <w:t>abetes: a Population-Level Cohort S</w:t>
      </w:r>
      <w:r w:rsidR="00116726" w:rsidRPr="00116726">
        <w:rPr>
          <w:rFonts w:ascii="Arial" w:hAnsi="Arial" w:cs="Arial"/>
          <w:b/>
        </w:rPr>
        <w:t>tudy</w:t>
      </w:r>
    </w:p>
    <w:p w14:paraId="6BE894FA" w14:textId="77777777" w:rsidR="00AE4BBE" w:rsidRDefault="00AE4BBE" w:rsidP="00227691">
      <w:pPr>
        <w:spacing w:line="360" w:lineRule="auto"/>
        <w:rPr>
          <w:rFonts w:ascii="Arial" w:hAnsi="Arial" w:cs="Arial"/>
          <w:b/>
        </w:rPr>
      </w:pPr>
    </w:p>
    <w:p w14:paraId="54A834CD" w14:textId="46317B9E" w:rsidR="00AE4BBE" w:rsidRPr="00AE4BBE" w:rsidRDefault="00AE4BBE" w:rsidP="00227691">
      <w:pPr>
        <w:spacing w:line="360" w:lineRule="auto"/>
        <w:rPr>
          <w:rFonts w:ascii="Arial" w:hAnsi="Arial" w:cs="Arial"/>
        </w:rPr>
      </w:pPr>
      <w:r w:rsidRPr="00AE4BBE">
        <w:rPr>
          <w:rFonts w:ascii="Arial" w:hAnsi="Arial" w:cs="Arial"/>
        </w:rPr>
        <w:t>Brownrigg J</w:t>
      </w:r>
      <w:r>
        <w:rPr>
          <w:rFonts w:ascii="Arial" w:hAnsi="Arial" w:cs="Arial"/>
        </w:rPr>
        <w:t>RW</w:t>
      </w:r>
      <w:r w:rsidR="00AB2079">
        <w:rPr>
          <w:rFonts w:ascii="Arial" w:hAnsi="Arial" w:cs="Arial"/>
        </w:rPr>
        <w:t>, MRCS</w:t>
      </w:r>
      <w:r w:rsidR="00341E73" w:rsidRPr="00341E73">
        <w:rPr>
          <w:rFonts w:ascii="Arial" w:hAnsi="Arial" w:cs="Arial"/>
          <w:vertAlign w:val="superscript"/>
        </w:rPr>
        <w:t>1</w:t>
      </w:r>
      <w:r>
        <w:rPr>
          <w:rFonts w:ascii="Arial" w:hAnsi="Arial" w:cs="Arial"/>
        </w:rPr>
        <w:t>, Hughes CO</w:t>
      </w:r>
      <w:r w:rsidR="00AB2079">
        <w:rPr>
          <w:rFonts w:ascii="Arial" w:hAnsi="Arial" w:cs="Arial"/>
        </w:rPr>
        <w:t>, MRCS</w:t>
      </w:r>
      <w:r w:rsidR="00341E73" w:rsidRPr="00341E73">
        <w:rPr>
          <w:rFonts w:ascii="Arial" w:hAnsi="Arial" w:cs="Arial"/>
          <w:vertAlign w:val="superscript"/>
        </w:rPr>
        <w:t>2</w:t>
      </w:r>
      <w:r>
        <w:rPr>
          <w:rFonts w:ascii="Arial" w:hAnsi="Arial" w:cs="Arial"/>
        </w:rPr>
        <w:t>, Burleigh D</w:t>
      </w:r>
      <w:r w:rsidR="00AB2079">
        <w:rPr>
          <w:rFonts w:ascii="Arial" w:hAnsi="Arial" w:cs="Arial"/>
        </w:rPr>
        <w:t>, MSc</w:t>
      </w:r>
      <w:r w:rsidR="00341E73" w:rsidRPr="00341E73">
        <w:rPr>
          <w:rFonts w:ascii="Arial" w:hAnsi="Arial" w:cs="Arial"/>
          <w:vertAlign w:val="superscript"/>
        </w:rPr>
        <w:t>3</w:t>
      </w:r>
      <w:r>
        <w:rPr>
          <w:rFonts w:ascii="Arial" w:hAnsi="Arial" w:cs="Arial"/>
        </w:rPr>
        <w:t xml:space="preserve">, </w:t>
      </w:r>
      <w:r w:rsidR="00B16B98">
        <w:rPr>
          <w:rFonts w:ascii="Arial" w:hAnsi="Arial" w:cs="Arial"/>
        </w:rPr>
        <w:t>Karthikesalingam A</w:t>
      </w:r>
      <w:r w:rsidR="00AB2079">
        <w:rPr>
          <w:rFonts w:ascii="Arial" w:hAnsi="Arial" w:cs="Arial"/>
        </w:rPr>
        <w:t>, PhD</w:t>
      </w:r>
      <w:r w:rsidR="00341E73" w:rsidRPr="00341E73">
        <w:rPr>
          <w:rFonts w:ascii="Arial" w:hAnsi="Arial" w:cs="Arial"/>
          <w:vertAlign w:val="superscript"/>
        </w:rPr>
        <w:t>1</w:t>
      </w:r>
      <w:r w:rsidR="00B16B98">
        <w:rPr>
          <w:rFonts w:ascii="Arial" w:hAnsi="Arial" w:cs="Arial"/>
        </w:rPr>
        <w:t xml:space="preserve">, </w:t>
      </w:r>
      <w:r w:rsidR="00851658">
        <w:rPr>
          <w:rFonts w:ascii="Arial" w:hAnsi="Arial" w:cs="Arial"/>
        </w:rPr>
        <w:t>Patterson BO</w:t>
      </w:r>
      <w:r w:rsidR="00AB2079">
        <w:rPr>
          <w:rFonts w:ascii="Arial" w:hAnsi="Arial" w:cs="Arial"/>
        </w:rPr>
        <w:t>, PhD</w:t>
      </w:r>
      <w:r w:rsidR="00851658" w:rsidRPr="00851658">
        <w:rPr>
          <w:rFonts w:ascii="Arial" w:hAnsi="Arial" w:cs="Arial"/>
          <w:vertAlign w:val="superscript"/>
        </w:rPr>
        <w:t>1</w:t>
      </w:r>
      <w:r w:rsidR="00851658">
        <w:rPr>
          <w:rFonts w:ascii="Arial" w:hAnsi="Arial" w:cs="Arial"/>
        </w:rPr>
        <w:t xml:space="preserve">, </w:t>
      </w:r>
      <w:r w:rsidR="0066367B">
        <w:rPr>
          <w:rFonts w:ascii="Arial" w:hAnsi="Arial" w:cs="Arial"/>
        </w:rPr>
        <w:t>Holt PJ</w:t>
      </w:r>
      <w:r w:rsidR="00AB2079">
        <w:rPr>
          <w:rFonts w:ascii="Arial" w:hAnsi="Arial" w:cs="Arial"/>
        </w:rPr>
        <w:t>, PhD</w:t>
      </w:r>
      <w:r w:rsidR="0066367B" w:rsidRPr="0066367B">
        <w:rPr>
          <w:rFonts w:ascii="Arial" w:hAnsi="Arial" w:cs="Arial"/>
          <w:vertAlign w:val="superscript"/>
        </w:rPr>
        <w:t>1</w:t>
      </w:r>
      <w:r w:rsidR="0066367B">
        <w:rPr>
          <w:rFonts w:ascii="Arial" w:hAnsi="Arial" w:cs="Arial"/>
        </w:rPr>
        <w:t xml:space="preserve">, </w:t>
      </w:r>
      <w:r>
        <w:rPr>
          <w:rFonts w:ascii="Arial" w:hAnsi="Arial" w:cs="Arial"/>
        </w:rPr>
        <w:t>Thompson MM</w:t>
      </w:r>
      <w:r w:rsidR="00AB2079">
        <w:rPr>
          <w:rFonts w:ascii="Arial" w:hAnsi="Arial" w:cs="Arial"/>
        </w:rPr>
        <w:t>, MD</w:t>
      </w:r>
      <w:r w:rsidR="00341E73" w:rsidRPr="00341E73">
        <w:rPr>
          <w:rFonts w:ascii="Arial" w:hAnsi="Arial" w:cs="Arial"/>
          <w:vertAlign w:val="superscript"/>
        </w:rPr>
        <w:t>1</w:t>
      </w:r>
      <w:r>
        <w:rPr>
          <w:rFonts w:ascii="Arial" w:hAnsi="Arial" w:cs="Arial"/>
        </w:rPr>
        <w:t>, de Lusignan S</w:t>
      </w:r>
      <w:r w:rsidR="00AB2079">
        <w:rPr>
          <w:rFonts w:ascii="Arial" w:hAnsi="Arial" w:cs="Arial"/>
        </w:rPr>
        <w:t>, MD</w:t>
      </w:r>
      <w:r w:rsidR="00341E73" w:rsidRPr="00341E73">
        <w:rPr>
          <w:rFonts w:ascii="Arial" w:hAnsi="Arial" w:cs="Arial"/>
          <w:vertAlign w:val="superscript"/>
        </w:rPr>
        <w:t>3</w:t>
      </w:r>
      <w:r>
        <w:rPr>
          <w:rFonts w:ascii="Arial" w:hAnsi="Arial" w:cs="Arial"/>
        </w:rPr>
        <w:t>, Ray KK</w:t>
      </w:r>
      <w:r w:rsidR="00AB2079">
        <w:rPr>
          <w:rFonts w:ascii="Arial" w:hAnsi="Arial" w:cs="Arial"/>
        </w:rPr>
        <w:t>, MD</w:t>
      </w:r>
      <w:r w:rsidR="006272A7">
        <w:rPr>
          <w:rFonts w:ascii="Arial" w:hAnsi="Arial" w:cs="Arial"/>
        </w:rPr>
        <w:t>,</w:t>
      </w:r>
      <w:r w:rsidR="008945C2">
        <w:rPr>
          <w:rFonts w:ascii="Arial" w:hAnsi="Arial" w:cs="Arial"/>
        </w:rPr>
        <w:t xml:space="preserve"> </w:t>
      </w:r>
      <w:r w:rsidR="006272A7">
        <w:rPr>
          <w:rFonts w:ascii="Arial" w:hAnsi="Arial" w:cs="Arial"/>
        </w:rPr>
        <w:t xml:space="preserve">MPhil </w:t>
      </w:r>
      <w:r w:rsidR="00341E73" w:rsidRPr="00341E73">
        <w:rPr>
          <w:rFonts w:ascii="Arial" w:hAnsi="Arial" w:cs="Arial"/>
          <w:vertAlign w:val="superscript"/>
        </w:rPr>
        <w:t>4</w:t>
      </w:r>
      <w:r w:rsidR="00851658">
        <w:rPr>
          <w:rFonts w:ascii="Arial" w:hAnsi="Arial" w:cs="Arial"/>
          <w:vertAlign w:val="superscript"/>
        </w:rPr>
        <w:t>*</w:t>
      </w:r>
      <w:r>
        <w:rPr>
          <w:rFonts w:ascii="Arial" w:hAnsi="Arial" w:cs="Arial"/>
        </w:rPr>
        <w:t>, Hinchliffe RJ</w:t>
      </w:r>
      <w:r w:rsidR="00AB2079">
        <w:rPr>
          <w:rFonts w:ascii="Arial" w:hAnsi="Arial" w:cs="Arial"/>
        </w:rPr>
        <w:t>, MD</w:t>
      </w:r>
      <w:r w:rsidR="00341E73" w:rsidRPr="00341E73">
        <w:rPr>
          <w:rFonts w:ascii="Arial" w:hAnsi="Arial" w:cs="Arial"/>
          <w:vertAlign w:val="superscript"/>
        </w:rPr>
        <w:t>1</w:t>
      </w:r>
      <w:r w:rsidR="00851658">
        <w:rPr>
          <w:rFonts w:ascii="Arial" w:hAnsi="Arial" w:cs="Arial"/>
          <w:vertAlign w:val="superscript"/>
        </w:rPr>
        <w:t>*</w:t>
      </w:r>
    </w:p>
    <w:p w14:paraId="440C7B4B" w14:textId="77777777" w:rsidR="00116726" w:rsidRPr="00116726" w:rsidRDefault="00116726" w:rsidP="00227691">
      <w:pPr>
        <w:spacing w:line="360" w:lineRule="auto"/>
        <w:rPr>
          <w:rFonts w:ascii="Arial" w:hAnsi="Arial" w:cs="Arial"/>
          <w:b/>
        </w:rPr>
      </w:pPr>
    </w:p>
    <w:p w14:paraId="30EFD674" w14:textId="6EB6998E" w:rsidR="006C199F" w:rsidRPr="00341E73" w:rsidRDefault="00341E73" w:rsidP="00341E73">
      <w:pPr>
        <w:pStyle w:val="ListParagraph"/>
        <w:numPr>
          <w:ilvl w:val="0"/>
          <w:numId w:val="7"/>
        </w:numPr>
        <w:spacing w:line="360" w:lineRule="auto"/>
        <w:rPr>
          <w:rFonts w:ascii="Arial" w:hAnsi="Arial" w:cs="Arial"/>
        </w:rPr>
      </w:pPr>
      <w:r w:rsidRPr="00341E73">
        <w:rPr>
          <w:rFonts w:ascii="Arial" w:hAnsi="Arial" w:cs="Arial"/>
        </w:rPr>
        <w:t>Division of Cardiovascular and Cell Sciences, St George’s University of London</w:t>
      </w:r>
      <w:r w:rsidR="00AB2079">
        <w:rPr>
          <w:rFonts w:ascii="Arial" w:hAnsi="Arial" w:cs="Arial"/>
        </w:rPr>
        <w:t>, London, UK</w:t>
      </w:r>
    </w:p>
    <w:p w14:paraId="66DBC033" w14:textId="6E45BCAE" w:rsidR="00341E73" w:rsidRPr="00341E73" w:rsidRDefault="00283C07" w:rsidP="00341E73">
      <w:pPr>
        <w:pStyle w:val="ListParagraph"/>
        <w:numPr>
          <w:ilvl w:val="0"/>
          <w:numId w:val="7"/>
        </w:numPr>
        <w:spacing w:line="360" w:lineRule="auto"/>
        <w:rPr>
          <w:rFonts w:ascii="Arial" w:hAnsi="Arial" w:cs="Arial"/>
        </w:rPr>
      </w:pPr>
      <w:r>
        <w:rPr>
          <w:rFonts w:ascii="Arial" w:hAnsi="Arial" w:cs="Arial"/>
        </w:rPr>
        <w:t xml:space="preserve">Division of Surgery and Interventional Science, </w:t>
      </w:r>
      <w:r w:rsidR="00AB2079">
        <w:rPr>
          <w:rFonts w:ascii="Arial" w:hAnsi="Arial" w:cs="Arial"/>
        </w:rPr>
        <w:t>University College London, London, UK</w:t>
      </w:r>
    </w:p>
    <w:p w14:paraId="4C925D3E" w14:textId="04644CD6" w:rsidR="00341E73" w:rsidRPr="00341E73" w:rsidRDefault="00341E73" w:rsidP="00341E73">
      <w:pPr>
        <w:pStyle w:val="ListParagraph"/>
        <w:numPr>
          <w:ilvl w:val="0"/>
          <w:numId w:val="7"/>
        </w:numPr>
        <w:spacing w:line="360" w:lineRule="auto"/>
        <w:rPr>
          <w:rFonts w:ascii="Arial" w:hAnsi="Arial" w:cs="Arial"/>
        </w:rPr>
      </w:pPr>
      <w:r w:rsidRPr="00341E73">
        <w:rPr>
          <w:rFonts w:ascii="Arial" w:hAnsi="Arial" w:cs="Arial"/>
        </w:rPr>
        <w:t>Department of Healthcare Management and Policy, University of Surrey</w:t>
      </w:r>
      <w:r w:rsidR="00AB2079">
        <w:rPr>
          <w:rFonts w:ascii="Arial" w:hAnsi="Arial" w:cs="Arial"/>
        </w:rPr>
        <w:t>, Guildford, UK</w:t>
      </w:r>
    </w:p>
    <w:p w14:paraId="2C801068" w14:textId="16E45755" w:rsidR="00341E73" w:rsidRPr="00341E73" w:rsidRDefault="00341E73" w:rsidP="00341E73">
      <w:pPr>
        <w:pStyle w:val="ListParagraph"/>
        <w:numPr>
          <w:ilvl w:val="0"/>
          <w:numId w:val="7"/>
        </w:numPr>
        <w:spacing w:line="360" w:lineRule="auto"/>
        <w:rPr>
          <w:rFonts w:ascii="Arial" w:hAnsi="Arial" w:cs="Arial"/>
        </w:rPr>
      </w:pPr>
      <w:r w:rsidRPr="00341E73">
        <w:rPr>
          <w:rFonts w:ascii="Arial" w:hAnsi="Arial" w:cs="Arial"/>
        </w:rPr>
        <w:t xml:space="preserve">Department of </w:t>
      </w:r>
      <w:r w:rsidR="00654317">
        <w:rPr>
          <w:rFonts w:ascii="Arial" w:hAnsi="Arial" w:cs="Arial"/>
        </w:rPr>
        <w:t xml:space="preserve">Primary </w:t>
      </w:r>
      <w:r w:rsidR="00DD232D">
        <w:rPr>
          <w:rFonts w:ascii="Arial" w:hAnsi="Arial" w:cs="Arial"/>
        </w:rPr>
        <w:t>C</w:t>
      </w:r>
      <w:r w:rsidR="00654317">
        <w:rPr>
          <w:rFonts w:ascii="Arial" w:hAnsi="Arial" w:cs="Arial"/>
        </w:rPr>
        <w:t xml:space="preserve">are and </w:t>
      </w:r>
      <w:r w:rsidRPr="00341E73">
        <w:rPr>
          <w:rFonts w:ascii="Arial" w:hAnsi="Arial" w:cs="Arial"/>
        </w:rPr>
        <w:t>Public Health, Imperial College London</w:t>
      </w:r>
      <w:r w:rsidR="00AB2079">
        <w:rPr>
          <w:rFonts w:ascii="Arial" w:hAnsi="Arial" w:cs="Arial"/>
        </w:rPr>
        <w:t>, London, UK</w:t>
      </w:r>
    </w:p>
    <w:p w14:paraId="7C02F1F5" w14:textId="77777777" w:rsidR="006C199F" w:rsidRDefault="006C199F" w:rsidP="001344C8">
      <w:pPr>
        <w:spacing w:line="360" w:lineRule="auto"/>
        <w:rPr>
          <w:rFonts w:ascii="Arial" w:hAnsi="Arial" w:cs="Arial"/>
          <w:b/>
          <w:sz w:val="20"/>
          <w:szCs w:val="20"/>
        </w:rPr>
      </w:pPr>
    </w:p>
    <w:p w14:paraId="180951B2" w14:textId="77777777" w:rsidR="006C199F" w:rsidRDefault="006C199F" w:rsidP="001344C8">
      <w:pPr>
        <w:spacing w:line="360" w:lineRule="auto"/>
        <w:rPr>
          <w:rFonts w:ascii="Arial" w:hAnsi="Arial" w:cs="Arial"/>
          <w:b/>
          <w:sz w:val="20"/>
          <w:szCs w:val="20"/>
        </w:rPr>
      </w:pPr>
    </w:p>
    <w:p w14:paraId="388FDFB9" w14:textId="1C39F375" w:rsidR="006C199F" w:rsidRDefault="00851658" w:rsidP="001344C8">
      <w:pPr>
        <w:spacing w:line="360" w:lineRule="auto"/>
        <w:rPr>
          <w:rFonts w:ascii="Arial" w:hAnsi="Arial" w:cs="Arial"/>
          <w:b/>
          <w:sz w:val="20"/>
          <w:szCs w:val="20"/>
        </w:rPr>
      </w:pPr>
      <w:r>
        <w:rPr>
          <w:rFonts w:ascii="Arial" w:hAnsi="Arial" w:cs="Arial"/>
          <w:b/>
          <w:sz w:val="20"/>
          <w:szCs w:val="20"/>
        </w:rPr>
        <w:t>*KKR and RJH contributed equally to this study.</w:t>
      </w:r>
    </w:p>
    <w:p w14:paraId="02868FAE" w14:textId="77777777" w:rsidR="006C199F" w:rsidRDefault="006C199F" w:rsidP="001344C8">
      <w:pPr>
        <w:spacing w:line="360" w:lineRule="auto"/>
        <w:rPr>
          <w:rFonts w:ascii="Arial" w:hAnsi="Arial" w:cs="Arial"/>
          <w:b/>
          <w:sz w:val="20"/>
          <w:szCs w:val="20"/>
        </w:rPr>
      </w:pPr>
    </w:p>
    <w:p w14:paraId="7F42C705" w14:textId="77777777" w:rsidR="006C199F" w:rsidRDefault="006C199F" w:rsidP="001344C8">
      <w:pPr>
        <w:spacing w:line="360" w:lineRule="auto"/>
        <w:rPr>
          <w:rFonts w:ascii="Arial" w:hAnsi="Arial" w:cs="Arial"/>
          <w:b/>
          <w:sz w:val="20"/>
          <w:szCs w:val="20"/>
        </w:rPr>
      </w:pPr>
    </w:p>
    <w:p w14:paraId="5C4AB676" w14:textId="77777777" w:rsidR="00F02DDD" w:rsidRDefault="00F02DDD" w:rsidP="001344C8">
      <w:pPr>
        <w:spacing w:line="360" w:lineRule="auto"/>
        <w:rPr>
          <w:rFonts w:ascii="Arial" w:hAnsi="Arial" w:cs="Arial"/>
          <w:sz w:val="20"/>
          <w:szCs w:val="20"/>
        </w:rPr>
      </w:pPr>
      <w:r>
        <w:rPr>
          <w:rFonts w:ascii="Arial" w:hAnsi="Arial" w:cs="Arial"/>
          <w:sz w:val="20"/>
          <w:szCs w:val="20"/>
        </w:rPr>
        <w:t>Word count:</w:t>
      </w:r>
    </w:p>
    <w:p w14:paraId="3FDA0F98" w14:textId="3A703311" w:rsidR="006C199F" w:rsidRPr="00F02DDD" w:rsidRDefault="00EE77A6" w:rsidP="001344C8">
      <w:pPr>
        <w:spacing w:line="360" w:lineRule="auto"/>
        <w:rPr>
          <w:rFonts w:ascii="Arial" w:hAnsi="Arial" w:cs="Arial"/>
          <w:sz w:val="20"/>
          <w:szCs w:val="20"/>
        </w:rPr>
      </w:pPr>
      <w:r>
        <w:rPr>
          <w:rFonts w:ascii="Arial" w:hAnsi="Arial" w:cs="Arial"/>
          <w:sz w:val="20"/>
          <w:szCs w:val="20"/>
        </w:rPr>
        <w:t>4206</w:t>
      </w:r>
    </w:p>
    <w:p w14:paraId="472C677F" w14:textId="77777777" w:rsidR="00F02DDD" w:rsidRPr="00F02DDD" w:rsidRDefault="00F02DDD" w:rsidP="001344C8">
      <w:pPr>
        <w:spacing w:line="360" w:lineRule="auto"/>
        <w:rPr>
          <w:rFonts w:ascii="Arial" w:hAnsi="Arial" w:cs="Arial"/>
          <w:sz w:val="20"/>
          <w:szCs w:val="20"/>
        </w:rPr>
      </w:pPr>
    </w:p>
    <w:p w14:paraId="31E73D95" w14:textId="0F325061" w:rsidR="00F02DDD" w:rsidRPr="00F02DDD" w:rsidRDefault="00F02DDD" w:rsidP="001344C8">
      <w:pPr>
        <w:spacing w:line="360" w:lineRule="auto"/>
        <w:rPr>
          <w:rFonts w:ascii="Arial" w:hAnsi="Arial" w:cs="Arial"/>
          <w:sz w:val="20"/>
          <w:szCs w:val="20"/>
        </w:rPr>
      </w:pPr>
      <w:r w:rsidRPr="00F02DDD">
        <w:rPr>
          <w:rFonts w:ascii="Arial" w:hAnsi="Arial" w:cs="Arial"/>
          <w:sz w:val="20"/>
          <w:szCs w:val="20"/>
        </w:rPr>
        <w:t>Corresponding author:</w:t>
      </w:r>
    </w:p>
    <w:p w14:paraId="0F59345F" w14:textId="77777777" w:rsidR="00F02DDD" w:rsidRPr="00F02DDD" w:rsidRDefault="00F02DDD" w:rsidP="00F02DDD">
      <w:pPr>
        <w:spacing w:line="360" w:lineRule="auto"/>
        <w:rPr>
          <w:rFonts w:ascii="Arial" w:hAnsi="Arial" w:cs="Arial"/>
          <w:sz w:val="20"/>
          <w:szCs w:val="20"/>
        </w:rPr>
      </w:pPr>
      <w:r w:rsidRPr="00F02DDD">
        <w:rPr>
          <w:rFonts w:ascii="Arial" w:hAnsi="Arial" w:cs="Arial"/>
          <w:sz w:val="20"/>
          <w:szCs w:val="20"/>
        </w:rPr>
        <w:t>Jack RW Brownrigg</w:t>
      </w:r>
    </w:p>
    <w:p w14:paraId="3760281E" w14:textId="77777777" w:rsidR="00F02DDD" w:rsidRDefault="00F02DDD" w:rsidP="00F02DDD">
      <w:pPr>
        <w:spacing w:line="360" w:lineRule="auto"/>
        <w:rPr>
          <w:rFonts w:ascii="Arial" w:hAnsi="Arial" w:cs="Arial"/>
          <w:sz w:val="20"/>
          <w:szCs w:val="20"/>
        </w:rPr>
      </w:pPr>
      <w:r w:rsidRPr="00F02DDD">
        <w:rPr>
          <w:rFonts w:ascii="Arial" w:hAnsi="Arial" w:cs="Arial"/>
          <w:sz w:val="20"/>
          <w:szCs w:val="20"/>
        </w:rPr>
        <w:t>Division of Cardiovascula</w:t>
      </w:r>
      <w:r>
        <w:rPr>
          <w:rFonts w:ascii="Arial" w:hAnsi="Arial" w:cs="Arial"/>
          <w:sz w:val="20"/>
          <w:szCs w:val="20"/>
        </w:rPr>
        <w:t>r and Cell Sciences</w:t>
      </w:r>
    </w:p>
    <w:p w14:paraId="08846685" w14:textId="7EEFE6A7" w:rsidR="00F02DDD" w:rsidRDefault="00F02DDD" w:rsidP="00F02DDD">
      <w:pPr>
        <w:spacing w:line="360" w:lineRule="auto"/>
        <w:rPr>
          <w:rFonts w:ascii="Arial" w:hAnsi="Arial" w:cs="Arial"/>
          <w:sz w:val="20"/>
          <w:szCs w:val="20"/>
        </w:rPr>
      </w:pPr>
      <w:r w:rsidRPr="00F02DDD">
        <w:rPr>
          <w:rFonts w:ascii="Arial" w:hAnsi="Arial" w:cs="Arial"/>
          <w:sz w:val="20"/>
          <w:szCs w:val="20"/>
        </w:rPr>
        <w:t>St George’s University of London</w:t>
      </w:r>
    </w:p>
    <w:p w14:paraId="54709A1D" w14:textId="54C6E72E" w:rsidR="00F02DDD" w:rsidRDefault="00F02DDD" w:rsidP="00F02DDD">
      <w:pPr>
        <w:spacing w:line="360" w:lineRule="auto"/>
        <w:rPr>
          <w:rFonts w:ascii="Arial" w:hAnsi="Arial" w:cs="Arial"/>
          <w:sz w:val="20"/>
          <w:szCs w:val="20"/>
        </w:rPr>
      </w:pPr>
      <w:r>
        <w:rPr>
          <w:rFonts w:ascii="Arial" w:hAnsi="Arial" w:cs="Arial"/>
          <w:sz w:val="20"/>
          <w:szCs w:val="20"/>
        </w:rPr>
        <w:t>Cranmer Terrace</w:t>
      </w:r>
    </w:p>
    <w:p w14:paraId="22CAC5CA" w14:textId="5812AE6C" w:rsidR="00F02DDD" w:rsidRDefault="00F02DDD" w:rsidP="00F02DDD">
      <w:pPr>
        <w:spacing w:line="360" w:lineRule="auto"/>
        <w:rPr>
          <w:rFonts w:ascii="Arial" w:hAnsi="Arial" w:cs="Arial"/>
          <w:sz w:val="20"/>
          <w:szCs w:val="20"/>
        </w:rPr>
      </w:pPr>
      <w:r>
        <w:rPr>
          <w:rFonts w:ascii="Arial" w:hAnsi="Arial" w:cs="Arial"/>
          <w:sz w:val="20"/>
          <w:szCs w:val="20"/>
        </w:rPr>
        <w:t>London</w:t>
      </w:r>
    </w:p>
    <w:p w14:paraId="7ED537B4" w14:textId="6D9FB40A" w:rsidR="00F02DDD" w:rsidRDefault="00F02DDD" w:rsidP="00F02DDD">
      <w:pPr>
        <w:spacing w:line="360" w:lineRule="auto"/>
        <w:rPr>
          <w:rFonts w:ascii="Arial" w:hAnsi="Arial" w:cs="Arial"/>
          <w:sz w:val="20"/>
          <w:szCs w:val="20"/>
        </w:rPr>
      </w:pPr>
      <w:r>
        <w:rPr>
          <w:rFonts w:ascii="Arial" w:hAnsi="Arial" w:cs="Arial"/>
          <w:sz w:val="20"/>
          <w:szCs w:val="20"/>
        </w:rPr>
        <w:t>SW17 OQT</w:t>
      </w:r>
    </w:p>
    <w:p w14:paraId="5FBA4F7B" w14:textId="6A4E8DD8" w:rsidR="00F02DDD" w:rsidRDefault="00B54047" w:rsidP="00F02DDD">
      <w:pPr>
        <w:spacing w:line="360" w:lineRule="auto"/>
        <w:rPr>
          <w:rFonts w:ascii="Arial" w:hAnsi="Arial" w:cs="Arial"/>
          <w:sz w:val="20"/>
          <w:szCs w:val="20"/>
        </w:rPr>
      </w:pPr>
      <w:hyperlink r:id="rId8" w:history="1">
        <w:r w:rsidR="00F02DDD" w:rsidRPr="00BD242E">
          <w:rPr>
            <w:rStyle w:val="Hyperlink"/>
            <w:rFonts w:ascii="Arial" w:hAnsi="Arial" w:cs="Arial"/>
            <w:sz w:val="20"/>
            <w:szCs w:val="20"/>
          </w:rPr>
          <w:t>jrwbrownrigg@gmail.com</w:t>
        </w:r>
      </w:hyperlink>
    </w:p>
    <w:p w14:paraId="09881141" w14:textId="77777777" w:rsidR="00F02DDD" w:rsidRPr="00F02DDD" w:rsidRDefault="00F02DDD" w:rsidP="00F02DDD">
      <w:pPr>
        <w:spacing w:line="360" w:lineRule="auto"/>
        <w:rPr>
          <w:rFonts w:ascii="Arial" w:hAnsi="Arial" w:cs="Arial"/>
          <w:sz w:val="20"/>
          <w:szCs w:val="20"/>
        </w:rPr>
      </w:pPr>
    </w:p>
    <w:p w14:paraId="41638737" w14:textId="0E1CF8E0" w:rsidR="00F02DDD" w:rsidRPr="00F02DDD" w:rsidRDefault="00F02DDD" w:rsidP="001344C8">
      <w:pPr>
        <w:spacing w:line="360" w:lineRule="auto"/>
        <w:rPr>
          <w:rFonts w:ascii="Arial" w:hAnsi="Arial" w:cs="Arial"/>
          <w:sz w:val="20"/>
          <w:szCs w:val="20"/>
        </w:rPr>
      </w:pPr>
    </w:p>
    <w:p w14:paraId="2B94FFAE" w14:textId="77777777" w:rsidR="006C199F" w:rsidRDefault="006C199F" w:rsidP="001344C8">
      <w:pPr>
        <w:spacing w:line="360" w:lineRule="auto"/>
        <w:rPr>
          <w:rFonts w:ascii="Arial" w:hAnsi="Arial" w:cs="Arial"/>
          <w:b/>
          <w:sz w:val="20"/>
          <w:szCs w:val="20"/>
        </w:rPr>
      </w:pPr>
    </w:p>
    <w:p w14:paraId="0E21784D" w14:textId="77777777" w:rsidR="006C199F" w:rsidRDefault="006C199F" w:rsidP="001344C8">
      <w:pPr>
        <w:spacing w:line="360" w:lineRule="auto"/>
        <w:rPr>
          <w:rFonts w:ascii="Arial" w:hAnsi="Arial" w:cs="Arial"/>
          <w:b/>
          <w:sz w:val="20"/>
          <w:szCs w:val="20"/>
        </w:rPr>
      </w:pPr>
    </w:p>
    <w:p w14:paraId="3510DD64" w14:textId="77777777" w:rsidR="006C199F" w:rsidRDefault="006C199F" w:rsidP="001344C8">
      <w:pPr>
        <w:spacing w:line="360" w:lineRule="auto"/>
        <w:rPr>
          <w:rFonts w:ascii="Arial" w:hAnsi="Arial" w:cs="Arial"/>
          <w:b/>
          <w:sz w:val="20"/>
          <w:szCs w:val="20"/>
        </w:rPr>
      </w:pPr>
    </w:p>
    <w:p w14:paraId="630A20BD" w14:textId="77777777" w:rsidR="006C199F" w:rsidRDefault="006C199F" w:rsidP="001344C8">
      <w:pPr>
        <w:spacing w:line="360" w:lineRule="auto"/>
        <w:rPr>
          <w:rFonts w:ascii="Arial" w:hAnsi="Arial" w:cs="Arial"/>
          <w:b/>
          <w:sz w:val="20"/>
          <w:szCs w:val="20"/>
        </w:rPr>
      </w:pPr>
    </w:p>
    <w:p w14:paraId="1696E394" w14:textId="77777777" w:rsidR="006C199F" w:rsidRDefault="006C199F" w:rsidP="001344C8">
      <w:pPr>
        <w:spacing w:line="360" w:lineRule="auto"/>
        <w:rPr>
          <w:rFonts w:ascii="Arial" w:hAnsi="Arial" w:cs="Arial"/>
          <w:b/>
          <w:sz w:val="20"/>
          <w:szCs w:val="20"/>
        </w:rPr>
      </w:pPr>
    </w:p>
    <w:p w14:paraId="1F2DC6B1" w14:textId="77777777" w:rsidR="006C199F" w:rsidRDefault="006C199F" w:rsidP="001344C8">
      <w:pPr>
        <w:spacing w:line="360" w:lineRule="auto"/>
        <w:rPr>
          <w:rFonts w:ascii="Arial" w:hAnsi="Arial" w:cs="Arial"/>
          <w:b/>
          <w:sz w:val="20"/>
          <w:szCs w:val="20"/>
        </w:rPr>
      </w:pPr>
    </w:p>
    <w:p w14:paraId="48E8CB41" w14:textId="415CF3BF" w:rsidR="00976B89" w:rsidRDefault="00F43955" w:rsidP="001344C8">
      <w:pPr>
        <w:spacing w:line="360" w:lineRule="auto"/>
        <w:rPr>
          <w:rFonts w:ascii="Arial" w:hAnsi="Arial" w:cs="Arial"/>
          <w:b/>
          <w:sz w:val="20"/>
          <w:szCs w:val="20"/>
        </w:rPr>
      </w:pPr>
      <w:r>
        <w:rPr>
          <w:rFonts w:ascii="Arial" w:hAnsi="Arial" w:cs="Arial"/>
          <w:b/>
          <w:sz w:val="20"/>
          <w:szCs w:val="20"/>
        </w:rPr>
        <w:lastRenderedPageBreak/>
        <w:t>ABSTRACT</w:t>
      </w:r>
    </w:p>
    <w:p w14:paraId="0D70B1F7" w14:textId="77777777" w:rsidR="006441F1" w:rsidRDefault="006441F1" w:rsidP="006441F1">
      <w:pPr>
        <w:spacing w:line="360" w:lineRule="auto"/>
        <w:rPr>
          <w:rFonts w:ascii="Arial" w:hAnsi="Arial" w:cs="Arial"/>
          <w:b/>
          <w:sz w:val="20"/>
          <w:szCs w:val="20"/>
        </w:rPr>
      </w:pPr>
    </w:p>
    <w:p w14:paraId="1EF199FD" w14:textId="6CB22AEA" w:rsidR="00190AD1" w:rsidRDefault="00C14283" w:rsidP="00F02DDD">
      <w:pPr>
        <w:spacing w:line="360" w:lineRule="auto"/>
        <w:jc w:val="both"/>
        <w:rPr>
          <w:rFonts w:ascii="Arial" w:hAnsi="Arial" w:cs="Arial"/>
          <w:b/>
          <w:sz w:val="20"/>
          <w:szCs w:val="20"/>
        </w:rPr>
      </w:pPr>
      <w:r>
        <w:rPr>
          <w:rFonts w:ascii="Arial" w:hAnsi="Arial" w:cs="Arial"/>
          <w:b/>
          <w:sz w:val="20"/>
          <w:szCs w:val="20"/>
        </w:rPr>
        <w:t>Background</w:t>
      </w:r>
    </w:p>
    <w:p w14:paraId="35AD2E91" w14:textId="6949F62E" w:rsidR="00190AD1" w:rsidRDefault="00190AD1" w:rsidP="00F02DDD">
      <w:pPr>
        <w:spacing w:line="360" w:lineRule="auto"/>
        <w:jc w:val="both"/>
        <w:rPr>
          <w:rFonts w:ascii="Arial" w:hAnsi="Arial" w:cs="Arial"/>
          <w:sz w:val="20"/>
          <w:szCs w:val="20"/>
        </w:rPr>
      </w:pPr>
      <w:r>
        <w:rPr>
          <w:rFonts w:ascii="Arial" w:hAnsi="Arial" w:cs="Arial"/>
          <w:sz w:val="20"/>
          <w:szCs w:val="20"/>
        </w:rPr>
        <w:t>Diabetes confers a 2-fold excess risk of cardiovascular disease</w:t>
      </w:r>
      <w:r w:rsidR="00AA28C7">
        <w:rPr>
          <w:rFonts w:ascii="Arial" w:hAnsi="Arial" w:cs="Arial"/>
          <w:sz w:val="20"/>
          <w:szCs w:val="20"/>
        </w:rPr>
        <w:t xml:space="preserve"> (CVD)</w:t>
      </w:r>
      <w:r>
        <w:rPr>
          <w:rFonts w:ascii="Arial" w:hAnsi="Arial" w:cs="Arial"/>
          <w:sz w:val="20"/>
          <w:szCs w:val="20"/>
        </w:rPr>
        <w:t xml:space="preserve">, yet </w:t>
      </w:r>
      <w:r w:rsidR="00654317">
        <w:rPr>
          <w:rFonts w:ascii="Arial" w:hAnsi="Arial" w:cs="Arial"/>
          <w:sz w:val="20"/>
          <w:szCs w:val="20"/>
        </w:rPr>
        <w:t>predicting</w:t>
      </w:r>
      <w:r>
        <w:rPr>
          <w:rFonts w:ascii="Arial" w:hAnsi="Arial" w:cs="Arial"/>
          <w:sz w:val="20"/>
          <w:szCs w:val="20"/>
        </w:rPr>
        <w:t xml:space="preserve"> individual risk remains challenging. The effect of </w:t>
      </w:r>
      <w:r w:rsidR="00654317">
        <w:rPr>
          <w:rFonts w:ascii="Arial" w:hAnsi="Arial" w:cs="Arial"/>
          <w:sz w:val="20"/>
          <w:szCs w:val="20"/>
        </w:rPr>
        <w:t xml:space="preserve">total </w:t>
      </w:r>
      <w:r>
        <w:rPr>
          <w:rFonts w:ascii="Arial" w:hAnsi="Arial" w:cs="Arial"/>
          <w:sz w:val="20"/>
          <w:szCs w:val="20"/>
        </w:rPr>
        <w:t xml:space="preserve">microvascular disease burden on </w:t>
      </w:r>
      <w:r w:rsidR="00AA28C7">
        <w:rPr>
          <w:rFonts w:ascii="Arial" w:hAnsi="Arial" w:cs="Arial"/>
          <w:sz w:val="20"/>
          <w:szCs w:val="20"/>
        </w:rPr>
        <w:t>CVD</w:t>
      </w:r>
      <w:r>
        <w:rPr>
          <w:rFonts w:ascii="Arial" w:hAnsi="Arial" w:cs="Arial"/>
          <w:sz w:val="20"/>
          <w:szCs w:val="20"/>
        </w:rPr>
        <w:t xml:space="preserve"> risk among individuals with diabetes is </w:t>
      </w:r>
      <w:r w:rsidR="00654317">
        <w:rPr>
          <w:rFonts w:ascii="Arial" w:hAnsi="Arial" w:cs="Arial"/>
          <w:sz w:val="20"/>
          <w:szCs w:val="20"/>
        </w:rPr>
        <w:t>unknown.</w:t>
      </w:r>
      <w:r>
        <w:rPr>
          <w:rFonts w:ascii="Arial" w:hAnsi="Arial" w:cs="Arial"/>
          <w:sz w:val="20"/>
          <w:szCs w:val="20"/>
        </w:rPr>
        <w:t xml:space="preserve"> </w:t>
      </w:r>
    </w:p>
    <w:p w14:paraId="4FE0383B" w14:textId="77777777" w:rsidR="00190AD1" w:rsidRDefault="00190AD1" w:rsidP="00F02DDD">
      <w:pPr>
        <w:spacing w:line="360" w:lineRule="auto"/>
        <w:jc w:val="both"/>
        <w:rPr>
          <w:rFonts w:ascii="Arial" w:hAnsi="Arial" w:cs="Arial"/>
          <w:sz w:val="20"/>
          <w:szCs w:val="20"/>
        </w:rPr>
      </w:pPr>
    </w:p>
    <w:p w14:paraId="67DA1B2E" w14:textId="66A46EC1" w:rsidR="00190AD1" w:rsidRPr="00F57F01" w:rsidRDefault="00F16834" w:rsidP="00F02DDD">
      <w:pPr>
        <w:spacing w:line="360" w:lineRule="auto"/>
        <w:jc w:val="both"/>
        <w:rPr>
          <w:rFonts w:ascii="Arial" w:hAnsi="Arial" w:cs="Arial"/>
          <w:b/>
          <w:sz w:val="20"/>
          <w:szCs w:val="20"/>
        </w:rPr>
      </w:pPr>
      <w:r>
        <w:rPr>
          <w:rFonts w:ascii="Arial" w:hAnsi="Arial" w:cs="Arial"/>
          <w:b/>
          <w:sz w:val="20"/>
          <w:szCs w:val="20"/>
        </w:rPr>
        <w:t xml:space="preserve">Methods </w:t>
      </w:r>
    </w:p>
    <w:p w14:paraId="4D39CE16" w14:textId="77929D16" w:rsidR="00F16834" w:rsidRDefault="00190AD1" w:rsidP="00F02DDD">
      <w:pPr>
        <w:spacing w:line="360" w:lineRule="auto"/>
        <w:jc w:val="both"/>
        <w:rPr>
          <w:rFonts w:ascii="Arial" w:hAnsi="Arial" w:cs="Arial"/>
          <w:sz w:val="20"/>
          <w:szCs w:val="20"/>
        </w:rPr>
      </w:pPr>
      <w:r>
        <w:rPr>
          <w:rFonts w:ascii="Arial" w:hAnsi="Arial" w:cs="Arial"/>
          <w:sz w:val="20"/>
          <w:szCs w:val="20"/>
        </w:rPr>
        <w:t>A population-based cohort of patients with type 2</w:t>
      </w:r>
      <w:r w:rsidR="0043675C">
        <w:rPr>
          <w:rFonts w:ascii="Arial" w:hAnsi="Arial" w:cs="Arial"/>
          <w:sz w:val="20"/>
          <w:szCs w:val="20"/>
        </w:rPr>
        <w:t xml:space="preserve"> diabetes from the UK Clinical P</w:t>
      </w:r>
      <w:r>
        <w:rPr>
          <w:rFonts w:ascii="Arial" w:hAnsi="Arial" w:cs="Arial"/>
          <w:sz w:val="20"/>
          <w:szCs w:val="20"/>
        </w:rPr>
        <w:t>ractice Research Datalink was studied (n=4</w:t>
      </w:r>
      <w:r w:rsidR="00F661A5">
        <w:rPr>
          <w:rFonts w:ascii="Arial" w:hAnsi="Arial" w:cs="Arial"/>
          <w:sz w:val="20"/>
          <w:szCs w:val="20"/>
        </w:rPr>
        <w:t>9</w:t>
      </w:r>
      <w:r>
        <w:rPr>
          <w:rFonts w:ascii="Arial" w:hAnsi="Arial" w:cs="Arial"/>
          <w:sz w:val="20"/>
          <w:szCs w:val="20"/>
        </w:rPr>
        <w:t xml:space="preserve"> </w:t>
      </w:r>
      <w:r w:rsidR="00F661A5">
        <w:rPr>
          <w:rFonts w:ascii="Arial" w:hAnsi="Arial" w:cs="Arial"/>
          <w:sz w:val="20"/>
          <w:szCs w:val="20"/>
        </w:rPr>
        <w:t>027</w:t>
      </w:r>
      <w:r>
        <w:rPr>
          <w:rFonts w:ascii="Arial" w:hAnsi="Arial" w:cs="Arial"/>
          <w:sz w:val="20"/>
          <w:szCs w:val="20"/>
        </w:rPr>
        <w:t xml:space="preserve">). We used </w:t>
      </w:r>
      <w:r w:rsidR="0099660A">
        <w:rPr>
          <w:rFonts w:ascii="Arial" w:hAnsi="Arial" w:cs="Arial"/>
          <w:sz w:val="20"/>
          <w:szCs w:val="20"/>
        </w:rPr>
        <w:t xml:space="preserve">multivariable Cox models to estimate hazard ratios </w:t>
      </w:r>
      <w:r w:rsidR="002554AD">
        <w:rPr>
          <w:rFonts w:ascii="Arial" w:hAnsi="Arial" w:cs="Arial"/>
          <w:sz w:val="20"/>
          <w:szCs w:val="20"/>
        </w:rPr>
        <w:t>for</w:t>
      </w:r>
      <w:r w:rsidR="00AA28C7">
        <w:rPr>
          <w:rFonts w:ascii="Arial" w:hAnsi="Arial" w:cs="Arial"/>
          <w:sz w:val="20"/>
          <w:szCs w:val="20"/>
        </w:rPr>
        <w:t xml:space="preserve"> </w:t>
      </w:r>
      <w:r w:rsidR="002A7EB4">
        <w:rPr>
          <w:rFonts w:ascii="Arial" w:hAnsi="Arial" w:cs="Arial"/>
          <w:sz w:val="20"/>
          <w:szCs w:val="20"/>
        </w:rPr>
        <w:t>the primary outcome</w:t>
      </w:r>
      <w:r w:rsidR="002554AD">
        <w:rPr>
          <w:rFonts w:ascii="Arial" w:hAnsi="Arial" w:cs="Arial"/>
          <w:sz w:val="20"/>
          <w:szCs w:val="20"/>
        </w:rPr>
        <w:t xml:space="preserve"> (</w:t>
      </w:r>
      <w:r w:rsidR="00FF5C21">
        <w:rPr>
          <w:rFonts w:ascii="Arial" w:hAnsi="Arial" w:cs="Arial"/>
          <w:sz w:val="20"/>
          <w:szCs w:val="20"/>
        </w:rPr>
        <w:t xml:space="preserve">cardiovascular death, non-fatal myocardial infarction or </w:t>
      </w:r>
      <w:r w:rsidR="002554AD">
        <w:rPr>
          <w:rFonts w:ascii="Arial" w:hAnsi="Arial" w:cs="Arial"/>
          <w:sz w:val="20"/>
          <w:szCs w:val="20"/>
        </w:rPr>
        <w:t>non-fatal isch</w:t>
      </w:r>
      <w:r w:rsidR="006540C7">
        <w:rPr>
          <w:rFonts w:ascii="Arial" w:hAnsi="Arial" w:cs="Arial"/>
          <w:sz w:val="20"/>
          <w:szCs w:val="20"/>
        </w:rPr>
        <w:t>a</w:t>
      </w:r>
      <w:r w:rsidR="002554AD">
        <w:rPr>
          <w:rFonts w:ascii="Arial" w:hAnsi="Arial" w:cs="Arial"/>
          <w:sz w:val="20"/>
          <w:szCs w:val="20"/>
        </w:rPr>
        <w:t xml:space="preserve">emic stroke) associated with cumulative burden of retinopathy, nephropathy and peripheral neuropathy among individuals </w:t>
      </w:r>
      <w:r w:rsidR="009720C3">
        <w:rPr>
          <w:rFonts w:ascii="Arial" w:hAnsi="Arial" w:cs="Arial"/>
          <w:sz w:val="20"/>
          <w:szCs w:val="20"/>
        </w:rPr>
        <w:t>with no</w:t>
      </w:r>
      <w:r w:rsidR="002554AD">
        <w:rPr>
          <w:rFonts w:ascii="Arial" w:hAnsi="Arial" w:cs="Arial"/>
          <w:sz w:val="20"/>
          <w:szCs w:val="20"/>
        </w:rPr>
        <w:t xml:space="preserve"> history of cardiovascular disease at baseline. </w:t>
      </w:r>
    </w:p>
    <w:p w14:paraId="55885CFE" w14:textId="77777777" w:rsidR="00F16834" w:rsidRDefault="00F16834" w:rsidP="00F02DDD">
      <w:pPr>
        <w:spacing w:line="360" w:lineRule="auto"/>
        <w:jc w:val="both"/>
        <w:rPr>
          <w:rFonts w:ascii="Arial" w:hAnsi="Arial" w:cs="Arial"/>
          <w:sz w:val="20"/>
          <w:szCs w:val="20"/>
        </w:rPr>
      </w:pPr>
    </w:p>
    <w:p w14:paraId="6B64586F" w14:textId="51A8992D" w:rsidR="00F16834" w:rsidRDefault="006540C7" w:rsidP="00F02DDD">
      <w:pPr>
        <w:spacing w:line="360" w:lineRule="auto"/>
        <w:jc w:val="both"/>
        <w:rPr>
          <w:rFonts w:ascii="Arial" w:hAnsi="Arial" w:cs="Arial"/>
          <w:sz w:val="20"/>
          <w:szCs w:val="20"/>
        </w:rPr>
      </w:pPr>
      <w:r>
        <w:rPr>
          <w:rFonts w:ascii="Arial" w:hAnsi="Arial" w:cs="Arial"/>
          <w:b/>
          <w:sz w:val="20"/>
          <w:szCs w:val="20"/>
        </w:rPr>
        <w:t>Findings</w:t>
      </w:r>
    </w:p>
    <w:p w14:paraId="06521EAC" w14:textId="5E599BB2" w:rsidR="00A6305E" w:rsidRDefault="00AC3A50" w:rsidP="00F02DDD">
      <w:pPr>
        <w:spacing w:line="360" w:lineRule="auto"/>
        <w:jc w:val="both"/>
        <w:rPr>
          <w:rFonts w:ascii="Arial" w:hAnsi="Arial" w:cs="Arial"/>
          <w:sz w:val="20"/>
          <w:szCs w:val="20"/>
        </w:rPr>
      </w:pPr>
      <w:r>
        <w:rPr>
          <w:rFonts w:ascii="Arial" w:hAnsi="Arial" w:cs="Arial"/>
          <w:sz w:val="20"/>
          <w:szCs w:val="20"/>
        </w:rPr>
        <w:t>During a median follow-up of 5·</w:t>
      </w:r>
      <w:r w:rsidR="00190AD1">
        <w:rPr>
          <w:rFonts w:ascii="Arial" w:hAnsi="Arial" w:cs="Arial"/>
          <w:sz w:val="20"/>
          <w:szCs w:val="20"/>
        </w:rPr>
        <w:t>5 years</w:t>
      </w:r>
      <w:r>
        <w:rPr>
          <w:rFonts w:ascii="Arial" w:hAnsi="Arial" w:cs="Arial"/>
          <w:sz w:val="20"/>
          <w:szCs w:val="20"/>
        </w:rPr>
        <w:t>, 2</w:t>
      </w:r>
      <w:r w:rsidR="00285613">
        <w:rPr>
          <w:rFonts w:ascii="Arial" w:hAnsi="Arial" w:cs="Arial"/>
          <w:sz w:val="20"/>
          <w:szCs w:val="20"/>
        </w:rPr>
        <w:t>822</w:t>
      </w:r>
      <w:r>
        <w:rPr>
          <w:rFonts w:ascii="Arial" w:hAnsi="Arial" w:cs="Arial"/>
          <w:sz w:val="20"/>
          <w:szCs w:val="20"/>
        </w:rPr>
        <w:t xml:space="preserve"> (5·</w:t>
      </w:r>
      <w:r w:rsidR="00285613">
        <w:rPr>
          <w:rFonts w:ascii="Arial" w:hAnsi="Arial" w:cs="Arial"/>
          <w:sz w:val="20"/>
          <w:szCs w:val="20"/>
        </w:rPr>
        <w:t>8</w:t>
      </w:r>
      <w:r w:rsidR="00190AD1" w:rsidRPr="00A25A5F">
        <w:rPr>
          <w:rFonts w:ascii="Arial" w:hAnsi="Arial" w:cs="Arial"/>
          <w:sz w:val="20"/>
          <w:szCs w:val="20"/>
        </w:rPr>
        <w:t>%)</w:t>
      </w:r>
      <w:r w:rsidR="00190AD1">
        <w:rPr>
          <w:rFonts w:ascii="Arial" w:hAnsi="Arial" w:cs="Arial"/>
          <w:sz w:val="20"/>
          <w:szCs w:val="20"/>
        </w:rPr>
        <w:t xml:space="preserve"> individuals experienced a </w:t>
      </w:r>
      <w:r w:rsidR="006272A7">
        <w:rPr>
          <w:rFonts w:ascii="Arial" w:hAnsi="Arial" w:cs="Arial"/>
          <w:sz w:val="20"/>
          <w:szCs w:val="20"/>
        </w:rPr>
        <w:t>primary outcome</w:t>
      </w:r>
      <w:r w:rsidR="00190AD1">
        <w:rPr>
          <w:rFonts w:ascii="Arial" w:hAnsi="Arial" w:cs="Arial"/>
          <w:sz w:val="20"/>
          <w:szCs w:val="20"/>
        </w:rPr>
        <w:t xml:space="preserve">. </w:t>
      </w:r>
      <w:r w:rsidR="00AA28C7">
        <w:rPr>
          <w:rFonts w:ascii="Arial" w:hAnsi="Arial" w:cs="Arial"/>
          <w:sz w:val="20"/>
          <w:szCs w:val="20"/>
        </w:rPr>
        <w:t xml:space="preserve">Significant associations were observed for </w:t>
      </w:r>
      <w:r w:rsidR="002A7EB4">
        <w:rPr>
          <w:rFonts w:ascii="Arial" w:hAnsi="Arial" w:cs="Arial"/>
          <w:sz w:val="20"/>
          <w:szCs w:val="20"/>
        </w:rPr>
        <w:t>the primary outcome</w:t>
      </w:r>
      <w:r w:rsidR="00AA28C7">
        <w:rPr>
          <w:rFonts w:ascii="Arial" w:hAnsi="Arial" w:cs="Arial"/>
          <w:sz w:val="20"/>
          <w:szCs w:val="20"/>
        </w:rPr>
        <w:t xml:space="preserve"> </w:t>
      </w:r>
      <w:r w:rsidR="003E0988">
        <w:rPr>
          <w:rFonts w:ascii="Arial" w:hAnsi="Arial" w:cs="Arial"/>
          <w:sz w:val="20"/>
          <w:szCs w:val="20"/>
        </w:rPr>
        <w:t>individually for</w:t>
      </w:r>
      <w:r w:rsidR="00AA28C7">
        <w:rPr>
          <w:rFonts w:ascii="Arial" w:hAnsi="Arial" w:cs="Arial"/>
          <w:sz w:val="20"/>
          <w:szCs w:val="20"/>
        </w:rPr>
        <w:t xml:space="preserve"> </w:t>
      </w:r>
      <w:r w:rsidR="00AA28C7" w:rsidRPr="00E25FC3">
        <w:rPr>
          <w:rFonts w:ascii="Arial" w:hAnsi="Arial" w:cs="Arial"/>
          <w:sz w:val="20"/>
          <w:szCs w:val="20"/>
        </w:rPr>
        <w:t xml:space="preserve">retinopathy, peripheral neuropathy, and nephropathy </w:t>
      </w:r>
      <w:r w:rsidR="00AA28C7">
        <w:rPr>
          <w:rFonts w:ascii="Arial" w:hAnsi="Arial" w:cs="Arial"/>
          <w:sz w:val="20"/>
          <w:szCs w:val="20"/>
        </w:rPr>
        <w:t xml:space="preserve">after adjustment for established risk factors. The hazard ratios (with 95% confidence intervals) were </w:t>
      </w:r>
      <w:r>
        <w:rPr>
          <w:rFonts w:ascii="Arial" w:hAnsi="Arial" w:cs="Arial"/>
          <w:sz w:val="20"/>
          <w:szCs w:val="20"/>
        </w:rPr>
        <w:t>1·</w:t>
      </w:r>
      <w:r w:rsidR="004F631D">
        <w:rPr>
          <w:rFonts w:ascii="Arial" w:hAnsi="Arial" w:cs="Arial"/>
          <w:sz w:val="20"/>
          <w:szCs w:val="20"/>
        </w:rPr>
        <w:t>3</w:t>
      </w:r>
      <w:r w:rsidR="00285613">
        <w:rPr>
          <w:rFonts w:ascii="Arial" w:hAnsi="Arial" w:cs="Arial"/>
          <w:sz w:val="20"/>
          <w:szCs w:val="20"/>
        </w:rPr>
        <w:t>9</w:t>
      </w:r>
      <w:r w:rsidR="00AA28C7">
        <w:rPr>
          <w:rFonts w:ascii="Arial" w:hAnsi="Arial" w:cs="Arial"/>
          <w:sz w:val="20"/>
          <w:szCs w:val="20"/>
        </w:rPr>
        <w:t xml:space="preserve"> (</w:t>
      </w:r>
      <w:r>
        <w:rPr>
          <w:rFonts w:ascii="Arial" w:hAnsi="Arial" w:cs="Arial"/>
          <w:sz w:val="20"/>
          <w:szCs w:val="20"/>
        </w:rPr>
        <w:t>1·</w:t>
      </w:r>
      <w:r w:rsidR="00285613">
        <w:rPr>
          <w:rFonts w:ascii="Arial" w:hAnsi="Arial" w:cs="Arial"/>
          <w:sz w:val="20"/>
          <w:szCs w:val="20"/>
        </w:rPr>
        <w:t>09</w:t>
      </w:r>
      <w:r>
        <w:rPr>
          <w:rFonts w:ascii="Arial" w:hAnsi="Arial" w:cs="Arial"/>
          <w:sz w:val="20"/>
          <w:szCs w:val="20"/>
        </w:rPr>
        <w:t>-1·</w:t>
      </w:r>
      <w:r w:rsidR="00285613">
        <w:rPr>
          <w:rFonts w:ascii="Arial" w:hAnsi="Arial" w:cs="Arial"/>
          <w:sz w:val="20"/>
          <w:szCs w:val="20"/>
        </w:rPr>
        <w:t>76</w:t>
      </w:r>
      <w:r w:rsidR="00AA28C7" w:rsidRPr="00E25FC3">
        <w:rPr>
          <w:rFonts w:ascii="Arial" w:hAnsi="Arial" w:cs="Arial"/>
          <w:sz w:val="20"/>
          <w:szCs w:val="20"/>
        </w:rPr>
        <w:t xml:space="preserve">), </w:t>
      </w:r>
      <w:r>
        <w:rPr>
          <w:rFonts w:ascii="Arial" w:hAnsi="Arial" w:cs="Arial"/>
          <w:sz w:val="20"/>
          <w:szCs w:val="20"/>
        </w:rPr>
        <w:t>1·</w:t>
      </w:r>
      <w:r w:rsidR="00285613">
        <w:rPr>
          <w:rFonts w:ascii="Arial" w:hAnsi="Arial" w:cs="Arial"/>
          <w:sz w:val="20"/>
          <w:szCs w:val="20"/>
        </w:rPr>
        <w:t>40</w:t>
      </w:r>
      <w:r w:rsidR="00AA28C7">
        <w:rPr>
          <w:rFonts w:ascii="Arial" w:hAnsi="Arial" w:cs="Arial"/>
          <w:sz w:val="20"/>
          <w:szCs w:val="20"/>
        </w:rPr>
        <w:t xml:space="preserve"> </w:t>
      </w:r>
      <w:r w:rsidR="00E81D0A">
        <w:rPr>
          <w:rFonts w:ascii="Arial" w:hAnsi="Arial" w:cs="Arial"/>
          <w:sz w:val="20"/>
          <w:szCs w:val="20"/>
        </w:rPr>
        <w:t>(</w:t>
      </w:r>
      <w:r>
        <w:rPr>
          <w:rFonts w:ascii="Arial" w:hAnsi="Arial" w:cs="Arial"/>
          <w:sz w:val="20"/>
          <w:szCs w:val="20"/>
        </w:rPr>
        <w:t>1·1</w:t>
      </w:r>
      <w:r w:rsidR="00285613">
        <w:rPr>
          <w:rFonts w:ascii="Arial" w:hAnsi="Arial" w:cs="Arial"/>
          <w:sz w:val="20"/>
          <w:szCs w:val="20"/>
        </w:rPr>
        <w:t>9</w:t>
      </w:r>
      <w:r>
        <w:rPr>
          <w:rFonts w:ascii="Arial" w:hAnsi="Arial" w:cs="Arial"/>
          <w:sz w:val="20"/>
          <w:szCs w:val="20"/>
        </w:rPr>
        <w:t>-1·</w:t>
      </w:r>
      <w:r w:rsidR="00285613">
        <w:rPr>
          <w:rFonts w:ascii="Arial" w:hAnsi="Arial" w:cs="Arial"/>
          <w:sz w:val="20"/>
          <w:szCs w:val="20"/>
        </w:rPr>
        <w:t>66</w:t>
      </w:r>
      <w:r>
        <w:rPr>
          <w:rFonts w:ascii="Arial" w:hAnsi="Arial" w:cs="Arial"/>
          <w:sz w:val="20"/>
          <w:szCs w:val="20"/>
        </w:rPr>
        <w:t>), and 1·</w:t>
      </w:r>
      <w:r w:rsidR="004F631D">
        <w:rPr>
          <w:rFonts w:ascii="Arial" w:hAnsi="Arial" w:cs="Arial"/>
          <w:sz w:val="20"/>
          <w:szCs w:val="20"/>
        </w:rPr>
        <w:t>35</w:t>
      </w:r>
      <w:r w:rsidR="00AA28C7">
        <w:rPr>
          <w:rFonts w:ascii="Arial" w:hAnsi="Arial" w:cs="Arial"/>
          <w:sz w:val="20"/>
          <w:szCs w:val="20"/>
        </w:rPr>
        <w:t xml:space="preserve"> </w:t>
      </w:r>
      <w:r w:rsidR="00E81D0A">
        <w:rPr>
          <w:rFonts w:ascii="Arial" w:hAnsi="Arial" w:cs="Arial"/>
          <w:sz w:val="20"/>
          <w:szCs w:val="20"/>
        </w:rPr>
        <w:t>(</w:t>
      </w:r>
      <w:r>
        <w:rPr>
          <w:rFonts w:ascii="Arial" w:hAnsi="Arial" w:cs="Arial"/>
          <w:sz w:val="20"/>
          <w:szCs w:val="20"/>
        </w:rPr>
        <w:t>1·</w:t>
      </w:r>
      <w:r w:rsidR="004F631D">
        <w:rPr>
          <w:rFonts w:ascii="Arial" w:hAnsi="Arial" w:cs="Arial"/>
          <w:sz w:val="20"/>
          <w:szCs w:val="20"/>
        </w:rPr>
        <w:t>1</w:t>
      </w:r>
      <w:r w:rsidR="00285613">
        <w:rPr>
          <w:rFonts w:ascii="Arial" w:hAnsi="Arial" w:cs="Arial"/>
          <w:sz w:val="20"/>
          <w:szCs w:val="20"/>
        </w:rPr>
        <w:t>5</w:t>
      </w:r>
      <w:r>
        <w:rPr>
          <w:rFonts w:ascii="Arial" w:hAnsi="Arial" w:cs="Arial"/>
          <w:sz w:val="20"/>
          <w:szCs w:val="20"/>
        </w:rPr>
        <w:t>-1·</w:t>
      </w:r>
      <w:r w:rsidR="004F631D">
        <w:rPr>
          <w:rFonts w:ascii="Arial" w:hAnsi="Arial" w:cs="Arial"/>
          <w:sz w:val="20"/>
          <w:szCs w:val="20"/>
        </w:rPr>
        <w:t>5</w:t>
      </w:r>
      <w:r w:rsidR="00285613">
        <w:rPr>
          <w:rFonts w:ascii="Arial" w:hAnsi="Arial" w:cs="Arial"/>
          <w:sz w:val="20"/>
          <w:szCs w:val="20"/>
        </w:rPr>
        <w:t>8</w:t>
      </w:r>
      <w:r w:rsidR="00AA28C7" w:rsidRPr="00E25FC3">
        <w:rPr>
          <w:rFonts w:ascii="Arial" w:hAnsi="Arial" w:cs="Arial"/>
          <w:sz w:val="20"/>
          <w:szCs w:val="20"/>
        </w:rPr>
        <w:t>)</w:t>
      </w:r>
      <w:r w:rsidR="00AA28C7">
        <w:rPr>
          <w:rFonts w:ascii="Arial" w:hAnsi="Arial" w:cs="Arial"/>
          <w:sz w:val="20"/>
          <w:szCs w:val="20"/>
        </w:rPr>
        <w:t xml:space="preserve">, respectively. </w:t>
      </w:r>
      <w:r w:rsidR="00A445FD">
        <w:rPr>
          <w:rFonts w:ascii="Arial" w:hAnsi="Arial" w:cs="Arial"/>
          <w:sz w:val="20"/>
          <w:szCs w:val="20"/>
        </w:rPr>
        <w:t xml:space="preserve">For individuals with one, two or three microvascular disease states versus none, the multivariable-adjusted hazard ratios for </w:t>
      </w:r>
      <w:r w:rsidR="002A7EB4">
        <w:rPr>
          <w:rFonts w:ascii="Arial" w:hAnsi="Arial" w:cs="Arial"/>
          <w:sz w:val="20"/>
          <w:szCs w:val="20"/>
        </w:rPr>
        <w:t>the primary outcome</w:t>
      </w:r>
      <w:r>
        <w:rPr>
          <w:rFonts w:ascii="Arial" w:hAnsi="Arial" w:cs="Arial"/>
          <w:sz w:val="20"/>
          <w:szCs w:val="20"/>
        </w:rPr>
        <w:t xml:space="preserve"> were 1·</w:t>
      </w:r>
      <w:r w:rsidR="00285613">
        <w:rPr>
          <w:rFonts w:ascii="Arial" w:hAnsi="Arial" w:cs="Arial"/>
          <w:sz w:val="20"/>
          <w:szCs w:val="20"/>
        </w:rPr>
        <w:t>32</w:t>
      </w:r>
      <w:r>
        <w:rPr>
          <w:rFonts w:ascii="Arial" w:hAnsi="Arial" w:cs="Arial"/>
          <w:sz w:val="20"/>
          <w:szCs w:val="20"/>
        </w:rPr>
        <w:t xml:space="preserve"> (1·1</w:t>
      </w:r>
      <w:r w:rsidR="00285613">
        <w:rPr>
          <w:rFonts w:ascii="Arial" w:hAnsi="Arial" w:cs="Arial"/>
          <w:sz w:val="20"/>
          <w:szCs w:val="20"/>
        </w:rPr>
        <w:t>6</w:t>
      </w:r>
      <w:r>
        <w:rPr>
          <w:rFonts w:ascii="Arial" w:hAnsi="Arial" w:cs="Arial"/>
          <w:sz w:val="20"/>
          <w:szCs w:val="20"/>
        </w:rPr>
        <w:t>-1·</w:t>
      </w:r>
      <w:r w:rsidR="00285613">
        <w:rPr>
          <w:rFonts w:ascii="Arial" w:hAnsi="Arial" w:cs="Arial"/>
          <w:sz w:val="20"/>
          <w:szCs w:val="20"/>
        </w:rPr>
        <w:t>50</w:t>
      </w:r>
      <w:r>
        <w:rPr>
          <w:rFonts w:ascii="Arial" w:hAnsi="Arial" w:cs="Arial"/>
          <w:sz w:val="20"/>
          <w:szCs w:val="20"/>
        </w:rPr>
        <w:t>), 1·6</w:t>
      </w:r>
      <w:r w:rsidR="00167D4C">
        <w:rPr>
          <w:rFonts w:ascii="Arial" w:hAnsi="Arial" w:cs="Arial"/>
          <w:sz w:val="20"/>
          <w:szCs w:val="20"/>
        </w:rPr>
        <w:t>2</w:t>
      </w:r>
      <w:r>
        <w:rPr>
          <w:rFonts w:ascii="Arial" w:hAnsi="Arial" w:cs="Arial"/>
          <w:sz w:val="20"/>
          <w:szCs w:val="20"/>
        </w:rPr>
        <w:t xml:space="preserve"> (1·4</w:t>
      </w:r>
      <w:r w:rsidR="00285613">
        <w:rPr>
          <w:rFonts w:ascii="Arial" w:hAnsi="Arial" w:cs="Arial"/>
          <w:sz w:val="20"/>
          <w:szCs w:val="20"/>
        </w:rPr>
        <w:t>2</w:t>
      </w:r>
      <w:r>
        <w:rPr>
          <w:rFonts w:ascii="Arial" w:hAnsi="Arial" w:cs="Arial"/>
          <w:sz w:val="20"/>
          <w:szCs w:val="20"/>
        </w:rPr>
        <w:t>-1·8</w:t>
      </w:r>
      <w:r w:rsidR="00285613">
        <w:rPr>
          <w:rFonts w:ascii="Arial" w:hAnsi="Arial" w:cs="Arial"/>
          <w:sz w:val="20"/>
          <w:szCs w:val="20"/>
        </w:rPr>
        <w:t>5</w:t>
      </w:r>
      <w:r>
        <w:rPr>
          <w:rFonts w:ascii="Arial" w:hAnsi="Arial" w:cs="Arial"/>
          <w:sz w:val="20"/>
          <w:szCs w:val="20"/>
        </w:rPr>
        <w:t xml:space="preserve">) and </w:t>
      </w:r>
      <w:r w:rsidR="00167D4C">
        <w:rPr>
          <w:rFonts w:ascii="Arial" w:hAnsi="Arial" w:cs="Arial"/>
          <w:sz w:val="20"/>
          <w:szCs w:val="20"/>
        </w:rPr>
        <w:t>1.9</w:t>
      </w:r>
      <w:r w:rsidR="00285613">
        <w:rPr>
          <w:rFonts w:ascii="Arial" w:hAnsi="Arial" w:cs="Arial"/>
          <w:sz w:val="20"/>
          <w:szCs w:val="20"/>
        </w:rPr>
        <w:t>9</w:t>
      </w:r>
      <w:r>
        <w:rPr>
          <w:rFonts w:ascii="Arial" w:hAnsi="Arial" w:cs="Arial"/>
          <w:sz w:val="20"/>
          <w:szCs w:val="20"/>
        </w:rPr>
        <w:t xml:space="preserve"> (1·</w:t>
      </w:r>
      <w:r w:rsidR="00285613">
        <w:rPr>
          <w:rFonts w:ascii="Arial" w:hAnsi="Arial" w:cs="Arial"/>
          <w:sz w:val="20"/>
          <w:szCs w:val="20"/>
        </w:rPr>
        <w:t>70</w:t>
      </w:r>
      <w:r>
        <w:rPr>
          <w:rFonts w:ascii="Arial" w:hAnsi="Arial" w:cs="Arial"/>
          <w:sz w:val="20"/>
          <w:szCs w:val="20"/>
        </w:rPr>
        <w:t>-</w:t>
      </w:r>
      <w:r w:rsidR="00167D4C">
        <w:rPr>
          <w:rFonts w:ascii="Arial" w:hAnsi="Arial" w:cs="Arial"/>
          <w:sz w:val="20"/>
          <w:szCs w:val="20"/>
        </w:rPr>
        <w:t>2.3</w:t>
      </w:r>
      <w:r w:rsidR="00285613">
        <w:rPr>
          <w:rFonts w:ascii="Arial" w:hAnsi="Arial" w:cs="Arial"/>
          <w:sz w:val="20"/>
          <w:szCs w:val="20"/>
        </w:rPr>
        <w:t>4</w:t>
      </w:r>
      <w:r w:rsidR="00A445FD">
        <w:rPr>
          <w:rFonts w:ascii="Arial" w:hAnsi="Arial" w:cs="Arial"/>
          <w:sz w:val="20"/>
          <w:szCs w:val="20"/>
        </w:rPr>
        <w:t xml:space="preserve">), respectively. </w:t>
      </w:r>
      <w:r w:rsidR="006272A7">
        <w:rPr>
          <w:rFonts w:ascii="Arial" w:hAnsi="Arial" w:cs="Arial"/>
          <w:sz w:val="20"/>
          <w:szCs w:val="20"/>
        </w:rPr>
        <w:t xml:space="preserve">Similar trends were observed for </w:t>
      </w:r>
      <w:r w:rsidR="00AA28C7">
        <w:rPr>
          <w:rFonts w:ascii="Arial" w:hAnsi="Arial" w:cs="Arial"/>
          <w:sz w:val="20"/>
          <w:szCs w:val="20"/>
        </w:rPr>
        <w:t>card</w:t>
      </w:r>
      <w:r w:rsidR="006540C7">
        <w:rPr>
          <w:rFonts w:ascii="Arial" w:hAnsi="Arial" w:cs="Arial"/>
          <w:sz w:val="20"/>
          <w:szCs w:val="20"/>
        </w:rPr>
        <w:t xml:space="preserve">iovascular </w:t>
      </w:r>
      <w:r w:rsidR="006272A7">
        <w:rPr>
          <w:rFonts w:ascii="Arial" w:hAnsi="Arial" w:cs="Arial"/>
          <w:sz w:val="20"/>
          <w:szCs w:val="20"/>
        </w:rPr>
        <w:t>death, all cause mortality</w:t>
      </w:r>
      <w:r w:rsidR="006540C7">
        <w:rPr>
          <w:rFonts w:ascii="Arial" w:hAnsi="Arial" w:cs="Arial"/>
          <w:sz w:val="20"/>
          <w:szCs w:val="20"/>
        </w:rPr>
        <w:t xml:space="preserve"> and </w:t>
      </w:r>
      <w:r w:rsidR="006272A7">
        <w:rPr>
          <w:rFonts w:ascii="Arial" w:hAnsi="Arial" w:cs="Arial"/>
          <w:sz w:val="20"/>
          <w:szCs w:val="20"/>
        </w:rPr>
        <w:t xml:space="preserve">for </w:t>
      </w:r>
      <w:r w:rsidR="006540C7">
        <w:rPr>
          <w:rFonts w:ascii="Arial" w:hAnsi="Arial" w:cs="Arial"/>
          <w:sz w:val="20"/>
          <w:szCs w:val="20"/>
        </w:rPr>
        <w:t>hospitalis</w:t>
      </w:r>
      <w:r w:rsidR="00AA28C7">
        <w:rPr>
          <w:rFonts w:ascii="Arial" w:hAnsi="Arial" w:cs="Arial"/>
          <w:sz w:val="20"/>
          <w:szCs w:val="20"/>
        </w:rPr>
        <w:t>ation for heart failure</w:t>
      </w:r>
      <w:r w:rsidR="006272A7">
        <w:rPr>
          <w:rFonts w:ascii="Arial" w:hAnsi="Arial" w:cs="Arial"/>
          <w:sz w:val="20"/>
          <w:szCs w:val="20"/>
        </w:rPr>
        <w:t xml:space="preserve">. </w:t>
      </w:r>
      <w:r w:rsidR="00AA28C7">
        <w:rPr>
          <w:rFonts w:ascii="Arial" w:hAnsi="Arial" w:cs="Arial"/>
          <w:sz w:val="20"/>
          <w:szCs w:val="20"/>
        </w:rPr>
        <w:t xml:space="preserve">For </w:t>
      </w:r>
      <w:r w:rsidR="00167D4C">
        <w:rPr>
          <w:rFonts w:ascii="Arial" w:hAnsi="Arial" w:cs="Arial"/>
          <w:sz w:val="20"/>
          <w:szCs w:val="20"/>
        </w:rPr>
        <w:t>the primary outcome</w:t>
      </w:r>
      <w:r w:rsidR="00AA28C7">
        <w:rPr>
          <w:rFonts w:ascii="Arial" w:hAnsi="Arial" w:cs="Arial"/>
          <w:sz w:val="20"/>
          <w:szCs w:val="20"/>
        </w:rPr>
        <w:t xml:space="preserve">, measures of risk discrimination showed significant improvement when microvascular disease </w:t>
      </w:r>
      <w:r w:rsidR="006272A7">
        <w:rPr>
          <w:rFonts w:ascii="Arial" w:hAnsi="Arial" w:cs="Arial"/>
          <w:sz w:val="20"/>
          <w:szCs w:val="20"/>
        </w:rPr>
        <w:t xml:space="preserve">burden </w:t>
      </w:r>
      <w:r w:rsidR="00AA28C7">
        <w:rPr>
          <w:rFonts w:ascii="Arial" w:hAnsi="Arial" w:cs="Arial"/>
          <w:sz w:val="20"/>
          <w:szCs w:val="20"/>
        </w:rPr>
        <w:t>was added to models</w:t>
      </w:r>
      <w:r w:rsidR="00285613">
        <w:rPr>
          <w:rFonts w:ascii="Arial" w:hAnsi="Arial" w:cs="Arial"/>
          <w:sz w:val="20"/>
          <w:szCs w:val="20"/>
        </w:rPr>
        <w:t xml:space="preserve">. In the overall cohort, </w:t>
      </w:r>
      <w:r w:rsidR="003658D7">
        <w:rPr>
          <w:rFonts w:ascii="Arial" w:hAnsi="Arial" w:cs="Arial"/>
          <w:sz w:val="20"/>
          <w:szCs w:val="20"/>
        </w:rPr>
        <w:t>the net reclassification index</w:t>
      </w:r>
      <w:r w:rsidR="00695620">
        <w:rPr>
          <w:rFonts w:ascii="Arial" w:hAnsi="Arial" w:cs="Arial"/>
          <w:sz w:val="20"/>
          <w:szCs w:val="20"/>
        </w:rPr>
        <w:t xml:space="preserve"> for US and UK guideline risk strata were</w:t>
      </w:r>
      <w:r w:rsidR="003658D7">
        <w:rPr>
          <w:rFonts w:ascii="Arial" w:hAnsi="Arial" w:cs="Arial"/>
          <w:sz w:val="20"/>
          <w:szCs w:val="20"/>
        </w:rPr>
        <w:t xml:space="preserve"> 3.6</w:t>
      </w:r>
      <w:r w:rsidR="00695620">
        <w:rPr>
          <w:rFonts w:ascii="Arial" w:hAnsi="Arial" w:cs="Arial"/>
          <w:sz w:val="20"/>
          <w:szCs w:val="20"/>
        </w:rPr>
        <w:t xml:space="preserve">% (p&lt;0.001) and </w:t>
      </w:r>
      <w:r w:rsidR="003658D7">
        <w:rPr>
          <w:rFonts w:ascii="Arial" w:hAnsi="Arial" w:cs="Arial"/>
          <w:sz w:val="20"/>
          <w:szCs w:val="20"/>
        </w:rPr>
        <w:t>3.8</w:t>
      </w:r>
      <w:r w:rsidR="009C3FCA">
        <w:rPr>
          <w:rFonts w:ascii="Arial" w:hAnsi="Arial" w:cs="Arial"/>
          <w:sz w:val="20"/>
          <w:szCs w:val="20"/>
        </w:rPr>
        <w:t>% (</w:t>
      </w:r>
      <w:r w:rsidR="003658D7">
        <w:rPr>
          <w:rFonts w:ascii="Arial" w:hAnsi="Arial" w:cs="Arial"/>
          <w:sz w:val="20"/>
          <w:szCs w:val="20"/>
        </w:rPr>
        <w:t>p&lt;0.001</w:t>
      </w:r>
      <w:r w:rsidR="00695620">
        <w:rPr>
          <w:rFonts w:ascii="Arial" w:hAnsi="Arial" w:cs="Arial"/>
          <w:sz w:val="20"/>
          <w:szCs w:val="20"/>
        </w:rPr>
        <w:t xml:space="preserve">), respectively. </w:t>
      </w:r>
    </w:p>
    <w:p w14:paraId="1CB74AA1" w14:textId="77777777" w:rsidR="003843DD" w:rsidRDefault="003843DD" w:rsidP="00F02DDD">
      <w:pPr>
        <w:spacing w:line="360" w:lineRule="auto"/>
        <w:jc w:val="both"/>
        <w:rPr>
          <w:rFonts w:ascii="Arial" w:hAnsi="Arial" w:cs="Arial"/>
          <w:b/>
          <w:sz w:val="20"/>
          <w:szCs w:val="20"/>
        </w:rPr>
      </w:pPr>
    </w:p>
    <w:p w14:paraId="359EFA6E" w14:textId="4C0936C7" w:rsidR="00190AD1" w:rsidRPr="005739AB" w:rsidRDefault="006540C7" w:rsidP="00F02DDD">
      <w:pPr>
        <w:spacing w:line="360" w:lineRule="auto"/>
        <w:jc w:val="both"/>
        <w:rPr>
          <w:rFonts w:ascii="Arial" w:hAnsi="Arial" w:cs="Arial"/>
          <w:b/>
          <w:sz w:val="20"/>
          <w:szCs w:val="20"/>
        </w:rPr>
      </w:pPr>
      <w:r>
        <w:rPr>
          <w:rFonts w:ascii="Arial" w:hAnsi="Arial" w:cs="Arial"/>
          <w:b/>
          <w:sz w:val="20"/>
          <w:szCs w:val="20"/>
        </w:rPr>
        <w:t>Interpretation</w:t>
      </w:r>
    </w:p>
    <w:p w14:paraId="2EFA1C0A" w14:textId="110F3DE7" w:rsidR="00190AD1" w:rsidRDefault="00D46495" w:rsidP="00F02DDD">
      <w:pPr>
        <w:spacing w:line="360" w:lineRule="auto"/>
        <w:jc w:val="both"/>
        <w:rPr>
          <w:rFonts w:ascii="Arial" w:hAnsi="Arial" w:cs="Arial"/>
          <w:sz w:val="20"/>
          <w:szCs w:val="20"/>
        </w:rPr>
      </w:pPr>
      <w:r>
        <w:rPr>
          <w:rFonts w:ascii="Arial" w:hAnsi="Arial" w:cs="Arial"/>
          <w:sz w:val="20"/>
          <w:szCs w:val="20"/>
        </w:rPr>
        <w:t>The c</w:t>
      </w:r>
      <w:r w:rsidR="00190AD1">
        <w:rPr>
          <w:rFonts w:ascii="Arial" w:hAnsi="Arial" w:cs="Arial"/>
          <w:sz w:val="20"/>
          <w:szCs w:val="20"/>
        </w:rPr>
        <w:t>umulative burden of microvascular disease</w:t>
      </w:r>
      <w:r w:rsidR="00113A3F">
        <w:rPr>
          <w:rFonts w:ascii="Arial" w:hAnsi="Arial" w:cs="Arial"/>
          <w:sz w:val="20"/>
          <w:szCs w:val="20"/>
        </w:rPr>
        <w:t xml:space="preserve"> </w:t>
      </w:r>
      <w:r>
        <w:rPr>
          <w:rFonts w:ascii="Arial" w:hAnsi="Arial" w:cs="Arial"/>
          <w:sz w:val="20"/>
          <w:szCs w:val="20"/>
        </w:rPr>
        <w:t xml:space="preserve">significantly impacts the risk of future cardiovascular disease </w:t>
      </w:r>
      <w:r w:rsidR="00113A3F">
        <w:rPr>
          <w:rFonts w:ascii="Arial" w:hAnsi="Arial" w:cs="Arial"/>
          <w:sz w:val="20"/>
          <w:szCs w:val="20"/>
        </w:rPr>
        <w:t>among individuals with type 2 diabetes</w:t>
      </w:r>
      <w:r w:rsidR="00190AD1">
        <w:rPr>
          <w:rFonts w:ascii="Arial" w:hAnsi="Arial" w:cs="Arial"/>
          <w:sz w:val="20"/>
          <w:szCs w:val="20"/>
        </w:rPr>
        <w:t>.</w:t>
      </w:r>
      <w:r w:rsidR="0075561F">
        <w:rPr>
          <w:rFonts w:ascii="Arial" w:hAnsi="Arial" w:cs="Arial"/>
          <w:sz w:val="20"/>
          <w:szCs w:val="20"/>
        </w:rPr>
        <w:t xml:space="preserve"> Given the prevalence of diabetes globally, further work to understand the mechanisms behind this association and strategies to mitigate this excess risk are warranted.</w:t>
      </w:r>
      <w:r w:rsidR="00190AD1">
        <w:rPr>
          <w:rFonts w:ascii="Arial" w:hAnsi="Arial" w:cs="Arial"/>
          <w:sz w:val="20"/>
          <w:szCs w:val="20"/>
        </w:rPr>
        <w:t xml:space="preserve"> </w:t>
      </w:r>
    </w:p>
    <w:p w14:paraId="7EEA29DD" w14:textId="77777777" w:rsidR="00AF2F79" w:rsidRDefault="00AF2F79" w:rsidP="00F02DDD">
      <w:pPr>
        <w:spacing w:line="360" w:lineRule="auto"/>
        <w:jc w:val="both"/>
        <w:rPr>
          <w:rFonts w:ascii="Arial" w:hAnsi="Arial" w:cs="Arial"/>
          <w:sz w:val="20"/>
          <w:szCs w:val="20"/>
        </w:rPr>
      </w:pPr>
    </w:p>
    <w:p w14:paraId="7854F433" w14:textId="17E2A9BA" w:rsidR="00AF2F79" w:rsidRPr="001D4C7C" w:rsidRDefault="009903D3" w:rsidP="00F02DDD">
      <w:pPr>
        <w:spacing w:line="360" w:lineRule="auto"/>
        <w:jc w:val="both"/>
        <w:rPr>
          <w:rFonts w:ascii="Arial" w:hAnsi="Arial" w:cs="Arial"/>
          <w:b/>
          <w:sz w:val="20"/>
          <w:szCs w:val="20"/>
        </w:rPr>
      </w:pPr>
      <w:r w:rsidRPr="001D4C7C">
        <w:rPr>
          <w:rFonts w:ascii="Arial" w:hAnsi="Arial" w:cs="Arial"/>
          <w:b/>
          <w:sz w:val="20"/>
          <w:szCs w:val="20"/>
        </w:rPr>
        <w:t>Funding</w:t>
      </w:r>
    </w:p>
    <w:p w14:paraId="7D3C930F" w14:textId="3193CBE9" w:rsidR="009903D3" w:rsidRDefault="009903D3" w:rsidP="00F02DDD">
      <w:pPr>
        <w:spacing w:line="360" w:lineRule="auto"/>
        <w:jc w:val="both"/>
        <w:rPr>
          <w:rFonts w:ascii="Arial" w:hAnsi="Arial" w:cs="Arial"/>
          <w:sz w:val="20"/>
          <w:szCs w:val="20"/>
        </w:rPr>
      </w:pPr>
      <w:r>
        <w:rPr>
          <w:rFonts w:ascii="Arial" w:hAnsi="Arial" w:cs="Arial"/>
          <w:sz w:val="20"/>
          <w:szCs w:val="20"/>
        </w:rPr>
        <w:t>Circulation Foundation</w:t>
      </w:r>
    </w:p>
    <w:p w14:paraId="6E293E89" w14:textId="77777777" w:rsidR="00AF2F79" w:rsidRDefault="00AF2F79" w:rsidP="00F02DDD">
      <w:pPr>
        <w:spacing w:line="360" w:lineRule="auto"/>
        <w:jc w:val="both"/>
        <w:rPr>
          <w:rFonts w:ascii="Arial" w:hAnsi="Arial" w:cs="Arial"/>
          <w:sz w:val="20"/>
          <w:szCs w:val="20"/>
        </w:rPr>
      </w:pPr>
    </w:p>
    <w:p w14:paraId="3F511145" w14:textId="77777777" w:rsidR="00AF2F79" w:rsidRDefault="00AF2F79" w:rsidP="00F02DDD">
      <w:pPr>
        <w:spacing w:line="360" w:lineRule="auto"/>
        <w:jc w:val="both"/>
        <w:rPr>
          <w:rFonts w:ascii="Arial" w:hAnsi="Arial" w:cs="Arial"/>
          <w:sz w:val="20"/>
          <w:szCs w:val="20"/>
        </w:rPr>
      </w:pPr>
    </w:p>
    <w:p w14:paraId="69D054C9" w14:textId="77777777" w:rsidR="00A57806" w:rsidRDefault="00A57806">
      <w:pPr>
        <w:rPr>
          <w:rFonts w:ascii="Arial" w:hAnsi="Arial" w:cs="Arial"/>
          <w:b/>
          <w:sz w:val="20"/>
          <w:szCs w:val="20"/>
        </w:rPr>
      </w:pPr>
      <w:r>
        <w:rPr>
          <w:rFonts w:ascii="Arial" w:hAnsi="Arial" w:cs="Arial"/>
          <w:b/>
          <w:sz w:val="20"/>
          <w:szCs w:val="20"/>
        </w:rPr>
        <w:br w:type="page"/>
      </w:r>
    </w:p>
    <w:p w14:paraId="00850874" w14:textId="38B7449F" w:rsidR="00FB669A" w:rsidRDefault="00FB669A" w:rsidP="00FB669A">
      <w:pPr>
        <w:spacing w:line="360" w:lineRule="auto"/>
        <w:jc w:val="both"/>
        <w:rPr>
          <w:rFonts w:ascii="Arial" w:hAnsi="Arial" w:cs="Arial"/>
          <w:b/>
          <w:sz w:val="20"/>
          <w:szCs w:val="20"/>
        </w:rPr>
      </w:pPr>
      <w:r>
        <w:rPr>
          <w:rFonts w:ascii="Arial" w:hAnsi="Arial" w:cs="Arial"/>
          <w:b/>
          <w:sz w:val="20"/>
          <w:szCs w:val="20"/>
        </w:rPr>
        <w:lastRenderedPageBreak/>
        <w:t>RESEARCH IN CONTEXT</w:t>
      </w:r>
    </w:p>
    <w:p w14:paraId="0AA1F48E" w14:textId="77777777" w:rsidR="00FB669A" w:rsidRDefault="00FB669A" w:rsidP="00FB669A">
      <w:pPr>
        <w:spacing w:line="360" w:lineRule="auto"/>
        <w:jc w:val="both"/>
        <w:rPr>
          <w:rFonts w:ascii="Arial" w:hAnsi="Arial" w:cs="Arial"/>
          <w:b/>
          <w:sz w:val="20"/>
          <w:szCs w:val="20"/>
        </w:rPr>
      </w:pPr>
    </w:p>
    <w:p w14:paraId="70283D07" w14:textId="77777777" w:rsidR="00FB669A" w:rsidRPr="0060197A" w:rsidRDefault="00FB669A" w:rsidP="00FB669A">
      <w:pPr>
        <w:spacing w:line="360" w:lineRule="auto"/>
        <w:jc w:val="both"/>
        <w:rPr>
          <w:rFonts w:ascii="Arial" w:hAnsi="Arial" w:cs="Arial"/>
          <w:b/>
          <w:sz w:val="20"/>
          <w:szCs w:val="20"/>
        </w:rPr>
      </w:pPr>
      <w:r>
        <w:rPr>
          <w:rFonts w:ascii="Arial" w:hAnsi="Arial" w:cs="Arial"/>
          <w:b/>
          <w:sz w:val="20"/>
          <w:szCs w:val="20"/>
        </w:rPr>
        <w:t>Evidence before this study</w:t>
      </w:r>
    </w:p>
    <w:p w14:paraId="52BA1753" w14:textId="182F8B81" w:rsidR="00FB669A" w:rsidRPr="003F5146" w:rsidRDefault="00FB669A" w:rsidP="00FB669A">
      <w:pPr>
        <w:spacing w:line="360" w:lineRule="auto"/>
        <w:jc w:val="both"/>
        <w:rPr>
          <w:rFonts w:ascii="Arial" w:hAnsi="Arial" w:cs="Arial"/>
          <w:sz w:val="20"/>
          <w:szCs w:val="20"/>
        </w:rPr>
      </w:pPr>
      <w:r w:rsidRPr="003C4A2B">
        <w:rPr>
          <w:rFonts w:ascii="Arial" w:hAnsi="Arial" w:cs="Arial"/>
          <w:sz w:val="20"/>
          <w:szCs w:val="20"/>
        </w:rPr>
        <w:t>We searched Medline and EMBASE</w:t>
      </w:r>
      <w:r>
        <w:rPr>
          <w:rFonts w:ascii="Arial" w:hAnsi="Arial" w:cs="Arial"/>
          <w:sz w:val="20"/>
          <w:szCs w:val="20"/>
        </w:rPr>
        <w:t xml:space="preserve"> for studies published from Jan 1, 2000, to Nov 1, 2015, </w:t>
      </w:r>
      <w:r w:rsidRPr="003C4A2B">
        <w:rPr>
          <w:rFonts w:ascii="Arial" w:hAnsi="Arial" w:cs="Arial"/>
          <w:sz w:val="20"/>
          <w:szCs w:val="20"/>
        </w:rPr>
        <w:t xml:space="preserve">with the terms “microvascular disease”, “cardiovascular disease”, “type 2 diabetes”, and MeSH equivalents. </w:t>
      </w:r>
      <w:r w:rsidR="00B96C01">
        <w:rPr>
          <w:rFonts w:ascii="Arial" w:hAnsi="Arial" w:cs="Arial"/>
          <w:sz w:val="20"/>
          <w:szCs w:val="20"/>
        </w:rPr>
        <w:t xml:space="preserve">The search period was selected to reflect contemporaneous </w:t>
      </w:r>
      <w:r w:rsidR="00160420">
        <w:rPr>
          <w:rFonts w:ascii="Arial" w:hAnsi="Arial" w:cs="Arial"/>
          <w:sz w:val="20"/>
          <w:szCs w:val="20"/>
        </w:rPr>
        <w:t xml:space="preserve">data immediately before, and following the introduction of routine screening for microvascular disease in 2004 for the UK Quality and Outcomes Framework. </w:t>
      </w:r>
      <w:r>
        <w:rPr>
          <w:rFonts w:ascii="Arial" w:hAnsi="Arial" w:cs="Arial"/>
          <w:sz w:val="20"/>
          <w:szCs w:val="20"/>
        </w:rPr>
        <w:t>We reviewed observational studies and clinical trials examining the association between microvascular disease and cardiovascular outcomes in ≥200 individuals. We identified 19</w:t>
      </w:r>
      <w:r w:rsidRPr="003C4A2B">
        <w:rPr>
          <w:rFonts w:ascii="Arial" w:hAnsi="Arial" w:cs="Arial"/>
          <w:sz w:val="20"/>
          <w:szCs w:val="20"/>
        </w:rPr>
        <w:t xml:space="preserve"> studies reporting positive associations between retinopathy</w:t>
      </w:r>
      <w:r>
        <w:rPr>
          <w:rFonts w:ascii="Arial" w:hAnsi="Arial" w:cs="Arial"/>
          <w:sz w:val="20"/>
          <w:szCs w:val="20"/>
        </w:rPr>
        <w:t xml:space="preserve"> or nephropathy</w:t>
      </w:r>
      <w:r w:rsidRPr="003C4A2B">
        <w:rPr>
          <w:rFonts w:ascii="Arial" w:hAnsi="Arial" w:cs="Arial"/>
          <w:sz w:val="20"/>
          <w:szCs w:val="20"/>
        </w:rPr>
        <w:t xml:space="preserve"> and cardiovascular </w:t>
      </w:r>
      <w:r>
        <w:rPr>
          <w:rFonts w:ascii="Arial" w:hAnsi="Arial" w:cs="Arial"/>
          <w:sz w:val="20"/>
          <w:szCs w:val="20"/>
        </w:rPr>
        <w:t>disease</w:t>
      </w:r>
      <w:r w:rsidRPr="003C4A2B">
        <w:rPr>
          <w:rFonts w:ascii="Arial" w:hAnsi="Arial" w:cs="Arial"/>
          <w:sz w:val="20"/>
          <w:szCs w:val="20"/>
        </w:rPr>
        <w:t>,</w:t>
      </w:r>
      <w:r>
        <w:rPr>
          <w:rFonts w:ascii="Arial" w:hAnsi="Arial" w:cs="Arial"/>
          <w:sz w:val="20"/>
          <w:szCs w:val="20"/>
        </w:rPr>
        <w:t xml:space="preserve"> </w:t>
      </w:r>
      <w:r w:rsidRPr="003C4A2B">
        <w:rPr>
          <w:rFonts w:ascii="Arial" w:hAnsi="Arial" w:cs="Arial"/>
          <w:sz w:val="20"/>
          <w:szCs w:val="20"/>
        </w:rPr>
        <w:t>coronary events,</w:t>
      </w:r>
      <w:r>
        <w:rPr>
          <w:rFonts w:ascii="Arial" w:hAnsi="Arial" w:cs="Arial"/>
          <w:sz w:val="20"/>
          <w:szCs w:val="20"/>
        </w:rPr>
        <w:t xml:space="preserve"> </w:t>
      </w:r>
      <w:r w:rsidRPr="003C4A2B">
        <w:rPr>
          <w:rFonts w:ascii="Arial" w:hAnsi="Arial" w:cs="Arial"/>
          <w:sz w:val="20"/>
          <w:szCs w:val="20"/>
        </w:rPr>
        <w:t>ischaemic stroke</w:t>
      </w:r>
      <w:r>
        <w:rPr>
          <w:rFonts w:ascii="Arial" w:hAnsi="Arial" w:cs="Arial"/>
          <w:sz w:val="20"/>
          <w:szCs w:val="20"/>
        </w:rPr>
        <w:t>,</w:t>
      </w:r>
      <w:r>
        <w:rPr>
          <w:rFonts w:ascii="Arial" w:hAnsi="Arial" w:cs="Arial"/>
          <w:sz w:val="20"/>
          <w:szCs w:val="20"/>
          <w:vertAlign w:val="superscript"/>
        </w:rPr>
        <w:t xml:space="preserve"> </w:t>
      </w:r>
      <w:r>
        <w:rPr>
          <w:rFonts w:ascii="Arial" w:hAnsi="Arial" w:cs="Arial"/>
          <w:sz w:val="20"/>
          <w:szCs w:val="20"/>
        </w:rPr>
        <w:t>and heart failure.</w:t>
      </w:r>
      <w:r>
        <w:rPr>
          <w:rFonts w:ascii="Arial" w:hAnsi="Arial" w:cs="Arial"/>
          <w:sz w:val="20"/>
          <w:szCs w:val="20"/>
          <w:vertAlign w:val="superscript"/>
        </w:rPr>
        <w:t xml:space="preserve"> </w:t>
      </w:r>
      <w:r>
        <w:rPr>
          <w:rFonts w:ascii="Arial" w:hAnsi="Arial" w:cs="Arial"/>
          <w:sz w:val="20"/>
          <w:szCs w:val="20"/>
        </w:rPr>
        <w:t>More limited data also support a positive association between neuropathy (cardiac autonomic neuropathy or peripheral neuropathy) and cardiovascular disease outcomes. A single study in a Chinese cohort evaluated the impact of disease in two microvascular beds, with reported hazard ratios of 1.69 (95% CI 0.99-2.89) for retinopathy alone and 2.25 (95% CI 1.40-3.63) with concomitant microalbuminuria.</w:t>
      </w:r>
      <w:r>
        <w:rPr>
          <w:rFonts w:ascii="Arial" w:hAnsi="Arial" w:cs="Arial"/>
          <w:sz w:val="20"/>
          <w:szCs w:val="20"/>
          <w:vertAlign w:val="superscript"/>
        </w:rPr>
        <w:t xml:space="preserve"> </w:t>
      </w:r>
      <w:r>
        <w:rPr>
          <w:rFonts w:ascii="Arial" w:hAnsi="Arial" w:cs="Arial"/>
          <w:sz w:val="20"/>
          <w:szCs w:val="20"/>
        </w:rPr>
        <w:t>Although some good quality studies were identified, all were limited in their scope by either small sample size with individual studies reporting on fewer than 630 events each, by the inclusion of individuals with pre-existing cardiovascular disease, selection bias, or lack of adjustment for conventional risk factors and for the presence of disease in multiple microvascular beds.</w:t>
      </w:r>
    </w:p>
    <w:p w14:paraId="481DA6A4" w14:textId="77777777" w:rsidR="00FB669A" w:rsidRDefault="00FB669A" w:rsidP="00FB669A">
      <w:pPr>
        <w:spacing w:line="360" w:lineRule="auto"/>
        <w:jc w:val="both"/>
        <w:rPr>
          <w:rFonts w:ascii="Arial" w:hAnsi="Arial" w:cs="Arial"/>
          <w:sz w:val="20"/>
          <w:szCs w:val="20"/>
          <w:vertAlign w:val="superscript"/>
        </w:rPr>
      </w:pPr>
    </w:p>
    <w:p w14:paraId="348EB31A" w14:textId="77777777" w:rsidR="00FB669A" w:rsidRPr="0060197A" w:rsidRDefault="00FB669A" w:rsidP="00FB669A">
      <w:pPr>
        <w:spacing w:line="360" w:lineRule="auto"/>
        <w:jc w:val="both"/>
        <w:rPr>
          <w:rFonts w:ascii="Arial" w:hAnsi="Arial" w:cs="Arial"/>
          <w:b/>
          <w:sz w:val="20"/>
          <w:szCs w:val="20"/>
        </w:rPr>
      </w:pPr>
      <w:r>
        <w:rPr>
          <w:rFonts w:ascii="Arial" w:hAnsi="Arial" w:cs="Arial"/>
          <w:b/>
          <w:sz w:val="20"/>
          <w:szCs w:val="20"/>
        </w:rPr>
        <w:t>Added value of this study</w:t>
      </w:r>
    </w:p>
    <w:p w14:paraId="6179B7E5" w14:textId="1435D723" w:rsidR="00FB669A" w:rsidRDefault="00FB669A" w:rsidP="00FB669A">
      <w:pPr>
        <w:spacing w:line="360" w:lineRule="auto"/>
        <w:jc w:val="both"/>
        <w:rPr>
          <w:rFonts w:ascii="Arial" w:hAnsi="Arial" w:cs="Arial"/>
          <w:sz w:val="20"/>
          <w:szCs w:val="20"/>
        </w:rPr>
      </w:pPr>
      <w:r>
        <w:rPr>
          <w:rFonts w:ascii="Arial" w:hAnsi="Arial" w:cs="Arial"/>
          <w:sz w:val="20"/>
          <w:szCs w:val="20"/>
        </w:rPr>
        <w:t>Based on a detailed review of the literature, this study is the first to examine the effect of disease in multiple microvascular beds in a large population cohort, with approximately 260 000 person years of exposure and 2</w:t>
      </w:r>
      <w:r w:rsidR="00D065FB">
        <w:rPr>
          <w:rFonts w:ascii="Arial" w:hAnsi="Arial" w:cs="Arial"/>
          <w:sz w:val="20"/>
          <w:szCs w:val="20"/>
        </w:rPr>
        <w:t>822</w:t>
      </w:r>
      <w:r>
        <w:rPr>
          <w:rFonts w:ascii="Arial" w:hAnsi="Arial" w:cs="Arial"/>
          <w:sz w:val="20"/>
          <w:szCs w:val="20"/>
        </w:rPr>
        <w:t xml:space="preserve"> first cardiovascular events. Our data reveal several important findings. The presence of isolated retinopathy, peripheral neuropathy, or nephropathy, independent of conventional risk factors, confer at least a similar risk of cardiovascular events (</w:t>
      </w:r>
      <w:r w:rsidR="00440C1E">
        <w:rPr>
          <w:rFonts w:ascii="Arial" w:hAnsi="Arial" w:cs="Arial"/>
          <w:sz w:val="20"/>
          <w:szCs w:val="20"/>
        </w:rPr>
        <w:t>cardiovascular death, non-fatal myocardial infarction or non-fatal ischaemic stroke</w:t>
      </w:r>
      <w:r>
        <w:rPr>
          <w:rFonts w:ascii="Arial" w:hAnsi="Arial" w:cs="Arial"/>
          <w:sz w:val="20"/>
          <w:szCs w:val="20"/>
        </w:rPr>
        <w:t xml:space="preserve">) as </w:t>
      </w:r>
      <w:r w:rsidR="00D72E9E">
        <w:rPr>
          <w:rFonts w:ascii="Arial" w:hAnsi="Arial" w:cs="Arial"/>
          <w:sz w:val="20"/>
          <w:szCs w:val="20"/>
        </w:rPr>
        <w:t>uncontrolled established risk factors including</w:t>
      </w:r>
      <w:r>
        <w:rPr>
          <w:rFonts w:ascii="Arial" w:hAnsi="Arial" w:cs="Arial"/>
          <w:sz w:val="20"/>
          <w:szCs w:val="20"/>
        </w:rPr>
        <w:t xml:space="preserve"> blood pressure</w:t>
      </w:r>
      <w:r w:rsidR="00D72E9E">
        <w:rPr>
          <w:rFonts w:ascii="Arial" w:hAnsi="Arial" w:cs="Arial"/>
          <w:sz w:val="20"/>
          <w:szCs w:val="20"/>
        </w:rPr>
        <w:t xml:space="preserve"> (≥140/90</w:t>
      </w:r>
      <w:r w:rsidR="00C56851">
        <w:rPr>
          <w:rFonts w:ascii="Arial" w:hAnsi="Arial" w:cs="Arial"/>
          <w:sz w:val="20"/>
          <w:szCs w:val="20"/>
        </w:rPr>
        <w:t xml:space="preserve"> mmHg</w:t>
      </w:r>
      <w:r w:rsidR="00D72E9E">
        <w:rPr>
          <w:rFonts w:ascii="Arial" w:hAnsi="Arial" w:cs="Arial"/>
          <w:sz w:val="20"/>
          <w:szCs w:val="20"/>
        </w:rPr>
        <w:t>)</w:t>
      </w:r>
      <w:r>
        <w:rPr>
          <w:rFonts w:ascii="Arial" w:hAnsi="Arial" w:cs="Arial"/>
          <w:sz w:val="20"/>
          <w:szCs w:val="20"/>
        </w:rPr>
        <w:t>, HbA1c</w:t>
      </w:r>
      <w:r w:rsidR="00D72E9E">
        <w:rPr>
          <w:rFonts w:ascii="Arial" w:hAnsi="Arial" w:cs="Arial"/>
          <w:sz w:val="20"/>
          <w:szCs w:val="20"/>
        </w:rPr>
        <w:t xml:space="preserve"> (≥</w:t>
      </w:r>
      <w:r w:rsidR="00C56851">
        <w:rPr>
          <w:rFonts w:ascii="Arial" w:hAnsi="Arial" w:cs="Arial"/>
          <w:sz w:val="20"/>
          <w:szCs w:val="20"/>
        </w:rPr>
        <w:t>7.0%)</w:t>
      </w:r>
      <w:r>
        <w:rPr>
          <w:rFonts w:ascii="Arial" w:hAnsi="Arial" w:cs="Arial"/>
          <w:sz w:val="20"/>
          <w:szCs w:val="20"/>
        </w:rPr>
        <w:t xml:space="preserve"> and low-density cholesterol</w:t>
      </w:r>
      <w:r w:rsidR="00C56851">
        <w:rPr>
          <w:rFonts w:ascii="Arial" w:hAnsi="Arial" w:cs="Arial"/>
          <w:sz w:val="20"/>
          <w:szCs w:val="20"/>
        </w:rPr>
        <w:t xml:space="preserve"> (≥</w:t>
      </w:r>
      <w:r w:rsidR="00C822F3">
        <w:rPr>
          <w:rFonts w:ascii="Arial" w:hAnsi="Arial" w:cs="Arial"/>
          <w:sz w:val="20"/>
          <w:szCs w:val="20"/>
        </w:rPr>
        <w:t xml:space="preserve"> </w:t>
      </w:r>
      <w:r w:rsidR="008E7F6F">
        <w:rPr>
          <w:rFonts w:ascii="Arial" w:hAnsi="Arial" w:cs="Arial"/>
          <w:sz w:val="20"/>
          <w:szCs w:val="20"/>
        </w:rPr>
        <w:t>2.5 mmol/L</w:t>
      </w:r>
      <w:r w:rsidR="00C56851">
        <w:rPr>
          <w:rFonts w:ascii="Arial" w:hAnsi="Arial" w:cs="Arial"/>
          <w:sz w:val="20"/>
          <w:szCs w:val="20"/>
        </w:rPr>
        <w:t>)</w:t>
      </w:r>
      <w:r>
        <w:rPr>
          <w:rFonts w:ascii="Arial" w:hAnsi="Arial" w:cs="Arial"/>
          <w:sz w:val="20"/>
          <w:szCs w:val="20"/>
        </w:rPr>
        <w:t xml:space="preserve">. Individuals with disease in multiple microvascular beds were, in a “dose dependent fashion”, at the greatest overall risk, including for other endpoints such as hospitalisation for heart failure, cardiovascular death and all-cause mortality. </w:t>
      </w:r>
    </w:p>
    <w:p w14:paraId="1590C906" w14:textId="77777777" w:rsidR="00FB669A" w:rsidRDefault="00FB669A" w:rsidP="00FB669A">
      <w:pPr>
        <w:spacing w:line="360" w:lineRule="auto"/>
        <w:jc w:val="both"/>
        <w:rPr>
          <w:rFonts w:ascii="Arial" w:hAnsi="Arial" w:cs="Arial"/>
          <w:sz w:val="20"/>
          <w:szCs w:val="20"/>
        </w:rPr>
      </w:pPr>
    </w:p>
    <w:p w14:paraId="6E7CB62E" w14:textId="77777777" w:rsidR="00FB669A" w:rsidRPr="00A2573E" w:rsidRDefault="00FB669A" w:rsidP="00FB669A">
      <w:pPr>
        <w:spacing w:line="360" w:lineRule="auto"/>
        <w:jc w:val="both"/>
        <w:rPr>
          <w:rFonts w:ascii="Arial" w:hAnsi="Arial" w:cs="Arial"/>
          <w:b/>
          <w:sz w:val="20"/>
          <w:szCs w:val="20"/>
        </w:rPr>
      </w:pPr>
      <w:r w:rsidRPr="00A2573E">
        <w:rPr>
          <w:rFonts w:ascii="Arial" w:hAnsi="Arial" w:cs="Arial"/>
          <w:b/>
          <w:sz w:val="20"/>
          <w:szCs w:val="20"/>
        </w:rPr>
        <w:t>Implications of the available evidence</w:t>
      </w:r>
    </w:p>
    <w:p w14:paraId="238E0070" w14:textId="687CDFEB" w:rsidR="007678E5" w:rsidRDefault="00FB669A" w:rsidP="00FB669A">
      <w:pPr>
        <w:spacing w:line="360" w:lineRule="auto"/>
        <w:jc w:val="both"/>
        <w:rPr>
          <w:rFonts w:ascii="Arial" w:hAnsi="Arial" w:cs="Arial"/>
          <w:sz w:val="20"/>
          <w:szCs w:val="20"/>
        </w:rPr>
      </w:pPr>
      <w:r>
        <w:rPr>
          <w:rFonts w:ascii="Arial" w:hAnsi="Arial" w:cs="Arial"/>
          <w:sz w:val="20"/>
          <w:szCs w:val="20"/>
        </w:rPr>
        <w:t xml:space="preserve">These data suggest that a continued broad assessment program for microvascular complications of diabetes has prognostic value for routine clinical care globally as it further risk stratifies people at higher cardiovascular risk than might be perceived, as well as providing morbidity specific to individual microvascular disease states. </w:t>
      </w:r>
      <w:r w:rsidR="003363EE">
        <w:rPr>
          <w:rFonts w:ascii="Arial" w:hAnsi="Arial" w:cs="Arial"/>
          <w:sz w:val="20"/>
          <w:szCs w:val="20"/>
        </w:rPr>
        <w:t xml:space="preserve">The inclusion of </w:t>
      </w:r>
      <w:r w:rsidR="003363EE">
        <w:rPr>
          <w:rFonts w:ascii="Arial" w:hAnsi="Arial" w:cs="Arial"/>
          <w:sz w:val="20"/>
          <w:szCs w:val="20"/>
        </w:rPr>
        <w:lastRenderedPageBreak/>
        <w:t xml:space="preserve">microvascular disease variables in cardiovascular risk algorithms </w:t>
      </w:r>
      <w:r w:rsidR="003658D7">
        <w:rPr>
          <w:rFonts w:ascii="Arial" w:hAnsi="Arial" w:cs="Arial"/>
          <w:sz w:val="20"/>
          <w:szCs w:val="20"/>
        </w:rPr>
        <w:t xml:space="preserve">resulted in a </w:t>
      </w:r>
      <w:r w:rsidR="00807C8A">
        <w:rPr>
          <w:rFonts w:ascii="Arial" w:hAnsi="Arial" w:cs="Arial"/>
          <w:sz w:val="20"/>
          <w:szCs w:val="20"/>
        </w:rPr>
        <w:t xml:space="preserve">net </w:t>
      </w:r>
      <w:r w:rsidR="003363EE">
        <w:rPr>
          <w:rFonts w:ascii="Arial" w:hAnsi="Arial" w:cs="Arial"/>
          <w:sz w:val="20"/>
          <w:szCs w:val="20"/>
        </w:rPr>
        <w:t>correct reclassifi</w:t>
      </w:r>
      <w:r w:rsidR="00807C8A">
        <w:rPr>
          <w:rFonts w:ascii="Arial" w:hAnsi="Arial" w:cs="Arial"/>
          <w:sz w:val="20"/>
          <w:szCs w:val="20"/>
        </w:rPr>
        <w:t>cation of 3.6%</w:t>
      </w:r>
      <w:r w:rsidR="003363EE">
        <w:rPr>
          <w:rFonts w:ascii="Arial" w:hAnsi="Arial" w:cs="Arial"/>
          <w:sz w:val="20"/>
          <w:szCs w:val="20"/>
        </w:rPr>
        <w:t xml:space="preserve"> of our cohort into higher- or lower-risk strata</w:t>
      </w:r>
      <w:r w:rsidR="00201D2D">
        <w:rPr>
          <w:rFonts w:ascii="Arial" w:hAnsi="Arial" w:cs="Arial"/>
          <w:sz w:val="20"/>
          <w:szCs w:val="20"/>
        </w:rPr>
        <w:t xml:space="preserve"> based on incident events</w:t>
      </w:r>
      <w:r w:rsidR="006339FE">
        <w:rPr>
          <w:rFonts w:ascii="Arial" w:hAnsi="Arial" w:cs="Arial"/>
          <w:sz w:val="20"/>
          <w:szCs w:val="20"/>
        </w:rPr>
        <w:t>.</w:t>
      </w:r>
      <w:r w:rsidR="00B173C9">
        <w:rPr>
          <w:rFonts w:ascii="Arial" w:hAnsi="Arial" w:cs="Arial"/>
          <w:sz w:val="20"/>
          <w:szCs w:val="20"/>
        </w:rPr>
        <w:t xml:space="preserve"> </w:t>
      </w:r>
      <w:r w:rsidR="005B405C">
        <w:rPr>
          <w:rFonts w:ascii="Arial" w:hAnsi="Arial" w:cs="Arial"/>
          <w:sz w:val="20"/>
          <w:szCs w:val="20"/>
        </w:rPr>
        <w:t xml:space="preserve">which is comparable if not slightly better than blood based biomarkers, but less than improvement observed with coronary artery calcium scoring. </w:t>
      </w:r>
      <w:r w:rsidR="00D57907">
        <w:rPr>
          <w:rFonts w:ascii="Arial" w:hAnsi="Arial" w:cs="Arial"/>
          <w:sz w:val="20"/>
          <w:szCs w:val="20"/>
        </w:rPr>
        <w:t>If information on microvascular disease were incorporated presently then 9·3% of individuals previously considered as eligible for moderate intensity statins</w:t>
      </w:r>
      <w:r w:rsidR="00807C8A">
        <w:rPr>
          <w:rFonts w:ascii="Arial" w:hAnsi="Arial" w:cs="Arial"/>
          <w:sz w:val="20"/>
          <w:szCs w:val="20"/>
        </w:rPr>
        <w:t xml:space="preserve"> in US guidance</w:t>
      </w:r>
      <w:r w:rsidR="00D57907">
        <w:rPr>
          <w:rFonts w:ascii="Arial" w:hAnsi="Arial" w:cs="Arial"/>
          <w:sz w:val="20"/>
          <w:szCs w:val="20"/>
        </w:rPr>
        <w:t xml:space="preserve"> (predicted risk &lt;7.5%) </w:t>
      </w:r>
      <w:r w:rsidR="00807C8A">
        <w:rPr>
          <w:rFonts w:ascii="Arial" w:hAnsi="Arial" w:cs="Arial"/>
          <w:sz w:val="20"/>
          <w:szCs w:val="20"/>
        </w:rPr>
        <w:t>would</w:t>
      </w:r>
      <w:r w:rsidR="00D57907">
        <w:rPr>
          <w:rFonts w:ascii="Arial" w:hAnsi="Arial" w:cs="Arial"/>
          <w:sz w:val="20"/>
          <w:szCs w:val="20"/>
        </w:rPr>
        <w:t xml:space="preserve"> be considered as candidates for high intensity statin therapy (</w:t>
      </w:r>
      <w:r w:rsidR="00D57907" w:rsidRPr="00534F23">
        <w:rPr>
          <w:rFonts w:ascii="Arial" w:hAnsi="Arial" w:cs="Arial"/>
          <w:sz w:val="20"/>
          <w:szCs w:val="20"/>
        </w:rPr>
        <w:t xml:space="preserve">observed </w:t>
      </w:r>
      <w:r w:rsidR="00D57907">
        <w:rPr>
          <w:rFonts w:ascii="Arial" w:hAnsi="Arial" w:cs="Arial"/>
          <w:sz w:val="20"/>
          <w:szCs w:val="20"/>
        </w:rPr>
        <w:t xml:space="preserve">risk </w:t>
      </w:r>
      <w:r w:rsidR="00D57907" w:rsidRPr="00534F23">
        <w:rPr>
          <w:rFonts w:ascii="Arial" w:hAnsi="Arial" w:cs="Arial"/>
          <w:sz w:val="20"/>
          <w:szCs w:val="20"/>
        </w:rPr>
        <w:t>8</w:t>
      </w:r>
      <w:r w:rsidR="00D57907">
        <w:rPr>
          <w:rFonts w:ascii="Arial" w:hAnsi="Arial" w:cs="Arial"/>
          <w:sz w:val="20"/>
          <w:szCs w:val="20"/>
        </w:rPr>
        <w:t>·</w:t>
      </w:r>
      <w:r w:rsidR="00D57907" w:rsidRPr="00534F23">
        <w:rPr>
          <w:rFonts w:ascii="Arial" w:hAnsi="Arial" w:cs="Arial"/>
          <w:sz w:val="20"/>
          <w:szCs w:val="20"/>
        </w:rPr>
        <w:t>6%</w:t>
      </w:r>
      <w:r w:rsidR="00D57907">
        <w:rPr>
          <w:rFonts w:ascii="Arial" w:hAnsi="Arial" w:cs="Arial"/>
          <w:sz w:val="20"/>
          <w:szCs w:val="20"/>
        </w:rPr>
        <w:t>)</w:t>
      </w:r>
      <w:r w:rsidR="00D57907" w:rsidRPr="00534F23">
        <w:rPr>
          <w:rFonts w:ascii="Arial" w:hAnsi="Arial" w:cs="Arial"/>
          <w:sz w:val="20"/>
          <w:szCs w:val="20"/>
        </w:rPr>
        <w:t xml:space="preserve">. </w:t>
      </w:r>
      <w:r w:rsidR="00D57907">
        <w:rPr>
          <w:rFonts w:ascii="Arial" w:hAnsi="Arial" w:cs="Arial"/>
          <w:sz w:val="20"/>
          <w:szCs w:val="20"/>
        </w:rPr>
        <w:t>Similarly, m</w:t>
      </w:r>
      <w:r w:rsidR="00D57907" w:rsidRPr="00534F23">
        <w:rPr>
          <w:rFonts w:ascii="Arial" w:hAnsi="Arial" w:cs="Arial"/>
          <w:sz w:val="20"/>
          <w:szCs w:val="20"/>
        </w:rPr>
        <w:t>icrovascular dise</w:t>
      </w:r>
      <w:r w:rsidR="00D57907" w:rsidRPr="007C467A">
        <w:rPr>
          <w:rFonts w:ascii="Arial" w:hAnsi="Arial" w:cs="Arial"/>
          <w:sz w:val="20"/>
          <w:szCs w:val="20"/>
        </w:rPr>
        <w:t xml:space="preserve">ase </w:t>
      </w:r>
      <w:r w:rsidR="00D57907">
        <w:rPr>
          <w:rFonts w:ascii="Arial" w:hAnsi="Arial" w:cs="Arial"/>
          <w:sz w:val="20"/>
          <w:szCs w:val="20"/>
        </w:rPr>
        <w:t xml:space="preserve">would </w:t>
      </w:r>
      <w:r w:rsidR="00D57907" w:rsidRPr="007C467A">
        <w:rPr>
          <w:rFonts w:ascii="Arial" w:hAnsi="Arial" w:cs="Arial"/>
          <w:sz w:val="20"/>
          <w:szCs w:val="20"/>
        </w:rPr>
        <w:t>reclassif</w:t>
      </w:r>
      <w:r w:rsidR="00D57907">
        <w:rPr>
          <w:rFonts w:ascii="Arial" w:hAnsi="Arial" w:cs="Arial"/>
          <w:sz w:val="20"/>
          <w:szCs w:val="20"/>
        </w:rPr>
        <w:t>y</w:t>
      </w:r>
      <w:r w:rsidR="00D57907" w:rsidRPr="00534F23">
        <w:rPr>
          <w:rFonts w:ascii="Arial" w:hAnsi="Arial" w:cs="Arial"/>
          <w:sz w:val="20"/>
          <w:szCs w:val="20"/>
        </w:rPr>
        <w:t xml:space="preserve"> 9</w:t>
      </w:r>
      <w:r w:rsidR="00D57907">
        <w:rPr>
          <w:rFonts w:ascii="Arial" w:hAnsi="Arial" w:cs="Arial"/>
          <w:sz w:val="20"/>
          <w:szCs w:val="20"/>
        </w:rPr>
        <w:t>·</w:t>
      </w:r>
      <w:r w:rsidR="00D57907" w:rsidRPr="00534F23">
        <w:rPr>
          <w:rFonts w:ascii="Arial" w:hAnsi="Arial" w:cs="Arial"/>
          <w:sz w:val="20"/>
          <w:szCs w:val="20"/>
        </w:rPr>
        <w:t>0</w:t>
      </w:r>
      <w:r w:rsidR="00D57907" w:rsidRPr="007C467A">
        <w:rPr>
          <w:rFonts w:ascii="Arial" w:hAnsi="Arial" w:cs="Arial"/>
          <w:sz w:val="20"/>
          <w:szCs w:val="20"/>
        </w:rPr>
        <w:t xml:space="preserve">% </w:t>
      </w:r>
      <w:r w:rsidR="00D57907" w:rsidRPr="00534F23">
        <w:rPr>
          <w:rFonts w:ascii="Arial" w:hAnsi="Arial" w:cs="Arial"/>
          <w:sz w:val="20"/>
          <w:szCs w:val="20"/>
        </w:rPr>
        <w:t xml:space="preserve">of individuals </w:t>
      </w:r>
      <w:r w:rsidR="00807C8A">
        <w:rPr>
          <w:rFonts w:ascii="Arial" w:hAnsi="Arial" w:cs="Arial"/>
          <w:sz w:val="20"/>
          <w:szCs w:val="20"/>
        </w:rPr>
        <w:t xml:space="preserve">in a higher risk group (predicted risk ≥7.5%), </w:t>
      </w:r>
      <w:r w:rsidR="00D57907">
        <w:rPr>
          <w:rFonts w:ascii="Arial" w:hAnsi="Arial" w:cs="Arial"/>
          <w:sz w:val="20"/>
          <w:szCs w:val="20"/>
        </w:rPr>
        <w:t>currently considered eligible for high intensity statins, to a group who could be offered modera</w:t>
      </w:r>
      <w:r w:rsidR="00807C8A">
        <w:rPr>
          <w:rFonts w:ascii="Arial" w:hAnsi="Arial" w:cs="Arial"/>
          <w:sz w:val="20"/>
          <w:szCs w:val="20"/>
        </w:rPr>
        <w:t>te intensity therapy (observed risk</w:t>
      </w:r>
      <w:r w:rsidR="00D57907">
        <w:rPr>
          <w:rFonts w:ascii="Arial" w:hAnsi="Arial" w:cs="Arial"/>
          <w:sz w:val="20"/>
          <w:szCs w:val="20"/>
        </w:rPr>
        <w:t xml:space="preserve"> 6·3%). </w:t>
      </w:r>
      <w:r w:rsidR="00807C8A">
        <w:rPr>
          <w:rFonts w:ascii="Arial" w:hAnsi="Arial" w:cs="Arial"/>
          <w:sz w:val="20"/>
          <w:szCs w:val="20"/>
        </w:rPr>
        <w:t xml:space="preserve">In reference to UK NICE guidance, of </w:t>
      </w:r>
      <w:r w:rsidR="00D57907">
        <w:rPr>
          <w:rFonts w:ascii="Arial" w:hAnsi="Arial" w:cs="Arial"/>
          <w:sz w:val="20"/>
          <w:szCs w:val="20"/>
        </w:rPr>
        <w:t>those currently considered ineligible for statin therapy (predicted risk &lt;10%), 8·9% would be reclassified into a higher risk group with a</w:t>
      </w:r>
      <w:r w:rsidR="00807C8A">
        <w:rPr>
          <w:rFonts w:ascii="Arial" w:hAnsi="Arial" w:cs="Arial"/>
          <w:sz w:val="20"/>
          <w:szCs w:val="20"/>
        </w:rPr>
        <w:t>n observed event rate of 11·6%.</w:t>
      </w:r>
      <w:r w:rsidR="00D57907">
        <w:rPr>
          <w:rFonts w:ascii="Arial" w:hAnsi="Arial" w:cs="Arial"/>
          <w:sz w:val="20"/>
          <w:szCs w:val="20"/>
        </w:rPr>
        <w:t xml:space="preserve"> Of individuals currently offered statin therapy (predicted risk ≥10%), 12·3% would be reclassified into a lower risk group with an observed 10-year event rate of 8·1%.</w:t>
      </w:r>
      <w:r w:rsidR="00807C8A">
        <w:rPr>
          <w:rFonts w:ascii="Arial" w:hAnsi="Arial" w:cs="Arial"/>
          <w:sz w:val="20"/>
          <w:szCs w:val="20"/>
        </w:rPr>
        <w:t xml:space="preserve"> </w:t>
      </w:r>
      <w:r w:rsidR="001D6DF3">
        <w:rPr>
          <w:rFonts w:ascii="Arial" w:hAnsi="Arial" w:cs="Arial"/>
          <w:sz w:val="20"/>
          <w:szCs w:val="20"/>
        </w:rPr>
        <w:t>Based on the current known prevalence of risk, i</w:t>
      </w:r>
      <w:r w:rsidR="00807C8A">
        <w:rPr>
          <w:rFonts w:ascii="Arial" w:hAnsi="Arial" w:cs="Arial"/>
          <w:sz w:val="20"/>
          <w:szCs w:val="20"/>
        </w:rPr>
        <w:t xml:space="preserve">n absolute terms this would represent a change in statin prescriptions for 10·6% of individuals with type 2 diabetes in the UK and 9·1% of those in the US, with accurate reclassification in 59·5% and 65·7%, respectively. </w:t>
      </w:r>
    </w:p>
    <w:p w14:paraId="1A43F42B" w14:textId="77777777" w:rsidR="007678E5" w:rsidRDefault="007678E5" w:rsidP="00FB669A">
      <w:pPr>
        <w:spacing w:line="360" w:lineRule="auto"/>
        <w:jc w:val="both"/>
        <w:rPr>
          <w:rFonts w:ascii="Arial" w:hAnsi="Arial" w:cs="Arial"/>
          <w:sz w:val="20"/>
          <w:szCs w:val="20"/>
        </w:rPr>
      </w:pPr>
    </w:p>
    <w:p w14:paraId="4165FC18" w14:textId="19B39ABD" w:rsidR="00FB669A" w:rsidRPr="003C4A2B" w:rsidRDefault="005B405C" w:rsidP="00FB669A">
      <w:pPr>
        <w:spacing w:line="360" w:lineRule="auto"/>
        <w:jc w:val="both"/>
        <w:rPr>
          <w:rFonts w:ascii="Arial" w:hAnsi="Arial" w:cs="Arial"/>
          <w:sz w:val="20"/>
          <w:szCs w:val="20"/>
        </w:rPr>
      </w:pPr>
      <w:r>
        <w:rPr>
          <w:rFonts w:ascii="Arial" w:hAnsi="Arial" w:cs="Arial"/>
          <w:sz w:val="20"/>
          <w:szCs w:val="20"/>
        </w:rPr>
        <w:t xml:space="preserve">As the assessment of microvascular disease should be part of routine clinical practice among those with diabetes, our findings offer a </w:t>
      </w:r>
      <w:r w:rsidR="00B173C9">
        <w:rPr>
          <w:rFonts w:ascii="Arial" w:hAnsi="Arial" w:cs="Arial"/>
          <w:sz w:val="20"/>
          <w:szCs w:val="20"/>
        </w:rPr>
        <w:t>simple</w:t>
      </w:r>
      <w:r>
        <w:rPr>
          <w:rFonts w:ascii="Arial" w:hAnsi="Arial" w:cs="Arial"/>
          <w:sz w:val="20"/>
          <w:szCs w:val="20"/>
        </w:rPr>
        <w:t>, convenient and cheap method</w:t>
      </w:r>
      <w:r w:rsidR="00B173C9">
        <w:rPr>
          <w:rFonts w:ascii="Arial" w:hAnsi="Arial" w:cs="Arial"/>
          <w:sz w:val="20"/>
          <w:szCs w:val="20"/>
        </w:rPr>
        <w:t xml:space="preserve"> for improving risk prediction</w:t>
      </w:r>
      <w:r>
        <w:rPr>
          <w:rFonts w:ascii="Arial" w:hAnsi="Arial" w:cs="Arial"/>
          <w:sz w:val="20"/>
          <w:szCs w:val="20"/>
        </w:rPr>
        <w:t xml:space="preserve"> as compared to more expensive</w:t>
      </w:r>
      <w:r w:rsidR="00B173C9">
        <w:rPr>
          <w:rFonts w:ascii="Arial" w:hAnsi="Arial" w:cs="Arial"/>
          <w:sz w:val="20"/>
          <w:szCs w:val="20"/>
        </w:rPr>
        <w:t xml:space="preserve"> blood based biomarkers or </w:t>
      </w:r>
      <w:r>
        <w:rPr>
          <w:rFonts w:ascii="Arial" w:hAnsi="Arial" w:cs="Arial"/>
          <w:sz w:val="20"/>
          <w:szCs w:val="20"/>
        </w:rPr>
        <w:t xml:space="preserve">non-invasive </w:t>
      </w:r>
      <w:r w:rsidR="00B173C9">
        <w:rPr>
          <w:rFonts w:ascii="Arial" w:hAnsi="Arial" w:cs="Arial"/>
          <w:sz w:val="20"/>
          <w:szCs w:val="20"/>
        </w:rPr>
        <w:t>imaging modalities for</w:t>
      </w:r>
      <w:r w:rsidR="00BB4966">
        <w:rPr>
          <w:rFonts w:ascii="Arial" w:hAnsi="Arial" w:cs="Arial"/>
          <w:sz w:val="20"/>
          <w:szCs w:val="20"/>
        </w:rPr>
        <w:t xml:space="preserve"> better </w:t>
      </w:r>
      <w:r w:rsidR="00201D2D">
        <w:rPr>
          <w:rFonts w:ascii="Arial" w:hAnsi="Arial" w:cs="Arial"/>
          <w:sz w:val="20"/>
          <w:szCs w:val="20"/>
        </w:rPr>
        <w:t>targeting preven</w:t>
      </w:r>
      <w:r w:rsidR="003363EE">
        <w:rPr>
          <w:rFonts w:ascii="Arial" w:hAnsi="Arial" w:cs="Arial"/>
          <w:sz w:val="20"/>
          <w:szCs w:val="20"/>
        </w:rPr>
        <w:t xml:space="preserve">tive therapies. </w:t>
      </w:r>
      <w:r w:rsidR="009D39F7">
        <w:rPr>
          <w:rFonts w:ascii="Arial" w:hAnsi="Arial" w:cs="Arial"/>
          <w:sz w:val="20"/>
          <w:szCs w:val="20"/>
        </w:rPr>
        <w:t>It m</w:t>
      </w:r>
      <w:r w:rsidR="0087106F">
        <w:rPr>
          <w:rFonts w:ascii="Arial" w:hAnsi="Arial" w:cs="Arial"/>
          <w:sz w:val="20"/>
          <w:szCs w:val="20"/>
        </w:rPr>
        <w:t>ight</w:t>
      </w:r>
      <w:r w:rsidR="009D39F7">
        <w:rPr>
          <w:rFonts w:ascii="Arial" w:hAnsi="Arial" w:cs="Arial"/>
          <w:sz w:val="20"/>
          <w:szCs w:val="20"/>
        </w:rPr>
        <w:t xml:space="preserve"> be possible to mitigate </w:t>
      </w:r>
      <w:r w:rsidR="0087106F">
        <w:rPr>
          <w:rFonts w:ascii="Arial" w:hAnsi="Arial" w:cs="Arial"/>
          <w:sz w:val="20"/>
          <w:szCs w:val="20"/>
        </w:rPr>
        <w:t xml:space="preserve">against </w:t>
      </w:r>
      <w:r w:rsidR="009D39F7">
        <w:rPr>
          <w:rFonts w:ascii="Arial" w:hAnsi="Arial" w:cs="Arial"/>
          <w:sz w:val="20"/>
          <w:szCs w:val="20"/>
        </w:rPr>
        <w:t xml:space="preserve">this excess risk, as we observed that among those with multiple microvascular disease states, event rates were substantially lower when HbA1c, BP and LDL-C were </w:t>
      </w:r>
      <w:r w:rsidR="0087106F">
        <w:rPr>
          <w:rFonts w:ascii="Arial" w:hAnsi="Arial" w:cs="Arial"/>
          <w:sz w:val="20"/>
          <w:szCs w:val="20"/>
        </w:rPr>
        <w:t xml:space="preserve">better </w:t>
      </w:r>
      <w:r w:rsidR="009D39F7">
        <w:rPr>
          <w:rFonts w:ascii="Arial" w:hAnsi="Arial" w:cs="Arial"/>
          <w:sz w:val="20"/>
          <w:szCs w:val="20"/>
        </w:rPr>
        <w:t xml:space="preserve">controlled. </w:t>
      </w:r>
      <w:r w:rsidR="0087106F">
        <w:rPr>
          <w:rFonts w:ascii="Arial" w:hAnsi="Arial" w:cs="Arial"/>
          <w:sz w:val="20"/>
          <w:szCs w:val="20"/>
        </w:rPr>
        <w:t>High microvascular disease burden could be used as a criteria to enrich future clinical outcome trials</w:t>
      </w:r>
      <w:r w:rsidR="00BD2E65">
        <w:rPr>
          <w:rFonts w:ascii="Arial" w:hAnsi="Arial" w:cs="Arial"/>
          <w:sz w:val="20"/>
          <w:szCs w:val="20"/>
        </w:rPr>
        <w:t>,</w:t>
      </w:r>
      <w:r w:rsidR="0087106F">
        <w:rPr>
          <w:rFonts w:ascii="Arial" w:hAnsi="Arial" w:cs="Arial"/>
          <w:sz w:val="20"/>
          <w:szCs w:val="20"/>
        </w:rPr>
        <w:t xml:space="preserve"> </w:t>
      </w:r>
      <w:r w:rsidR="00FB669A">
        <w:rPr>
          <w:rFonts w:ascii="Arial" w:hAnsi="Arial" w:cs="Arial"/>
          <w:sz w:val="20"/>
          <w:szCs w:val="20"/>
        </w:rPr>
        <w:t xml:space="preserve">identifying a very high risk cohort of patients </w:t>
      </w:r>
      <w:r w:rsidR="0087106F">
        <w:rPr>
          <w:rFonts w:ascii="Arial" w:hAnsi="Arial" w:cs="Arial"/>
          <w:sz w:val="20"/>
          <w:szCs w:val="20"/>
        </w:rPr>
        <w:t>who might derive greater absolute benefit from more intensive risk factor control with conventional or novel therapies. Finally, our observations should enthuse further research including a better understanding of the impact of microvascular disease with different cardiovascular outcomes</w:t>
      </w:r>
      <w:r>
        <w:rPr>
          <w:rFonts w:ascii="Arial" w:hAnsi="Arial" w:cs="Arial"/>
          <w:sz w:val="20"/>
          <w:szCs w:val="20"/>
        </w:rPr>
        <w:t>.</w:t>
      </w:r>
    </w:p>
    <w:p w14:paraId="005E7C0D" w14:textId="77777777" w:rsidR="00FB669A" w:rsidRDefault="0066367B" w:rsidP="0031289D">
      <w:pPr>
        <w:rPr>
          <w:rFonts w:ascii="Arial" w:hAnsi="Arial" w:cs="Arial"/>
          <w:sz w:val="20"/>
          <w:szCs w:val="20"/>
        </w:rPr>
      </w:pPr>
      <w:r>
        <w:rPr>
          <w:rFonts w:ascii="Arial" w:hAnsi="Arial" w:cs="Arial"/>
          <w:sz w:val="20"/>
          <w:szCs w:val="20"/>
        </w:rPr>
        <w:br w:type="page"/>
      </w:r>
    </w:p>
    <w:p w14:paraId="6DC4FF96" w14:textId="43C9A90F" w:rsidR="00EE31D3" w:rsidRPr="001D4C7C" w:rsidRDefault="00E20F32" w:rsidP="0031289D">
      <w:pPr>
        <w:rPr>
          <w:rFonts w:ascii="Arial" w:hAnsi="Arial" w:cs="Arial"/>
          <w:sz w:val="20"/>
          <w:szCs w:val="20"/>
        </w:rPr>
      </w:pPr>
      <w:r>
        <w:rPr>
          <w:rFonts w:ascii="Arial" w:hAnsi="Arial" w:cs="Arial"/>
          <w:b/>
          <w:sz w:val="20"/>
          <w:szCs w:val="20"/>
        </w:rPr>
        <w:lastRenderedPageBreak/>
        <w:t>INTRODUCTION</w:t>
      </w:r>
    </w:p>
    <w:p w14:paraId="1BCE2AB9" w14:textId="77777777" w:rsidR="00EE31D3" w:rsidRPr="00FE0C35" w:rsidRDefault="00EE31D3" w:rsidP="0031289D">
      <w:pPr>
        <w:rPr>
          <w:rFonts w:ascii="Arial" w:hAnsi="Arial" w:cs="Arial"/>
          <w:b/>
          <w:sz w:val="20"/>
          <w:szCs w:val="20"/>
        </w:rPr>
      </w:pPr>
    </w:p>
    <w:p w14:paraId="29C645BC" w14:textId="28726C26" w:rsidR="00AB02F0" w:rsidRDefault="001344C8" w:rsidP="00D354AD">
      <w:pPr>
        <w:spacing w:line="360" w:lineRule="auto"/>
        <w:jc w:val="both"/>
        <w:rPr>
          <w:rFonts w:ascii="Arial" w:hAnsi="Arial" w:cs="Arial"/>
          <w:sz w:val="20"/>
          <w:szCs w:val="20"/>
        </w:rPr>
      </w:pPr>
      <w:r>
        <w:rPr>
          <w:rFonts w:ascii="Arial" w:hAnsi="Arial" w:cs="Arial"/>
          <w:sz w:val="20"/>
          <w:szCs w:val="20"/>
        </w:rPr>
        <w:t>Diabetes confers a 2-fold excess risk of cardiovascular disease</w:t>
      </w:r>
      <w:r w:rsidRPr="00F24975">
        <w:rPr>
          <w:rFonts w:ascii="Arial" w:hAnsi="Arial" w:cs="Arial"/>
          <w:sz w:val="20"/>
          <w:szCs w:val="20"/>
          <w:vertAlign w:val="superscript"/>
        </w:rPr>
        <w:t>1</w:t>
      </w:r>
      <w:r>
        <w:rPr>
          <w:rFonts w:ascii="Arial" w:hAnsi="Arial" w:cs="Arial"/>
          <w:sz w:val="20"/>
          <w:szCs w:val="20"/>
        </w:rPr>
        <w:t xml:space="preserve"> and substantial premature mortality from cardiovascular causes.</w:t>
      </w:r>
      <w:r w:rsidRPr="00F24975">
        <w:rPr>
          <w:rFonts w:ascii="Arial" w:hAnsi="Arial" w:cs="Arial"/>
          <w:sz w:val="20"/>
          <w:szCs w:val="20"/>
          <w:vertAlign w:val="superscript"/>
        </w:rPr>
        <w:t>2</w:t>
      </w:r>
      <w:r>
        <w:rPr>
          <w:rFonts w:ascii="Arial" w:hAnsi="Arial" w:cs="Arial"/>
          <w:sz w:val="20"/>
          <w:szCs w:val="20"/>
        </w:rPr>
        <w:t xml:space="preserve"> </w:t>
      </w:r>
      <w:r w:rsidR="002247A9">
        <w:rPr>
          <w:rFonts w:ascii="Arial" w:hAnsi="Arial" w:cs="Arial"/>
          <w:sz w:val="20"/>
          <w:szCs w:val="20"/>
        </w:rPr>
        <w:t>However, individuals with diabetes are not automatically considered as a coronary heart disease (CHD) risk equivalent and many guidelines now recommend absolute risk assessment prior to considering lipid modification therapy.</w:t>
      </w:r>
      <w:r w:rsidR="00DD232D" w:rsidRPr="00DD232D">
        <w:rPr>
          <w:rFonts w:ascii="Arial" w:hAnsi="Arial" w:cs="Arial"/>
          <w:sz w:val="20"/>
          <w:szCs w:val="20"/>
          <w:vertAlign w:val="superscript"/>
        </w:rPr>
        <w:t>3</w:t>
      </w:r>
      <w:r w:rsidR="002247A9">
        <w:rPr>
          <w:rFonts w:ascii="Arial" w:hAnsi="Arial" w:cs="Arial"/>
          <w:sz w:val="20"/>
          <w:szCs w:val="20"/>
        </w:rPr>
        <w:t xml:space="preserve"> Predicting i</w:t>
      </w:r>
      <w:r>
        <w:rPr>
          <w:rFonts w:ascii="Arial" w:hAnsi="Arial" w:cs="Arial"/>
          <w:sz w:val="20"/>
          <w:szCs w:val="20"/>
        </w:rPr>
        <w:t xml:space="preserve">ndividual risk remains challenging and </w:t>
      </w:r>
      <w:r w:rsidR="006C199F">
        <w:rPr>
          <w:rFonts w:ascii="Arial" w:hAnsi="Arial" w:cs="Arial"/>
          <w:sz w:val="20"/>
          <w:szCs w:val="20"/>
        </w:rPr>
        <w:t>external validation of available risk algorithms</w:t>
      </w:r>
      <w:r w:rsidR="00E40451">
        <w:rPr>
          <w:rFonts w:ascii="Arial" w:hAnsi="Arial" w:cs="Arial"/>
          <w:sz w:val="20"/>
          <w:szCs w:val="20"/>
        </w:rPr>
        <w:t xml:space="preserve"> in diabetic populations</w:t>
      </w:r>
      <w:r w:rsidR="006C199F">
        <w:rPr>
          <w:rFonts w:ascii="Arial" w:hAnsi="Arial" w:cs="Arial"/>
          <w:sz w:val="20"/>
          <w:szCs w:val="20"/>
        </w:rPr>
        <w:t xml:space="preserve"> show moderate performance at best</w:t>
      </w:r>
      <w:r w:rsidR="002247A9">
        <w:rPr>
          <w:rFonts w:ascii="Arial" w:hAnsi="Arial" w:cs="Arial"/>
          <w:sz w:val="20"/>
          <w:szCs w:val="20"/>
        </w:rPr>
        <w:t>,</w:t>
      </w:r>
      <w:r w:rsidR="00DD232D">
        <w:rPr>
          <w:rFonts w:ascii="Arial" w:hAnsi="Arial" w:cs="Arial"/>
          <w:sz w:val="20"/>
          <w:szCs w:val="20"/>
          <w:vertAlign w:val="superscript"/>
        </w:rPr>
        <w:t>4</w:t>
      </w:r>
      <w:r w:rsidR="00994133">
        <w:rPr>
          <w:rFonts w:ascii="Arial" w:hAnsi="Arial" w:cs="Arial"/>
          <w:sz w:val="20"/>
          <w:szCs w:val="20"/>
        </w:rPr>
        <w:t xml:space="preserve"> </w:t>
      </w:r>
      <w:r w:rsidR="006C199F">
        <w:rPr>
          <w:rFonts w:ascii="Arial" w:hAnsi="Arial" w:cs="Arial"/>
          <w:sz w:val="20"/>
          <w:szCs w:val="20"/>
        </w:rPr>
        <w:t>highlight</w:t>
      </w:r>
      <w:r w:rsidR="002247A9">
        <w:rPr>
          <w:rFonts w:ascii="Arial" w:hAnsi="Arial" w:cs="Arial"/>
          <w:sz w:val="20"/>
          <w:szCs w:val="20"/>
        </w:rPr>
        <w:t>ing</w:t>
      </w:r>
      <w:r w:rsidR="006C199F">
        <w:rPr>
          <w:rFonts w:ascii="Arial" w:hAnsi="Arial" w:cs="Arial"/>
          <w:sz w:val="20"/>
          <w:szCs w:val="20"/>
        </w:rPr>
        <w:t xml:space="preserve"> the need </w:t>
      </w:r>
      <w:r w:rsidR="002247A9">
        <w:rPr>
          <w:rFonts w:ascii="Arial" w:hAnsi="Arial" w:cs="Arial"/>
          <w:sz w:val="20"/>
          <w:szCs w:val="20"/>
        </w:rPr>
        <w:t xml:space="preserve">for </w:t>
      </w:r>
      <w:r w:rsidR="00CB7215">
        <w:rPr>
          <w:rFonts w:ascii="Arial" w:hAnsi="Arial" w:cs="Arial"/>
          <w:sz w:val="20"/>
          <w:szCs w:val="20"/>
        </w:rPr>
        <w:t>cheap and</w:t>
      </w:r>
      <w:r w:rsidR="002247A9">
        <w:rPr>
          <w:rFonts w:ascii="Arial" w:hAnsi="Arial" w:cs="Arial"/>
          <w:sz w:val="20"/>
          <w:szCs w:val="20"/>
        </w:rPr>
        <w:t xml:space="preserve"> routinely available measures that </w:t>
      </w:r>
      <w:r w:rsidR="006C199F">
        <w:rPr>
          <w:rFonts w:ascii="Arial" w:hAnsi="Arial" w:cs="Arial"/>
          <w:sz w:val="20"/>
          <w:szCs w:val="20"/>
        </w:rPr>
        <w:t xml:space="preserve">identify </w:t>
      </w:r>
      <w:r w:rsidR="002247A9">
        <w:rPr>
          <w:rFonts w:ascii="Arial" w:hAnsi="Arial" w:cs="Arial"/>
          <w:sz w:val="20"/>
          <w:szCs w:val="20"/>
        </w:rPr>
        <w:t xml:space="preserve">those with higher absolute </w:t>
      </w:r>
      <w:r w:rsidR="006C199F">
        <w:rPr>
          <w:rFonts w:ascii="Arial" w:hAnsi="Arial" w:cs="Arial"/>
          <w:sz w:val="20"/>
          <w:szCs w:val="20"/>
        </w:rPr>
        <w:t xml:space="preserve">risk </w:t>
      </w:r>
      <w:r w:rsidR="001B0F5A">
        <w:rPr>
          <w:rFonts w:ascii="Arial" w:hAnsi="Arial" w:cs="Arial"/>
          <w:sz w:val="20"/>
          <w:szCs w:val="20"/>
        </w:rPr>
        <w:t xml:space="preserve">over and above </w:t>
      </w:r>
      <w:r w:rsidR="0043675C">
        <w:rPr>
          <w:rFonts w:ascii="Arial" w:hAnsi="Arial" w:cs="Arial"/>
          <w:sz w:val="20"/>
          <w:szCs w:val="20"/>
        </w:rPr>
        <w:t>established</w:t>
      </w:r>
      <w:r w:rsidR="00F81C16">
        <w:rPr>
          <w:rFonts w:ascii="Arial" w:hAnsi="Arial" w:cs="Arial"/>
          <w:sz w:val="20"/>
          <w:szCs w:val="20"/>
        </w:rPr>
        <w:t xml:space="preserve"> factors</w:t>
      </w:r>
      <w:r w:rsidR="006872B8">
        <w:rPr>
          <w:rFonts w:ascii="Arial" w:hAnsi="Arial" w:cs="Arial"/>
          <w:sz w:val="20"/>
          <w:szCs w:val="20"/>
        </w:rPr>
        <w:t xml:space="preserve"> considered in contemporary risk algorithms</w:t>
      </w:r>
      <w:r w:rsidR="00F81C16">
        <w:rPr>
          <w:rFonts w:ascii="Arial" w:hAnsi="Arial" w:cs="Arial"/>
          <w:sz w:val="20"/>
          <w:szCs w:val="20"/>
        </w:rPr>
        <w:t>.</w:t>
      </w:r>
    </w:p>
    <w:p w14:paraId="62F00AB8" w14:textId="77777777" w:rsidR="00B2474F" w:rsidRDefault="00B2474F" w:rsidP="00AB02F0">
      <w:pPr>
        <w:spacing w:line="360" w:lineRule="auto"/>
        <w:jc w:val="both"/>
        <w:rPr>
          <w:rFonts w:ascii="Arial" w:hAnsi="Arial" w:cs="Arial"/>
          <w:sz w:val="20"/>
          <w:szCs w:val="20"/>
        </w:rPr>
      </w:pPr>
    </w:p>
    <w:p w14:paraId="24E5A569" w14:textId="4EE28661" w:rsidR="006C199F" w:rsidRDefault="00113A3F" w:rsidP="00D354AD">
      <w:pPr>
        <w:spacing w:line="360" w:lineRule="auto"/>
        <w:jc w:val="both"/>
        <w:rPr>
          <w:rFonts w:ascii="Arial" w:hAnsi="Arial" w:cs="Arial"/>
          <w:sz w:val="20"/>
          <w:szCs w:val="20"/>
        </w:rPr>
      </w:pPr>
      <w:r>
        <w:rPr>
          <w:rFonts w:ascii="Arial" w:hAnsi="Arial" w:cs="Arial"/>
          <w:sz w:val="20"/>
          <w:szCs w:val="20"/>
        </w:rPr>
        <w:t>Various microvascular disease</w:t>
      </w:r>
      <w:r w:rsidR="004E5E06">
        <w:rPr>
          <w:rFonts w:ascii="Arial" w:hAnsi="Arial" w:cs="Arial"/>
          <w:sz w:val="20"/>
          <w:szCs w:val="20"/>
        </w:rPr>
        <w:t xml:space="preserve"> states have been </w:t>
      </w:r>
      <w:r w:rsidR="004E5E06" w:rsidRPr="00CB7215">
        <w:rPr>
          <w:rFonts w:ascii="Arial" w:hAnsi="Arial" w:cs="Arial"/>
          <w:sz w:val="20"/>
          <w:szCs w:val="20"/>
        </w:rPr>
        <w:t>reported to be associated with risk of vascular disease, including cardiac autonomic neuropathy</w:t>
      </w:r>
      <w:r w:rsidR="00CB7215" w:rsidRPr="00CB7215">
        <w:rPr>
          <w:rFonts w:ascii="Arial" w:hAnsi="Arial" w:cs="Arial"/>
          <w:sz w:val="20"/>
          <w:szCs w:val="20"/>
        </w:rPr>
        <w:t xml:space="preserve"> (CAN)</w:t>
      </w:r>
      <w:r w:rsidR="004E5E06" w:rsidRPr="00CB7215">
        <w:rPr>
          <w:rFonts w:ascii="Arial" w:hAnsi="Arial" w:cs="Arial"/>
          <w:sz w:val="20"/>
          <w:szCs w:val="20"/>
        </w:rPr>
        <w:t>,</w:t>
      </w:r>
      <w:r w:rsidR="00DD232D" w:rsidRPr="00CB7215">
        <w:rPr>
          <w:rFonts w:ascii="Arial" w:hAnsi="Arial" w:cs="Arial"/>
          <w:sz w:val="20"/>
          <w:szCs w:val="20"/>
          <w:vertAlign w:val="superscript"/>
        </w:rPr>
        <w:t>5</w:t>
      </w:r>
      <w:r w:rsidR="008B7EA2" w:rsidRPr="00CB7215">
        <w:rPr>
          <w:rFonts w:ascii="Arial" w:hAnsi="Arial" w:cs="Arial"/>
          <w:sz w:val="20"/>
          <w:szCs w:val="20"/>
          <w:vertAlign w:val="superscript"/>
        </w:rPr>
        <w:t>,</w:t>
      </w:r>
      <w:r w:rsidR="00DD232D">
        <w:rPr>
          <w:rFonts w:ascii="Arial" w:hAnsi="Arial" w:cs="Arial"/>
          <w:sz w:val="20"/>
          <w:szCs w:val="20"/>
          <w:vertAlign w:val="superscript"/>
        </w:rPr>
        <w:t>6</w:t>
      </w:r>
      <w:r w:rsidR="004E5E06">
        <w:rPr>
          <w:rFonts w:ascii="Arial" w:hAnsi="Arial" w:cs="Arial"/>
          <w:sz w:val="20"/>
          <w:szCs w:val="20"/>
        </w:rPr>
        <w:t xml:space="preserve"> retinopathy,</w:t>
      </w:r>
      <w:r w:rsidR="00DD232D">
        <w:rPr>
          <w:rFonts w:ascii="Arial" w:hAnsi="Arial" w:cs="Arial"/>
          <w:sz w:val="20"/>
          <w:szCs w:val="20"/>
          <w:vertAlign w:val="superscript"/>
        </w:rPr>
        <w:t>7</w:t>
      </w:r>
      <w:r w:rsidR="00190CA5">
        <w:rPr>
          <w:rFonts w:ascii="Arial" w:hAnsi="Arial" w:cs="Arial"/>
          <w:sz w:val="20"/>
          <w:szCs w:val="20"/>
          <w:vertAlign w:val="superscript"/>
        </w:rPr>
        <w:t>,</w:t>
      </w:r>
      <w:r w:rsidR="00DD232D">
        <w:rPr>
          <w:rFonts w:ascii="Arial" w:hAnsi="Arial" w:cs="Arial"/>
          <w:sz w:val="20"/>
          <w:szCs w:val="20"/>
          <w:vertAlign w:val="superscript"/>
        </w:rPr>
        <w:t>8</w:t>
      </w:r>
      <w:r w:rsidR="004E5E06">
        <w:rPr>
          <w:rFonts w:ascii="Arial" w:hAnsi="Arial" w:cs="Arial"/>
          <w:sz w:val="20"/>
          <w:szCs w:val="20"/>
        </w:rPr>
        <w:t xml:space="preserve"> nephropathy,</w:t>
      </w:r>
      <w:r w:rsidR="00DD232D">
        <w:rPr>
          <w:rFonts w:ascii="Arial" w:hAnsi="Arial" w:cs="Arial"/>
          <w:sz w:val="20"/>
          <w:szCs w:val="20"/>
          <w:vertAlign w:val="superscript"/>
        </w:rPr>
        <w:t>9</w:t>
      </w:r>
      <w:r w:rsidR="00505023">
        <w:rPr>
          <w:rFonts w:ascii="Arial" w:hAnsi="Arial" w:cs="Arial"/>
          <w:sz w:val="20"/>
          <w:szCs w:val="20"/>
          <w:vertAlign w:val="superscript"/>
        </w:rPr>
        <w:t>,10</w:t>
      </w:r>
      <w:r w:rsidR="004E5E06">
        <w:rPr>
          <w:rFonts w:ascii="Arial" w:hAnsi="Arial" w:cs="Arial"/>
          <w:sz w:val="20"/>
          <w:szCs w:val="20"/>
        </w:rPr>
        <w:t xml:space="preserve"> and peripheral neuropathy.</w:t>
      </w:r>
      <w:r w:rsidR="004E5E06" w:rsidRPr="004E5E06">
        <w:rPr>
          <w:rFonts w:ascii="Arial" w:hAnsi="Arial" w:cs="Arial"/>
          <w:sz w:val="20"/>
          <w:szCs w:val="20"/>
          <w:vertAlign w:val="superscript"/>
        </w:rPr>
        <w:t>1</w:t>
      </w:r>
      <w:r w:rsidR="00505023">
        <w:rPr>
          <w:rFonts w:ascii="Arial" w:hAnsi="Arial" w:cs="Arial"/>
          <w:sz w:val="20"/>
          <w:szCs w:val="20"/>
          <w:vertAlign w:val="superscript"/>
        </w:rPr>
        <w:t>1</w:t>
      </w:r>
      <w:r w:rsidR="004E5E06">
        <w:rPr>
          <w:rFonts w:ascii="Arial" w:hAnsi="Arial" w:cs="Arial"/>
          <w:sz w:val="20"/>
          <w:szCs w:val="20"/>
        </w:rPr>
        <w:t xml:space="preserve"> Despite frequently</w:t>
      </w:r>
      <w:r w:rsidR="0043675C">
        <w:rPr>
          <w:rFonts w:ascii="Arial" w:hAnsi="Arial" w:cs="Arial"/>
          <w:sz w:val="20"/>
          <w:szCs w:val="20"/>
        </w:rPr>
        <w:t xml:space="preserve"> co-existing, </w:t>
      </w:r>
      <w:r w:rsidR="003E0988">
        <w:rPr>
          <w:rFonts w:ascii="Arial" w:hAnsi="Arial" w:cs="Arial"/>
          <w:sz w:val="20"/>
          <w:szCs w:val="20"/>
        </w:rPr>
        <w:t xml:space="preserve">robust </w:t>
      </w:r>
      <w:r w:rsidR="004E5E06">
        <w:rPr>
          <w:rFonts w:ascii="Arial" w:hAnsi="Arial" w:cs="Arial"/>
          <w:sz w:val="20"/>
          <w:szCs w:val="20"/>
        </w:rPr>
        <w:t xml:space="preserve">population data </w:t>
      </w:r>
      <w:r w:rsidR="00CB7215">
        <w:rPr>
          <w:rFonts w:ascii="Arial" w:hAnsi="Arial" w:cs="Arial"/>
          <w:sz w:val="20"/>
          <w:szCs w:val="20"/>
        </w:rPr>
        <w:t>evaluat</w:t>
      </w:r>
      <w:r w:rsidR="003E0988">
        <w:rPr>
          <w:rFonts w:ascii="Arial" w:hAnsi="Arial" w:cs="Arial"/>
          <w:sz w:val="20"/>
          <w:szCs w:val="20"/>
        </w:rPr>
        <w:t>ing</w:t>
      </w:r>
      <w:r w:rsidR="004E5E06">
        <w:rPr>
          <w:rFonts w:ascii="Arial" w:hAnsi="Arial" w:cs="Arial"/>
          <w:sz w:val="20"/>
          <w:szCs w:val="20"/>
        </w:rPr>
        <w:t xml:space="preserve"> </w:t>
      </w:r>
      <w:r w:rsidR="00994133">
        <w:rPr>
          <w:rFonts w:ascii="Arial" w:hAnsi="Arial" w:cs="Arial"/>
          <w:sz w:val="20"/>
          <w:szCs w:val="20"/>
        </w:rPr>
        <w:t>t</w:t>
      </w:r>
      <w:r w:rsidR="006C199F">
        <w:rPr>
          <w:rFonts w:ascii="Arial" w:hAnsi="Arial" w:cs="Arial"/>
          <w:sz w:val="20"/>
          <w:szCs w:val="20"/>
        </w:rPr>
        <w:t xml:space="preserve">he effect of </w:t>
      </w:r>
      <w:r w:rsidR="00AF62FF">
        <w:rPr>
          <w:rFonts w:ascii="Arial" w:hAnsi="Arial" w:cs="Arial"/>
          <w:sz w:val="20"/>
          <w:szCs w:val="20"/>
        </w:rPr>
        <w:t xml:space="preserve">cumulative </w:t>
      </w:r>
      <w:r w:rsidR="006C199F">
        <w:rPr>
          <w:rFonts w:ascii="Arial" w:hAnsi="Arial" w:cs="Arial"/>
          <w:sz w:val="20"/>
          <w:szCs w:val="20"/>
        </w:rPr>
        <w:t>mic</w:t>
      </w:r>
      <w:r w:rsidR="0043675C">
        <w:rPr>
          <w:rFonts w:ascii="Arial" w:hAnsi="Arial" w:cs="Arial"/>
          <w:sz w:val="20"/>
          <w:szCs w:val="20"/>
        </w:rPr>
        <w:t>rovascular disease burden on cardiovascular</w:t>
      </w:r>
      <w:r w:rsidR="006C199F">
        <w:rPr>
          <w:rFonts w:ascii="Arial" w:hAnsi="Arial" w:cs="Arial"/>
          <w:sz w:val="20"/>
          <w:szCs w:val="20"/>
        </w:rPr>
        <w:t xml:space="preserve"> risk </w:t>
      </w:r>
      <w:r w:rsidR="00CB7215">
        <w:rPr>
          <w:rFonts w:ascii="Arial" w:hAnsi="Arial" w:cs="Arial"/>
          <w:sz w:val="20"/>
          <w:szCs w:val="20"/>
        </w:rPr>
        <w:t>in</w:t>
      </w:r>
      <w:r w:rsidR="006C199F">
        <w:rPr>
          <w:rFonts w:ascii="Arial" w:hAnsi="Arial" w:cs="Arial"/>
          <w:sz w:val="20"/>
          <w:szCs w:val="20"/>
        </w:rPr>
        <w:t xml:space="preserve"> diabetes</w:t>
      </w:r>
      <w:r w:rsidR="003E0988">
        <w:rPr>
          <w:rFonts w:ascii="Arial" w:hAnsi="Arial" w:cs="Arial"/>
          <w:sz w:val="20"/>
          <w:szCs w:val="20"/>
        </w:rPr>
        <w:t xml:space="preserve"> is absent</w:t>
      </w:r>
      <w:r w:rsidR="006C199F">
        <w:rPr>
          <w:rFonts w:ascii="Arial" w:hAnsi="Arial" w:cs="Arial"/>
          <w:sz w:val="20"/>
          <w:szCs w:val="20"/>
        </w:rPr>
        <w:t xml:space="preserve">. </w:t>
      </w:r>
      <w:r w:rsidR="00AF62FF">
        <w:rPr>
          <w:rFonts w:ascii="Arial" w:hAnsi="Arial" w:cs="Arial"/>
          <w:sz w:val="20"/>
          <w:szCs w:val="20"/>
        </w:rPr>
        <w:t xml:space="preserve">The aim of this study was to investigate whether microvascular disease states </w:t>
      </w:r>
      <w:r w:rsidR="009B4799">
        <w:rPr>
          <w:rFonts w:ascii="Arial" w:hAnsi="Arial" w:cs="Arial"/>
          <w:sz w:val="20"/>
          <w:szCs w:val="20"/>
        </w:rPr>
        <w:t xml:space="preserve">alone or in unison are </w:t>
      </w:r>
      <w:r w:rsidR="00AF62FF">
        <w:rPr>
          <w:rFonts w:ascii="Arial" w:hAnsi="Arial" w:cs="Arial"/>
          <w:sz w:val="20"/>
          <w:szCs w:val="20"/>
        </w:rPr>
        <w:t xml:space="preserve">independently </w:t>
      </w:r>
      <w:r w:rsidR="009B4799">
        <w:rPr>
          <w:rFonts w:ascii="Arial" w:hAnsi="Arial" w:cs="Arial"/>
          <w:sz w:val="20"/>
          <w:szCs w:val="20"/>
        </w:rPr>
        <w:t>associated with</w:t>
      </w:r>
      <w:r w:rsidR="00AF62FF">
        <w:rPr>
          <w:rFonts w:ascii="Arial" w:hAnsi="Arial" w:cs="Arial"/>
          <w:sz w:val="20"/>
          <w:szCs w:val="20"/>
        </w:rPr>
        <w:t xml:space="preserve"> cardiovascular</w:t>
      </w:r>
      <w:r w:rsidR="0043675C">
        <w:rPr>
          <w:rFonts w:ascii="Arial" w:hAnsi="Arial" w:cs="Arial"/>
          <w:sz w:val="20"/>
          <w:szCs w:val="20"/>
        </w:rPr>
        <w:t xml:space="preserve"> disease (CVD)</w:t>
      </w:r>
      <w:r w:rsidR="00AF62FF">
        <w:rPr>
          <w:rFonts w:ascii="Arial" w:hAnsi="Arial" w:cs="Arial"/>
          <w:sz w:val="20"/>
          <w:szCs w:val="20"/>
        </w:rPr>
        <w:t xml:space="preserve">, and </w:t>
      </w:r>
      <w:r w:rsidR="009B4799">
        <w:rPr>
          <w:rFonts w:ascii="Arial" w:hAnsi="Arial" w:cs="Arial"/>
          <w:sz w:val="20"/>
          <w:szCs w:val="20"/>
        </w:rPr>
        <w:t xml:space="preserve">furthermore to compare any strength of association with conventional </w:t>
      </w:r>
      <w:r w:rsidR="00AF62FF">
        <w:rPr>
          <w:rFonts w:ascii="Arial" w:hAnsi="Arial" w:cs="Arial"/>
          <w:sz w:val="20"/>
          <w:szCs w:val="20"/>
        </w:rPr>
        <w:t>risk factors</w:t>
      </w:r>
      <w:r w:rsidR="00B50CFF">
        <w:rPr>
          <w:rFonts w:ascii="Arial" w:hAnsi="Arial" w:cs="Arial"/>
          <w:sz w:val="20"/>
          <w:szCs w:val="20"/>
        </w:rPr>
        <w:t xml:space="preserve"> </w:t>
      </w:r>
      <w:r w:rsidR="009B4799">
        <w:rPr>
          <w:rFonts w:ascii="Arial" w:hAnsi="Arial" w:cs="Arial"/>
          <w:sz w:val="20"/>
          <w:szCs w:val="20"/>
        </w:rPr>
        <w:t xml:space="preserve">used </w:t>
      </w:r>
      <w:r w:rsidR="00B50CFF">
        <w:rPr>
          <w:rFonts w:ascii="Arial" w:hAnsi="Arial" w:cs="Arial"/>
          <w:sz w:val="20"/>
          <w:szCs w:val="20"/>
        </w:rPr>
        <w:t xml:space="preserve">in </w:t>
      </w:r>
      <w:r w:rsidR="0043675C">
        <w:rPr>
          <w:rFonts w:ascii="Arial" w:hAnsi="Arial" w:cs="Arial"/>
          <w:sz w:val="20"/>
          <w:szCs w:val="20"/>
        </w:rPr>
        <w:t>current</w:t>
      </w:r>
      <w:r w:rsidR="00CB7215">
        <w:rPr>
          <w:rFonts w:ascii="Arial" w:hAnsi="Arial" w:cs="Arial"/>
          <w:sz w:val="20"/>
          <w:szCs w:val="20"/>
        </w:rPr>
        <w:t xml:space="preserve"> </w:t>
      </w:r>
      <w:r w:rsidR="00B50CFF">
        <w:rPr>
          <w:rFonts w:ascii="Arial" w:hAnsi="Arial" w:cs="Arial"/>
          <w:sz w:val="20"/>
          <w:szCs w:val="20"/>
        </w:rPr>
        <w:t>risk equations</w:t>
      </w:r>
      <w:r w:rsidR="00AF62FF">
        <w:rPr>
          <w:rFonts w:ascii="Arial" w:hAnsi="Arial" w:cs="Arial"/>
          <w:sz w:val="20"/>
          <w:szCs w:val="20"/>
        </w:rPr>
        <w:t xml:space="preserve">. </w:t>
      </w:r>
      <w:r w:rsidR="00CB7215">
        <w:rPr>
          <w:rFonts w:ascii="Arial" w:hAnsi="Arial" w:cs="Arial"/>
          <w:sz w:val="20"/>
          <w:szCs w:val="20"/>
        </w:rPr>
        <w:t>To assess this relationship, w</w:t>
      </w:r>
      <w:r w:rsidR="004E5E06">
        <w:rPr>
          <w:rFonts w:ascii="Arial" w:hAnsi="Arial" w:cs="Arial"/>
          <w:sz w:val="20"/>
          <w:szCs w:val="20"/>
        </w:rPr>
        <w:t xml:space="preserve">e used </w:t>
      </w:r>
      <w:r w:rsidR="00526018">
        <w:rPr>
          <w:rFonts w:ascii="Arial" w:hAnsi="Arial" w:cs="Arial"/>
          <w:sz w:val="20"/>
          <w:szCs w:val="20"/>
        </w:rPr>
        <w:t xml:space="preserve">routine healthcare </w:t>
      </w:r>
      <w:r w:rsidR="004E5E06">
        <w:rPr>
          <w:rFonts w:ascii="Arial" w:hAnsi="Arial" w:cs="Arial"/>
          <w:sz w:val="20"/>
          <w:szCs w:val="20"/>
        </w:rPr>
        <w:t xml:space="preserve">data from a large population-based cohort </w:t>
      </w:r>
      <w:r w:rsidR="00BD7628">
        <w:rPr>
          <w:rFonts w:ascii="Arial" w:hAnsi="Arial" w:cs="Arial"/>
          <w:sz w:val="20"/>
          <w:szCs w:val="20"/>
        </w:rPr>
        <w:t xml:space="preserve">of individuals with </w:t>
      </w:r>
      <w:r w:rsidR="0043675C">
        <w:rPr>
          <w:rFonts w:ascii="Arial" w:hAnsi="Arial" w:cs="Arial"/>
          <w:sz w:val="20"/>
          <w:szCs w:val="20"/>
        </w:rPr>
        <w:t>type 2 diabetes</w:t>
      </w:r>
      <w:r w:rsidR="00BD7628">
        <w:rPr>
          <w:rFonts w:ascii="Arial" w:hAnsi="Arial" w:cs="Arial"/>
          <w:sz w:val="20"/>
          <w:szCs w:val="20"/>
        </w:rPr>
        <w:t xml:space="preserve"> free from </w:t>
      </w:r>
      <w:r w:rsidR="0043675C">
        <w:rPr>
          <w:rFonts w:ascii="Arial" w:hAnsi="Arial" w:cs="Arial"/>
          <w:sz w:val="20"/>
          <w:szCs w:val="20"/>
        </w:rPr>
        <w:t>CVD</w:t>
      </w:r>
      <w:r w:rsidR="00BD7628">
        <w:rPr>
          <w:rFonts w:ascii="Arial" w:hAnsi="Arial" w:cs="Arial"/>
          <w:sz w:val="20"/>
          <w:szCs w:val="20"/>
        </w:rPr>
        <w:t xml:space="preserve"> at baseline</w:t>
      </w:r>
      <w:r w:rsidR="00CB7215">
        <w:rPr>
          <w:rFonts w:ascii="Arial" w:hAnsi="Arial" w:cs="Arial"/>
          <w:sz w:val="20"/>
          <w:szCs w:val="20"/>
        </w:rPr>
        <w:t>,</w:t>
      </w:r>
      <w:r w:rsidR="00BD7628">
        <w:rPr>
          <w:rFonts w:ascii="Arial" w:hAnsi="Arial" w:cs="Arial"/>
          <w:sz w:val="20"/>
          <w:szCs w:val="20"/>
        </w:rPr>
        <w:t xml:space="preserve"> with approximately </w:t>
      </w:r>
      <w:r w:rsidR="00E77D9A">
        <w:rPr>
          <w:rFonts w:ascii="Arial" w:hAnsi="Arial" w:cs="Arial"/>
          <w:sz w:val="20"/>
          <w:szCs w:val="20"/>
        </w:rPr>
        <w:t xml:space="preserve">259 686 </w:t>
      </w:r>
      <w:r w:rsidR="00BD7628">
        <w:rPr>
          <w:rFonts w:ascii="Arial" w:hAnsi="Arial" w:cs="Arial"/>
          <w:sz w:val="20"/>
          <w:szCs w:val="20"/>
        </w:rPr>
        <w:t xml:space="preserve">person years of follow up and </w:t>
      </w:r>
      <w:r w:rsidR="00D03AA2">
        <w:rPr>
          <w:rFonts w:ascii="Arial" w:hAnsi="Arial" w:cs="Arial"/>
          <w:sz w:val="20"/>
          <w:szCs w:val="20"/>
        </w:rPr>
        <w:t>2689 first</w:t>
      </w:r>
      <w:r w:rsidR="00BD7628">
        <w:rPr>
          <w:rFonts w:ascii="Arial" w:hAnsi="Arial" w:cs="Arial"/>
          <w:sz w:val="20"/>
          <w:szCs w:val="20"/>
        </w:rPr>
        <w:t xml:space="preserve"> cardiovascular events. </w:t>
      </w:r>
      <w:r w:rsidR="004E5E06">
        <w:rPr>
          <w:rFonts w:ascii="Arial" w:hAnsi="Arial" w:cs="Arial"/>
          <w:sz w:val="20"/>
          <w:szCs w:val="20"/>
        </w:rPr>
        <w:t xml:space="preserve"> </w:t>
      </w:r>
    </w:p>
    <w:p w14:paraId="26BCFF96" w14:textId="77777777" w:rsidR="00B50CFF" w:rsidRDefault="00B50CFF" w:rsidP="00D354AD">
      <w:pPr>
        <w:spacing w:line="360" w:lineRule="auto"/>
        <w:jc w:val="both"/>
        <w:rPr>
          <w:rFonts w:ascii="Arial" w:hAnsi="Arial" w:cs="Arial"/>
          <w:b/>
          <w:sz w:val="20"/>
          <w:szCs w:val="20"/>
        </w:rPr>
      </w:pPr>
    </w:p>
    <w:p w14:paraId="4CD10730" w14:textId="1B523725" w:rsidR="00FE0C35" w:rsidRPr="00FE0C35" w:rsidRDefault="00E20F32" w:rsidP="00D354AD">
      <w:pPr>
        <w:spacing w:line="360" w:lineRule="auto"/>
        <w:jc w:val="both"/>
        <w:rPr>
          <w:rFonts w:ascii="Arial" w:hAnsi="Arial" w:cs="Arial"/>
          <w:b/>
          <w:sz w:val="20"/>
          <w:szCs w:val="20"/>
        </w:rPr>
      </w:pPr>
      <w:r>
        <w:rPr>
          <w:rFonts w:ascii="Arial" w:hAnsi="Arial" w:cs="Arial"/>
          <w:b/>
          <w:sz w:val="20"/>
          <w:szCs w:val="20"/>
        </w:rPr>
        <w:t>METHODS</w:t>
      </w:r>
    </w:p>
    <w:p w14:paraId="2D422361" w14:textId="60429195" w:rsidR="00FE0C35" w:rsidRDefault="00FE0C35" w:rsidP="00D354AD">
      <w:pPr>
        <w:spacing w:line="360" w:lineRule="auto"/>
        <w:jc w:val="both"/>
        <w:rPr>
          <w:rFonts w:ascii="Arial" w:hAnsi="Arial" w:cs="Arial"/>
          <w:b/>
          <w:sz w:val="20"/>
          <w:szCs w:val="20"/>
        </w:rPr>
      </w:pPr>
      <w:r w:rsidRPr="00E20F32">
        <w:rPr>
          <w:rFonts w:ascii="Arial" w:hAnsi="Arial" w:cs="Arial"/>
          <w:b/>
          <w:sz w:val="20"/>
          <w:szCs w:val="20"/>
        </w:rPr>
        <w:t>Data sources and cohort</w:t>
      </w:r>
    </w:p>
    <w:p w14:paraId="144EAC55" w14:textId="39231C7F" w:rsidR="00096566" w:rsidRDefault="00CB7215" w:rsidP="007425B7">
      <w:pPr>
        <w:spacing w:line="360" w:lineRule="auto"/>
        <w:jc w:val="both"/>
        <w:rPr>
          <w:rFonts w:ascii="Arial" w:hAnsi="Arial" w:cs="Arial"/>
          <w:sz w:val="20"/>
          <w:szCs w:val="20"/>
        </w:rPr>
      </w:pPr>
      <w:r>
        <w:rPr>
          <w:rFonts w:ascii="Arial" w:hAnsi="Arial" w:cs="Arial"/>
          <w:sz w:val="20"/>
          <w:szCs w:val="20"/>
        </w:rPr>
        <w:t xml:space="preserve">The </w:t>
      </w:r>
      <w:r w:rsidR="007A6A34">
        <w:rPr>
          <w:rFonts w:ascii="Arial" w:hAnsi="Arial" w:cs="Arial"/>
          <w:sz w:val="20"/>
          <w:szCs w:val="20"/>
        </w:rPr>
        <w:t xml:space="preserve">Clinical Practice Research </w:t>
      </w:r>
      <w:r>
        <w:rPr>
          <w:rFonts w:ascii="Arial" w:hAnsi="Arial" w:cs="Arial"/>
          <w:sz w:val="20"/>
          <w:szCs w:val="20"/>
        </w:rPr>
        <w:t>Datalink (CPRD) comprises</w:t>
      </w:r>
      <w:r w:rsidR="007A6A34">
        <w:rPr>
          <w:rFonts w:ascii="Arial" w:hAnsi="Arial" w:cs="Arial"/>
          <w:sz w:val="20"/>
          <w:szCs w:val="20"/>
        </w:rPr>
        <w:t xml:space="preserve"> data on individuals from over 600 practices in England, providing a representative UK primary care population.</w:t>
      </w:r>
      <w:r w:rsidR="007C4ABF">
        <w:rPr>
          <w:rFonts w:ascii="Arial" w:hAnsi="Arial" w:cs="Arial"/>
          <w:sz w:val="20"/>
          <w:szCs w:val="20"/>
          <w:vertAlign w:val="superscript"/>
        </w:rPr>
        <w:t>1</w:t>
      </w:r>
      <w:r w:rsidR="00505023">
        <w:rPr>
          <w:rFonts w:ascii="Arial" w:hAnsi="Arial" w:cs="Arial"/>
          <w:sz w:val="20"/>
          <w:szCs w:val="20"/>
          <w:vertAlign w:val="superscript"/>
        </w:rPr>
        <w:t>2</w:t>
      </w:r>
      <w:r w:rsidR="007A6A34">
        <w:rPr>
          <w:rFonts w:ascii="Arial" w:hAnsi="Arial" w:cs="Arial"/>
          <w:sz w:val="20"/>
          <w:szCs w:val="20"/>
        </w:rPr>
        <w:t xml:space="preserve"> CPRD contains information on anthropometric measurements, clinical diagnoses, laboratory tests and prescription data, coded with the Read Clinical Coding system. </w:t>
      </w:r>
      <w:r w:rsidR="007C4ABF">
        <w:rPr>
          <w:rFonts w:ascii="Arial" w:hAnsi="Arial" w:cs="Arial"/>
          <w:sz w:val="20"/>
          <w:szCs w:val="20"/>
        </w:rPr>
        <w:t>Information on retinopathy, nephropathy and peripheral neuropathy has</w:t>
      </w:r>
      <w:r w:rsidR="007A6A34">
        <w:rPr>
          <w:rFonts w:ascii="Arial" w:hAnsi="Arial" w:cs="Arial"/>
          <w:sz w:val="20"/>
          <w:szCs w:val="20"/>
        </w:rPr>
        <w:t xml:space="preserve"> been routinely collected in UK primary care following the introduction of a pay for performance initiative, the Quality and Outcomes Framework,</w:t>
      </w:r>
      <w:r w:rsidR="007C4ABF" w:rsidRPr="007C4ABF">
        <w:rPr>
          <w:rFonts w:ascii="Arial" w:hAnsi="Arial" w:cs="Arial"/>
          <w:sz w:val="20"/>
          <w:szCs w:val="20"/>
          <w:vertAlign w:val="superscript"/>
        </w:rPr>
        <w:t>1</w:t>
      </w:r>
      <w:r w:rsidR="00505023">
        <w:rPr>
          <w:rFonts w:ascii="Arial" w:hAnsi="Arial" w:cs="Arial"/>
          <w:sz w:val="20"/>
          <w:szCs w:val="20"/>
          <w:vertAlign w:val="superscript"/>
        </w:rPr>
        <w:t>3</w:t>
      </w:r>
      <w:r w:rsidR="007A6A34">
        <w:rPr>
          <w:rFonts w:ascii="Arial" w:hAnsi="Arial" w:cs="Arial"/>
          <w:sz w:val="20"/>
          <w:szCs w:val="20"/>
        </w:rPr>
        <w:t xml:space="preserve"> in April 2004, </w:t>
      </w:r>
      <w:r w:rsidR="00467DF9">
        <w:rPr>
          <w:rFonts w:ascii="Arial" w:hAnsi="Arial" w:cs="Arial"/>
          <w:sz w:val="20"/>
          <w:szCs w:val="20"/>
        </w:rPr>
        <w:t xml:space="preserve">which is linked to the </w:t>
      </w:r>
      <w:r w:rsidR="00B960CC">
        <w:rPr>
          <w:rFonts w:ascii="Arial" w:hAnsi="Arial" w:cs="Arial"/>
          <w:sz w:val="20"/>
          <w:szCs w:val="20"/>
        </w:rPr>
        <w:t>National Institute for Health and Care Excellence</w:t>
      </w:r>
      <w:r w:rsidR="00467DF9">
        <w:rPr>
          <w:rFonts w:ascii="Arial" w:hAnsi="Arial" w:cs="Arial"/>
          <w:sz w:val="20"/>
          <w:szCs w:val="20"/>
        </w:rPr>
        <w:t xml:space="preserve"> (NICE) guidance on standards of care for patients in the UK including appropriate frequency of screening</w:t>
      </w:r>
      <w:r w:rsidR="00B960CC">
        <w:rPr>
          <w:rFonts w:ascii="Arial" w:hAnsi="Arial" w:cs="Arial"/>
          <w:sz w:val="20"/>
          <w:szCs w:val="20"/>
        </w:rPr>
        <w:t xml:space="preserve"> and</w:t>
      </w:r>
      <w:r w:rsidR="00467DF9">
        <w:rPr>
          <w:rFonts w:ascii="Arial" w:hAnsi="Arial" w:cs="Arial"/>
          <w:sz w:val="20"/>
          <w:szCs w:val="20"/>
        </w:rPr>
        <w:t xml:space="preserve"> risk factor control for those with chronic diseases.</w:t>
      </w:r>
      <w:r w:rsidR="00B960CC" w:rsidRPr="00B960CC">
        <w:rPr>
          <w:rFonts w:ascii="Arial" w:hAnsi="Arial" w:cs="Arial"/>
          <w:sz w:val="20"/>
          <w:szCs w:val="20"/>
          <w:vertAlign w:val="superscript"/>
        </w:rPr>
        <w:t>1</w:t>
      </w:r>
      <w:r w:rsidR="00505023">
        <w:rPr>
          <w:rFonts w:ascii="Arial" w:hAnsi="Arial" w:cs="Arial"/>
          <w:sz w:val="20"/>
          <w:szCs w:val="20"/>
          <w:vertAlign w:val="superscript"/>
        </w:rPr>
        <w:t>4</w:t>
      </w:r>
    </w:p>
    <w:p w14:paraId="15124CB9" w14:textId="77777777" w:rsidR="00096566" w:rsidRDefault="00096566" w:rsidP="007425B7">
      <w:pPr>
        <w:spacing w:line="360" w:lineRule="auto"/>
        <w:jc w:val="both"/>
        <w:rPr>
          <w:rFonts w:ascii="Arial" w:hAnsi="Arial" w:cs="Arial"/>
          <w:sz w:val="20"/>
          <w:szCs w:val="20"/>
        </w:rPr>
      </w:pPr>
    </w:p>
    <w:p w14:paraId="3E20A7AA" w14:textId="46CFCF4A" w:rsidR="00096566" w:rsidRDefault="00096566" w:rsidP="007425B7">
      <w:pPr>
        <w:spacing w:line="360" w:lineRule="auto"/>
        <w:jc w:val="both"/>
        <w:rPr>
          <w:rFonts w:ascii="Arial" w:hAnsi="Arial" w:cs="Arial"/>
          <w:sz w:val="20"/>
          <w:szCs w:val="20"/>
        </w:rPr>
      </w:pPr>
      <w:r>
        <w:rPr>
          <w:rFonts w:ascii="Arial" w:hAnsi="Arial" w:cs="Arial"/>
          <w:sz w:val="20"/>
          <w:szCs w:val="20"/>
        </w:rPr>
        <w:t>Individual patient data were linked across three datasets: the CPRD for demographic characteristics and, Hospital Episode Statistics (HES) and the Office for National Statistics (ONS) for the outcomes of interest. The HES are the English National Health Service administrative dataset and contain information on every hospital admission including diagnostic data, recorded as International Classification of Diseases, 10</w:t>
      </w:r>
      <w:r w:rsidRPr="0085193D">
        <w:rPr>
          <w:rFonts w:ascii="Arial" w:hAnsi="Arial" w:cs="Arial"/>
          <w:sz w:val="20"/>
          <w:szCs w:val="20"/>
          <w:vertAlign w:val="superscript"/>
        </w:rPr>
        <w:t>th</w:t>
      </w:r>
      <w:r w:rsidR="00AC3A50">
        <w:rPr>
          <w:rFonts w:ascii="Arial" w:hAnsi="Arial" w:cs="Arial"/>
          <w:sz w:val="20"/>
          <w:szCs w:val="20"/>
        </w:rPr>
        <w:t xml:space="preserve"> revision (ICD–</w:t>
      </w:r>
      <w:r>
        <w:rPr>
          <w:rFonts w:ascii="Arial" w:hAnsi="Arial" w:cs="Arial"/>
          <w:sz w:val="20"/>
          <w:szCs w:val="20"/>
        </w:rPr>
        <w:t xml:space="preserve">10), and procedural data based on the Office of Population, Census, and Surveys, version 4 </w:t>
      </w:r>
      <w:r w:rsidR="00AC3A50">
        <w:rPr>
          <w:rFonts w:ascii="Arial" w:hAnsi="Arial" w:cs="Arial"/>
          <w:sz w:val="20"/>
          <w:szCs w:val="20"/>
        </w:rPr>
        <w:t>(OPCS–</w:t>
      </w:r>
      <w:r>
        <w:rPr>
          <w:rFonts w:ascii="Arial" w:hAnsi="Arial" w:cs="Arial"/>
          <w:sz w:val="20"/>
          <w:szCs w:val="20"/>
        </w:rPr>
        <w:t>4) codes. The ONS provide individual mortality record</w:t>
      </w:r>
      <w:r w:rsidR="00AC3A50">
        <w:rPr>
          <w:rFonts w:ascii="Arial" w:hAnsi="Arial" w:cs="Arial"/>
          <w:sz w:val="20"/>
          <w:szCs w:val="20"/>
        </w:rPr>
        <w:t>s including cause of death (ICD–</w:t>
      </w:r>
      <w:r>
        <w:rPr>
          <w:rFonts w:ascii="Arial" w:hAnsi="Arial" w:cs="Arial"/>
          <w:sz w:val="20"/>
          <w:szCs w:val="20"/>
        </w:rPr>
        <w:t xml:space="preserve">10). </w:t>
      </w:r>
    </w:p>
    <w:p w14:paraId="05CCF682" w14:textId="77777777" w:rsidR="00096566" w:rsidRDefault="00096566" w:rsidP="007425B7">
      <w:pPr>
        <w:spacing w:line="360" w:lineRule="auto"/>
        <w:jc w:val="both"/>
        <w:rPr>
          <w:rFonts w:ascii="Arial" w:hAnsi="Arial" w:cs="Arial"/>
          <w:sz w:val="20"/>
          <w:szCs w:val="20"/>
        </w:rPr>
      </w:pPr>
    </w:p>
    <w:p w14:paraId="06CE6106" w14:textId="147AEE55" w:rsidR="00E010F0" w:rsidRDefault="00E010F0" w:rsidP="00D354AD">
      <w:pPr>
        <w:spacing w:line="360" w:lineRule="auto"/>
        <w:jc w:val="both"/>
        <w:rPr>
          <w:rFonts w:ascii="Arial" w:hAnsi="Arial" w:cs="Arial"/>
          <w:sz w:val="20"/>
          <w:szCs w:val="20"/>
        </w:rPr>
      </w:pPr>
      <w:r>
        <w:rPr>
          <w:rFonts w:ascii="Arial" w:hAnsi="Arial" w:cs="Arial"/>
          <w:sz w:val="20"/>
          <w:szCs w:val="20"/>
        </w:rPr>
        <w:t xml:space="preserve">The study start date was 1 April 2008 to allow for 4 years of quality data on microvascular disease status among participants. </w:t>
      </w:r>
      <w:r w:rsidR="007425B7">
        <w:rPr>
          <w:rFonts w:ascii="Arial" w:hAnsi="Arial" w:cs="Arial"/>
          <w:sz w:val="20"/>
          <w:szCs w:val="20"/>
        </w:rPr>
        <w:t>The data extract provided by CPRD included data on 4</w:t>
      </w:r>
      <w:r w:rsidR="00D065FB">
        <w:rPr>
          <w:rFonts w:ascii="Arial" w:hAnsi="Arial" w:cs="Arial"/>
          <w:sz w:val="20"/>
          <w:szCs w:val="20"/>
        </w:rPr>
        <w:t>9</w:t>
      </w:r>
      <w:r w:rsidR="007425B7">
        <w:rPr>
          <w:rFonts w:ascii="Arial" w:hAnsi="Arial" w:cs="Arial"/>
          <w:sz w:val="20"/>
          <w:szCs w:val="20"/>
        </w:rPr>
        <w:t xml:space="preserve"> </w:t>
      </w:r>
      <w:r w:rsidR="00D065FB">
        <w:rPr>
          <w:rFonts w:ascii="Arial" w:hAnsi="Arial" w:cs="Arial"/>
          <w:sz w:val="20"/>
          <w:szCs w:val="20"/>
        </w:rPr>
        <w:t>02</w:t>
      </w:r>
      <w:r w:rsidR="007425B7">
        <w:rPr>
          <w:rFonts w:ascii="Arial" w:hAnsi="Arial" w:cs="Arial"/>
          <w:sz w:val="20"/>
          <w:szCs w:val="20"/>
        </w:rPr>
        <w:t xml:space="preserve">7 individuals aged 18 years and over with type 2 diabetes and complete information on the presence or absence of three microvascular diseases: retinopathy, nephropathy and peripheral neuropathy. </w:t>
      </w:r>
      <w:r w:rsidR="00323DFC">
        <w:rPr>
          <w:rFonts w:ascii="Arial" w:hAnsi="Arial" w:cs="Arial"/>
          <w:sz w:val="20"/>
          <w:szCs w:val="20"/>
        </w:rPr>
        <w:t>Individuals were screened for the presence of diabetes using established criteria,</w:t>
      </w:r>
      <w:r w:rsidR="00323DFC" w:rsidRPr="00323DFC">
        <w:rPr>
          <w:rFonts w:ascii="Arial" w:hAnsi="Arial" w:cs="Arial"/>
          <w:sz w:val="20"/>
          <w:szCs w:val="20"/>
          <w:vertAlign w:val="superscript"/>
        </w:rPr>
        <w:t>1</w:t>
      </w:r>
      <w:r w:rsidR="00505023">
        <w:rPr>
          <w:rFonts w:ascii="Arial" w:hAnsi="Arial" w:cs="Arial"/>
          <w:sz w:val="20"/>
          <w:szCs w:val="20"/>
          <w:vertAlign w:val="superscript"/>
        </w:rPr>
        <w:t>5</w:t>
      </w:r>
      <w:r w:rsidR="00323DFC">
        <w:rPr>
          <w:rFonts w:ascii="Arial" w:hAnsi="Arial" w:cs="Arial"/>
          <w:sz w:val="20"/>
          <w:szCs w:val="20"/>
        </w:rPr>
        <w:t xml:space="preserve"> and </w:t>
      </w:r>
      <w:r w:rsidR="0009130C">
        <w:rPr>
          <w:rFonts w:ascii="Arial" w:hAnsi="Arial" w:cs="Arial"/>
          <w:sz w:val="20"/>
          <w:szCs w:val="20"/>
        </w:rPr>
        <w:t>classified</w:t>
      </w:r>
      <w:r w:rsidR="00323DFC">
        <w:rPr>
          <w:rFonts w:ascii="Arial" w:hAnsi="Arial" w:cs="Arial"/>
          <w:sz w:val="20"/>
          <w:szCs w:val="20"/>
        </w:rPr>
        <w:t xml:space="preserve"> in accordance with methods described previously.</w:t>
      </w:r>
      <w:r w:rsidR="00D06806" w:rsidRPr="00D06806">
        <w:rPr>
          <w:rFonts w:ascii="Arial" w:hAnsi="Arial" w:cs="Arial"/>
          <w:sz w:val="20"/>
          <w:szCs w:val="20"/>
          <w:vertAlign w:val="superscript"/>
        </w:rPr>
        <w:t>1</w:t>
      </w:r>
      <w:r w:rsidR="00505023">
        <w:rPr>
          <w:rFonts w:ascii="Arial" w:hAnsi="Arial" w:cs="Arial"/>
          <w:sz w:val="20"/>
          <w:szCs w:val="20"/>
          <w:vertAlign w:val="superscript"/>
        </w:rPr>
        <w:t>6</w:t>
      </w:r>
      <w:r w:rsidR="00FE0C35">
        <w:rPr>
          <w:rFonts w:ascii="Arial" w:hAnsi="Arial" w:cs="Arial"/>
          <w:sz w:val="20"/>
          <w:szCs w:val="20"/>
        </w:rPr>
        <w:t xml:space="preserve"> </w:t>
      </w:r>
      <w:r w:rsidR="00842B60">
        <w:rPr>
          <w:rFonts w:ascii="Arial" w:hAnsi="Arial" w:cs="Arial"/>
          <w:sz w:val="20"/>
          <w:szCs w:val="20"/>
        </w:rPr>
        <w:t>D</w:t>
      </w:r>
      <w:r w:rsidR="00AF282A">
        <w:rPr>
          <w:rFonts w:ascii="Arial" w:hAnsi="Arial" w:cs="Arial"/>
          <w:sz w:val="20"/>
          <w:szCs w:val="20"/>
        </w:rPr>
        <w:t>iabetes was defined by fasting plasma glucose ≥</w:t>
      </w:r>
      <w:r w:rsidR="00190CA5">
        <w:rPr>
          <w:rFonts w:ascii="Arial" w:hAnsi="Arial" w:cs="Arial"/>
          <w:sz w:val="20"/>
          <w:szCs w:val="20"/>
        </w:rPr>
        <w:t>7.0 mmol per litre</w:t>
      </w:r>
      <w:r w:rsidR="00A81560">
        <w:rPr>
          <w:rFonts w:ascii="Arial" w:hAnsi="Arial" w:cs="Arial"/>
          <w:sz w:val="20"/>
          <w:szCs w:val="20"/>
        </w:rPr>
        <w:t xml:space="preserve"> (</w:t>
      </w:r>
      <w:r w:rsidR="00190CA5">
        <w:rPr>
          <w:rFonts w:ascii="Arial" w:hAnsi="Arial" w:cs="Arial"/>
          <w:sz w:val="20"/>
          <w:szCs w:val="20"/>
        </w:rPr>
        <w:t>126 mg per decilitre</w:t>
      </w:r>
      <w:r w:rsidR="00AF282A">
        <w:rPr>
          <w:rFonts w:ascii="Arial" w:hAnsi="Arial" w:cs="Arial"/>
          <w:sz w:val="20"/>
          <w:szCs w:val="20"/>
        </w:rPr>
        <w:t>), random plasma glucose ≥</w:t>
      </w:r>
      <w:r w:rsidR="00190CA5">
        <w:rPr>
          <w:rFonts w:ascii="Arial" w:hAnsi="Arial" w:cs="Arial"/>
          <w:sz w:val="20"/>
          <w:szCs w:val="20"/>
        </w:rPr>
        <w:t xml:space="preserve">11.1 mmol per litre </w:t>
      </w:r>
      <w:r w:rsidR="00A81560">
        <w:rPr>
          <w:rFonts w:ascii="Arial" w:hAnsi="Arial" w:cs="Arial"/>
          <w:sz w:val="20"/>
          <w:szCs w:val="20"/>
        </w:rPr>
        <w:t>(</w:t>
      </w:r>
      <w:r w:rsidR="00190CA5">
        <w:rPr>
          <w:rFonts w:ascii="Arial" w:hAnsi="Arial" w:cs="Arial"/>
          <w:sz w:val="20"/>
          <w:szCs w:val="20"/>
        </w:rPr>
        <w:t>200 mg per deciliter</w:t>
      </w:r>
      <w:r w:rsidR="00AF282A">
        <w:rPr>
          <w:rFonts w:ascii="Arial" w:hAnsi="Arial" w:cs="Arial"/>
          <w:sz w:val="20"/>
          <w:szCs w:val="20"/>
        </w:rPr>
        <w:t>) or the use of gl</w:t>
      </w:r>
      <w:r w:rsidR="001B0F5A">
        <w:rPr>
          <w:rFonts w:ascii="Arial" w:hAnsi="Arial" w:cs="Arial"/>
          <w:sz w:val="20"/>
          <w:szCs w:val="20"/>
        </w:rPr>
        <w:t>ucose lowering</w:t>
      </w:r>
      <w:r w:rsidR="00AF282A">
        <w:rPr>
          <w:rFonts w:ascii="Arial" w:hAnsi="Arial" w:cs="Arial"/>
          <w:sz w:val="20"/>
          <w:szCs w:val="20"/>
        </w:rPr>
        <w:t xml:space="preserve"> medications</w:t>
      </w:r>
      <w:r w:rsidR="00A81560">
        <w:rPr>
          <w:rFonts w:ascii="Arial" w:hAnsi="Arial" w:cs="Arial"/>
          <w:sz w:val="20"/>
          <w:szCs w:val="20"/>
        </w:rPr>
        <w:t>, based on recommendations from the American Diabetes Association</w:t>
      </w:r>
      <w:r w:rsidR="00AF282A">
        <w:rPr>
          <w:rFonts w:ascii="Arial" w:hAnsi="Arial" w:cs="Arial"/>
          <w:sz w:val="20"/>
          <w:szCs w:val="20"/>
        </w:rPr>
        <w:t>.</w:t>
      </w:r>
      <w:r w:rsidR="00697529">
        <w:rPr>
          <w:rFonts w:ascii="Arial" w:hAnsi="Arial" w:cs="Arial"/>
          <w:sz w:val="20"/>
          <w:szCs w:val="20"/>
          <w:vertAlign w:val="superscript"/>
        </w:rPr>
        <w:t>1</w:t>
      </w:r>
      <w:r w:rsidR="00505023">
        <w:rPr>
          <w:rFonts w:ascii="Arial" w:hAnsi="Arial" w:cs="Arial"/>
          <w:sz w:val="20"/>
          <w:szCs w:val="20"/>
          <w:vertAlign w:val="superscript"/>
        </w:rPr>
        <w:t>5</w:t>
      </w:r>
      <w:r w:rsidR="00190CA5">
        <w:rPr>
          <w:rFonts w:ascii="Arial" w:hAnsi="Arial" w:cs="Arial"/>
          <w:sz w:val="20"/>
          <w:szCs w:val="20"/>
          <w:vertAlign w:val="superscript"/>
        </w:rPr>
        <w:t>,</w:t>
      </w:r>
      <w:r w:rsidR="00AF282A" w:rsidRPr="00B50CFF">
        <w:rPr>
          <w:rFonts w:ascii="Arial" w:hAnsi="Arial" w:cs="Arial"/>
          <w:sz w:val="20"/>
          <w:szCs w:val="20"/>
          <w:vertAlign w:val="superscript"/>
        </w:rPr>
        <w:t>1</w:t>
      </w:r>
      <w:r w:rsidR="00505023">
        <w:rPr>
          <w:rFonts w:ascii="Arial" w:hAnsi="Arial" w:cs="Arial"/>
          <w:sz w:val="20"/>
          <w:szCs w:val="20"/>
          <w:vertAlign w:val="superscript"/>
        </w:rPr>
        <w:t>7</w:t>
      </w:r>
      <w:r w:rsidR="00842B60">
        <w:rPr>
          <w:rFonts w:ascii="Arial" w:hAnsi="Arial" w:cs="Arial"/>
          <w:sz w:val="20"/>
          <w:szCs w:val="20"/>
        </w:rPr>
        <w:t xml:space="preserve"> In brief, c</w:t>
      </w:r>
      <w:r w:rsidR="00AF282A">
        <w:rPr>
          <w:rFonts w:ascii="Arial" w:hAnsi="Arial" w:cs="Arial"/>
          <w:sz w:val="20"/>
          <w:szCs w:val="20"/>
        </w:rPr>
        <w:t xml:space="preserve">lassification of </w:t>
      </w:r>
      <w:r w:rsidR="001B0F5A">
        <w:rPr>
          <w:rFonts w:ascii="Arial" w:hAnsi="Arial" w:cs="Arial"/>
          <w:sz w:val="20"/>
          <w:szCs w:val="20"/>
        </w:rPr>
        <w:t xml:space="preserve">T2DM </w:t>
      </w:r>
      <w:r w:rsidR="00AF282A">
        <w:rPr>
          <w:rFonts w:ascii="Arial" w:hAnsi="Arial" w:cs="Arial"/>
          <w:sz w:val="20"/>
          <w:szCs w:val="20"/>
        </w:rPr>
        <w:t xml:space="preserve">was performed according to the following criteria: </w:t>
      </w:r>
      <w:r w:rsidR="00842B60">
        <w:rPr>
          <w:rFonts w:ascii="Arial" w:hAnsi="Arial" w:cs="Arial"/>
          <w:sz w:val="20"/>
          <w:szCs w:val="20"/>
        </w:rPr>
        <w:t xml:space="preserve">specific </w:t>
      </w:r>
      <w:r w:rsidR="00AF282A">
        <w:rPr>
          <w:rFonts w:ascii="Arial" w:hAnsi="Arial" w:cs="Arial"/>
          <w:sz w:val="20"/>
          <w:szCs w:val="20"/>
        </w:rPr>
        <w:t>diagnostic</w:t>
      </w:r>
      <w:r w:rsidR="00842B60">
        <w:rPr>
          <w:rFonts w:ascii="Arial" w:hAnsi="Arial" w:cs="Arial"/>
          <w:sz w:val="20"/>
          <w:szCs w:val="20"/>
        </w:rPr>
        <w:t xml:space="preserve"> code for </w:t>
      </w:r>
      <w:r w:rsidR="001B0F5A">
        <w:rPr>
          <w:rFonts w:ascii="Arial" w:hAnsi="Arial" w:cs="Arial"/>
          <w:sz w:val="20"/>
          <w:szCs w:val="20"/>
        </w:rPr>
        <w:t>T2DM</w:t>
      </w:r>
      <w:r w:rsidR="00AC3A50">
        <w:rPr>
          <w:rFonts w:ascii="Arial" w:hAnsi="Arial" w:cs="Arial"/>
          <w:sz w:val="20"/>
          <w:szCs w:val="20"/>
        </w:rPr>
        <w:t xml:space="preserve"> (Read code C10F; ICD–</w:t>
      </w:r>
      <w:r w:rsidR="00842B60">
        <w:rPr>
          <w:rFonts w:ascii="Arial" w:hAnsi="Arial" w:cs="Arial"/>
          <w:sz w:val="20"/>
          <w:szCs w:val="20"/>
        </w:rPr>
        <w:t>10</w:t>
      </w:r>
      <w:r w:rsidR="00A81560">
        <w:rPr>
          <w:rFonts w:ascii="Arial" w:hAnsi="Arial" w:cs="Arial"/>
          <w:sz w:val="20"/>
          <w:szCs w:val="20"/>
        </w:rPr>
        <w:t xml:space="preserve"> code</w:t>
      </w:r>
      <w:r w:rsidR="00842B60">
        <w:rPr>
          <w:rFonts w:ascii="Arial" w:hAnsi="Arial" w:cs="Arial"/>
          <w:sz w:val="20"/>
          <w:szCs w:val="20"/>
        </w:rPr>
        <w:t xml:space="preserve"> </w:t>
      </w:r>
      <w:r w:rsidR="00CD0444" w:rsidRPr="00CD0444">
        <w:rPr>
          <w:rFonts w:ascii="Arial" w:hAnsi="Arial" w:cs="Arial"/>
          <w:sz w:val="20"/>
          <w:szCs w:val="20"/>
        </w:rPr>
        <w:t>E11</w:t>
      </w:r>
      <w:r w:rsidR="00842B60">
        <w:rPr>
          <w:rFonts w:ascii="Arial" w:hAnsi="Arial" w:cs="Arial"/>
          <w:sz w:val="20"/>
          <w:szCs w:val="20"/>
        </w:rPr>
        <w:t>)</w:t>
      </w:r>
      <w:r w:rsidR="004A15AD">
        <w:rPr>
          <w:rFonts w:ascii="Arial" w:hAnsi="Arial" w:cs="Arial"/>
          <w:sz w:val="20"/>
          <w:szCs w:val="20"/>
        </w:rPr>
        <w:t xml:space="preserve"> with no contradictory code</w:t>
      </w:r>
      <w:r w:rsidR="00842B60">
        <w:rPr>
          <w:rFonts w:ascii="Arial" w:hAnsi="Arial" w:cs="Arial"/>
          <w:sz w:val="20"/>
          <w:szCs w:val="20"/>
        </w:rPr>
        <w:t>;</w:t>
      </w:r>
      <w:r w:rsidR="00096566">
        <w:rPr>
          <w:rFonts w:ascii="Arial" w:hAnsi="Arial" w:cs="Arial"/>
          <w:sz w:val="20"/>
          <w:szCs w:val="20"/>
        </w:rPr>
        <w:t xml:space="preserve"> and</w:t>
      </w:r>
      <w:r w:rsidR="00842B60">
        <w:rPr>
          <w:rFonts w:ascii="Arial" w:hAnsi="Arial" w:cs="Arial"/>
          <w:sz w:val="20"/>
          <w:szCs w:val="20"/>
        </w:rPr>
        <w:t xml:space="preserve"> patients with a diagnosis of diabetes </w:t>
      </w:r>
      <w:r w:rsidR="004A15AD">
        <w:rPr>
          <w:rFonts w:ascii="Arial" w:hAnsi="Arial" w:cs="Arial"/>
          <w:sz w:val="20"/>
          <w:szCs w:val="20"/>
        </w:rPr>
        <w:t>at ≥</w:t>
      </w:r>
      <w:r w:rsidR="00842B60">
        <w:rPr>
          <w:rFonts w:ascii="Arial" w:hAnsi="Arial" w:cs="Arial"/>
          <w:sz w:val="20"/>
          <w:szCs w:val="20"/>
        </w:rPr>
        <w:t>35 years of age with</w:t>
      </w:r>
      <w:r w:rsidR="00CD0444">
        <w:rPr>
          <w:rFonts w:ascii="Arial" w:hAnsi="Arial" w:cs="Arial"/>
          <w:sz w:val="20"/>
          <w:szCs w:val="20"/>
        </w:rPr>
        <w:t xml:space="preserve"> no insulin prescription</w:t>
      </w:r>
      <w:r w:rsidR="004A15AD">
        <w:rPr>
          <w:rFonts w:ascii="Arial" w:hAnsi="Arial" w:cs="Arial"/>
          <w:sz w:val="20"/>
          <w:szCs w:val="20"/>
        </w:rPr>
        <w:t xml:space="preserve"> within 1 year of diagnosis</w:t>
      </w:r>
      <w:r w:rsidR="00842B60">
        <w:rPr>
          <w:rFonts w:ascii="Arial" w:hAnsi="Arial" w:cs="Arial"/>
          <w:sz w:val="20"/>
          <w:szCs w:val="20"/>
        </w:rPr>
        <w:t xml:space="preserve">. </w:t>
      </w:r>
      <w:r w:rsidR="004A15AD">
        <w:rPr>
          <w:rFonts w:ascii="Arial" w:hAnsi="Arial" w:cs="Arial"/>
          <w:sz w:val="20"/>
          <w:szCs w:val="20"/>
        </w:rPr>
        <w:t>Validation study of electronic health records using this approach corrected miscodin</w:t>
      </w:r>
      <w:r w:rsidR="00AC3A50">
        <w:rPr>
          <w:rFonts w:ascii="Arial" w:hAnsi="Arial" w:cs="Arial"/>
          <w:sz w:val="20"/>
          <w:szCs w:val="20"/>
        </w:rPr>
        <w:t>g of diabetes type in between 6–</w:t>
      </w:r>
      <w:r w:rsidR="004A15AD">
        <w:rPr>
          <w:rFonts w:ascii="Arial" w:hAnsi="Arial" w:cs="Arial"/>
          <w:sz w:val="20"/>
          <w:szCs w:val="20"/>
        </w:rPr>
        <w:t>8% of cases.</w:t>
      </w:r>
      <w:r w:rsidR="004A15AD" w:rsidRPr="004A15AD">
        <w:rPr>
          <w:rFonts w:ascii="Arial" w:hAnsi="Arial" w:cs="Arial"/>
          <w:sz w:val="20"/>
          <w:szCs w:val="20"/>
          <w:vertAlign w:val="superscript"/>
        </w:rPr>
        <w:t>1</w:t>
      </w:r>
      <w:r w:rsidR="00505023">
        <w:rPr>
          <w:rFonts w:ascii="Arial" w:hAnsi="Arial" w:cs="Arial"/>
          <w:sz w:val="20"/>
          <w:szCs w:val="20"/>
          <w:vertAlign w:val="superscript"/>
        </w:rPr>
        <w:t>6</w:t>
      </w:r>
      <w:r w:rsidR="004A15AD">
        <w:rPr>
          <w:rFonts w:ascii="Arial" w:hAnsi="Arial" w:cs="Arial"/>
          <w:sz w:val="20"/>
          <w:szCs w:val="20"/>
        </w:rPr>
        <w:t xml:space="preserve"> </w:t>
      </w:r>
      <w:r w:rsidR="00543471">
        <w:rPr>
          <w:rFonts w:ascii="Arial" w:hAnsi="Arial" w:cs="Arial"/>
          <w:sz w:val="20"/>
          <w:szCs w:val="20"/>
        </w:rPr>
        <w:t xml:space="preserve">We excluded individuals with </w:t>
      </w:r>
      <w:r w:rsidR="00113A3F">
        <w:rPr>
          <w:rFonts w:ascii="Arial" w:hAnsi="Arial" w:cs="Arial"/>
          <w:sz w:val="20"/>
          <w:szCs w:val="20"/>
        </w:rPr>
        <w:t xml:space="preserve">a prior history of </w:t>
      </w:r>
      <w:r w:rsidR="0009130C">
        <w:rPr>
          <w:rFonts w:ascii="Arial" w:hAnsi="Arial" w:cs="Arial"/>
          <w:sz w:val="20"/>
          <w:szCs w:val="20"/>
        </w:rPr>
        <w:t xml:space="preserve">any cardiovascular disease. </w:t>
      </w:r>
      <w:r w:rsidR="00543471">
        <w:rPr>
          <w:rFonts w:ascii="Arial" w:hAnsi="Arial" w:cs="Arial"/>
          <w:sz w:val="20"/>
          <w:szCs w:val="20"/>
        </w:rPr>
        <w:t xml:space="preserve"> </w:t>
      </w:r>
    </w:p>
    <w:p w14:paraId="15C41EB1" w14:textId="77777777" w:rsidR="005441C0" w:rsidRDefault="005441C0" w:rsidP="00D354AD">
      <w:pPr>
        <w:spacing w:line="360" w:lineRule="auto"/>
        <w:jc w:val="both"/>
        <w:rPr>
          <w:rFonts w:ascii="Arial" w:hAnsi="Arial" w:cs="Arial"/>
          <w:sz w:val="20"/>
          <w:szCs w:val="20"/>
        </w:rPr>
      </w:pPr>
    </w:p>
    <w:p w14:paraId="1FDA2CBE" w14:textId="7F9BFA33" w:rsidR="005441C0" w:rsidRPr="00E20F32" w:rsidRDefault="005441C0" w:rsidP="00D354AD">
      <w:pPr>
        <w:spacing w:line="360" w:lineRule="auto"/>
        <w:jc w:val="both"/>
        <w:rPr>
          <w:rFonts w:ascii="Arial" w:hAnsi="Arial" w:cs="Arial"/>
          <w:b/>
          <w:sz w:val="20"/>
          <w:szCs w:val="20"/>
        </w:rPr>
      </w:pPr>
      <w:r w:rsidRPr="00E20F32">
        <w:rPr>
          <w:rFonts w:ascii="Arial" w:hAnsi="Arial" w:cs="Arial"/>
          <w:b/>
          <w:sz w:val="20"/>
          <w:szCs w:val="20"/>
        </w:rPr>
        <w:t>Definition of baseline variables</w:t>
      </w:r>
    </w:p>
    <w:p w14:paraId="0FF33098" w14:textId="334B8A33" w:rsidR="005441C0" w:rsidRPr="006615A5" w:rsidRDefault="005441C0" w:rsidP="00D354AD">
      <w:pPr>
        <w:spacing w:line="360" w:lineRule="auto"/>
        <w:jc w:val="both"/>
        <w:rPr>
          <w:rFonts w:ascii="Arial" w:hAnsi="Arial" w:cs="Arial"/>
          <w:sz w:val="20"/>
          <w:szCs w:val="20"/>
        </w:rPr>
      </w:pPr>
      <w:r>
        <w:rPr>
          <w:rFonts w:ascii="Arial" w:hAnsi="Arial" w:cs="Arial"/>
          <w:sz w:val="20"/>
          <w:szCs w:val="20"/>
        </w:rPr>
        <w:t xml:space="preserve">Anthropometric measurements </w:t>
      </w:r>
      <w:r w:rsidR="00E010F0">
        <w:rPr>
          <w:rFonts w:ascii="Arial" w:hAnsi="Arial" w:cs="Arial"/>
          <w:sz w:val="20"/>
          <w:szCs w:val="20"/>
        </w:rPr>
        <w:t>and n</w:t>
      </w:r>
      <w:r>
        <w:rPr>
          <w:rFonts w:ascii="Arial" w:hAnsi="Arial" w:cs="Arial"/>
          <w:sz w:val="20"/>
          <w:szCs w:val="20"/>
        </w:rPr>
        <w:t>ume</w:t>
      </w:r>
      <w:r w:rsidR="00096566">
        <w:rPr>
          <w:rFonts w:ascii="Arial" w:hAnsi="Arial" w:cs="Arial"/>
          <w:sz w:val="20"/>
          <w:szCs w:val="20"/>
        </w:rPr>
        <w:t xml:space="preserve">rical data, including </w:t>
      </w:r>
      <w:r w:rsidR="00AF677F">
        <w:rPr>
          <w:rFonts w:ascii="Arial" w:hAnsi="Arial" w:cs="Arial"/>
          <w:sz w:val="20"/>
          <w:szCs w:val="20"/>
        </w:rPr>
        <w:t>systolic and diastolic blood pressure, glyc</w:t>
      </w:r>
      <w:r w:rsidR="006540C7">
        <w:rPr>
          <w:rFonts w:ascii="Arial" w:hAnsi="Arial" w:cs="Arial"/>
          <w:sz w:val="20"/>
          <w:szCs w:val="20"/>
        </w:rPr>
        <w:t>osyl</w:t>
      </w:r>
      <w:r w:rsidR="00AF677F">
        <w:rPr>
          <w:rFonts w:ascii="Arial" w:hAnsi="Arial" w:cs="Arial"/>
          <w:sz w:val="20"/>
          <w:szCs w:val="20"/>
        </w:rPr>
        <w:t>ated h</w:t>
      </w:r>
      <w:r w:rsidR="00AC3A50">
        <w:rPr>
          <w:rFonts w:ascii="Arial" w:hAnsi="Arial" w:cs="Arial"/>
          <w:sz w:val="20"/>
          <w:szCs w:val="20"/>
        </w:rPr>
        <w:t>a</w:t>
      </w:r>
      <w:r w:rsidR="00AF677F">
        <w:rPr>
          <w:rFonts w:ascii="Arial" w:hAnsi="Arial" w:cs="Arial"/>
          <w:sz w:val="20"/>
          <w:szCs w:val="20"/>
        </w:rPr>
        <w:t>emoglobin</w:t>
      </w:r>
      <w:r w:rsidR="00096566">
        <w:rPr>
          <w:rFonts w:ascii="Arial" w:hAnsi="Arial" w:cs="Arial"/>
          <w:sz w:val="20"/>
          <w:szCs w:val="20"/>
        </w:rPr>
        <w:t>,</w:t>
      </w:r>
      <w:r w:rsidR="00AF677F">
        <w:rPr>
          <w:rFonts w:ascii="Arial" w:hAnsi="Arial" w:cs="Arial"/>
          <w:sz w:val="20"/>
          <w:szCs w:val="20"/>
        </w:rPr>
        <w:t xml:space="preserve"> and</w:t>
      </w:r>
      <w:r w:rsidR="00096566">
        <w:rPr>
          <w:rFonts w:ascii="Arial" w:hAnsi="Arial" w:cs="Arial"/>
          <w:sz w:val="20"/>
          <w:szCs w:val="20"/>
        </w:rPr>
        <w:t xml:space="preserve"> cholesterol values</w:t>
      </w:r>
      <w:r>
        <w:rPr>
          <w:rFonts w:ascii="Arial" w:hAnsi="Arial" w:cs="Arial"/>
          <w:sz w:val="20"/>
          <w:szCs w:val="20"/>
        </w:rPr>
        <w:t xml:space="preserve"> were </w:t>
      </w:r>
      <w:r w:rsidR="0085193D">
        <w:rPr>
          <w:rFonts w:ascii="Arial" w:hAnsi="Arial" w:cs="Arial"/>
          <w:sz w:val="20"/>
          <w:szCs w:val="20"/>
        </w:rPr>
        <w:t>derived</w:t>
      </w:r>
      <w:r>
        <w:rPr>
          <w:rFonts w:ascii="Arial" w:hAnsi="Arial" w:cs="Arial"/>
          <w:sz w:val="20"/>
          <w:szCs w:val="20"/>
        </w:rPr>
        <w:t xml:space="preserve"> by taking the mean of the three most recent </w:t>
      </w:r>
      <w:r w:rsidR="00570B31">
        <w:rPr>
          <w:rFonts w:ascii="Arial" w:hAnsi="Arial" w:cs="Arial"/>
          <w:sz w:val="20"/>
          <w:szCs w:val="20"/>
        </w:rPr>
        <w:t>values</w:t>
      </w:r>
      <w:r>
        <w:rPr>
          <w:rFonts w:ascii="Arial" w:hAnsi="Arial" w:cs="Arial"/>
          <w:sz w:val="20"/>
          <w:szCs w:val="20"/>
        </w:rPr>
        <w:t xml:space="preserve"> in the 12 months prior to the study start date.</w:t>
      </w:r>
      <w:r w:rsidR="00B50CFF">
        <w:rPr>
          <w:rFonts w:ascii="Arial" w:hAnsi="Arial" w:cs="Arial"/>
          <w:sz w:val="20"/>
          <w:szCs w:val="20"/>
        </w:rPr>
        <w:t xml:space="preserve"> In cases where three values were unavailable, the mean of two values was calculated.</w:t>
      </w:r>
      <w:r w:rsidR="00DC4B81">
        <w:rPr>
          <w:rFonts w:ascii="Arial" w:hAnsi="Arial" w:cs="Arial"/>
          <w:sz w:val="20"/>
          <w:szCs w:val="20"/>
        </w:rPr>
        <w:t xml:space="preserve"> Values recorded more than 12 months prior to the study start were not considered.</w:t>
      </w:r>
      <w:r>
        <w:rPr>
          <w:rFonts w:ascii="Arial" w:hAnsi="Arial" w:cs="Arial"/>
          <w:sz w:val="20"/>
          <w:szCs w:val="20"/>
        </w:rPr>
        <w:t xml:space="preserve"> </w:t>
      </w:r>
      <w:r w:rsidR="00E010F0">
        <w:rPr>
          <w:rFonts w:ascii="Arial" w:hAnsi="Arial" w:cs="Arial"/>
          <w:sz w:val="20"/>
          <w:szCs w:val="20"/>
        </w:rPr>
        <w:t>Smoking status was stratified into groups of never smoked, previo</w:t>
      </w:r>
      <w:r w:rsidR="00096566">
        <w:rPr>
          <w:rFonts w:ascii="Arial" w:hAnsi="Arial" w:cs="Arial"/>
          <w:sz w:val="20"/>
          <w:szCs w:val="20"/>
        </w:rPr>
        <w:t>usly smoked and currently smoking</w:t>
      </w:r>
      <w:r w:rsidR="00E010F0">
        <w:rPr>
          <w:rFonts w:ascii="Arial" w:hAnsi="Arial" w:cs="Arial"/>
          <w:sz w:val="20"/>
          <w:szCs w:val="20"/>
        </w:rPr>
        <w:t xml:space="preserve"> at entry into the study. </w:t>
      </w:r>
      <w:r w:rsidR="00510658">
        <w:rPr>
          <w:rFonts w:ascii="Arial" w:hAnsi="Arial" w:cs="Arial"/>
          <w:sz w:val="20"/>
          <w:szCs w:val="20"/>
        </w:rPr>
        <w:t>Code lists used to define microvascular disease states were developed in accordance with published guidance,</w:t>
      </w:r>
      <w:r w:rsidR="00697529">
        <w:rPr>
          <w:rFonts w:ascii="Arial" w:hAnsi="Arial" w:cs="Arial"/>
          <w:sz w:val="20"/>
          <w:szCs w:val="20"/>
          <w:vertAlign w:val="superscript"/>
        </w:rPr>
        <w:t>1</w:t>
      </w:r>
      <w:r w:rsidR="00505023">
        <w:rPr>
          <w:rFonts w:ascii="Arial" w:hAnsi="Arial" w:cs="Arial"/>
          <w:sz w:val="20"/>
          <w:szCs w:val="20"/>
          <w:vertAlign w:val="superscript"/>
        </w:rPr>
        <w:t>8</w:t>
      </w:r>
      <w:r w:rsidR="00510658" w:rsidRPr="00510658">
        <w:rPr>
          <w:rFonts w:ascii="Arial" w:hAnsi="Arial" w:cs="Arial"/>
          <w:sz w:val="20"/>
          <w:szCs w:val="20"/>
          <w:vertAlign w:val="superscript"/>
        </w:rPr>
        <w:t xml:space="preserve">, </w:t>
      </w:r>
      <w:r w:rsidR="00827108">
        <w:rPr>
          <w:rFonts w:ascii="Arial" w:hAnsi="Arial" w:cs="Arial"/>
          <w:sz w:val="20"/>
          <w:szCs w:val="20"/>
          <w:vertAlign w:val="superscript"/>
        </w:rPr>
        <w:t>1</w:t>
      </w:r>
      <w:r w:rsidR="00505023">
        <w:rPr>
          <w:rFonts w:ascii="Arial" w:hAnsi="Arial" w:cs="Arial"/>
          <w:sz w:val="20"/>
          <w:szCs w:val="20"/>
          <w:vertAlign w:val="superscript"/>
        </w:rPr>
        <w:t>9</w:t>
      </w:r>
      <w:r w:rsidR="00510658">
        <w:rPr>
          <w:rFonts w:ascii="Arial" w:hAnsi="Arial" w:cs="Arial"/>
          <w:sz w:val="20"/>
          <w:szCs w:val="20"/>
        </w:rPr>
        <w:t xml:space="preserve"> and are provided in the </w:t>
      </w:r>
      <w:r w:rsidR="006F0E8B">
        <w:rPr>
          <w:rFonts w:ascii="Arial" w:hAnsi="Arial" w:cs="Arial"/>
          <w:sz w:val="20"/>
          <w:szCs w:val="20"/>
        </w:rPr>
        <w:t>webappendix</w:t>
      </w:r>
      <w:r w:rsidR="00AC3A50">
        <w:rPr>
          <w:rFonts w:ascii="Arial" w:hAnsi="Arial" w:cs="Arial"/>
          <w:sz w:val="20"/>
          <w:szCs w:val="20"/>
        </w:rPr>
        <w:t xml:space="preserve"> 1–</w:t>
      </w:r>
      <w:r w:rsidR="00DD0EC2">
        <w:rPr>
          <w:rFonts w:ascii="Arial" w:hAnsi="Arial" w:cs="Arial"/>
          <w:sz w:val="20"/>
          <w:szCs w:val="20"/>
        </w:rPr>
        <w:t>3</w:t>
      </w:r>
      <w:r w:rsidR="00510658">
        <w:rPr>
          <w:rFonts w:ascii="Arial" w:hAnsi="Arial" w:cs="Arial"/>
          <w:sz w:val="20"/>
          <w:szCs w:val="20"/>
        </w:rPr>
        <w:t>.</w:t>
      </w:r>
      <w:r w:rsidR="004A15AD">
        <w:rPr>
          <w:rFonts w:ascii="Arial" w:hAnsi="Arial" w:cs="Arial"/>
          <w:sz w:val="20"/>
          <w:szCs w:val="20"/>
        </w:rPr>
        <w:t xml:space="preserve"> </w:t>
      </w:r>
      <w:r w:rsidR="002101BA">
        <w:rPr>
          <w:rFonts w:ascii="Arial" w:hAnsi="Arial" w:cs="Arial"/>
          <w:sz w:val="20"/>
          <w:szCs w:val="20"/>
        </w:rPr>
        <w:t>Nephropathy was defined</w:t>
      </w:r>
      <w:r w:rsidR="00A75238">
        <w:rPr>
          <w:rFonts w:ascii="Arial" w:hAnsi="Arial" w:cs="Arial"/>
          <w:sz w:val="20"/>
          <w:szCs w:val="20"/>
        </w:rPr>
        <w:t xml:space="preserve"> as </w:t>
      </w:r>
      <w:r w:rsidR="002D5597">
        <w:rPr>
          <w:rFonts w:ascii="Arial" w:hAnsi="Arial" w:cs="Arial"/>
          <w:sz w:val="20"/>
          <w:szCs w:val="20"/>
        </w:rPr>
        <w:t>microalbuminuria (</w:t>
      </w:r>
      <w:r w:rsidR="00A75238">
        <w:rPr>
          <w:rFonts w:ascii="Arial" w:hAnsi="Arial" w:cs="Arial"/>
          <w:sz w:val="20"/>
          <w:szCs w:val="20"/>
        </w:rPr>
        <w:t>a moderate increase</w:t>
      </w:r>
      <w:r w:rsidR="002D5597">
        <w:rPr>
          <w:rFonts w:ascii="Arial" w:hAnsi="Arial" w:cs="Arial"/>
          <w:sz w:val="20"/>
          <w:szCs w:val="20"/>
        </w:rPr>
        <w:t xml:space="preserve"> in albuminuria: </w:t>
      </w:r>
      <w:r w:rsidR="00A75238">
        <w:rPr>
          <w:rFonts w:ascii="Arial" w:hAnsi="Arial" w:cs="Arial"/>
          <w:sz w:val="20"/>
          <w:szCs w:val="20"/>
        </w:rPr>
        <w:t xml:space="preserve">3-30 </w:t>
      </w:r>
      <w:r w:rsidR="006615A5">
        <w:rPr>
          <w:rFonts w:ascii="Arial" w:hAnsi="Arial" w:cs="Arial"/>
          <w:sz w:val="20"/>
          <w:szCs w:val="20"/>
        </w:rPr>
        <w:t>mg/mmol, 30-300 mg/g, 30-300 mg/24h, or reagent strip urinalysis),</w:t>
      </w:r>
      <w:r w:rsidR="006615A5" w:rsidRPr="006615A5">
        <w:rPr>
          <w:rFonts w:ascii="Arial" w:hAnsi="Arial" w:cs="Arial"/>
          <w:sz w:val="20"/>
          <w:szCs w:val="20"/>
          <w:vertAlign w:val="superscript"/>
        </w:rPr>
        <w:t>20</w:t>
      </w:r>
      <w:r w:rsidR="006615A5">
        <w:rPr>
          <w:rFonts w:ascii="Arial" w:hAnsi="Arial" w:cs="Arial"/>
          <w:sz w:val="20"/>
          <w:szCs w:val="20"/>
        </w:rPr>
        <w:t xml:space="preserve"> </w:t>
      </w:r>
      <w:r w:rsidR="007678E5">
        <w:rPr>
          <w:rFonts w:ascii="Arial" w:hAnsi="Arial" w:cs="Arial"/>
          <w:sz w:val="20"/>
          <w:szCs w:val="20"/>
        </w:rPr>
        <w:t xml:space="preserve">and </w:t>
      </w:r>
      <w:r w:rsidR="006615A5">
        <w:rPr>
          <w:rFonts w:ascii="Arial" w:hAnsi="Arial" w:cs="Arial"/>
          <w:sz w:val="20"/>
          <w:szCs w:val="20"/>
        </w:rPr>
        <w:t>or eGFR &lt;60ml/min per 1.73m</w:t>
      </w:r>
      <w:r w:rsidR="006615A5" w:rsidRPr="006615A5">
        <w:rPr>
          <w:rFonts w:ascii="Arial" w:hAnsi="Arial" w:cs="Arial"/>
          <w:sz w:val="20"/>
          <w:szCs w:val="20"/>
          <w:vertAlign w:val="superscript"/>
        </w:rPr>
        <w:t>2</w:t>
      </w:r>
      <w:r w:rsidR="006615A5">
        <w:rPr>
          <w:rFonts w:ascii="Arial" w:hAnsi="Arial" w:cs="Arial"/>
          <w:sz w:val="20"/>
          <w:szCs w:val="20"/>
        </w:rPr>
        <w:t>.</w:t>
      </w:r>
    </w:p>
    <w:p w14:paraId="348E174E" w14:textId="77777777" w:rsidR="00FE0C35" w:rsidRDefault="00FE0C35" w:rsidP="00D354AD">
      <w:pPr>
        <w:spacing w:line="360" w:lineRule="auto"/>
        <w:jc w:val="both"/>
        <w:rPr>
          <w:rFonts w:ascii="Arial" w:hAnsi="Arial" w:cs="Arial"/>
          <w:sz w:val="20"/>
          <w:szCs w:val="20"/>
        </w:rPr>
      </w:pPr>
    </w:p>
    <w:p w14:paraId="7A055D99" w14:textId="0D679021" w:rsidR="00DF32CD" w:rsidRPr="00E20F32" w:rsidRDefault="004A15AD" w:rsidP="00D354AD">
      <w:pPr>
        <w:spacing w:line="360" w:lineRule="auto"/>
        <w:jc w:val="both"/>
        <w:rPr>
          <w:rFonts w:ascii="Arial" w:hAnsi="Arial" w:cs="Arial"/>
          <w:b/>
          <w:sz w:val="20"/>
          <w:szCs w:val="20"/>
        </w:rPr>
      </w:pPr>
      <w:r>
        <w:rPr>
          <w:rFonts w:ascii="Arial" w:hAnsi="Arial" w:cs="Arial"/>
          <w:b/>
          <w:sz w:val="20"/>
          <w:szCs w:val="20"/>
        </w:rPr>
        <w:t>Outcome ascertainment</w:t>
      </w:r>
    </w:p>
    <w:p w14:paraId="7AE63900" w14:textId="2169CBC9" w:rsidR="00DF32CD" w:rsidRDefault="00DF32CD" w:rsidP="00D354AD">
      <w:pPr>
        <w:spacing w:line="360" w:lineRule="auto"/>
        <w:jc w:val="both"/>
        <w:rPr>
          <w:rFonts w:ascii="Arial" w:hAnsi="Arial" w:cs="Arial"/>
          <w:sz w:val="20"/>
          <w:szCs w:val="20"/>
        </w:rPr>
      </w:pPr>
      <w:r>
        <w:rPr>
          <w:rFonts w:ascii="Arial" w:hAnsi="Arial" w:cs="Arial"/>
          <w:sz w:val="20"/>
          <w:szCs w:val="20"/>
        </w:rPr>
        <w:t xml:space="preserve">The follow-up period extended </w:t>
      </w:r>
      <w:r w:rsidR="00096566">
        <w:rPr>
          <w:rFonts w:ascii="Arial" w:hAnsi="Arial" w:cs="Arial"/>
          <w:sz w:val="20"/>
          <w:szCs w:val="20"/>
        </w:rPr>
        <w:t>to the study end:</w:t>
      </w:r>
      <w:r w:rsidR="003D55A7">
        <w:rPr>
          <w:rFonts w:ascii="Arial" w:hAnsi="Arial" w:cs="Arial"/>
          <w:sz w:val="20"/>
          <w:szCs w:val="20"/>
        </w:rPr>
        <w:t xml:space="preserve"> either December 2014</w:t>
      </w:r>
      <w:r>
        <w:rPr>
          <w:rFonts w:ascii="Arial" w:hAnsi="Arial" w:cs="Arial"/>
          <w:sz w:val="20"/>
          <w:szCs w:val="20"/>
        </w:rPr>
        <w:t xml:space="preserve">, </w:t>
      </w:r>
      <w:r w:rsidR="003D55A7">
        <w:rPr>
          <w:rFonts w:ascii="Arial" w:hAnsi="Arial" w:cs="Arial"/>
          <w:sz w:val="20"/>
          <w:szCs w:val="20"/>
        </w:rPr>
        <w:t xml:space="preserve">the </w:t>
      </w:r>
      <w:r>
        <w:rPr>
          <w:rFonts w:ascii="Arial" w:hAnsi="Arial" w:cs="Arial"/>
          <w:sz w:val="20"/>
          <w:szCs w:val="20"/>
        </w:rPr>
        <w:t xml:space="preserve">date of patient </w:t>
      </w:r>
      <w:r w:rsidR="003D55A7">
        <w:rPr>
          <w:rFonts w:ascii="Arial" w:hAnsi="Arial" w:cs="Arial"/>
          <w:sz w:val="20"/>
          <w:szCs w:val="20"/>
        </w:rPr>
        <w:t>transfer from an included</w:t>
      </w:r>
      <w:r>
        <w:rPr>
          <w:rFonts w:ascii="Arial" w:hAnsi="Arial" w:cs="Arial"/>
          <w:sz w:val="20"/>
          <w:szCs w:val="20"/>
        </w:rPr>
        <w:t xml:space="preserve"> practice</w:t>
      </w:r>
      <w:r w:rsidR="00DC4B81">
        <w:rPr>
          <w:rFonts w:ascii="Arial" w:hAnsi="Arial" w:cs="Arial"/>
          <w:sz w:val="20"/>
          <w:szCs w:val="20"/>
        </w:rPr>
        <w:t>,</w:t>
      </w:r>
      <w:r>
        <w:rPr>
          <w:rFonts w:ascii="Arial" w:hAnsi="Arial" w:cs="Arial"/>
          <w:sz w:val="20"/>
          <w:szCs w:val="20"/>
        </w:rPr>
        <w:t xml:space="preserve"> or death. The </w:t>
      </w:r>
      <w:r w:rsidRPr="008E5BCF">
        <w:rPr>
          <w:rFonts w:ascii="Arial" w:hAnsi="Arial" w:cs="Arial"/>
          <w:sz w:val="20"/>
          <w:szCs w:val="20"/>
        </w:rPr>
        <w:t xml:space="preserve">primary outcome </w:t>
      </w:r>
      <w:r w:rsidR="003D55A7" w:rsidRPr="008E5BCF">
        <w:rPr>
          <w:rFonts w:ascii="Arial" w:hAnsi="Arial" w:cs="Arial"/>
          <w:sz w:val="20"/>
          <w:szCs w:val="20"/>
        </w:rPr>
        <w:t xml:space="preserve">was the time to </w:t>
      </w:r>
      <w:r w:rsidR="004A15AD" w:rsidRPr="008E5BCF">
        <w:rPr>
          <w:rFonts w:ascii="Arial" w:hAnsi="Arial" w:cs="Arial"/>
          <w:sz w:val="20"/>
          <w:szCs w:val="20"/>
        </w:rPr>
        <w:t xml:space="preserve">first </w:t>
      </w:r>
      <w:r w:rsidR="00096566" w:rsidRPr="008E5BCF">
        <w:rPr>
          <w:rFonts w:ascii="Arial" w:hAnsi="Arial" w:cs="Arial"/>
          <w:sz w:val="20"/>
          <w:szCs w:val="20"/>
        </w:rPr>
        <w:t xml:space="preserve">major </w:t>
      </w:r>
      <w:r w:rsidR="003D55A7" w:rsidRPr="008E5BCF">
        <w:rPr>
          <w:rFonts w:ascii="Arial" w:hAnsi="Arial" w:cs="Arial"/>
          <w:sz w:val="20"/>
          <w:szCs w:val="20"/>
        </w:rPr>
        <w:t>cardiovascular event</w:t>
      </w:r>
      <w:r w:rsidRPr="008E5BCF">
        <w:rPr>
          <w:rFonts w:ascii="Arial" w:hAnsi="Arial" w:cs="Arial"/>
          <w:sz w:val="20"/>
          <w:szCs w:val="20"/>
        </w:rPr>
        <w:t xml:space="preserve"> </w:t>
      </w:r>
      <w:r w:rsidR="003D55A7" w:rsidRPr="008E5BCF">
        <w:rPr>
          <w:rFonts w:ascii="Arial" w:hAnsi="Arial" w:cs="Arial"/>
          <w:sz w:val="20"/>
          <w:szCs w:val="20"/>
        </w:rPr>
        <w:t xml:space="preserve">(an a priori </w:t>
      </w:r>
      <w:r w:rsidRPr="008E5BCF">
        <w:rPr>
          <w:rFonts w:ascii="Arial" w:hAnsi="Arial" w:cs="Arial"/>
          <w:sz w:val="20"/>
          <w:szCs w:val="20"/>
        </w:rPr>
        <w:t xml:space="preserve">composite of </w:t>
      </w:r>
      <w:r w:rsidR="00167D4C" w:rsidRPr="008E5BCF">
        <w:rPr>
          <w:rFonts w:ascii="Arial" w:hAnsi="Arial" w:cs="Arial"/>
          <w:sz w:val="20"/>
          <w:szCs w:val="20"/>
        </w:rPr>
        <w:t>cardiovascular death,</w:t>
      </w:r>
      <w:r w:rsidR="00167D4C">
        <w:rPr>
          <w:rFonts w:ascii="Arial" w:hAnsi="Arial" w:cs="Arial"/>
          <w:sz w:val="20"/>
          <w:szCs w:val="20"/>
        </w:rPr>
        <w:t xml:space="preserve"> non-fatal myocardial infarction or non-fatal ischaemic stroke</w:t>
      </w:r>
      <w:r w:rsidR="003D55A7">
        <w:rPr>
          <w:rFonts w:ascii="Arial" w:hAnsi="Arial" w:cs="Arial"/>
          <w:sz w:val="20"/>
          <w:szCs w:val="20"/>
        </w:rPr>
        <w:t xml:space="preserve">). </w:t>
      </w:r>
      <w:r w:rsidR="00B726BB">
        <w:rPr>
          <w:rFonts w:ascii="Arial" w:hAnsi="Arial" w:cs="Arial"/>
          <w:sz w:val="20"/>
          <w:szCs w:val="20"/>
        </w:rPr>
        <w:t>Ischaemic stroke events were</w:t>
      </w:r>
      <w:r w:rsidR="00A23F7B">
        <w:rPr>
          <w:rFonts w:ascii="Arial" w:hAnsi="Arial" w:cs="Arial"/>
          <w:sz w:val="20"/>
          <w:szCs w:val="20"/>
        </w:rPr>
        <w:t xml:space="preserve"> defined by ICD-10 codes (I63) in accordance with published guidance.</w:t>
      </w:r>
      <w:r w:rsidR="00505023" w:rsidRPr="00505023">
        <w:rPr>
          <w:rFonts w:ascii="Arial" w:hAnsi="Arial" w:cs="Arial"/>
          <w:sz w:val="20"/>
          <w:szCs w:val="20"/>
          <w:vertAlign w:val="superscript"/>
        </w:rPr>
        <w:t>2</w:t>
      </w:r>
      <w:r w:rsidR="006615A5">
        <w:rPr>
          <w:rFonts w:ascii="Arial" w:hAnsi="Arial" w:cs="Arial"/>
          <w:sz w:val="20"/>
          <w:szCs w:val="20"/>
          <w:vertAlign w:val="superscript"/>
        </w:rPr>
        <w:t>1</w:t>
      </w:r>
      <w:r w:rsidR="00A23F7B">
        <w:rPr>
          <w:rFonts w:ascii="Arial" w:hAnsi="Arial" w:cs="Arial"/>
          <w:sz w:val="20"/>
          <w:szCs w:val="20"/>
        </w:rPr>
        <w:t xml:space="preserve"> We combined ischaemic strokes with unclassified strokes (I64) because previous studies have shown that 87% of unclassified strokes were ischaemic.</w:t>
      </w:r>
      <w:r w:rsidR="00A23F7B" w:rsidRPr="008945C2">
        <w:rPr>
          <w:rFonts w:ascii="Arial" w:hAnsi="Arial" w:cs="Arial"/>
          <w:sz w:val="20"/>
          <w:szCs w:val="20"/>
          <w:vertAlign w:val="superscript"/>
        </w:rPr>
        <w:t>2</w:t>
      </w:r>
      <w:r w:rsidR="006615A5">
        <w:rPr>
          <w:rFonts w:ascii="Arial" w:hAnsi="Arial" w:cs="Arial"/>
          <w:sz w:val="20"/>
          <w:szCs w:val="20"/>
          <w:vertAlign w:val="superscript"/>
        </w:rPr>
        <w:t>2</w:t>
      </w:r>
      <w:r w:rsidR="00B726BB">
        <w:rPr>
          <w:rFonts w:ascii="Arial" w:hAnsi="Arial" w:cs="Arial"/>
          <w:sz w:val="20"/>
          <w:szCs w:val="20"/>
        </w:rPr>
        <w:t xml:space="preserve"> </w:t>
      </w:r>
      <w:r w:rsidR="005441C0">
        <w:rPr>
          <w:rFonts w:ascii="Arial" w:hAnsi="Arial" w:cs="Arial"/>
          <w:sz w:val="20"/>
          <w:szCs w:val="20"/>
        </w:rPr>
        <w:t xml:space="preserve">Information about cause-specific mortality and date of death was obtained through the established record linkage with ONS. </w:t>
      </w:r>
      <w:r w:rsidR="005441C0" w:rsidRPr="008E5BCF">
        <w:rPr>
          <w:rFonts w:ascii="Arial" w:hAnsi="Arial" w:cs="Arial"/>
          <w:sz w:val="20"/>
          <w:szCs w:val="20"/>
        </w:rPr>
        <w:t xml:space="preserve">Fatal </w:t>
      </w:r>
      <w:r w:rsidR="00167D4C" w:rsidRPr="008E5BCF">
        <w:rPr>
          <w:rFonts w:ascii="Arial" w:hAnsi="Arial" w:cs="Arial"/>
          <w:sz w:val="20"/>
          <w:szCs w:val="20"/>
        </w:rPr>
        <w:t>myocardial infarction (MI)</w:t>
      </w:r>
      <w:r w:rsidR="003D55A7" w:rsidRPr="008E5BCF">
        <w:rPr>
          <w:rFonts w:ascii="Arial" w:hAnsi="Arial" w:cs="Arial"/>
          <w:sz w:val="20"/>
          <w:szCs w:val="20"/>
        </w:rPr>
        <w:t xml:space="preserve"> and </w:t>
      </w:r>
      <w:r w:rsidR="00167D4C" w:rsidRPr="008E5BCF">
        <w:rPr>
          <w:rFonts w:ascii="Arial" w:hAnsi="Arial" w:cs="Arial"/>
          <w:sz w:val="20"/>
          <w:szCs w:val="20"/>
        </w:rPr>
        <w:t xml:space="preserve">ischaemic </w:t>
      </w:r>
      <w:r w:rsidR="003D55A7" w:rsidRPr="008E5BCF">
        <w:rPr>
          <w:rFonts w:ascii="Arial" w:hAnsi="Arial" w:cs="Arial"/>
          <w:sz w:val="20"/>
          <w:szCs w:val="20"/>
        </w:rPr>
        <w:t>stroke</w:t>
      </w:r>
      <w:r w:rsidR="005441C0" w:rsidRPr="008E5BCF">
        <w:rPr>
          <w:rFonts w:ascii="Arial" w:hAnsi="Arial" w:cs="Arial"/>
          <w:sz w:val="20"/>
          <w:szCs w:val="20"/>
        </w:rPr>
        <w:t xml:space="preserve"> were defined by </w:t>
      </w:r>
      <w:r w:rsidR="00AC3A50" w:rsidRPr="008E5BCF">
        <w:rPr>
          <w:rFonts w:ascii="Arial" w:hAnsi="Arial" w:cs="Arial"/>
          <w:sz w:val="20"/>
          <w:szCs w:val="20"/>
        </w:rPr>
        <w:t>primary cause of death (ICD–</w:t>
      </w:r>
      <w:r w:rsidR="00926A82" w:rsidRPr="008E5BCF">
        <w:rPr>
          <w:rFonts w:ascii="Arial" w:hAnsi="Arial" w:cs="Arial"/>
          <w:sz w:val="20"/>
          <w:szCs w:val="20"/>
        </w:rPr>
        <w:t>10 cod</w:t>
      </w:r>
      <w:r w:rsidR="00AC3A50" w:rsidRPr="008E5BCF">
        <w:rPr>
          <w:rFonts w:ascii="Arial" w:hAnsi="Arial" w:cs="Arial"/>
          <w:sz w:val="20"/>
          <w:szCs w:val="20"/>
        </w:rPr>
        <w:t>es I21–</w:t>
      </w:r>
      <w:r w:rsidR="00926A82" w:rsidRPr="008E5BCF">
        <w:rPr>
          <w:rFonts w:ascii="Arial" w:hAnsi="Arial" w:cs="Arial"/>
          <w:sz w:val="20"/>
          <w:szCs w:val="20"/>
        </w:rPr>
        <w:t xml:space="preserve">I22 and </w:t>
      </w:r>
      <w:r w:rsidR="00B22963" w:rsidRPr="008E5BCF">
        <w:rPr>
          <w:rFonts w:ascii="Arial" w:hAnsi="Arial" w:cs="Arial"/>
          <w:sz w:val="20"/>
          <w:szCs w:val="20"/>
        </w:rPr>
        <w:t>I64 respectively)</w:t>
      </w:r>
      <w:r w:rsidR="00B95747" w:rsidRPr="008E5BCF">
        <w:rPr>
          <w:rFonts w:ascii="Arial" w:hAnsi="Arial" w:cs="Arial"/>
          <w:sz w:val="20"/>
          <w:szCs w:val="20"/>
        </w:rPr>
        <w:t>.</w:t>
      </w:r>
      <w:r w:rsidR="00B22963">
        <w:rPr>
          <w:rFonts w:ascii="Arial" w:hAnsi="Arial" w:cs="Arial"/>
          <w:sz w:val="20"/>
          <w:szCs w:val="20"/>
        </w:rPr>
        <w:t xml:space="preserve"> </w:t>
      </w:r>
      <w:r w:rsidR="00C76B73">
        <w:rPr>
          <w:rFonts w:ascii="Arial" w:hAnsi="Arial" w:cs="Arial"/>
          <w:sz w:val="20"/>
          <w:szCs w:val="20"/>
        </w:rPr>
        <w:t xml:space="preserve">Patients were censored on the date of first </w:t>
      </w:r>
      <w:r w:rsidR="006D15CF">
        <w:rPr>
          <w:rFonts w:ascii="Arial" w:hAnsi="Arial" w:cs="Arial"/>
          <w:sz w:val="20"/>
          <w:szCs w:val="20"/>
        </w:rPr>
        <w:t xml:space="preserve">primary outcome </w:t>
      </w:r>
      <w:r w:rsidR="00250298">
        <w:rPr>
          <w:rFonts w:ascii="Arial" w:hAnsi="Arial" w:cs="Arial"/>
          <w:sz w:val="20"/>
          <w:szCs w:val="20"/>
        </w:rPr>
        <w:t>event</w:t>
      </w:r>
      <w:r w:rsidR="00C76B73">
        <w:rPr>
          <w:rFonts w:ascii="Arial" w:hAnsi="Arial" w:cs="Arial"/>
          <w:sz w:val="20"/>
          <w:szCs w:val="20"/>
        </w:rPr>
        <w:t xml:space="preserve">. </w:t>
      </w:r>
      <w:r w:rsidR="00B22963">
        <w:rPr>
          <w:rFonts w:ascii="Arial" w:hAnsi="Arial" w:cs="Arial"/>
          <w:sz w:val="20"/>
          <w:szCs w:val="20"/>
        </w:rPr>
        <w:t>The pre</w:t>
      </w:r>
      <w:r w:rsidR="00C76B73">
        <w:rPr>
          <w:rFonts w:ascii="Arial" w:hAnsi="Arial" w:cs="Arial"/>
          <w:sz w:val="20"/>
          <w:szCs w:val="20"/>
        </w:rPr>
        <w:t>-</w:t>
      </w:r>
      <w:r w:rsidR="00B22963">
        <w:rPr>
          <w:rFonts w:ascii="Arial" w:hAnsi="Arial" w:cs="Arial"/>
          <w:sz w:val="20"/>
          <w:szCs w:val="20"/>
        </w:rPr>
        <w:t>specified secondary endpoint</w:t>
      </w:r>
      <w:r w:rsidR="00250298">
        <w:rPr>
          <w:rFonts w:ascii="Arial" w:hAnsi="Arial" w:cs="Arial"/>
          <w:sz w:val="20"/>
          <w:szCs w:val="20"/>
        </w:rPr>
        <w:t>s were</w:t>
      </w:r>
      <w:r w:rsidR="00B22963">
        <w:rPr>
          <w:rFonts w:ascii="Arial" w:hAnsi="Arial" w:cs="Arial"/>
          <w:sz w:val="20"/>
          <w:szCs w:val="20"/>
        </w:rPr>
        <w:t xml:space="preserve"> </w:t>
      </w:r>
      <w:r w:rsidR="00250298">
        <w:rPr>
          <w:rFonts w:ascii="Arial" w:hAnsi="Arial" w:cs="Arial"/>
          <w:sz w:val="20"/>
          <w:szCs w:val="20"/>
        </w:rPr>
        <w:t>cardiovascular death (fatal MI or fatal isch</w:t>
      </w:r>
      <w:r w:rsidR="00CB51BE">
        <w:rPr>
          <w:rFonts w:ascii="Arial" w:hAnsi="Arial" w:cs="Arial"/>
          <w:sz w:val="20"/>
          <w:szCs w:val="20"/>
        </w:rPr>
        <w:t>aemic stroke), hospitalis</w:t>
      </w:r>
      <w:r w:rsidR="00250298">
        <w:rPr>
          <w:rFonts w:ascii="Arial" w:hAnsi="Arial" w:cs="Arial"/>
          <w:sz w:val="20"/>
          <w:szCs w:val="20"/>
        </w:rPr>
        <w:t>ation for heart failure and</w:t>
      </w:r>
      <w:r w:rsidR="00B22963">
        <w:rPr>
          <w:rFonts w:ascii="Arial" w:hAnsi="Arial" w:cs="Arial"/>
          <w:sz w:val="20"/>
          <w:szCs w:val="20"/>
        </w:rPr>
        <w:t xml:space="preserve"> all-cause mortality.</w:t>
      </w:r>
      <w:r w:rsidR="00C76B73">
        <w:rPr>
          <w:rFonts w:ascii="Arial" w:hAnsi="Arial" w:cs="Arial"/>
          <w:sz w:val="20"/>
          <w:szCs w:val="20"/>
        </w:rPr>
        <w:t xml:space="preserve"> Study approval was granted by the Independent Scientific Advisory Committee of the Medicines and Healthcare products Regulatory Agency.</w:t>
      </w:r>
    </w:p>
    <w:p w14:paraId="48B304AD" w14:textId="77777777" w:rsidR="00A23F7B" w:rsidRDefault="00A23F7B" w:rsidP="00D354AD">
      <w:pPr>
        <w:spacing w:line="360" w:lineRule="auto"/>
        <w:jc w:val="both"/>
        <w:rPr>
          <w:rFonts w:ascii="Arial" w:hAnsi="Arial" w:cs="Arial"/>
          <w:sz w:val="20"/>
          <w:szCs w:val="20"/>
        </w:rPr>
      </w:pPr>
    </w:p>
    <w:p w14:paraId="76D4C6A3" w14:textId="5BD5568C" w:rsidR="00DF32CD" w:rsidRPr="00E20F32" w:rsidRDefault="00DF32CD" w:rsidP="00D354AD">
      <w:pPr>
        <w:spacing w:line="360" w:lineRule="auto"/>
        <w:jc w:val="both"/>
        <w:rPr>
          <w:rFonts w:ascii="Arial" w:hAnsi="Arial" w:cs="Arial"/>
          <w:b/>
          <w:sz w:val="20"/>
          <w:szCs w:val="20"/>
        </w:rPr>
      </w:pPr>
      <w:r w:rsidRPr="00E20F32">
        <w:rPr>
          <w:rFonts w:ascii="Arial" w:hAnsi="Arial" w:cs="Arial"/>
          <w:b/>
          <w:sz w:val="20"/>
          <w:szCs w:val="20"/>
        </w:rPr>
        <w:t>Statistical analyses</w:t>
      </w:r>
    </w:p>
    <w:p w14:paraId="003D9899" w14:textId="05A73F67" w:rsidR="00992B08" w:rsidRDefault="003652A0" w:rsidP="00D354AD">
      <w:pPr>
        <w:spacing w:line="360" w:lineRule="auto"/>
        <w:jc w:val="both"/>
        <w:rPr>
          <w:rFonts w:ascii="Arial" w:hAnsi="Arial" w:cs="Arial"/>
          <w:sz w:val="20"/>
          <w:szCs w:val="20"/>
        </w:rPr>
      </w:pPr>
      <w:r>
        <w:rPr>
          <w:rFonts w:ascii="Arial" w:hAnsi="Arial" w:cs="Arial"/>
          <w:sz w:val="20"/>
          <w:szCs w:val="20"/>
        </w:rPr>
        <w:t>We defined clinical characteristics and outcome</w:t>
      </w:r>
      <w:r w:rsidR="006254E0">
        <w:rPr>
          <w:rFonts w:ascii="Arial" w:hAnsi="Arial" w:cs="Arial"/>
          <w:sz w:val="20"/>
          <w:szCs w:val="20"/>
        </w:rPr>
        <w:t xml:space="preserve"> data</w:t>
      </w:r>
      <w:r>
        <w:rPr>
          <w:rFonts w:ascii="Arial" w:hAnsi="Arial" w:cs="Arial"/>
          <w:sz w:val="20"/>
          <w:szCs w:val="20"/>
        </w:rPr>
        <w:t xml:space="preserve"> </w:t>
      </w:r>
      <w:r w:rsidR="006254E0">
        <w:rPr>
          <w:rFonts w:ascii="Arial" w:hAnsi="Arial" w:cs="Arial"/>
          <w:sz w:val="20"/>
          <w:szCs w:val="20"/>
        </w:rPr>
        <w:t xml:space="preserve">both overall </w:t>
      </w:r>
      <w:r>
        <w:rPr>
          <w:rFonts w:ascii="Arial" w:hAnsi="Arial" w:cs="Arial"/>
          <w:sz w:val="20"/>
          <w:szCs w:val="20"/>
        </w:rPr>
        <w:t xml:space="preserve">and </w:t>
      </w:r>
      <w:r w:rsidR="006254E0">
        <w:rPr>
          <w:rFonts w:ascii="Arial" w:hAnsi="Arial" w:cs="Arial"/>
          <w:sz w:val="20"/>
          <w:szCs w:val="20"/>
        </w:rPr>
        <w:t>according to</w:t>
      </w:r>
      <w:r w:rsidR="00B16B98">
        <w:rPr>
          <w:rFonts w:ascii="Arial" w:hAnsi="Arial" w:cs="Arial"/>
          <w:sz w:val="20"/>
          <w:szCs w:val="20"/>
        </w:rPr>
        <w:t xml:space="preserve"> risk groups (</w:t>
      </w:r>
      <w:r w:rsidR="006254E0">
        <w:rPr>
          <w:rFonts w:ascii="Arial" w:hAnsi="Arial" w:cs="Arial"/>
          <w:sz w:val="20"/>
          <w:szCs w:val="20"/>
        </w:rPr>
        <w:t>absence of microvascular disease at baseline, or stratified by the number of prevalent microvascular disease states</w:t>
      </w:r>
      <w:r>
        <w:rPr>
          <w:rFonts w:ascii="Arial" w:hAnsi="Arial" w:cs="Arial"/>
          <w:sz w:val="20"/>
          <w:szCs w:val="20"/>
        </w:rPr>
        <w:t>).</w:t>
      </w:r>
      <w:r w:rsidR="00B16B98">
        <w:rPr>
          <w:rFonts w:ascii="Arial" w:hAnsi="Arial" w:cs="Arial"/>
          <w:sz w:val="20"/>
          <w:szCs w:val="20"/>
        </w:rPr>
        <w:t xml:space="preserve"> </w:t>
      </w:r>
      <w:r w:rsidR="00F44DD4">
        <w:rPr>
          <w:rFonts w:ascii="Arial" w:hAnsi="Arial" w:cs="Arial"/>
          <w:sz w:val="20"/>
          <w:szCs w:val="20"/>
        </w:rPr>
        <w:t xml:space="preserve">All reported </w:t>
      </w:r>
      <w:r w:rsidR="000A4060">
        <w:rPr>
          <w:rFonts w:ascii="Arial" w:hAnsi="Arial" w:cs="Arial"/>
          <w:sz w:val="20"/>
          <w:szCs w:val="20"/>
        </w:rPr>
        <w:t>p</w:t>
      </w:r>
      <w:r w:rsidR="00F44DD4">
        <w:rPr>
          <w:rFonts w:ascii="Arial" w:hAnsi="Arial" w:cs="Arial"/>
          <w:sz w:val="20"/>
          <w:szCs w:val="20"/>
        </w:rPr>
        <w:t xml:space="preserve"> values are two-sided.</w:t>
      </w:r>
      <w:r w:rsidR="006254E0">
        <w:rPr>
          <w:rFonts w:ascii="Arial" w:hAnsi="Arial" w:cs="Arial"/>
          <w:sz w:val="20"/>
          <w:szCs w:val="20"/>
        </w:rPr>
        <w:t xml:space="preserve"> Adjusted hazard ratios and corresponding 95% confidence intervals</w:t>
      </w:r>
      <w:r w:rsidR="006C2969">
        <w:rPr>
          <w:rFonts w:ascii="Arial" w:hAnsi="Arial" w:cs="Arial"/>
          <w:sz w:val="20"/>
          <w:szCs w:val="20"/>
        </w:rPr>
        <w:t xml:space="preserve"> were </w:t>
      </w:r>
      <w:r w:rsidR="006254E0">
        <w:rPr>
          <w:rFonts w:ascii="Arial" w:hAnsi="Arial" w:cs="Arial"/>
          <w:sz w:val="20"/>
          <w:szCs w:val="20"/>
        </w:rPr>
        <w:t>estimated with</w:t>
      </w:r>
      <w:r w:rsidR="006C2969">
        <w:rPr>
          <w:rFonts w:ascii="Arial" w:hAnsi="Arial" w:cs="Arial"/>
          <w:sz w:val="20"/>
          <w:szCs w:val="20"/>
        </w:rPr>
        <w:t xml:space="preserve"> Cox</w:t>
      </w:r>
      <w:r w:rsidR="006254E0">
        <w:rPr>
          <w:rFonts w:ascii="Arial" w:hAnsi="Arial" w:cs="Arial"/>
          <w:sz w:val="20"/>
          <w:szCs w:val="20"/>
        </w:rPr>
        <w:t xml:space="preserve"> proportional-hazards</w:t>
      </w:r>
      <w:r w:rsidR="006C2969">
        <w:rPr>
          <w:rFonts w:ascii="Arial" w:hAnsi="Arial" w:cs="Arial"/>
          <w:sz w:val="20"/>
          <w:szCs w:val="20"/>
        </w:rPr>
        <w:t xml:space="preserve"> models</w:t>
      </w:r>
      <w:r w:rsidR="0055249D">
        <w:rPr>
          <w:rFonts w:ascii="Arial" w:hAnsi="Arial" w:cs="Arial"/>
          <w:sz w:val="20"/>
          <w:szCs w:val="20"/>
        </w:rPr>
        <w:t>.</w:t>
      </w:r>
      <w:r w:rsidR="006C2969">
        <w:rPr>
          <w:rFonts w:ascii="Arial" w:hAnsi="Arial" w:cs="Arial"/>
          <w:sz w:val="20"/>
          <w:szCs w:val="20"/>
        </w:rPr>
        <w:t xml:space="preserve"> </w:t>
      </w:r>
      <w:r w:rsidR="00E20F32">
        <w:rPr>
          <w:rFonts w:ascii="Arial" w:hAnsi="Arial" w:cs="Arial"/>
          <w:sz w:val="20"/>
          <w:szCs w:val="20"/>
        </w:rPr>
        <w:t>Adjustment</w:t>
      </w:r>
      <w:r w:rsidR="006254E0">
        <w:rPr>
          <w:rFonts w:ascii="Arial" w:hAnsi="Arial" w:cs="Arial"/>
          <w:sz w:val="20"/>
          <w:szCs w:val="20"/>
        </w:rPr>
        <w:t xml:space="preserve"> in all models</w:t>
      </w:r>
      <w:r w:rsidR="00E20F32">
        <w:rPr>
          <w:rFonts w:ascii="Arial" w:hAnsi="Arial" w:cs="Arial"/>
          <w:sz w:val="20"/>
          <w:szCs w:val="20"/>
        </w:rPr>
        <w:t xml:space="preserve"> was performed for age, gender, </w:t>
      </w:r>
      <w:r w:rsidR="007D1E22">
        <w:rPr>
          <w:rFonts w:ascii="Arial" w:hAnsi="Arial" w:cs="Arial"/>
          <w:sz w:val="20"/>
          <w:szCs w:val="20"/>
        </w:rPr>
        <w:t xml:space="preserve">on treatment </w:t>
      </w:r>
      <w:r w:rsidR="006254E0">
        <w:rPr>
          <w:rFonts w:ascii="Arial" w:hAnsi="Arial" w:cs="Arial"/>
          <w:sz w:val="20"/>
          <w:szCs w:val="20"/>
        </w:rPr>
        <w:t>systolic and diastolic blood pressure</w:t>
      </w:r>
      <w:r w:rsidR="00E20F32">
        <w:rPr>
          <w:rFonts w:ascii="Arial" w:hAnsi="Arial" w:cs="Arial"/>
          <w:sz w:val="20"/>
          <w:szCs w:val="20"/>
        </w:rPr>
        <w:t xml:space="preserve">, </w:t>
      </w:r>
      <w:r w:rsidR="006254E0">
        <w:rPr>
          <w:rFonts w:ascii="Arial" w:hAnsi="Arial" w:cs="Arial"/>
          <w:sz w:val="20"/>
          <w:szCs w:val="20"/>
        </w:rPr>
        <w:t>high</w:t>
      </w:r>
      <w:r w:rsidR="00737DA5">
        <w:rPr>
          <w:rFonts w:ascii="Arial" w:hAnsi="Arial" w:cs="Arial"/>
          <w:sz w:val="20"/>
          <w:szCs w:val="20"/>
        </w:rPr>
        <w:t>-</w:t>
      </w:r>
      <w:r w:rsidR="006254E0">
        <w:rPr>
          <w:rFonts w:ascii="Arial" w:hAnsi="Arial" w:cs="Arial"/>
          <w:sz w:val="20"/>
          <w:szCs w:val="20"/>
        </w:rPr>
        <w:t xml:space="preserve"> and low-density cholesterol</w:t>
      </w:r>
      <w:r w:rsidR="00E20F32">
        <w:rPr>
          <w:rFonts w:ascii="Arial" w:hAnsi="Arial" w:cs="Arial"/>
          <w:sz w:val="20"/>
          <w:szCs w:val="20"/>
        </w:rPr>
        <w:t>, HbA1c</w:t>
      </w:r>
      <w:r w:rsidR="006254E0">
        <w:rPr>
          <w:rFonts w:ascii="Arial" w:hAnsi="Arial" w:cs="Arial"/>
          <w:sz w:val="20"/>
          <w:szCs w:val="20"/>
        </w:rPr>
        <w:t>, body-mass index</w:t>
      </w:r>
      <w:r w:rsidR="006C2969">
        <w:rPr>
          <w:rFonts w:ascii="Arial" w:hAnsi="Arial" w:cs="Arial"/>
          <w:sz w:val="20"/>
          <w:szCs w:val="20"/>
        </w:rPr>
        <w:t>,</w:t>
      </w:r>
      <w:r w:rsidR="00E20F32">
        <w:rPr>
          <w:rFonts w:ascii="Arial" w:hAnsi="Arial" w:cs="Arial"/>
          <w:sz w:val="20"/>
          <w:szCs w:val="20"/>
        </w:rPr>
        <w:t xml:space="preserve"> </w:t>
      </w:r>
      <w:r w:rsidR="00167D4C">
        <w:rPr>
          <w:rFonts w:ascii="Arial" w:hAnsi="Arial" w:cs="Arial"/>
          <w:sz w:val="20"/>
          <w:szCs w:val="20"/>
        </w:rPr>
        <w:t xml:space="preserve">duration of diabetes, </w:t>
      </w:r>
      <w:r w:rsidR="00E20F32">
        <w:rPr>
          <w:rFonts w:ascii="Arial" w:hAnsi="Arial" w:cs="Arial"/>
          <w:sz w:val="20"/>
          <w:szCs w:val="20"/>
        </w:rPr>
        <w:t xml:space="preserve">smoking </w:t>
      </w:r>
      <w:r w:rsidR="00C56851">
        <w:rPr>
          <w:rFonts w:ascii="Arial" w:hAnsi="Arial" w:cs="Arial"/>
          <w:sz w:val="20"/>
          <w:szCs w:val="20"/>
        </w:rPr>
        <w:t>history (defined by either ex-smoker or current smoker status)</w:t>
      </w:r>
      <w:r w:rsidR="006C2969">
        <w:rPr>
          <w:rFonts w:ascii="Arial" w:hAnsi="Arial" w:cs="Arial"/>
          <w:sz w:val="20"/>
          <w:szCs w:val="20"/>
        </w:rPr>
        <w:t>,</w:t>
      </w:r>
      <w:r w:rsidR="006C2969" w:rsidRPr="006C2969">
        <w:rPr>
          <w:rFonts w:ascii="Arial" w:hAnsi="Arial" w:cs="Arial"/>
          <w:sz w:val="20"/>
          <w:szCs w:val="20"/>
        </w:rPr>
        <w:t xml:space="preserve"> </w:t>
      </w:r>
      <w:r w:rsidR="006C2969">
        <w:rPr>
          <w:rFonts w:ascii="Arial" w:hAnsi="Arial" w:cs="Arial"/>
          <w:sz w:val="20"/>
          <w:szCs w:val="20"/>
        </w:rPr>
        <w:t>antiplatelet</w:t>
      </w:r>
      <w:r w:rsidR="00167D4C">
        <w:rPr>
          <w:rFonts w:ascii="Arial" w:hAnsi="Arial" w:cs="Arial"/>
          <w:sz w:val="20"/>
          <w:szCs w:val="20"/>
        </w:rPr>
        <w:t xml:space="preserve"> therapy</w:t>
      </w:r>
      <w:r w:rsidR="00D065FB">
        <w:rPr>
          <w:rFonts w:ascii="Arial" w:hAnsi="Arial" w:cs="Arial"/>
          <w:sz w:val="20"/>
          <w:szCs w:val="20"/>
        </w:rPr>
        <w:t xml:space="preserve">, </w:t>
      </w:r>
      <w:r w:rsidR="006C2969">
        <w:rPr>
          <w:rFonts w:ascii="Arial" w:hAnsi="Arial" w:cs="Arial"/>
          <w:sz w:val="20"/>
          <w:szCs w:val="20"/>
        </w:rPr>
        <w:t>lipid-lowering</w:t>
      </w:r>
      <w:r w:rsidR="00427A20">
        <w:rPr>
          <w:rFonts w:ascii="Arial" w:hAnsi="Arial" w:cs="Arial"/>
          <w:sz w:val="20"/>
          <w:szCs w:val="20"/>
        </w:rPr>
        <w:t xml:space="preserve"> therapy</w:t>
      </w:r>
      <w:r w:rsidR="00DD28A2">
        <w:rPr>
          <w:rFonts w:ascii="Arial" w:hAnsi="Arial" w:cs="Arial"/>
          <w:sz w:val="20"/>
          <w:szCs w:val="20"/>
        </w:rPr>
        <w:t xml:space="preserve">, use of </w:t>
      </w:r>
      <w:r w:rsidR="00DD28A2" w:rsidRPr="00B84D40">
        <w:rPr>
          <w:rFonts w:ascii="Arial" w:hAnsi="Arial" w:cs="Arial"/>
          <w:sz w:val="20"/>
          <w:szCs w:val="20"/>
        </w:rPr>
        <w:t>angiotensin converting enzyme inhibitor/ angiotensin receptor blocker</w:t>
      </w:r>
      <w:r w:rsidR="00DD28A2">
        <w:rPr>
          <w:rFonts w:ascii="Arial" w:hAnsi="Arial" w:cs="Arial"/>
          <w:sz w:val="20"/>
          <w:szCs w:val="20"/>
        </w:rPr>
        <w:t>, any t</w:t>
      </w:r>
      <w:r w:rsidR="00D065FB">
        <w:rPr>
          <w:rFonts w:ascii="Arial" w:hAnsi="Arial" w:cs="Arial"/>
          <w:sz w:val="20"/>
          <w:szCs w:val="20"/>
        </w:rPr>
        <w:t>reatment for blood pressure, ethnicity and index of multiple deprivation</w:t>
      </w:r>
      <w:r w:rsidR="00427A20">
        <w:rPr>
          <w:rFonts w:ascii="Arial" w:hAnsi="Arial" w:cs="Arial"/>
          <w:sz w:val="20"/>
          <w:szCs w:val="20"/>
        </w:rPr>
        <w:t>.</w:t>
      </w:r>
      <w:r w:rsidR="00E20F32">
        <w:rPr>
          <w:rFonts w:ascii="Arial" w:hAnsi="Arial" w:cs="Arial"/>
          <w:sz w:val="20"/>
          <w:szCs w:val="20"/>
        </w:rPr>
        <w:t xml:space="preserve"> </w:t>
      </w:r>
      <w:r w:rsidR="00002F00">
        <w:rPr>
          <w:rFonts w:ascii="Arial" w:hAnsi="Arial" w:cs="Arial"/>
          <w:sz w:val="20"/>
          <w:szCs w:val="20"/>
        </w:rPr>
        <w:t>The group free of microvascular disease at baseline were used as the reference category.</w:t>
      </w:r>
      <w:r w:rsidR="000A4060">
        <w:rPr>
          <w:rFonts w:ascii="Arial" w:hAnsi="Arial" w:cs="Arial"/>
          <w:sz w:val="20"/>
          <w:szCs w:val="20"/>
        </w:rPr>
        <w:t xml:space="preserve"> Missing data for ethnicity and index of multiple deprivation were imputed using multiple imputation by chained equations in </w:t>
      </w:r>
      <w:r w:rsidR="000F330B">
        <w:rPr>
          <w:rFonts w:ascii="Arial" w:hAnsi="Arial" w:cs="Arial"/>
          <w:sz w:val="20"/>
          <w:szCs w:val="20"/>
        </w:rPr>
        <w:t xml:space="preserve">the “mice” algorithm in </w:t>
      </w:r>
      <w:r w:rsidR="000A4060">
        <w:rPr>
          <w:rFonts w:ascii="Arial" w:hAnsi="Arial" w:cs="Arial"/>
          <w:sz w:val="20"/>
          <w:szCs w:val="20"/>
        </w:rPr>
        <w:t>R</w:t>
      </w:r>
      <w:r w:rsidR="0083314C">
        <w:rPr>
          <w:rFonts w:ascii="Arial" w:hAnsi="Arial" w:cs="Arial"/>
          <w:sz w:val="20"/>
          <w:szCs w:val="20"/>
        </w:rPr>
        <w:t>, and these imputed data were used in the primary analysis</w:t>
      </w:r>
      <w:r w:rsidR="000F330B">
        <w:rPr>
          <w:rFonts w:ascii="Arial" w:hAnsi="Arial" w:cs="Arial"/>
          <w:sz w:val="20"/>
          <w:szCs w:val="20"/>
        </w:rPr>
        <w:t xml:space="preserve">. </w:t>
      </w:r>
    </w:p>
    <w:p w14:paraId="50EE37F8" w14:textId="77777777" w:rsidR="00992B08" w:rsidRDefault="00992B08" w:rsidP="00D354AD">
      <w:pPr>
        <w:spacing w:line="360" w:lineRule="auto"/>
        <w:jc w:val="both"/>
        <w:rPr>
          <w:rFonts w:ascii="Arial" w:hAnsi="Arial" w:cs="Arial"/>
          <w:sz w:val="20"/>
          <w:szCs w:val="20"/>
        </w:rPr>
      </w:pPr>
    </w:p>
    <w:p w14:paraId="48FED5ED" w14:textId="59E6A143" w:rsidR="00FA03E3" w:rsidRPr="00FA03E3" w:rsidRDefault="00992B08" w:rsidP="00FA03E3">
      <w:pPr>
        <w:spacing w:line="360" w:lineRule="auto"/>
        <w:jc w:val="both"/>
        <w:rPr>
          <w:rFonts w:ascii="Arial" w:hAnsi="Arial" w:cs="Arial"/>
          <w:sz w:val="20"/>
          <w:szCs w:val="20"/>
        </w:rPr>
      </w:pPr>
      <w:r>
        <w:rPr>
          <w:rFonts w:ascii="Arial" w:hAnsi="Arial" w:cs="Arial"/>
          <w:sz w:val="20"/>
          <w:szCs w:val="20"/>
        </w:rPr>
        <w:t xml:space="preserve">We assessed </w:t>
      </w:r>
      <w:r w:rsidR="00DC7B26">
        <w:rPr>
          <w:rFonts w:ascii="Arial" w:hAnsi="Arial" w:cs="Arial"/>
          <w:sz w:val="20"/>
          <w:szCs w:val="20"/>
        </w:rPr>
        <w:t>differences in</w:t>
      </w:r>
      <w:r>
        <w:rPr>
          <w:rFonts w:ascii="Arial" w:hAnsi="Arial" w:cs="Arial"/>
          <w:sz w:val="20"/>
          <w:szCs w:val="20"/>
        </w:rPr>
        <w:t xml:space="preserve"> predictive accuracy of a model including established risk factors</w:t>
      </w:r>
      <w:r w:rsidR="00894EE6">
        <w:rPr>
          <w:rFonts w:ascii="Arial" w:hAnsi="Arial" w:cs="Arial"/>
          <w:sz w:val="20"/>
          <w:szCs w:val="20"/>
        </w:rPr>
        <w:t xml:space="preserve"> from the Framingham risk function for a first </w:t>
      </w:r>
      <w:r w:rsidR="006D15CF">
        <w:rPr>
          <w:rFonts w:ascii="Arial" w:hAnsi="Arial" w:cs="Arial"/>
          <w:sz w:val="20"/>
          <w:szCs w:val="20"/>
        </w:rPr>
        <w:t xml:space="preserve">primary outcome </w:t>
      </w:r>
      <w:r w:rsidR="00894EE6">
        <w:rPr>
          <w:rFonts w:ascii="Arial" w:hAnsi="Arial" w:cs="Arial"/>
          <w:sz w:val="20"/>
          <w:szCs w:val="20"/>
        </w:rPr>
        <w:t>event</w:t>
      </w:r>
      <w:r>
        <w:rPr>
          <w:rFonts w:ascii="Arial" w:hAnsi="Arial" w:cs="Arial"/>
          <w:sz w:val="20"/>
          <w:szCs w:val="20"/>
        </w:rPr>
        <w:t xml:space="preserve"> (model A)</w:t>
      </w:r>
      <w:r w:rsidR="00894EE6">
        <w:rPr>
          <w:rFonts w:ascii="Arial" w:hAnsi="Arial" w:cs="Arial"/>
          <w:sz w:val="20"/>
          <w:szCs w:val="20"/>
        </w:rPr>
        <w:t>,</w:t>
      </w:r>
      <w:r w:rsidR="00505023">
        <w:rPr>
          <w:rFonts w:ascii="Arial" w:hAnsi="Arial" w:cs="Arial"/>
          <w:sz w:val="20"/>
          <w:szCs w:val="20"/>
          <w:vertAlign w:val="superscript"/>
        </w:rPr>
        <w:t>2</w:t>
      </w:r>
      <w:r w:rsidR="006615A5">
        <w:rPr>
          <w:rFonts w:ascii="Arial" w:hAnsi="Arial" w:cs="Arial"/>
          <w:sz w:val="20"/>
          <w:szCs w:val="20"/>
          <w:vertAlign w:val="superscript"/>
        </w:rPr>
        <w:t>3</w:t>
      </w:r>
      <w:r>
        <w:rPr>
          <w:rFonts w:ascii="Arial" w:hAnsi="Arial" w:cs="Arial"/>
          <w:sz w:val="20"/>
          <w:szCs w:val="20"/>
        </w:rPr>
        <w:t xml:space="preserve"> and the same model incorporating microvascular disease variables (model B)</w:t>
      </w:r>
      <w:r w:rsidR="00851658">
        <w:rPr>
          <w:rFonts w:ascii="Arial" w:hAnsi="Arial" w:cs="Arial"/>
          <w:sz w:val="20"/>
          <w:szCs w:val="20"/>
        </w:rPr>
        <w:t xml:space="preserve">. Model discrimination was </w:t>
      </w:r>
      <w:r w:rsidR="00002F00">
        <w:rPr>
          <w:rFonts w:ascii="Arial" w:hAnsi="Arial" w:cs="Arial"/>
          <w:sz w:val="20"/>
          <w:szCs w:val="20"/>
        </w:rPr>
        <w:t xml:space="preserve">assessed with the use of </w:t>
      </w:r>
      <w:r w:rsidR="00002F00" w:rsidRPr="00627972">
        <w:rPr>
          <w:rFonts w:ascii="Arial" w:hAnsi="Arial" w:cs="Arial"/>
          <w:sz w:val="20"/>
          <w:szCs w:val="20"/>
        </w:rPr>
        <w:t>the C-statistic</w:t>
      </w:r>
      <w:r w:rsidR="00851658" w:rsidRPr="00627972">
        <w:rPr>
          <w:rFonts w:ascii="Arial" w:hAnsi="Arial" w:cs="Arial"/>
          <w:sz w:val="20"/>
          <w:szCs w:val="20"/>
        </w:rPr>
        <w:t>.</w:t>
      </w:r>
      <w:r w:rsidR="00002F00" w:rsidRPr="00627972">
        <w:rPr>
          <w:rFonts w:ascii="Arial" w:hAnsi="Arial" w:cs="Arial"/>
          <w:sz w:val="20"/>
          <w:szCs w:val="20"/>
          <w:vertAlign w:val="superscript"/>
        </w:rPr>
        <w:t>2</w:t>
      </w:r>
      <w:r w:rsidR="006615A5">
        <w:rPr>
          <w:rFonts w:ascii="Arial" w:hAnsi="Arial" w:cs="Arial"/>
          <w:sz w:val="20"/>
          <w:szCs w:val="20"/>
          <w:vertAlign w:val="superscript"/>
        </w:rPr>
        <w:t>4</w:t>
      </w:r>
      <w:r w:rsidR="00851658">
        <w:rPr>
          <w:rFonts w:ascii="Arial" w:hAnsi="Arial" w:cs="Arial"/>
          <w:sz w:val="20"/>
          <w:szCs w:val="20"/>
        </w:rPr>
        <w:t xml:space="preserve"> </w:t>
      </w:r>
      <w:r w:rsidR="00DC7B26">
        <w:rPr>
          <w:rFonts w:ascii="Arial" w:hAnsi="Arial" w:cs="Arial"/>
          <w:sz w:val="20"/>
          <w:szCs w:val="20"/>
        </w:rPr>
        <w:t>To evaluate the overall impro</w:t>
      </w:r>
      <w:r w:rsidR="00737DA5">
        <w:rPr>
          <w:rFonts w:ascii="Arial" w:hAnsi="Arial" w:cs="Arial"/>
          <w:sz w:val="20"/>
          <w:szCs w:val="20"/>
        </w:rPr>
        <w:t>vement in risk stratification with</w:t>
      </w:r>
      <w:r w:rsidR="00DC7B26">
        <w:rPr>
          <w:rFonts w:ascii="Arial" w:hAnsi="Arial" w:cs="Arial"/>
          <w:sz w:val="20"/>
          <w:szCs w:val="20"/>
        </w:rPr>
        <w:t xml:space="preserve"> the addition of microvascular disease to fully adjusted models, we calculated n</w:t>
      </w:r>
      <w:r w:rsidR="00431568">
        <w:rPr>
          <w:rFonts w:ascii="Arial" w:hAnsi="Arial" w:cs="Arial"/>
          <w:sz w:val="20"/>
          <w:szCs w:val="20"/>
        </w:rPr>
        <w:t>et reclassification improvement</w:t>
      </w:r>
      <w:r w:rsidR="002E700A">
        <w:rPr>
          <w:rFonts w:ascii="Arial" w:hAnsi="Arial" w:cs="Arial"/>
          <w:sz w:val="20"/>
          <w:szCs w:val="20"/>
        </w:rPr>
        <w:t xml:space="preserve"> (NRI)</w:t>
      </w:r>
      <w:r w:rsidR="00431568">
        <w:rPr>
          <w:rFonts w:ascii="Arial" w:hAnsi="Arial" w:cs="Arial"/>
          <w:sz w:val="20"/>
          <w:szCs w:val="20"/>
        </w:rPr>
        <w:t xml:space="preserve"> </w:t>
      </w:r>
      <w:r w:rsidR="00DC7B26">
        <w:rPr>
          <w:rFonts w:ascii="Arial" w:hAnsi="Arial" w:cs="Arial"/>
          <w:sz w:val="20"/>
          <w:szCs w:val="20"/>
        </w:rPr>
        <w:t>statistic and the integrated-discrimination-improvement</w:t>
      </w:r>
      <w:r w:rsidR="002E700A">
        <w:rPr>
          <w:rFonts w:ascii="Arial" w:hAnsi="Arial" w:cs="Arial"/>
          <w:sz w:val="20"/>
          <w:szCs w:val="20"/>
        </w:rPr>
        <w:t xml:space="preserve"> (IDI)</w:t>
      </w:r>
      <w:r w:rsidR="00DC7B26">
        <w:rPr>
          <w:rFonts w:ascii="Arial" w:hAnsi="Arial" w:cs="Arial"/>
          <w:sz w:val="20"/>
          <w:szCs w:val="20"/>
        </w:rPr>
        <w:t xml:space="preserve"> statistic</w:t>
      </w:r>
      <w:r w:rsidR="00CD6244">
        <w:rPr>
          <w:rFonts w:ascii="Arial" w:hAnsi="Arial" w:cs="Arial"/>
          <w:sz w:val="20"/>
          <w:szCs w:val="20"/>
        </w:rPr>
        <w:t>.</w:t>
      </w:r>
      <w:r w:rsidR="00DC7B26" w:rsidRPr="00DC7B26">
        <w:rPr>
          <w:rFonts w:ascii="Arial" w:hAnsi="Arial" w:cs="Arial"/>
          <w:sz w:val="20"/>
          <w:szCs w:val="20"/>
          <w:vertAlign w:val="superscript"/>
        </w:rPr>
        <w:t>2</w:t>
      </w:r>
      <w:r w:rsidR="006615A5">
        <w:rPr>
          <w:rFonts w:ascii="Arial" w:hAnsi="Arial" w:cs="Arial"/>
          <w:sz w:val="20"/>
          <w:szCs w:val="20"/>
          <w:vertAlign w:val="superscript"/>
        </w:rPr>
        <w:t>5</w:t>
      </w:r>
      <w:r w:rsidR="00DC7B26">
        <w:rPr>
          <w:rFonts w:ascii="Arial" w:hAnsi="Arial" w:cs="Arial"/>
          <w:sz w:val="20"/>
          <w:szCs w:val="20"/>
        </w:rPr>
        <w:t xml:space="preserve"> </w:t>
      </w:r>
      <w:r w:rsidR="000E6213">
        <w:rPr>
          <w:rFonts w:ascii="Arial" w:hAnsi="Arial" w:cs="Arial"/>
          <w:sz w:val="20"/>
          <w:szCs w:val="20"/>
        </w:rPr>
        <w:t>Discrimination indices are reported across r</w:t>
      </w:r>
      <w:r w:rsidR="00DC7B26">
        <w:rPr>
          <w:rFonts w:ascii="Arial" w:hAnsi="Arial" w:cs="Arial"/>
          <w:sz w:val="20"/>
          <w:szCs w:val="20"/>
        </w:rPr>
        <w:t xml:space="preserve">isk strata defined in </w:t>
      </w:r>
      <w:r w:rsidR="000E6213">
        <w:rPr>
          <w:rFonts w:ascii="Arial" w:hAnsi="Arial" w:cs="Arial"/>
          <w:sz w:val="20"/>
          <w:szCs w:val="20"/>
        </w:rPr>
        <w:t xml:space="preserve">both </w:t>
      </w:r>
      <w:r w:rsidR="00DC7B26">
        <w:rPr>
          <w:rFonts w:ascii="Arial" w:hAnsi="Arial" w:cs="Arial"/>
          <w:sz w:val="20"/>
          <w:szCs w:val="20"/>
        </w:rPr>
        <w:t xml:space="preserve">the </w:t>
      </w:r>
      <w:r w:rsidR="00761713">
        <w:rPr>
          <w:rFonts w:ascii="Arial" w:hAnsi="Arial" w:cs="Arial"/>
          <w:sz w:val="20"/>
          <w:szCs w:val="20"/>
        </w:rPr>
        <w:t>American College of Cardiology (ACC)/ American Heart Association (AHA)</w:t>
      </w:r>
      <w:r w:rsidR="00DC7B26">
        <w:rPr>
          <w:rFonts w:ascii="Arial" w:hAnsi="Arial" w:cs="Arial"/>
          <w:sz w:val="20"/>
          <w:szCs w:val="20"/>
        </w:rPr>
        <w:t xml:space="preserve"> treatment guidelines (low</w:t>
      </w:r>
      <w:r w:rsidR="00B84D40">
        <w:rPr>
          <w:rFonts w:ascii="Arial" w:hAnsi="Arial" w:cs="Arial"/>
          <w:sz w:val="20"/>
          <w:szCs w:val="20"/>
        </w:rPr>
        <w:t xml:space="preserve">er </w:t>
      </w:r>
      <w:r w:rsidR="00AC3A50">
        <w:rPr>
          <w:rFonts w:ascii="Arial" w:hAnsi="Arial" w:cs="Arial"/>
          <w:sz w:val="20"/>
          <w:szCs w:val="20"/>
        </w:rPr>
        <w:t>risk &lt;</w:t>
      </w:r>
      <w:r w:rsidR="00B84D40">
        <w:rPr>
          <w:rFonts w:ascii="Arial" w:hAnsi="Arial" w:cs="Arial"/>
          <w:sz w:val="20"/>
          <w:szCs w:val="20"/>
        </w:rPr>
        <w:t>7.5</w:t>
      </w:r>
      <w:r w:rsidR="00AC3A50">
        <w:rPr>
          <w:rFonts w:ascii="Arial" w:hAnsi="Arial" w:cs="Arial"/>
          <w:sz w:val="20"/>
          <w:szCs w:val="20"/>
        </w:rPr>
        <w:t xml:space="preserve">%, </w:t>
      </w:r>
      <w:r w:rsidR="00B84D40">
        <w:rPr>
          <w:rFonts w:ascii="Arial" w:hAnsi="Arial" w:cs="Arial"/>
          <w:sz w:val="20"/>
          <w:szCs w:val="20"/>
        </w:rPr>
        <w:t xml:space="preserve">higher </w:t>
      </w:r>
      <w:r w:rsidR="00AC3A50">
        <w:rPr>
          <w:rFonts w:ascii="Arial" w:hAnsi="Arial" w:cs="Arial"/>
          <w:sz w:val="20"/>
          <w:szCs w:val="20"/>
        </w:rPr>
        <w:t xml:space="preserve">risk </w:t>
      </w:r>
      <w:r w:rsidR="00B84D40">
        <w:rPr>
          <w:rFonts w:ascii="Arial" w:hAnsi="Arial" w:cs="Arial"/>
          <w:sz w:val="20"/>
          <w:szCs w:val="20"/>
        </w:rPr>
        <w:t>≥</w:t>
      </w:r>
      <w:r w:rsidR="00AC3A50">
        <w:rPr>
          <w:rFonts w:ascii="Arial" w:hAnsi="Arial" w:cs="Arial"/>
          <w:sz w:val="20"/>
          <w:szCs w:val="20"/>
        </w:rPr>
        <w:t>7·</w:t>
      </w:r>
      <w:r w:rsidR="00DC7B26">
        <w:rPr>
          <w:rFonts w:ascii="Arial" w:hAnsi="Arial" w:cs="Arial"/>
          <w:sz w:val="20"/>
          <w:szCs w:val="20"/>
        </w:rPr>
        <w:t>5%</w:t>
      </w:r>
      <w:r w:rsidR="007356E4" w:rsidRPr="007356E4">
        <w:rPr>
          <w:rFonts w:ascii="Arial" w:hAnsi="Arial" w:cs="Arial"/>
          <w:sz w:val="20"/>
          <w:szCs w:val="20"/>
          <w:vertAlign w:val="superscript"/>
        </w:rPr>
        <w:t>3</w:t>
      </w:r>
      <w:r w:rsidR="00CD6244">
        <w:rPr>
          <w:rFonts w:ascii="Arial" w:hAnsi="Arial" w:cs="Arial"/>
          <w:sz w:val="20"/>
          <w:szCs w:val="20"/>
        </w:rPr>
        <w:t xml:space="preserve"> </w:t>
      </w:r>
      <w:r w:rsidR="00497A5C">
        <w:rPr>
          <w:rFonts w:ascii="Arial" w:hAnsi="Arial" w:cs="Arial"/>
          <w:sz w:val="20"/>
          <w:szCs w:val="20"/>
        </w:rPr>
        <w:t xml:space="preserve">for 10-year CVD risk </w:t>
      </w:r>
      <w:r w:rsidR="000E6213">
        <w:rPr>
          <w:rFonts w:ascii="Arial" w:hAnsi="Arial" w:cs="Arial"/>
          <w:sz w:val="20"/>
          <w:szCs w:val="20"/>
        </w:rPr>
        <w:t xml:space="preserve">and </w:t>
      </w:r>
      <w:r w:rsidR="00497A5C">
        <w:rPr>
          <w:rFonts w:ascii="Arial" w:hAnsi="Arial" w:cs="Arial"/>
          <w:sz w:val="20"/>
          <w:szCs w:val="20"/>
        </w:rPr>
        <w:t xml:space="preserve">the </w:t>
      </w:r>
      <w:r w:rsidR="000E6213">
        <w:rPr>
          <w:rFonts w:ascii="Arial" w:hAnsi="Arial" w:cs="Arial"/>
          <w:sz w:val="20"/>
          <w:szCs w:val="20"/>
        </w:rPr>
        <w:t xml:space="preserve">UK National Institute for Health and Care Excellence (NICE) guidelines </w:t>
      </w:r>
      <w:r w:rsidR="00497A5C">
        <w:rPr>
          <w:rFonts w:ascii="Arial" w:hAnsi="Arial" w:cs="Arial"/>
          <w:sz w:val="20"/>
          <w:szCs w:val="20"/>
        </w:rPr>
        <w:t xml:space="preserve">which consider </w:t>
      </w:r>
      <w:r w:rsidR="00B84D40">
        <w:rPr>
          <w:rFonts w:ascii="Arial" w:hAnsi="Arial" w:cs="Arial"/>
          <w:sz w:val="20"/>
          <w:szCs w:val="20"/>
        </w:rPr>
        <w:t xml:space="preserve">higher </w:t>
      </w:r>
      <w:r w:rsidR="00497A5C">
        <w:rPr>
          <w:rFonts w:ascii="Arial" w:hAnsi="Arial" w:cs="Arial"/>
          <w:sz w:val="20"/>
          <w:szCs w:val="20"/>
        </w:rPr>
        <w:t>risk individuals as those with</w:t>
      </w:r>
      <w:r w:rsidR="000E6213">
        <w:rPr>
          <w:rFonts w:ascii="Arial" w:hAnsi="Arial" w:cs="Arial"/>
          <w:sz w:val="20"/>
          <w:szCs w:val="20"/>
        </w:rPr>
        <w:t xml:space="preserve"> </w:t>
      </w:r>
      <w:r w:rsidR="00B84D40">
        <w:rPr>
          <w:rFonts w:ascii="Arial" w:hAnsi="Arial" w:cs="Arial"/>
          <w:sz w:val="20"/>
          <w:szCs w:val="20"/>
        </w:rPr>
        <w:t>≥</w:t>
      </w:r>
      <w:r w:rsidR="000E6213">
        <w:rPr>
          <w:rFonts w:ascii="Arial" w:hAnsi="Arial" w:cs="Arial"/>
          <w:sz w:val="20"/>
          <w:szCs w:val="20"/>
        </w:rPr>
        <w:t>10%</w:t>
      </w:r>
      <w:r w:rsidR="00497A5C">
        <w:rPr>
          <w:rFonts w:ascii="Arial" w:hAnsi="Arial" w:cs="Arial"/>
          <w:sz w:val="20"/>
          <w:szCs w:val="20"/>
        </w:rPr>
        <w:t xml:space="preserve"> 10-year risk of CVD.</w:t>
      </w:r>
      <w:r w:rsidR="000E6213" w:rsidRPr="007C467A">
        <w:rPr>
          <w:rFonts w:ascii="Arial" w:hAnsi="Arial" w:cs="Arial"/>
          <w:sz w:val="20"/>
          <w:szCs w:val="20"/>
          <w:vertAlign w:val="superscript"/>
        </w:rPr>
        <w:t>2</w:t>
      </w:r>
      <w:r w:rsidR="006615A5" w:rsidRPr="002D5597">
        <w:rPr>
          <w:rFonts w:ascii="Arial" w:hAnsi="Arial" w:cs="Arial"/>
          <w:sz w:val="20"/>
          <w:szCs w:val="20"/>
          <w:vertAlign w:val="superscript"/>
        </w:rPr>
        <w:t>6</w:t>
      </w:r>
      <w:r w:rsidR="000E6213">
        <w:rPr>
          <w:rFonts w:ascii="Arial" w:hAnsi="Arial" w:cs="Arial"/>
          <w:sz w:val="20"/>
          <w:szCs w:val="20"/>
        </w:rPr>
        <w:t xml:space="preserve"> </w:t>
      </w:r>
      <w:r w:rsidR="00E20F32">
        <w:rPr>
          <w:rFonts w:ascii="Arial" w:hAnsi="Arial" w:cs="Arial"/>
          <w:sz w:val="20"/>
          <w:szCs w:val="20"/>
        </w:rPr>
        <w:t>Statistical analyses were p</w:t>
      </w:r>
      <w:r w:rsidR="00AF677F">
        <w:rPr>
          <w:rFonts w:ascii="Arial" w:hAnsi="Arial" w:cs="Arial"/>
          <w:sz w:val="20"/>
          <w:szCs w:val="20"/>
        </w:rPr>
        <w:t>erformed with the use of R software version</w:t>
      </w:r>
      <w:r w:rsidR="00AC3A50">
        <w:rPr>
          <w:rFonts w:ascii="Arial" w:hAnsi="Arial" w:cs="Arial"/>
          <w:sz w:val="20"/>
          <w:szCs w:val="20"/>
        </w:rPr>
        <w:t xml:space="preserve"> 15·</w:t>
      </w:r>
      <w:r w:rsidR="0048444F">
        <w:rPr>
          <w:rFonts w:ascii="Arial" w:hAnsi="Arial" w:cs="Arial"/>
          <w:sz w:val="20"/>
          <w:szCs w:val="20"/>
        </w:rPr>
        <w:t>2</w:t>
      </w:r>
      <w:r w:rsidR="00AF677F">
        <w:rPr>
          <w:rFonts w:ascii="Arial" w:hAnsi="Arial" w:cs="Arial"/>
          <w:sz w:val="20"/>
          <w:szCs w:val="20"/>
        </w:rPr>
        <w:t xml:space="preserve">. </w:t>
      </w:r>
    </w:p>
    <w:p w14:paraId="6FB164DC" w14:textId="77777777" w:rsidR="00FA03E3" w:rsidRPr="00FA03E3" w:rsidRDefault="00FA03E3" w:rsidP="00FA03E3">
      <w:pPr>
        <w:spacing w:before="100" w:beforeAutospacing="1" w:after="100" w:afterAutospacing="1" w:line="360" w:lineRule="auto"/>
        <w:jc w:val="both"/>
        <w:rPr>
          <w:rFonts w:ascii="Arial" w:hAnsi="Arial" w:cs="Arial"/>
          <w:sz w:val="20"/>
          <w:szCs w:val="20"/>
        </w:rPr>
      </w:pPr>
      <w:r w:rsidRPr="00FA03E3">
        <w:rPr>
          <w:rFonts w:ascii="Arial" w:hAnsi="Arial" w:cs="Arial"/>
          <w:b/>
          <w:bCs/>
          <w:sz w:val="20"/>
          <w:szCs w:val="20"/>
        </w:rPr>
        <w:t xml:space="preserve">Role of the funding source </w:t>
      </w:r>
    </w:p>
    <w:p w14:paraId="2AB1F635" w14:textId="2B0F6FED" w:rsidR="001D4C7C" w:rsidRPr="001D4C7C" w:rsidRDefault="00FA03E3" w:rsidP="001D4C7C">
      <w:pPr>
        <w:spacing w:before="100" w:beforeAutospacing="1" w:after="100" w:afterAutospacing="1" w:line="360" w:lineRule="auto"/>
        <w:jc w:val="both"/>
        <w:rPr>
          <w:rFonts w:ascii="Arial" w:hAnsi="Arial" w:cs="Arial"/>
          <w:sz w:val="20"/>
          <w:szCs w:val="20"/>
        </w:rPr>
      </w:pPr>
      <w:r w:rsidRPr="00FA03E3">
        <w:rPr>
          <w:rFonts w:ascii="Arial" w:hAnsi="Arial" w:cs="Arial"/>
          <w:sz w:val="20"/>
          <w:szCs w:val="20"/>
        </w:rPr>
        <w:t xml:space="preserve">The sponsors had no role in the original protocol design, data collection, data analysis, data interpretation, writing of the report, or the decision to submit the report for publication. The corresponding author had full access to all the data in the study and had final responsibility for the decision to submit for publication. </w:t>
      </w:r>
    </w:p>
    <w:p w14:paraId="05A297ED" w14:textId="1D7CB9B1" w:rsidR="00AE4BBE" w:rsidRPr="00FA03E3" w:rsidRDefault="00E20F32" w:rsidP="00FA03E3">
      <w:pPr>
        <w:spacing w:line="360" w:lineRule="auto"/>
        <w:jc w:val="both"/>
        <w:rPr>
          <w:rFonts w:ascii="Arial" w:hAnsi="Arial" w:cs="Arial"/>
          <w:b/>
          <w:sz w:val="20"/>
          <w:szCs w:val="20"/>
        </w:rPr>
      </w:pPr>
      <w:r w:rsidRPr="00FA03E3">
        <w:rPr>
          <w:rFonts w:ascii="Arial" w:hAnsi="Arial" w:cs="Arial"/>
          <w:b/>
          <w:sz w:val="20"/>
          <w:szCs w:val="20"/>
        </w:rPr>
        <w:t>RESULTS</w:t>
      </w:r>
    </w:p>
    <w:p w14:paraId="0DB8D617" w14:textId="77777777" w:rsidR="00AF677F" w:rsidRPr="00FE0C35" w:rsidRDefault="00AF677F" w:rsidP="00AF677F">
      <w:pPr>
        <w:rPr>
          <w:rFonts w:ascii="Arial" w:hAnsi="Arial" w:cs="Arial"/>
          <w:b/>
          <w:sz w:val="20"/>
          <w:szCs w:val="20"/>
        </w:rPr>
      </w:pPr>
    </w:p>
    <w:p w14:paraId="7C4184E7" w14:textId="77777777" w:rsidR="00E20F32" w:rsidRPr="00E20F32" w:rsidRDefault="00E20F32" w:rsidP="00D354AD">
      <w:pPr>
        <w:spacing w:line="360" w:lineRule="auto"/>
        <w:jc w:val="both"/>
        <w:rPr>
          <w:rFonts w:ascii="Arial" w:hAnsi="Arial" w:cs="Arial"/>
          <w:b/>
          <w:sz w:val="20"/>
          <w:szCs w:val="20"/>
        </w:rPr>
      </w:pPr>
      <w:r w:rsidRPr="00E20F32">
        <w:rPr>
          <w:rFonts w:ascii="Arial" w:hAnsi="Arial" w:cs="Arial"/>
          <w:b/>
          <w:sz w:val="20"/>
          <w:szCs w:val="20"/>
        </w:rPr>
        <w:t>Patient Characteristics</w:t>
      </w:r>
    </w:p>
    <w:p w14:paraId="5D133AF9" w14:textId="583B0B8D" w:rsidR="00D354AD" w:rsidRDefault="00F92540" w:rsidP="00D354AD">
      <w:pPr>
        <w:spacing w:line="360" w:lineRule="auto"/>
        <w:jc w:val="both"/>
        <w:rPr>
          <w:rFonts w:ascii="Arial" w:hAnsi="Arial" w:cs="Arial"/>
          <w:sz w:val="20"/>
          <w:szCs w:val="20"/>
        </w:rPr>
      </w:pPr>
      <w:r>
        <w:rPr>
          <w:rFonts w:ascii="Arial" w:hAnsi="Arial" w:cs="Arial"/>
          <w:sz w:val="20"/>
          <w:szCs w:val="20"/>
        </w:rPr>
        <w:t>We identified a cohort of 4</w:t>
      </w:r>
      <w:r w:rsidR="00D065FB">
        <w:rPr>
          <w:rFonts w:ascii="Arial" w:hAnsi="Arial" w:cs="Arial"/>
          <w:sz w:val="20"/>
          <w:szCs w:val="20"/>
        </w:rPr>
        <w:t>9 027</w:t>
      </w:r>
      <w:r>
        <w:rPr>
          <w:rFonts w:ascii="Arial" w:hAnsi="Arial" w:cs="Arial"/>
          <w:sz w:val="20"/>
          <w:szCs w:val="20"/>
        </w:rPr>
        <w:t xml:space="preserve"> individuals with type 2 diabetes, of whom just less than half were women. </w:t>
      </w:r>
      <w:r w:rsidR="001760F3">
        <w:rPr>
          <w:rFonts w:ascii="Arial" w:hAnsi="Arial" w:cs="Arial"/>
          <w:sz w:val="20"/>
          <w:szCs w:val="20"/>
        </w:rPr>
        <w:t xml:space="preserve">Baseline characteristics of the study population, both overall and according to microvascular disease burden, are shown in Table 1. </w:t>
      </w:r>
      <w:r w:rsidR="00627972">
        <w:rPr>
          <w:rFonts w:ascii="Arial" w:hAnsi="Arial" w:cs="Arial"/>
          <w:sz w:val="20"/>
          <w:szCs w:val="20"/>
        </w:rPr>
        <w:t>I</w:t>
      </w:r>
      <w:r w:rsidR="0058441E">
        <w:rPr>
          <w:rFonts w:ascii="Arial" w:hAnsi="Arial" w:cs="Arial"/>
          <w:sz w:val="20"/>
          <w:szCs w:val="20"/>
        </w:rPr>
        <w:t xml:space="preserve">ndividuals with microvascular disease </w:t>
      </w:r>
      <w:r w:rsidR="00627972">
        <w:rPr>
          <w:rFonts w:ascii="Arial" w:hAnsi="Arial" w:cs="Arial"/>
          <w:sz w:val="20"/>
          <w:szCs w:val="20"/>
        </w:rPr>
        <w:t>were more likely to have an</w:t>
      </w:r>
      <w:r w:rsidR="0058441E">
        <w:rPr>
          <w:rFonts w:ascii="Arial" w:hAnsi="Arial" w:cs="Arial"/>
          <w:sz w:val="20"/>
          <w:szCs w:val="20"/>
        </w:rPr>
        <w:t xml:space="preserve"> adverse cardiovascular risk profile with </w:t>
      </w:r>
      <w:r w:rsidR="00627972">
        <w:rPr>
          <w:rFonts w:ascii="Arial" w:hAnsi="Arial" w:cs="Arial"/>
          <w:sz w:val="20"/>
          <w:szCs w:val="20"/>
        </w:rPr>
        <w:t xml:space="preserve">significantly </w:t>
      </w:r>
      <w:r w:rsidR="0058441E">
        <w:rPr>
          <w:rFonts w:ascii="Arial" w:hAnsi="Arial" w:cs="Arial"/>
          <w:sz w:val="20"/>
          <w:szCs w:val="20"/>
        </w:rPr>
        <w:t>greater levels of HbA1c</w:t>
      </w:r>
      <w:r w:rsidR="00B84D40">
        <w:rPr>
          <w:rFonts w:ascii="Arial" w:hAnsi="Arial" w:cs="Arial"/>
          <w:sz w:val="20"/>
          <w:szCs w:val="20"/>
        </w:rPr>
        <w:t xml:space="preserve">, </w:t>
      </w:r>
      <w:r w:rsidR="0058441E">
        <w:rPr>
          <w:rFonts w:ascii="Arial" w:hAnsi="Arial" w:cs="Arial"/>
          <w:sz w:val="20"/>
          <w:szCs w:val="20"/>
        </w:rPr>
        <w:t>systolic blood pressure</w:t>
      </w:r>
      <w:r w:rsidR="00E15EE0">
        <w:rPr>
          <w:rFonts w:ascii="Arial" w:hAnsi="Arial" w:cs="Arial"/>
          <w:sz w:val="20"/>
          <w:szCs w:val="20"/>
        </w:rPr>
        <w:t xml:space="preserve"> and</w:t>
      </w:r>
      <w:r w:rsidR="0058441E">
        <w:rPr>
          <w:rFonts w:ascii="Arial" w:hAnsi="Arial" w:cs="Arial"/>
          <w:sz w:val="20"/>
          <w:szCs w:val="20"/>
        </w:rPr>
        <w:t xml:space="preserve"> </w:t>
      </w:r>
      <w:r w:rsidR="00B84D40">
        <w:rPr>
          <w:rFonts w:ascii="Arial" w:hAnsi="Arial" w:cs="Arial"/>
          <w:sz w:val="20"/>
          <w:szCs w:val="20"/>
        </w:rPr>
        <w:t>smoking history</w:t>
      </w:r>
      <w:r w:rsidR="0058441E">
        <w:rPr>
          <w:rFonts w:ascii="Arial" w:hAnsi="Arial" w:cs="Arial"/>
          <w:sz w:val="20"/>
          <w:szCs w:val="20"/>
        </w:rPr>
        <w:t>.</w:t>
      </w:r>
      <w:r w:rsidR="001B0DFF">
        <w:rPr>
          <w:rFonts w:ascii="Arial" w:hAnsi="Arial" w:cs="Arial"/>
          <w:sz w:val="20"/>
          <w:szCs w:val="20"/>
        </w:rPr>
        <w:t xml:space="preserve"> Age and duration of diabetes</w:t>
      </w:r>
      <w:r w:rsidR="00627972">
        <w:rPr>
          <w:rFonts w:ascii="Arial" w:hAnsi="Arial" w:cs="Arial"/>
          <w:sz w:val="20"/>
          <w:szCs w:val="20"/>
        </w:rPr>
        <w:t xml:space="preserve"> significantly</w:t>
      </w:r>
      <w:r w:rsidR="001B0DFF">
        <w:rPr>
          <w:rFonts w:ascii="Arial" w:hAnsi="Arial" w:cs="Arial"/>
          <w:sz w:val="20"/>
          <w:szCs w:val="20"/>
        </w:rPr>
        <w:t xml:space="preserve"> increased in a linear fashion with increasing burden of microvascular disease.</w:t>
      </w:r>
      <w:r w:rsidR="0058441E">
        <w:rPr>
          <w:rFonts w:ascii="Arial" w:hAnsi="Arial" w:cs="Arial"/>
          <w:sz w:val="20"/>
          <w:szCs w:val="20"/>
        </w:rPr>
        <w:t xml:space="preserve"> Exceptions </w:t>
      </w:r>
      <w:r w:rsidR="00E15EE0">
        <w:rPr>
          <w:rFonts w:ascii="Arial" w:hAnsi="Arial" w:cs="Arial"/>
          <w:sz w:val="20"/>
          <w:szCs w:val="20"/>
        </w:rPr>
        <w:t>included</w:t>
      </w:r>
      <w:r w:rsidR="0058441E">
        <w:rPr>
          <w:rFonts w:ascii="Arial" w:hAnsi="Arial" w:cs="Arial"/>
          <w:sz w:val="20"/>
          <w:szCs w:val="20"/>
        </w:rPr>
        <w:t xml:space="preserve"> </w:t>
      </w:r>
      <w:r w:rsidR="00D60AD6">
        <w:rPr>
          <w:rFonts w:ascii="Arial" w:hAnsi="Arial" w:cs="Arial"/>
          <w:sz w:val="20"/>
          <w:szCs w:val="20"/>
        </w:rPr>
        <w:t xml:space="preserve">a trend for </w:t>
      </w:r>
      <w:r w:rsidR="001B0DFF">
        <w:rPr>
          <w:rFonts w:ascii="Arial" w:hAnsi="Arial" w:cs="Arial"/>
          <w:sz w:val="20"/>
          <w:szCs w:val="20"/>
        </w:rPr>
        <w:t>more</w:t>
      </w:r>
      <w:r w:rsidR="00737DA5">
        <w:rPr>
          <w:rFonts w:ascii="Arial" w:hAnsi="Arial" w:cs="Arial"/>
          <w:sz w:val="20"/>
          <w:szCs w:val="20"/>
        </w:rPr>
        <w:t xml:space="preserve"> </w:t>
      </w:r>
      <w:r w:rsidR="001B0DFF">
        <w:rPr>
          <w:rFonts w:ascii="Arial" w:hAnsi="Arial" w:cs="Arial"/>
          <w:sz w:val="20"/>
          <w:szCs w:val="20"/>
        </w:rPr>
        <w:t>favourable</w:t>
      </w:r>
      <w:r w:rsidR="00D065FB">
        <w:rPr>
          <w:rFonts w:ascii="Arial" w:hAnsi="Arial" w:cs="Arial"/>
          <w:sz w:val="20"/>
          <w:szCs w:val="20"/>
        </w:rPr>
        <w:t xml:space="preserve"> low-density lipoprotein cholesterol</w:t>
      </w:r>
      <w:r w:rsidR="001B0DFF">
        <w:rPr>
          <w:rFonts w:ascii="Arial" w:hAnsi="Arial" w:cs="Arial"/>
          <w:sz w:val="20"/>
          <w:szCs w:val="20"/>
        </w:rPr>
        <w:t xml:space="preserve"> </w:t>
      </w:r>
      <w:r w:rsidR="00D60AD6">
        <w:rPr>
          <w:rFonts w:ascii="Arial" w:hAnsi="Arial" w:cs="Arial"/>
          <w:sz w:val="20"/>
          <w:szCs w:val="20"/>
        </w:rPr>
        <w:t xml:space="preserve">with increasing burden of microvascular disease, likely related to </w:t>
      </w:r>
      <w:r w:rsidR="0058441E">
        <w:rPr>
          <w:rFonts w:ascii="Arial" w:hAnsi="Arial" w:cs="Arial"/>
          <w:sz w:val="20"/>
          <w:szCs w:val="20"/>
        </w:rPr>
        <w:t>the greater use of lipid-lowering therapy.</w:t>
      </w:r>
      <w:r w:rsidR="001B0DFF">
        <w:rPr>
          <w:rFonts w:ascii="Arial" w:hAnsi="Arial" w:cs="Arial"/>
          <w:sz w:val="20"/>
          <w:szCs w:val="20"/>
        </w:rPr>
        <w:t xml:space="preserve"> </w:t>
      </w:r>
      <w:r w:rsidR="0008309B">
        <w:rPr>
          <w:rFonts w:ascii="Arial" w:hAnsi="Arial" w:cs="Arial"/>
          <w:sz w:val="20"/>
          <w:szCs w:val="20"/>
        </w:rPr>
        <w:t xml:space="preserve">A comparison of the demographic characteristics of individuals with a single manifestation of microvascular disease versus those without is provided in the </w:t>
      </w:r>
      <w:r w:rsidR="006F0E8B">
        <w:rPr>
          <w:rFonts w:ascii="Arial" w:hAnsi="Arial" w:cs="Arial"/>
          <w:sz w:val="20"/>
          <w:szCs w:val="20"/>
        </w:rPr>
        <w:t>webappendix</w:t>
      </w:r>
      <w:r w:rsidR="0008309B">
        <w:rPr>
          <w:rFonts w:ascii="Arial" w:hAnsi="Arial" w:cs="Arial"/>
          <w:sz w:val="20"/>
          <w:szCs w:val="20"/>
        </w:rPr>
        <w:t xml:space="preserve"> 4.</w:t>
      </w:r>
    </w:p>
    <w:p w14:paraId="5A0EC1A1" w14:textId="77777777" w:rsidR="001306A7" w:rsidRDefault="001306A7" w:rsidP="00D354AD">
      <w:pPr>
        <w:spacing w:line="360" w:lineRule="auto"/>
        <w:jc w:val="both"/>
        <w:rPr>
          <w:rFonts w:ascii="Arial" w:hAnsi="Arial" w:cs="Arial"/>
          <w:sz w:val="20"/>
          <w:szCs w:val="20"/>
        </w:rPr>
      </w:pPr>
    </w:p>
    <w:p w14:paraId="21540564" w14:textId="36955ADA" w:rsidR="00F43955" w:rsidRPr="00F43955" w:rsidRDefault="00F43955" w:rsidP="00D354AD">
      <w:pPr>
        <w:spacing w:line="360" w:lineRule="auto"/>
        <w:jc w:val="both"/>
        <w:rPr>
          <w:rFonts w:ascii="Arial" w:hAnsi="Arial" w:cs="Arial"/>
          <w:b/>
          <w:sz w:val="20"/>
          <w:szCs w:val="20"/>
        </w:rPr>
      </w:pPr>
      <w:r w:rsidRPr="00F43955">
        <w:rPr>
          <w:rFonts w:ascii="Arial" w:hAnsi="Arial" w:cs="Arial"/>
          <w:b/>
          <w:sz w:val="20"/>
          <w:szCs w:val="20"/>
        </w:rPr>
        <w:t>Primary and Secondary Outcome Measures</w:t>
      </w:r>
    </w:p>
    <w:p w14:paraId="6835E128" w14:textId="3AC33D7B" w:rsidR="00EA72CF" w:rsidRPr="009579B7" w:rsidRDefault="00A523B1" w:rsidP="00EA72CF">
      <w:pPr>
        <w:spacing w:line="360" w:lineRule="auto"/>
        <w:jc w:val="both"/>
        <w:rPr>
          <w:rFonts w:ascii="Arial" w:hAnsi="Arial" w:cs="Arial"/>
          <w:sz w:val="20"/>
          <w:szCs w:val="20"/>
        </w:rPr>
      </w:pPr>
      <w:r>
        <w:rPr>
          <w:rFonts w:ascii="Arial" w:hAnsi="Arial" w:cs="Arial"/>
          <w:sz w:val="20"/>
          <w:szCs w:val="20"/>
        </w:rPr>
        <w:t>Event</w:t>
      </w:r>
      <w:r w:rsidRPr="00AE4BBE">
        <w:rPr>
          <w:rFonts w:ascii="Arial" w:hAnsi="Arial" w:cs="Arial"/>
          <w:sz w:val="20"/>
          <w:szCs w:val="20"/>
        </w:rPr>
        <w:t xml:space="preserve"> rates</w:t>
      </w:r>
      <w:r>
        <w:rPr>
          <w:rFonts w:ascii="Arial" w:hAnsi="Arial" w:cs="Arial"/>
          <w:sz w:val="20"/>
          <w:szCs w:val="20"/>
        </w:rPr>
        <w:t xml:space="preserve"> </w:t>
      </w:r>
      <w:r w:rsidR="006D15CF">
        <w:rPr>
          <w:rFonts w:ascii="Arial" w:hAnsi="Arial" w:cs="Arial"/>
          <w:sz w:val="20"/>
          <w:szCs w:val="20"/>
        </w:rPr>
        <w:t>for the primary outcome</w:t>
      </w:r>
      <w:r w:rsidRPr="00AE4BBE">
        <w:rPr>
          <w:rFonts w:ascii="Arial" w:hAnsi="Arial" w:cs="Arial"/>
          <w:sz w:val="20"/>
          <w:szCs w:val="20"/>
        </w:rPr>
        <w:t xml:space="preserve"> per 1000 </w:t>
      </w:r>
      <w:r>
        <w:rPr>
          <w:rFonts w:ascii="Arial" w:hAnsi="Arial" w:cs="Arial"/>
          <w:sz w:val="20"/>
          <w:szCs w:val="20"/>
        </w:rPr>
        <w:t>person years in those witho</w:t>
      </w:r>
      <w:r w:rsidR="00CB51BE">
        <w:rPr>
          <w:rFonts w:ascii="Arial" w:hAnsi="Arial" w:cs="Arial"/>
          <w:sz w:val="20"/>
          <w:szCs w:val="20"/>
        </w:rPr>
        <w:t>ut microvascular disease were 5·</w:t>
      </w:r>
      <w:r w:rsidR="00F06BC6">
        <w:rPr>
          <w:rFonts w:ascii="Arial" w:hAnsi="Arial" w:cs="Arial"/>
          <w:sz w:val="20"/>
          <w:szCs w:val="20"/>
        </w:rPr>
        <w:t>00</w:t>
      </w:r>
      <w:r w:rsidR="00CB51BE">
        <w:rPr>
          <w:rFonts w:ascii="Arial" w:hAnsi="Arial" w:cs="Arial"/>
          <w:sz w:val="20"/>
          <w:szCs w:val="20"/>
        </w:rPr>
        <w:t xml:space="preserve"> compared with </w:t>
      </w:r>
      <w:r w:rsidR="00F06BC6">
        <w:rPr>
          <w:rFonts w:ascii="Arial" w:hAnsi="Arial" w:cs="Arial"/>
          <w:sz w:val="20"/>
          <w:szCs w:val="20"/>
        </w:rPr>
        <w:t>8.22</w:t>
      </w:r>
      <w:r w:rsidR="00CB51BE">
        <w:rPr>
          <w:rFonts w:ascii="Arial" w:hAnsi="Arial" w:cs="Arial"/>
          <w:sz w:val="20"/>
          <w:szCs w:val="20"/>
        </w:rPr>
        <w:t xml:space="preserve">, </w:t>
      </w:r>
      <w:r w:rsidR="00F06BC6">
        <w:rPr>
          <w:rFonts w:ascii="Arial" w:hAnsi="Arial" w:cs="Arial"/>
          <w:sz w:val="20"/>
          <w:szCs w:val="20"/>
        </w:rPr>
        <w:t>10.12</w:t>
      </w:r>
      <w:r w:rsidR="00CB51BE">
        <w:rPr>
          <w:rFonts w:ascii="Arial" w:hAnsi="Arial" w:cs="Arial"/>
          <w:sz w:val="20"/>
          <w:szCs w:val="20"/>
        </w:rPr>
        <w:t xml:space="preserve"> and 1</w:t>
      </w:r>
      <w:r w:rsidR="00F06BC6">
        <w:rPr>
          <w:rFonts w:ascii="Arial" w:hAnsi="Arial" w:cs="Arial"/>
          <w:sz w:val="20"/>
          <w:szCs w:val="20"/>
        </w:rPr>
        <w:t>0.04</w:t>
      </w:r>
      <w:r>
        <w:rPr>
          <w:rFonts w:ascii="Arial" w:hAnsi="Arial" w:cs="Arial"/>
          <w:sz w:val="20"/>
          <w:szCs w:val="20"/>
        </w:rPr>
        <w:t xml:space="preserve"> among individuals with</w:t>
      </w:r>
      <w:r w:rsidR="00C7613E">
        <w:rPr>
          <w:rFonts w:ascii="Arial" w:hAnsi="Arial" w:cs="Arial"/>
          <w:sz w:val="20"/>
          <w:szCs w:val="20"/>
        </w:rPr>
        <w:t xml:space="preserve"> isolated</w:t>
      </w:r>
      <w:r>
        <w:rPr>
          <w:rFonts w:ascii="Arial" w:hAnsi="Arial" w:cs="Arial"/>
          <w:sz w:val="20"/>
          <w:szCs w:val="20"/>
        </w:rPr>
        <w:t xml:space="preserve"> retinopathy, </w:t>
      </w:r>
      <w:r w:rsidR="003346E1">
        <w:rPr>
          <w:rFonts w:ascii="Arial" w:hAnsi="Arial" w:cs="Arial"/>
          <w:sz w:val="20"/>
          <w:szCs w:val="20"/>
        </w:rPr>
        <w:t>nephropathy</w:t>
      </w:r>
      <w:r w:rsidR="001009CA">
        <w:rPr>
          <w:rFonts w:ascii="Arial" w:hAnsi="Arial" w:cs="Arial"/>
          <w:sz w:val="20"/>
          <w:szCs w:val="20"/>
        </w:rPr>
        <w:t xml:space="preserve"> </w:t>
      </w:r>
      <w:r>
        <w:rPr>
          <w:rFonts w:ascii="Arial" w:hAnsi="Arial" w:cs="Arial"/>
          <w:sz w:val="20"/>
          <w:szCs w:val="20"/>
        </w:rPr>
        <w:t xml:space="preserve">and peripheral neuropathy, respectively. </w:t>
      </w:r>
      <w:r w:rsidR="00C7613E">
        <w:rPr>
          <w:rFonts w:ascii="Arial" w:hAnsi="Arial" w:cs="Arial"/>
          <w:sz w:val="20"/>
          <w:szCs w:val="20"/>
        </w:rPr>
        <w:t>Each microvascular disease state studied was</w:t>
      </w:r>
      <w:r w:rsidR="0008309B">
        <w:rPr>
          <w:rFonts w:ascii="Arial" w:hAnsi="Arial" w:cs="Arial"/>
          <w:sz w:val="20"/>
          <w:szCs w:val="20"/>
        </w:rPr>
        <w:t xml:space="preserve"> significantly associated with </w:t>
      </w:r>
      <w:r w:rsidR="006D15CF">
        <w:rPr>
          <w:rFonts w:ascii="Arial" w:hAnsi="Arial" w:cs="Arial"/>
          <w:sz w:val="20"/>
          <w:szCs w:val="20"/>
        </w:rPr>
        <w:t>the primary outcome</w:t>
      </w:r>
      <w:r w:rsidR="00545832">
        <w:rPr>
          <w:rFonts w:ascii="Arial" w:hAnsi="Arial" w:cs="Arial"/>
          <w:sz w:val="20"/>
          <w:szCs w:val="20"/>
        </w:rPr>
        <w:t xml:space="preserve">, and remained so following adjustment for established risk factors and after excluding individuals with multiple manifestations of microvascular disease (Table 5 </w:t>
      </w:r>
      <w:r w:rsidR="006F0E8B">
        <w:rPr>
          <w:rFonts w:ascii="Arial" w:hAnsi="Arial" w:cs="Arial"/>
          <w:sz w:val="20"/>
          <w:szCs w:val="20"/>
        </w:rPr>
        <w:t>webappendix</w:t>
      </w:r>
      <w:r w:rsidR="00545832">
        <w:rPr>
          <w:rFonts w:ascii="Arial" w:hAnsi="Arial" w:cs="Arial"/>
          <w:sz w:val="20"/>
          <w:szCs w:val="20"/>
        </w:rPr>
        <w:t>).</w:t>
      </w:r>
      <w:r w:rsidR="00EA72CF">
        <w:rPr>
          <w:rFonts w:ascii="Arial" w:hAnsi="Arial" w:cs="Arial"/>
          <w:sz w:val="20"/>
          <w:szCs w:val="20"/>
        </w:rPr>
        <w:t xml:space="preserve"> </w:t>
      </w:r>
      <w:r>
        <w:rPr>
          <w:rFonts w:ascii="Arial" w:hAnsi="Arial" w:cs="Arial"/>
          <w:sz w:val="20"/>
          <w:szCs w:val="20"/>
        </w:rPr>
        <w:t xml:space="preserve">Single manifestations of microvascular disease appear to </w:t>
      </w:r>
      <w:r w:rsidR="00755420">
        <w:rPr>
          <w:rFonts w:ascii="Arial" w:hAnsi="Arial" w:cs="Arial"/>
          <w:sz w:val="20"/>
          <w:szCs w:val="20"/>
        </w:rPr>
        <w:t xml:space="preserve">confer </w:t>
      </w:r>
      <w:r>
        <w:rPr>
          <w:rFonts w:ascii="Arial" w:hAnsi="Arial" w:cs="Arial"/>
          <w:sz w:val="20"/>
          <w:szCs w:val="20"/>
        </w:rPr>
        <w:t>at least a</w:t>
      </w:r>
      <w:r w:rsidR="00755420">
        <w:rPr>
          <w:rFonts w:ascii="Arial" w:hAnsi="Arial" w:cs="Arial"/>
          <w:sz w:val="20"/>
          <w:szCs w:val="20"/>
        </w:rPr>
        <w:t>s much</w:t>
      </w:r>
      <w:r>
        <w:rPr>
          <w:rFonts w:ascii="Arial" w:hAnsi="Arial" w:cs="Arial"/>
          <w:sz w:val="20"/>
          <w:szCs w:val="20"/>
        </w:rPr>
        <w:t xml:space="preserve"> risk </w:t>
      </w:r>
      <w:r w:rsidR="00755420">
        <w:rPr>
          <w:rFonts w:ascii="Arial" w:hAnsi="Arial" w:cs="Arial"/>
          <w:sz w:val="20"/>
          <w:szCs w:val="20"/>
        </w:rPr>
        <w:t>as the failure to control conventional</w:t>
      </w:r>
      <w:r>
        <w:rPr>
          <w:rFonts w:ascii="Arial" w:hAnsi="Arial" w:cs="Arial"/>
          <w:sz w:val="20"/>
          <w:szCs w:val="20"/>
        </w:rPr>
        <w:t xml:space="preserve"> risk factor goals in adjusted analyses (</w:t>
      </w:r>
      <w:r w:rsidR="006F0E8B">
        <w:rPr>
          <w:rFonts w:ascii="Arial" w:hAnsi="Arial" w:cs="Arial"/>
          <w:sz w:val="20"/>
          <w:szCs w:val="20"/>
        </w:rPr>
        <w:t xml:space="preserve">webappendix </w:t>
      </w:r>
      <w:r w:rsidR="00065C37">
        <w:rPr>
          <w:rFonts w:ascii="Arial" w:hAnsi="Arial" w:cs="Arial"/>
          <w:sz w:val="20"/>
          <w:szCs w:val="20"/>
        </w:rPr>
        <w:t>6</w:t>
      </w:r>
      <w:r w:rsidR="00065C37">
        <w:rPr>
          <w:rFonts w:ascii="Arial" w:hAnsi="Arial" w:cs="Arial"/>
          <w:sz w:val="16"/>
          <w:szCs w:val="16"/>
        </w:rPr>
        <w:t>–</w:t>
      </w:r>
      <w:r>
        <w:rPr>
          <w:rFonts w:ascii="Arial" w:hAnsi="Arial" w:cs="Arial"/>
          <w:sz w:val="20"/>
          <w:szCs w:val="20"/>
        </w:rPr>
        <w:t xml:space="preserve">8). </w:t>
      </w:r>
      <w:r w:rsidR="00DD28A2">
        <w:rPr>
          <w:rFonts w:ascii="Arial" w:hAnsi="Arial" w:cs="Arial"/>
          <w:sz w:val="20"/>
          <w:szCs w:val="20"/>
        </w:rPr>
        <w:t>Microalbuminuria in the absence of low eGFR (&lt;60ml/min per 1.</w:t>
      </w:r>
      <w:r w:rsidR="00DD28A2" w:rsidRPr="00DD28A2">
        <w:rPr>
          <w:rFonts w:ascii="Arial" w:hAnsi="Arial" w:cs="Arial"/>
          <w:sz w:val="20"/>
          <w:szCs w:val="20"/>
        </w:rPr>
        <w:t>73m</w:t>
      </w:r>
      <w:r w:rsidR="00DD28A2" w:rsidRPr="00DD28A2">
        <w:rPr>
          <w:rFonts w:ascii="Arial" w:hAnsi="Arial" w:cs="Arial"/>
          <w:sz w:val="20"/>
          <w:szCs w:val="20"/>
          <w:vertAlign w:val="superscript"/>
        </w:rPr>
        <w:t>2</w:t>
      </w:r>
      <w:r w:rsidR="00DD28A2">
        <w:rPr>
          <w:rFonts w:ascii="Arial" w:hAnsi="Arial" w:cs="Arial"/>
          <w:sz w:val="20"/>
          <w:szCs w:val="20"/>
        </w:rPr>
        <w:t>) was</w:t>
      </w:r>
      <w:r w:rsidR="009579B7">
        <w:rPr>
          <w:rFonts w:ascii="Arial" w:hAnsi="Arial" w:cs="Arial"/>
          <w:sz w:val="20"/>
          <w:szCs w:val="20"/>
        </w:rPr>
        <w:t xml:space="preserve"> independently associated with the primary outcome (webappendix 9).</w:t>
      </w:r>
      <w:r w:rsidR="009525D9">
        <w:rPr>
          <w:rFonts w:ascii="Arial" w:hAnsi="Arial" w:cs="Arial"/>
          <w:sz w:val="20"/>
          <w:szCs w:val="20"/>
        </w:rPr>
        <w:t xml:space="preserve"> Further adjustment for the number of antihypertensive treatments </w:t>
      </w:r>
      <w:r w:rsidR="002E562E">
        <w:rPr>
          <w:rFonts w:ascii="Arial" w:hAnsi="Arial" w:cs="Arial"/>
          <w:sz w:val="20"/>
          <w:szCs w:val="20"/>
        </w:rPr>
        <w:t>resulted in no qualitative difference in the hazard ratios for the primary outcome.</w:t>
      </w:r>
    </w:p>
    <w:p w14:paraId="0CD19126" w14:textId="77777777" w:rsidR="009F78B1" w:rsidRDefault="009F78B1" w:rsidP="00EA72CF">
      <w:pPr>
        <w:spacing w:line="360" w:lineRule="auto"/>
        <w:jc w:val="both"/>
        <w:rPr>
          <w:rFonts w:ascii="Arial" w:hAnsi="Arial" w:cs="Arial"/>
          <w:sz w:val="20"/>
          <w:szCs w:val="20"/>
        </w:rPr>
      </w:pPr>
    </w:p>
    <w:p w14:paraId="7ABC05A4" w14:textId="7AD6C06D" w:rsidR="0060200C" w:rsidRDefault="00A523B1" w:rsidP="00D354AD">
      <w:pPr>
        <w:spacing w:line="360" w:lineRule="auto"/>
        <w:jc w:val="both"/>
        <w:rPr>
          <w:rFonts w:ascii="Arial" w:hAnsi="Arial" w:cs="Arial"/>
          <w:sz w:val="20"/>
          <w:szCs w:val="20"/>
        </w:rPr>
      </w:pPr>
      <w:r>
        <w:rPr>
          <w:rFonts w:ascii="Arial" w:hAnsi="Arial" w:cs="Arial"/>
          <w:sz w:val="20"/>
          <w:szCs w:val="20"/>
        </w:rPr>
        <w:t>Figure 1</w:t>
      </w:r>
      <w:r w:rsidR="002E6EBC">
        <w:rPr>
          <w:rFonts w:ascii="Arial" w:hAnsi="Arial" w:cs="Arial"/>
          <w:sz w:val="20"/>
          <w:szCs w:val="20"/>
        </w:rPr>
        <w:t xml:space="preserve"> </w:t>
      </w:r>
      <w:r w:rsidR="00AC4068">
        <w:rPr>
          <w:rFonts w:ascii="Arial" w:hAnsi="Arial" w:cs="Arial"/>
          <w:sz w:val="20"/>
          <w:szCs w:val="20"/>
        </w:rPr>
        <w:t>shows</w:t>
      </w:r>
      <w:r w:rsidR="002E6EBC">
        <w:rPr>
          <w:rFonts w:ascii="Arial" w:hAnsi="Arial" w:cs="Arial"/>
          <w:sz w:val="20"/>
          <w:szCs w:val="20"/>
        </w:rPr>
        <w:t xml:space="preserve"> the linear relationship between increasing burden of microvascular disease and </w:t>
      </w:r>
      <w:r w:rsidR="006D15CF">
        <w:rPr>
          <w:rFonts w:ascii="Arial" w:hAnsi="Arial" w:cs="Arial"/>
          <w:sz w:val="20"/>
          <w:szCs w:val="20"/>
        </w:rPr>
        <w:t xml:space="preserve">the primary outcome </w:t>
      </w:r>
      <w:r>
        <w:rPr>
          <w:rFonts w:ascii="Arial" w:hAnsi="Arial" w:cs="Arial"/>
          <w:sz w:val="20"/>
          <w:szCs w:val="20"/>
        </w:rPr>
        <w:t>(Panel A), cardiovascular</w:t>
      </w:r>
      <w:r w:rsidR="002E6EBC">
        <w:rPr>
          <w:rFonts w:ascii="Arial" w:hAnsi="Arial" w:cs="Arial"/>
          <w:sz w:val="20"/>
          <w:szCs w:val="20"/>
        </w:rPr>
        <w:t xml:space="preserve"> </w:t>
      </w:r>
      <w:r w:rsidR="002E1F29">
        <w:rPr>
          <w:rFonts w:ascii="Arial" w:hAnsi="Arial" w:cs="Arial"/>
          <w:sz w:val="20"/>
          <w:szCs w:val="20"/>
        </w:rPr>
        <w:t xml:space="preserve">mortality </w:t>
      </w:r>
      <w:r w:rsidR="002E6EBC">
        <w:rPr>
          <w:rFonts w:ascii="Arial" w:hAnsi="Arial" w:cs="Arial"/>
          <w:sz w:val="20"/>
          <w:szCs w:val="20"/>
        </w:rPr>
        <w:t>(Panel B),</w:t>
      </w:r>
      <w:r w:rsidR="00B755DA">
        <w:rPr>
          <w:rFonts w:ascii="Arial" w:hAnsi="Arial" w:cs="Arial"/>
          <w:sz w:val="20"/>
          <w:szCs w:val="20"/>
        </w:rPr>
        <w:t xml:space="preserve"> and hospitalis</w:t>
      </w:r>
      <w:r>
        <w:rPr>
          <w:rFonts w:ascii="Arial" w:hAnsi="Arial" w:cs="Arial"/>
          <w:sz w:val="20"/>
          <w:szCs w:val="20"/>
        </w:rPr>
        <w:t>ation for heart failure (Panel C),</w:t>
      </w:r>
      <w:r w:rsidR="00C7613E">
        <w:rPr>
          <w:rFonts w:ascii="Arial" w:hAnsi="Arial" w:cs="Arial"/>
          <w:sz w:val="20"/>
          <w:szCs w:val="20"/>
        </w:rPr>
        <w:t xml:space="preserve"> P</w:t>
      </w:r>
      <w:r w:rsidR="002E6EBC">
        <w:rPr>
          <w:rFonts w:ascii="Arial" w:hAnsi="Arial" w:cs="Arial"/>
          <w:sz w:val="20"/>
          <w:szCs w:val="20"/>
        </w:rPr>
        <w:t xml:space="preserve"> for linear trend </w:t>
      </w:r>
      <w:r w:rsidR="00B755DA">
        <w:rPr>
          <w:rFonts w:ascii="Arial" w:hAnsi="Arial" w:cs="Arial"/>
          <w:sz w:val="20"/>
          <w:szCs w:val="20"/>
        </w:rPr>
        <w:t>&lt;0·</w:t>
      </w:r>
      <w:r w:rsidR="002A603E">
        <w:rPr>
          <w:rFonts w:ascii="Arial" w:hAnsi="Arial" w:cs="Arial"/>
          <w:sz w:val="20"/>
          <w:szCs w:val="20"/>
        </w:rPr>
        <w:t>001</w:t>
      </w:r>
      <w:r w:rsidR="00DC13D8">
        <w:rPr>
          <w:rFonts w:ascii="Arial" w:hAnsi="Arial" w:cs="Arial"/>
          <w:sz w:val="20"/>
          <w:szCs w:val="20"/>
        </w:rPr>
        <w:t xml:space="preserve"> for </w:t>
      </w:r>
      <w:r>
        <w:rPr>
          <w:rFonts w:ascii="Arial" w:hAnsi="Arial" w:cs="Arial"/>
          <w:sz w:val="20"/>
          <w:szCs w:val="20"/>
        </w:rPr>
        <w:t>all</w:t>
      </w:r>
      <w:r w:rsidR="002E6EBC">
        <w:rPr>
          <w:rFonts w:ascii="Arial" w:hAnsi="Arial" w:cs="Arial"/>
          <w:sz w:val="20"/>
          <w:szCs w:val="20"/>
        </w:rPr>
        <w:t xml:space="preserve">. </w:t>
      </w:r>
      <w:r>
        <w:rPr>
          <w:rFonts w:ascii="Arial" w:hAnsi="Arial" w:cs="Arial"/>
          <w:sz w:val="20"/>
          <w:szCs w:val="20"/>
        </w:rPr>
        <w:t>Analyses for all-cause mortality were qualitatively similar (</w:t>
      </w:r>
      <w:r w:rsidR="006F0E8B">
        <w:rPr>
          <w:rFonts w:ascii="Arial" w:hAnsi="Arial" w:cs="Arial"/>
          <w:sz w:val="20"/>
          <w:szCs w:val="20"/>
        </w:rPr>
        <w:t xml:space="preserve">webappendix </w:t>
      </w:r>
      <w:r w:rsidR="00DD28A2">
        <w:rPr>
          <w:rFonts w:ascii="Arial" w:hAnsi="Arial" w:cs="Arial"/>
          <w:sz w:val="20"/>
          <w:szCs w:val="20"/>
        </w:rPr>
        <w:t>10</w:t>
      </w:r>
      <w:r>
        <w:rPr>
          <w:rFonts w:ascii="Arial" w:hAnsi="Arial" w:cs="Arial"/>
          <w:sz w:val="20"/>
          <w:szCs w:val="20"/>
        </w:rPr>
        <w:t>)</w:t>
      </w:r>
      <w:r w:rsidR="00AC3A50">
        <w:rPr>
          <w:rFonts w:ascii="Arial" w:hAnsi="Arial" w:cs="Arial"/>
          <w:sz w:val="20"/>
          <w:szCs w:val="20"/>
        </w:rPr>
        <w:t xml:space="preserve">; we found a </w:t>
      </w:r>
      <w:r w:rsidR="00D065FB">
        <w:rPr>
          <w:rFonts w:ascii="Arial" w:hAnsi="Arial" w:cs="Arial"/>
          <w:sz w:val="20"/>
          <w:szCs w:val="20"/>
        </w:rPr>
        <w:t>4</w:t>
      </w:r>
      <w:r w:rsidR="00AC3A50">
        <w:rPr>
          <w:rFonts w:ascii="Arial" w:hAnsi="Arial" w:cs="Arial"/>
          <w:sz w:val="20"/>
          <w:szCs w:val="20"/>
        </w:rPr>
        <w:t>·</w:t>
      </w:r>
      <w:r w:rsidR="00D065FB">
        <w:rPr>
          <w:rFonts w:ascii="Arial" w:hAnsi="Arial" w:cs="Arial"/>
          <w:sz w:val="20"/>
          <w:szCs w:val="20"/>
        </w:rPr>
        <w:t>7</w:t>
      </w:r>
      <w:r w:rsidR="00446194">
        <w:rPr>
          <w:rFonts w:ascii="Arial" w:hAnsi="Arial" w:cs="Arial"/>
          <w:sz w:val="20"/>
          <w:szCs w:val="20"/>
        </w:rPr>
        <w:t>-fold excess risk of death from any cause among individuals with three manifestations of microvascular disease compared with none (</w:t>
      </w:r>
      <w:r w:rsidR="006F0E8B">
        <w:rPr>
          <w:rFonts w:ascii="Arial" w:hAnsi="Arial" w:cs="Arial"/>
          <w:sz w:val="20"/>
          <w:szCs w:val="20"/>
        </w:rPr>
        <w:t xml:space="preserve">webappendix </w:t>
      </w:r>
      <w:r w:rsidR="00446194">
        <w:rPr>
          <w:rFonts w:ascii="Arial" w:hAnsi="Arial" w:cs="Arial"/>
          <w:sz w:val="20"/>
          <w:szCs w:val="20"/>
        </w:rPr>
        <w:t>1</w:t>
      </w:r>
      <w:r w:rsidR="00DD28A2">
        <w:rPr>
          <w:rFonts w:ascii="Arial" w:hAnsi="Arial" w:cs="Arial"/>
          <w:sz w:val="20"/>
          <w:szCs w:val="20"/>
        </w:rPr>
        <w:t>1</w:t>
      </w:r>
      <w:r w:rsidR="00446194">
        <w:rPr>
          <w:rFonts w:ascii="Arial" w:hAnsi="Arial" w:cs="Arial"/>
          <w:sz w:val="20"/>
          <w:szCs w:val="20"/>
        </w:rPr>
        <w:t>)</w:t>
      </w:r>
      <w:r>
        <w:rPr>
          <w:rFonts w:ascii="Arial" w:hAnsi="Arial" w:cs="Arial"/>
          <w:sz w:val="20"/>
          <w:szCs w:val="20"/>
        </w:rPr>
        <w:t xml:space="preserve">. </w:t>
      </w:r>
      <w:r w:rsidR="00B658C8">
        <w:rPr>
          <w:rFonts w:ascii="Arial" w:hAnsi="Arial" w:cs="Arial"/>
          <w:sz w:val="20"/>
          <w:szCs w:val="20"/>
        </w:rPr>
        <w:t>Unadjusted event rates</w:t>
      </w:r>
      <w:r w:rsidR="00D12EE5">
        <w:rPr>
          <w:rFonts w:ascii="Arial" w:hAnsi="Arial" w:cs="Arial"/>
          <w:sz w:val="20"/>
          <w:szCs w:val="20"/>
        </w:rPr>
        <w:t xml:space="preserve"> for </w:t>
      </w:r>
      <w:r w:rsidR="00B15449">
        <w:rPr>
          <w:rFonts w:ascii="Arial" w:hAnsi="Arial" w:cs="Arial"/>
          <w:sz w:val="20"/>
          <w:szCs w:val="20"/>
        </w:rPr>
        <w:t xml:space="preserve">the primary outcome </w:t>
      </w:r>
      <w:r w:rsidR="00B658C8">
        <w:rPr>
          <w:rFonts w:ascii="Arial" w:hAnsi="Arial" w:cs="Arial"/>
          <w:sz w:val="20"/>
          <w:szCs w:val="20"/>
        </w:rPr>
        <w:t xml:space="preserve">among </w:t>
      </w:r>
      <w:r w:rsidR="009621B8">
        <w:rPr>
          <w:rFonts w:ascii="Arial" w:hAnsi="Arial" w:cs="Arial"/>
          <w:sz w:val="20"/>
          <w:szCs w:val="20"/>
        </w:rPr>
        <w:t xml:space="preserve">individuals </w:t>
      </w:r>
      <w:r w:rsidR="00B658C8">
        <w:rPr>
          <w:rFonts w:ascii="Arial" w:hAnsi="Arial" w:cs="Arial"/>
          <w:sz w:val="20"/>
          <w:szCs w:val="20"/>
        </w:rPr>
        <w:t xml:space="preserve">free of microvascular disease at baseline and </w:t>
      </w:r>
      <w:r w:rsidR="002E6EBC">
        <w:rPr>
          <w:rFonts w:ascii="Arial" w:hAnsi="Arial" w:cs="Arial"/>
          <w:sz w:val="20"/>
          <w:szCs w:val="20"/>
        </w:rPr>
        <w:t>among</w:t>
      </w:r>
      <w:r w:rsidR="00B658C8">
        <w:rPr>
          <w:rFonts w:ascii="Arial" w:hAnsi="Arial" w:cs="Arial"/>
          <w:sz w:val="20"/>
          <w:szCs w:val="20"/>
        </w:rPr>
        <w:t xml:space="preserve"> those with one, two, or three micro</w:t>
      </w:r>
      <w:r w:rsidR="00B755DA">
        <w:rPr>
          <w:rFonts w:ascii="Arial" w:hAnsi="Arial" w:cs="Arial"/>
          <w:sz w:val="20"/>
          <w:szCs w:val="20"/>
        </w:rPr>
        <w:t>vascular disease states were 5·</w:t>
      </w:r>
      <w:r w:rsidR="00D065FB">
        <w:rPr>
          <w:rFonts w:ascii="Arial" w:hAnsi="Arial" w:cs="Arial"/>
          <w:sz w:val="20"/>
          <w:szCs w:val="20"/>
        </w:rPr>
        <w:t>0</w:t>
      </w:r>
      <w:r w:rsidR="0082433E">
        <w:rPr>
          <w:rFonts w:ascii="Arial" w:hAnsi="Arial" w:cs="Arial"/>
          <w:sz w:val="20"/>
          <w:szCs w:val="20"/>
        </w:rPr>
        <w:t xml:space="preserve">, </w:t>
      </w:r>
      <w:r w:rsidR="00D065FB">
        <w:rPr>
          <w:rFonts w:ascii="Arial" w:hAnsi="Arial" w:cs="Arial"/>
          <w:sz w:val="20"/>
          <w:szCs w:val="20"/>
        </w:rPr>
        <w:t>9</w:t>
      </w:r>
      <w:r w:rsidR="00B755DA">
        <w:rPr>
          <w:rFonts w:ascii="Arial" w:hAnsi="Arial" w:cs="Arial"/>
          <w:sz w:val="20"/>
          <w:szCs w:val="20"/>
        </w:rPr>
        <w:t>·</w:t>
      </w:r>
      <w:r w:rsidR="00D065FB">
        <w:rPr>
          <w:rFonts w:ascii="Arial" w:hAnsi="Arial" w:cs="Arial"/>
          <w:sz w:val="20"/>
          <w:szCs w:val="20"/>
        </w:rPr>
        <w:t>8</w:t>
      </w:r>
      <w:r w:rsidR="0082433E">
        <w:rPr>
          <w:rFonts w:ascii="Arial" w:hAnsi="Arial" w:cs="Arial"/>
          <w:sz w:val="20"/>
          <w:szCs w:val="20"/>
        </w:rPr>
        <w:t xml:space="preserve">, </w:t>
      </w:r>
      <w:r w:rsidR="00D065FB">
        <w:rPr>
          <w:rFonts w:ascii="Arial" w:hAnsi="Arial" w:cs="Arial"/>
          <w:sz w:val="20"/>
          <w:szCs w:val="20"/>
        </w:rPr>
        <w:t>15</w:t>
      </w:r>
      <w:r w:rsidR="00093273">
        <w:rPr>
          <w:rFonts w:ascii="Arial" w:hAnsi="Arial" w:cs="Arial"/>
          <w:sz w:val="20"/>
          <w:szCs w:val="20"/>
        </w:rPr>
        <w:t>·</w:t>
      </w:r>
      <w:r w:rsidR="00D065FB">
        <w:rPr>
          <w:rFonts w:ascii="Arial" w:hAnsi="Arial" w:cs="Arial"/>
          <w:sz w:val="20"/>
          <w:szCs w:val="20"/>
        </w:rPr>
        <w:t>7</w:t>
      </w:r>
      <w:r w:rsidR="0082433E">
        <w:rPr>
          <w:rFonts w:ascii="Arial" w:hAnsi="Arial" w:cs="Arial"/>
          <w:sz w:val="20"/>
          <w:szCs w:val="20"/>
        </w:rPr>
        <w:t xml:space="preserve"> and 2</w:t>
      </w:r>
      <w:r w:rsidR="00D065FB">
        <w:rPr>
          <w:rFonts w:ascii="Arial" w:hAnsi="Arial" w:cs="Arial"/>
          <w:sz w:val="20"/>
          <w:szCs w:val="20"/>
        </w:rPr>
        <w:t>2</w:t>
      </w:r>
      <w:r w:rsidR="00B755DA">
        <w:rPr>
          <w:rFonts w:ascii="Arial" w:hAnsi="Arial" w:cs="Arial"/>
          <w:sz w:val="20"/>
          <w:szCs w:val="20"/>
        </w:rPr>
        <w:t>·</w:t>
      </w:r>
      <w:r w:rsidR="00D065FB">
        <w:rPr>
          <w:rFonts w:ascii="Arial" w:hAnsi="Arial" w:cs="Arial"/>
          <w:sz w:val="20"/>
          <w:szCs w:val="20"/>
        </w:rPr>
        <w:t>1</w:t>
      </w:r>
      <w:r w:rsidR="00B658C8">
        <w:rPr>
          <w:rFonts w:ascii="Arial" w:hAnsi="Arial" w:cs="Arial"/>
          <w:sz w:val="20"/>
          <w:szCs w:val="20"/>
        </w:rPr>
        <w:t xml:space="preserve"> per 1000 person years, respectively</w:t>
      </w:r>
      <w:r w:rsidR="00EA72CF">
        <w:rPr>
          <w:rFonts w:ascii="Arial" w:hAnsi="Arial" w:cs="Arial"/>
          <w:sz w:val="20"/>
          <w:szCs w:val="20"/>
        </w:rPr>
        <w:t>.</w:t>
      </w:r>
      <w:r w:rsidR="002E6EBC">
        <w:rPr>
          <w:rFonts w:ascii="Arial" w:hAnsi="Arial" w:cs="Arial"/>
          <w:sz w:val="20"/>
          <w:szCs w:val="20"/>
        </w:rPr>
        <w:t xml:space="preserve"> </w:t>
      </w:r>
      <w:r w:rsidR="00E15EE0">
        <w:rPr>
          <w:rFonts w:ascii="Arial" w:hAnsi="Arial" w:cs="Arial"/>
          <w:sz w:val="20"/>
          <w:szCs w:val="20"/>
        </w:rPr>
        <w:t xml:space="preserve">After adjustment for </w:t>
      </w:r>
      <w:r w:rsidR="0060200C">
        <w:rPr>
          <w:rFonts w:ascii="Arial" w:hAnsi="Arial" w:cs="Arial"/>
          <w:sz w:val="20"/>
          <w:szCs w:val="20"/>
        </w:rPr>
        <w:t xml:space="preserve">potential confounders, the </w:t>
      </w:r>
      <w:r w:rsidR="00DC13D8">
        <w:rPr>
          <w:rFonts w:ascii="Arial" w:hAnsi="Arial" w:cs="Arial"/>
          <w:sz w:val="20"/>
          <w:szCs w:val="20"/>
        </w:rPr>
        <w:t>hazard ratios</w:t>
      </w:r>
      <w:r w:rsidR="0060200C">
        <w:rPr>
          <w:rFonts w:ascii="Arial" w:hAnsi="Arial" w:cs="Arial"/>
          <w:sz w:val="20"/>
          <w:szCs w:val="20"/>
        </w:rPr>
        <w:t xml:space="preserve"> </w:t>
      </w:r>
      <w:r w:rsidR="00DC13D8">
        <w:rPr>
          <w:rFonts w:ascii="Arial" w:hAnsi="Arial" w:cs="Arial"/>
          <w:sz w:val="20"/>
          <w:szCs w:val="20"/>
        </w:rPr>
        <w:t>for</w:t>
      </w:r>
      <w:r w:rsidR="0060200C">
        <w:rPr>
          <w:rFonts w:ascii="Arial" w:hAnsi="Arial" w:cs="Arial"/>
          <w:sz w:val="20"/>
          <w:szCs w:val="20"/>
        </w:rPr>
        <w:t xml:space="preserve"> </w:t>
      </w:r>
      <w:r w:rsidR="00B15449">
        <w:rPr>
          <w:rFonts w:ascii="Arial" w:hAnsi="Arial" w:cs="Arial"/>
          <w:sz w:val="20"/>
          <w:szCs w:val="20"/>
        </w:rPr>
        <w:t>the primary outc</w:t>
      </w:r>
      <w:r w:rsidR="003346E1">
        <w:rPr>
          <w:rFonts w:ascii="Arial" w:hAnsi="Arial" w:cs="Arial"/>
          <w:sz w:val="20"/>
          <w:szCs w:val="20"/>
        </w:rPr>
        <w:t>o</w:t>
      </w:r>
      <w:r w:rsidR="00B15449">
        <w:rPr>
          <w:rFonts w:ascii="Arial" w:hAnsi="Arial" w:cs="Arial"/>
          <w:sz w:val="20"/>
          <w:szCs w:val="20"/>
        </w:rPr>
        <w:t>me</w:t>
      </w:r>
      <w:r w:rsidR="00446194">
        <w:rPr>
          <w:rFonts w:ascii="Arial" w:hAnsi="Arial" w:cs="Arial"/>
          <w:sz w:val="20"/>
          <w:szCs w:val="20"/>
        </w:rPr>
        <w:t>, car</w:t>
      </w:r>
      <w:r w:rsidR="00B755DA">
        <w:rPr>
          <w:rFonts w:ascii="Arial" w:hAnsi="Arial" w:cs="Arial"/>
          <w:sz w:val="20"/>
          <w:szCs w:val="20"/>
        </w:rPr>
        <w:t>diovascular death and hospitalis</w:t>
      </w:r>
      <w:r w:rsidR="00446194">
        <w:rPr>
          <w:rFonts w:ascii="Arial" w:hAnsi="Arial" w:cs="Arial"/>
          <w:sz w:val="20"/>
          <w:szCs w:val="20"/>
        </w:rPr>
        <w:t>ation for heart failure</w:t>
      </w:r>
      <w:r w:rsidR="00C7613E">
        <w:rPr>
          <w:rFonts w:ascii="Arial" w:hAnsi="Arial" w:cs="Arial"/>
          <w:sz w:val="20"/>
          <w:szCs w:val="20"/>
        </w:rPr>
        <w:t xml:space="preserve"> remained significant but</w:t>
      </w:r>
      <w:r w:rsidR="00AE41A0">
        <w:rPr>
          <w:rFonts w:ascii="Arial" w:hAnsi="Arial" w:cs="Arial"/>
          <w:sz w:val="20"/>
          <w:szCs w:val="20"/>
        </w:rPr>
        <w:t xml:space="preserve"> </w:t>
      </w:r>
      <w:r w:rsidR="0060200C">
        <w:rPr>
          <w:rFonts w:ascii="Arial" w:hAnsi="Arial" w:cs="Arial"/>
          <w:sz w:val="20"/>
          <w:szCs w:val="20"/>
        </w:rPr>
        <w:t>w</w:t>
      </w:r>
      <w:r w:rsidR="00AE41A0">
        <w:rPr>
          <w:rFonts w:ascii="Arial" w:hAnsi="Arial" w:cs="Arial"/>
          <w:sz w:val="20"/>
          <w:szCs w:val="20"/>
        </w:rPr>
        <w:t>ere</w:t>
      </w:r>
      <w:r w:rsidR="0060200C">
        <w:rPr>
          <w:rFonts w:ascii="Arial" w:hAnsi="Arial" w:cs="Arial"/>
          <w:sz w:val="20"/>
          <w:szCs w:val="20"/>
        </w:rPr>
        <w:t xml:space="preserve"> </w:t>
      </w:r>
      <w:r w:rsidR="000D6C33">
        <w:rPr>
          <w:rFonts w:ascii="Arial" w:hAnsi="Arial" w:cs="Arial"/>
          <w:sz w:val="20"/>
          <w:szCs w:val="20"/>
        </w:rPr>
        <w:t>attenuated</w:t>
      </w:r>
      <w:r w:rsidR="0060200C">
        <w:rPr>
          <w:rFonts w:ascii="Arial" w:hAnsi="Arial" w:cs="Arial"/>
          <w:sz w:val="20"/>
          <w:szCs w:val="20"/>
        </w:rPr>
        <w:t xml:space="preserve"> </w:t>
      </w:r>
      <w:r w:rsidR="00AE41A0">
        <w:rPr>
          <w:rFonts w:ascii="Arial" w:hAnsi="Arial" w:cs="Arial"/>
          <w:sz w:val="20"/>
          <w:szCs w:val="20"/>
        </w:rPr>
        <w:t xml:space="preserve">across </w:t>
      </w:r>
      <w:r w:rsidR="0060200C">
        <w:rPr>
          <w:rFonts w:ascii="Arial" w:hAnsi="Arial" w:cs="Arial"/>
          <w:sz w:val="20"/>
          <w:szCs w:val="20"/>
        </w:rPr>
        <w:t>all three groups, suggesting that conventional risk factors account, in part, for the excess risk observed with cumulative burden of microvascular disease</w:t>
      </w:r>
      <w:r w:rsidR="00446194">
        <w:rPr>
          <w:rFonts w:ascii="Arial" w:hAnsi="Arial" w:cs="Arial"/>
          <w:sz w:val="20"/>
          <w:szCs w:val="20"/>
        </w:rPr>
        <w:t xml:space="preserve"> (Table 2)</w:t>
      </w:r>
      <w:r w:rsidR="0060200C">
        <w:rPr>
          <w:rFonts w:ascii="Arial" w:hAnsi="Arial" w:cs="Arial"/>
          <w:sz w:val="20"/>
          <w:szCs w:val="20"/>
        </w:rPr>
        <w:t xml:space="preserve">. </w:t>
      </w:r>
    </w:p>
    <w:p w14:paraId="1CBDB498" w14:textId="77777777" w:rsidR="005E6D32" w:rsidRDefault="005E6D32" w:rsidP="00D354AD">
      <w:pPr>
        <w:spacing w:line="360" w:lineRule="auto"/>
        <w:jc w:val="both"/>
        <w:rPr>
          <w:rFonts w:ascii="Arial" w:hAnsi="Arial" w:cs="Arial"/>
          <w:sz w:val="20"/>
          <w:szCs w:val="20"/>
        </w:rPr>
      </w:pPr>
    </w:p>
    <w:p w14:paraId="6B307A4F" w14:textId="616476D4" w:rsidR="00AC7F60" w:rsidRDefault="00AE41A0" w:rsidP="00D354AD">
      <w:pPr>
        <w:spacing w:line="360" w:lineRule="auto"/>
        <w:jc w:val="both"/>
        <w:rPr>
          <w:rFonts w:ascii="Arial" w:hAnsi="Arial" w:cs="Arial"/>
          <w:sz w:val="20"/>
          <w:szCs w:val="20"/>
        </w:rPr>
      </w:pPr>
      <w:r w:rsidRPr="007946CF">
        <w:rPr>
          <w:rFonts w:ascii="Arial" w:hAnsi="Arial" w:cs="Arial"/>
          <w:sz w:val="20"/>
          <w:szCs w:val="20"/>
        </w:rPr>
        <w:t>In fully adjusted models</w:t>
      </w:r>
      <w:r w:rsidR="00BA341B" w:rsidRPr="007946CF">
        <w:rPr>
          <w:rFonts w:ascii="Arial" w:hAnsi="Arial" w:cs="Arial"/>
          <w:sz w:val="20"/>
          <w:szCs w:val="20"/>
        </w:rPr>
        <w:t>,</w:t>
      </w:r>
      <w:r w:rsidRPr="007946CF">
        <w:rPr>
          <w:rFonts w:ascii="Arial" w:hAnsi="Arial" w:cs="Arial"/>
          <w:sz w:val="20"/>
          <w:szCs w:val="20"/>
        </w:rPr>
        <w:t xml:space="preserve"> </w:t>
      </w:r>
      <w:r w:rsidR="00A93882" w:rsidRPr="007946CF">
        <w:rPr>
          <w:rFonts w:ascii="Arial" w:hAnsi="Arial" w:cs="Arial"/>
          <w:sz w:val="20"/>
          <w:szCs w:val="20"/>
        </w:rPr>
        <w:t xml:space="preserve">a </w:t>
      </w:r>
      <w:r w:rsidR="007946CF">
        <w:rPr>
          <w:rFonts w:ascii="Arial" w:hAnsi="Arial" w:cs="Arial"/>
          <w:sz w:val="20"/>
          <w:szCs w:val="20"/>
        </w:rPr>
        <w:t>single manifestation</w:t>
      </w:r>
      <w:r w:rsidR="007470B6" w:rsidRPr="007946CF">
        <w:rPr>
          <w:rFonts w:ascii="Arial" w:hAnsi="Arial" w:cs="Arial"/>
          <w:sz w:val="20"/>
          <w:szCs w:val="20"/>
        </w:rPr>
        <w:t xml:space="preserve"> of microvascular disease a</w:t>
      </w:r>
      <w:r w:rsidR="00BA341B" w:rsidRPr="007946CF">
        <w:rPr>
          <w:rFonts w:ascii="Arial" w:hAnsi="Arial" w:cs="Arial"/>
          <w:sz w:val="20"/>
          <w:szCs w:val="20"/>
        </w:rPr>
        <w:t>ppears</w:t>
      </w:r>
      <w:r w:rsidR="007946CF">
        <w:rPr>
          <w:rFonts w:ascii="Arial" w:hAnsi="Arial" w:cs="Arial"/>
          <w:sz w:val="20"/>
          <w:szCs w:val="20"/>
        </w:rPr>
        <w:t xml:space="preserve"> to </w:t>
      </w:r>
      <w:r w:rsidR="00662F95">
        <w:rPr>
          <w:rFonts w:ascii="Arial" w:hAnsi="Arial" w:cs="Arial"/>
          <w:sz w:val="20"/>
          <w:szCs w:val="20"/>
        </w:rPr>
        <w:t>as</w:t>
      </w:r>
      <w:r w:rsidR="007470B6" w:rsidRPr="007946CF">
        <w:rPr>
          <w:rFonts w:ascii="Arial" w:hAnsi="Arial" w:cs="Arial"/>
          <w:sz w:val="20"/>
          <w:szCs w:val="20"/>
        </w:rPr>
        <w:t xml:space="preserve"> strongly associated with </w:t>
      </w:r>
      <w:r w:rsidR="00B15449">
        <w:rPr>
          <w:rFonts w:ascii="Arial" w:hAnsi="Arial" w:cs="Arial"/>
          <w:sz w:val="20"/>
          <w:szCs w:val="20"/>
        </w:rPr>
        <w:t xml:space="preserve">the primary outcome </w:t>
      </w:r>
      <w:r w:rsidR="00662F95">
        <w:rPr>
          <w:rFonts w:ascii="Arial" w:hAnsi="Arial" w:cs="Arial"/>
          <w:sz w:val="20"/>
          <w:szCs w:val="20"/>
        </w:rPr>
        <w:t>as</w:t>
      </w:r>
      <w:r w:rsidR="007470B6" w:rsidRPr="007946CF">
        <w:rPr>
          <w:rFonts w:ascii="Arial" w:hAnsi="Arial" w:cs="Arial"/>
          <w:sz w:val="20"/>
          <w:szCs w:val="20"/>
        </w:rPr>
        <w:t xml:space="preserve"> </w:t>
      </w:r>
      <w:r w:rsidR="00AC6F5F" w:rsidRPr="007946CF">
        <w:rPr>
          <w:rFonts w:ascii="Arial" w:hAnsi="Arial" w:cs="Arial"/>
          <w:sz w:val="20"/>
          <w:szCs w:val="20"/>
        </w:rPr>
        <w:t xml:space="preserve">blood pressure, </w:t>
      </w:r>
      <w:r w:rsidR="00DF1EEB" w:rsidRPr="007946CF">
        <w:rPr>
          <w:rFonts w:ascii="Arial" w:hAnsi="Arial" w:cs="Arial"/>
          <w:sz w:val="20"/>
          <w:szCs w:val="20"/>
        </w:rPr>
        <w:t>low-density cholesterol</w:t>
      </w:r>
      <w:r w:rsidR="00AC6F5F" w:rsidRPr="007946CF">
        <w:rPr>
          <w:rFonts w:ascii="Arial" w:hAnsi="Arial" w:cs="Arial"/>
          <w:sz w:val="20"/>
          <w:szCs w:val="20"/>
        </w:rPr>
        <w:t xml:space="preserve">, </w:t>
      </w:r>
      <w:r w:rsidR="00BA341B" w:rsidRPr="007946CF">
        <w:rPr>
          <w:rFonts w:ascii="Arial" w:hAnsi="Arial" w:cs="Arial"/>
          <w:sz w:val="20"/>
          <w:szCs w:val="20"/>
        </w:rPr>
        <w:t>glyc</w:t>
      </w:r>
      <w:r w:rsidR="00B15449">
        <w:rPr>
          <w:rFonts w:ascii="Arial" w:hAnsi="Arial" w:cs="Arial"/>
          <w:sz w:val="20"/>
          <w:szCs w:val="20"/>
        </w:rPr>
        <w:t>osyl</w:t>
      </w:r>
      <w:r w:rsidR="00BA341B" w:rsidRPr="007946CF">
        <w:rPr>
          <w:rFonts w:ascii="Arial" w:hAnsi="Arial" w:cs="Arial"/>
          <w:sz w:val="20"/>
          <w:szCs w:val="20"/>
        </w:rPr>
        <w:t>ated h</w:t>
      </w:r>
      <w:r w:rsidR="00A749BD">
        <w:rPr>
          <w:rFonts w:ascii="Arial" w:hAnsi="Arial" w:cs="Arial"/>
          <w:sz w:val="20"/>
          <w:szCs w:val="20"/>
        </w:rPr>
        <w:t>a</w:t>
      </w:r>
      <w:r w:rsidR="00BA341B" w:rsidRPr="007946CF">
        <w:rPr>
          <w:rFonts w:ascii="Arial" w:hAnsi="Arial" w:cs="Arial"/>
          <w:sz w:val="20"/>
          <w:szCs w:val="20"/>
        </w:rPr>
        <w:t>emoglobin</w:t>
      </w:r>
      <w:r w:rsidR="00AC6F5F" w:rsidRPr="007946CF">
        <w:rPr>
          <w:rFonts w:ascii="Arial" w:hAnsi="Arial" w:cs="Arial"/>
          <w:sz w:val="20"/>
          <w:szCs w:val="20"/>
        </w:rPr>
        <w:t xml:space="preserve"> and smoking history</w:t>
      </w:r>
      <w:r w:rsidR="00DD28A2">
        <w:rPr>
          <w:rFonts w:ascii="Arial" w:hAnsi="Arial" w:cs="Arial"/>
          <w:sz w:val="20"/>
          <w:szCs w:val="20"/>
        </w:rPr>
        <w:t xml:space="preserve"> in the present analysis</w:t>
      </w:r>
      <w:r w:rsidR="00DF1EEB" w:rsidRPr="007946CF">
        <w:rPr>
          <w:rFonts w:ascii="Arial" w:hAnsi="Arial" w:cs="Arial"/>
          <w:sz w:val="20"/>
          <w:szCs w:val="20"/>
        </w:rPr>
        <w:t xml:space="preserve"> (Figure 2)</w:t>
      </w:r>
      <w:r w:rsidR="00DD28A2">
        <w:rPr>
          <w:rFonts w:ascii="Arial" w:hAnsi="Arial" w:cs="Arial"/>
          <w:sz w:val="20"/>
          <w:szCs w:val="20"/>
        </w:rPr>
        <w:t>, although this may in part be due to the greater variability around the measurement of conventional risk factors when compared to a diagnosis of microvascular disease</w:t>
      </w:r>
      <w:r w:rsidR="00AC6F5F" w:rsidRPr="007946CF">
        <w:rPr>
          <w:rFonts w:ascii="Arial" w:hAnsi="Arial" w:cs="Arial"/>
          <w:sz w:val="20"/>
          <w:szCs w:val="20"/>
        </w:rPr>
        <w:t>.</w:t>
      </w:r>
      <w:r w:rsidR="007470B6" w:rsidRPr="007946CF">
        <w:rPr>
          <w:rFonts w:ascii="Arial" w:hAnsi="Arial" w:cs="Arial"/>
          <w:sz w:val="20"/>
          <w:szCs w:val="20"/>
        </w:rPr>
        <w:t xml:space="preserve"> </w:t>
      </w:r>
      <w:r w:rsidR="00DF1EEB" w:rsidRPr="007946CF">
        <w:rPr>
          <w:rFonts w:ascii="Arial" w:hAnsi="Arial" w:cs="Arial"/>
          <w:sz w:val="20"/>
          <w:szCs w:val="20"/>
        </w:rPr>
        <w:t>A simila</w:t>
      </w:r>
      <w:r w:rsidR="007946CF">
        <w:rPr>
          <w:rFonts w:ascii="Arial" w:hAnsi="Arial" w:cs="Arial"/>
          <w:sz w:val="20"/>
          <w:szCs w:val="20"/>
        </w:rPr>
        <w:t xml:space="preserve">r relationship was observed for cardiovascular death, </w:t>
      </w:r>
      <w:r w:rsidR="00B755DA">
        <w:rPr>
          <w:rFonts w:ascii="Arial" w:hAnsi="Arial" w:cs="Arial"/>
          <w:sz w:val="20"/>
          <w:szCs w:val="20"/>
        </w:rPr>
        <w:t>hospitalis</w:t>
      </w:r>
      <w:r w:rsidR="007946CF" w:rsidRPr="007946CF">
        <w:rPr>
          <w:rFonts w:ascii="Arial" w:hAnsi="Arial" w:cs="Arial"/>
          <w:sz w:val="20"/>
          <w:szCs w:val="20"/>
        </w:rPr>
        <w:t>ation for heart failure</w:t>
      </w:r>
      <w:r w:rsidR="007946CF">
        <w:rPr>
          <w:rFonts w:ascii="Arial" w:hAnsi="Arial" w:cs="Arial"/>
          <w:sz w:val="20"/>
          <w:szCs w:val="20"/>
        </w:rPr>
        <w:t xml:space="preserve"> (Figure 2)</w:t>
      </w:r>
      <w:r w:rsidR="00737DA5">
        <w:rPr>
          <w:rFonts w:ascii="Arial" w:hAnsi="Arial" w:cs="Arial"/>
          <w:sz w:val="20"/>
          <w:szCs w:val="20"/>
        </w:rPr>
        <w:t>,</w:t>
      </w:r>
      <w:r w:rsidR="007946CF">
        <w:rPr>
          <w:rFonts w:ascii="Arial" w:hAnsi="Arial" w:cs="Arial"/>
          <w:sz w:val="20"/>
          <w:szCs w:val="20"/>
        </w:rPr>
        <w:t xml:space="preserve"> and</w:t>
      </w:r>
      <w:r w:rsidR="00DF1EEB" w:rsidRPr="007946CF">
        <w:rPr>
          <w:rFonts w:ascii="Arial" w:hAnsi="Arial" w:cs="Arial"/>
          <w:sz w:val="20"/>
          <w:szCs w:val="20"/>
        </w:rPr>
        <w:t xml:space="preserve"> death from any </w:t>
      </w:r>
      <w:r w:rsidR="00F44DD4">
        <w:rPr>
          <w:rFonts w:ascii="Arial" w:hAnsi="Arial" w:cs="Arial"/>
          <w:sz w:val="20"/>
          <w:szCs w:val="20"/>
        </w:rPr>
        <w:t>cause (</w:t>
      </w:r>
      <w:r w:rsidR="006F0E8B">
        <w:rPr>
          <w:rFonts w:ascii="Arial" w:hAnsi="Arial" w:cs="Arial"/>
          <w:sz w:val="20"/>
          <w:szCs w:val="20"/>
        </w:rPr>
        <w:t xml:space="preserve">webappendix </w:t>
      </w:r>
      <w:r w:rsidR="00F44DD4">
        <w:rPr>
          <w:rFonts w:ascii="Arial" w:hAnsi="Arial" w:cs="Arial"/>
          <w:sz w:val="20"/>
          <w:szCs w:val="20"/>
        </w:rPr>
        <w:t>1</w:t>
      </w:r>
      <w:r w:rsidR="003346E1">
        <w:rPr>
          <w:rFonts w:ascii="Arial" w:hAnsi="Arial" w:cs="Arial"/>
          <w:sz w:val="20"/>
          <w:szCs w:val="20"/>
        </w:rPr>
        <w:t>2</w:t>
      </w:r>
      <w:r w:rsidR="00DF1EEB" w:rsidRPr="007946CF">
        <w:rPr>
          <w:rFonts w:ascii="Arial" w:hAnsi="Arial" w:cs="Arial"/>
          <w:sz w:val="20"/>
          <w:szCs w:val="20"/>
        </w:rPr>
        <w:t xml:space="preserve">). </w:t>
      </w:r>
      <w:r w:rsidR="00BA341B" w:rsidRPr="007946CF">
        <w:rPr>
          <w:rFonts w:ascii="Arial" w:hAnsi="Arial" w:cs="Arial"/>
          <w:sz w:val="20"/>
          <w:szCs w:val="20"/>
        </w:rPr>
        <w:t xml:space="preserve">This </w:t>
      </w:r>
      <w:r w:rsidR="00662F95">
        <w:rPr>
          <w:rFonts w:ascii="Arial" w:hAnsi="Arial" w:cs="Arial"/>
          <w:sz w:val="20"/>
          <w:szCs w:val="20"/>
        </w:rPr>
        <w:t>association</w:t>
      </w:r>
      <w:r w:rsidR="00DF1EEB" w:rsidRPr="007946CF">
        <w:rPr>
          <w:rFonts w:ascii="Arial" w:hAnsi="Arial" w:cs="Arial"/>
          <w:sz w:val="20"/>
          <w:szCs w:val="20"/>
        </w:rPr>
        <w:t xml:space="preserve"> remained </w:t>
      </w:r>
      <w:r w:rsidR="007470B6" w:rsidRPr="007946CF">
        <w:rPr>
          <w:rFonts w:ascii="Arial" w:hAnsi="Arial" w:cs="Arial"/>
          <w:sz w:val="20"/>
          <w:szCs w:val="20"/>
        </w:rPr>
        <w:t xml:space="preserve">when </w:t>
      </w:r>
      <w:r w:rsidR="00DF1EEB" w:rsidRPr="007946CF">
        <w:rPr>
          <w:rFonts w:ascii="Arial" w:hAnsi="Arial" w:cs="Arial"/>
          <w:sz w:val="20"/>
          <w:szCs w:val="20"/>
        </w:rPr>
        <w:t>established</w:t>
      </w:r>
      <w:r w:rsidR="007470B6" w:rsidRPr="007946CF">
        <w:rPr>
          <w:rFonts w:ascii="Arial" w:hAnsi="Arial" w:cs="Arial"/>
          <w:sz w:val="20"/>
          <w:szCs w:val="20"/>
        </w:rPr>
        <w:t xml:space="preserve"> risk factors were dichotomised to </w:t>
      </w:r>
      <w:r w:rsidR="007470B6" w:rsidRPr="00894EE6">
        <w:rPr>
          <w:rFonts w:ascii="Arial" w:hAnsi="Arial" w:cs="Arial"/>
          <w:sz w:val="20"/>
          <w:szCs w:val="20"/>
        </w:rPr>
        <w:t>reflect recommended risk factor goals</w:t>
      </w:r>
      <w:r w:rsidR="00662F95">
        <w:rPr>
          <w:rFonts w:ascii="Arial" w:hAnsi="Arial" w:cs="Arial"/>
          <w:sz w:val="20"/>
          <w:szCs w:val="20"/>
        </w:rPr>
        <w:t xml:space="preserve"> </w:t>
      </w:r>
      <w:r w:rsidR="007470B6" w:rsidRPr="00894EE6">
        <w:rPr>
          <w:rFonts w:ascii="Arial" w:hAnsi="Arial" w:cs="Arial"/>
          <w:sz w:val="20"/>
          <w:szCs w:val="20"/>
        </w:rPr>
        <w:t>(</w:t>
      </w:r>
      <w:r w:rsidR="006F0E8B">
        <w:rPr>
          <w:rFonts w:ascii="Arial" w:hAnsi="Arial" w:cs="Arial"/>
          <w:sz w:val="20"/>
          <w:szCs w:val="20"/>
        </w:rPr>
        <w:t xml:space="preserve">webappendix </w:t>
      </w:r>
      <w:r w:rsidR="00F44DD4">
        <w:rPr>
          <w:rFonts w:ascii="Arial" w:hAnsi="Arial" w:cs="Arial"/>
          <w:sz w:val="20"/>
          <w:szCs w:val="20"/>
        </w:rPr>
        <w:t>1</w:t>
      </w:r>
      <w:r w:rsidR="003346E1">
        <w:rPr>
          <w:rFonts w:ascii="Arial" w:hAnsi="Arial" w:cs="Arial"/>
          <w:sz w:val="20"/>
          <w:szCs w:val="20"/>
        </w:rPr>
        <w:t>3</w:t>
      </w:r>
      <w:r w:rsidR="007470B6" w:rsidRPr="00894EE6">
        <w:rPr>
          <w:rFonts w:ascii="Arial" w:hAnsi="Arial" w:cs="Arial"/>
          <w:sz w:val="20"/>
          <w:szCs w:val="20"/>
        </w:rPr>
        <w:t xml:space="preserve">). When assessed across strata of risk factor control </w:t>
      </w:r>
      <w:r w:rsidR="00CA4807" w:rsidRPr="00894EE6">
        <w:rPr>
          <w:rFonts w:ascii="Arial" w:hAnsi="Arial" w:cs="Arial"/>
          <w:sz w:val="20"/>
          <w:szCs w:val="20"/>
        </w:rPr>
        <w:t xml:space="preserve">for </w:t>
      </w:r>
      <w:r w:rsidR="00737DA5">
        <w:rPr>
          <w:rFonts w:ascii="Arial" w:hAnsi="Arial" w:cs="Arial"/>
          <w:sz w:val="20"/>
          <w:szCs w:val="20"/>
        </w:rPr>
        <w:t>HbA1c</w:t>
      </w:r>
      <w:r w:rsidR="00B755DA">
        <w:rPr>
          <w:rFonts w:ascii="Arial" w:hAnsi="Arial" w:cs="Arial"/>
          <w:sz w:val="20"/>
          <w:szCs w:val="20"/>
        </w:rPr>
        <w:t xml:space="preserve"> (&lt;7·</w:t>
      </w:r>
      <w:r w:rsidR="007946CF" w:rsidRPr="00894EE6">
        <w:rPr>
          <w:rFonts w:ascii="Arial" w:hAnsi="Arial" w:cs="Arial"/>
          <w:sz w:val="20"/>
          <w:szCs w:val="20"/>
        </w:rPr>
        <w:t xml:space="preserve">0%, </w:t>
      </w:r>
      <w:r w:rsidR="00B755DA">
        <w:rPr>
          <w:rFonts w:ascii="Arial" w:hAnsi="Arial" w:cs="Arial"/>
          <w:sz w:val="20"/>
          <w:szCs w:val="20"/>
        </w:rPr>
        <w:t>and ≥7·</w:t>
      </w:r>
      <w:r w:rsidR="00894EE6" w:rsidRPr="00894EE6">
        <w:rPr>
          <w:rFonts w:ascii="Arial" w:hAnsi="Arial" w:cs="Arial"/>
          <w:sz w:val="20"/>
          <w:szCs w:val="20"/>
        </w:rPr>
        <w:t>0%)</w:t>
      </w:r>
      <w:r w:rsidR="00BA341B" w:rsidRPr="00894EE6">
        <w:rPr>
          <w:rFonts w:ascii="Arial" w:hAnsi="Arial" w:cs="Arial"/>
          <w:sz w:val="20"/>
          <w:szCs w:val="20"/>
        </w:rPr>
        <w:t>, low-density cholesterol</w:t>
      </w:r>
      <w:r w:rsidR="006F0E8B">
        <w:rPr>
          <w:rFonts w:ascii="Arial" w:hAnsi="Arial" w:cs="Arial"/>
          <w:sz w:val="20"/>
          <w:szCs w:val="20"/>
        </w:rPr>
        <w:t xml:space="preserve"> (&lt;2·</w:t>
      </w:r>
      <w:r w:rsidR="008E7F6F">
        <w:rPr>
          <w:rFonts w:ascii="Arial" w:hAnsi="Arial" w:cs="Arial"/>
          <w:sz w:val="20"/>
          <w:szCs w:val="20"/>
        </w:rPr>
        <w:t>5</w:t>
      </w:r>
      <w:r w:rsidR="006F0E8B">
        <w:rPr>
          <w:rFonts w:ascii="Arial" w:hAnsi="Arial" w:cs="Arial"/>
          <w:sz w:val="20"/>
          <w:szCs w:val="20"/>
        </w:rPr>
        <w:t>, and ≥2·</w:t>
      </w:r>
      <w:r w:rsidR="008E7F6F">
        <w:rPr>
          <w:rFonts w:ascii="Arial" w:hAnsi="Arial" w:cs="Arial"/>
          <w:sz w:val="20"/>
          <w:szCs w:val="20"/>
        </w:rPr>
        <w:t>5</w:t>
      </w:r>
      <w:r w:rsidR="00894EE6" w:rsidRPr="00894EE6">
        <w:rPr>
          <w:rFonts w:ascii="Arial" w:hAnsi="Arial" w:cs="Arial"/>
          <w:sz w:val="20"/>
          <w:szCs w:val="20"/>
        </w:rPr>
        <w:t xml:space="preserve"> </w:t>
      </w:r>
      <w:r w:rsidR="00190CA5">
        <w:rPr>
          <w:rFonts w:ascii="Arial" w:hAnsi="Arial" w:cs="Arial"/>
          <w:sz w:val="20"/>
          <w:szCs w:val="20"/>
        </w:rPr>
        <w:t>mmol per litre</w:t>
      </w:r>
      <w:r w:rsidR="00894EE6" w:rsidRPr="00894EE6">
        <w:rPr>
          <w:rFonts w:ascii="Arial" w:hAnsi="Arial" w:cs="Arial"/>
          <w:sz w:val="20"/>
          <w:szCs w:val="20"/>
        </w:rPr>
        <w:t xml:space="preserve">) </w:t>
      </w:r>
      <w:r w:rsidR="007470B6" w:rsidRPr="00894EE6">
        <w:rPr>
          <w:rFonts w:ascii="Arial" w:hAnsi="Arial" w:cs="Arial"/>
          <w:sz w:val="20"/>
          <w:szCs w:val="20"/>
        </w:rPr>
        <w:t xml:space="preserve">and </w:t>
      </w:r>
      <w:r w:rsidR="00BA341B" w:rsidRPr="00894EE6">
        <w:rPr>
          <w:rFonts w:ascii="Arial" w:hAnsi="Arial" w:cs="Arial"/>
          <w:sz w:val="20"/>
          <w:szCs w:val="20"/>
        </w:rPr>
        <w:t>blood pressure</w:t>
      </w:r>
      <w:r w:rsidR="00894EE6">
        <w:rPr>
          <w:rFonts w:ascii="Arial" w:hAnsi="Arial" w:cs="Arial"/>
          <w:sz w:val="20"/>
          <w:szCs w:val="20"/>
        </w:rPr>
        <w:t xml:space="preserve"> (&lt;140/90, and </w:t>
      </w:r>
      <w:r w:rsidR="00894EE6" w:rsidRPr="00894EE6">
        <w:rPr>
          <w:rFonts w:ascii="Arial" w:hAnsi="Arial" w:cs="Arial"/>
          <w:sz w:val="20"/>
          <w:szCs w:val="20"/>
        </w:rPr>
        <w:t>≥</w:t>
      </w:r>
      <w:r w:rsidR="00894EE6">
        <w:rPr>
          <w:rFonts w:ascii="Arial" w:hAnsi="Arial" w:cs="Arial"/>
          <w:sz w:val="20"/>
          <w:szCs w:val="20"/>
        </w:rPr>
        <w:t>140/90 mm Hg)</w:t>
      </w:r>
      <w:r w:rsidR="00CA4807" w:rsidRPr="00894EE6">
        <w:rPr>
          <w:rFonts w:ascii="Arial" w:hAnsi="Arial" w:cs="Arial"/>
          <w:sz w:val="20"/>
          <w:szCs w:val="20"/>
        </w:rPr>
        <w:t xml:space="preserve">, a </w:t>
      </w:r>
      <w:r w:rsidR="00894EE6">
        <w:rPr>
          <w:rFonts w:ascii="Arial" w:hAnsi="Arial" w:cs="Arial"/>
          <w:sz w:val="20"/>
          <w:szCs w:val="20"/>
        </w:rPr>
        <w:t xml:space="preserve">consistent </w:t>
      </w:r>
      <w:r w:rsidR="00CA4807" w:rsidRPr="00894EE6">
        <w:rPr>
          <w:rFonts w:ascii="Arial" w:hAnsi="Arial" w:cs="Arial"/>
          <w:sz w:val="20"/>
          <w:szCs w:val="20"/>
        </w:rPr>
        <w:t xml:space="preserve">linear trend </w:t>
      </w:r>
      <w:r w:rsidR="00894EE6">
        <w:rPr>
          <w:rFonts w:ascii="Arial" w:hAnsi="Arial" w:cs="Arial"/>
          <w:sz w:val="20"/>
          <w:szCs w:val="20"/>
        </w:rPr>
        <w:t>of greater risk</w:t>
      </w:r>
      <w:r w:rsidR="00F44DD4">
        <w:rPr>
          <w:rFonts w:ascii="Arial" w:hAnsi="Arial" w:cs="Arial"/>
          <w:sz w:val="20"/>
          <w:szCs w:val="20"/>
        </w:rPr>
        <w:t xml:space="preserve"> of </w:t>
      </w:r>
      <w:r w:rsidR="00BD2E65">
        <w:rPr>
          <w:rFonts w:ascii="Arial" w:hAnsi="Arial" w:cs="Arial"/>
          <w:sz w:val="20"/>
          <w:szCs w:val="20"/>
        </w:rPr>
        <w:t>the primary outcome</w:t>
      </w:r>
      <w:r w:rsidR="00B15449">
        <w:rPr>
          <w:rFonts w:ascii="Arial" w:hAnsi="Arial" w:cs="Arial"/>
          <w:sz w:val="20"/>
          <w:szCs w:val="20"/>
        </w:rPr>
        <w:t xml:space="preserve"> </w:t>
      </w:r>
      <w:r w:rsidR="00894EE6">
        <w:rPr>
          <w:rFonts w:ascii="Arial" w:hAnsi="Arial" w:cs="Arial"/>
          <w:sz w:val="20"/>
          <w:szCs w:val="20"/>
        </w:rPr>
        <w:t xml:space="preserve">with cumulative burden of microvascular disease and uncontrolled risk factors was observed </w:t>
      </w:r>
      <w:r w:rsidR="00DC13D8" w:rsidRPr="007946CF">
        <w:rPr>
          <w:rFonts w:ascii="Arial" w:hAnsi="Arial" w:cs="Arial"/>
          <w:sz w:val="20"/>
          <w:szCs w:val="20"/>
        </w:rPr>
        <w:t>(Figure 3)</w:t>
      </w:r>
      <w:r w:rsidR="00CA4807" w:rsidRPr="007946CF">
        <w:rPr>
          <w:rFonts w:ascii="Arial" w:hAnsi="Arial" w:cs="Arial"/>
          <w:sz w:val="20"/>
          <w:szCs w:val="20"/>
        </w:rPr>
        <w:t>.</w:t>
      </w:r>
      <w:r w:rsidR="00F44DD4">
        <w:rPr>
          <w:rFonts w:ascii="Arial" w:hAnsi="Arial" w:cs="Arial"/>
          <w:sz w:val="20"/>
          <w:szCs w:val="20"/>
        </w:rPr>
        <w:t xml:space="preserve"> </w:t>
      </w:r>
    </w:p>
    <w:p w14:paraId="18ED7C31" w14:textId="77777777" w:rsidR="00AC7F60" w:rsidRDefault="00AC7F60" w:rsidP="00D354AD">
      <w:pPr>
        <w:spacing w:line="360" w:lineRule="auto"/>
        <w:jc w:val="both"/>
        <w:rPr>
          <w:rFonts w:ascii="Arial" w:hAnsi="Arial" w:cs="Arial"/>
          <w:sz w:val="20"/>
          <w:szCs w:val="20"/>
        </w:rPr>
      </w:pPr>
    </w:p>
    <w:p w14:paraId="239A53F6" w14:textId="2CBED0B6" w:rsidR="000F4394" w:rsidRDefault="00CE5F44" w:rsidP="00D354AD">
      <w:pPr>
        <w:spacing w:line="360" w:lineRule="auto"/>
        <w:jc w:val="both"/>
        <w:rPr>
          <w:rFonts w:ascii="Arial" w:hAnsi="Arial" w:cs="Arial"/>
          <w:sz w:val="20"/>
          <w:szCs w:val="20"/>
        </w:rPr>
      </w:pPr>
      <w:r>
        <w:rPr>
          <w:rFonts w:ascii="Arial" w:hAnsi="Arial" w:cs="Arial"/>
          <w:sz w:val="20"/>
          <w:szCs w:val="20"/>
        </w:rPr>
        <w:t>In comparison to a Cox model based on established risk factors included in the Framingham model (model A), t</w:t>
      </w:r>
      <w:r w:rsidR="00AC7F60">
        <w:rPr>
          <w:rFonts w:ascii="Arial" w:hAnsi="Arial" w:cs="Arial"/>
          <w:sz w:val="20"/>
          <w:szCs w:val="20"/>
        </w:rPr>
        <w:t xml:space="preserve">he addition of information on microvascular disease (model B) yielded improvements in the </w:t>
      </w:r>
      <w:r w:rsidR="004E4800">
        <w:rPr>
          <w:rFonts w:ascii="Arial" w:hAnsi="Arial" w:cs="Arial"/>
          <w:sz w:val="20"/>
          <w:szCs w:val="20"/>
        </w:rPr>
        <w:t>C-statisti</w:t>
      </w:r>
      <w:r w:rsidR="00B755DA">
        <w:rPr>
          <w:rFonts w:ascii="Arial" w:hAnsi="Arial" w:cs="Arial"/>
          <w:sz w:val="20"/>
          <w:szCs w:val="20"/>
        </w:rPr>
        <w:t xml:space="preserve">c </w:t>
      </w:r>
      <w:r>
        <w:rPr>
          <w:rFonts w:ascii="Arial" w:hAnsi="Arial" w:cs="Arial"/>
          <w:sz w:val="20"/>
          <w:szCs w:val="20"/>
        </w:rPr>
        <w:t>from 0·679</w:t>
      </w:r>
      <w:r w:rsidDel="00CE5F44">
        <w:rPr>
          <w:rFonts w:ascii="Arial" w:hAnsi="Arial" w:cs="Arial"/>
          <w:sz w:val="20"/>
          <w:szCs w:val="20"/>
        </w:rPr>
        <w:t xml:space="preserve"> </w:t>
      </w:r>
      <w:r>
        <w:rPr>
          <w:rFonts w:ascii="Arial" w:hAnsi="Arial" w:cs="Arial"/>
          <w:sz w:val="20"/>
          <w:szCs w:val="20"/>
        </w:rPr>
        <w:t xml:space="preserve">to </w:t>
      </w:r>
      <w:r w:rsidR="00B755DA">
        <w:rPr>
          <w:rFonts w:ascii="Arial" w:hAnsi="Arial" w:cs="Arial"/>
          <w:sz w:val="20"/>
          <w:szCs w:val="20"/>
        </w:rPr>
        <w:t>0·</w:t>
      </w:r>
      <w:r w:rsidR="00077279">
        <w:rPr>
          <w:rFonts w:ascii="Arial" w:hAnsi="Arial" w:cs="Arial"/>
          <w:sz w:val="20"/>
          <w:szCs w:val="20"/>
        </w:rPr>
        <w:t>689</w:t>
      </w:r>
      <w:r w:rsidR="00B755DA">
        <w:rPr>
          <w:rFonts w:ascii="Arial" w:hAnsi="Arial" w:cs="Arial"/>
          <w:sz w:val="20"/>
          <w:szCs w:val="20"/>
        </w:rPr>
        <w:t xml:space="preserve"> </w:t>
      </w:r>
      <w:r w:rsidR="00431568">
        <w:rPr>
          <w:rFonts w:ascii="Arial" w:hAnsi="Arial" w:cs="Arial"/>
          <w:sz w:val="20"/>
          <w:szCs w:val="20"/>
        </w:rPr>
        <w:t xml:space="preserve"> respectively</w:t>
      </w:r>
      <w:r w:rsidR="007356E4">
        <w:rPr>
          <w:rFonts w:ascii="Arial" w:hAnsi="Arial" w:cs="Arial"/>
          <w:sz w:val="20"/>
          <w:szCs w:val="20"/>
        </w:rPr>
        <w:t xml:space="preserve"> and</w:t>
      </w:r>
      <w:r w:rsidR="006A029C">
        <w:rPr>
          <w:rFonts w:ascii="Arial" w:hAnsi="Arial" w:cs="Arial"/>
          <w:sz w:val="20"/>
          <w:szCs w:val="20"/>
        </w:rPr>
        <w:t xml:space="preserve"> a</w:t>
      </w:r>
      <w:r>
        <w:rPr>
          <w:rFonts w:ascii="Arial" w:hAnsi="Arial" w:cs="Arial"/>
          <w:sz w:val="20"/>
          <w:szCs w:val="20"/>
        </w:rPr>
        <w:t>n</w:t>
      </w:r>
      <w:r w:rsidR="00A57806">
        <w:rPr>
          <w:rFonts w:ascii="Arial" w:hAnsi="Arial" w:cs="Arial"/>
          <w:sz w:val="20"/>
          <w:szCs w:val="20"/>
        </w:rPr>
        <w:t xml:space="preserve"> </w:t>
      </w:r>
      <w:r w:rsidR="00AC4E36">
        <w:rPr>
          <w:rFonts w:ascii="Arial" w:hAnsi="Arial" w:cs="Arial"/>
          <w:sz w:val="20"/>
          <w:szCs w:val="20"/>
        </w:rPr>
        <w:t xml:space="preserve">improvement </w:t>
      </w:r>
      <w:r>
        <w:rPr>
          <w:rFonts w:ascii="Arial" w:hAnsi="Arial" w:cs="Arial"/>
          <w:sz w:val="20"/>
          <w:szCs w:val="20"/>
        </w:rPr>
        <w:t xml:space="preserve">in the </w:t>
      </w:r>
      <w:r w:rsidR="007356E4">
        <w:rPr>
          <w:rFonts w:ascii="Arial" w:hAnsi="Arial" w:cs="Arial"/>
          <w:sz w:val="20"/>
          <w:szCs w:val="20"/>
        </w:rPr>
        <w:t>integrated discrimination index (</w:t>
      </w:r>
      <w:r w:rsidR="00AC3A50">
        <w:rPr>
          <w:rFonts w:ascii="Arial" w:hAnsi="Arial" w:cs="Arial"/>
          <w:sz w:val="20"/>
          <w:szCs w:val="20"/>
        </w:rPr>
        <w:t>0·</w:t>
      </w:r>
      <w:r w:rsidR="00F44DD4">
        <w:rPr>
          <w:rFonts w:ascii="Arial" w:hAnsi="Arial" w:cs="Arial"/>
          <w:sz w:val="20"/>
          <w:szCs w:val="20"/>
        </w:rPr>
        <w:t>00</w:t>
      </w:r>
      <w:r w:rsidR="008248D7">
        <w:rPr>
          <w:rFonts w:ascii="Arial" w:hAnsi="Arial" w:cs="Arial"/>
          <w:sz w:val="20"/>
          <w:szCs w:val="20"/>
        </w:rPr>
        <w:t>3</w:t>
      </w:r>
      <w:r w:rsidR="007356E4">
        <w:rPr>
          <w:rFonts w:ascii="Arial" w:hAnsi="Arial" w:cs="Arial"/>
          <w:sz w:val="20"/>
          <w:szCs w:val="20"/>
        </w:rPr>
        <w:t xml:space="preserve">, </w:t>
      </w:r>
      <w:r w:rsidR="00F646B5">
        <w:rPr>
          <w:rFonts w:ascii="Arial" w:hAnsi="Arial" w:cs="Arial"/>
          <w:sz w:val="20"/>
          <w:szCs w:val="20"/>
        </w:rPr>
        <w:t>95% CI</w:t>
      </w:r>
      <w:r w:rsidR="006F0E8B">
        <w:rPr>
          <w:rFonts w:ascii="Arial" w:hAnsi="Arial" w:cs="Arial"/>
          <w:sz w:val="20"/>
          <w:szCs w:val="20"/>
        </w:rPr>
        <w:t>, 0·00</w:t>
      </w:r>
      <w:r w:rsidR="00093273">
        <w:rPr>
          <w:rFonts w:ascii="Arial" w:hAnsi="Arial" w:cs="Arial"/>
          <w:sz w:val="20"/>
          <w:szCs w:val="20"/>
        </w:rPr>
        <w:t>3</w:t>
      </w:r>
      <w:r w:rsidR="006F0E8B">
        <w:rPr>
          <w:rFonts w:ascii="Arial" w:hAnsi="Arial" w:cs="Arial"/>
          <w:sz w:val="16"/>
          <w:szCs w:val="16"/>
        </w:rPr>
        <w:t>–</w:t>
      </w:r>
      <w:r w:rsidR="00B755DA">
        <w:rPr>
          <w:rFonts w:ascii="Arial" w:hAnsi="Arial" w:cs="Arial"/>
          <w:sz w:val="20"/>
          <w:szCs w:val="20"/>
        </w:rPr>
        <w:t>0·</w:t>
      </w:r>
      <w:r w:rsidR="007356E4">
        <w:rPr>
          <w:rFonts w:ascii="Arial" w:hAnsi="Arial" w:cs="Arial"/>
          <w:sz w:val="20"/>
          <w:szCs w:val="20"/>
        </w:rPr>
        <w:t>00</w:t>
      </w:r>
      <w:r w:rsidR="008248D7">
        <w:rPr>
          <w:rFonts w:ascii="Arial" w:hAnsi="Arial" w:cs="Arial"/>
          <w:sz w:val="20"/>
          <w:szCs w:val="20"/>
        </w:rPr>
        <w:t>4</w:t>
      </w:r>
      <w:r w:rsidR="00F646B5">
        <w:rPr>
          <w:rFonts w:ascii="Arial" w:hAnsi="Arial" w:cs="Arial"/>
          <w:sz w:val="20"/>
          <w:szCs w:val="20"/>
        </w:rPr>
        <w:t xml:space="preserve">, </w:t>
      </w:r>
      <w:r w:rsidR="007356E4">
        <w:rPr>
          <w:rFonts w:ascii="Arial" w:hAnsi="Arial" w:cs="Arial"/>
          <w:sz w:val="20"/>
          <w:szCs w:val="20"/>
        </w:rPr>
        <w:t>P</w:t>
      </w:r>
      <w:r w:rsidR="00B755DA">
        <w:rPr>
          <w:rFonts w:ascii="Arial" w:hAnsi="Arial" w:cs="Arial"/>
          <w:sz w:val="20"/>
          <w:szCs w:val="20"/>
        </w:rPr>
        <w:t>&lt;0·</w:t>
      </w:r>
      <w:r w:rsidR="00431568">
        <w:rPr>
          <w:rFonts w:ascii="Arial" w:hAnsi="Arial" w:cs="Arial"/>
          <w:sz w:val="20"/>
          <w:szCs w:val="20"/>
        </w:rPr>
        <w:t>001)</w:t>
      </w:r>
      <w:r w:rsidR="00AC7F60">
        <w:rPr>
          <w:rFonts w:ascii="Arial" w:hAnsi="Arial" w:cs="Arial"/>
          <w:sz w:val="20"/>
          <w:szCs w:val="20"/>
        </w:rPr>
        <w:t>.</w:t>
      </w:r>
      <w:r w:rsidR="00F646B5">
        <w:rPr>
          <w:rFonts w:ascii="Arial" w:hAnsi="Arial" w:cs="Arial"/>
          <w:sz w:val="20"/>
          <w:szCs w:val="20"/>
        </w:rPr>
        <w:t xml:space="preserve"> </w:t>
      </w:r>
      <w:r w:rsidR="007356E4">
        <w:rPr>
          <w:rFonts w:ascii="Arial" w:hAnsi="Arial" w:cs="Arial"/>
          <w:sz w:val="20"/>
          <w:szCs w:val="20"/>
        </w:rPr>
        <w:t xml:space="preserve">Across </w:t>
      </w:r>
      <w:r w:rsidR="00737DA5">
        <w:rPr>
          <w:rFonts w:ascii="Arial" w:hAnsi="Arial" w:cs="Arial"/>
          <w:sz w:val="20"/>
          <w:szCs w:val="20"/>
        </w:rPr>
        <w:t xml:space="preserve">the </w:t>
      </w:r>
      <w:r w:rsidR="0004325E">
        <w:rPr>
          <w:rFonts w:ascii="Arial" w:hAnsi="Arial" w:cs="Arial"/>
          <w:sz w:val="20"/>
          <w:szCs w:val="20"/>
        </w:rPr>
        <w:t xml:space="preserve">two </w:t>
      </w:r>
      <w:r w:rsidR="000F4394">
        <w:rPr>
          <w:rFonts w:ascii="Arial" w:hAnsi="Arial" w:cs="Arial"/>
          <w:sz w:val="20"/>
          <w:szCs w:val="20"/>
        </w:rPr>
        <w:t xml:space="preserve">ACC/AHA </w:t>
      </w:r>
      <w:r w:rsidR="007356E4">
        <w:rPr>
          <w:rFonts w:ascii="Arial" w:hAnsi="Arial" w:cs="Arial"/>
          <w:sz w:val="20"/>
          <w:szCs w:val="20"/>
        </w:rPr>
        <w:t xml:space="preserve">categories of </w:t>
      </w:r>
      <w:r w:rsidR="00B15449">
        <w:rPr>
          <w:rFonts w:ascii="Arial" w:hAnsi="Arial" w:cs="Arial"/>
          <w:sz w:val="20"/>
          <w:szCs w:val="20"/>
        </w:rPr>
        <w:t>cardiovascular</w:t>
      </w:r>
      <w:r w:rsidR="00C7613E">
        <w:rPr>
          <w:rFonts w:ascii="Arial" w:hAnsi="Arial" w:cs="Arial"/>
          <w:sz w:val="20"/>
          <w:szCs w:val="20"/>
        </w:rPr>
        <w:t xml:space="preserve"> </w:t>
      </w:r>
      <w:r w:rsidR="007356E4">
        <w:rPr>
          <w:rFonts w:ascii="Arial" w:hAnsi="Arial" w:cs="Arial"/>
          <w:sz w:val="20"/>
          <w:szCs w:val="20"/>
        </w:rPr>
        <w:t>risk</w:t>
      </w:r>
      <w:r w:rsidR="00C7613E">
        <w:rPr>
          <w:rFonts w:ascii="Arial" w:hAnsi="Arial" w:cs="Arial"/>
          <w:sz w:val="20"/>
          <w:szCs w:val="20"/>
        </w:rPr>
        <w:t xml:space="preserve"> </w:t>
      </w:r>
      <w:r w:rsidR="0004325E">
        <w:rPr>
          <w:rFonts w:ascii="Arial" w:hAnsi="Arial" w:cs="Arial"/>
          <w:sz w:val="20"/>
          <w:szCs w:val="20"/>
        </w:rPr>
        <w:t xml:space="preserve"> </w:t>
      </w:r>
      <w:r w:rsidR="0004325E" w:rsidRPr="00131EF8">
        <w:rPr>
          <w:rFonts w:ascii="Arial" w:hAnsi="Arial" w:cs="Arial"/>
          <w:sz w:val="20"/>
          <w:szCs w:val="20"/>
        </w:rPr>
        <w:t>(</w:t>
      </w:r>
      <w:r w:rsidR="0004325E">
        <w:rPr>
          <w:rFonts w:ascii="Arial" w:hAnsi="Arial" w:cs="Arial"/>
          <w:sz w:val="20"/>
          <w:szCs w:val="20"/>
        </w:rPr>
        <w:t xml:space="preserve">&lt;7.5% and </w:t>
      </w:r>
      <w:r w:rsidR="0004325E" w:rsidRPr="00534F23">
        <w:rPr>
          <w:rFonts w:ascii="Arial" w:hAnsi="Arial" w:cs="Arial"/>
          <w:sz w:val="20"/>
          <w:szCs w:val="20"/>
        </w:rPr>
        <w:t>≥7.5% 10–year risk of CVD</w:t>
      </w:r>
      <w:r w:rsidR="0004325E">
        <w:rPr>
          <w:rFonts w:ascii="Arial" w:hAnsi="Arial" w:cs="Arial"/>
          <w:sz w:val="20"/>
          <w:szCs w:val="20"/>
        </w:rPr>
        <w:t>)</w:t>
      </w:r>
      <w:r w:rsidR="007356E4">
        <w:rPr>
          <w:rFonts w:ascii="Arial" w:hAnsi="Arial" w:cs="Arial"/>
          <w:sz w:val="20"/>
          <w:szCs w:val="20"/>
        </w:rPr>
        <w:t xml:space="preserve">, </w:t>
      </w:r>
      <w:r w:rsidR="000F4394">
        <w:rPr>
          <w:rFonts w:ascii="Arial" w:hAnsi="Arial" w:cs="Arial"/>
          <w:sz w:val="20"/>
          <w:szCs w:val="20"/>
        </w:rPr>
        <w:t>microvascular disease reclassified 9·1% of the cohort into higher or lower risk groups as defined by US guidelines, and did so with 65·7% correct reclassification</w:t>
      </w:r>
      <w:r w:rsidR="003658D7">
        <w:rPr>
          <w:rFonts w:ascii="Arial" w:hAnsi="Arial" w:cs="Arial"/>
          <w:sz w:val="20"/>
          <w:szCs w:val="20"/>
        </w:rPr>
        <w:t xml:space="preserve"> (net reclassification index 0.036, 95% CI 0.017-0.055, p&lt;0.001)</w:t>
      </w:r>
      <w:r w:rsidR="000F4394">
        <w:rPr>
          <w:rFonts w:ascii="Arial" w:hAnsi="Arial" w:cs="Arial"/>
          <w:sz w:val="20"/>
          <w:szCs w:val="20"/>
        </w:rPr>
        <w:t xml:space="preserve">.  Of those individuals </w:t>
      </w:r>
      <w:r w:rsidR="001868A9">
        <w:rPr>
          <w:rFonts w:ascii="Arial" w:hAnsi="Arial" w:cs="Arial"/>
          <w:sz w:val="20"/>
          <w:szCs w:val="20"/>
        </w:rPr>
        <w:t>with a predicted &lt;7.5% 10 year risk of CVD</w:t>
      </w:r>
      <w:r w:rsidR="00D57907">
        <w:rPr>
          <w:rFonts w:ascii="Arial" w:hAnsi="Arial" w:cs="Arial"/>
          <w:sz w:val="20"/>
          <w:szCs w:val="20"/>
        </w:rPr>
        <w:t xml:space="preserve"> (32.9% of the overall cohort)</w:t>
      </w:r>
      <w:r w:rsidR="000F4394">
        <w:rPr>
          <w:rFonts w:ascii="Arial" w:hAnsi="Arial" w:cs="Arial"/>
          <w:sz w:val="20"/>
          <w:szCs w:val="20"/>
        </w:rPr>
        <w:t xml:space="preserve">, 9·3% were reclassified into a higher risk </w:t>
      </w:r>
      <w:r w:rsidR="000F4394" w:rsidRPr="00534F23">
        <w:rPr>
          <w:rFonts w:ascii="Arial" w:hAnsi="Arial" w:cs="Arial"/>
          <w:sz w:val="20"/>
          <w:szCs w:val="20"/>
        </w:rPr>
        <w:t xml:space="preserve">group </w:t>
      </w:r>
      <w:r w:rsidR="000F4394" w:rsidRPr="00B84D40">
        <w:rPr>
          <w:rFonts w:ascii="Arial" w:hAnsi="Arial" w:cs="Arial"/>
          <w:sz w:val="20"/>
          <w:szCs w:val="20"/>
        </w:rPr>
        <w:t>(</w:t>
      </w:r>
      <w:r w:rsidR="000F4394" w:rsidRPr="00534F23">
        <w:rPr>
          <w:rFonts w:ascii="Arial" w:hAnsi="Arial" w:cs="Arial"/>
          <w:sz w:val="20"/>
          <w:szCs w:val="20"/>
        </w:rPr>
        <w:t>≥7</w:t>
      </w:r>
      <w:r w:rsidR="000F4394">
        <w:rPr>
          <w:rFonts w:ascii="Arial" w:hAnsi="Arial" w:cs="Arial"/>
          <w:sz w:val="20"/>
          <w:szCs w:val="20"/>
        </w:rPr>
        <w:t>·</w:t>
      </w:r>
      <w:r w:rsidR="000F4394" w:rsidRPr="00534F23">
        <w:rPr>
          <w:rFonts w:ascii="Arial" w:hAnsi="Arial" w:cs="Arial"/>
          <w:sz w:val="20"/>
          <w:szCs w:val="20"/>
        </w:rPr>
        <w:t>5% 10–year risk of CVD), with an observed 10</w:t>
      </w:r>
      <w:r w:rsidR="000F4394">
        <w:rPr>
          <w:rFonts w:ascii="Arial" w:hAnsi="Arial" w:cs="Arial"/>
          <w:sz w:val="16"/>
          <w:szCs w:val="16"/>
        </w:rPr>
        <w:t>–</w:t>
      </w:r>
      <w:r w:rsidR="000F4394" w:rsidRPr="00534F23">
        <w:rPr>
          <w:rFonts w:ascii="Arial" w:hAnsi="Arial" w:cs="Arial"/>
          <w:sz w:val="20"/>
          <w:szCs w:val="20"/>
        </w:rPr>
        <w:t>year event rate of 8</w:t>
      </w:r>
      <w:r w:rsidR="000F4394">
        <w:rPr>
          <w:rFonts w:ascii="Arial" w:hAnsi="Arial" w:cs="Arial"/>
          <w:sz w:val="20"/>
          <w:szCs w:val="20"/>
        </w:rPr>
        <w:t>·</w:t>
      </w:r>
      <w:r w:rsidR="000F4394" w:rsidRPr="00534F23">
        <w:rPr>
          <w:rFonts w:ascii="Arial" w:hAnsi="Arial" w:cs="Arial"/>
          <w:sz w:val="20"/>
          <w:szCs w:val="20"/>
        </w:rPr>
        <w:t xml:space="preserve">6%. </w:t>
      </w:r>
      <w:r w:rsidR="001868A9">
        <w:rPr>
          <w:rFonts w:ascii="Arial" w:hAnsi="Arial" w:cs="Arial"/>
          <w:sz w:val="20"/>
          <w:szCs w:val="20"/>
        </w:rPr>
        <w:t>Similarly, m</w:t>
      </w:r>
      <w:r w:rsidR="000F4394" w:rsidRPr="00534F23">
        <w:rPr>
          <w:rFonts w:ascii="Arial" w:hAnsi="Arial" w:cs="Arial"/>
          <w:sz w:val="20"/>
          <w:szCs w:val="20"/>
        </w:rPr>
        <w:t>icrovascular dise</w:t>
      </w:r>
      <w:r w:rsidR="000F4394" w:rsidRPr="007C467A">
        <w:rPr>
          <w:rFonts w:ascii="Arial" w:hAnsi="Arial" w:cs="Arial"/>
          <w:sz w:val="20"/>
          <w:szCs w:val="20"/>
        </w:rPr>
        <w:t>ase reclassified</w:t>
      </w:r>
      <w:r w:rsidR="000F4394" w:rsidRPr="00534F23">
        <w:rPr>
          <w:rFonts w:ascii="Arial" w:hAnsi="Arial" w:cs="Arial"/>
          <w:sz w:val="20"/>
          <w:szCs w:val="20"/>
        </w:rPr>
        <w:t xml:space="preserve"> 9</w:t>
      </w:r>
      <w:r w:rsidR="000F4394">
        <w:rPr>
          <w:rFonts w:ascii="Arial" w:hAnsi="Arial" w:cs="Arial"/>
          <w:sz w:val="20"/>
          <w:szCs w:val="20"/>
        </w:rPr>
        <w:t>·</w:t>
      </w:r>
      <w:r w:rsidR="000F4394" w:rsidRPr="00534F23">
        <w:rPr>
          <w:rFonts w:ascii="Arial" w:hAnsi="Arial" w:cs="Arial"/>
          <w:sz w:val="20"/>
          <w:szCs w:val="20"/>
        </w:rPr>
        <w:t>0</w:t>
      </w:r>
      <w:r w:rsidR="000F4394" w:rsidRPr="007C467A">
        <w:rPr>
          <w:rFonts w:ascii="Arial" w:hAnsi="Arial" w:cs="Arial"/>
          <w:sz w:val="20"/>
          <w:szCs w:val="20"/>
        </w:rPr>
        <w:t xml:space="preserve">% </w:t>
      </w:r>
      <w:r w:rsidR="000F4394" w:rsidRPr="00534F23">
        <w:rPr>
          <w:rFonts w:ascii="Arial" w:hAnsi="Arial" w:cs="Arial"/>
          <w:sz w:val="20"/>
          <w:szCs w:val="20"/>
        </w:rPr>
        <w:t xml:space="preserve">of individuals </w:t>
      </w:r>
      <w:r w:rsidR="001868A9">
        <w:rPr>
          <w:rFonts w:ascii="Arial" w:hAnsi="Arial" w:cs="Arial"/>
          <w:sz w:val="20"/>
          <w:szCs w:val="20"/>
        </w:rPr>
        <w:t>considered at higher risk</w:t>
      </w:r>
      <w:r w:rsidR="00D57907">
        <w:rPr>
          <w:rFonts w:ascii="Arial" w:hAnsi="Arial" w:cs="Arial"/>
          <w:sz w:val="20"/>
          <w:szCs w:val="20"/>
        </w:rPr>
        <w:t xml:space="preserve"> (67.1% of overall cohort)</w:t>
      </w:r>
      <w:r w:rsidR="000F4394" w:rsidRPr="007C467A">
        <w:rPr>
          <w:rFonts w:ascii="Arial" w:hAnsi="Arial" w:cs="Arial"/>
          <w:sz w:val="20"/>
          <w:szCs w:val="20"/>
        </w:rPr>
        <w:t xml:space="preserve"> </w:t>
      </w:r>
      <w:r w:rsidR="000F4394" w:rsidRPr="00534F23">
        <w:rPr>
          <w:rFonts w:ascii="Arial" w:hAnsi="Arial" w:cs="Arial"/>
          <w:sz w:val="20"/>
          <w:szCs w:val="20"/>
        </w:rPr>
        <w:t xml:space="preserve">to </w:t>
      </w:r>
      <w:r w:rsidR="000F4394" w:rsidRPr="007C467A">
        <w:rPr>
          <w:rFonts w:ascii="Arial" w:hAnsi="Arial" w:cs="Arial"/>
          <w:sz w:val="20"/>
          <w:szCs w:val="20"/>
        </w:rPr>
        <w:t>a lower</w:t>
      </w:r>
      <w:r w:rsidR="000F4394" w:rsidRPr="00534F23">
        <w:rPr>
          <w:rFonts w:ascii="Arial" w:hAnsi="Arial" w:cs="Arial"/>
          <w:sz w:val="20"/>
          <w:szCs w:val="20"/>
        </w:rPr>
        <w:t xml:space="preserve"> risk</w:t>
      </w:r>
      <w:r w:rsidR="000F4394" w:rsidRPr="007C467A">
        <w:rPr>
          <w:rFonts w:ascii="Arial" w:hAnsi="Arial" w:cs="Arial"/>
          <w:sz w:val="20"/>
          <w:szCs w:val="20"/>
        </w:rPr>
        <w:t xml:space="preserve"> group</w:t>
      </w:r>
      <w:r w:rsidR="000F4394" w:rsidRPr="00534F23">
        <w:rPr>
          <w:rFonts w:ascii="Arial" w:hAnsi="Arial" w:cs="Arial"/>
          <w:sz w:val="20"/>
          <w:szCs w:val="20"/>
        </w:rPr>
        <w:t xml:space="preserve">, </w:t>
      </w:r>
      <w:r w:rsidR="001868A9">
        <w:rPr>
          <w:rFonts w:ascii="Arial" w:hAnsi="Arial" w:cs="Arial"/>
          <w:sz w:val="20"/>
          <w:szCs w:val="20"/>
        </w:rPr>
        <w:t>with an observed 10</w:t>
      </w:r>
      <w:r w:rsidR="00A57806">
        <w:rPr>
          <w:rFonts w:ascii="Arial" w:hAnsi="Arial" w:cs="Arial"/>
          <w:sz w:val="16"/>
          <w:szCs w:val="16"/>
        </w:rPr>
        <w:t>–</w:t>
      </w:r>
      <w:r w:rsidR="001868A9">
        <w:rPr>
          <w:rFonts w:ascii="Arial" w:hAnsi="Arial" w:cs="Arial"/>
          <w:sz w:val="20"/>
          <w:szCs w:val="20"/>
        </w:rPr>
        <w:t xml:space="preserve">year </w:t>
      </w:r>
      <w:r w:rsidR="00A57806">
        <w:rPr>
          <w:rFonts w:ascii="Arial" w:hAnsi="Arial" w:cs="Arial"/>
          <w:sz w:val="20"/>
          <w:szCs w:val="20"/>
        </w:rPr>
        <w:t xml:space="preserve">CVD </w:t>
      </w:r>
      <w:r w:rsidR="001868A9">
        <w:rPr>
          <w:rFonts w:ascii="Arial" w:hAnsi="Arial" w:cs="Arial"/>
          <w:sz w:val="20"/>
          <w:szCs w:val="20"/>
        </w:rPr>
        <w:t>risk of</w:t>
      </w:r>
      <w:r w:rsidR="000F4394">
        <w:rPr>
          <w:rFonts w:ascii="Arial" w:hAnsi="Arial" w:cs="Arial"/>
          <w:sz w:val="20"/>
          <w:szCs w:val="20"/>
        </w:rPr>
        <w:t xml:space="preserve"> 6·3%. According to risk categories quoted in UK guidance, microvascular disease reclassified 10·6% of individuals to a higher or lower risk group, of whom 59·5% were reclassified accurately</w:t>
      </w:r>
      <w:r w:rsidR="003658D7">
        <w:rPr>
          <w:rFonts w:ascii="Arial" w:hAnsi="Arial" w:cs="Arial"/>
          <w:sz w:val="20"/>
          <w:szCs w:val="20"/>
        </w:rPr>
        <w:t xml:space="preserve"> (net reclassification index 3.8%, 95% CI 0.013-0.060, p&lt;0.001)</w:t>
      </w:r>
      <w:r w:rsidR="000F4394">
        <w:rPr>
          <w:rFonts w:ascii="Arial" w:hAnsi="Arial" w:cs="Arial"/>
          <w:sz w:val="20"/>
          <w:szCs w:val="20"/>
        </w:rPr>
        <w:t>. Among those considered at lower risk (&lt;10% 10–year risk CVD</w:t>
      </w:r>
      <w:r w:rsidR="00D57907">
        <w:rPr>
          <w:rFonts w:ascii="Arial" w:hAnsi="Arial" w:cs="Arial"/>
          <w:sz w:val="20"/>
          <w:szCs w:val="20"/>
        </w:rPr>
        <w:t>, 48.6% of cohort</w:t>
      </w:r>
      <w:r w:rsidR="000F4394">
        <w:rPr>
          <w:rFonts w:ascii="Arial" w:hAnsi="Arial" w:cs="Arial"/>
          <w:sz w:val="20"/>
          <w:szCs w:val="20"/>
        </w:rPr>
        <w:t>), 8·9% were reclassified to a higher risk group with a 10 year observed event rate of 11·6%</w:t>
      </w:r>
      <w:r w:rsidR="001868A9">
        <w:rPr>
          <w:rFonts w:ascii="Arial" w:hAnsi="Arial" w:cs="Arial"/>
          <w:sz w:val="20"/>
          <w:szCs w:val="20"/>
        </w:rPr>
        <w:t xml:space="preserve">. </w:t>
      </w:r>
      <w:r w:rsidR="000F4394">
        <w:rPr>
          <w:rFonts w:ascii="Arial" w:hAnsi="Arial" w:cs="Arial"/>
          <w:sz w:val="20"/>
          <w:szCs w:val="20"/>
        </w:rPr>
        <w:t>Of individuals considered at higher risk</w:t>
      </w:r>
      <w:r w:rsidR="003658D7">
        <w:rPr>
          <w:rFonts w:ascii="Arial" w:hAnsi="Arial" w:cs="Arial"/>
          <w:sz w:val="20"/>
          <w:szCs w:val="20"/>
        </w:rPr>
        <w:t xml:space="preserve"> (≥10% 10–year risk CVD, 51.4% of overall cohort)</w:t>
      </w:r>
      <w:r w:rsidR="000F4394">
        <w:rPr>
          <w:rFonts w:ascii="Arial" w:hAnsi="Arial" w:cs="Arial"/>
          <w:sz w:val="20"/>
          <w:szCs w:val="20"/>
        </w:rPr>
        <w:t xml:space="preserve"> by conventional models, 12·3% were reclassified into a lower risk group with an observed 10-year event rate of 8·1</w:t>
      </w:r>
      <w:r w:rsidR="00A57806">
        <w:rPr>
          <w:rFonts w:ascii="Arial" w:hAnsi="Arial" w:cs="Arial"/>
          <w:sz w:val="20"/>
          <w:szCs w:val="20"/>
        </w:rPr>
        <w:t>%</w:t>
      </w:r>
      <w:r w:rsidR="001868A9">
        <w:rPr>
          <w:rFonts w:ascii="Arial" w:hAnsi="Arial" w:cs="Arial"/>
          <w:sz w:val="20"/>
          <w:szCs w:val="20"/>
        </w:rPr>
        <w:t>.</w:t>
      </w:r>
    </w:p>
    <w:p w14:paraId="476850F8" w14:textId="77777777" w:rsidR="00CE5F44" w:rsidRDefault="00CE5F44" w:rsidP="00D354AD">
      <w:pPr>
        <w:spacing w:line="360" w:lineRule="auto"/>
        <w:jc w:val="both"/>
        <w:rPr>
          <w:rFonts w:ascii="Arial" w:hAnsi="Arial" w:cs="Arial"/>
          <w:sz w:val="20"/>
          <w:szCs w:val="20"/>
        </w:rPr>
      </w:pPr>
    </w:p>
    <w:p w14:paraId="0F7E63B2" w14:textId="59ABF7F6" w:rsidR="00EA72CF" w:rsidRPr="008E7F6F" w:rsidRDefault="00FC0BB3" w:rsidP="00D354AD">
      <w:pPr>
        <w:spacing w:line="360" w:lineRule="auto"/>
        <w:jc w:val="both"/>
        <w:rPr>
          <w:rFonts w:ascii="Arial" w:hAnsi="Arial" w:cs="Arial"/>
          <w:sz w:val="20"/>
          <w:szCs w:val="20"/>
        </w:rPr>
      </w:pPr>
      <w:r>
        <w:rPr>
          <w:rFonts w:ascii="Arial" w:hAnsi="Arial" w:cs="Arial"/>
          <w:sz w:val="20"/>
          <w:szCs w:val="20"/>
        </w:rPr>
        <w:t>In separate analyses t</w:t>
      </w:r>
      <w:r w:rsidR="00902A2D" w:rsidRPr="008E5BCF">
        <w:rPr>
          <w:rFonts w:ascii="Arial" w:hAnsi="Arial" w:cs="Arial"/>
          <w:sz w:val="20"/>
          <w:szCs w:val="20"/>
        </w:rPr>
        <w:t xml:space="preserve">he </w:t>
      </w:r>
      <w:r w:rsidR="009012A8">
        <w:rPr>
          <w:rFonts w:ascii="Arial" w:hAnsi="Arial" w:cs="Arial"/>
          <w:sz w:val="20"/>
          <w:szCs w:val="20"/>
        </w:rPr>
        <w:t xml:space="preserve">sequential </w:t>
      </w:r>
      <w:r w:rsidR="000F330B" w:rsidRPr="008E5BCF">
        <w:rPr>
          <w:rFonts w:ascii="Arial" w:hAnsi="Arial" w:cs="Arial"/>
          <w:sz w:val="20"/>
          <w:szCs w:val="20"/>
        </w:rPr>
        <w:t>addition</w:t>
      </w:r>
      <w:r w:rsidR="00902A2D" w:rsidRPr="008E5BCF">
        <w:rPr>
          <w:rFonts w:ascii="Arial" w:hAnsi="Arial" w:cs="Arial"/>
          <w:sz w:val="20"/>
          <w:szCs w:val="20"/>
        </w:rPr>
        <w:t xml:space="preserve"> of data</w:t>
      </w:r>
      <w:r w:rsidR="009012A8">
        <w:rPr>
          <w:rFonts w:ascii="Arial" w:hAnsi="Arial" w:cs="Arial"/>
          <w:sz w:val="20"/>
          <w:szCs w:val="20"/>
        </w:rPr>
        <w:t xml:space="preserve"> on duration of diabetes and, in turn, microvascular disease</w:t>
      </w:r>
      <w:r w:rsidR="00902A2D" w:rsidRPr="008E5BCF">
        <w:rPr>
          <w:rFonts w:ascii="Arial" w:hAnsi="Arial" w:cs="Arial"/>
          <w:sz w:val="20"/>
          <w:szCs w:val="20"/>
        </w:rPr>
        <w:t xml:space="preserve"> </w:t>
      </w:r>
      <w:r w:rsidR="000F330B" w:rsidRPr="008E5BCF">
        <w:rPr>
          <w:rFonts w:ascii="Arial" w:hAnsi="Arial" w:cs="Arial"/>
          <w:sz w:val="20"/>
          <w:szCs w:val="20"/>
        </w:rPr>
        <w:t>to a model based on the Framingham risk function</w:t>
      </w:r>
      <w:r w:rsidR="00077279">
        <w:rPr>
          <w:rFonts w:ascii="Arial" w:hAnsi="Arial" w:cs="Arial"/>
          <w:sz w:val="20"/>
          <w:szCs w:val="20"/>
        </w:rPr>
        <w:t xml:space="preserve"> </w:t>
      </w:r>
      <w:r w:rsidR="003346E1" w:rsidRPr="008E5BCF">
        <w:rPr>
          <w:rFonts w:ascii="Arial" w:hAnsi="Arial" w:cs="Arial"/>
          <w:sz w:val="20"/>
          <w:szCs w:val="20"/>
        </w:rPr>
        <w:t xml:space="preserve">yielded </w:t>
      </w:r>
      <w:r w:rsidR="00902A2D" w:rsidRPr="008E5BCF">
        <w:rPr>
          <w:rFonts w:ascii="Arial" w:hAnsi="Arial" w:cs="Arial"/>
          <w:sz w:val="20"/>
          <w:szCs w:val="20"/>
        </w:rPr>
        <w:t>C-statistic</w:t>
      </w:r>
      <w:r w:rsidR="009012A8">
        <w:rPr>
          <w:rFonts w:ascii="Arial" w:hAnsi="Arial" w:cs="Arial"/>
          <w:sz w:val="20"/>
          <w:szCs w:val="20"/>
        </w:rPr>
        <w:t xml:space="preserve">s of </w:t>
      </w:r>
      <w:r w:rsidR="00077279">
        <w:rPr>
          <w:rFonts w:ascii="Arial" w:hAnsi="Arial" w:cs="Arial"/>
          <w:sz w:val="20"/>
          <w:szCs w:val="20"/>
        </w:rPr>
        <w:t>0.679</w:t>
      </w:r>
      <w:r w:rsidR="00902A2D" w:rsidRPr="008E5BCF">
        <w:rPr>
          <w:rFonts w:ascii="Arial" w:hAnsi="Arial" w:cs="Arial"/>
          <w:sz w:val="20"/>
          <w:szCs w:val="20"/>
        </w:rPr>
        <w:t xml:space="preserve"> </w:t>
      </w:r>
      <w:r w:rsidR="00077279">
        <w:rPr>
          <w:rFonts w:ascii="Arial" w:hAnsi="Arial" w:cs="Arial"/>
          <w:sz w:val="20"/>
          <w:szCs w:val="20"/>
        </w:rPr>
        <w:t>and 0.682</w:t>
      </w:r>
      <w:r w:rsidR="000F330B" w:rsidRPr="008E5BCF">
        <w:rPr>
          <w:rFonts w:ascii="Arial" w:hAnsi="Arial" w:cs="Arial"/>
          <w:sz w:val="20"/>
          <w:szCs w:val="20"/>
        </w:rPr>
        <w:t>,</w:t>
      </w:r>
      <w:r w:rsidR="00554243" w:rsidRPr="008E5BCF">
        <w:rPr>
          <w:rFonts w:ascii="Arial" w:hAnsi="Arial" w:cs="Arial"/>
          <w:sz w:val="20"/>
          <w:szCs w:val="20"/>
        </w:rPr>
        <w:t xml:space="preserve"> with</w:t>
      </w:r>
      <w:r w:rsidR="00077279">
        <w:rPr>
          <w:rFonts w:ascii="Arial" w:hAnsi="Arial" w:cs="Arial"/>
          <w:sz w:val="20"/>
          <w:szCs w:val="20"/>
        </w:rPr>
        <w:t xml:space="preserve"> respective</w:t>
      </w:r>
      <w:r w:rsidR="00554243" w:rsidRPr="008E5BCF">
        <w:rPr>
          <w:rFonts w:ascii="Arial" w:hAnsi="Arial" w:cs="Arial"/>
          <w:sz w:val="20"/>
          <w:szCs w:val="20"/>
        </w:rPr>
        <w:t xml:space="preserve"> NRI</w:t>
      </w:r>
      <w:r w:rsidR="00077279">
        <w:rPr>
          <w:rFonts w:ascii="Arial" w:hAnsi="Arial" w:cs="Arial"/>
          <w:sz w:val="20"/>
          <w:szCs w:val="20"/>
        </w:rPr>
        <w:t>s of 0.0</w:t>
      </w:r>
      <w:r w:rsidR="00186248">
        <w:rPr>
          <w:rFonts w:ascii="Arial" w:hAnsi="Arial" w:cs="Arial"/>
          <w:sz w:val="20"/>
          <w:szCs w:val="20"/>
        </w:rPr>
        <w:t>11</w:t>
      </w:r>
      <w:r w:rsidR="00554243" w:rsidRPr="008E5BCF">
        <w:rPr>
          <w:rFonts w:ascii="Arial" w:hAnsi="Arial" w:cs="Arial"/>
          <w:sz w:val="20"/>
          <w:szCs w:val="20"/>
        </w:rPr>
        <w:t xml:space="preserve"> (95% CI 0</w:t>
      </w:r>
      <w:r w:rsidR="006F4425">
        <w:rPr>
          <w:rFonts w:ascii="Arial" w:hAnsi="Arial" w:cs="Arial"/>
          <w:sz w:val="16"/>
          <w:szCs w:val="16"/>
        </w:rPr>
        <w:t>·</w:t>
      </w:r>
      <w:r w:rsidR="00554243" w:rsidRPr="008E5BCF">
        <w:rPr>
          <w:rFonts w:ascii="Arial" w:hAnsi="Arial" w:cs="Arial"/>
          <w:sz w:val="20"/>
          <w:szCs w:val="20"/>
        </w:rPr>
        <w:t>00</w:t>
      </w:r>
      <w:r w:rsidR="00186248">
        <w:rPr>
          <w:rFonts w:ascii="Arial" w:hAnsi="Arial" w:cs="Arial"/>
          <w:sz w:val="20"/>
          <w:szCs w:val="20"/>
        </w:rPr>
        <w:t>1</w:t>
      </w:r>
      <w:r w:rsidR="00FC6990" w:rsidRPr="008E5BCF">
        <w:rPr>
          <w:rFonts w:ascii="Arial" w:hAnsi="Arial" w:cs="Arial"/>
          <w:sz w:val="20"/>
          <w:szCs w:val="20"/>
        </w:rPr>
        <w:t>-0</w:t>
      </w:r>
      <w:r w:rsidR="006F4425">
        <w:rPr>
          <w:rFonts w:ascii="Arial" w:hAnsi="Arial" w:cs="Arial"/>
          <w:sz w:val="16"/>
          <w:szCs w:val="16"/>
        </w:rPr>
        <w:t>·</w:t>
      </w:r>
      <w:r w:rsidR="00FC6990" w:rsidRPr="008E5BCF">
        <w:rPr>
          <w:rFonts w:ascii="Arial" w:hAnsi="Arial" w:cs="Arial"/>
          <w:sz w:val="20"/>
          <w:szCs w:val="20"/>
        </w:rPr>
        <w:t>0</w:t>
      </w:r>
      <w:r w:rsidR="00186248">
        <w:rPr>
          <w:rFonts w:ascii="Arial" w:hAnsi="Arial" w:cs="Arial"/>
          <w:sz w:val="20"/>
          <w:szCs w:val="20"/>
        </w:rPr>
        <w:t>22</w:t>
      </w:r>
      <w:r w:rsidR="00FC6990" w:rsidRPr="008E5BCF">
        <w:rPr>
          <w:rFonts w:ascii="Arial" w:hAnsi="Arial" w:cs="Arial"/>
          <w:sz w:val="20"/>
          <w:szCs w:val="20"/>
        </w:rPr>
        <w:t>, p</w:t>
      </w:r>
      <w:r w:rsidR="00554243" w:rsidRPr="008E5BCF">
        <w:rPr>
          <w:rFonts w:ascii="Arial" w:hAnsi="Arial" w:cs="Arial"/>
          <w:sz w:val="20"/>
          <w:szCs w:val="20"/>
        </w:rPr>
        <w:t>=0</w:t>
      </w:r>
      <w:r w:rsidR="006F4425">
        <w:rPr>
          <w:rFonts w:ascii="Arial" w:hAnsi="Arial" w:cs="Arial"/>
          <w:sz w:val="16"/>
          <w:szCs w:val="16"/>
        </w:rPr>
        <w:t>·</w:t>
      </w:r>
      <w:r w:rsidR="0004325E">
        <w:rPr>
          <w:rFonts w:ascii="Arial" w:hAnsi="Arial" w:cs="Arial"/>
          <w:sz w:val="20"/>
          <w:szCs w:val="20"/>
        </w:rPr>
        <w:t>050</w:t>
      </w:r>
      <w:r w:rsidR="00554243" w:rsidRPr="008E5BCF">
        <w:rPr>
          <w:rFonts w:ascii="Arial" w:hAnsi="Arial" w:cs="Arial"/>
          <w:sz w:val="20"/>
          <w:szCs w:val="20"/>
        </w:rPr>
        <w:t>)</w:t>
      </w:r>
      <w:r w:rsidR="00186248">
        <w:rPr>
          <w:rFonts w:ascii="Arial" w:hAnsi="Arial" w:cs="Arial"/>
          <w:sz w:val="20"/>
          <w:szCs w:val="20"/>
        </w:rPr>
        <w:t xml:space="preserve"> and 0.024</w:t>
      </w:r>
      <w:r w:rsidR="0004325E">
        <w:rPr>
          <w:rFonts w:ascii="Arial" w:hAnsi="Arial" w:cs="Arial"/>
          <w:sz w:val="20"/>
          <w:szCs w:val="20"/>
        </w:rPr>
        <w:t xml:space="preserve"> (95% CI 0.00</w:t>
      </w:r>
      <w:r w:rsidR="00186248">
        <w:rPr>
          <w:rFonts w:ascii="Arial" w:hAnsi="Arial" w:cs="Arial"/>
          <w:sz w:val="20"/>
          <w:szCs w:val="20"/>
        </w:rPr>
        <w:t>7</w:t>
      </w:r>
      <w:r w:rsidR="00987AC7">
        <w:rPr>
          <w:rFonts w:ascii="Arial" w:hAnsi="Arial" w:cs="Arial"/>
          <w:sz w:val="16"/>
          <w:szCs w:val="16"/>
        </w:rPr>
        <w:t>–</w:t>
      </w:r>
      <w:r w:rsidR="0004325E">
        <w:rPr>
          <w:rFonts w:ascii="Arial" w:hAnsi="Arial" w:cs="Arial"/>
          <w:sz w:val="20"/>
          <w:szCs w:val="20"/>
        </w:rPr>
        <w:t>0.0</w:t>
      </w:r>
      <w:r w:rsidR="00186248">
        <w:rPr>
          <w:rFonts w:ascii="Arial" w:hAnsi="Arial" w:cs="Arial"/>
          <w:sz w:val="20"/>
          <w:szCs w:val="20"/>
        </w:rPr>
        <w:t>42</w:t>
      </w:r>
      <w:r>
        <w:rPr>
          <w:rFonts w:ascii="Arial" w:hAnsi="Arial" w:cs="Arial"/>
          <w:sz w:val="20"/>
          <w:szCs w:val="20"/>
        </w:rPr>
        <w:t>,</w:t>
      </w:r>
      <w:r w:rsidR="00A57806">
        <w:rPr>
          <w:rFonts w:ascii="Arial" w:hAnsi="Arial" w:cs="Arial"/>
          <w:sz w:val="20"/>
          <w:szCs w:val="20"/>
        </w:rPr>
        <w:t xml:space="preserve"> p=0.007</w:t>
      </w:r>
      <w:r w:rsidR="00077279">
        <w:rPr>
          <w:rFonts w:ascii="Arial" w:hAnsi="Arial" w:cs="Arial"/>
          <w:sz w:val="20"/>
          <w:szCs w:val="20"/>
        </w:rPr>
        <w:t>).</w:t>
      </w:r>
      <w:r w:rsidR="00902A2D" w:rsidRPr="008E5BCF">
        <w:rPr>
          <w:rFonts w:ascii="Arial" w:hAnsi="Arial" w:cs="Arial"/>
          <w:sz w:val="20"/>
          <w:szCs w:val="20"/>
        </w:rPr>
        <w:t xml:space="preserve"> </w:t>
      </w:r>
      <w:r w:rsidR="00DE4AA1">
        <w:rPr>
          <w:rFonts w:ascii="Arial" w:hAnsi="Arial" w:cs="Arial"/>
          <w:sz w:val="20"/>
          <w:szCs w:val="20"/>
        </w:rPr>
        <w:t xml:space="preserve">The addition of information on duration of diabetes corresponded with </w:t>
      </w:r>
      <w:r w:rsidR="008E7F6F">
        <w:rPr>
          <w:rFonts w:ascii="Arial" w:hAnsi="Arial" w:cs="Arial"/>
          <w:sz w:val="20"/>
          <w:szCs w:val="20"/>
        </w:rPr>
        <w:t xml:space="preserve">a small improvement in </w:t>
      </w:r>
      <w:r w:rsidR="00077279">
        <w:rPr>
          <w:rFonts w:ascii="Arial" w:hAnsi="Arial" w:cs="Arial"/>
          <w:sz w:val="20"/>
          <w:szCs w:val="20"/>
        </w:rPr>
        <w:t>IDI (0.0005 (95% CI 0.0</w:t>
      </w:r>
      <w:r w:rsidR="006A029C">
        <w:rPr>
          <w:rFonts w:ascii="Arial" w:hAnsi="Arial" w:cs="Arial"/>
          <w:sz w:val="20"/>
          <w:szCs w:val="20"/>
        </w:rPr>
        <w:t>0</w:t>
      </w:r>
      <w:r w:rsidR="00077279">
        <w:rPr>
          <w:rFonts w:ascii="Arial" w:hAnsi="Arial" w:cs="Arial"/>
          <w:sz w:val="20"/>
          <w:szCs w:val="20"/>
        </w:rPr>
        <w:t>02</w:t>
      </w:r>
      <w:r w:rsidR="00987AC7">
        <w:rPr>
          <w:rFonts w:ascii="Arial" w:hAnsi="Arial" w:cs="Arial"/>
          <w:sz w:val="16"/>
          <w:szCs w:val="16"/>
        </w:rPr>
        <w:t>–</w:t>
      </w:r>
      <w:r w:rsidR="006A029C">
        <w:rPr>
          <w:rFonts w:ascii="Arial" w:hAnsi="Arial" w:cs="Arial"/>
          <w:sz w:val="20"/>
          <w:szCs w:val="20"/>
        </w:rPr>
        <w:t>0.0009, p=0.006</w:t>
      </w:r>
      <w:r w:rsidR="008E7F6F">
        <w:rPr>
          <w:rFonts w:ascii="Arial" w:hAnsi="Arial" w:cs="Arial"/>
          <w:sz w:val="20"/>
          <w:szCs w:val="20"/>
        </w:rPr>
        <w:t>)</w:t>
      </w:r>
      <w:r w:rsidR="00A57806">
        <w:rPr>
          <w:rFonts w:ascii="Arial" w:hAnsi="Arial" w:cs="Arial"/>
          <w:sz w:val="20"/>
          <w:szCs w:val="20"/>
        </w:rPr>
        <w:t>,</w:t>
      </w:r>
      <w:r w:rsidR="008E7F6F">
        <w:rPr>
          <w:rFonts w:ascii="Arial" w:hAnsi="Arial" w:cs="Arial"/>
          <w:sz w:val="20"/>
          <w:szCs w:val="20"/>
        </w:rPr>
        <w:t xml:space="preserve"> </w:t>
      </w:r>
      <w:r w:rsidR="007678E5">
        <w:rPr>
          <w:rFonts w:ascii="Arial" w:hAnsi="Arial" w:cs="Arial"/>
          <w:sz w:val="20"/>
          <w:szCs w:val="20"/>
        </w:rPr>
        <w:t>with further improvement after</w:t>
      </w:r>
      <w:r w:rsidR="006A029C">
        <w:rPr>
          <w:rFonts w:ascii="Arial" w:hAnsi="Arial" w:cs="Arial"/>
          <w:sz w:val="20"/>
          <w:szCs w:val="20"/>
        </w:rPr>
        <w:t xml:space="preserve"> the addition of microvascular disease data (IDI 0.003, 95% 0.018</w:t>
      </w:r>
      <w:r w:rsidR="00987AC7">
        <w:rPr>
          <w:rFonts w:ascii="Arial" w:hAnsi="Arial" w:cs="Arial"/>
          <w:sz w:val="16"/>
          <w:szCs w:val="16"/>
        </w:rPr>
        <w:t>–</w:t>
      </w:r>
      <w:r w:rsidR="0004325E">
        <w:rPr>
          <w:rFonts w:ascii="Arial" w:hAnsi="Arial" w:cs="Arial"/>
          <w:sz w:val="20"/>
          <w:szCs w:val="20"/>
        </w:rPr>
        <w:t>0.041, p</w:t>
      </w:r>
      <w:r w:rsidR="006A029C">
        <w:rPr>
          <w:rFonts w:ascii="Arial" w:hAnsi="Arial" w:cs="Arial"/>
          <w:sz w:val="20"/>
          <w:szCs w:val="20"/>
        </w:rPr>
        <w:t xml:space="preserve">&lt;0.001). </w:t>
      </w:r>
    </w:p>
    <w:p w14:paraId="7E94C9DD" w14:textId="77777777" w:rsidR="00902A2D" w:rsidRDefault="00902A2D" w:rsidP="00D354AD">
      <w:pPr>
        <w:spacing w:line="360" w:lineRule="auto"/>
        <w:jc w:val="both"/>
        <w:rPr>
          <w:rFonts w:ascii="Arial" w:hAnsi="Arial" w:cs="Arial"/>
          <w:b/>
          <w:sz w:val="20"/>
          <w:szCs w:val="20"/>
        </w:rPr>
      </w:pPr>
    </w:p>
    <w:p w14:paraId="099DF913" w14:textId="083F1325" w:rsidR="00505513" w:rsidRDefault="005F385E" w:rsidP="00AF677F">
      <w:pPr>
        <w:rPr>
          <w:rFonts w:ascii="Arial" w:hAnsi="Arial" w:cs="Arial"/>
          <w:b/>
          <w:sz w:val="20"/>
          <w:szCs w:val="20"/>
        </w:rPr>
      </w:pPr>
      <w:r w:rsidRPr="005F385E">
        <w:rPr>
          <w:rFonts w:ascii="Arial" w:hAnsi="Arial" w:cs="Arial"/>
          <w:b/>
          <w:sz w:val="20"/>
          <w:szCs w:val="20"/>
        </w:rPr>
        <w:t>DISCUSSION</w:t>
      </w:r>
    </w:p>
    <w:p w14:paraId="1EBD0E51" w14:textId="77777777" w:rsidR="00AF677F" w:rsidRPr="005F385E" w:rsidRDefault="00AF677F" w:rsidP="00AF677F">
      <w:pPr>
        <w:rPr>
          <w:rFonts w:ascii="Arial" w:hAnsi="Arial" w:cs="Arial"/>
          <w:b/>
          <w:sz w:val="20"/>
          <w:szCs w:val="20"/>
        </w:rPr>
      </w:pPr>
    </w:p>
    <w:p w14:paraId="2FFDE00E" w14:textId="75A501C3" w:rsidR="00521817" w:rsidRDefault="00592ED0" w:rsidP="00521817">
      <w:pPr>
        <w:spacing w:line="360" w:lineRule="auto"/>
        <w:jc w:val="both"/>
        <w:rPr>
          <w:rFonts w:ascii="Arial" w:hAnsi="Arial" w:cs="Arial"/>
          <w:sz w:val="20"/>
          <w:szCs w:val="20"/>
        </w:rPr>
      </w:pPr>
      <w:r>
        <w:rPr>
          <w:rFonts w:ascii="Arial" w:hAnsi="Arial" w:cs="Arial"/>
          <w:sz w:val="20"/>
          <w:szCs w:val="20"/>
        </w:rPr>
        <w:t xml:space="preserve">In a population cohort of individuals with </w:t>
      </w:r>
      <w:r w:rsidR="00EF70D8">
        <w:rPr>
          <w:rFonts w:ascii="Arial" w:hAnsi="Arial" w:cs="Arial"/>
          <w:sz w:val="20"/>
          <w:szCs w:val="20"/>
        </w:rPr>
        <w:t>type 2 diabetes</w:t>
      </w:r>
      <w:r>
        <w:rPr>
          <w:rFonts w:ascii="Arial" w:hAnsi="Arial" w:cs="Arial"/>
          <w:sz w:val="20"/>
          <w:szCs w:val="20"/>
        </w:rPr>
        <w:t xml:space="preserve">, </w:t>
      </w:r>
      <w:r w:rsidR="007C1E3D">
        <w:rPr>
          <w:rFonts w:ascii="Arial" w:hAnsi="Arial" w:cs="Arial"/>
          <w:sz w:val="20"/>
          <w:szCs w:val="20"/>
        </w:rPr>
        <w:t>our findings show</w:t>
      </w:r>
      <w:r w:rsidR="00C7613E">
        <w:rPr>
          <w:rFonts w:ascii="Arial" w:hAnsi="Arial" w:cs="Arial"/>
          <w:sz w:val="20"/>
          <w:szCs w:val="20"/>
        </w:rPr>
        <w:t xml:space="preserve"> that</w:t>
      </w:r>
      <w:r w:rsidR="00043059">
        <w:rPr>
          <w:rFonts w:ascii="Arial" w:hAnsi="Arial" w:cs="Arial"/>
          <w:sz w:val="20"/>
          <w:szCs w:val="20"/>
        </w:rPr>
        <w:t xml:space="preserve"> burden of </w:t>
      </w:r>
      <w:r w:rsidR="00AD3B1A">
        <w:rPr>
          <w:rFonts w:ascii="Arial" w:hAnsi="Arial" w:cs="Arial"/>
          <w:sz w:val="20"/>
          <w:szCs w:val="20"/>
        </w:rPr>
        <w:t>microvascular disease is</w:t>
      </w:r>
      <w:r>
        <w:rPr>
          <w:rFonts w:ascii="Arial" w:hAnsi="Arial" w:cs="Arial"/>
          <w:sz w:val="20"/>
          <w:szCs w:val="20"/>
        </w:rPr>
        <w:t xml:space="preserve"> </w:t>
      </w:r>
      <w:r w:rsidR="00043059">
        <w:rPr>
          <w:rFonts w:ascii="Arial" w:hAnsi="Arial" w:cs="Arial"/>
          <w:sz w:val="20"/>
          <w:szCs w:val="20"/>
        </w:rPr>
        <w:t xml:space="preserve">a determinant of </w:t>
      </w:r>
      <w:r w:rsidR="00755420">
        <w:rPr>
          <w:rFonts w:ascii="Arial" w:hAnsi="Arial" w:cs="Arial"/>
          <w:sz w:val="20"/>
          <w:szCs w:val="20"/>
        </w:rPr>
        <w:t xml:space="preserve">future </w:t>
      </w:r>
      <w:r>
        <w:rPr>
          <w:rFonts w:ascii="Arial" w:hAnsi="Arial" w:cs="Arial"/>
          <w:sz w:val="20"/>
          <w:szCs w:val="20"/>
        </w:rPr>
        <w:t>cardiovascular risk</w:t>
      </w:r>
      <w:r w:rsidR="00755420">
        <w:rPr>
          <w:rFonts w:ascii="Arial" w:hAnsi="Arial" w:cs="Arial"/>
          <w:sz w:val="20"/>
          <w:szCs w:val="20"/>
        </w:rPr>
        <w:t>.</w:t>
      </w:r>
      <w:r>
        <w:rPr>
          <w:rFonts w:ascii="Arial" w:hAnsi="Arial" w:cs="Arial"/>
          <w:sz w:val="20"/>
          <w:szCs w:val="20"/>
        </w:rPr>
        <w:t xml:space="preserve"> </w:t>
      </w:r>
      <w:r w:rsidR="0060249E">
        <w:rPr>
          <w:rFonts w:ascii="Arial" w:hAnsi="Arial" w:cs="Arial"/>
          <w:sz w:val="20"/>
          <w:szCs w:val="20"/>
        </w:rPr>
        <w:t>T</w:t>
      </w:r>
      <w:r w:rsidR="00AD3B1A">
        <w:rPr>
          <w:rFonts w:ascii="Arial" w:hAnsi="Arial" w:cs="Arial"/>
          <w:sz w:val="20"/>
          <w:szCs w:val="20"/>
        </w:rPr>
        <w:t xml:space="preserve">he risk of </w:t>
      </w:r>
      <w:r w:rsidR="00EF70D8">
        <w:rPr>
          <w:rFonts w:ascii="Arial" w:hAnsi="Arial" w:cs="Arial"/>
          <w:sz w:val="20"/>
          <w:szCs w:val="20"/>
        </w:rPr>
        <w:t>a first cardiovascular</w:t>
      </w:r>
      <w:r w:rsidR="00DC4B81">
        <w:rPr>
          <w:rFonts w:ascii="Arial" w:hAnsi="Arial" w:cs="Arial"/>
          <w:sz w:val="20"/>
          <w:szCs w:val="20"/>
        </w:rPr>
        <w:t xml:space="preserve"> event</w:t>
      </w:r>
      <w:r w:rsidR="00AD3B1A">
        <w:rPr>
          <w:rFonts w:ascii="Arial" w:hAnsi="Arial" w:cs="Arial"/>
          <w:sz w:val="20"/>
          <w:szCs w:val="20"/>
        </w:rPr>
        <w:t xml:space="preserve"> increase</w:t>
      </w:r>
      <w:r w:rsidR="0060249E">
        <w:rPr>
          <w:rFonts w:ascii="Arial" w:hAnsi="Arial" w:cs="Arial"/>
          <w:sz w:val="20"/>
          <w:szCs w:val="20"/>
        </w:rPr>
        <w:t>d</w:t>
      </w:r>
      <w:r w:rsidR="007366EF">
        <w:rPr>
          <w:rFonts w:ascii="Arial" w:hAnsi="Arial" w:cs="Arial"/>
          <w:sz w:val="20"/>
          <w:szCs w:val="20"/>
        </w:rPr>
        <w:t xml:space="preserve"> linear</w:t>
      </w:r>
      <w:r w:rsidR="00755420">
        <w:rPr>
          <w:rFonts w:ascii="Arial" w:hAnsi="Arial" w:cs="Arial"/>
          <w:sz w:val="20"/>
          <w:szCs w:val="20"/>
        </w:rPr>
        <w:t>ly</w:t>
      </w:r>
      <w:r w:rsidR="007366EF">
        <w:rPr>
          <w:rFonts w:ascii="Arial" w:hAnsi="Arial" w:cs="Arial"/>
          <w:sz w:val="20"/>
          <w:szCs w:val="20"/>
        </w:rPr>
        <w:t xml:space="preserve"> </w:t>
      </w:r>
      <w:r>
        <w:rPr>
          <w:rFonts w:ascii="Arial" w:hAnsi="Arial" w:cs="Arial"/>
          <w:sz w:val="20"/>
          <w:szCs w:val="20"/>
        </w:rPr>
        <w:t xml:space="preserve">with the number of </w:t>
      </w:r>
      <w:r w:rsidR="00D206A8">
        <w:rPr>
          <w:rFonts w:ascii="Arial" w:hAnsi="Arial" w:cs="Arial"/>
          <w:sz w:val="20"/>
          <w:szCs w:val="20"/>
        </w:rPr>
        <w:t xml:space="preserve">manifestations of </w:t>
      </w:r>
      <w:r w:rsidR="00BC7731">
        <w:rPr>
          <w:rFonts w:ascii="Arial" w:hAnsi="Arial" w:cs="Arial"/>
          <w:sz w:val="20"/>
          <w:szCs w:val="20"/>
        </w:rPr>
        <w:t>microvascular disease</w:t>
      </w:r>
      <w:r w:rsidR="00D206A8">
        <w:rPr>
          <w:rFonts w:ascii="Arial" w:hAnsi="Arial" w:cs="Arial"/>
          <w:sz w:val="20"/>
          <w:szCs w:val="20"/>
        </w:rPr>
        <w:t xml:space="preserve"> present</w:t>
      </w:r>
      <w:r>
        <w:rPr>
          <w:rFonts w:ascii="Arial" w:hAnsi="Arial" w:cs="Arial"/>
          <w:sz w:val="20"/>
          <w:szCs w:val="20"/>
        </w:rPr>
        <w:t xml:space="preserve">. </w:t>
      </w:r>
      <w:r w:rsidR="0060249E">
        <w:rPr>
          <w:rFonts w:ascii="Arial" w:hAnsi="Arial" w:cs="Arial"/>
          <w:sz w:val="20"/>
          <w:szCs w:val="20"/>
        </w:rPr>
        <w:t xml:space="preserve">Furthermore, the presence of </w:t>
      </w:r>
      <w:r w:rsidR="00C7613E">
        <w:rPr>
          <w:rFonts w:ascii="Arial" w:hAnsi="Arial" w:cs="Arial"/>
          <w:sz w:val="20"/>
          <w:szCs w:val="20"/>
        </w:rPr>
        <w:t xml:space="preserve">isolated </w:t>
      </w:r>
      <w:r>
        <w:rPr>
          <w:rFonts w:ascii="Arial" w:hAnsi="Arial" w:cs="Arial"/>
          <w:sz w:val="20"/>
          <w:szCs w:val="20"/>
        </w:rPr>
        <w:t xml:space="preserve">retinopathy, </w:t>
      </w:r>
      <w:r w:rsidR="00471A9E">
        <w:rPr>
          <w:rFonts w:ascii="Arial" w:hAnsi="Arial" w:cs="Arial"/>
          <w:sz w:val="20"/>
          <w:szCs w:val="20"/>
        </w:rPr>
        <w:t xml:space="preserve">peripheral </w:t>
      </w:r>
      <w:r>
        <w:rPr>
          <w:rFonts w:ascii="Arial" w:hAnsi="Arial" w:cs="Arial"/>
          <w:sz w:val="20"/>
          <w:szCs w:val="20"/>
        </w:rPr>
        <w:t>neurop</w:t>
      </w:r>
      <w:r w:rsidR="00AD3B1A">
        <w:rPr>
          <w:rFonts w:ascii="Arial" w:hAnsi="Arial" w:cs="Arial"/>
          <w:sz w:val="20"/>
          <w:szCs w:val="20"/>
        </w:rPr>
        <w:t>athy</w:t>
      </w:r>
      <w:r w:rsidR="00EF70D8">
        <w:rPr>
          <w:rFonts w:ascii="Arial" w:hAnsi="Arial" w:cs="Arial"/>
          <w:sz w:val="20"/>
          <w:szCs w:val="20"/>
        </w:rPr>
        <w:t>,</w:t>
      </w:r>
      <w:r w:rsidR="00AD3B1A">
        <w:rPr>
          <w:rFonts w:ascii="Arial" w:hAnsi="Arial" w:cs="Arial"/>
          <w:sz w:val="20"/>
          <w:szCs w:val="20"/>
        </w:rPr>
        <w:t xml:space="preserve"> </w:t>
      </w:r>
      <w:r w:rsidR="0060249E">
        <w:rPr>
          <w:rFonts w:ascii="Arial" w:hAnsi="Arial" w:cs="Arial"/>
          <w:sz w:val="20"/>
          <w:szCs w:val="20"/>
        </w:rPr>
        <w:t>or</w:t>
      </w:r>
      <w:r w:rsidR="00AD3B1A">
        <w:rPr>
          <w:rFonts w:ascii="Arial" w:hAnsi="Arial" w:cs="Arial"/>
          <w:sz w:val="20"/>
          <w:szCs w:val="20"/>
        </w:rPr>
        <w:t xml:space="preserve"> nephropathy</w:t>
      </w:r>
      <w:r w:rsidR="000E0FDF">
        <w:rPr>
          <w:rFonts w:ascii="Arial" w:hAnsi="Arial" w:cs="Arial"/>
          <w:sz w:val="20"/>
          <w:szCs w:val="20"/>
        </w:rPr>
        <w:t xml:space="preserve"> </w:t>
      </w:r>
      <w:r w:rsidR="00755420">
        <w:rPr>
          <w:rFonts w:ascii="Arial" w:hAnsi="Arial" w:cs="Arial"/>
          <w:sz w:val="20"/>
          <w:szCs w:val="20"/>
        </w:rPr>
        <w:t>confer</w:t>
      </w:r>
      <w:r w:rsidR="00BC7731">
        <w:rPr>
          <w:rFonts w:ascii="Arial" w:hAnsi="Arial" w:cs="Arial"/>
          <w:sz w:val="20"/>
          <w:szCs w:val="20"/>
        </w:rPr>
        <w:t xml:space="preserve"> at least</w:t>
      </w:r>
      <w:r w:rsidR="00755420">
        <w:rPr>
          <w:rFonts w:ascii="Arial" w:hAnsi="Arial" w:cs="Arial"/>
          <w:sz w:val="20"/>
          <w:szCs w:val="20"/>
        </w:rPr>
        <w:t xml:space="preserve"> </w:t>
      </w:r>
      <w:r w:rsidR="00C96C31">
        <w:rPr>
          <w:rFonts w:ascii="Arial" w:hAnsi="Arial" w:cs="Arial"/>
          <w:sz w:val="20"/>
          <w:szCs w:val="20"/>
        </w:rPr>
        <w:t xml:space="preserve">a </w:t>
      </w:r>
      <w:r w:rsidR="00755420">
        <w:rPr>
          <w:rFonts w:ascii="Arial" w:hAnsi="Arial" w:cs="Arial"/>
          <w:sz w:val="20"/>
          <w:szCs w:val="20"/>
        </w:rPr>
        <w:t xml:space="preserve">similar </w:t>
      </w:r>
      <w:r>
        <w:rPr>
          <w:rFonts w:ascii="Arial" w:hAnsi="Arial" w:cs="Arial"/>
          <w:sz w:val="20"/>
          <w:szCs w:val="20"/>
        </w:rPr>
        <w:t xml:space="preserve">risk </w:t>
      </w:r>
      <w:r w:rsidR="00C96C31">
        <w:rPr>
          <w:rFonts w:ascii="Arial" w:hAnsi="Arial" w:cs="Arial"/>
          <w:sz w:val="20"/>
          <w:szCs w:val="20"/>
        </w:rPr>
        <w:t>of cardiovascular events</w:t>
      </w:r>
      <w:r w:rsidR="00BC7731">
        <w:rPr>
          <w:rFonts w:ascii="Arial" w:hAnsi="Arial" w:cs="Arial"/>
          <w:sz w:val="20"/>
          <w:szCs w:val="20"/>
        </w:rPr>
        <w:t xml:space="preserve"> </w:t>
      </w:r>
      <w:r w:rsidR="00C96C31">
        <w:rPr>
          <w:rFonts w:ascii="Arial" w:hAnsi="Arial" w:cs="Arial"/>
          <w:sz w:val="20"/>
          <w:szCs w:val="20"/>
        </w:rPr>
        <w:t xml:space="preserve">as factors contained in </w:t>
      </w:r>
      <w:r w:rsidR="00BC7731">
        <w:rPr>
          <w:rFonts w:ascii="Arial" w:hAnsi="Arial" w:cs="Arial"/>
          <w:sz w:val="20"/>
          <w:szCs w:val="20"/>
        </w:rPr>
        <w:t xml:space="preserve">contemporary risk </w:t>
      </w:r>
      <w:r w:rsidR="00AD3B1A">
        <w:rPr>
          <w:rFonts w:ascii="Arial" w:hAnsi="Arial" w:cs="Arial"/>
          <w:sz w:val="20"/>
          <w:szCs w:val="20"/>
        </w:rPr>
        <w:t>equations</w:t>
      </w:r>
      <w:r w:rsidR="000E0FDF">
        <w:rPr>
          <w:rFonts w:ascii="Arial" w:hAnsi="Arial" w:cs="Arial"/>
          <w:sz w:val="20"/>
          <w:szCs w:val="20"/>
        </w:rPr>
        <w:t xml:space="preserve"> </w:t>
      </w:r>
      <w:r w:rsidR="00C96C31">
        <w:rPr>
          <w:rFonts w:ascii="Arial" w:hAnsi="Arial" w:cs="Arial"/>
          <w:sz w:val="20"/>
          <w:szCs w:val="20"/>
        </w:rPr>
        <w:t xml:space="preserve">such as </w:t>
      </w:r>
      <w:r w:rsidR="000E0FDF">
        <w:rPr>
          <w:rFonts w:ascii="Arial" w:hAnsi="Arial" w:cs="Arial"/>
          <w:sz w:val="20"/>
          <w:szCs w:val="20"/>
        </w:rPr>
        <w:t>blood pressure, low-density</w:t>
      </w:r>
      <w:r w:rsidR="000013BE">
        <w:rPr>
          <w:rFonts w:ascii="Arial" w:hAnsi="Arial" w:cs="Arial"/>
          <w:sz w:val="20"/>
          <w:szCs w:val="20"/>
        </w:rPr>
        <w:t xml:space="preserve"> lipoprotein</w:t>
      </w:r>
      <w:r w:rsidR="000E0FDF">
        <w:rPr>
          <w:rFonts w:ascii="Arial" w:hAnsi="Arial" w:cs="Arial"/>
          <w:sz w:val="20"/>
          <w:szCs w:val="20"/>
        </w:rPr>
        <w:t xml:space="preserve"> cholesterol</w:t>
      </w:r>
      <w:r w:rsidR="0060249E">
        <w:rPr>
          <w:rFonts w:ascii="Arial" w:hAnsi="Arial" w:cs="Arial"/>
          <w:sz w:val="20"/>
          <w:szCs w:val="20"/>
        </w:rPr>
        <w:t xml:space="preserve"> and </w:t>
      </w:r>
      <w:r w:rsidR="00C96C31">
        <w:rPr>
          <w:rFonts w:ascii="Arial" w:hAnsi="Arial" w:cs="Arial"/>
          <w:sz w:val="20"/>
          <w:szCs w:val="20"/>
        </w:rPr>
        <w:t>haemoglobin A1c</w:t>
      </w:r>
      <w:r w:rsidR="00BC7731">
        <w:rPr>
          <w:rFonts w:ascii="Arial" w:hAnsi="Arial" w:cs="Arial"/>
          <w:sz w:val="20"/>
          <w:szCs w:val="20"/>
        </w:rPr>
        <w:t xml:space="preserve">. </w:t>
      </w:r>
      <w:r w:rsidR="00521817">
        <w:rPr>
          <w:rFonts w:ascii="Arial" w:hAnsi="Arial" w:cs="Arial"/>
          <w:sz w:val="20"/>
          <w:szCs w:val="20"/>
        </w:rPr>
        <w:t xml:space="preserve">Despite significant differences in </w:t>
      </w:r>
      <w:r w:rsidR="00737DA5">
        <w:rPr>
          <w:rFonts w:ascii="Arial" w:hAnsi="Arial" w:cs="Arial"/>
          <w:sz w:val="20"/>
          <w:szCs w:val="20"/>
        </w:rPr>
        <w:t>baseline values of glyc</w:t>
      </w:r>
      <w:r w:rsidR="00B755DA">
        <w:rPr>
          <w:rFonts w:ascii="Arial" w:hAnsi="Arial" w:cs="Arial"/>
          <w:sz w:val="20"/>
          <w:szCs w:val="20"/>
        </w:rPr>
        <w:t>osyl</w:t>
      </w:r>
      <w:r w:rsidR="00737DA5">
        <w:rPr>
          <w:rFonts w:ascii="Arial" w:hAnsi="Arial" w:cs="Arial"/>
          <w:sz w:val="20"/>
          <w:szCs w:val="20"/>
        </w:rPr>
        <w:t>ated haemoglobin, low-density cholesterol and blood pressure</w:t>
      </w:r>
      <w:r w:rsidR="00521817">
        <w:rPr>
          <w:rFonts w:ascii="Arial" w:hAnsi="Arial" w:cs="Arial"/>
          <w:sz w:val="20"/>
          <w:szCs w:val="20"/>
        </w:rPr>
        <w:t xml:space="preserve"> among individuals with increasing burden of microvascular disease, </w:t>
      </w:r>
      <w:r w:rsidR="00737DA5">
        <w:rPr>
          <w:rFonts w:ascii="Arial" w:hAnsi="Arial" w:cs="Arial"/>
          <w:sz w:val="20"/>
          <w:szCs w:val="20"/>
        </w:rPr>
        <w:t xml:space="preserve">these factors </w:t>
      </w:r>
      <w:r w:rsidR="00521817">
        <w:rPr>
          <w:rFonts w:ascii="Arial" w:hAnsi="Arial" w:cs="Arial"/>
          <w:sz w:val="20"/>
          <w:szCs w:val="20"/>
        </w:rPr>
        <w:t xml:space="preserve">did not </w:t>
      </w:r>
      <w:r w:rsidR="000013BE">
        <w:rPr>
          <w:rFonts w:ascii="Arial" w:hAnsi="Arial" w:cs="Arial"/>
          <w:sz w:val="20"/>
          <w:szCs w:val="20"/>
        </w:rPr>
        <w:t>abolish</w:t>
      </w:r>
      <w:r w:rsidR="00521817">
        <w:rPr>
          <w:rFonts w:ascii="Arial" w:hAnsi="Arial" w:cs="Arial"/>
          <w:sz w:val="20"/>
          <w:szCs w:val="20"/>
        </w:rPr>
        <w:t xml:space="preserve"> </w:t>
      </w:r>
      <w:r w:rsidR="000013BE">
        <w:rPr>
          <w:rFonts w:ascii="Arial" w:hAnsi="Arial" w:cs="Arial"/>
          <w:sz w:val="20"/>
          <w:szCs w:val="20"/>
        </w:rPr>
        <w:t>the</w:t>
      </w:r>
      <w:r w:rsidR="00AC4E36">
        <w:rPr>
          <w:rFonts w:ascii="Arial" w:hAnsi="Arial" w:cs="Arial"/>
          <w:sz w:val="20"/>
          <w:szCs w:val="20"/>
        </w:rPr>
        <w:t xml:space="preserve"> </w:t>
      </w:r>
      <w:r w:rsidR="00521817">
        <w:rPr>
          <w:rFonts w:ascii="Arial" w:hAnsi="Arial" w:cs="Arial"/>
          <w:sz w:val="20"/>
          <w:szCs w:val="20"/>
        </w:rPr>
        <w:t xml:space="preserve">associations between microvascular disease and </w:t>
      </w:r>
      <w:r w:rsidR="00B8695B">
        <w:rPr>
          <w:rFonts w:ascii="Arial" w:hAnsi="Arial" w:cs="Arial"/>
          <w:sz w:val="20"/>
          <w:szCs w:val="20"/>
        </w:rPr>
        <w:t>cardiovascular outcomes</w:t>
      </w:r>
      <w:r w:rsidR="00521817">
        <w:rPr>
          <w:rFonts w:ascii="Arial" w:hAnsi="Arial" w:cs="Arial"/>
          <w:sz w:val="20"/>
          <w:szCs w:val="20"/>
        </w:rPr>
        <w:t xml:space="preserve">. </w:t>
      </w:r>
      <w:r w:rsidR="00521817" w:rsidRPr="00937862">
        <w:rPr>
          <w:rFonts w:ascii="Arial" w:hAnsi="Arial" w:cs="Arial"/>
          <w:sz w:val="20"/>
          <w:szCs w:val="20"/>
        </w:rPr>
        <w:t xml:space="preserve">We noted no deviations from linearity </w:t>
      </w:r>
      <w:r w:rsidR="00521817">
        <w:rPr>
          <w:rFonts w:ascii="Arial" w:hAnsi="Arial" w:cs="Arial"/>
          <w:sz w:val="20"/>
          <w:szCs w:val="20"/>
        </w:rPr>
        <w:t>in subgro</w:t>
      </w:r>
      <w:r w:rsidR="00B8695B">
        <w:rPr>
          <w:rFonts w:ascii="Arial" w:hAnsi="Arial" w:cs="Arial"/>
          <w:sz w:val="20"/>
          <w:szCs w:val="20"/>
        </w:rPr>
        <w:t>ups stratified by varying degree</w:t>
      </w:r>
      <w:r w:rsidR="00521817">
        <w:rPr>
          <w:rFonts w:ascii="Arial" w:hAnsi="Arial" w:cs="Arial"/>
          <w:sz w:val="20"/>
          <w:szCs w:val="20"/>
        </w:rPr>
        <w:t xml:space="preserve">s of risk factor control. </w:t>
      </w:r>
    </w:p>
    <w:p w14:paraId="0CB0AE1B" w14:textId="77777777" w:rsidR="00193EFA" w:rsidRDefault="00193EFA" w:rsidP="00D354AD">
      <w:pPr>
        <w:spacing w:line="360" w:lineRule="auto"/>
        <w:jc w:val="both"/>
        <w:rPr>
          <w:rFonts w:ascii="Arial" w:hAnsi="Arial" w:cs="Arial"/>
          <w:sz w:val="20"/>
          <w:szCs w:val="20"/>
        </w:rPr>
      </w:pPr>
    </w:p>
    <w:p w14:paraId="1A9E67B6" w14:textId="2BFFC300" w:rsidR="00BF66C5" w:rsidRDefault="00193EFA" w:rsidP="00D354AD">
      <w:pPr>
        <w:spacing w:line="360" w:lineRule="auto"/>
        <w:jc w:val="both"/>
        <w:rPr>
          <w:rFonts w:ascii="Arial" w:hAnsi="Arial" w:cs="Arial"/>
          <w:sz w:val="20"/>
          <w:szCs w:val="20"/>
        </w:rPr>
      </w:pPr>
      <w:r>
        <w:rPr>
          <w:rFonts w:ascii="Arial" w:hAnsi="Arial" w:cs="Arial"/>
          <w:sz w:val="20"/>
          <w:szCs w:val="20"/>
        </w:rPr>
        <w:t xml:space="preserve">Consistent with our findings, previous reports have documented an increase in </w:t>
      </w:r>
      <w:r w:rsidR="000E0FDF">
        <w:rPr>
          <w:rFonts w:ascii="Arial" w:hAnsi="Arial" w:cs="Arial"/>
          <w:sz w:val="20"/>
          <w:szCs w:val="20"/>
        </w:rPr>
        <w:t>cardiovascular risk with</w:t>
      </w:r>
      <w:r w:rsidR="004C3E3E">
        <w:rPr>
          <w:rFonts w:ascii="Arial" w:hAnsi="Arial" w:cs="Arial"/>
          <w:sz w:val="20"/>
          <w:szCs w:val="20"/>
        </w:rPr>
        <w:t xml:space="preserve"> individual</w:t>
      </w:r>
      <w:r>
        <w:rPr>
          <w:rFonts w:ascii="Arial" w:hAnsi="Arial" w:cs="Arial"/>
          <w:sz w:val="20"/>
          <w:szCs w:val="20"/>
        </w:rPr>
        <w:t xml:space="preserve"> microvascular disease states.</w:t>
      </w:r>
      <w:r w:rsidR="00AC3A50">
        <w:rPr>
          <w:rFonts w:ascii="Arial" w:hAnsi="Arial" w:cs="Arial"/>
          <w:sz w:val="20"/>
          <w:szCs w:val="20"/>
          <w:vertAlign w:val="superscript"/>
        </w:rPr>
        <w:t>5–</w:t>
      </w:r>
      <w:r w:rsidRPr="00405BC7">
        <w:rPr>
          <w:rFonts w:ascii="Arial" w:hAnsi="Arial" w:cs="Arial"/>
          <w:sz w:val="20"/>
          <w:szCs w:val="20"/>
          <w:vertAlign w:val="superscript"/>
        </w:rPr>
        <w:t>1</w:t>
      </w:r>
      <w:r w:rsidR="00505023">
        <w:rPr>
          <w:rFonts w:ascii="Arial" w:hAnsi="Arial" w:cs="Arial"/>
          <w:sz w:val="20"/>
          <w:szCs w:val="20"/>
          <w:vertAlign w:val="superscript"/>
        </w:rPr>
        <w:t>1</w:t>
      </w:r>
      <w:r>
        <w:rPr>
          <w:rFonts w:ascii="Arial" w:hAnsi="Arial" w:cs="Arial"/>
          <w:sz w:val="20"/>
          <w:szCs w:val="20"/>
        </w:rPr>
        <w:t xml:space="preserve"> </w:t>
      </w:r>
      <w:r w:rsidR="00C7613E">
        <w:rPr>
          <w:rFonts w:ascii="Arial" w:hAnsi="Arial" w:cs="Arial"/>
          <w:sz w:val="20"/>
          <w:szCs w:val="20"/>
        </w:rPr>
        <w:t>However, t</w:t>
      </w:r>
      <w:r w:rsidR="00587223">
        <w:rPr>
          <w:rFonts w:ascii="Arial" w:hAnsi="Arial" w:cs="Arial"/>
          <w:sz w:val="20"/>
          <w:szCs w:val="20"/>
        </w:rPr>
        <w:t>he true impact of microvascular disease may have been overestimated because</w:t>
      </w:r>
      <w:r w:rsidR="00A40CC5">
        <w:rPr>
          <w:rFonts w:ascii="Arial" w:hAnsi="Arial" w:cs="Arial"/>
          <w:sz w:val="20"/>
          <w:szCs w:val="20"/>
        </w:rPr>
        <w:t xml:space="preserve"> </w:t>
      </w:r>
      <w:r w:rsidR="00587223">
        <w:rPr>
          <w:rFonts w:ascii="Arial" w:hAnsi="Arial" w:cs="Arial"/>
          <w:sz w:val="20"/>
          <w:szCs w:val="20"/>
        </w:rPr>
        <w:t>risk ratios</w:t>
      </w:r>
      <w:r w:rsidR="00A40CC5">
        <w:rPr>
          <w:rFonts w:ascii="Arial" w:hAnsi="Arial" w:cs="Arial"/>
          <w:sz w:val="20"/>
          <w:szCs w:val="20"/>
        </w:rPr>
        <w:t xml:space="preserve"> provided in the literature are subject to confounding by </w:t>
      </w:r>
      <w:r w:rsidR="00A50E62">
        <w:rPr>
          <w:rFonts w:ascii="Arial" w:hAnsi="Arial" w:cs="Arial"/>
          <w:sz w:val="20"/>
          <w:szCs w:val="20"/>
        </w:rPr>
        <w:t>a</w:t>
      </w:r>
      <w:r w:rsidR="00A40CC5">
        <w:rPr>
          <w:rFonts w:ascii="Arial" w:hAnsi="Arial" w:cs="Arial"/>
          <w:sz w:val="20"/>
          <w:szCs w:val="20"/>
        </w:rPr>
        <w:t xml:space="preserve"> </w:t>
      </w:r>
      <w:r w:rsidR="00A50E62">
        <w:rPr>
          <w:rFonts w:ascii="Arial" w:hAnsi="Arial" w:cs="Arial"/>
          <w:sz w:val="20"/>
          <w:szCs w:val="20"/>
        </w:rPr>
        <w:t xml:space="preserve">lack of </w:t>
      </w:r>
      <w:r w:rsidR="00C7613E">
        <w:rPr>
          <w:rFonts w:ascii="Arial" w:hAnsi="Arial" w:cs="Arial"/>
          <w:sz w:val="20"/>
          <w:szCs w:val="20"/>
        </w:rPr>
        <w:t>adjustment for</w:t>
      </w:r>
      <w:r w:rsidR="00A40CC5">
        <w:rPr>
          <w:rFonts w:ascii="Arial" w:hAnsi="Arial" w:cs="Arial"/>
          <w:sz w:val="20"/>
          <w:szCs w:val="20"/>
        </w:rPr>
        <w:t xml:space="preserve"> the presence of disease in multiple microvascular beds. </w:t>
      </w:r>
      <w:r>
        <w:rPr>
          <w:rFonts w:ascii="Arial" w:hAnsi="Arial" w:cs="Arial"/>
          <w:sz w:val="20"/>
          <w:szCs w:val="20"/>
        </w:rPr>
        <w:t xml:space="preserve">An important advance of this study was our </w:t>
      </w:r>
      <w:r w:rsidR="00A40CC5">
        <w:rPr>
          <w:rFonts w:ascii="Arial" w:hAnsi="Arial" w:cs="Arial"/>
          <w:sz w:val="20"/>
          <w:szCs w:val="20"/>
        </w:rPr>
        <w:t>ability to examine the effect of both</w:t>
      </w:r>
      <w:r>
        <w:rPr>
          <w:rFonts w:ascii="Arial" w:hAnsi="Arial" w:cs="Arial"/>
          <w:sz w:val="20"/>
          <w:szCs w:val="20"/>
        </w:rPr>
        <w:t xml:space="preserve"> </w:t>
      </w:r>
      <w:r w:rsidR="00A40CC5">
        <w:rPr>
          <w:rFonts w:ascii="Arial" w:hAnsi="Arial" w:cs="Arial"/>
          <w:sz w:val="20"/>
          <w:szCs w:val="20"/>
        </w:rPr>
        <w:t xml:space="preserve">cumulative burden, and isolated microvascular disease states </w:t>
      </w:r>
      <w:r>
        <w:rPr>
          <w:rFonts w:ascii="Arial" w:hAnsi="Arial" w:cs="Arial"/>
          <w:sz w:val="20"/>
          <w:szCs w:val="20"/>
        </w:rPr>
        <w:t xml:space="preserve">on </w:t>
      </w:r>
      <w:r w:rsidR="00575736">
        <w:rPr>
          <w:rFonts w:ascii="Arial" w:hAnsi="Arial" w:cs="Arial"/>
          <w:sz w:val="20"/>
          <w:szCs w:val="20"/>
        </w:rPr>
        <w:t xml:space="preserve">first presentation of cardiovascular disease. </w:t>
      </w:r>
      <w:r w:rsidR="004C3E3E">
        <w:rPr>
          <w:rFonts w:ascii="Arial" w:hAnsi="Arial" w:cs="Arial"/>
          <w:sz w:val="20"/>
          <w:szCs w:val="20"/>
        </w:rPr>
        <w:t>This approach was enabled by the routine collection of microvascular disease data in the UK</w:t>
      </w:r>
      <w:r w:rsidR="00737DA5">
        <w:rPr>
          <w:rFonts w:ascii="Arial" w:hAnsi="Arial" w:cs="Arial"/>
          <w:sz w:val="20"/>
          <w:szCs w:val="20"/>
        </w:rPr>
        <w:t>,</w:t>
      </w:r>
      <w:r w:rsidR="004C3E3E">
        <w:rPr>
          <w:rFonts w:ascii="Arial" w:hAnsi="Arial" w:cs="Arial"/>
          <w:sz w:val="20"/>
          <w:szCs w:val="20"/>
        </w:rPr>
        <w:t xml:space="preserve"> and the availability of electronic health record linkage. </w:t>
      </w:r>
    </w:p>
    <w:p w14:paraId="5152A892" w14:textId="77777777" w:rsidR="006E5C80" w:rsidRDefault="006E5C80" w:rsidP="00D354AD">
      <w:pPr>
        <w:spacing w:line="360" w:lineRule="auto"/>
        <w:jc w:val="both"/>
        <w:rPr>
          <w:rFonts w:ascii="Arial" w:hAnsi="Arial" w:cs="Arial"/>
          <w:sz w:val="20"/>
          <w:szCs w:val="20"/>
        </w:rPr>
      </w:pPr>
    </w:p>
    <w:p w14:paraId="42BB0B8F" w14:textId="0E4341F5" w:rsidR="00F35E50" w:rsidRDefault="00324A05" w:rsidP="00687A2B">
      <w:pPr>
        <w:spacing w:line="360" w:lineRule="auto"/>
        <w:jc w:val="both"/>
        <w:rPr>
          <w:rFonts w:ascii="Arial" w:hAnsi="Arial" w:cs="Arial"/>
          <w:sz w:val="20"/>
          <w:szCs w:val="20"/>
        </w:rPr>
      </w:pPr>
      <w:r>
        <w:rPr>
          <w:rFonts w:ascii="Arial" w:hAnsi="Arial" w:cs="Arial"/>
          <w:sz w:val="20"/>
          <w:szCs w:val="20"/>
        </w:rPr>
        <w:t>Individual participant data from 97</w:t>
      </w:r>
      <w:r w:rsidR="00327F88">
        <w:rPr>
          <w:rFonts w:ascii="Arial" w:hAnsi="Arial" w:cs="Arial"/>
          <w:sz w:val="20"/>
          <w:szCs w:val="20"/>
        </w:rPr>
        <w:t xml:space="preserve"> prospective studies suggests the presence of diabetes is associated with a 1·8 </w:t>
      </w:r>
      <w:r w:rsidR="006F4425">
        <w:rPr>
          <w:rFonts w:ascii="Arial" w:hAnsi="Arial" w:cs="Arial"/>
          <w:sz w:val="20"/>
          <w:szCs w:val="20"/>
        </w:rPr>
        <w:t>times</w:t>
      </w:r>
      <w:r w:rsidR="00327F88">
        <w:rPr>
          <w:rFonts w:ascii="Arial" w:hAnsi="Arial" w:cs="Arial"/>
          <w:sz w:val="20"/>
          <w:szCs w:val="20"/>
        </w:rPr>
        <w:t xml:space="preserve"> increased risk of death from any cause</w:t>
      </w:r>
      <w:r w:rsidR="00AA4863">
        <w:rPr>
          <w:rFonts w:ascii="Arial" w:hAnsi="Arial" w:cs="Arial"/>
          <w:sz w:val="20"/>
          <w:szCs w:val="20"/>
        </w:rPr>
        <w:t>.</w:t>
      </w:r>
      <w:r w:rsidRPr="008E7F6F">
        <w:rPr>
          <w:rFonts w:ascii="Arial" w:hAnsi="Arial" w:cs="Arial"/>
          <w:sz w:val="20"/>
          <w:szCs w:val="20"/>
          <w:vertAlign w:val="superscript"/>
        </w:rPr>
        <w:t>2</w:t>
      </w:r>
      <w:r w:rsidR="00327F88">
        <w:rPr>
          <w:rFonts w:ascii="Arial" w:hAnsi="Arial" w:cs="Arial"/>
          <w:sz w:val="20"/>
          <w:szCs w:val="20"/>
        </w:rPr>
        <w:t xml:space="preserve"> </w:t>
      </w:r>
      <w:r w:rsidR="00E12153">
        <w:rPr>
          <w:rFonts w:ascii="Arial" w:hAnsi="Arial" w:cs="Arial"/>
          <w:sz w:val="20"/>
          <w:szCs w:val="20"/>
        </w:rPr>
        <w:t>H</w:t>
      </w:r>
      <w:r w:rsidR="00327F88">
        <w:rPr>
          <w:rFonts w:ascii="Arial" w:hAnsi="Arial" w:cs="Arial"/>
          <w:sz w:val="20"/>
          <w:szCs w:val="20"/>
        </w:rPr>
        <w:t xml:space="preserve">owever, </w:t>
      </w:r>
      <w:r>
        <w:rPr>
          <w:rFonts w:ascii="Arial" w:hAnsi="Arial" w:cs="Arial"/>
          <w:sz w:val="20"/>
          <w:szCs w:val="20"/>
        </w:rPr>
        <w:t>a study</w:t>
      </w:r>
      <w:r w:rsidR="002E700A">
        <w:rPr>
          <w:rFonts w:ascii="Arial" w:hAnsi="Arial" w:cs="Arial"/>
          <w:sz w:val="20"/>
          <w:szCs w:val="20"/>
        </w:rPr>
        <w:t xml:space="preserve"> of individuals with type 2 diabetes in the Swedish National Diabetes Register</w:t>
      </w:r>
      <w:r w:rsidR="00327F88">
        <w:rPr>
          <w:rFonts w:ascii="Arial" w:hAnsi="Arial" w:cs="Arial"/>
          <w:sz w:val="20"/>
          <w:szCs w:val="20"/>
        </w:rPr>
        <w:t xml:space="preserve"> sugge</w:t>
      </w:r>
      <w:r w:rsidR="000F330B">
        <w:rPr>
          <w:rFonts w:ascii="Arial" w:hAnsi="Arial" w:cs="Arial"/>
          <w:sz w:val="20"/>
          <w:szCs w:val="20"/>
        </w:rPr>
        <w:t>sts that</w:t>
      </w:r>
      <w:r>
        <w:rPr>
          <w:rFonts w:ascii="Arial" w:hAnsi="Arial" w:cs="Arial"/>
          <w:sz w:val="20"/>
          <w:szCs w:val="20"/>
        </w:rPr>
        <w:t xml:space="preserve"> excess mortality risk has declined in recent years</w:t>
      </w:r>
      <w:r w:rsidR="00327F88">
        <w:rPr>
          <w:rFonts w:ascii="Arial" w:hAnsi="Arial" w:cs="Arial"/>
          <w:sz w:val="20"/>
          <w:szCs w:val="20"/>
        </w:rPr>
        <w:t>, driven in part, by substantial reductions in CVD mortality.</w:t>
      </w:r>
      <w:r w:rsidRPr="008E7F6F">
        <w:rPr>
          <w:rFonts w:ascii="Arial" w:hAnsi="Arial" w:cs="Arial"/>
          <w:sz w:val="20"/>
          <w:szCs w:val="20"/>
          <w:vertAlign w:val="superscript"/>
        </w:rPr>
        <w:t>2</w:t>
      </w:r>
      <w:r w:rsidR="006615A5">
        <w:rPr>
          <w:rFonts w:ascii="Arial" w:hAnsi="Arial" w:cs="Arial"/>
          <w:sz w:val="20"/>
          <w:szCs w:val="20"/>
          <w:vertAlign w:val="superscript"/>
        </w:rPr>
        <w:t>7</w:t>
      </w:r>
      <w:r w:rsidR="00327F88">
        <w:rPr>
          <w:rFonts w:ascii="Arial" w:hAnsi="Arial" w:cs="Arial"/>
          <w:sz w:val="20"/>
          <w:szCs w:val="20"/>
        </w:rPr>
        <w:t xml:space="preserve"> </w:t>
      </w:r>
      <w:r>
        <w:rPr>
          <w:rFonts w:ascii="Arial" w:hAnsi="Arial" w:cs="Arial"/>
          <w:sz w:val="20"/>
          <w:szCs w:val="20"/>
        </w:rPr>
        <w:t>The reported hazard ratio</w:t>
      </w:r>
      <w:r w:rsidR="002E700A">
        <w:rPr>
          <w:rFonts w:ascii="Arial" w:hAnsi="Arial" w:cs="Arial"/>
          <w:sz w:val="20"/>
          <w:szCs w:val="20"/>
        </w:rPr>
        <w:t xml:space="preserve">s for all-cause and cardiovascular </w:t>
      </w:r>
      <w:r>
        <w:rPr>
          <w:rFonts w:ascii="Arial" w:hAnsi="Arial" w:cs="Arial"/>
          <w:sz w:val="20"/>
          <w:szCs w:val="20"/>
        </w:rPr>
        <w:t>mortality</w:t>
      </w:r>
      <w:r w:rsidR="002E700A">
        <w:rPr>
          <w:rFonts w:ascii="Arial" w:hAnsi="Arial" w:cs="Arial"/>
          <w:sz w:val="20"/>
          <w:szCs w:val="20"/>
        </w:rPr>
        <w:t>,</w:t>
      </w:r>
      <w:r>
        <w:rPr>
          <w:rFonts w:ascii="Arial" w:hAnsi="Arial" w:cs="Arial"/>
          <w:sz w:val="20"/>
          <w:szCs w:val="20"/>
        </w:rPr>
        <w:t xml:space="preserve"> based on </w:t>
      </w:r>
      <w:r w:rsidR="002E700A">
        <w:rPr>
          <w:rFonts w:ascii="Arial" w:hAnsi="Arial" w:cs="Arial"/>
          <w:sz w:val="20"/>
          <w:szCs w:val="20"/>
        </w:rPr>
        <w:t>follow-up to 2011</w:t>
      </w:r>
      <w:r w:rsidR="000F330B">
        <w:rPr>
          <w:rFonts w:ascii="Arial" w:hAnsi="Arial" w:cs="Arial"/>
          <w:sz w:val="20"/>
          <w:szCs w:val="20"/>
        </w:rPr>
        <w:t xml:space="preserve"> in that study</w:t>
      </w:r>
      <w:r w:rsidR="002E700A">
        <w:rPr>
          <w:rFonts w:ascii="Arial" w:hAnsi="Arial" w:cs="Arial"/>
          <w:sz w:val="20"/>
          <w:szCs w:val="20"/>
        </w:rPr>
        <w:t xml:space="preserve"> were</w:t>
      </w:r>
      <w:r>
        <w:rPr>
          <w:rFonts w:ascii="Arial" w:hAnsi="Arial" w:cs="Arial"/>
          <w:sz w:val="20"/>
          <w:szCs w:val="20"/>
        </w:rPr>
        <w:t xml:space="preserve"> </w:t>
      </w:r>
      <w:r w:rsidR="002E700A">
        <w:rPr>
          <w:rFonts w:ascii="Arial" w:hAnsi="Arial" w:cs="Arial"/>
          <w:sz w:val="20"/>
          <w:szCs w:val="20"/>
        </w:rPr>
        <w:t>1</w:t>
      </w:r>
      <w:r w:rsidR="006F4425">
        <w:rPr>
          <w:rFonts w:ascii="Arial" w:hAnsi="Arial" w:cs="Arial"/>
          <w:sz w:val="16"/>
          <w:szCs w:val="16"/>
        </w:rPr>
        <w:t>·</w:t>
      </w:r>
      <w:r w:rsidR="002E700A">
        <w:rPr>
          <w:rFonts w:ascii="Arial" w:hAnsi="Arial" w:cs="Arial"/>
          <w:sz w:val="20"/>
          <w:szCs w:val="20"/>
        </w:rPr>
        <w:t>15 (95% CI 1</w:t>
      </w:r>
      <w:r w:rsidR="006F4425">
        <w:rPr>
          <w:rFonts w:ascii="Arial" w:hAnsi="Arial" w:cs="Arial"/>
          <w:sz w:val="16"/>
          <w:szCs w:val="16"/>
        </w:rPr>
        <w:t>·</w:t>
      </w:r>
      <w:r w:rsidR="002E700A">
        <w:rPr>
          <w:rFonts w:ascii="Arial" w:hAnsi="Arial" w:cs="Arial"/>
          <w:sz w:val="20"/>
          <w:szCs w:val="20"/>
        </w:rPr>
        <w:t>14-1</w:t>
      </w:r>
      <w:r w:rsidR="006F4425">
        <w:rPr>
          <w:rFonts w:ascii="Arial" w:hAnsi="Arial" w:cs="Arial"/>
          <w:sz w:val="16"/>
          <w:szCs w:val="16"/>
        </w:rPr>
        <w:t>·</w:t>
      </w:r>
      <w:r w:rsidR="002E700A">
        <w:rPr>
          <w:rFonts w:ascii="Arial" w:hAnsi="Arial" w:cs="Arial"/>
          <w:sz w:val="20"/>
          <w:szCs w:val="20"/>
        </w:rPr>
        <w:t>16) and 1</w:t>
      </w:r>
      <w:r w:rsidR="006F4425">
        <w:rPr>
          <w:rFonts w:ascii="Arial" w:hAnsi="Arial" w:cs="Arial"/>
          <w:sz w:val="16"/>
          <w:szCs w:val="16"/>
        </w:rPr>
        <w:t>·</w:t>
      </w:r>
      <w:r w:rsidR="002E700A">
        <w:rPr>
          <w:rFonts w:ascii="Arial" w:hAnsi="Arial" w:cs="Arial"/>
          <w:sz w:val="20"/>
          <w:szCs w:val="20"/>
        </w:rPr>
        <w:t>14 (95% CI 1</w:t>
      </w:r>
      <w:r w:rsidR="006F4425">
        <w:rPr>
          <w:rFonts w:ascii="Arial" w:hAnsi="Arial" w:cs="Arial"/>
          <w:sz w:val="16"/>
          <w:szCs w:val="16"/>
        </w:rPr>
        <w:t>·</w:t>
      </w:r>
      <w:r w:rsidR="002E700A">
        <w:rPr>
          <w:rFonts w:ascii="Arial" w:hAnsi="Arial" w:cs="Arial"/>
          <w:sz w:val="20"/>
          <w:szCs w:val="20"/>
        </w:rPr>
        <w:t>13-1</w:t>
      </w:r>
      <w:r w:rsidR="006F4425">
        <w:rPr>
          <w:rFonts w:ascii="Arial" w:hAnsi="Arial" w:cs="Arial"/>
          <w:sz w:val="16"/>
          <w:szCs w:val="16"/>
        </w:rPr>
        <w:t>·</w:t>
      </w:r>
      <w:r w:rsidR="002E700A">
        <w:rPr>
          <w:rFonts w:ascii="Arial" w:hAnsi="Arial" w:cs="Arial"/>
          <w:sz w:val="20"/>
          <w:szCs w:val="20"/>
        </w:rPr>
        <w:t xml:space="preserve">15), respectively. </w:t>
      </w:r>
      <w:r w:rsidR="00251D81">
        <w:rPr>
          <w:rFonts w:ascii="Arial" w:hAnsi="Arial" w:cs="Arial"/>
          <w:sz w:val="20"/>
          <w:szCs w:val="20"/>
        </w:rPr>
        <w:t>Al</w:t>
      </w:r>
      <w:r w:rsidR="00974B1F">
        <w:rPr>
          <w:rFonts w:ascii="Arial" w:hAnsi="Arial" w:cs="Arial"/>
          <w:sz w:val="20"/>
          <w:szCs w:val="20"/>
        </w:rPr>
        <w:t>though event rates in type 2 diabetes</w:t>
      </w:r>
      <w:r w:rsidR="00FD2B68">
        <w:rPr>
          <w:rFonts w:ascii="Arial" w:hAnsi="Arial" w:cs="Arial"/>
          <w:sz w:val="20"/>
          <w:szCs w:val="20"/>
        </w:rPr>
        <w:t xml:space="preserve"> are falling and do </w:t>
      </w:r>
      <w:r w:rsidR="00FD2B68" w:rsidRPr="00B8695B">
        <w:rPr>
          <w:rFonts w:ascii="Arial" w:hAnsi="Arial" w:cs="Arial"/>
          <w:sz w:val="20"/>
          <w:szCs w:val="20"/>
        </w:rPr>
        <w:t xml:space="preserve">not </w:t>
      </w:r>
      <w:r w:rsidR="00327F88">
        <w:rPr>
          <w:rFonts w:ascii="Arial" w:hAnsi="Arial" w:cs="Arial"/>
          <w:sz w:val="20"/>
          <w:szCs w:val="20"/>
        </w:rPr>
        <w:t>imply</w:t>
      </w:r>
      <w:r w:rsidR="00327F88" w:rsidRPr="00B8695B">
        <w:rPr>
          <w:rFonts w:ascii="Arial" w:hAnsi="Arial" w:cs="Arial"/>
          <w:sz w:val="20"/>
          <w:szCs w:val="20"/>
        </w:rPr>
        <w:t xml:space="preserve"> </w:t>
      </w:r>
      <w:r w:rsidR="00B8695B" w:rsidRPr="00B8695B">
        <w:rPr>
          <w:rFonts w:ascii="Arial" w:hAnsi="Arial" w:cs="Arial"/>
          <w:sz w:val="20"/>
          <w:szCs w:val="20"/>
        </w:rPr>
        <w:t xml:space="preserve">a CHD </w:t>
      </w:r>
      <w:r w:rsidR="00974B1F" w:rsidRPr="00B8695B">
        <w:rPr>
          <w:rFonts w:ascii="Arial" w:hAnsi="Arial" w:cs="Arial"/>
          <w:sz w:val="20"/>
          <w:szCs w:val="20"/>
        </w:rPr>
        <w:t xml:space="preserve">risk equivalent as previously </w:t>
      </w:r>
      <w:r w:rsidR="00C96C31">
        <w:rPr>
          <w:rFonts w:ascii="Arial" w:hAnsi="Arial" w:cs="Arial"/>
          <w:sz w:val="20"/>
          <w:szCs w:val="20"/>
        </w:rPr>
        <w:t>described</w:t>
      </w:r>
      <w:r w:rsidR="00974B1F" w:rsidRPr="00B8695B">
        <w:rPr>
          <w:rFonts w:ascii="Arial" w:hAnsi="Arial" w:cs="Arial"/>
          <w:sz w:val="20"/>
          <w:szCs w:val="20"/>
        </w:rPr>
        <w:t>,</w:t>
      </w:r>
      <w:r w:rsidR="00FB669A">
        <w:rPr>
          <w:rFonts w:ascii="Arial" w:hAnsi="Arial" w:cs="Arial"/>
          <w:sz w:val="20"/>
          <w:szCs w:val="20"/>
          <w:vertAlign w:val="superscript"/>
        </w:rPr>
        <w:t>2</w:t>
      </w:r>
      <w:r w:rsidR="006615A5">
        <w:rPr>
          <w:rFonts w:ascii="Arial" w:hAnsi="Arial" w:cs="Arial"/>
          <w:sz w:val="20"/>
          <w:szCs w:val="20"/>
          <w:vertAlign w:val="superscript"/>
        </w:rPr>
        <w:t>8</w:t>
      </w:r>
      <w:r w:rsidR="00B8695B" w:rsidRPr="00B8695B">
        <w:rPr>
          <w:rFonts w:ascii="Arial" w:hAnsi="Arial" w:cs="Arial"/>
          <w:sz w:val="20"/>
          <w:szCs w:val="20"/>
          <w:vertAlign w:val="superscript"/>
        </w:rPr>
        <w:t>,</w:t>
      </w:r>
      <w:r w:rsidR="00974B1F" w:rsidRPr="00B8695B">
        <w:rPr>
          <w:rFonts w:ascii="Arial" w:hAnsi="Arial" w:cs="Arial"/>
          <w:sz w:val="20"/>
          <w:szCs w:val="20"/>
          <w:vertAlign w:val="superscript"/>
        </w:rPr>
        <w:t>2</w:t>
      </w:r>
      <w:r w:rsidR="006615A5">
        <w:rPr>
          <w:rFonts w:ascii="Arial" w:hAnsi="Arial" w:cs="Arial"/>
          <w:sz w:val="20"/>
          <w:szCs w:val="20"/>
          <w:vertAlign w:val="superscript"/>
        </w:rPr>
        <w:t>9</w:t>
      </w:r>
      <w:r w:rsidR="00251D81" w:rsidRPr="00B8695B">
        <w:rPr>
          <w:rFonts w:ascii="Arial" w:hAnsi="Arial" w:cs="Arial"/>
          <w:sz w:val="20"/>
          <w:szCs w:val="20"/>
        </w:rPr>
        <w:t xml:space="preserve"> lifetime risk </w:t>
      </w:r>
      <w:r>
        <w:rPr>
          <w:rFonts w:ascii="Arial" w:hAnsi="Arial" w:cs="Arial"/>
          <w:sz w:val="20"/>
          <w:szCs w:val="20"/>
        </w:rPr>
        <w:t xml:space="preserve">of cardiovascular disease </w:t>
      </w:r>
      <w:r w:rsidR="00251D81" w:rsidRPr="00B8695B">
        <w:rPr>
          <w:rFonts w:ascii="Arial" w:hAnsi="Arial" w:cs="Arial"/>
          <w:sz w:val="20"/>
          <w:szCs w:val="20"/>
        </w:rPr>
        <w:t xml:space="preserve">remains high </w:t>
      </w:r>
      <w:r w:rsidR="00F35E50" w:rsidRPr="00B8695B">
        <w:rPr>
          <w:rFonts w:ascii="Arial" w:hAnsi="Arial" w:cs="Arial"/>
          <w:sz w:val="20"/>
          <w:szCs w:val="20"/>
        </w:rPr>
        <w:t>emphasizing</w:t>
      </w:r>
      <w:r w:rsidR="00974B1F" w:rsidRPr="00B8695B">
        <w:rPr>
          <w:rFonts w:ascii="Arial" w:hAnsi="Arial" w:cs="Arial"/>
          <w:sz w:val="20"/>
          <w:szCs w:val="20"/>
        </w:rPr>
        <w:t xml:space="preserve"> the</w:t>
      </w:r>
      <w:r w:rsidR="00251D81" w:rsidRPr="00B8695B">
        <w:rPr>
          <w:rFonts w:ascii="Arial" w:hAnsi="Arial" w:cs="Arial"/>
          <w:sz w:val="20"/>
          <w:szCs w:val="20"/>
        </w:rPr>
        <w:t xml:space="preserve"> need to identify early markers of risk.</w:t>
      </w:r>
      <w:r w:rsidR="006615A5">
        <w:rPr>
          <w:rFonts w:ascii="Arial" w:hAnsi="Arial" w:cs="Arial"/>
          <w:sz w:val="20"/>
          <w:szCs w:val="20"/>
          <w:vertAlign w:val="superscript"/>
        </w:rPr>
        <w:t>30</w:t>
      </w:r>
      <w:r w:rsidR="00974B1F" w:rsidRPr="00B8695B">
        <w:rPr>
          <w:rFonts w:ascii="Arial" w:hAnsi="Arial" w:cs="Arial"/>
          <w:sz w:val="20"/>
          <w:szCs w:val="20"/>
        </w:rPr>
        <w:t xml:space="preserve"> </w:t>
      </w:r>
      <w:r w:rsidR="007577A5" w:rsidRPr="00B8695B">
        <w:rPr>
          <w:rFonts w:ascii="Arial" w:hAnsi="Arial" w:cs="Arial"/>
          <w:sz w:val="20"/>
          <w:szCs w:val="20"/>
        </w:rPr>
        <w:t>At diagnosis of type 2 diabetes, t</w:t>
      </w:r>
      <w:r w:rsidR="000F5B4F" w:rsidRPr="00B8695B">
        <w:rPr>
          <w:rFonts w:ascii="Arial" w:hAnsi="Arial" w:cs="Arial"/>
          <w:sz w:val="20"/>
          <w:szCs w:val="20"/>
        </w:rPr>
        <w:t xml:space="preserve">he UK Prospective Diabetes Study identified </w:t>
      </w:r>
      <w:r w:rsidR="007577A5" w:rsidRPr="00B8695B">
        <w:rPr>
          <w:rFonts w:ascii="Arial" w:hAnsi="Arial" w:cs="Arial"/>
          <w:sz w:val="20"/>
          <w:szCs w:val="20"/>
        </w:rPr>
        <w:t>retinopathy</w:t>
      </w:r>
      <w:r w:rsidR="00F35E50" w:rsidRPr="00B8695B">
        <w:rPr>
          <w:rFonts w:ascii="Arial" w:hAnsi="Arial" w:cs="Arial"/>
          <w:sz w:val="20"/>
          <w:szCs w:val="20"/>
        </w:rPr>
        <w:t xml:space="preserve"> alone</w:t>
      </w:r>
      <w:r w:rsidR="007577A5" w:rsidRPr="00B8695B">
        <w:rPr>
          <w:rFonts w:ascii="Arial" w:hAnsi="Arial" w:cs="Arial"/>
          <w:sz w:val="20"/>
          <w:szCs w:val="20"/>
        </w:rPr>
        <w:t xml:space="preserve"> in 36% of participants</w:t>
      </w:r>
      <w:r w:rsidR="000F5B4F" w:rsidRPr="00B8695B">
        <w:rPr>
          <w:rFonts w:ascii="Arial" w:hAnsi="Arial" w:cs="Arial"/>
          <w:sz w:val="20"/>
          <w:szCs w:val="20"/>
        </w:rPr>
        <w:t>.</w:t>
      </w:r>
      <w:r w:rsidR="006615A5">
        <w:rPr>
          <w:rFonts w:ascii="Arial" w:hAnsi="Arial" w:cs="Arial"/>
          <w:sz w:val="20"/>
          <w:szCs w:val="20"/>
          <w:vertAlign w:val="superscript"/>
        </w:rPr>
        <w:t>31</w:t>
      </w:r>
      <w:r w:rsidR="000F5B4F" w:rsidRPr="00B8695B">
        <w:rPr>
          <w:rFonts w:ascii="Arial" w:hAnsi="Arial" w:cs="Arial"/>
          <w:sz w:val="20"/>
          <w:szCs w:val="20"/>
        </w:rPr>
        <w:t xml:space="preserve"> </w:t>
      </w:r>
      <w:r w:rsidR="006E5C80" w:rsidRPr="00B8695B">
        <w:rPr>
          <w:rFonts w:ascii="Arial" w:hAnsi="Arial" w:cs="Arial"/>
          <w:sz w:val="20"/>
          <w:szCs w:val="20"/>
        </w:rPr>
        <w:t>Currently, data</w:t>
      </w:r>
      <w:r w:rsidR="0060249E" w:rsidRPr="00B8695B">
        <w:rPr>
          <w:rFonts w:ascii="Arial" w:hAnsi="Arial" w:cs="Arial"/>
          <w:sz w:val="20"/>
          <w:szCs w:val="20"/>
        </w:rPr>
        <w:t xml:space="preserve"> recorded </w:t>
      </w:r>
      <w:r w:rsidR="00AD3B1A" w:rsidRPr="00B8695B">
        <w:rPr>
          <w:rFonts w:ascii="Arial" w:hAnsi="Arial" w:cs="Arial"/>
          <w:sz w:val="20"/>
          <w:szCs w:val="20"/>
        </w:rPr>
        <w:t>on</w:t>
      </w:r>
      <w:r w:rsidR="006E5C80" w:rsidRPr="00B8695B">
        <w:rPr>
          <w:rFonts w:ascii="Arial" w:hAnsi="Arial" w:cs="Arial"/>
          <w:sz w:val="20"/>
          <w:szCs w:val="20"/>
        </w:rPr>
        <w:t xml:space="preserve"> the</w:t>
      </w:r>
      <w:r w:rsidR="006E5C80">
        <w:rPr>
          <w:rFonts w:ascii="Arial" w:hAnsi="Arial" w:cs="Arial"/>
          <w:sz w:val="20"/>
          <w:szCs w:val="20"/>
        </w:rPr>
        <w:t xml:space="preserve"> presence or absence of retinopathy, nephropathy and </w:t>
      </w:r>
      <w:r w:rsidR="00B44950">
        <w:rPr>
          <w:rFonts w:ascii="Arial" w:hAnsi="Arial" w:cs="Arial"/>
          <w:sz w:val="20"/>
          <w:szCs w:val="20"/>
        </w:rPr>
        <w:t xml:space="preserve">peripheral </w:t>
      </w:r>
      <w:r w:rsidR="006E5C80">
        <w:rPr>
          <w:rFonts w:ascii="Arial" w:hAnsi="Arial" w:cs="Arial"/>
          <w:sz w:val="20"/>
          <w:szCs w:val="20"/>
        </w:rPr>
        <w:t xml:space="preserve">neuropathy </w:t>
      </w:r>
      <w:r w:rsidR="00B44950">
        <w:rPr>
          <w:rFonts w:ascii="Arial" w:hAnsi="Arial" w:cs="Arial"/>
          <w:sz w:val="20"/>
          <w:szCs w:val="20"/>
        </w:rPr>
        <w:t>are used</w:t>
      </w:r>
      <w:r w:rsidR="00687A2B">
        <w:rPr>
          <w:rFonts w:ascii="Arial" w:hAnsi="Arial" w:cs="Arial"/>
          <w:sz w:val="20"/>
          <w:szCs w:val="20"/>
        </w:rPr>
        <w:t xml:space="preserve"> in the UK</w:t>
      </w:r>
      <w:r w:rsidR="003F5119">
        <w:rPr>
          <w:rFonts w:ascii="Arial" w:hAnsi="Arial" w:cs="Arial"/>
          <w:sz w:val="20"/>
          <w:szCs w:val="20"/>
        </w:rPr>
        <w:t xml:space="preserve"> </w:t>
      </w:r>
      <w:r w:rsidR="006E5C80">
        <w:rPr>
          <w:rFonts w:ascii="Arial" w:hAnsi="Arial" w:cs="Arial"/>
          <w:sz w:val="20"/>
          <w:szCs w:val="20"/>
        </w:rPr>
        <w:t>to inform risk of</w:t>
      </w:r>
      <w:r w:rsidR="00B44950">
        <w:rPr>
          <w:rFonts w:ascii="Arial" w:hAnsi="Arial" w:cs="Arial"/>
          <w:sz w:val="20"/>
          <w:szCs w:val="20"/>
        </w:rPr>
        <w:t xml:space="preserve"> developing</w:t>
      </w:r>
      <w:r w:rsidR="006E5C80">
        <w:rPr>
          <w:rFonts w:ascii="Arial" w:hAnsi="Arial" w:cs="Arial"/>
          <w:sz w:val="20"/>
          <w:szCs w:val="20"/>
        </w:rPr>
        <w:t xml:space="preserve"> blindness, renal failure</w:t>
      </w:r>
      <w:r w:rsidR="00D82BAB">
        <w:rPr>
          <w:rFonts w:ascii="Arial" w:hAnsi="Arial" w:cs="Arial"/>
          <w:sz w:val="20"/>
          <w:szCs w:val="20"/>
        </w:rPr>
        <w:t>,</w:t>
      </w:r>
      <w:r w:rsidR="006E5C80">
        <w:rPr>
          <w:rFonts w:ascii="Arial" w:hAnsi="Arial" w:cs="Arial"/>
          <w:sz w:val="20"/>
          <w:szCs w:val="20"/>
        </w:rPr>
        <w:t xml:space="preserve"> and amputation, respectively. </w:t>
      </w:r>
      <w:r w:rsidR="00687A2B">
        <w:rPr>
          <w:rFonts w:ascii="Arial" w:hAnsi="Arial" w:cs="Arial"/>
          <w:sz w:val="20"/>
          <w:szCs w:val="20"/>
        </w:rPr>
        <w:t xml:space="preserve">Our </w:t>
      </w:r>
      <w:r w:rsidR="00C96C31">
        <w:rPr>
          <w:rFonts w:ascii="Arial" w:hAnsi="Arial" w:cs="Arial"/>
          <w:sz w:val="20"/>
          <w:szCs w:val="20"/>
        </w:rPr>
        <w:t>findings</w:t>
      </w:r>
      <w:r w:rsidR="00687A2B">
        <w:rPr>
          <w:rFonts w:ascii="Arial" w:hAnsi="Arial" w:cs="Arial"/>
          <w:sz w:val="20"/>
          <w:szCs w:val="20"/>
        </w:rPr>
        <w:t xml:space="preserve"> </w:t>
      </w:r>
      <w:r w:rsidR="002B5D2B">
        <w:rPr>
          <w:rFonts w:ascii="Arial" w:hAnsi="Arial" w:cs="Arial"/>
          <w:sz w:val="20"/>
          <w:szCs w:val="20"/>
        </w:rPr>
        <w:t xml:space="preserve">suggest </w:t>
      </w:r>
      <w:r w:rsidR="00687A2B">
        <w:rPr>
          <w:rFonts w:ascii="Arial" w:hAnsi="Arial" w:cs="Arial"/>
          <w:sz w:val="20"/>
          <w:szCs w:val="20"/>
        </w:rPr>
        <w:t>these data</w:t>
      </w:r>
      <w:r w:rsidR="002B5D2B">
        <w:rPr>
          <w:rFonts w:ascii="Arial" w:hAnsi="Arial" w:cs="Arial"/>
          <w:sz w:val="20"/>
          <w:szCs w:val="20"/>
        </w:rPr>
        <w:t xml:space="preserve"> may offer a simple tool to identify very</w:t>
      </w:r>
      <w:r w:rsidR="00A40CC5">
        <w:rPr>
          <w:rFonts w:ascii="Arial" w:hAnsi="Arial" w:cs="Arial"/>
          <w:sz w:val="20"/>
          <w:szCs w:val="20"/>
        </w:rPr>
        <w:t xml:space="preserve"> high-risk individuals with type 2 diabetes</w:t>
      </w:r>
      <w:r w:rsidR="002B5D2B">
        <w:rPr>
          <w:rFonts w:ascii="Arial" w:hAnsi="Arial" w:cs="Arial"/>
          <w:sz w:val="20"/>
          <w:szCs w:val="20"/>
        </w:rPr>
        <w:t xml:space="preserve"> who are currently perceived to be at lower absolute risk using contemporary risk </w:t>
      </w:r>
      <w:r w:rsidR="00687A2B">
        <w:rPr>
          <w:rFonts w:ascii="Arial" w:hAnsi="Arial" w:cs="Arial"/>
          <w:sz w:val="20"/>
          <w:szCs w:val="20"/>
        </w:rPr>
        <w:t>models</w:t>
      </w:r>
      <w:r w:rsidR="002B5D2B">
        <w:rPr>
          <w:rFonts w:ascii="Arial" w:hAnsi="Arial" w:cs="Arial"/>
          <w:sz w:val="20"/>
          <w:szCs w:val="20"/>
        </w:rPr>
        <w:t>.</w:t>
      </w:r>
      <w:r w:rsidR="00687A2B">
        <w:rPr>
          <w:rFonts w:ascii="Arial" w:hAnsi="Arial" w:cs="Arial"/>
          <w:sz w:val="20"/>
          <w:szCs w:val="20"/>
        </w:rPr>
        <w:t xml:space="preserve"> </w:t>
      </w:r>
    </w:p>
    <w:p w14:paraId="3E180593" w14:textId="77777777" w:rsidR="00F35E50" w:rsidRDefault="00F35E50" w:rsidP="00687A2B">
      <w:pPr>
        <w:spacing w:line="360" w:lineRule="auto"/>
        <w:jc w:val="both"/>
        <w:rPr>
          <w:rFonts w:ascii="Arial" w:hAnsi="Arial" w:cs="Arial"/>
          <w:sz w:val="20"/>
          <w:szCs w:val="20"/>
        </w:rPr>
      </w:pPr>
    </w:p>
    <w:p w14:paraId="2D035EEF" w14:textId="32DD2CD8" w:rsidR="00ED4DB6" w:rsidRDefault="00DC5A06" w:rsidP="00687A2B">
      <w:pPr>
        <w:spacing w:line="360" w:lineRule="auto"/>
        <w:jc w:val="both"/>
        <w:rPr>
          <w:rFonts w:ascii="Arial" w:hAnsi="Arial" w:cs="Arial"/>
          <w:sz w:val="20"/>
          <w:szCs w:val="20"/>
        </w:rPr>
      </w:pPr>
      <w:r>
        <w:rPr>
          <w:rFonts w:ascii="Arial" w:hAnsi="Arial" w:cs="Arial"/>
          <w:sz w:val="20"/>
          <w:szCs w:val="20"/>
        </w:rPr>
        <w:t>Cardiovascular risk estimation</w:t>
      </w:r>
      <w:r w:rsidR="00DD232D">
        <w:rPr>
          <w:rFonts w:ascii="Arial" w:hAnsi="Arial" w:cs="Arial"/>
          <w:sz w:val="20"/>
          <w:szCs w:val="20"/>
        </w:rPr>
        <w:t xml:space="preserve"> in diabetes has important implications for primary prevention</w:t>
      </w:r>
      <w:r w:rsidR="00EA099E">
        <w:rPr>
          <w:rFonts w:ascii="Arial" w:hAnsi="Arial" w:cs="Arial"/>
          <w:sz w:val="20"/>
          <w:szCs w:val="20"/>
        </w:rPr>
        <w:t xml:space="preserve"> strategies</w:t>
      </w:r>
      <w:r w:rsidR="00DD232D">
        <w:rPr>
          <w:rFonts w:ascii="Arial" w:hAnsi="Arial" w:cs="Arial"/>
          <w:sz w:val="20"/>
          <w:szCs w:val="20"/>
        </w:rPr>
        <w:t xml:space="preserve">. The </w:t>
      </w:r>
      <w:r w:rsidR="00931E90">
        <w:rPr>
          <w:rFonts w:ascii="Arial" w:hAnsi="Arial" w:cs="Arial"/>
          <w:sz w:val="20"/>
          <w:szCs w:val="20"/>
        </w:rPr>
        <w:t xml:space="preserve">2013 </w:t>
      </w:r>
      <w:r w:rsidR="00761713">
        <w:rPr>
          <w:rFonts w:ascii="Arial" w:hAnsi="Arial" w:cs="Arial"/>
          <w:sz w:val="20"/>
          <w:szCs w:val="20"/>
        </w:rPr>
        <w:t>ACC</w:t>
      </w:r>
      <w:r w:rsidR="005D0408">
        <w:rPr>
          <w:rFonts w:ascii="Arial" w:hAnsi="Arial" w:cs="Arial"/>
          <w:sz w:val="20"/>
          <w:szCs w:val="20"/>
        </w:rPr>
        <w:t>/</w:t>
      </w:r>
      <w:r w:rsidR="00DD232D">
        <w:rPr>
          <w:rFonts w:ascii="Arial" w:hAnsi="Arial" w:cs="Arial"/>
          <w:sz w:val="20"/>
          <w:szCs w:val="20"/>
        </w:rPr>
        <w:t xml:space="preserve"> </w:t>
      </w:r>
      <w:r w:rsidR="00761713">
        <w:rPr>
          <w:rFonts w:ascii="Arial" w:hAnsi="Arial" w:cs="Arial"/>
          <w:sz w:val="20"/>
          <w:szCs w:val="20"/>
        </w:rPr>
        <w:t>AHA</w:t>
      </w:r>
      <w:r w:rsidR="00DD232D">
        <w:rPr>
          <w:rFonts w:ascii="Arial" w:hAnsi="Arial" w:cs="Arial"/>
          <w:sz w:val="20"/>
          <w:szCs w:val="20"/>
        </w:rPr>
        <w:t xml:space="preserve"> guidelines on the control of blood cholesterol advocate moderate-intensity statin therapy in persons with diabet</w:t>
      </w:r>
      <w:r w:rsidR="00AC3A50">
        <w:rPr>
          <w:rFonts w:ascii="Arial" w:hAnsi="Arial" w:cs="Arial"/>
          <w:sz w:val="20"/>
          <w:szCs w:val="20"/>
        </w:rPr>
        <w:t>es who are 40–</w:t>
      </w:r>
      <w:r w:rsidR="00DD232D">
        <w:rPr>
          <w:rFonts w:ascii="Arial" w:hAnsi="Arial" w:cs="Arial"/>
          <w:sz w:val="20"/>
          <w:szCs w:val="20"/>
        </w:rPr>
        <w:t>75 years of age</w:t>
      </w:r>
      <w:r w:rsidR="00737DA5">
        <w:rPr>
          <w:rFonts w:ascii="Arial" w:hAnsi="Arial" w:cs="Arial"/>
          <w:sz w:val="20"/>
          <w:szCs w:val="20"/>
        </w:rPr>
        <w:t xml:space="preserve">; while high-intensity therapy </w:t>
      </w:r>
      <w:r w:rsidR="00DD232D">
        <w:rPr>
          <w:rFonts w:ascii="Arial" w:hAnsi="Arial" w:cs="Arial"/>
          <w:sz w:val="20"/>
          <w:szCs w:val="20"/>
        </w:rPr>
        <w:t xml:space="preserve">is </w:t>
      </w:r>
      <w:r w:rsidR="00415846">
        <w:rPr>
          <w:rFonts w:ascii="Arial" w:hAnsi="Arial" w:cs="Arial"/>
          <w:sz w:val="20"/>
          <w:szCs w:val="20"/>
        </w:rPr>
        <w:t>restricted to</w:t>
      </w:r>
      <w:r w:rsidR="00B755DA">
        <w:rPr>
          <w:rFonts w:ascii="Arial" w:hAnsi="Arial" w:cs="Arial"/>
          <w:sz w:val="20"/>
          <w:szCs w:val="20"/>
        </w:rPr>
        <w:t xml:space="preserve"> individuals with a ≥7·</w:t>
      </w:r>
      <w:r w:rsidR="00AC3A50">
        <w:rPr>
          <w:rFonts w:ascii="Arial" w:hAnsi="Arial" w:cs="Arial"/>
          <w:sz w:val="20"/>
          <w:szCs w:val="20"/>
        </w:rPr>
        <w:t>5% estimated 10–</w:t>
      </w:r>
      <w:r w:rsidR="00DD232D">
        <w:rPr>
          <w:rFonts w:ascii="Arial" w:hAnsi="Arial" w:cs="Arial"/>
          <w:sz w:val="20"/>
          <w:szCs w:val="20"/>
        </w:rPr>
        <w:t xml:space="preserve">year </w:t>
      </w:r>
      <w:r w:rsidR="00761713">
        <w:rPr>
          <w:rFonts w:ascii="Arial" w:hAnsi="Arial" w:cs="Arial"/>
          <w:sz w:val="20"/>
          <w:szCs w:val="20"/>
        </w:rPr>
        <w:t xml:space="preserve">risk of </w:t>
      </w:r>
      <w:r w:rsidR="00666E84">
        <w:rPr>
          <w:rFonts w:ascii="Arial" w:hAnsi="Arial" w:cs="Arial"/>
          <w:sz w:val="20"/>
          <w:szCs w:val="20"/>
        </w:rPr>
        <w:t>cardiovascular disease</w:t>
      </w:r>
      <w:r w:rsidR="00DD232D">
        <w:rPr>
          <w:rFonts w:ascii="Arial" w:hAnsi="Arial" w:cs="Arial"/>
          <w:sz w:val="20"/>
          <w:szCs w:val="20"/>
        </w:rPr>
        <w:t>.</w:t>
      </w:r>
      <w:r w:rsidR="00737DA5" w:rsidRPr="00737DA5">
        <w:rPr>
          <w:rFonts w:ascii="Arial" w:hAnsi="Arial" w:cs="Arial"/>
          <w:sz w:val="20"/>
          <w:szCs w:val="20"/>
          <w:vertAlign w:val="superscript"/>
        </w:rPr>
        <w:t>3</w:t>
      </w:r>
      <w:r w:rsidR="00DD232D">
        <w:rPr>
          <w:rFonts w:ascii="Arial" w:hAnsi="Arial" w:cs="Arial"/>
          <w:sz w:val="20"/>
          <w:szCs w:val="20"/>
        </w:rPr>
        <w:t xml:space="preserve"> </w:t>
      </w:r>
      <w:r w:rsidR="00761713">
        <w:rPr>
          <w:rFonts w:ascii="Arial" w:hAnsi="Arial" w:cs="Arial"/>
          <w:sz w:val="20"/>
          <w:szCs w:val="20"/>
        </w:rPr>
        <w:t>Our findings</w:t>
      </w:r>
      <w:r w:rsidR="00931E90">
        <w:rPr>
          <w:rFonts w:ascii="Arial" w:hAnsi="Arial" w:cs="Arial"/>
          <w:sz w:val="20"/>
          <w:szCs w:val="20"/>
        </w:rPr>
        <w:t xml:space="preserve"> s</w:t>
      </w:r>
      <w:r w:rsidR="005D0408">
        <w:rPr>
          <w:rFonts w:ascii="Arial" w:hAnsi="Arial" w:cs="Arial"/>
          <w:sz w:val="20"/>
          <w:szCs w:val="20"/>
        </w:rPr>
        <w:t>uggest that individuals with</w:t>
      </w:r>
      <w:r w:rsidR="00931E90">
        <w:rPr>
          <w:rFonts w:ascii="Arial" w:hAnsi="Arial" w:cs="Arial"/>
          <w:sz w:val="20"/>
          <w:szCs w:val="20"/>
        </w:rPr>
        <w:t xml:space="preserve"> </w:t>
      </w:r>
      <w:r w:rsidR="00726FE6">
        <w:rPr>
          <w:rFonts w:ascii="Arial" w:hAnsi="Arial" w:cs="Arial"/>
          <w:sz w:val="20"/>
          <w:szCs w:val="20"/>
        </w:rPr>
        <w:t xml:space="preserve">more than one manifestation of </w:t>
      </w:r>
      <w:r w:rsidR="00931E90">
        <w:rPr>
          <w:rFonts w:ascii="Arial" w:hAnsi="Arial" w:cs="Arial"/>
          <w:sz w:val="20"/>
          <w:szCs w:val="20"/>
        </w:rPr>
        <w:t>microvascular dis</w:t>
      </w:r>
      <w:r w:rsidR="00AC3A50">
        <w:rPr>
          <w:rFonts w:ascii="Arial" w:hAnsi="Arial" w:cs="Arial"/>
          <w:sz w:val="20"/>
          <w:szCs w:val="20"/>
        </w:rPr>
        <w:t>ease would be eligible for high–</w:t>
      </w:r>
      <w:r w:rsidR="00931E90">
        <w:rPr>
          <w:rFonts w:ascii="Arial" w:hAnsi="Arial" w:cs="Arial"/>
          <w:sz w:val="20"/>
          <w:szCs w:val="20"/>
        </w:rPr>
        <w:t>intensity statin</w:t>
      </w:r>
      <w:r w:rsidR="005D0408">
        <w:rPr>
          <w:rFonts w:ascii="Arial" w:hAnsi="Arial" w:cs="Arial"/>
          <w:sz w:val="20"/>
          <w:szCs w:val="20"/>
        </w:rPr>
        <w:t xml:space="preserve"> treatment</w:t>
      </w:r>
      <w:r w:rsidR="00931E90">
        <w:rPr>
          <w:rFonts w:ascii="Arial" w:hAnsi="Arial" w:cs="Arial"/>
          <w:sz w:val="20"/>
          <w:szCs w:val="20"/>
        </w:rPr>
        <w:t xml:space="preserve"> based on the recorded event rates.</w:t>
      </w:r>
      <w:r w:rsidR="00AC3A50">
        <w:rPr>
          <w:rFonts w:ascii="Arial" w:hAnsi="Arial" w:cs="Arial"/>
          <w:sz w:val="20"/>
          <w:szCs w:val="20"/>
        </w:rPr>
        <w:t xml:space="preserve"> </w:t>
      </w:r>
      <w:r w:rsidR="00702B09">
        <w:rPr>
          <w:rFonts w:ascii="Arial" w:hAnsi="Arial" w:cs="Arial"/>
          <w:sz w:val="20"/>
          <w:szCs w:val="20"/>
        </w:rPr>
        <w:t xml:space="preserve">The 10–year risk of the primary outcome in the present study was </w:t>
      </w:r>
      <w:r w:rsidR="00726FE6">
        <w:rPr>
          <w:rFonts w:ascii="Arial" w:hAnsi="Arial" w:cs="Arial"/>
          <w:sz w:val="20"/>
          <w:szCs w:val="20"/>
        </w:rPr>
        <w:t>9·8</w:t>
      </w:r>
      <w:r w:rsidR="00702B09">
        <w:rPr>
          <w:rFonts w:ascii="Arial" w:hAnsi="Arial" w:cs="Arial"/>
          <w:sz w:val="20"/>
          <w:szCs w:val="20"/>
        </w:rPr>
        <w:t>% in participants with a single manifestation of microvascular disease, 1</w:t>
      </w:r>
      <w:r w:rsidR="00726FE6">
        <w:rPr>
          <w:rFonts w:ascii="Arial" w:hAnsi="Arial" w:cs="Arial"/>
          <w:sz w:val="20"/>
          <w:szCs w:val="20"/>
        </w:rPr>
        <w:t>5</w:t>
      </w:r>
      <w:r w:rsidR="00702B09">
        <w:rPr>
          <w:rFonts w:ascii="Arial" w:hAnsi="Arial" w:cs="Arial"/>
          <w:sz w:val="20"/>
          <w:szCs w:val="20"/>
        </w:rPr>
        <w:t>·</w:t>
      </w:r>
      <w:r w:rsidR="00726FE6">
        <w:rPr>
          <w:rFonts w:ascii="Arial" w:hAnsi="Arial" w:cs="Arial"/>
          <w:sz w:val="20"/>
          <w:szCs w:val="20"/>
        </w:rPr>
        <w:t>7</w:t>
      </w:r>
      <w:r w:rsidR="00702B09">
        <w:rPr>
          <w:rFonts w:ascii="Arial" w:hAnsi="Arial" w:cs="Arial"/>
          <w:sz w:val="20"/>
          <w:szCs w:val="20"/>
        </w:rPr>
        <w:t>% with two, and 2</w:t>
      </w:r>
      <w:r w:rsidR="00726FE6">
        <w:rPr>
          <w:rFonts w:ascii="Arial" w:hAnsi="Arial" w:cs="Arial"/>
          <w:sz w:val="20"/>
          <w:szCs w:val="20"/>
        </w:rPr>
        <w:t>2</w:t>
      </w:r>
      <w:r w:rsidR="00702B09">
        <w:rPr>
          <w:rFonts w:ascii="Arial" w:hAnsi="Arial" w:cs="Arial"/>
          <w:sz w:val="20"/>
          <w:szCs w:val="20"/>
        </w:rPr>
        <w:t>·</w:t>
      </w:r>
      <w:r w:rsidR="00726FE6">
        <w:rPr>
          <w:rFonts w:ascii="Arial" w:hAnsi="Arial" w:cs="Arial"/>
          <w:sz w:val="20"/>
          <w:szCs w:val="20"/>
        </w:rPr>
        <w:t>1</w:t>
      </w:r>
      <w:r w:rsidR="00702B09">
        <w:rPr>
          <w:rFonts w:ascii="Arial" w:hAnsi="Arial" w:cs="Arial"/>
          <w:sz w:val="20"/>
          <w:szCs w:val="20"/>
        </w:rPr>
        <w:t xml:space="preserve">% with three microvascular beds affected. </w:t>
      </w:r>
      <w:r w:rsidR="00791927">
        <w:rPr>
          <w:rFonts w:ascii="Arial" w:hAnsi="Arial" w:cs="Arial"/>
          <w:sz w:val="20"/>
          <w:szCs w:val="20"/>
        </w:rPr>
        <w:t>Overall, microvascular disease reclassified 9</w:t>
      </w:r>
      <w:r w:rsidR="00987AC7">
        <w:rPr>
          <w:rFonts w:ascii="Arial" w:hAnsi="Arial" w:cs="Arial"/>
          <w:sz w:val="20"/>
          <w:szCs w:val="20"/>
        </w:rPr>
        <w:t>·</w:t>
      </w:r>
      <w:r w:rsidR="00791927">
        <w:rPr>
          <w:rFonts w:ascii="Arial" w:hAnsi="Arial" w:cs="Arial"/>
          <w:sz w:val="20"/>
          <w:szCs w:val="20"/>
        </w:rPr>
        <w:t>1% of the cohort into higher or lower risk groups as defined by US guidelines,</w:t>
      </w:r>
      <w:r w:rsidR="006B5F94">
        <w:rPr>
          <w:rFonts w:ascii="Arial" w:hAnsi="Arial" w:cs="Arial"/>
          <w:sz w:val="20"/>
          <w:szCs w:val="20"/>
        </w:rPr>
        <w:t xml:space="preserve"> and did so with 65</w:t>
      </w:r>
      <w:r w:rsidR="00987AC7">
        <w:rPr>
          <w:rFonts w:ascii="Arial" w:hAnsi="Arial" w:cs="Arial"/>
          <w:sz w:val="20"/>
          <w:szCs w:val="20"/>
        </w:rPr>
        <w:t>·</w:t>
      </w:r>
      <w:r w:rsidR="006B5F94">
        <w:rPr>
          <w:rFonts w:ascii="Arial" w:hAnsi="Arial" w:cs="Arial"/>
          <w:sz w:val="20"/>
          <w:szCs w:val="20"/>
        </w:rPr>
        <w:t>7% correct reclassification</w:t>
      </w:r>
      <w:r w:rsidR="00051634">
        <w:rPr>
          <w:rFonts w:ascii="Arial" w:hAnsi="Arial" w:cs="Arial"/>
          <w:sz w:val="20"/>
          <w:szCs w:val="20"/>
        </w:rPr>
        <w:t>.</w:t>
      </w:r>
      <w:r w:rsidR="00150872">
        <w:rPr>
          <w:rFonts w:ascii="Arial" w:hAnsi="Arial" w:cs="Arial"/>
          <w:sz w:val="20"/>
          <w:szCs w:val="20"/>
        </w:rPr>
        <w:t xml:space="preserve"> When extrapolated to the 27.9 million individuals with type 2 diabetes in the US,</w:t>
      </w:r>
      <w:r w:rsidR="00150872" w:rsidRPr="00FC7DD3">
        <w:rPr>
          <w:rFonts w:ascii="Arial" w:hAnsi="Arial" w:cs="Arial"/>
          <w:sz w:val="20"/>
          <w:szCs w:val="20"/>
          <w:vertAlign w:val="superscript"/>
        </w:rPr>
        <w:t>32</w:t>
      </w:r>
      <w:r w:rsidR="00150872">
        <w:rPr>
          <w:rFonts w:ascii="Arial" w:hAnsi="Arial" w:cs="Arial"/>
          <w:sz w:val="20"/>
          <w:szCs w:val="20"/>
        </w:rPr>
        <w:t xml:space="preserve"> this would represent a change in the intensity of statin therapy for over 2.5 million people.</w:t>
      </w:r>
      <w:r w:rsidR="00A57806">
        <w:rPr>
          <w:rFonts w:ascii="Arial" w:hAnsi="Arial" w:cs="Arial"/>
          <w:sz w:val="20"/>
          <w:szCs w:val="20"/>
        </w:rPr>
        <w:t xml:space="preserve"> </w:t>
      </w:r>
      <w:r w:rsidR="00051634">
        <w:rPr>
          <w:rFonts w:ascii="Arial" w:hAnsi="Arial" w:cs="Arial"/>
          <w:sz w:val="20"/>
          <w:szCs w:val="20"/>
        </w:rPr>
        <w:t xml:space="preserve">If information on microvascular disease were incorporated </w:t>
      </w:r>
      <w:r w:rsidR="005D1AB0">
        <w:rPr>
          <w:rFonts w:ascii="Arial" w:hAnsi="Arial" w:cs="Arial"/>
          <w:sz w:val="20"/>
          <w:szCs w:val="20"/>
        </w:rPr>
        <w:t xml:space="preserve">presently </w:t>
      </w:r>
      <w:r w:rsidR="00051634">
        <w:rPr>
          <w:rFonts w:ascii="Arial" w:hAnsi="Arial" w:cs="Arial"/>
          <w:sz w:val="20"/>
          <w:szCs w:val="20"/>
        </w:rPr>
        <w:t xml:space="preserve">then </w:t>
      </w:r>
      <w:r w:rsidR="006B5F94">
        <w:rPr>
          <w:rFonts w:ascii="Arial" w:hAnsi="Arial" w:cs="Arial"/>
          <w:sz w:val="20"/>
          <w:szCs w:val="20"/>
        </w:rPr>
        <w:t>9</w:t>
      </w:r>
      <w:r w:rsidR="00987AC7">
        <w:rPr>
          <w:rFonts w:ascii="Arial" w:hAnsi="Arial" w:cs="Arial"/>
          <w:sz w:val="20"/>
          <w:szCs w:val="20"/>
        </w:rPr>
        <w:t>·</w:t>
      </w:r>
      <w:r w:rsidR="006B5F94">
        <w:rPr>
          <w:rFonts w:ascii="Arial" w:hAnsi="Arial" w:cs="Arial"/>
          <w:sz w:val="20"/>
          <w:szCs w:val="20"/>
        </w:rPr>
        <w:t xml:space="preserve">3% </w:t>
      </w:r>
      <w:r w:rsidR="00051634">
        <w:rPr>
          <w:rFonts w:ascii="Arial" w:hAnsi="Arial" w:cs="Arial"/>
          <w:sz w:val="20"/>
          <w:szCs w:val="20"/>
        </w:rPr>
        <w:t xml:space="preserve">of individuals previously </w:t>
      </w:r>
      <w:r w:rsidR="005D1AB0">
        <w:rPr>
          <w:rFonts w:ascii="Arial" w:hAnsi="Arial" w:cs="Arial"/>
          <w:sz w:val="20"/>
          <w:szCs w:val="20"/>
        </w:rPr>
        <w:t>considered as eligible for moderate intensity statins (predicted risk &lt;7.5%) could now be considered as can</w:t>
      </w:r>
      <w:r w:rsidR="00A57806">
        <w:rPr>
          <w:rFonts w:ascii="Arial" w:hAnsi="Arial" w:cs="Arial"/>
          <w:sz w:val="20"/>
          <w:szCs w:val="20"/>
        </w:rPr>
        <w:t>did</w:t>
      </w:r>
      <w:r w:rsidR="005D1AB0">
        <w:rPr>
          <w:rFonts w:ascii="Arial" w:hAnsi="Arial" w:cs="Arial"/>
          <w:sz w:val="20"/>
          <w:szCs w:val="20"/>
        </w:rPr>
        <w:t>ates for high intensity statin therapy (</w:t>
      </w:r>
      <w:r w:rsidR="006B5F94" w:rsidRPr="00534F23">
        <w:rPr>
          <w:rFonts w:ascii="Arial" w:hAnsi="Arial" w:cs="Arial"/>
          <w:sz w:val="20"/>
          <w:szCs w:val="20"/>
        </w:rPr>
        <w:t xml:space="preserve">observed </w:t>
      </w:r>
      <w:r w:rsidR="005D1AB0">
        <w:rPr>
          <w:rFonts w:ascii="Arial" w:hAnsi="Arial" w:cs="Arial"/>
          <w:sz w:val="20"/>
          <w:szCs w:val="20"/>
        </w:rPr>
        <w:t xml:space="preserve">risk </w:t>
      </w:r>
      <w:r w:rsidR="00534F23" w:rsidRPr="00534F23">
        <w:rPr>
          <w:rFonts w:ascii="Arial" w:hAnsi="Arial" w:cs="Arial"/>
          <w:sz w:val="20"/>
          <w:szCs w:val="20"/>
        </w:rPr>
        <w:t>8</w:t>
      </w:r>
      <w:r w:rsidR="00987AC7">
        <w:rPr>
          <w:rFonts w:ascii="Arial" w:hAnsi="Arial" w:cs="Arial"/>
          <w:sz w:val="20"/>
          <w:szCs w:val="20"/>
        </w:rPr>
        <w:t>·</w:t>
      </w:r>
      <w:r w:rsidR="00534F23" w:rsidRPr="00534F23">
        <w:rPr>
          <w:rFonts w:ascii="Arial" w:hAnsi="Arial" w:cs="Arial"/>
          <w:sz w:val="20"/>
          <w:szCs w:val="20"/>
        </w:rPr>
        <w:t>6</w:t>
      </w:r>
      <w:r w:rsidR="00095E90" w:rsidRPr="00534F23">
        <w:rPr>
          <w:rFonts w:ascii="Arial" w:hAnsi="Arial" w:cs="Arial"/>
          <w:sz w:val="20"/>
          <w:szCs w:val="20"/>
        </w:rPr>
        <w:t>%</w:t>
      </w:r>
      <w:r w:rsidR="005D1AB0">
        <w:rPr>
          <w:rFonts w:ascii="Arial" w:hAnsi="Arial" w:cs="Arial"/>
          <w:sz w:val="20"/>
          <w:szCs w:val="20"/>
        </w:rPr>
        <w:t>)</w:t>
      </w:r>
      <w:r w:rsidR="00534F23" w:rsidRPr="00534F23">
        <w:rPr>
          <w:rFonts w:ascii="Arial" w:hAnsi="Arial" w:cs="Arial"/>
          <w:sz w:val="20"/>
          <w:szCs w:val="20"/>
        </w:rPr>
        <w:t>.</w:t>
      </w:r>
      <w:r w:rsidR="00095E90" w:rsidRPr="00534F23">
        <w:rPr>
          <w:rFonts w:ascii="Arial" w:hAnsi="Arial" w:cs="Arial"/>
          <w:sz w:val="20"/>
          <w:szCs w:val="20"/>
        </w:rPr>
        <w:t xml:space="preserve"> </w:t>
      </w:r>
      <w:r w:rsidR="005D1AB0">
        <w:rPr>
          <w:rFonts w:ascii="Arial" w:hAnsi="Arial" w:cs="Arial"/>
          <w:sz w:val="20"/>
          <w:szCs w:val="20"/>
        </w:rPr>
        <w:t>Similarly, m</w:t>
      </w:r>
      <w:r w:rsidR="00590ED3" w:rsidRPr="00534F23">
        <w:rPr>
          <w:rFonts w:ascii="Arial" w:hAnsi="Arial" w:cs="Arial"/>
          <w:sz w:val="20"/>
          <w:szCs w:val="20"/>
        </w:rPr>
        <w:t>icrovascular di</w:t>
      </w:r>
      <w:r w:rsidR="00726FE6" w:rsidRPr="00534F23">
        <w:rPr>
          <w:rFonts w:ascii="Arial" w:hAnsi="Arial" w:cs="Arial"/>
          <w:sz w:val="20"/>
          <w:szCs w:val="20"/>
        </w:rPr>
        <w:t>se</w:t>
      </w:r>
      <w:r w:rsidR="002D3215" w:rsidRPr="007C467A">
        <w:rPr>
          <w:rFonts w:ascii="Arial" w:hAnsi="Arial" w:cs="Arial"/>
          <w:sz w:val="20"/>
          <w:szCs w:val="20"/>
        </w:rPr>
        <w:t xml:space="preserve">ase </w:t>
      </w:r>
      <w:r w:rsidR="005D1AB0">
        <w:rPr>
          <w:rFonts w:ascii="Arial" w:hAnsi="Arial" w:cs="Arial"/>
          <w:sz w:val="20"/>
          <w:szCs w:val="20"/>
        </w:rPr>
        <w:t xml:space="preserve">would </w:t>
      </w:r>
      <w:r w:rsidR="002D3215" w:rsidRPr="007C467A">
        <w:rPr>
          <w:rFonts w:ascii="Arial" w:hAnsi="Arial" w:cs="Arial"/>
          <w:sz w:val="20"/>
          <w:szCs w:val="20"/>
        </w:rPr>
        <w:t>reclassif</w:t>
      </w:r>
      <w:r w:rsidR="005D1AB0">
        <w:rPr>
          <w:rFonts w:ascii="Arial" w:hAnsi="Arial" w:cs="Arial"/>
          <w:sz w:val="20"/>
          <w:szCs w:val="20"/>
        </w:rPr>
        <w:t>y</w:t>
      </w:r>
      <w:r w:rsidR="00534F23" w:rsidRPr="00534F23">
        <w:rPr>
          <w:rFonts w:ascii="Arial" w:hAnsi="Arial" w:cs="Arial"/>
          <w:sz w:val="20"/>
          <w:szCs w:val="20"/>
        </w:rPr>
        <w:t xml:space="preserve"> 9</w:t>
      </w:r>
      <w:r w:rsidR="00987AC7">
        <w:rPr>
          <w:rFonts w:ascii="Arial" w:hAnsi="Arial" w:cs="Arial"/>
          <w:sz w:val="20"/>
          <w:szCs w:val="20"/>
        </w:rPr>
        <w:t>·</w:t>
      </w:r>
      <w:r w:rsidR="00534F23" w:rsidRPr="00534F23">
        <w:rPr>
          <w:rFonts w:ascii="Arial" w:hAnsi="Arial" w:cs="Arial"/>
          <w:sz w:val="20"/>
          <w:szCs w:val="20"/>
        </w:rPr>
        <w:t>0</w:t>
      </w:r>
      <w:r w:rsidR="002D3215" w:rsidRPr="007C467A">
        <w:rPr>
          <w:rFonts w:ascii="Arial" w:hAnsi="Arial" w:cs="Arial"/>
          <w:sz w:val="20"/>
          <w:szCs w:val="20"/>
        </w:rPr>
        <w:t xml:space="preserve">% </w:t>
      </w:r>
      <w:r w:rsidR="00590ED3" w:rsidRPr="00534F23">
        <w:rPr>
          <w:rFonts w:ascii="Arial" w:hAnsi="Arial" w:cs="Arial"/>
          <w:sz w:val="20"/>
          <w:szCs w:val="20"/>
        </w:rPr>
        <w:t xml:space="preserve">of individuals </w:t>
      </w:r>
      <w:r w:rsidR="005D1AB0">
        <w:rPr>
          <w:rFonts w:ascii="Arial" w:hAnsi="Arial" w:cs="Arial"/>
          <w:sz w:val="20"/>
          <w:szCs w:val="20"/>
        </w:rPr>
        <w:t>currently considered eligible for high intensity statins (predicted risk</w:t>
      </w:r>
      <w:r w:rsidR="00A57806">
        <w:rPr>
          <w:rFonts w:ascii="Arial" w:hAnsi="Arial" w:cs="Arial"/>
          <w:sz w:val="20"/>
          <w:szCs w:val="20"/>
        </w:rPr>
        <w:t xml:space="preserve"> </w:t>
      </w:r>
      <w:r w:rsidR="005D1AB0">
        <w:rPr>
          <w:rFonts w:ascii="Arial" w:hAnsi="Arial" w:cs="Arial"/>
          <w:sz w:val="20"/>
          <w:szCs w:val="20"/>
        </w:rPr>
        <w:t>≥7.5%), to a group who could be off</w:t>
      </w:r>
      <w:r w:rsidR="001D6DF3">
        <w:rPr>
          <w:rFonts w:ascii="Arial" w:hAnsi="Arial" w:cs="Arial"/>
          <w:sz w:val="20"/>
          <w:szCs w:val="20"/>
        </w:rPr>
        <w:t>ered moderate intensity therapy</w:t>
      </w:r>
      <w:r w:rsidR="005D1AB0">
        <w:rPr>
          <w:rFonts w:ascii="Arial" w:hAnsi="Arial" w:cs="Arial"/>
          <w:sz w:val="20"/>
          <w:szCs w:val="20"/>
        </w:rPr>
        <w:t xml:space="preserve"> (observed risk </w:t>
      </w:r>
      <w:r w:rsidR="00ED4DB6">
        <w:rPr>
          <w:rFonts w:ascii="Arial" w:hAnsi="Arial" w:cs="Arial"/>
          <w:sz w:val="20"/>
          <w:szCs w:val="20"/>
        </w:rPr>
        <w:t xml:space="preserve"> 6</w:t>
      </w:r>
      <w:r w:rsidR="00987AC7">
        <w:rPr>
          <w:rFonts w:ascii="Arial" w:hAnsi="Arial" w:cs="Arial"/>
          <w:sz w:val="20"/>
          <w:szCs w:val="20"/>
        </w:rPr>
        <w:t>·</w:t>
      </w:r>
      <w:r w:rsidR="00ED4DB6">
        <w:rPr>
          <w:rFonts w:ascii="Arial" w:hAnsi="Arial" w:cs="Arial"/>
          <w:sz w:val="20"/>
          <w:szCs w:val="20"/>
        </w:rPr>
        <w:t>3%</w:t>
      </w:r>
      <w:r w:rsidR="005D1AB0">
        <w:rPr>
          <w:rFonts w:ascii="Arial" w:hAnsi="Arial" w:cs="Arial"/>
          <w:sz w:val="20"/>
          <w:szCs w:val="20"/>
        </w:rPr>
        <w:t>)</w:t>
      </w:r>
      <w:r w:rsidR="00ED4DB6">
        <w:rPr>
          <w:rFonts w:ascii="Arial" w:hAnsi="Arial" w:cs="Arial"/>
          <w:sz w:val="20"/>
          <w:szCs w:val="20"/>
        </w:rPr>
        <w:t>.</w:t>
      </w:r>
      <w:r w:rsidR="005D1AB0">
        <w:rPr>
          <w:rFonts w:ascii="Arial" w:hAnsi="Arial" w:cs="Arial"/>
          <w:sz w:val="20"/>
          <w:szCs w:val="20"/>
        </w:rPr>
        <w:t xml:space="preserve"> Improve</w:t>
      </w:r>
      <w:r w:rsidR="00A57806">
        <w:rPr>
          <w:rFonts w:ascii="Arial" w:hAnsi="Arial" w:cs="Arial"/>
          <w:sz w:val="20"/>
          <w:szCs w:val="20"/>
        </w:rPr>
        <w:t>me</w:t>
      </w:r>
      <w:r w:rsidR="005D1AB0">
        <w:rPr>
          <w:rFonts w:ascii="Arial" w:hAnsi="Arial" w:cs="Arial"/>
          <w:sz w:val="20"/>
          <w:szCs w:val="20"/>
        </w:rPr>
        <w:t>nts in reclassification as suggested above not only offer potentially the correct intensity of therapy, but also offer the best net benefit avoiding potential exposure of lower CVD risk patients to potentially unnecessary dose dependent side effects on higher intensity statins</w:t>
      </w:r>
      <w:r w:rsidR="001D6DF3">
        <w:rPr>
          <w:rFonts w:ascii="Arial" w:hAnsi="Arial" w:cs="Arial"/>
          <w:sz w:val="20"/>
          <w:szCs w:val="20"/>
        </w:rPr>
        <w:t>, which may impact on compliance and patient engagement</w:t>
      </w:r>
      <w:r w:rsidR="005D1AB0">
        <w:rPr>
          <w:rFonts w:ascii="Arial" w:hAnsi="Arial" w:cs="Arial"/>
          <w:sz w:val="20"/>
          <w:szCs w:val="20"/>
        </w:rPr>
        <w:t xml:space="preserve">.  </w:t>
      </w:r>
      <w:r w:rsidR="00590ED3">
        <w:rPr>
          <w:rFonts w:ascii="Arial" w:hAnsi="Arial" w:cs="Arial"/>
          <w:sz w:val="20"/>
          <w:szCs w:val="20"/>
        </w:rPr>
        <w:t xml:space="preserve"> </w:t>
      </w:r>
    </w:p>
    <w:p w14:paraId="2B03DC77" w14:textId="77777777" w:rsidR="00ED4DB6" w:rsidRDefault="00ED4DB6" w:rsidP="00687A2B">
      <w:pPr>
        <w:spacing w:line="360" w:lineRule="auto"/>
        <w:jc w:val="both"/>
        <w:rPr>
          <w:rFonts w:ascii="Arial" w:hAnsi="Arial" w:cs="Arial"/>
          <w:sz w:val="20"/>
          <w:szCs w:val="20"/>
        </w:rPr>
      </w:pPr>
    </w:p>
    <w:p w14:paraId="2C24A7B3" w14:textId="5704BC7D" w:rsidR="00595A48" w:rsidRDefault="00ED05C3" w:rsidP="00687A2B">
      <w:pPr>
        <w:spacing w:line="360" w:lineRule="auto"/>
        <w:jc w:val="both"/>
        <w:rPr>
          <w:rFonts w:ascii="Arial" w:hAnsi="Arial" w:cs="Arial"/>
          <w:sz w:val="20"/>
          <w:szCs w:val="20"/>
        </w:rPr>
      </w:pPr>
      <w:r>
        <w:rPr>
          <w:rFonts w:ascii="Arial" w:hAnsi="Arial" w:cs="Arial"/>
          <w:sz w:val="20"/>
          <w:szCs w:val="20"/>
        </w:rPr>
        <w:t xml:space="preserve">In the UK the potential relevance of the present findings may be more profound. </w:t>
      </w:r>
      <w:r w:rsidR="00702B09">
        <w:rPr>
          <w:rFonts w:ascii="Arial" w:hAnsi="Arial" w:cs="Arial"/>
          <w:sz w:val="20"/>
          <w:szCs w:val="20"/>
        </w:rPr>
        <w:t xml:space="preserve">NICE guidance recommends </w:t>
      </w:r>
      <w:r w:rsidR="00B748E3">
        <w:rPr>
          <w:rFonts w:ascii="Arial" w:hAnsi="Arial" w:cs="Arial"/>
          <w:sz w:val="20"/>
          <w:szCs w:val="20"/>
        </w:rPr>
        <w:t>initiating</w:t>
      </w:r>
      <w:r w:rsidR="00095E90">
        <w:rPr>
          <w:rFonts w:ascii="Arial" w:hAnsi="Arial" w:cs="Arial"/>
          <w:sz w:val="20"/>
          <w:szCs w:val="20"/>
        </w:rPr>
        <w:t xml:space="preserve"> </w:t>
      </w:r>
      <w:r w:rsidR="00702B09">
        <w:rPr>
          <w:rFonts w:ascii="Arial" w:hAnsi="Arial" w:cs="Arial"/>
          <w:sz w:val="20"/>
          <w:szCs w:val="20"/>
        </w:rPr>
        <w:t xml:space="preserve">atorvastatin 20 mg </w:t>
      </w:r>
      <w:r w:rsidR="00B748E3">
        <w:rPr>
          <w:rFonts w:ascii="Arial" w:hAnsi="Arial" w:cs="Arial"/>
          <w:sz w:val="20"/>
          <w:szCs w:val="20"/>
        </w:rPr>
        <w:t xml:space="preserve">or a statin of equivalent potency </w:t>
      </w:r>
      <w:r w:rsidR="00702B09">
        <w:rPr>
          <w:rFonts w:ascii="Arial" w:hAnsi="Arial" w:cs="Arial"/>
          <w:sz w:val="20"/>
          <w:szCs w:val="20"/>
        </w:rPr>
        <w:t>for primary prevention in people with type 2 diabetes and ≥10% 10–year risk of developing CVD</w:t>
      </w:r>
      <w:r w:rsidR="0013059E">
        <w:rPr>
          <w:rFonts w:ascii="Arial" w:hAnsi="Arial" w:cs="Arial"/>
          <w:sz w:val="20"/>
          <w:szCs w:val="20"/>
        </w:rPr>
        <w:t xml:space="preserve"> with no recommendations for statins below this predicted risk threshold.</w:t>
      </w:r>
      <w:r w:rsidR="000E6213">
        <w:rPr>
          <w:rFonts w:ascii="Arial" w:hAnsi="Arial" w:cs="Arial"/>
          <w:sz w:val="20"/>
          <w:szCs w:val="20"/>
          <w:vertAlign w:val="superscript"/>
        </w:rPr>
        <w:t>2</w:t>
      </w:r>
      <w:r w:rsidR="006615A5">
        <w:rPr>
          <w:rFonts w:ascii="Arial" w:hAnsi="Arial" w:cs="Arial"/>
          <w:sz w:val="20"/>
          <w:szCs w:val="20"/>
          <w:vertAlign w:val="superscript"/>
        </w:rPr>
        <w:t>6</w:t>
      </w:r>
      <w:r w:rsidR="006F0E06">
        <w:rPr>
          <w:rFonts w:ascii="Arial" w:hAnsi="Arial" w:cs="Arial"/>
          <w:sz w:val="20"/>
          <w:szCs w:val="20"/>
        </w:rPr>
        <w:t xml:space="preserve"> </w:t>
      </w:r>
      <w:r w:rsidR="0013059E">
        <w:rPr>
          <w:rFonts w:ascii="Arial" w:hAnsi="Arial" w:cs="Arial"/>
          <w:sz w:val="20"/>
          <w:szCs w:val="20"/>
        </w:rPr>
        <w:t>The use of microvascular disease would</w:t>
      </w:r>
      <w:r w:rsidR="00726FE6">
        <w:rPr>
          <w:rFonts w:ascii="Arial" w:hAnsi="Arial" w:cs="Arial"/>
          <w:sz w:val="20"/>
          <w:szCs w:val="20"/>
        </w:rPr>
        <w:t xml:space="preserve"> reclassif</w:t>
      </w:r>
      <w:r w:rsidR="0013059E">
        <w:rPr>
          <w:rFonts w:ascii="Arial" w:hAnsi="Arial" w:cs="Arial"/>
          <w:sz w:val="20"/>
          <w:szCs w:val="20"/>
        </w:rPr>
        <w:t>y</w:t>
      </w:r>
      <w:r w:rsidR="006F0E06">
        <w:rPr>
          <w:rFonts w:ascii="Arial" w:hAnsi="Arial" w:cs="Arial"/>
          <w:sz w:val="20"/>
          <w:szCs w:val="20"/>
        </w:rPr>
        <w:t xml:space="preserve"> 10</w:t>
      </w:r>
      <w:r w:rsidR="00987AC7">
        <w:rPr>
          <w:rFonts w:ascii="Arial" w:hAnsi="Arial" w:cs="Arial"/>
          <w:sz w:val="20"/>
          <w:szCs w:val="20"/>
        </w:rPr>
        <w:t>·</w:t>
      </w:r>
      <w:r w:rsidR="006F0E06">
        <w:rPr>
          <w:rFonts w:ascii="Arial" w:hAnsi="Arial" w:cs="Arial"/>
          <w:sz w:val="20"/>
          <w:szCs w:val="20"/>
        </w:rPr>
        <w:t>6</w:t>
      </w:r>
      <w:r w:rsidR="00726FE6">
        <w:rPr>
          <w:rFonts w:ascii="Arial" w:hAnsi="Arial" w:cs="Arial"/>
          <w:sz w:val="20"/>
          <w:szCs w:val="20"/>
        </w:rPr>
        <w:t>%</w:t>
      </w:r>
      <w:r w:rsidR="00702B09">
        <w:rPr>
          <w:rFonts w:ascii="Arial" w:hAnsi="Arial" w:cs="Arial"/>
          <w:sz w:val="20"/>
          <w:szCs w:val="20"/>
        </w:rPr>
        <w:t xml:space="preserve"> of individuals</w:t>
      </w:r>
      <w:r w:rsidR="006F0E06">
        <w:rPr>
          <w:rFonts w:ascii="Arial" w:hAnsi="Arial" w:cs="Arial"/>
          <w:sz w:val="20"/>
          <w:szCs w:val="20"/>
        </w:rPr>
        <w:t xml:space="preserve"> to a higher or lower risk group, </w:t>
      </w:r>
      <w:r w:rsidR="00534F23">
        <w:rPr>
          <w:rFonts w:ascii="Arial" w:hAnsi="Arial" w:cs="Arial"/>
          <w:sz w:val="20"/>
          <w:szCs w:val="20"/>
        </w:rPr>
        <w:t>of whom 59</w:t>
      </w:r>
      <w:r w:rsidR="00987AC7">
        <w:rPr>
          <w:rFonts w:ascii="Arial" w:hAnsi="Arial" w:cs="Arial"/>
          <w:sz w:val="20"/>
          <w:szCs w:val="20"/>
        </w:rPr>
        <w:t>·</w:t>
      </w:r>
      <w:r w:rsidR="00534F23">
        <w:rPr>
          <w:rFonts w:ascii="Arial" w:hAnsi="Arial" w:cs="Arial"/>
          <w:sz w:val="20"/>
          <w:szCs w:val="20"/>
        </w:rPr>
        <w:t>5% w</w:t>
      </w:r>
      <w:r w:rsidR="0013059E">
        <w:rPr>
          <w:rFonts w:ascii="Arial" w:hAnsi="Arial" w:cs="Arial"/>
          <w:sz w:val="20"/>
          <w:szCs w:val="20"/>
        </w:rPr>
        <w:t xml:space="preserve">ould be </w:t>
      </w:r>
      <w:r w:rsidR="00534F23">
        <w:rPr>
          <w:rFonts w:ascii="Arial" w:hAnsi="Arial" w:cs="Arial"/>
          <w:sz w:val="20"/>
          <w:szCs w:val="20"/>
        </w:rPr>
        <w:t>reclassified accurately</w:t>
      </w:r>
      <w:r w:rsidR="0013059E">
        <w:rPr>
          <w:rFonts w:ascii="Arial" w:hAnsi="Arial" w:cs="Arial"/>
          <w:sz w:val="20"/>
          <w:szCs w:val="20"/>
        </w:rPr>
        <w:t>.</w:t>
      </w:r>
      <w:r w:rsidR="00150872">
        <w:rPr>
          <w:rFonts w:ascii="Arial" w:hAnsi="Arial" w:cs="Arial"/>
          <w:sz w:val="20"/>
          <w:szCs w:val="20"/>
        </w:rPr>
        <w:t xml:space="preserve"> This figure corresponds</w:t>
      </w:r>
      <w:r w:rsidR="00186248">
        <w:rPr>
          <w:rFonts w:ascii="Arial" w:hAnsi="Arial" w:cs="Arial"/>
          <w:sz w:val="20"/>
          <w:szCs w:val="20"/>
        </w:rPr>
        <w:t xml:space="preserve"> to 370 000 of the 3.2</w:t>
      </w:r>
      <w:r w:rsidR="00150872">
        <w:rPr>
          <w:rFonts w:ascii="Arial" w:hAnsi="Arial" w:cs="Arial"/>
          <w:sz w:val="20"/>
          <w:szCs w:val="20"/>
        </w:rPr>
        <w:t xml:space="preserve"> million people living with type 2 diabetes in the UK presently.</w:t>
      </w:r>
      <w:r w:rsidR="000A3108" w:rsidRPr="00FC7DD3">
        <w:rPr>
          <w:rFonts w:ascii="Arial" w:hAnsi="Arial" w:cs="Arial"/>
          <w:sz w:val="20"/>
          <w:szCs w:val="20"/>
          <w:vertAlign w:val="superscript"/>
        </w:rPr>
        <w:t>33</w:t>
      </w:r>
      <w:r w:rsidR="00534F23">
        <w:rPr>
          <w:rFonts w:ascii="Arial" w:hAnsi="Arial" w:cs="Arial"/>
          <w:sz w:val="20"/>
          <w:szCs w:val="20"/>
        </w:rPr>
        <w:t xml:space="preserve"> </w:t>
      </w:r>
      <w:r w:rsidR="006F0E06">
        <w:rPr>
          <w:rFonts w:ascii="Arial" w:hAnsi="Arial" w:cs="Arial"/>
          <w:sz w:val="20"/>
          <w:szCs w:val="20"/>
        </w:rPr>
        <w:t xml:space="preserve">Among those </w:t>
      </w:r>
      <w:r w:rsidR="0013059E">
        <w:rPr>
          <w:rFonts w:ascii="Arial" w:hAnsi="Arial" w:cs="Arial"/>
          <w:sz w:val="20"/>
          <w:szCs w:val="20"/>
        </w:rPr>
        <w:t xml:space="preserve">currently </w:t>
      </w:r>
      <w:r w:rsidR="006F0E06">
        <w:rPr>
          <w:rFonts w:ascii="Arial" w:hAnsi="Arial" w:cs="Arial"/>
          <w:sz w:val="20"/>
          <w:szCs w:val="20"/>
        </w:rPr>
        <w:t>considered</w:t>
      </w:r>
      <w:r w:rsidR="00726FE6">
        <w:rPr>
          <w:rFonts w:ascii="Arial" w:hAnsi="Arial" w:cs="Arial"/>
          <w:sz w:val="20"/>
          <w:szCs w:val="20"/>
        </w:rPr>
        <w:t xml:space="preserve"> </w:t>
      </w:r>
      <w:r w:rsidR="0013059E">
        <w:rPr>
          <w:rFonts w:ascii="Arial" w:hAnsi="Arial" w:cs="Arial"/>
          <w:sz w:val="20"/>
          <w:szCs w:val="20"/>
        </w:rPr>
        <w:t xml:space="preserve">ineligible for statin therapy </w:t>
      </w:r>
      <w:r w:rsidR="006F0E06">
        <w:rPr>
          <w:rFonts w:ascii="Arial" w:hAnsi="Arial" w:cs="Arial"/>
          <w:sz w:val="20"/>
          <w:szCs w:val="20"/>
        </w:rPr>
        <w:t>(</w:t>
      </w:r>
      <w:r w:rsidR="0013059E">
        <w:rPr>
          <w:rFonts w:ascii="Arial" w:hAnsi="Arial" w:cs="Arial"/>
          <w:sz w:val="20"/>
          <w:szCs w:val="20"/>
        </w:rPr>
        <w:t xml:space="preserve">predicted risk </w:t>
      </w:r>
      <w:r w:rsidR="006F0E06">
        <w:rPr>
          <w:rFonts w:ascii="Arial" w:hAnsi="Arial" w:cs="Arial"/>
          <w:sz w:val="20"/>
          <w:szCs w:val="20"/>
        </w:rPr>
        <w:t>&lt;</w:t>
      </w:r>
      <w:r w:rsidR="00726FE6">
        <w:rPr>
          <w:rFonts w:ascii="Arial" w:hAnsi="Arial" w:cs="Arial"/>
          <w:sz w:val="20"/>
          <w:szCs w:val="20"/>
        </w:rPr>
        <w:t>10%</w:t>
      </w:r>
      <w:r w:rsidR="0013059E">
        <w:rPr>
          <w:rFonts w:ascii="Arial" w:hAnsi="Arial" w:cs="Arial"/>
          <w:sz w:val="20"/>
          <w:szCs w:val="20"/>
        </w:rPr>
        <w:t xml:space="preserve">), </w:t>
      </w:r>
      <w:r w:rsidR="00534F23">
        <w:rPr>
          <w:rFonts w:ascii="Arial" w:hAnsi="Arial" w:cs="Arial"/>
          <w:sz w:val="20"/>
          <w:szCs w:val="20"/>
        </w:rPr>
        <w:t>8</w:t>
      </w:r>
      <w:r w:rsidR="00987AC7">
        <w:rPr>
          <w:rFonts w:ascii="Arial" w:hAnsi="Arial" w:cs="Arial"/>
          <w:sz w:val="20"/>
          <w:szCs w:val="20"/>
        </w:rPr>
        <w:t>·</w:t>
      </w:r>
      <w:r w:rsidR="00534F23">
        <w:rPr>
          <w:rFonts w:ascii="Arial" w:hAnsi="Arial" w:cs="Arial"/>
          <w:sz w:val="20"/>
          <w:szCs w:val="20"/>
        </w:rPr>
        <w:t>9</w:t>
      </w:r>
      <w:r w:rsidR="006F0E06">
        <w:rPr>
          <w:rFonts w:ascii="Arial" w:hAnsi="Arial" w:cs="Arial"/>
          <w:sz w:val="20"/>
          <w:szCs w:val="20"/>
        </w:rPr>
        <w:t>% w</w:t>
      </w:r>
      <w:r w:rsidR="0013059E">
        <w:rPr>
          <w:rFonts w:ascii="Arial" w:hAnsi="Arial" w:cs="Arial"/>
          <w:sz w:val="20"/>
          <w:szCs w:val="20"/>
        </w:rPr>
        <w:t>ould be</w:t>
      </w:r>
      <w:r w:rsidR="006F0E06">
        <w:rPr>
          <w:rFonts w:ascii="Arial" w:hAnsi="Arial" w:cs="Arial"/>
          <w:sz w:val="20"/>
          <w:szCs w:val="20"/>
        </w:rPr>
        <w:t xml:space="preserve"> </w:t>
      </w:r>
      <w:r w:rsidR="00534F23">
        <w:rPr>
          <w:rFonts w:ascii="Arial" w:hAnsi="Arial" w:cs="Arial"/>
          <w:sz w:val="20"/>
          <w:szCs w:val="20"/>
        </w:rPr>
        <w:t xml:space="preserve">reclassified </w:t>
      </w:r>
      <w:r w:rsidR="0013059E">
        <w:rPr>
          <w:rFonts w:ascii="Arial" w:hAnsi="Arial" w:cs="Arial"/>
          <w:sz w:val="20"/>
          <w:szCs w:val="20"/>
        </w:rPr>
        <w:t>in</w:t>
      </w:r>
      <w:r w:rsidR="00534F23">
        <w:rPr>
          <w:rFonts w:ascii="Arial" w:hAnsi="Arial" w:cs="Arial"/>
          <w:sz w:val="20"/>
          <w:szCs w:val="20"/>
        </w:rPr>
        <w:t>to a higher</w:t>
      </w:r>
      <w:r w:rsidR="006F0E06">
        <w:rPr>
          <w:rFonts w:ascii="Arial" w:hAnsi="Arial" w:cs="Arial"/>
          <w:sz w:val="20"/>
          <w:szCs w:val="20"/>
        </w:rPr>
        <w:t xml:space="preserve"> risk group</w:t>
      </w:r>
      <w:r w:rsidR="00726FE6">
        <w:rPr>
          <w:rFonts w:ascii="Arial" w:hAnsi="Arial" w:cs="Arial"/>
          <w:sz w:val="20"/>
          <w:szCs w:val="20"/>
        </w:rPr>
        <w:t xml:space="preserve"> with a</w:t>
      </w:r>
      <w:r w:rsidR="0013059E">
        <w:rPr>
          <w:rFonts w:ascii="Arial" w:hAnsi="Arial" w:cs="Arial"/>
          <w:sz w:val="20"/>
          <w:szCs w:val="20"/>
        </w:rPr>
        <w:t>n</w:t>
      </w:r>
      <w:r w:rsidR="00726FE6">
        <w:rPr>
          <w:rFonts w:ascii="Arial" w:hAnsi="Arial" w:cs="Arial"/>
          <w:sz w:val="20"/>
          <w:szCs w:val="20"/>
        </w:rPr>
        <w:t xml:space="preserve"> </w:t>
      </w:r>
      <w:r w:rsidR="0013059E">
        <w:rPr>
          <w:rFonts w:ascii="Arial" w:hAnsi="Arial" w:cs="Arial"/>
          <w:sz w:val="20"/>
          <w:szCs w:val="20"/>
        </w:rPr>
        <w:t xml:space="preserve">observed </w:t>
      </w:r>
      <w:r w:rsidR="00726FE6">
        <w:rPr>
          <w:rFonts w:ascii="Arial" w:hAnsi="Arial" w:cs="Arial"/>
          <w:sz w:val="20"/>
          <w:szCs w:val="20"/>
        </w:rPr>
        <w:t>event rate</w:t>
      </w:r>
      <w:r w:rsidR="00B748E3">
        <w:rPr>
          <w:rFonts w:ascii="Arial" w:hAnsi="Arial" w:cs="Arial"/>
          <w:sz w:val="20"/>
          <w:szCs w:val="20"/>
        </w:rPr>
        <w:t xml:space="preserve"> of </w:t>
      </w:r>
      <w:r w:rsidR="00534F23">
        <w:rPr>
          <w:rFonts w:ascii="Arial" w:hAnsi="Arial" w:cs="Arial"/>
          <w:sz w:val="20"/>
          <w:szCs w:val="20"/>
        </w:rPr>
        <w:t>11</w:t>
      </w:r>
      <w:r w:rsidR="00987AC7">
        <w:rPr>
          <w:rFonts w:ascii="Arial" w:hAnsi="Arial" w:cs="Arial"/>
          <w:sz w:val="20"/>
          <w:szCs w:val="20"/>
        </w:rPr>
        <w:t>·</w:t>
      </w:r>
      <w:r w:rsidR="00534F23">
        <w:rPr>
          <w:rFonts w:ascii="Arial" w:hAnsi="Arial" w:cs="Arial"/>
          <w:sz w:val="20"/>
          <w:szCs w:val="20"/>
        </w:rPr>
        <w:t>6</w:t>
      </w:r>
      <w:r w:rsidR="00B748E3">
        <w:rPr>
          <w:rFonts w:ascii="Arial" w:hAnsi="Arial" w:cs="Arial"/>
          <w:sz w:val="20"/>
          <w:szCs w:val="20"/>
        </w:rPr>
        <w:t>%</w:t>
      </w:r>
      <w:r w:rsidR="00D634EC">
        <w:rPr>
          <w:rFonts w:ascii="Arial" w:hAnsi="Arial" w:cs="Arial"/>
          <w:sz w:val="20"/>
          <w:szCs w:val="20"/>
        </w:rPr>
        <w:t xml:space="preserve">, reflecting potentially </w:t>
      </w:r>
      <w:r w:rsidR="00186248">
        <w:rPr>
          <w:rFonts w:ascii="Arial" w:hAnsi="Arial" w:cs="Arial"/>
          <w:sz w:val="20"/>
          <w:szCs w:val="20"/>
        </w:rPr>
        <w:t>135 000 new statin prescriptions in the UK</w:t>
      </w:r>
      <w:r w:rsidR="00726FE6">
        <w:rPr>
          <w:rFonts w:ascii="Arial" w:hAnsi="Arial" w:cs="Arial"/>
          <w:sz w:val="20"/>
          <w:szCs w:val="20"/>
        </w:rPr>
        <w:t>.</w:t>
      </w:r>
      <w:r w:rsidR="000B0192">
        <w:rPr>
          <w:rFonts w:ascii="Arial" w:hAnsi="Arial" w:cs="Arial"/>
          <w:sz w:val="20"/>
          <w:szCs w:val="20"/>
        </w:rPr>
        <w:t xml:space="preserve"> Of individuals </w:t>
      </w:r>
      <w:r w:rsidR="0013059E">
        <w:rPr>
          <w:rFonts w:ascii="Arial" w:hAnsi="Arial" w:cs="Arial"/>
          <w:sz w:val="20"/>
          <w:szCs w:val="20"/>
        </w:rPr>
        <w:t xml:space="preserve">currently offered statin therapy per NICE guidance (predicted risk ≥10%), </w:t>
      </w:r>
      <w:r w:rsidR="000B0192">
        <w:rPr>
          <w:rFonts w:ascii="Arial" w:hAnsi="Arial" w:cs="Arial"/>
          <w:sz w:val="20"/>
          <w:szCs w:val="20"/>
        </w:rPr>
        <w:t>12</w:t>
      </w:r>
      <w:r w:rsidR="00987AC7">
        <w:rPr>
          <w:rFonts w:ascii="Arial" w:hAnsi="Arial" w:cs="Arial"/>
          <w:sz w:val="20"/>
          <w:szCs w:val="20"/>
        </w:rPr>
        <w:t>·</w:t>
      </w:r>
      <w:r w:rsidR="000B0192">
        <w:rPr>
          <w:rFonts w:ascii="Arial" w:hAnsi="Arial" w:cs="Arial"/>
          <w:sz w:val="20"/>
          <w:szCs w:val="20"/>
        </w:rPr>
        <w:t>3% w</w:t>
      </w:r>
      <w:r w:rsidR="0013059E">
        <w:rPr>
          <w:rFonts w:ascii="Arial" w:hAnsi="Arial" w:cs="Arial"/>
          <w:sz w:val="20"/>
          <w:szCs w:val="20"/>
        </w:rPr>
        <w:t xml:space="preserve">ould be </w:t>
      </w:r>
      <w:r w:rsidR="000B0192">
        <w:rPr>
          <w:rFonts w:ascii="Arial" w:hAnsi="Arial" w:cs="Arial"/>
          <w:sz w:val="20"/>
          <w:szCs w:val="20"/>
        </w:rPr>
        <w:t>reclassified into a lower risk group</w:t>
      </w:r>
      <w:r w:rsidR="00595A48">
        <w:rPr>
          <w:rFonts w:ascii="Arial" w:hAnsi="Arial" w:cs="Arial"/>
          <w:sz w:val="20"/>
          <w:szCs w:val="20"/>
        </w:rPr>
        <w:t xml:space="preserve"> (200 000 when extrapolated to UK population)</w:t>
      </w:r>
      <w:r w:rsidR="000B0192">
        <w:rPr>
          <w:rFonts w:ascii="Arial" w:hAnsi="Arial" w:cs="Arial"/>
          <w:sz w:val="20"/>
          <w:szCs w:val="20"/>
        </w:rPr>
        <w:t xml:space="preserve"> with an observed 10-year event rate of 8</w:t>
      </w:r>
      <w:r w:rsidR="00987AC7">
        <w:rPr>
          <w:rFonts w:ascii="Arial" w:hAnsi="Arial" w:cs="Arial"/>
          <w:sz w:val="20"/>
          <w:szCs w:val="20"/>
        </w:rPr>
        <w:t>·</w:t>
      </w:r>
      <w:r w:rsidR="000B0192">
        <w:rPr>
          <w:rFonts w:ascii="Arial" w:hAnsi="Arial" w:cs="Arial"/>
          <w:sz w:val="20"/>
          <w:szCs w:val="20"/>
        </w:rPr>
        <w:t>1%</w:t>
      </w:r>
      <w:r w:rsidR="00595A48">
        <w:rPr>
          <w:rFonts w:ascii="Arial" w:hAnsi="Arial" w:cs="Arial"/>
          <w:sz w:val="20"/>
          <w:szCs w:val="20"/>
        </w:rPr>
        <w:t xml:space="preserve">. The inclusion of microvascular disease would potentially offer </w:t>
      </w:r>
      <w:r w:rsidR="002A3318">
        <w:rPr>
          <w:rFonts w:ascii="Arial" w:hAnsi="Arial" w:cs="Arial"/>
          <w:sz w:val="20"/>
          <w:szCs w:val="20"/>
        </w:rPr>
        <w:t xml:space="preserve">cost benefits from </w:t>
      </w:r>
      <w:r w:rsidR="00595A48">
        <w:rPr>
          <w:rFonts w:ascii="Arial" w:hAnsi="Arial" w:cs="Arial"/>
          <w:sz w:val="20"/>
          <w:szCs w:val="20"/>
        </w:rPr>
        <w:t>the opportunity to prevent more events</w:t>
      </w:r>
      <w:r w:rsidR="00136478">
        <w:rPr>
          <w:rFonts w:ascii="Arial" w:hAnsi="Arial" w:cs="Arial"/>
          <w:sz w:val="20"/>
          <w:szCs w:val="20"/>
        </w:rPr>
        <w:t xml:space="preserve"> as higher risk patients would be</w:t>
      </w:r>
      <w:r w:rsidR="00A749BD">
        <w:rPr>
          <w:rFonts w:ascii="Arial" w:hAnsi="Arial" w:cs="Arial"/>
          <w:sz w:val="20"/>
          <w:szCs w:val="20"/>
        </w:rPr>
        <w:t xml:space="preserve"> targeted, despite resulting in a</w:t>
      </w:r>
      <w:r w:rsidR="00595A48">
        <w:rPr>
          <w:rFonts w:ascii="Arial" w:hAnsi="Arial" w:cs="Arial"/>
          <w:sz w:val="20"/>
          <w:szCs w:val="20"/>
        </w:rPr>
        <w:t xml:space="preserve"> net reduction of statin prescriptions in the UK</w:t>
      </w:r>
      <w:r w:rsidR="00136478">
        <w:rPr>
          <w:rFonts w:ascii="Arial" w:hAnsi="Arial" w:cs="Arial"/>
          <w:sz w:val="20"/>
          <w:szCs w:val="20"/>
        </w:rPr>
        <w:t xml:space="preserve"> and therefore cost reductions or neutrality</w:t>
      </w:r>
      <w:r w:rsidR="00595A48">
        <w:rPr>
          <w:rFonts w:ascii="Arial" w:hAnsi="Arial" w:cs="Arial"/>
          <w:sz w:val="20"/>
          <w:szCs w:val="20"/>
        </w:rPr>
        <w:t>.</w:t>
      </w:r>
    </w:p>
    <w:p w14:paraId="2CB33703" w14:textId="77777777" w:rsidR="00595A48" w:rsidRDefault="00595A48" w:rsidP="00687A2B">
      <w:pPr>
        <w:spacing w:line="360" w:lineRule="auto"/>
        <w:jc w:val="both"/>
        <w:rPr>
          <w:rFonts w:ascii="Arial" w:hAnsi="Arial" w:cs="Arial"/>
          <w:sz w:val="20"/>
          <w:szCs w:val="20"/>
        </w:rPr>
      </w:pPr>
    </w:p>
    <w:p w14:paraId="3449D4D8" w14:textId="15425493" w:rsidR="00261CEB" w:rsidRDefault="001D253C" w:rsidP="00687A2B">
      <w:pPr>
        <w:spacing w:line="360" w:lineRule="auto"/>
        <w:jc w:val="both"/>
        <w:rPr>
          <w:rFonts w:ascii="Arial" w:hAnsi="Arial" w:cs="Arial"/>
          <w:sz w:val="20"/>
          <w:szCs w:val="20"/>
        </w:rPr>
      </w:pPr>
      <w:r w:rsidRPr="008E5BCF">
        <w:rPr>
          <w:rFonts w:ascii="Arial" w:eastAsia="Times New Roman" w:hAnsi="Arial" w:cs="Arial"/>
          <w:color w:val="222222"/>
          <w:sz w:val="20"/>
          <w:szCs w:val="20"/>
          <w:lang w:eastAsia="en-GB"/>
        </w:rPr>
        <w:t xml:space="preserve">Real world data suggests </w:t>
      </w:r>
      <w:r w:rsidR="000537D2" w:rsidRPr="008E5BCF">
        <w:rPr>
          <w:rFonts w:ascii="Arial" w:eastAsia="Times New Roman" w:hAnsi="Arial" w:cs="Arial"/>
          <w:color w:val="222222"/>
          <w:sz w:val="20"/>
          <w:szCs w:val="20"/>
          <w:lang w:eastAsia="en-GB"/>
        </w:rPr>
        <w:t>that acceptance</w:t>
      </w:r>
      <w:r w:rsidR="00E12153" w:rsidRPr="008E5BCF">
        <w:rPr>
          <w:rFonts w:ascii="Arial" w:eastAsia="Times New Roman" w:hAnsi="Arial" w:cs="Arial"/>
          <w:color w:val="222222"/>
          <w:sz w:val="20"/>
          <w:szCs w:val="20"/>
          <w:lang w:eastAsia="en-GB"/>
        </w:rPr>
        <w:t xml:space="preserve"> of preventive therapies</w:t>
      </w:r>
      <w:r w:rsidR="000537D2" w:rsidRPr="008E5BCF">
        <w:rPr>
          <w:rFonts w:ascii="Arial" w:eastAsia="Times New Roman" w:hAnsi="Arial" w:cs="Arial"/>
          <w:color w:val="222222"/>
          <w:sz w:val="20"/>
          <w:szCs w:val="20"/>
          <w:lang w:eastAsia="en-GB"/>
        </w:rPr>
        <w:t xml:space="preserve"> and implementation</w:t>
      </w:r>
      <w:r w:rsidR="00BD2E65">
        <w:rPr>
          <w:rFonts w:ascii="Arial" w:eastAsia="Times New Roman" w:hAnsi="Arial" w:cs="Arial"/>
          <w:color w:val="222222"/>
          <w:sz w:val="20"/>
          <w:szCs w:val="20"/>
          <w:lang w:eastAsia="en-GB"/>
        </w:rPr>
        <w:t>,</w:t>
      </w:r>
      <w:r w:rsidR="000537D2" w:rsidRPr="008E5BCF">
        <w:rPr>
          <w:rFonts w:ascii="Arial" w:eastAsia="Times New Roman" w:hAnsi="Arial" w:cs="Arial"/>
          <w:color w:val="222222"/>
          <w:sz w:val="20"/>
          <w:szCs w:val="20"/>
          <w:lang w:eastAsia="en-GB"/>
        </w:rPr>
        <w:t xml:space="preserve"> </w:t>
      </w:r>
      <w:r w:rsidR="00E12153" w:rsidRPr="008E5BCF">
        <w:rPr>
          <w:rFonts w:ascii="Arial" w:eastAsia="Times New Roman" w:hAnsi="Arial" w:cs="Arial"/>
          <w:color w:val="222222"/>
          <w:sz w:val="20"/>
          <w:szCs w:val="20"/>
          <w:lang w:eastAsia="en-GB"/>
        </w:rPr>
        <w:t xml:space="preserve">for instance </w:t>
      </w:r>
      <w:r w:rsidR="000537D2" w:rsidRPr="008E5BCF">
        <w:rPr>
          <w:rFonts w:ascii="Arial" w:eastAsia="Times New Roman" w:hAnsi="Arial" w:cs="Arial"/>
          <w:color w:val="222222"/>
          <w:sz w:val="20"/>
          <w:szCs w:val="20"/>
          <w:lang w:eastAsia="en-GB"/>
        </w:rPr>
        <w:t>of statin guidelines</w:t>
      </w:r>
      <w:r w:rsidR="00BD2E65">
        <w:rPr>
          <w:rFonts w:ascii="Arial" w:eastAsia="Times New Roman" w:hAnsi="Arial" w:cs="Arial"/>
          <w:color w:val="222222"/>
          <w:sz w:val="20"/>
          <w:szCs w:val="20"/>
          <w:lang w:eastAsia="en-GB"/>
        </w:rPr>
        <w:t>,</w:t>
      </w:r>
      <w:r w:rsidR="000537D2" w:rsidRPr="008E5BCF">
        <w:rPr>
          <w:rFonts w:ascii="Arial" w:eastAsia="Times New Roman" w:hAnsi="Arial" w:cs="Arial"/>
          <w:color w:val="222222"/>
          <w:sz w:val="20"/>
          <w:szCs w:val="20"/>
          <w:lang w:eastAsia="en-GB"/>
        </w:rPr>
        <w:t xml:space="preserve"> has been problematic in younger patients.</w:t>
      </w:r>
      <w:r w:rsidR="000537D2" w:rsidRPr="008E5BCF">
        <w:rPr>
          <w:rFonts w:ascii="Arial" w:eastAsia="Times New Roman" w:hAnsi="Arial" w:cs="Arial"/>
          <w:color w:val="222222"/>
          <w:sz w:val="20"/>
          <w:szCs w:val="20"/>
          <w:vertAlign w:val="superscript"/>
          <w:lang w:eastAsia="en-GB"/>
        </w:rPr>
        <w:t>3</w:t>
      </w:r>
      <w:r w:rsidR="000A3108">
        <w:rPr>
          <w:rFonts w:ascii="Arial" w:eastAsia="Times New Roman" w:hAnsi="Arial" w:cs="Arial"/>
          <w:color w:val="222222"/>
          <w:sz w:val="20"/>
          <w:szCs w:val="20"/>
          <w:vertAlign w:val="superscript"/>
          <w:lang w:eastAsia="en-GB"/>
        </w:rPr>
        <w:t>4</w:t>
      </w:r>
      <w:r w:rsidR="000537D2" w:rsidRPr="008E5BCF">
        <w:rPr>
          <w:rFonts w:ascii="Arial" w:eastAsia="Times New Roman" w:hAnsi="Arial" w:cs="Arial"/>
          <w:color w:val="222222"/>
          <w:sz w:val="20"/>
          <w:szCs w:val="20"/>
          <w:lang w:eastAsia="en-GB"/>
        </w:rPr>
        <w:t xml:space="preserve"> A potential practical application of these data m</w:t>
      </w:r>
      <w:r w:rsidR="00E12153" w:rsidRPr="008E5BCF">
        <w:rPr>
          <w:rFonts w:ascii="Arial" w:eastAsia="Times New Roman" w:hAnsi="Arial" w:cs="Arial"/>
          <w:color w:val="222222"/>
          <w:sz w:val="20"/>
          <w:szCs w:val="20"/>
          <w:lang w:eastAsia="en-GB"/>
        </w:rPr>
        <w:t>ight</w:t>
      </w:r>
      <w:r w:rsidR="000537D2" w:rsidRPr="008E5BCF">
        <w:rPr>
          <w:rFonts w:ascii="Arial" w:eastAsia="Times New Roman" w:hAnsi="Arial" w:cs="Arial"/>
          <w:color w:val="222222"/>
          <w:sz w:val="20"/>
          <w:szCs w:val="20"/>
          <w:lang w:eastAsia="en-GB"/>
        </w:rPr>
        <w:t xml:space="preserve"> be to highlight individuals who, despite their age, are at higher risk due to multiple manifestations of microvascular disease, and may help to overcome patient and physician reluctance to initiate statins. </w:t>
      </w:r>
      <w:r w:rsidRPr="008E5BCF">
        <w:rPr>
          <w:rFonts w:ascii="Arial" w:eastAsia="Times New Roman" w:hAnsi="Arial" w:cs="Arial"/>
          <w:color w:val="222222"/>
          <w:sz w:val="20"/>
          <w:szCs w:val="20"/>
          <w:lang w:eastAsia="en-GB"/>
        </w:rPr>
        <w:t>Furthermore these data might serve as the basis for identifying patient groups</w:t>
      </w:r>
      <w:r w:rsidR="002E562E">
        <w:rPr>
          <w:rFonts w:ascii="Arial" w:eastAsia="Times New Roman" w:hAnsi="Arial" w:cs="Arial"/>
          <w:color w:val="222222"/>
          <w:sz w:val="20"/>
          <w:szCs w:val="20"/>
          <w:lang w:eastAsia="en-GB"/>
        </w:rPr>
        <w:t xml:space="preserve"> with high absolute risk</w:t>
      </w:r>
      <w:r w:rsidRPr="008E5BCF">
        <w:rPr>
          <w:rFonts w:ascii="Arial" w:eastAsia="Times New Roman" w:hAnsi="Arial" w:cs="Arial"/>
          <w:color w:val="222222"/>
          <w:sz w:val="20"/>
          <w:szCs w:val="20"/>
          <w:lang w:eastAsia="en-GB"/>
        </w:rPr>
        <w:t xml:space="preserve"> who might</w:t>
      </w:r>
      <w:r w:rsidR="00383DFC">
        <w:rPr>
          <w:rFonts w:ascii="Arial" w:eastAsia="Times New Roman" w:hAnsi="Arial" w:cs="Arial"/>
          <w:color w:val="222222"/>
          <w:sz w:val="20"/>
          <w:szCs w:val="20"/>
          <w:lang w:eastAsia="en-GB"/>
        </w:rPr>
        <w:t xml:space="preserve">, under current </w:t>
      </w:r>
      <w:r w:rsidR="00B748E3">
        <w:rPr>
          <w:rFonts w:ascii="Arial" w:eastAsia="Times New Roman" w:hAnsi="Arial" w:cs="Arial"/>
          <w:color w:val="222222"/>
          <w:sz w:val="20"/>
          <w:szCs w:val="20"/>
          <w:lang w:eastAsia="en-GB"/>
        </w:rPr>
        <w:t xml:space="preserve">EMEA and FDA </w:t>
      </w:r>
      <w:r w:rsidR="00383DFC">
        <w:rPr>
          <w:rFonts w:ascii="Arial" w:eastAsia="Times New Roman" w:hAnsi="Arial" w:cs="Arial"/>
          <w:color w:val="222222"/>
          <w:sz w:val="20"/>
          <w:szCs w:val="20"/>
          <w:lang w:eastAsia="en-GB"/>
        </w:rPr>
        <w:t>licences,</w:t>
      </w:r>
      <w:r w:rsidRPr="008E5BCF">
        <w:rPr>
          <w:rFonts w:ascii="Arial" w:eastAsia="Times New Roman" w:hAnsi="Arial" w:cs="Arial"/>
          <w:color w:val="222222"/>
          <w:sz w:val="20"/>
          <w:szCs w:val="20"/>
          <w:lang w:eastAsia="en-GB"/>
        </w:rPr>
        <w:t xml:space="preserve"> benefit</w:t>
      </w:r>
      <w:r w:rsidR="00E12153" w:rsidRPr="008E5BCF">
        <w:rPr>
          <w:rFonts w:ascii="Arial" w:eastAsia="Times New Roman" w:hAnsi="Arial" w:cs="Arial"/>
          <w:color w:val="222222"/>
          <w:sz w:val="20"/>
          <w:szCs w:val="20"/>
          <w:lang w:eastAsia="en-GB"/>
        </w:rPr>
        <w:t xml:space="preserve"> most</w:t>
      </w:r>
      <w:r w:rsidRPr="008E5BCF">
        <w:rPr>
          <w:rFonts w:ascii="Arial" w:eastAsia="Times New Roman" w:hAnsi="Arial" w:cs="Arial"/>
          <w:color w:val="222222"/>
          <w:sz w:val="20"/>
          <w:szCs w:val="20"/>
          <w:lang w:eastAsia="en-GB"/>
        </w:rPr>
        <w:t xml:space="preserve"> from further lipid lowering with novel</w:t>
      </w:r>
      <w:r w:rsidR="00E12153" w:rsidRPr="008E5BCF">
        <w:rPr>
          <w:rFonts w:ascii="Arial" w:eastAsia="Times New Roman" w:hAnsi="Arial" w:cs="Arial"/>
          <w:color w:val="222222"/>
          <w:sz w:val="20"/>
          <w:szCs w:val="20"/>
          <w:lang w:eastAsia="en-GB"/>
        </w:rPr>
        <w:t xml:space="preserve"> (more expensive)</w:t>
      </w:r>
      <w:r w:rsidRPr="008E5BCF">
        <w:rPr>
          <w:rFonts w:ascii="Arial" w:eastAsia="Times New Roman" w:hAnsi="Arial" w:cs="Arial"/>
          <w:color w:val="222222"/>
          <w:sz w:val="20"/>
          <w:szCs w:val="20"/>
          <w:lang w:eastAsia="en-GB"/>
        </w:rPr>
        <w:t xml:space="preserve"> therapies</w:t>
      </w:r>
      <w:r w:rsidR="00383DFC">
        <w:rPr>
          <w:rFonts w:ascii="Arial" w:eastAsia="Times New Roman" w:hAnsi="Arial" w:cs="Arial"/>
          <w:color w:val="222222"/>
          <w:sz w:val="20"/>
          <w:szCs w:val="20"/>
          <w:lang w:eastAsia="en-GB"/>
        </w:rPr>
        <w:t>,</w:t>
      </w:r>
      <w:r w:rsidR="000537D2" w:rsidRPr="008E5BCF">
        <w:rPr>
          <w:rFonts w:ascii="Arial" w:eastAsia="Times New Roman" w:hAnsi="Arial" w:cs="Arial"/>
          <w:color w:val="222222"/>
          <w:sz w:val="20"/>
          <w:szCs w:val="20"/>
          <w:lang w:eastAsia="en-GB"/>
        </w:rPr>
        <w:t xml:space="preserve"> </w:t>
      </w:r>
      <w:r w:rsidR="00E12153" w:rsidRPr="008E5BCF">
        <w:rPr>
          <w:rFonts w:ascii="Arial" w:eastAsia="Times New Roman" w:hAnsi="Arial" w:cs="Arial"/>
          <w:color w:val="222222"/>
          <w:sz w:val="20"/>
          <w:szCs w:val="20"/>
          <w:lang w:eastAsia="en-GB"/>
        </w:rPr>
        <w:t>or</w:t>
      </w:r>
      <w:r w:rsidR="000537D2" w:rsidRPr="008E5BCF">
        <w:rPr>
          <w:rFonts w:ascii="Arial" w:eastAsia="Times New Roman" w:hAnsi="Arial" w:cs="Arial"/>
          <w:color w:val="222222"/>
          <w:sz w:val="20"/>
          <w:szCs w:val="20"/>
          <w:lang w:eastAsia="en-GB"/>
        </w:rPr>
        <w:t xml:space="preserve"> could be </w:t>
      </w:r>
      <w:r w:rsidRPr="008E5BCF">
        <w:rPr>
          <w:rFonts w:ascii="Arial" w:eastAsia="Times New Roman" w:hAnsi="Arial" w:cs="Arial"/>
          <w:color w:val="222222"/>
          <w:sz w:val="20"/>
          <w:szCs w:val="20"/>
          <w:lang w:eastAsia="en-GB"/>
        </w:rPr>
        <w:t>used to enrich patients</w:t>
      </w:r>
      <w:r w:rsidR="00E12153" w:rsidRPr="008E5BCF">
        <w:rPr>
          <w:rFonts w:ascii="Arial" w:eastAsia="Times New Roman" w:hAnsi="Arial" w:cs="Arial"/>
          <w:color w:val="222222"/>
          <w:sz w:val="20"/>
          <w:szCs w:val="20"/>
          <w:lang w:eastAsia="en-GB"/>
        </w:rPr>
        <w:t xml:space="preserve"> with higher event rates</w:t>
      </w:r>
      <w:r w:rsidRPr="008E5BCF">
        <w:rPr>
          <w:rFonts w:ascii="Arial" w:eastAsia="Times New Roman" w:hAnsi="Arial" w:cs="Arial"/>
          <w:color w:val="222222"/>
          <w:sz w:val="20"/>
          <w:szCs w:val="20"/>
          <w:lang w:eastAsia="en-GB"/>
        </w:rPr>
        <w:t xml:space="preserve"> for future trials</w:t>
      </w:r>
      <w:r w:rsidR="00E12153" w:rsidRPr="008E5BCF">
        <w:rPr>
          <w:rFonts w:ascii="Arial" w:eastAsia="Times New Roman" w:hAnsi="Arial" w:cs="Arial"/>
          <w:color w:val="222222"/>
          <w:sz w:val="20"/>
          <w:szCs w:val="20"/>
          <w:lang w:eastAsia="en-GB"/>
        </w:rPr>
        <w:t>, thus reducing sample size, duration and cost of conducting large outcome studies</w:t>
      </w:r>
      <w:r w:rsidRPr="008E5BCF">
        <w:rPr>
          <w:rFonts w:ascii="Arial" w:eastAsia="Times New Roman" w:hAnsi="Arial" w:cs="Arial"/>
          <w:color w:val="222222"/>
          <w:sz w:val="20"/>
          <w:szCs w:val="20"/>
          <w:lang w:eastAsia="en-GB"/>
        </w:rPr>
        <w:t>.</w:t>
      </w:r>
    </w:p>
    <w:p w14:paraId="11F3EA01" w14:textId="77777777" w:rsidR="00521817" w:rsidRDefault="00521817" w:rsidP="00521817">
      <w:pPr>
        <w:spacing w:line="360" w:lineRule="auto"/>
        <w:jc w:val="both"/>
        <w:rPr>
          <w:rFonts w:ascii="Arial" w:hAnsi="Arial" w:cs="Arial"/>
          <w:sz w:val="20"/>
          <w:szCs w:val="20"/>
        </w:rPr>
      </w:pPr>
    </w:p>
    <w:p w14:paraId="32CC17CC" w14:textId="4092FFE1" w:rsidR="00C02D05" w:rsidRDefault="00761713" w:rsidP="0043728C">
      <w:pPr>
        <w:spacing w:line="360" w:lineRule="auto"/>
        <w:jc w:val="both"/>
        <w:rPr>
          <w:rFonts w:ascii="Arial" w:hAnsi="Arial" w:cs="Arial"/>
          <w:sz w:val="20"/>
          <w:szCs w:val="20"/>
        </w:rPr>
      </w:pPr>
      <w:r w:rsidRPr="00937862">
        <w:rPr>
          <w:rFonts w:ascii="Arial" w:hAnsi="Arial" w:cs="Arial"/>
          <w:sz w:val="20"/>
          <w:szCs w:val="20"/>
        </w:rPr>
        <w:t xml:space="preserve">Among individuals with three manifestations of microvascular disease, our data </w:t>
      </w:r>
      <w:r w:rsidR="00F35E50">
        <w:rPr>
          <w:rFonts w:ascii="Arial" w:hAnsi="Arial" w:cs="Arial"/>
          <w:sz w:val="20"/>
          <w:szCs w:val="20"/>
        </w:rPr>
        <w:t xml:space="preserve">indicate that good </w:t>
      </w:r>
      <w:r w:rsidR="00FA55EF">
        <w:rPr>
          <w:rFonts w:ascii="Arial" w:hAnsi="Arial" w:cs="Arial"/>
          <w:sz w:val="20"/>
          <w:szCs w:val="20"/>
        </w:rPr>
        <w:t xml:space="preserve">control of </w:t>
      </w:r>
      <w:r w:rsidR="00F35E50">
        <w:rPr>
          <w:rFonts w:ascii="Arial" w:hAnsi="Arial" w:cs="Arial"/>
          <w:sz w:val="20"/>
          <w:szCs w:val="20"/>
        </w:rPr>
        <w:t>risk factor</w:t>
      </w:r>
      <w:r w:rsidR="00FA55EF">
        <w:rPr>
          <w:rFonts w:ascii="Arial" w:hAnsi="Arial" w:cs="Arial"/>
          <w:sz w:val="20"/>
          <w:szCs w:val="20"/>
        </w:rPr>
        <w:t>s</w:t>
      </w:r>
      <w:r w:rsidR="00F35E50">
        <w:rPr>
          <w:rFonts w:ascii="Arial" w:hAnsi="Arial" w:cs="Arial"/>
          <w:sz w:val="20"/>
          <w:szCs w:val="20"/>
        </w:rPr>
        <w:t xml:space="preserve"> (HbA1c &lt;</w:t>
      </w:r>
      <w:r w:rsidR="00B755DA">
        <w:rPr>
          <w:rFonts w:ascii="Arial" w:hAnsi="Arial" w:cs="Arial"/>
          <w:sz w:val="20"/>
          <w:szCs w:val="20"/>
        </w:rPr>
        <w:t>7·</w:t>
      </w:r>
      <w:r w:rsidR="00F35E50" w:rsidRPr="00894EE6">
        <w:rPr>
          <w:rFonts w:ascii="Arial" w:hAnsi="Arial" w:cs="Arial"/>
          <w:sz w:val="20"/>
          <w:szCs w:val="20"/>
        </w:rPr>
        <w:t>0%, low-density cholesterol</w:t>
      </w:r>
      <w:r w:rsidR="00F35E50">
        <w:rPr>
          <w:rFonts w:ascii="Arial" w:hAnsi="Arial" w:cs="Arial"/>
          <w:sz w:val="20"/>
          <w:szCs w:val="20"/>
        </w:rPr>
        <w:t xml:space="preserve"> </w:t>
      </w:r>
      <w:r w:rsidR="00F35E50" w:rsidRPr="00894EE6">
        <w:rPr>
          <w:rFonts w:ascii="Arial" w:hAnsi="Arial" w:cs="Arial"/>
          <w:sz w:val="20"/>
          <w:szCs w:val="20"/>
        </w:rPr>
        <w:t>&lt;</w:t>
      </w:r>
      <w:r w:rsidR="006F4425">
        <w:rPr>
          <w:rFonts w:ascii="Arial" w:hAnsi="Arial" w:cs="Arial"/>
          <w:sz w:val="20"/>
          <w:szCs w:val="20"/>
        </w:rPr>
        <w:t>2</w:t>
      </w:r>
      <w:r w:rsidR="006F4425">
        <w:rPr>
          <w:rFonts w:ascii="Arial" w:hAnsi="Arial" w:cs="Arial"/>
          <w:sz w:val="16"/>
          <w:szCs w:val="16"/>
        </w:rPr>
        <w:t>·</w:t>
      </w:r>
      <w:r w:rsidR="008E7F6F">
        <w:rPr>
          <w:rFonts w:ascii="Arial" w:hAnsi="Arial" w:cs="Arial"/>
          <w:sz w:val="20"/>
          <w:szCs w:val="20"/>
        </w:rPr>
        <w:t>5</w:t>
      </w:r>
      <w:r w:rsidR="00F35E50">
        <w:rPr>
          <w:rFonts w:ascii="Arial" w:hAnsi="Arial" w:cs="Arial"/>
          <w:sz w:val="20"/>
          <w:szCs w:val="20"/>
        </w:rPr>
        <w:t xml:space="preserve"> </w:t>
      </w:r>
      <w:r w:rsidR="006F0E8B">
        <w:rPr>
          <w:rFonts w:ascii="Arial" w:hAnsi="Arial" w:cs="Arial"/>
          <w:sz w:val="20"/>
          <w:szCs w:val="20"/>
        </w:rPr>
        <w:t xml:space="preserve">mmol per </w:t>
      </w:r>
      <w:r w:rsidR="00F35E50">
        <w:rPr>
          <w:rFonts w:ascii="Arial" w:hAnsi="Arial" w:cs="Arial"/>
          <w:sz w:val="20"/>
          <w:szCs w:val="20"/>
        </w:rPr>
        <w:t>litre,</w:t>
      </w:r>
      <w:r w:rsidR="00F35E50" w:rsidRPr="00894EE6">
        <w:rPr>
          <w:rFonts w:ascii="Arial" w:hAnsi="Arial" w:cs="Arial"/>
          <w:sz w:val="20"/>
          <w:szCs w:val="20"/>
        </w:rPr>
        <w:t xml:space="preserve"> and blood pressure</w:t>
      </w:r>
      <w:r w:rsidR="00B31C6F">
        <w:rPr>
          <w:rFonts w:ascii="Arial" w:hAnsi="Arial" w:cs="Arial"/>
          <w:sz w:val="20"/>
          <w:szCs w:val="20"/>
        </w:rPr>
        <w:t xml:space="preserve"> &lt;140/90)</w:t>
      </w:r>
      <w:r w:rsidR="00F35E50">
        <w:rPr>
          <w:rFonts w:ascii="Arial" w:hAnsi="Arial" w:cs="Arial"/>
          <w:sz w:val="20"/>
          <w:szCs w:val="20"/>
        </w:rPr>
        <w:t xml:space="preserve"> is associated with</w:t>
      </w:r>
      <w:r w:rsidRPr="00937862">
        <w:rPr>
          <w:rFonts w:ascii="Arial" w:hAnsi="Arial" w:cs="Arial"/>
          <w:sz w:val="20"/>
          <w:szCs w:val="20"/>
        </w:rPr>
        <w:t xml:space="preserve"> a</w:t>
      </w:r>
      <w:r w:rsidR="00FA55EF">
        <w:rPr>
          <w:rFonts w:ascii="Arial" w:hAnsi="Arial" w:cs="Arial"/>
          <w:sz w:val="20"/>
          <w:szCs w:val="20"/>
        </w:rPr>
        <w:t xml:space="preserve"> </w:t>
      </w:r>
      <w:r w:rsidR="005E0149" w:rsidRPr="00310DF6">
        <w:rPr>
          <w:rFonts w:ascii="Arial" w:hAnsi="Arial" w:cs="Arial"/>
          <w:sz w:val="20"/>
          <w:szCs w:val="20"/>
        </w:rPr>
        <w:t xml:space="preserve">43% </w:t>
      </w:r>
      <w:r w:rsidR="00AC4E36" w:rsidRPr="00310DF6">
        <w:rPr>
          <w:rFonts w:ascii="Arial" w:hAnsi="Arial" w:cs="Arial"/>
          <w:sz w:val="20"/>
          <w:szCs w:val="20"/>
        </w:rPr>
        <w:t>lower</w:t>
      </w:r>
      <w:r w:rsidR="00AC4E36">
        <w:rPr>
          <w:rFonts w:ascii="Arial" w:hAnsi="Arial" w:cs="Arial"/>
          <w:color w:val="FF0000"/>
          <w:sz w:val="20"/>
          <w:szCs w:val="20"/>
        </w:rPr>
        <w:t xml:space="preserve"> </w:t>
      </w:r>
      <w:r w:rsidR="00FA55EF">
        <w:rPr>
          <w:rFonts w:ascii="Arial" w:hAnsi="Arial" w:cs="Arial"/>
          <w:sz w:val="20"/>
          <w:szCs w:val="20"/>
        </w:rPr>
        <w:t xml:space="preserve">risk of future cardiovascular events </w:t>
      </w:r>
      <w:r w:rsidR="00481732">
        <w:rPr>
          <w:rFonts w:ascii="Arial" w:hAnsi="Arial" w:cs="Arial"/>
          <w:sz w:val="20"/>
          <w:szCs w:val="20"/>
        </w:rPr>
        <w:t xml:space="preserve">compared to </w:t>
      </w:r>
      <w:r w:rsidR="00FA55EF">
        <w:rPr>
          <w:rFonts w:ascii="Arial" w:hAnsi="Arial" w:cs="Arial"/>
          <w:sz w:val="20"/>
          <w:szCs w:val="20"/>
        </w:rPr>
        <w:t>when th</w:t>
      </w:r>
      <w:r w:rsidR="00B755DA">
        <w:rPr>
          <w:rFonts w:ascii="Arial" w:hAnsi="Arial" w:cs="Arial"/>
          <w:sz w:val="20"/>
          <w:szCs w:val="20"/>
        </w:rPr>
        <w:t>ese factors are not at goal (</w:t>
      </w:r>
      <w:r w:rsidR="001009CA">
        <w:rPr>
          <w:rFonts w:ascii="Arial" w:hAnsi="Arial" w:cs="Arial"/>
          <w:sz w:val="20"/>
          <w:szCs w:val="20"/>
        </w:rPr>
        <w:t>1</w:t>
      </w:r>
      <w:r w:rsidR="005E0149">
        <w:rPr>
          <w:rFonts w:ascii="Arial" w:hAnsi="Arial" w:cs="Arial"/>
          <w:sz w:val="20"/>
          <w:szCs w:val="20"/>
        </w:rPr>
        <w:t>7</w:t>
      </w:r>
      <w:r w:rsidR="00987AC7">
        <w:rPr>
          <w:rFonts w:ascii="Arial" w:hAnsi="Arial" w:cs="Arial"/>
          <w:sz w:val="20"/>
          <w:szCs w:val="20"/>
        </w:rPr>
        <w:t>·</w:t>
      </w:r>
      <w:r w:rsidR="005E0149">
        <w:rPr>
          <w:rFonts w:ascii="Arial" w:hAnsi="Arial" w:cs="Arial"/>
          <w:sz w:val="20"/>
          <w:szCs w:val="20"/>
        </w:rPr>
        <w:t>1</w:t>
      </w:r>
      <w:r w:rsidR="00B755DA">
        <w:rPr>
          <w:rFonts w:ascii="Arial" w:hAnsi="Arial" w:cs="Arial"/>
          <w:sz w:val="20"/>
          <w:szCs w:val="20"/>
        </w:rPr>
        <w:t xml:space="preserve"> versus </w:t>
      </w:r>
      <w:r w:rsidR="005E0149">
        <w:rPr>
          <w:rFonts w:ascii="Arial" w:hAnsi="Arial" w:cs="Arial"/>
          <w:sz w:val="20"/>
          <w:szCs w:val="20"/>
        </w:rPr>
        <w:t>29</w:t>
      </w:r>
      <w:r w:rsidR="00B755DA">
        <w:rPr>
          <w:rFonts w:ascii="Arial" w:hAnsi="Arial" w:cs="Arial"/>
          <w:sz w:val="20"/>
          <w:szCs w:val="20"/>
        </w:rPr>
        <w:t>·</w:t>
      </w:r>
      <w:r w:rsidR="005E0149">
        <w:rPr>
          <w:rFonts w:ascii="Arial" w:hAnsi="Arial" w:cs="Arial"/>
          <w:sz w:val="20"/>
          <w:szCs w:val="20"/>
        </w:rPr>
        <w:t>8</w:t>
      </w:r>
      <w:r w:rsidR="00FA55EF">
        <w:rPr>
          <w:rFonts w:ascii="Arial" w:hAnsi="Arial" w:cs="Arial"/>
          <w:sz w:val="20"/>
          <w:szCs w:val="20"/>
        </w:rPr>
        <w:t xml:space="preserve"> events per 1000 person years). </w:t>
      </w:r>
      <w:r w:rsidR="00666E84">
        <w:rPr>
          <w:rFonts w:ascii="Arial" w:hAnsi="Arial" w:cs="Arial"/>
          <w:sz w:val="20"/>
          <w:szCs w:val="20"/>
        </w:rPr>
        <w:t>However</w:t>
      </w:r>
      <w:r w:rsidR="00666E84" w:rsidRPr="008E5BCF">
        <w:rPr>
          <w:rFonts w:ascii="Arial" w:hAnsi="Arial" w:cs="Arial"/>
          <w:sz w:val="20"/>
          <w:szCs w:val="20"/>
        </w:rPr>
        <w:t>, these data are observational in nature and, although they support a positive association between poor risk factor control and cardiovascular events among individuals with prevalent microvascular disease, they cannot prove the benefit of treatments to modify HbA1c, low-density cholesterol or blood pressure to target in this population.</w:t>
      </w:r>
      <w:r w:rsidR="00666E84">
        <w:rPr>
          <w:rFonts w:ascii="Arial" w:hAnsi="Arial" w:cs="Arial"/>
          <w:sz w:val="20"/>
          <w:szCs w:val="20"/>
        </w:rPr>
        <w:t xml:space="preserve"> </w:t>
      </w:r>
      <w:r w:rsidR="006408E4">
        <w:rPr>
          <w:rFonts w:ascii="Arial" w:hAnsi="Arial" w:cs="Arial"/>
          <w:sz w:val="20"/>
          <w:szCs w:val="20"/>
        </w:rPr>
        <w:t xml:space="preserve">Insights from the </w:t>
      </w:r>
      <w:r w:rsidR="00C02D05">
        <w:rPr>
          <w:rFonts w:ascii="Arial" w:hAnsi="Arial" w:cs="Arial"/>
          <w:sz w:val="20"/>
          <w:szCs w:val="20"/>
        </w:rPr>
        <w:t>Steno-2 study</w:t>
      </w:r>
      <w:r w:rsidR="006408E4">
        <w:rPr>
          <w:rFonts w:ascii="Arial" w:hAnsi="Arial" w:cs="Arial"/>
          <w:sz w:val="20"/>
          <w:szCs w:val="20"/>
        </w:rPr>
        <w:t xml:space="preserve"> </w:t>
      </w:r>
      <w:r w:rsidR="00D82BAB">
        <w:rPr>
          <w:rFonts w:ascii="Arial" w:hAnsi="Arial" w:cs="Arial"/>
          <w:sz w:val="20"/>
          <w:szCs w:val="20"/>
        </w:rPr>
        <w:t xml:space="preserve">support this observation </w:t>
      </w:r>
      <w:r w:rsidR="00F35E50">
        <w:rPr>
          <w:rFonts w:ascii="Arial" w:hAnsi="Arial" w:cs="Arial"/>
          <w:sz w:val="20"/>
          <w:szCs w:val="20"/>
        </w:rPr>
        <w:t>that</w:t>
      </w:r>
      <w:r w:rsidR="006408E4">
        <w:rPr>
          <w:rFonts w:ascii="Arial" w:hAnsi="Arial" w:cs="Arial"/>
          <w:sz w:val="20"/>
          <w:szCs w:val="20"/>
        </w:rPr>
        <w:t xml:space="preserve"> </w:t>
      </w:r>
      <w:r w:rsidR="00BF66C5">
        <w:rPr>
          <w:rFonts w:ascii="Arial" w:hAnsi="Arial" w:cs="Arial"/>
          <w:sz w:val="20"/>
          <w:szCs w:val="20"/>
        </w:rPr>
        <w:t xml:space="preserve">aggressive management of </w:t>
      </w:r>
      <w:r w:rsidR="00666E84">
        <w:rPr>
          <w:rFonts w:ascii="Arial" w:hAnsi="Arial" w:cs="Arial"/>
          <w:sz w:val="20"/>
          <w:szCs w:val="20"/>
        </w:rPr>
        <w:t xml:space="preserve">multiple </w:t>
      </w:r>
      <w:r w:rsidR="00BF66C5">
        <w:rPr>
          <w:rFonts w:ascii="Arial" w:hAnsi="Arial" w:cs="Arial"/>
          <w:sz w:val="20"/>
          <w:szCs w:val="20"/>
        </w:rPr>
        <w:t>risk factors m</w:t>
      </w:r>
      <w:r w:rsidR="00EA62DF">
        <w:rPr>
          <w:rFonts w:ascii="Arial" w:hAnsi="Arial" w:cs="Arial"/>
          <w:sz w:val="20"/>
          <w:szCs w:val="20"/>
        </w:rPr>
        <w:t>ight</w:t>
      </w:r>
      <w:r w:rsidR="00BF66C5">
        <w:rPr>
          <w:rFonts w:ascii="Arial" w:hAnsi="Arial" w:cs="Arial"/>
          <w:sz w:val="20"/>
          <w:szCs w:val="20"/>
        </w:rPr>
        <w:t xml:space="preserve"> mitigate some of the excess risk associated with microvascular disease</w:t>
      </w:r>
      <w:r w:rsidR="006408E4">
        <w:rPr>
          <w:rFonts w:ascii="Arial" w:hAnsi="Arial" w:cs="Arial"/>
          <w:sz w:val="20"/>
          <w:szCs w:val="20"/>
        </w:rPr>
        <w:t>.</w:t>
      </w:r>
      <w:r w:rsidR="000537D2">
        <w:rPr>
          <w:rFonts w:ascii="Arial" w:hAnsi="Arial" w:cs="Arial"/>
          <w:sz w:val="20"/>
          <w:szCs w:val="20"/>
          <w:vertAlign w:val="superscript"/>
        </w:rPr>
        <w:t>3</w:t>
      </w:r>
      <w:r w:rsidR="000A3108">
        <w:rPr>
          <w:rFonts w:ascii="Arial" w:hAnsi="Arial" w:cs="Arial"/>
          <w:sz w:val="20"/>
          <w:szCs w:val="20"/>
          <w:vertAlign w:val="superscript"/>
        </w:rPr>
        <w:t>5</w:t>
      </w:r>
      <w:r w:rsidR="00C02D05">
        <w:rPr>
          <w:rFonts w:ascii="Arial" w:hAnsi="Arial" w:cs="Arial"/>
          <w:sz w:val="20"/>
          <w:szCs w:val="20"/>
        </w:rPr>
        <w:t xml:space="preserve"> It randomised patients with</w:t>
      </w:r>
      <w:r>
        <w:rPr>
          <w:rFonts w:ascii="Arial" w:hAnsi="Arial" w:cs="Arial"/>
          <w:sz w:val="20"/>
          <w:szCs w:val="20"/>
        </w:rPr>
        <w:t xml:space="preserve"> type 2 diabetes</w:t>
      </w:r>
      <w:r w:rsidR="00574B2C">
        <w:rPr>
          <w:rFonts w:ascii="Arial" w:hAnsi="Arial" w:cs="Arial"/>
          <w:sz w:val="20"/>
          <w:szCs w:val="20"/>
        </w:rPr>
        <w:t xml:space="preserve"> and persistent microalbuminuria t</w:t>
      </w:r>
      <w:r w:rsidR="007942D2">
        <w:rPr>
          <w:rFonts w:ascii="Arial" w:hAnsi="Arial" w:cs="Arial"/>
          <w:sz w:val="20"/>
          <w:szCs w:val="20"/>
        </w:rPr>
        <w:t>o</w:t>
      </w:r>
      <w:r w:rsidR="00574B2C">
        <w:rPr>
          <w:rFonts w:ascii="Arial" w:hAnsi="Arial" w:cs="Arial"/>
          <w:sz w:val="20"/>
          <w:szCs w:val="20"/>
        </w:rPr>
        <w:t xml:space="preserve"> receive e</w:t>
      </w:r>
      <w:r w:rsidR="007942D2">
        <w:rPr>
          <w:rFonts w:ascii="Arial" w:hAnsi="Arial" w:cs="Arial"/>
          <w:sz w:val="20"/>
          <w:szCs w:val="20"/>
        </w:rPr>
        <w:t>ither intensive or conventional</w:t>
      </w:r>
      <w:r w:rsidR="00574B2C">
        <w:rPr>
          <w:rFonts w:ascii="Arial" w:hAnsi="Arial" w:cs="Arial"/>
          <w:sz w:val="20"/>
          <w:szCs w:val="20"/>
        </w:rPr>
        <w:t xml:space="preserve"> therapy for a number of modifia</w:t>
      </w:r>
      <w:r>
        <w:rPr>
          <w:rFonts w:ascii="Arial" w:hAnsi="Arial" w:cs="Arial"/>
          <w:sz w:val="20"/>
          <w:szCs w:val="20"/>
        </w:rPr>
        <w:t>ble risk factors including glucose control</w:t>
      </w:r>
      <w:r w:rsidR="00574B2C">
        <w:rPr>
          <w:rFonts w:ascii="Arial" w:hAnsi="Arial" w:cs="Arial"/>
          <w:sz w:val="20"/>
          <w:szCs w:val="20"/>
        </w:rPr>
        <w:t xml:space="preserve">, </w:t>
      </w:r>
      <w:r w:rsidR="006408E4">
        <w:rPr>
          <w:rFonts w:ascii="Arial" w:hAnsi="Arial" w:cs="Arial"/>
          <w:sz w:val="20"/>
          <w:szCs w:val="20"/>
        </w:rPr>
        <w:t xml:space="preserve">blood pressure, </w:t>
      </w:r>
      <w:r w:rsidR="00574B2C">
        <w:rPr>
          <w:rFonts w:ascii="Arial" w:hAnsi="Arial" w:cs="Arial"/>
          <w:sz w:val="20"/>
          <w:szCs w:val="20"/>
        </w:rPr>
        <w:t>total chol</w:t>
      </w:r>
      <w:r w:rsidR="006408E4">
        <w:rPr>
          <w:rFonts w:ascii="Arial" w:hAnsi="Arial" w:cs="Arial"/>
          <w:sz w:val="20"/>
          <w:szCs w:val="20"/>
        </w:rPr>
        <w:t>esterol and triglyceride levels</w:t>
      </w:r>
      <w:r w:rsidR="00574B2C">
        <w:rPr>
          <w:rFonts w:ascii="Arial" w:hAnsi="Arial" w:cs="Arial"/>
          <w:sz w:val="20"/>
          <w:szCs w:val="20"/>
        </w:rPr>
        <w:t xml:space="preserve">. </w:t>
      </w:r>
      <w:r w:rsidR="007942D2">
        <w:rPr>
          <w:rFonts w:ascii="Arial" w:hAnsi="Arial" w:cs="Arial"/>
          <w:sz w:val="20"/>
          <w:szCs w:val="20"/>
        </w:rPr>
        <w:t xml:space="preserve">Intensive therapy was associated with a lower risk of both fatal and non-fatal cardiovascular events at a median follow-up of 13 years. </w:t>
      </w:r>
      <w:r w:rsidR="00EA62DF">
        <w:rPr>
          <w:rFonts w:ascii="Arial" w:hAnsi="Arial" w:cs="Arial"/>
          <w:sz w:val="20"/>
          <w:szCs w:val="20"/>
        </w:rPr>
        <w:t xml:space="preserve">An important caveat however is that </w:t>
      </w:r>
      <w:r w:rsidR="007942D2">
        <w:rPr>
          <w:rFonts w:ascii="Arial" w:hAnsi="Arial" w:cs="Arial"/>
          <w:sz w:val="20"/>
          <w:szCs w:val="20"/>
        </w:rPr>
        <w:t xml:space="preserve">baseline </w:t>
      </w:r>
      <w:r w:rsidR="00B31C6F">
        <w:rPr>
          <w:rFonts w:ascii="Arial" w:hAnsi="Arial" w:cs="Arial"/>
          <w:sz w:val="20"/>
          <w:szCs w:val="20"/>
        </w:rPr>
        <w:t xml:space="preserve">cardiovascular risk factors were </w:t>
      </w:r>
      <w:r w:rsidR="007942D2">
        <w:rPr>
          <w:rFonts w:ascii="Arial" w:hAnsi="Arial" w:cs="Arial"/>
          <w:sz w:val="20"/>
          <w:szCs w:val="20"/>
        </w:rPr>
        <w:t>sig</w:t>
      </w:r>
      <w:r w:rsidR="00F35E50">
        <w:rPr>
          <w:rFonts w:ascii="Arial" w:hAnsi="Arial" w:cs="Arial"/>
          <w:sz w:val="20"/>
          <w:szCs w:val="20"/>
        </w:rPr>
        <w:t>nificantly more adverse</w:t>
      </w:r>
      <w:r w:rsidR="00AC3A50">
        <w:rPr>
          <w:rFonts w:ascii="Arial" w:hAnsi="Arial" w:cs="Arial"/>
          <w:sz w:val="20"/>
          <w:szCs w:val="20"/>
        </w:rPr>
        <w:t xml:space="preserve"> in Steno–</w:t>
      </w:r>
      <w:r w:rsidR="00B31C6F">
        <w:rPr>
          <w:rFonts w:ascii="Arial" w:hAnsi="Arial" w:cs="Arial"/>
          <w:sz w:val="20"/>
          <w:szCs w:val="20"/>
        </w:rPr>
        <w:t>2</w:t>
      </w:r>
      <w:r w:rsidR="00EA62DF">
        <w:rPr>
          <w:rFonts w:ascii="Arial" w:hAnsi="Arial" w:cs="Arial"/>
          <w:sz w:val="20"/>
          <w:szCs w:val="20"/>
        </w:rPr>
        <w:t xml:space="preserve"> compared to the present cohort</w:t>
      </w:r>
      <w:r w:rsidR="007942D2">
        <w:rPr>
          <w:rFonts w:ascii="Arial" w:hAnsi="Arial" w:cs="Arial"/>
          <w:sz w:val="20"/>
          <w:szCs w:val="20"/>
        </w:rPr>
        <w:t>.</w:t>
      </w:r>
      <w:r w:rsidR="006408E4">
        <w:rPr>
          <w:rFonts w:ascii="Arial" w:hAnsi="Arial" w:cs="Arial"/>
          <w:sz w:val="20"/>
          <w:szCs w:val="20"/>
        </w:rPr>
        <w:t xml:space="preserve"> </w:t>
      </w:r>
    </w:p>
    <w:p w14:paraId="398942BE" w14:textId="77777777" w:rsidR="00521817" w:rsidRDefault="00521817" w:rsidP="0043728C">
      <w:pPr>
        <w:spacing w:line="360" w:lineRule="auto"/>
        <w:jc w:val="both"/>
        <w:rPr>
          <w:rFonts w:ascii="Arial" w:hAnsi="Arial" w:cs="Arial"/>
          <w:sz w:val="20"/>
          <w:szCs w:val="20"/>
        </w:rPr>
      </w:pPr>
    </w:p>
    <w:p w14:paraId="46E6B565" w14:textId="6DFCC599" w:rsidR="00676A70" w:rsidRPr="00B438CE" w:rsidRDefault="00521817" w:rsidP="0043728C">
      <w:pPr>
        <w:spacing w:line="360" w:lineRule="auto"/>
        <w:jc w:val="both"/>
        <w:rPr>
          <w:rFonts w:ascii="Arial" w:hAnsi="Arial" w:cs="Arial"/>
          <w:sz w:val="20"/>
          <w:szCs w:val="20"/>
        </w:rPr>
      </w:pPr>
      <w:r>
        <w:rPr>
          <w:rFonts w:ascii="Arial" w:hAnsi="Arial" w:cs="Arial"/>
          <w:sz w:val="20"/>
          <w:szCs w:val="20"/>
        </w:rPr>
        <w:t>We</w:t>
      </w:r>
      <w:r w:rsidR="00676A70">
        <w:rPr>
          <w:rFonts w:ascii="Arial" w:hAnsi="Arial" w:cs="Arial"/>
          <w:sz w:val="20"/>
          <w:szCs w:val="20"/>
        </w:rPr>
        <w:t xml:space="preserve"> also assessed the associations of microvascular dise</w:t>
      </w:r>
      <w:r w:rsidR="00B438CE">
        <w:rPr>
          <w:rFonts w:ascii="Arial" w:hAnsi="Arial" w:cs="Arial"/>
          <w:sz w:val="20"/>
          <w:szCs w:val="20"/>
        </w:rPr>
        <w:t>ase burden with hospitali</w:t>
      </w:r>
      <w:r w:rsidR="00270883">
        <w:rPr>
          <w:rFonts w:ascii="Arial" w:hAnsi="Arial" w:cs="Arial"/>
          <w:sz w:val="20"/>
          <w:szCs w:val="20"/>
        </w:rPr>
        <w:t>s</w:t>
      </w:r>
      <w:r w:rsidR="00B438CE">
        <w:rPr>
          <w:rFonts w:ascii="Arial" w:hAnsi="Arial" w:cs="Arial"/>
          <w:sz w:val="20"/>
          <w:szCs w:val="20"/>
        </w:rPr>
        <w:t>ation</w:t>
      </w:r>
      <w:r w:rsidR="00676A70">
        <w:rPr>
          <w:rFonts w:ascii="Arial" w:hAnsi="Arial" w:cs="Arial"/>
          <w:sz w:val="20"/>
          <w:szCs w:val="20"/>
        </w:rPr>
        <w:t xml:space="preserve"> for heart failure and report</w:t>
      </w:r>
      <w:r>
        <w:rPr>
          <w:rFonts w:ascii="Arial" w:hAnsi="Arial" w:cs="Arial"/>
          <w:sz w:val="20"/>
          <w:szCs w:val="20"/>
        </w:rPr>
        <w:t xml:space="preserve"> e</w:t>
      </w:r>
      <w:r w:rsidR="00676A70">
        <w:rPr>
          <w:rFonts w:ascii="Arial" w:hAnsi="Arial" w:cs="Arial"/>
          <w:sz w:val="20"/>
          <w:szCs w:val="20"/>
        </w:rPr>
        <w:t xml:space="preserve">vent rates </w:t>
      </w:r>
      <w:r w:rsidR="007A7913">
        <w:rPr>
          <w:rFonts w:ascii="Arial" w:hAnsi="Arial" w:cs="Arial"/>
          <w:sz w:val="20"/>
          <w:szCs w:val="20"/>
        </w:rPr>
        <w:t>around half</w:t>
      </w:r>
      <w:r w:rsidR="00676A70">
        <w:rPr>
          <w:rFonts w:ascii="Arial" w:hAnsi="Arial" w:cs="Arial"/>
          <w:sz w:val="20"/>
          <w:szCs w:val="20"/>
        </w:rPr>
        <w:t xml:space="preserve"> those </w:t>
      </w:r>
      <w:r w:rsidR="007A7913">
        <w:rPr>
          <w:rFonts w:ascii="Arial" w:hAnsi="Arial" w:cs="Arial"/>
          <w:sz w:val="20"/>
          <w:szCs w:val="20"/>
        </w:rPr>
        <w:t>observed</w:t>
      </w:r>
      <w:r w:rsidR="00676A70">
        <w:rPr>
          <w:rFonts w:ascii="Arial" w:hAnsi="Arial" w:cs="Arial"/>
          <w:sz w:val="20"/>
          <w:szCs w:val="20"/>
        </w:rPr>
        <w:t xml:space="preserve"> in the</w:t>
      </w:r>
      <w:r w:rsidR="007A7913">
        <w:rPr>
          <w:rFonts w:ascii="Arial" w:hAnsi="Arial" w:cs="Arial"/>
          <w:sz w:val="20"/>
          <w:szCs w:val="20"/>
        </w:rPr>
        <w:t xml:space="preserve"> recent</w:t>
      </w:r>
      <w:r w:rsidR="00676A70">
        <w:rPr>
          <w:rFonts w:ascii="Arial" w:hAnsi="Arial" w:cs="Arial"/>
          <w:sz w:val="20"/>
          <w:szCs w:val="20"/>
        </w:rPr>
        <w:t xml:space="preserve"> Reduction of Atherothrombosis for Continued Health (REACH) registry.</w:t>
      </w:r>
      <w:r w:rsidR="000537D2">
        <w:rPr>
          <w:rFonts w:ascii="Arial" w:hAnsi="Arial" w:cs="Arial"/>
          <w:sz w:val="20"/>
          <w:szCs w:val="20"/>
          <w:vertAlign w:val="superscript"/>
        </w:rPr>
        <w:t>3</w:t>
      </w:r>
      <w:r w:rsidR="000A3108">
        <w:rPr>
          <w:rFonts w:ascii="Arial" w:hAnsi="Arial" w:cs="Arial"/>
          <w:sz w:val="20"/>
          <w:szCs w:val="20"/>
          <w:vertAlign w:val="superscript"/>
        </w:rPr>
        <w:t>6</w:t>
      </w:r>
      <w:r w:rsidR="00676A70">
        <w:rPr>
          <w:rFonts w:ascii="Arial" w:hAnsi="Arial" w:cs="Arial"/>
          <w:sz w:val="20"/>
          <w:szCs w:val="20"/>
          <w:vertAlign w:val="superscript"/>
        </w:rPr>
        <w:t xml:space="preserve"> </w:t>
      </w:r>
      <w:r w:rsidR="00B31C6F">
        <w:rPr>
          <w:rFonts w:ascii="Arial" w:hAnsi="Arial" w:cs="Arial"/>
          <w:sz w:val="20"/>
          <w:szCs w:val="20"/>
        </w:rPr>
        <w:t xml:space="preserve">Among </w:t>
      </w:r>
      <w:r w:rsidR="00A0677B">
        <w:rPr>
          <w:rFonts w:ascii="Arial" w:hAnsi="Arial" w:cs="Arial"/>
          <w:sz w:val="20"/>
          <w:szCs w:val="20"/>
        </w:rPr>
        <w:t>participants with established atherothrombosis</w:t>
      </w:r>
      <w:r w:rsidR="008B1BC9">
        <w:rPr>
          <w:rFonts w:ascii="Arial" w:hAnsi="Arial" w:cs="Arial"/>
          <w:sz w:val="20"/>
          <w:szCs w:val="20"/>
        </w:rPr>
        <w:t xml:space="preserve"> and a prior isch</w:t>
      </w:r>
      <w:r w:rsidR="00AA4863">
        <w:rPr>
          <w:rFonts w:ascii="Arial" w:hAnsi="Arial" w:cs="Arial"/>
          <w:sz w:val="20"/>
          <w:szCs w:val="20"/>
        </w:rPr>
        <w:t>a</w:t>
      </w:r>
      <w:r w:rsidR="008B1BC9">
        <w:rPr>
          <w:rFonts w:ascii="Arial" w:hAnsi="Arial" w:cs="Arial"/>
          <w:sz w:val="20"/>
          <w:szCs w:val="20"/>
        </w:rPr>
        <w:t>emic event</w:t>
      </w:r>
      <w:r w:rsidR="00A0677B">
        <w:rPr>
          <w:rFonts w:ascii="Arial" w:hAnsi="Arial" w:cs="Arial"/>
          <w:sz w:val="20"/>
          <w:szCs w:val="20"/>
        </w:rPr>
        <w:t xml:space="preserve"> </w:t>
      </w:r>
      <w:r w:rsidR="00B755DA">
        <w:rPr>
          <w:rFonts w:ascii="Arial" w:hAnsi="Arial" w:cs="Arial"/>
          <w:sz w:val="20"/>
          <w:szCs w:val="20"/>
        </w:rPr>
        <w:t>enrolled in REACH, 6·</w:t>
      </w:r>
      <w:r w:rsidR="008B1BC9">
        <w:rPr>
          <w:rFonts w:ascii="Arial" w:hAnsi="Arial" w:cs="Arial"/>
          <w:sz w:val="20"/>
          <w:szCs w:val="20"/>
        </w:rPr>
        <w:t>5</w:t>
      </w:r>
      <w:r w:rsidR="00B438CE">
        <w:rPr>
          <w:rFonts w:ascii="Arial" w:hAnsi="Arial" w:cs="Arial"/>
          <w:sz w:val="20"/>
          <w:szCs w:val="20"/>
        </w:rPr>
        <w:t>% of patients were hospitali</w:t>
      </w:r>
      <w:r w:rsidR="00AA4863">
        <w:rPr>
          <w:rFonts w:ascii="Arial" w:hAnsi="Arial" w:cs="Arial"/>
          <w:sz w:val="20"/>
          <w:szCs w:val="20"/>
        </w:rPr>
        <w:t>s</w:t>
      </w:r>
      <w:r w:rsidR="00B438CE">
        <w:rPr>
          <w:rFonts w:ascii="Arial" w:hAnsi="Arial" w:cs="Arial"/>
          <w:sz w:val="20"/>
          <w:szCs w:val="20"/>
        </w:rPr>
        <w:t>ed for heart failure</w:t>
      </w:r>
      <w:r w:rsidR="008B1BC9">
        <w:rPr>
          <w:rFonts w:ascii="Arial" w:hAnsi="Arial" w:cs="Arial"/>
          <w:sz w:val="20"/>
          <w:szCs w:val="20"/>
        </w:rPr>
        <w:t xml:space="preserve"> corresponding to a rate of 16</w:t>
      </w:r>
      <w:r w:rsidR="007A7913">
        <w:rPr>
          <w:rFonts w:ascii="Arial" w:hAnsi="Arial" w:cs="Arial"/>
          <w:sz w:val="20"/>
          <w:szCs w:val="20"/>
        </w:rPr>
        <w:t xml:space="preserve"> per 1000 person years. This</w:t>
      </w:r>
      <w:r w:rsidR="00B438CE">
        <w:rPr>
          <w:rFonts w:ascii="Arial" w:hAnsi="Arial" w:cs="Arial"/>
          <w:sz w:val="20"/>
          <w:szCs w:val="20"/>
        </w:rPr>
        <w:t xml:space="preserve"> compared to </w:t>
      </w:r>
      <w:r w:rsidR="008B1BC9">
        <w:rPr>
          <w:rFonts w:ascii="Arial" w:hAnsi="Arial" w:cs="Arial"/>
          <w:sz w:val="20"/>
          <w:szCs w:val="20"/>
        </w:rPr>
        <w:t>an overall rate of 6 per 1000 person years</w:t>
      </w:r>
      <w:r w:rsidR="00A0677B">
        <w:rPr>
          <w:rFonts w:ascii="Arial" w:hAnsi="Arial" w:cs="Arial"/>
          <w:sz w:val="20"/>
          <w:szCs w:val="20"/>
        </w:rPr>
        <w:t xml:space="preserve"> in </w:t>
      </w:r>
      <w:r w:rsidR="00F35E50">
        <w:rPr>
          <w:rFonts w:ascii="Arial" w:hAnsi="Arial" w:cs="Arial"/>
          <w:sz w:val="20"/>
          <w:szCs w:val="20"/>
        </w:rPr>
        <w:t>this study</w:t>
      </w:r>
      <w:r w:rsidR="00A0677B">
        <w:rPr>
          <w:rFonts w:ascii="Arial" w:hAnsi="Arial" w:cs="Arial"/>
          <w:sz w:val="20"/>
          <w:szCs w:val="20"/>
        </w:rPr>
        <w:t xml:space="preserve"> of individuals free of cardiovascular disease at baseline.</w:t>
      </w:r>
      <w:r w:rsidR="008B1BC9">
        <w:rPr>
          <w:rFonts w:ascii="Arial" w:hAnsi="Arial" w:cs="Arial"/>
          <w:sz w:val="20"/>
          <w:szCs w:val="20"/>
        </w:rPr>
        <w:t xml:space="preserve"> Those with disease in three microvascular beds were at significantly greater risk</w:t>
      </w:r>
      <w:r w:rsidR="00B31C6F">
        <w:rPr>
          <w:rFonts w:ascii="Arial" w:hAnsi="Arial" w:cs="Arial"/>
          <w:sz w:val="20"/>
          <w:szCs w:val="20"/>
        </w:rPr>
        <w:t>,</w:t>
      </w:r>
      <w:r w:rsidR="008B1BC9">
        <w:rPr>
          <w:rFonts w:ascii="Arial" w:hAnsi="Arial" w:cs="Arial"/>
          <w:sz w:val="20"/>
          <w:szCs w:val="20"/>
        </w:rPr>
        <w:t xml:space="preserve"> with event rates of 15 per 1000 person years, similar to those with a history of MI or stroke in REACH.</w:t>
      </w:r>
      <w:r w:rsidR="00B438CE">
        <w:rPr>
          <w:rFonts w:ascii="Arial" w:hAnsi="Arial" w:cs="Arial"/>
          <w:sz w:val="20"/>
          <w:szCs w:val="20"/>
        </w:rPr>
        <w:t xml:space="preserve"> </w:t>
      </w:r>
      <w:r w:rsidR="00A0677B">
        <w:rPr>
          <w:rFonts w:ascii="Arial" w:hAnsi="Arial" w:cs="Arial"/>
          <w:sz w:val="20"/>
          <w:szCs w:val="20"/>
        </w:rPr>
        <w:t xml:space="preserve">In comparison with diabetic patients free </w:t>
      </w:r>
      <w:r w:rsidR="00EA62DF">
        <w:rPr>
          <w:rFonts w:ascii="Arial" w:hAnsi="Arial" w:cs="Arial"/>
          <w:sz w:val="20"/>
          <w:szCs w:val="20"/>
        </w:rPr>
        <w:t>from</w:t>
      </w:r>
      <w:r w:rsidR="00A0677B">
        <w:rPr>
          <w:rFonts w:ascii="Arial" w:hAnsi="Arial" w:cs="Arial"/>
          <w:sz w:val="20"/>
          <w:szCs w:val="20"/>
        </w:rPr>
        <w:t xml:space="preserve"> microvascular disease, the adjusted h</w:t>
      </w:r>
      <w:r w:rsidR="00F35E50">
        <w:rPr>
          <w:rFonts w:ascii="Arial" w:hAnsi="Arial" w:cs="Arial"/>
          <w:sz w:val="20"/>
          <w:szCs w:val="20"/>
        </w:rPr>
        <w:t xml:space="preserve">azards for </w:t>
      </w:r>
      <w:r w:rsidR="00A0677B">
        <w:rPr>
          <w:rFonts w:ascii="Arial" w:hAnsi="Arial" w:cs="Arial"/>
          <w:sz w:val="20"/>
          <w:szCs w:val="20"/>
        </w:rPr>
        <w:t>heart failure with the presence of one, two, or three micr</w:t>
      </w:r>
      <w:r w:rsidR="00B755DA">
        <w:rPr>
          <w:rFonts w:ascii="Arial" w:hAnsi="Arial" w:cs="Arial"/>
          <w:sz w:val="20"/>
          <w:szCs w:val="20"/>
        </w:rPr>
        <w:t>ovascular disease states were 1·</w:t>
      </w:r>
      <w:r w:rsidR="0024702D">
        <w:rPr>
          <w:rFonts w:ascii="Arial" w:hAnsi="Arial" w:cs="Arial"/>
          <w:sz w:val="20"/>
          <w:szCs w:val="20"/>
        </w:rPr>
        <w:t>63</w:t>
      </w:r>
      <w:r w:rsidR="00A0677B">
        <w:rPr>
          <w:rFonts w:ascii="Arial" w:hAnsi="Arial" w:cs="Arial"/>
          <w:sz w:val="20"/>
          <w:szCs w:val="20"/>
        </w:rPr>
        <w:t xml:space="preserve">, </w:t>
      </w:r>
      <w:r w:rsidR="0024702D">
        <w:rPr>
          <w:rFonts w:ascii="Arial" w:hAnsi="Arial" w:cs="Arial"/>
          <w:sz w:val="20"/>
          <w:szCs w:val="20"/>
        </w:rPr>
        <w:t>2</w:t>
      </w:r>
      <w:r w:rsidR="001F6F9D">
        <w:rPr>
          <w:rFonts w:ascii="Arial" w:hAnsi="Arial" w:cs="Arial"/>
          <w:sz w:val="20"/>
          <w:szCs w:val="20"/>
        </w:rPr>
        <w:t>·</w:t>
      </w:r>
      <w:r w:rsidR="0024702D">
        <w:rPr>
          <w:rFonts w:ascii="Arial" w:hAnsi="Arial" w:cs="Arial"/>
          <w:sz w:val="20"/>
          <w:szCs w:val="20"/>
        </w:rPr>
        <w:t>24</w:t>
      </w:r>
      <w:r w:rsidR="00B755DA">
        <w:rPr>
          <w:rFonts w:ascii="Arial" w:hAnsi="Arial" w:cs="Arial"/>
          <w:sz w:val="20"/>
          <w:szCs w:val="20"/>
        </w:rPr>
        <w:t xml:space="preserve">, and </w:t>
      </w:r>
      <w:r w:rsidR="001F6F9D">
        <w:rPr>
          <w:rFonts w:ascii="Arial" w:hAnsi="Arial" w:cs="Arial"/>
          <w:sz w:val="20"/>
          <w:szCs w:val="20"/>
        </w:rPr>
        <w:t>2</w:t>
      </w:r>
      <w:r w:rsidR="00B755DA">
        <w:rPr>
          <w:rFonts w:ascii="Arial" w:hAnsi="Arial" w:cs="Arial"/>
          <w:sz w:val="20"/>
          <w:szCs w:val="20"/>
        </w:rPr>
        <w:t>·</w:t>
      </w:r>
      <w:r w:rsidR="0024702D">
        <w:rPr>
          <w:rFonts w:ascii="Arial" w:hAnsi="Arial" w:cs="Arial"/>
          <w:sz w:val="20"/>
          <w:szCs w:val="20"/>
        </w:rPr>
        <w:t>90</w:t>
      </w:r>
      <w:r w:rsidR="00A0677B">
        <w:rPr>
          <w:rFonts w:ascii="Arial" w:hAnsi="Arial" w:cs="Arial"/>
          <w:sz w:val="20"/>
          <w:szCs w:val="20"/>
        </w:rPr>
        <w:t xml:space="preserve">, respectively. The </w:t>
      </w:r>
      <w:r w:rsidR="00EF23B5">
        <w:rPr>
          <w:rFonts w:ascii="Arial" w:hAnsi="Arial" w:cs="Arial"/>
          <w:sz w:val="20"/>
          <w:szCs w:val="20"/>
        </w:rPr>
        <w:t xml:space="preserve">mechanisms behind this association are unclear but plausible contributors include </w:t>
      </w:r>
      <w:r w:rsidR="00CB7215">
        <w:rPr>
          <w:rFonts w:ascii="Arial" w:hAnsi="Arial" w:cs="Arial"/>
          <w:sz w:val="20"/>
          <w:szCs w:val="20"/>
        </w:rPr>
        <w:t>CAN</w:t>
      </w:r>
      <w:r w:rsidR="008B1BC9">
        <w:rPr>
          <w:rFonts w:ascii="Arial" w:hAnsi="Arial" w:cs="Arial"/>
          <w:sz w:val="20"/>
          <w:szCs w:val="20"/>
        </w:rPr>
        <w:t>, which frequently co-exists with other microvascular disease states,</w:t>
      </w:r>
      <w:r w:rsidR="000537D2">
        <w:rPr>
          <w:rFonts w:ascii="Arial" w:hAnsi="Arial" w:cs="Arial"/>
          <w:sz w:val="20"/>
          <w:szCs w:val="20"/>
          <w:vertAlign w:val="superscript"/>
        </w:rPr>
        <w:t>3</w:t>
      </w:r>
      <w:r w:rsidR="000A3108">
        <w:rPr>
          <w:rFonts w:ascii="Arial" w:hAnsi="Arial" w:cs="Arial"/>
          <w:sz w:val="20"/>
          <w:szCs w:val="20"/>
          <w:vertAlign w:val="superscript"/>
        </w:rPr>
        <w:t>7</w:t>
      </w:r>
      <w:r w:rsidR="008B1BC9">
        <w:rPr>
          <w:rFonts w:ascii="Arial" w:hAnsi="Arial" w:cs="Arial"/>
          <w:sz w:val="20"/>
          <w:szCs w:val="20"/>
        </w:rPr>
        <w:t xml:space="preserve"> </w:t>
      </w:r>
      <w:r w:rsidR="00EF23B5">
        <w:rPr>
          <w:rFonts w:ascii="Arial" w:hAnsi="Arial" w:cs="Arial"/>
          <w:sz w:val="20"/>
          <w:szCs w:val="20"/>
        </w:rPr>
        <w:t xml:space="preserve">and </w:t>
      </w:r>
      <w:r w:rsidR="00A90B22">
        <w:rPr>
          <w:rFonts w:ascii="Arial" w:hAnsi="Arial" w:cs="Arial"/>
          <w:sz w:val="20"/>
          <w:szCs w:val="20"/>
        </w:rPr>
        <w:t>may</w:t>
      </w:r>
      <w:r w:rsidR="008B1BC9">
        <w:rPr>
          <w:rFonts w:ascii="Arial" w:hAnsi="Arial" w:cs="Arial"/>
          <w:sz w:val="20"/>
          <w:szCs w:val="20"/>
        </w:rPr>
        <w:t xml:space="preserve"> be the diabetes-specific process that explains part of the excess risk</w:t>
      </w:r>
      <w:r w:rsidR="00CB7215">
        <w:rPr>
          <w:rFonts w:ascii="Arial" w:hAnsi="Arial" w:cs="Arial"/>
          <w:sz w:val="20"/>
          <w:szCs w:val="20"/>
        </w:rPr>
        <w:t xml:space="preserve"> of heart failure</w:t>
      </w:r>
      <w:r w:rsidR="008B1BC9">
        <w:rPr>
          <w:rFonts w:ascii="Arial" w:hAnsi="Arial" w:cs="Arial"/>
          <w:sz w:val="20"/>
          <w:szCs w:val="20"/>
        </w:rPr>
        <w:t xml:space="preserve"> not accounted for by increased burden of atherothrombosis.</w:t>
      </w:r>
      <w:r w:rsidR="000537D2">
        <w:rPr>
          <w:rFonts w:ascii="Arial" w:hAnsi="Arial" w:cs="Arial"/>
          <w:sz w:val="20"/>
          <w:szCs w:val="20"/>
          <w:vertAlign w:val="superscript"/>
        </w:rPr>
        <w:t>3</w:t>
      </w:r>
      <w:r w:rsidR="000A3108">
        <w:rPr>
          <w:rFonts w:ascii="Arial" w:hAnsi="Arial" w:cs="Arial"/>
          <w:sz w:val="20"/>
          <w:szCs w:val="20"/>
          <w:vertAlign w:val="superscript"/>
        </w:rPr>
        <w:t>8</w:t>
      </w:r>
      <w:r w:rsidR="00190CA5">
        <w:rPr>
          <w:rFonts w:ascii="Arial" w:hAnsi="Arial" w:cs="Arial"/>
          <w:sz w:val="20"/>
          <w:szCs w:val="20"/>
          <w:vertAlign w:val="superscript"/>
        </w:rPr>
        <w:t>,</w:t>
      </w:r>
      <w:r w:rsidR="00627972">
        <w:rPr>
          <w:rFonts w:ascii="Arial" w:hAnsi="Arial" w:cs="Arial"/>
          <w:sz w:val="20"/>
          <w:szCs w:val="20"/>
          <w:vertAlign w:val="superscript"/>
        </w:rPr>
        <w:t>3</w:t>
      </w:r>
      <w:r w:rsidR="000A3108">
        <w:rPr>
          <w:rFonts w:ascii="Arial" w:hAnsi="Arial" w:cs="Arial"/>
          <w:sz w:val="20"/>
          <w:szCs w:val="20"/>
          <w:vertAlign w:val="superscript"/>
        </w:rPr>
        <w:t>9</w:t>
      </w:r>
    </w:p>
    <w:p w14:paraId="5C34115E" w14:textId="77777777" w:rsidR="005033DA" w:rsidRDefault="005033DA" w:rsidP="00D354AD">
      <w:pPr>
        <w:spacing w:line="360" w:lineRule="auto"/>
        <w:jc w:val="both"/>
        <w:rPr>
          <w:rFonts w:ascii="Arial" w:hAnsi="Arial" w:cs="Arial"/>
          <w:sz w:val="20"/>
          <w:szCs w:val="20"/>
        </w:rPr>
      </w:pPr>
    </w:p>
    <w:p w14:paraId="787AF7BF" w14:textId="0E8BB7FF" w:rsidR="005033DA" w:rsidRDefault="00561786" w:rsidP="00D354AD">
      <w:pPr>
        <w:spacing w:line="360" w:lineRule="auto"/>
        <w:jc w:val="both"/>
        <w:rPr>
          <w:rFonts w:ascii="Arial" w:hAnsi="Arial" w:cs="Arial"/>
          <w:sz w:val="20"/>
          <w:szCs w:val="20"/>
        </w:rPr>
      </w:pPr>
      <w:r>
        <w:rPr>
          <w:rFonts w:ascii="Arial" w:hAnsi="Arial" w:cs="Arial"/>
          <w:sz w:val="20"/>
          <w:szCs w:val="20"/>
        </w:rPr>
        <w:t xml:space="preserve">While the present data derive from a validated </w:t>
      </w:r>
      <w:r w:rsidR="00CC2763">
        <w:rPr>
          <w:rFonts w:ascii="Arial" w:hAnsi="Arial" w:cs="Arial"/>
          <w:sz w:val="20"/>
          <w:szCs w:val="20"/>
        </w:rPr>
        <w:t xml:space="preserve">and </w:t>
      </w:r>
      <w:r>
        <w:rPr>
          <w:rFonts w:ascii="Arial" w:hAnsi="Arial" w:cs="Arial"/>
          <w:sz w:val="20"/>
          <w:szCs w:val="20"/>
        </w:rPr>
        <w:t>nationally representative sample of England</w:t>
      </w:r>
      <w:r w:rsidR="00CC2763">
        <w:rPr>
          <w:rFonts w:ascii="Arial" w:hAnsi="Arial" w:cs="Arial"/>
          <w:sz w:val="20"/>
          <w:szCs w:val="20"/>
        </w:rPr>
        <w:t xml:space="preserve">, </w:t>
      </w:r>
      <w:r w:rsidR="007035D8">
        <w:rPr>
          <w:rFonts w:ascii="Arial" w:hAnsi="Arial" w:cs="Arial"/>
          <w:sz w:val="20"/>
          <w:szCs w:val="20"/>
        </w:rPr>
        <w:t>results should not be extrapolated to dissimilar population</w:t>
      </w:r>
      <w:r w:rsidR="00A90B22">
        <w:rPr>
          <w:rFonts w:ascii="Arial" w:hAnsi="Arial" w:cs="Arial"/>
          <w:sz w:val="20"/>
          <w:szCs w:val="20"/>
        </w:rPr>
        <w:t>s</w:t>
      </w:r>
      <w:r w:rsidR="007035D8">
        <w:rPr>
          <w:rFonts w:ascii="Arial" w:hAnsi="Arial" w:cs="Arial"/>
          <w:sz w:val="20"/>
          <w:szCs w:val="20"/>
        </w:rPr>
        <w:t xml:space="preserve">. </w:t>
      </w:r>
      <w:r w:rsidR="00D82BAB">
        <w:rPr>
          <w:rFonts w:ascii="Arial" w:hAnsi="Arial" w:cs="Arial"/>
          <w:sz w:val="20"/>
          <w:szCs w:val="20"/>
        </w:rPr>
        <w:t>Important l</w:t>
      </w:r>
      <w:r w:rsidR="00C53F69">
        <w:rPr>
          <w:rFonts w:ascii="Arial" w:hAnsi="Arial" w:cs="Arial"/>
          <w:sz w:val="20"/>
          <w:szCs w:val="20"/>
        </w:rPr>
        <w:t xml:space="preserve">imitations of </w:t>
      </w:r>
      <w:r w:rsidR="00CC2763">
        <w:rPr>
          <w:rFonts w:ascii="Arial" w:hAnsi="Arial" w:cs="Arial"/>
          <w:sz w:val="20"/>
          <w:szCs w:val="20"/>
        </w:rPr>
        <w:t>the study include our</w:t>
      </w:r>
      <w:r w:rsidR="00C53F69">
        <w:rPr>
          <w:rFonts w:ascii="Arial" w:hAnsi="Arial" w:cs="Arial"/>
          <w:sz w:val="20"/>
          <w:szCs w:val="20"/>
        </w:rPr>
        <w:t xml:space="preserve"> reliance on</w:t>
      </w:r>
      <w:r w:rsidR="002E607C">
        <w:rPr>
          <w:rFonts w:ascii="Arial" w:hAnsi="Arial" w:cs="Arial"/>
          <w:sz w:val="20"/>
          <w:szCs w:val="20"/>
        </w:rPr>
        <w:t xml:space="preserve"> comprehensive code lists for any given baseline or outcome variable. This is a limitation common to all studies using routinely recorded data and was mitigated through the use of a validated approach for defining baseline and outcome parameters.</w:t>
      </w:r>
      <w:r w:rsidR="00FB669A">
        <w:rPr>
          <w:rFonts w:ascii="Arial" w:hAnsi="Arial" w:cs="Arial"/>
          <w:sz w:val="20"/>
          <w:szCs w:val="20"/>
          <w:vertAlign w:val="superscript"/>
        </w:rPr>
        <w:t>1</w:t>
      </w:r>
      <w:r w:rsidR="00505023">
        <w:rPr>
          <w:rFonts w:ascii="Arial" w:hAnsi="Arial" w:cs="Arial"/>
          <w:sz w:val="20"/>
          <w:szCs w:val="20"/>
          <w:vertAlign w:val="superscript"/>
        </w:rPr>
        <w:t>6</w:t>
      </w:r>
      <w:r w:rsidR="00190CA5">
        <w:rPr>
          <w:rFonts w:ascii="Arial" w:hAnsi="Arial" w:cs="Arial"/>
          <w:sz w:val="20"/>
          <w:szCs w:val="20"/>
          <w:vertAlign w:val="superscript"/>
        </w:rPr>
        <w:t>,</w:t>
      </w:r>
      <w:r w:rsidR="00627972">
        <w:rPr>
          <w:rFonts w:ascii="Arial" w:hAnsi="Arial" w:cs="Arial"/>
          <w:sz w:val="20"/>
          <w:szCs w:val="20"/>
          <w:vertAlign w:val="superscript"/>
        </w:rPr>
        <w:t>1</w:t>
      </w:r>
      <w:r w:rsidR="00505023">
        <w:rPr>
          <w:rFonts w:ascii="Arial" w:hAnsi="Arial" w:cs="Arial"/>
          <w:sz w:val="20"/>
          <w:szCs w:val="20"/>
          <w:vertAlign w:val="superscript"/>
        </w:rPr>
        <w:t>9</w:t>
      </w:r>
      <w:r w:rsidR="00C53F69">
        <w:rPr>
          <w:rFonts w:ascii="Arial" w:hAnsi="Arial" w:cs="Arial"/>
          <w:sz w:val="20"/>
          <w:szCs w:val="20"/>
        </w:rPr>
        <w:t xml:space="preserve"> </w:t>
      </w:r>
      <w:r w:rsidR="00160420">
        <w:rPr>
          <w:rFonts w:ascii="Arial" w:hAnsi="Arial" w:cs="Arial"/>
          <w:sz w:val="20"/>
          <w:szCs w:val="20"/>
        </w:rPr>
        <w:t xml:space="preserve">Individuals were screened for diabetes using established criteria that may not reflect population samples identified through other methods and may imply lower overall cardiovascular risk compared to cohorts with type 2 diabetes diagnosed through case finding or clinical symptoms. </w:t>
      </w:r>
      <w:r w:rsidR="00250C5E">
        <w:rPr>
          <w:rFonts w:ascii="Arial" w:hAnsi="Arial" w:cs="Arial"/>
          <w:sz w:val="20"/>
          <w:szCs w:val="20"/>
        </w:rPr>
        <w:t>Limitations exist in the amount of clinical detail presently recorded in national administrative datasets such as CPRD, which</w:t>
      </w:r>
      <w:r w:rsidR="00A67B7D">
        <w:rPr>
          <w:rFonts w:ascii="Arial" w:hAnsi="Arial" w:cs="Arial"/>
          <w:sz w:val="20"/>
          <w:szCs w:val="20"/>
        </w:rPr>
        <w:t xml:space="preserve"> offer the benefit of large cohorts at the expense of granularity that is common to</w:t>
      </w:r>
      <w:r w:rsidR="00250C5E">
        <w:rPr>
          <w:rFonts w:ascii="Arial" w:hAnsi="Arial" w:cs="Arial"/>
          <w:sz w:val="20"/>
          <w:szCs w:val="20"/>
        </w:rPr>
        <w:t xml:space="preserve"> bespoke </w:t>
      </w:r>
      <w:r w:rsidR="001128E3">
        <w:rPr>
          <w:rFonts w:ascii="Arial" w:hAnsi="Arial" w:cs="Arial"/>
          <w:sz w:val="20"/>
          <w:szCs w:val="20"/>
        </w:rPr>
        <w:t>epidemiological</w:t>
      </w:r>
      <w:r w:rsidR="00250C5E">
        <w:rPr>
          <w:rFonts w:ascii="Arial" w:hAnsi="Arial" w:cs="Arial"/>
          <w:sz w:val="20"/>
          <w:szCs w:val="20"/>
        </w:rPr>
        <w:t xml:space="preserve"> studies. In this regard, quantitative data on albuminuria or albumin-to-creatinine ratio was not consistently available and would have been preferable, given these measures have been previously shown</w:t>
      </w:r>
      <w:r w:rsidR="00505023">
        <w:rPr>
          <w:rFonts w:ascii="Arial" w:hAnsi="Arial" w:cs="Arial"/>
          <w:sz w:val="20"/>
          <w:szCs w:val="20"/>
        </w:rPr>
        <w:t xml:space="preserve"> </w:t>
      </w:r>
      <w:r w:rsidR="00E81D0A">
        <w:rPr>
          <w:rFonts w:ascii="Arial" w:hAnsi="Arial" w:cs="Arial"/>
          <w:sz w:val="20"/>
          <w:szCs w:val="20"/>
        </w:rPr>
        <w:t>by the CKD Prognosis Consortium</w:t>
      </w:r>
      <w:r w:rsidR="00250C5E">
        <w:rPr>
          <w:rFonts w:ascii="Arial" w:hAnsi="Arial" w:cs="Arial"/>
          <w:sz w:val="20"/>
          <w:szCs w:val="20"/>
        </w:rPr>
        <w:t xml:space="preserve"> to improve the discrimination of cardiovascular outcomes beyond traditional risk factors among individuals with diabetes.</w:t>
      </w:r>
      <w:r w:rsidR="00505023" w:rsidRPr="00505023">
        <w:rPr>
          <w:rFonts w:ascii="Arial" w:hAnsi="Arial" w:cs="Arial"/>
          <w:sz w:val="20"/>
          <w:szCs w:val="20"/>
          <w:vertAlign w:val="superscript"/>
        </w:rPr>
        <w:t>10</w:t>
      </w:r>
      <w:r w:rsidR="00250C5E">
        <w:rPr>
          <w:rFonts w:ascii="Arial" w:hAnsi="Arial" w:cs="Arial"/>
          <w:sz w:val="20"/>
          <w:szCs w:val="20"/>
        </w:rPr>
        <w:t xml:space="preserve"> </w:t>
      </w:r>
      <w:r w:rsidR="0039407A">
        <w:rPr>
          <w:rFonts w:ascii="Arial" w:hAnsi="Arial" w:cs="Arial"/>
          <w:sz w:val="20"/>
          <w:szCs w:val="20"/>
        </w:rPr>
        <w:t xml:space="preserve">Furthermore, greater detail on the classification of retinopathy into non-proliferative and proliferative types was not available in sufficient numbers to permit meaningful analyses across these categories. </w:t>
      </w:r>
      <w:r w:rsidR="00250C5E">
        <w:rPr>
          <w:rFonts w:ascii="Arial" w:hAnsi="Arial" w:cs="Arial"/>
          <w:sz w:val="20"/>
          <w:szCs w:val="20"/>
        </w:rPr>
        <w:t xml:space="preserve"> </w:t>
      </w:r>
      <w:r w:rsidR="00A90B22">
        <w:rPr>
          <w:rFonts w:ascii="Arial" w:hAnsi="Arial" w:cs="Arial"/>
          <w:sz w:val="20"/>
          <w:szCs w:val="20"/>
        </w:rPr>
        <w:t>Analyses were</w:t>
      </w:r>
      <w:r w:rsidR="007035D8">
        <w:rPr>
          <w:rFonts w:ascii="Arial" w:hAnsi="Arial" w:cs="Arial"/>
          <w:sz w:val="20"/>
          <w:szCs w:val="20"/>
        </w:rPr>
        <w:t xml:space="preserve"> restricted to individuals in whom complete information was available on prevalent </w:t>
      </w:r>
      <w:r w:rsidR="00A90B22">
        <w:rPr>
          <w:rFonts w:ascii="Arial" w:hAnsi="Arial" w:cs="Arial"/>
          <w:sz w:val="20"/>
          <w:szCs w:val="20"/>
        </w:rPr>
        <w:t>microvascular disease</w:t>
      </w:r>
      <w:r w:rsidR="007035D8">
        <w:rPr>
          <w:rFonts w:ascii="Arial" w:hAnsi="Arial" w:cs="Arial"/>
          <w:sz w:val="20"/>
          <w:szCs w:val="20"/>
        </w:rPr>
        <w:t xml:space="preserve"> and may be subject to selection bias. Examination of the association between </w:t>
      </w:r>
      <w:r w:rsidR="00A90B22">
        <w:rPr>
          <w:rFonts w:ascii="Arial" w:hAnsi="Arial" w:cs="Arial"/>
          <w:sz w:val="20"/>
          <w:szCs w:val="20"/>
        </w:rPr>
        <w:t>microvascular disease</w:t>
      </w:r>
      <w:r w:rsidR="007035D8">
        <w:rPr>
          <w:rFonts w:ascii="Arial" w:hAnsi="Arial" w:cs="Arial"/>
          <w:sz w:val="20"/>
          <w:szCs w:val="20"/>
        </w:rPr>
        <w:t xml:space="preserve"> and </w:t>
      </w:r>
      <w:r w:rsidR="00A90B22">
        <w:rPr>
          <w:rFonts w:ascii="Arial" w:hAnsi="Arial" w:cs="Arial"/>
          <w:sz w:val="20"/>
          <w:szCs w:val="20"/>
        </w:rPr>
        <w:t>CVD</w:t>
      </w:r>
      <w:r w:rsidR="007035D8">
        <w:rPr>
          <w:rFonts w:ascii="Arial" w:hAnsi="Arial" w:cs="Arial"/>
          <w:sz w:val="20"/>
          <w:szCs w:val="20"/>
        </w:rPr>
        <w:t xml:space="preserve"> among individuals with data missing on all three diseases showed no qualitative difference with the complete cohort (</w:t>
      </w:r>
      <w:r w:rsidR="006F0E8B">
        <w:rPr>
          <w:rFonts w:ascii="Arial" w:hAnsi="Arial" w:cs="Arial"/>
          <w:sz w:val="20"/>
          <w:szCs w:val="20"/>
        </w:rPr>
        <w:t xml:space="preserve">webappendix </w:t>
      </w:r>
      <w:r w:rsidR="00D82BAB">
        <w:rPr>
          <w:rFonts w:ascii="Arial" w:hAnsi="Arial" w:cs="Arial"/>
          <w:sz w:val="20"/>
          <w:szCs w:val="20"/>
        </w:rPr>
        <w:t>1</w:t>
      </w:r>
      <w:r w:rsidR="003346E1">
        <w:rPr>
          <w:rFonts w:ascii="Arial" w:hAnsi="Arial" w:cs="Arial"/>
          <w:sz w:val="20"/>
          <w:szCs w:val="20"/>
        </w:rPr>
        <w:t>4</w:t>
      </w:r>
      <w:r w:rsidR="007035D8">
        <w:rPr>
          <w:rFonts w:ascii="Arial" w:hAnsi="Arial" w:cs="Arial"/>
          <w:sz w:val="20"/>
          <w:szCs w:val="20"/>
        </w:rPr>
        <w:t xml:space="preserve">). </w:t>
      </w:r>
      <w:r w:rsidR="00270883">
        <w:rPr>
          <w:rFonts w:ascii="Arial" w:hAnsi="Arial" w:cs="Arial"/>
          <w:sz w:val="20"/>
          <w:szCs w:val="20"/>
        </w:rPr>
        <w:t xml:space="preserve">Ethnicity data were missing in </w:t>
      </w:r>
      <w:r w:rsidR="00B84D40">
        <w:rPr>
          <w:rFonts w:ascii="Arial" w:hAnsi="Arial" w:cs="Arial"/>
          <w:sz w:val="20"/>
          <w:szCs w:val="20"/>
        </w:rPr>
        <w:t>just under three quarters</w:t>
      </w:r>
      <w:r w:rsidR="00270883">
        <w:rPr>
          <w:rFonts w:ascii="Arial" w:hAnsi="Arial" w:cs="Arial"/>
          <w:sz w:val="20"/>
          <w:szCs w:val="20"/>
        </w:rPr>
        <w:t xml:space="preserve"> of patients and </w:t>
      </w:r>
      <w:r w:rsidR="000656F3">
        <w:rPr>
          <w:rFonts w:ascii="Arial" w:hAnsi="Arial" w:cs="Arial"/>
          <w:sz w:val="20"/>
          <w:szCs w:val="20"/>
        </w:rPr>
        <w:t xml:space="preserve">social deprivation was missing in a third; these confounding variables </w:t>
      </w:r>
      <w:r w:rsidR="00270883">
        <w:rPr>
          <w:rFonts w:ascii="Arial" w:hAnsi="Arial" w:cs="Arial"/>
          <w:sz w:val="20"/>
          <w:szCs w:val="20"/>
        </w:rPr>
        <w:t xml:space="preserve">were </w:t>
      </w:r>
      <w:r w:rsidR="00DD28A2">
        <w:rPr>
          <w:rFonts w:ascii="Arial" w:hAnsi="Arial" w:cs="Arial"/>
          <w:sz w:val="20"/>
          <w:szCs w:val="20"/>
        </w:rPr>
        <w:t>imputed and</w:t>
      </w:r>
      <w:r w:rsidR="00270883">
        <w:rPr>
          <w:rFonts w:ascii="Arial" w:hAnsi="Arial" w:cs="Arial"/>
          <w:sz w:val="20"/>
          <w:szCs w:val="20"/>
        </w:rPr>
        <w:t xml:space="preserve"> included in the primary analysis. </w:t>
      </w:r>
      <w:r w:rsidR="00A90B22">
        <w:rPr>
          <w:rFonts w:ascii="Arial" w:hAnsi="Arial" w:cs="Arial"/>
          <w:sz w:val="20"/>
          <w:szCs w:val="20"/>
        </w:rPr>
        <w:t>Results</w:t>
      </w:r>
      <w:r w:rsidR="004A1275">
        <w:rPr>
          <w:rFonts w:ascii="Arial" w:hAnsi="Arial" w:cs="Arial"/>
          <w:sz w:val="20"/>
          <w:szCs w:val="20"/>
        </w:rPr>
        <w:t xml:space="preserve"> may have been affected by unmeasured variables such as</w:t>
      </w:r>
      <w:r w:rsidR="00F02DDD">
        <w:rPr>
          <w:rFonts w:ascii="Arial" w:hAnsi="Arial" w:cs="Arial"/>
          <w:sz w:val="20"/>
          <w:szCs w:val="20"/>
        </w:rPr>
        <w:t xml:space="preserve"> </w:t>
      </w:r>
      <w:r w:rsidR="007035D8">
        <w:rPr>
          <w:rFonts w:ascii="Arial" w:hAnsi="Arial" w:cs="Arial"/>
          <w:sz w:val="20"/>
          <w:szCs w:val="20"/>
        </w:rPr>
        <w:t>diet</w:t>
      </w:r>
      <w:r w:rsidR="004A1275">
        <w:rPr>
          <w:rFonts w:ascii="Arial" w:hAnsi="Arial" w:cs="Arial"/>
          <w:sz w:val="20"/>
          <w:szCs w:val="20"/>
        </w:rPr>
        <w:t xml:space="preserve">, which was </w:t>
      </w:r>
      <w:r w:rsidR="007035D8">
        <w:rPr>
          <w:rFonts w:ascii="Arial" w:hAnsi="Arial" w:cs="Arial"/>
          <w:sz w:val="20"/>
          <w:szCs w:val="20"/>
        </w:rPr>
        <w:t xml:space="preserve">not considered in our analyses </w:t>
      </w:r>
      <w:r w:rsidR="004A1275">
        <w:rPr>
          <w:rFonts w:ascii="Arial" w:hAnsi="Arial" w:cs="Arial"/>
          <w:sz w:val="20"/>
          <w:szCs w:val="20"/>
        </w:rPr>
        <w:t>because</w:t>
      </w:r>
      <w:r w:rsidR="007035D8">
        <w:rPr>
          <w:rFonts w:ascii="Arial" w:hAnsi="Arial" w:cs="Arial"/>
          <w:sz w:val="20"/>
          <w:szCs w:val="20"/>
        </w:rPr>
        <w:t xml:space="preserve"> these data are unreliably recorded</w:t>
      </w:r>
      <w:r w:rsidR="004A1275">
        <w:rPr>
          <w:rFonts w:ascii="Arial" w:hAnsi="Arial" w:cs="Arial"/>
          <w:sz w:val="20"/>
          <w:szCs w:val="20"/>
        </w:rPr>
        <w:t xml:space="preserve">. </w:t>
      </w:r>
      <w:r w:rsidR="007035D8">
        <w:rPr>
          <w:rFonts w:ascii="Arial" w:hAnsi="Arial" w:cs="Arial"/>
          <w:sz w:val="20"/>
          <w:szCs w:val="20"/>
        </w:rPr>
        <w:t>Finally, the data presented here are observational in nature and although attempts have been made to reduce confounding by statistical adjustment we cannot exclude the possibility of residual confounding as part of the explanation for our findings.</w:t>
      </w:r>
    </w:p>
    <w:p w14:paraId="54823159" w14:textId="77777777" w:rsidR="00344FB4" w:rsidRDefault="00344FB4" w:rsidP="00D354AD">
      <w:pPr>
        <w:spacing w:line="360" w:lineRule="auto"/>
        <w:jc w:val="both"/>
        <w:rPr>
          <w:rFonts w:ascii="Arial" w:hAnsi="Arial" w:cs="Arial"/>
          <w:sz w:val="20"/>
          <w:szCs w:val="20"/>
        </w:rPr>
      </w:pPr>
    </w:p>
    <w:p w14:paraId="749DE78A" w14:textId="332B2DC3" w:rsidR="00FB669A" w:rsidRDefault="00344FB4" w:rsidP="006E48DB">
      <w:pPr>
        <w:spacing w:line="360" w:lineRule="auto"/>
        <w:jc w:val="both"/>
        <w:rPr>
          <w:rFonts w:ascii="Arial" w:hAnsi="Arial" w:cs="Arial"/>
          <w:sz w:val="20"/>
          <w:szCs w:val="20"/>
        </w:rPr>
      </w:pPr>
      <w:r>
        <w:rPr>
          <w:rFonts w:ascii="Arial" w:hAnsi="Arial" w:cs="Arial"/>
          <w:sz w:val="20"/>
          <w:szCs w:val="20"/>
        </w:rPr>
        <w:t xml:space="preserve">In </w:t>
      </w:r>
      <w:r w:rsidR="00BA7C88">
        <w:rPr>
          <w:rFonts w:ascii="Arial" w:hAnsi="Arial" w:cs="Arial"/>
          <w:sz w:val="20"/>
          <w:szCs w:val="20"/>
        </w:rPr>
        <w:t xml:space="preserve">this linked primary and secondary care study of diabetic adults, microvascular disease was found to </w:t>
      </w:r>
      <w:r w:rsidR="00EF23B5">
        <w:rPr>
          <w:rFonts w:ascii="Arial" w:hAnsi="Arial" w:cs="Arial"/>
          <w:sz w:val="20"/>
          <w:szCs w:val="20"/>
        </w:rPr>
        <w:t>confer</w:t>
      </w:r>
      <w:r w:rsidR="00F43955">
        <w:rPr>
          <w:rFonts w:ascii="Arial" w:hAnsi="Arial" w:cs="Arial"/>
          <w:sz w:val="20"/>
          <w:szCs w:val="20"/>
        </w:rPr>
        <w:t xml:space="preserve"> a risk </w:t>
      </w:r>
      <w:r w:rsidR="00F02DDD">
        <w:rPr>
          <w:rFonts w:ascii="Arial" w:hAnsi="Arial" w:cs="Arial"/>
          <w:sz w:val="20"/>
          <w:szCs w:val="20"/>
        </w:rPr>
        <w:t xml:space="preserve">equivalent to conventional </w:t>
      </w:r>
      <w:r w:rsidR="00F43955">
        <w:rPr>
          <w:rFonts w:ascii="Arial" w:hAnsi="Arial" w:cs="Arial"/>
          <w:sz w:val="20"/>
          <w:szCs w:val="20"/>
        </w:rPr>
        <w:t>factors including smoking,</w:t>
      </w:r>
      <w:r w:rsidR="00A50E62">
        <w:rPr>
          <w:rFonts w:ascii="Arial" w:hAnsi="Arial" w:cs="Arial"/>
          <w:sz w:val="20"/>
          <w:szCs w:val="20"/>
        </w:rPr>
        <w:t xml:space="preserve"> hypertension and dyslipidaemia.</w:t>
      </w:r>
      <w:r w:rsidR="00F43955">
        <w:rPr>
          <w:rFonts w:ascii="Arial" w:hAnsi="Arial" w:cs="Arial"/>
          <w:sz w:val="20"/>
          <w:szCs w:val="20"/>
        </w:rPr>
        <w:t xml:space="preserve"> </w:t>
      </w:r>
      <w:r w:rsidR="00A50E62">
        <w:rPr>
          <w:rFonts w:ascii="Arial" w:hAnsi="Arial" w:cs="Arial"/>
          <w:sz w:val="20"/>
          <w:szCs w:val="20"/>
        </w:rPr>
        <w:t>Cardiovascular</w:t>
      </w:r>
      <w:r w:rsidR="00F02DDD">
        <w:rPr>
          <w:rFonts w:ascii="Arial" w:hAnsi="Arial" w:cs="Arial"/>
          <w:sz w:val="20"/>
          <w:szCs w:val="20"/>
        </w:rPr>
        <w:t xml:space="preserve"> risk </w:t>
      </w:r>
      <w:r w:rsidR="001128E3">
        <w:rPr>
          <w:rFonts w:ascii="Arial" w:hAnsi="Arial" w:cs="Arial"/>
          <w:sz w:val="20"/>
          <w:szCs w:val="20"/>
        </w:rPr>
        <w:t xml:space="preserve">and mortality </w:t>
      </w:r>
      <w:r w:rsidR="00F02DDD">
        <w:rPr>
          <w:rFonts w:ascii="Arial" w:hAnsi="Arial" w:cs="Arial"/>
          <w:sz w:val="20"/>
          <w:szCs w:val="20"/>
        </w:rPr>
        <w:t xml:space="preserve">increased with </w:t>
      </w:r>
      <w:r w:rsidR="00A50E62">
        <w:rPr>
          <w:rFonts w:ascii="Arial" w:hAnsi="Arial" w:cs="Arial"/>
          <w:sz w:val="20"/>
          <w:szCs w:val="20"/>
        </w:rPr>
        <w:t>the total number of</w:t>
      </w:r>
      <w:r w:rsidR="00F02DDD">
        <w:rPr>
          <w:rFonts w:ascii="Arial" w:hAnsi="Arial" w:cs="Arial"/>
          <w:sz w:val="20"/>
          <w:szCs w:val="20"/>
        </w:rPr>
        <w:t xml:space="preserve"> microvascular </w:t>
      </w:r>
      <w:r w:rsidR="00A50E62">
        <w:rPr>
          <w:rFonts w:ascii="Arial" w:hAnsi="Arial" w:cs="Arial"/>
          <w:sz w:val="20"/>
          <w:szCs w:val="20"/>
        </w:rPr>
        <w:t>beds affected</w:t>
      </w:r>
      <w:r w:rsidR="00F02DDD">
        <w:rPr>
          <w:rFonts w:ascii="Arial" w:hAnsi="Arial" w:cs="Arial"/>
          <w:sz w:val="20"/>
          <w:szCs w:val="20"/>
        </w:rPr>
        <w:t xml:space="preserve">, suggesting a continued broad </w:t>
      </w:r>
      <w:r w:rsidR="00A50E62">
        <w:rPr>
          <w:rFonts w:ascii="Arial" w:hAnsi="Arial" w:cs="Arial"/>
          <w:sz w:val="20"/>
          <w:szCs w:val="20"/>
        </w:rPr>
        <w:t>assessment program</w:t>
      </w:r>
      <w:r w:rsidR="00F02DDD">
        <w:rPr>
          <w:rFonts w:ascii="Arial" w:hAnsi="Arial" w:cs="Arial"/>
          <w:sz w:val="20"/>
          <w:szCs w:val="20"/>
        </w:rPr>
        <w:t xml:space="preserve"> for retinopathy, nephropathy and peripheral neuropathy can provide reliable information on cardiovascular risk, in addition to morbidity linked to individual microvascular disease states. </w:t>
      </w:r>
      <w:r w:rsidR="00A50E62">
        <w:rPr>
          <w:rFonts w:ascii="Arial" w:hAnsi="Arial" w:cs="Arial"/>
          <w:sz w:val="20"/>
          <w:szCs w:val="20"/>
        </w:rPr>
        <w:t>Such prognostic data has implications for cardiovascular risk stratification and prevention strategies.</w:t>
      </w:r>
    </w:p>
    <w:p w14:paraId="6C573B43" w14:textId="77777777" w:rsidR="00270883" w:rsidRDefault="00270883" w:rsidP="00A25950">
      <w:pPr>
        <w:spacing w:line="360" w:lineRule="auto"/>
        <w:rPr>
          <w:rFonts w:ascii="Arial" w:hAnsi="Arial" w:cs="Arial"/>
          <w:b/>
          <w:sz w:val="20"/>
          <w:szCs w:val="20"/>
        </w:rPr>
      </w:pPr>
    </w:p>
    <w:p w14:paraId="2BC23BE0" w14:textId="26E52ABF" w:rsidR="001D61B9" w:rsidRDefault="00A25950" w:rsidP="00A25950">
      <w:pPr>
        <w:spacing w:line="360" w:lineRule="auto"/>
        <w:rPr>
          <w:rFonts w:ascii="Arial" w:hAnsi="Arial" w:cs="Arial"/>
          <w:b/>
          <w:sz w:val="20"/>
          <w:szCs w:val="20"/>
        </w:rPr>
      </w:pPr>
      <w:r>
        <w:rPr>
          <w:rFonts w:ascii="Arial" w:hAnsi="Arial" w:cs="Arial"/>
          <w:b/>
          <w:sz w:val="20"/>
          <w:szCs w:val="20"/>
        </w:rPr>
        <w:t>Acknowledgements</w:t>
      </w:r>
    </w:p>
    <w:p w14:paraId="40A5AF16" w14:textId="1274DF5E" w:rsidR="00A25950" w:rsidRPr="00A25950" w:rsidRDefault="00A25950" w:rsidP="00A25950">
      <w:pPr>
        <w:spacing w:line="360" w:lineRule="auto"/>
        <w:rPr>
          <w:rFonts w:ascii="Arial" w:hAnsi="Arial" w:cs="Arial"/>
          <w:sz w:val="20"/>
          <w:szCs w:val="20"/>
        </w:rPr>
      </w:pPr>
      <w:r w:rsidRPr="00A25950">
        <w:rPr>
          <w:rFonts w:ascii="Arial" w:hAnsi="Arial" w:cs="Arial"/>
          <w:sz w:val="20"/>
          <w:szCs w:val="20"/>
        </w:rPr>
        <w:t xml:space="preserve">The </w:t>
      </w:r>
      <w:r>
        <w:rPr>
          <w:rFonts w:ascii="Arial" w:hAnsi="Arial" w:cs="Arial"/>
          <w:sz w:val="20"/>
          <w:szCs w:val="20"/>
        </w:rPr>
        <w:t xml:space="preserve">study was supported by a grant from the Circulation Foundation. </w:t>
      </w:r>
    </w:p>
    <w:p w14:paraId="0E7DF875" w14:textId="4379ECE7" w:rsidR="001D61B9" w:rsidRDefault="00FB7488" w:rsidP="00FB7488">
      <w:pPr>
        <w:spacing w:line="360" w:lineRule="auto"/>
        <w:rPr>
          <w:rFonts w:ascii="Arial" w:hAnsi="Arial" w:cs="Arial"/>
          <w:b/>
          <w:sz w:val="20"/>
          <w:szCs w:val="20"/>
        </w:rPr>
      </w:pPr>
      <w:r>
        <w:rPr>
          <w:rFonts w:ascii="Arial" w:hAnsi="Arial" w:cs="Arial"/>
          <w:b/>
          <w:sz w:val="20"/>
          <w:szCs w:val="20"/>
        </w:rPr>
        <w:t>Contributors</w:t>
      </w:r>
    </w:p>
    <w:p w14:paraId="27780C3B" w14:textId="27D9DD39" w:rsidR="00FB7488" w:rsidRDefault="00FB7488" w:rsidP="00FB7488">
      <w:pPr>
        <w:spacing w:line="360" w:lineRule="auto"/>
        <w:rPr>
          <w:rFonts w:ascii="Arial" w:hAnsi="Arial" w:cs="Arial"/>
          <w:sz w:val="20"/>
          <w:szCs w:val="20"/>
        </w:rPr>
      </w:pPr>
      <w:r>
        <w:rPr>
          <w:rFonts w:ascii="Arial" w:hAnsi="Arial" w:cs="Arial"/>
          <w:sz w:val="20"/>
          <w:szCs w:val="20"/>
        </w:rPr>
        <w:t>JB, RH, and KR designed the study protocol. JB, CH, and DB did the statistical analyses. SdeL, BP, and AK provided support in the statistical analyses and interpretation of results. PH, MT provided critical appraisal of initial drafts. All authors took part in the writing of this report.</w:t>
      </w:r>
    </w:p>
    <w:p w14:paraId="6C089B69" w14:textId="77777777" w:rsidR="00FB7488" w:rsidRDefault="00FB7488" w:rsidP="00FB7488">
      <w:pPr>
        <w:spacing w:line="360" w:lineRule="auto"/>
        <w:rPr>
          <w:rFonts w:ascii="Arial" w:hAnsi="Arial" w:cs="Arial"/>
          <w:sz w:val="20"/>
          <w:szCs w:val="20"/>
        </w:rPr>
      </w:pPr>
    </w:p>
    <w:p w14:paraId="213F04D5" w14:textId="77664079" w:rsidR="00FB7488" w:rsidRPr="00FB7488" w:rsidRDefault="00B15153" w:rsidP="00FB7488">
      <w:pPr>
        <w:spacing w:line="360" w:lineRule="auto"/>
        <w:rPr>
          <w:rFonts w:ascii="Arial" w:hAnsi="Arial" w:cs="Arial"/>
          <w:b/>
          <w:sz w:val="20"/>
          <w:szCs w:val="20"/>
        </w:rPr>
      </w:pPr>
      <w:r>
        <w:rPr>
          <w:rFonts w:ascii="Arial" w:hAnsi="Arial" w:cs="Arial"/>
          <w:b/>
          <w:sz w:val="20"/>
          <w:szCs w:val="20"/>
        </w:rPr>
        <w:t>Declaration</w:t>
      </w:r>
      <w:r w:rsidR="00FB7488" w:rsidRPr="00FB7488">
        <w:rPr>
          <w:rFonts w:ascii="Arial" w:hAnsi="Arial" w:cs="Arial"/>
          <w:b/>
          <w:sz w:val="20"/>
          <w:szCs w:val="20"/>
        </w:rPr>
        <w:t xml:space="preserve"> of Interests</w:t>
      </w:r>
    </w:p>
    <w:p w14:paraId="28A9E786" w14:textId="5699F6A2" w:rsidR="00B15153" w:rsidRPr="00A25950" w:rsidRDefault="00B15153" w:rsidP="00B15153">
      <w:pPr>
        <w:spacing w:line="360" w:lineRule="auto"/>
        <w:rPr>
          <w:rFonts w:ascii="Arial" w:hAnsi="Arial" w:cs="Arial"/>
          <w:sz w:val="20"/>
          <w:szCs w:val="20"/>
        </w:rPr>
      </w:pPr>
      <w:r>
        <w:rPr>
          <w:rFonts w:ascii="Arial" w:hAnsi="Arial" w:cs="Arial"/>
          <w:sz w:val="20"/>
          <w:szCs w:val="20"/>
          <w:lang w:val="en-US"/>
        </w:rPr>
        <w:t>KKR</w:t>
      </w:r>
      <w:r w:rsidRPr="00B15153">
        <w:rPr>
          <w:rFonts w:ascii="Arial" w:hAnsi="Arial" w:cs="Arial"/>
          <w:sz w:val="20"/>
          <w:szCs w:val="20"/>
          <w:lang w:val="en-US"/>
        </w:rPr>
        <w:t xml:space="preserve"> reports to having received honoraria for </w:t>
      </w:r>
      <w:r w:rsidR="001128E3">
        <w:rPr>
          <w:rFonts w:ascii="Arial" w:hAnsi="Arial" w:cs="Arial"/>
          <w:sz w:val="20"/>
          <w:szCs w:val="20"/>
          <w:lang w:val="en-US"/>
        </w:rPr>
        <w:t xml:space="preserve">serving on the steering committee, clinical endpoint adjudication committee, </w:t>
      </w:r>
      <w:r w:rsidRPr="00B15153">
        <w:rPr>
          <w:rFonts w:ascii="Arial" w:hAnsi="Arial" w:cs="Arial"/>
          <w:sz w:val="20"/>
          <w:szCs w:val="20"/>
          <w:lang w:val="en-US"/>
        </w:rPr>
        <w:t>advisory boards or lectures from Agerion, Abb</w:t>
      </w:r>
      <w:r w:rsidR="001128E3">
        <w:rPr>
          <w:rFonts w:ascii="Arial" w:hAnsi="Arial" w:cs="Arial"/>
          <w:sz w:val="20"/>
          <w:szCs w:val="20"/>
          <w:lang w:val="en-US"/>
        </w:rPr>
        <w:t>vie</w:t>
      </w:r>
      <w:r w:rsidRPr="00B15153">
        <w:rPr>
          <w:rFonts w:ascii="Arial" w:hAnsi="Arial" w:cs="Arial"/>
          <w:sz w:val="20"/>
          <w:szCs w:val="20"/>
          <w:lang w:val="en-US"/>
        </w:rPr>
        <w:t xml:space="preserve">, Pfizer, AZ, Sanofi, Regeneron, Amgen, MSD, Roche, Kowa, </w:t>
      </w:r>
      <w:r w:rsidR="001128E3">
        <w:rPr>
          <w:rFonts w:ascii="Arial" w:hAnsi="Arial" w:cs="Arial"/>
          <w:sz w:val="20"/>
          <w:szCs w:val="20"/>
          <w:lang w:val="en-US"/>
        </w:rPr>
        <w:t xml:space="preserve">Algorithm, </w:t>
      </w:r>
      <w:r w:rsidRPr="00B15153">
        <w:rPr>
          <w:rFonts w:ascii="Arial" w:hAnsi="Arial" w:cs="Arial"/>
          <w:sz w:val="20"/>
          <w:szCs w:val="20"/>
          <w:lang w:val="en-US"/>
        </w:rPr>
        <w:t>Novartis, Novo Nordisk, Lily</w:t>
      </w:r>
      <w:r w:rsidR="001128E3">
        <w:rPr>
          <w:rFonts w:ascii="Arial" w:hAnsi="Arial" w:cs="Arial"/>
          <w:sz w:val="20"/>
          <w:szCs w:val="20"/>
          <w:lang w:val="en-US"/>
        </w:rPr>
        <w:t>, Resverlogix, ISIS Pharma, Cipla, Takeda, Boehringer Ingelheim</w:t>
      </w:r>
      <w:r w:rsidRPr="00B15153">
        <w:rPr>
          <w:rFonts w:ascii="Arial" w:hAnsi="Arial" w:cs="Arial"/>
          <w:sz w:val="20"/>
          <w:szCs w:val="20"/>
          <w:lang w:val="en-US"/>
        </w:rPr>
        <w:t>.</w:t>
      </w:r>
      <w:r w:rsidRPr="00B15153">
        <w:rPr>
          <w:rFonts w:ascii="Arial" w:hAnsi="Arial" w:cs="Arial"/>
          <w:sz w:val="20"/>
          <w:szCs w:val="20"/>
        </w:rPr>
        <w:t xml:space="preserve"> </w:t>
      </w:r>
      <w:r>
        <w:rPr>
          <w:rFonts w:ascii="Arial" w:hAnsi="Arial" w:cs="Arial"/>
          <w:sz w:val="20"/>
          <w:szCs w:val="20"/>
        </w:rPr>
        <w:t>RJH is supported by a career salary award from The Higher Education Funding Council for England. MMT has received research grants from Medtronic, Cook Endovascular, and Endologix</w:t>
      </w:r>
      <w:r w:rsidRPr="00B15153">
        <w:rPr>
          <w:rFonts w:ascii="Arial" w:hAnsi="Arial" w:cs="Arial"/>
          <w:sz w:val="20"/>
          <w:szCs w:val="20"/>
        </w:rPr>
        <w:t xml:space="preserve">. </w:t>
      </w:r>
      <w:r w:rsidRPr="00B15153">
        <w:rPr>
          <w:rFonts w:ascii="Arial" w:hAnsi="Arial" w:cs="Arial"/>
          <w:color w:val="232323"/>
          <w:sz w:val="20"/>
          <w:szCs w:val="20"/>
          <w:lang w:val="en-US"/>
        </w:rPr>
        <w:t>PH is a Clinician Scientist financially supported by the National Institute for Health Research (NIHR-CS-011–008).</w:t>
      </w:r>
      <w:r>
        <w:rPr>
          <w:rFonts w:ascii="Arial" w:hAnsi="Arial" w:cs="Arial"/>
          <w:color w:val="232323"/>
          <w:sz w:val="20"/>
          <w:szCs w:val="20"/>
          <w:lang w:val="en-US"/>
        </w:rPr>
        <w:t xml:space="preserve"> All other authors report no declarations of interests.</w:t>
      </w:r>
    </w:p>
    <w:p w14:paraId="4141585E" w14:textId="7A01ECD7" w:rsidR="00A90B22" w:rsidRPr="00B15153" w:rsidRDefault="00A90B22" w:rsidP="00B15153">
      <w:pPr>
        <w:spacing w:line="360" w:lineRule="auto"/>
        <w:rPr>
          <w:rFonts w:ascii="Arial" w:hAnsi="Arial" w:cs="Arial"/>
          <w:sz w:val="20"/>
          <w:szCs w:val="20"/>
        </w:rPr>
      </w:pPr>
      <w:r w:rsidRPr="00B15153">
        <w:rPr>
          <w:rFonts w:ascii="Arial" w:hAnsi="Arial" w:cs="Arial"/>
          <w:sz w:val="20"/>
          <w:szCs w:val="20"/>
        </w:rPr>
        <w:br w:type="page"/>
      </w:r>
    </w:p>
    <w:p w14:paraId="5B4F8E69" w14:textId="3116582C" w:rsidR="00847C82" w:rsidRPr="00CF693B" w:rsidRDefault="00847C82" w:rsidP="00847C82">
      <w:pPr>
        <w:rPr>
          <w:rFonts w:ascii="Arial" w:hAnsi="Arial" w:cs="Arial"/>
          <w:b/>
          <w:sz w:val="20"/>
          <w:szCs w:val="20"/>
        </w:rPr>
      </w:pPr>
      <w:r>
        <w:rPr>
          <w:rFonts w:ascii="Arial" w:hAnsi="Arial" w:cs="Arial"/>
          <w:b/>
          <w:sz w:val="20"/>
          <w:szCs w:val="20"/>
        </w:rPr>
        <w:t>REFERENCES</w:t>
      </w:r>
    </w:p>
    <w:p w14:paraId="16173F2B" w14:textId="77777777" w:rsidR="00847C82" w:rsidRDefault="00847C82" w:rsidP="00847C82">
      <w:pPr>
        <w:rPr>
          <w:rFonts w:ascii="Arial" w:hAnsi="Arial" w:cs="Arial"/>
          <w:sz w:val="20"/>
          <w:szCs w:val="20"/>
        </w:rPr>
      </w:pPr>
    </w:p>
    <w:p w14:paraId="14DF131D" w14:textId="731BCAAC" w:rsidR="00847C82" w:rsidRPr="00510658" w:rsidRDefault="00847C82" w:rsidP="00847C82">
      <w:pPr>
        <w:spacing w:line="360" w:lineRule="auto"/>
        <w:rPr>
          <w:rFonts w:ascii="Arial" w:hAnsi="Arial" w:cs="Arial"/>
          <w:sz w:val="20"/>
          <w:szCs w:val="20"/>
        </w:rPr>
      </w:pPr>
      <w:r w:rsidRPr="00510658">
        <w:rPr>
          <w:rFonts w:ascii="Arial" w:hAnsi="Arial" w:cs="Arial"/>
          <w:sz w:val="20"/>
          <w:szCs w:val="20"/>
        </w:rPr>
        <w:t>1.</w:t>
      </w:r>
      <w:r w:rsidRPr="00510658">
        <w:rPr>
          <w:rFonts w:ascii="Arial" w:hAnsi="Arial" w:cs="Arial"/>
          <w:sz w:val="20"/>
          <w:szCs w:val="20"/>
        </w:rPr>
        <w:tab/>
        <w:t>The Emerging Risk Factors Collaboration. Diabetes Mellitus, fasting blood glucose concentration, and risk of vascular disease: a collaborative meta-analysis of 102 prospectiv</w:t>
      </w:r>
      <w:r w:rsidR="00B755DA">
        <w:rPr>
          <w:rFonts w:ascii="Arial" w:hAnsi="Arial" w:cs="Arial"/>
          <w:sz w:val="20"/>
          <w:szCs w:val="20"/>
        </w:rPr>
        <w:t xml:space="preserve">e studies. </w:t>
      </w:r>
      <w:r w:rsidR="00B755DA" w:rsidRPr="00B755DA">
        <w:rPr>
          <w:rFonts w:ascii="Arial" w:hAnsi="Arial" w:cs="Arial"/>
          <w:i/>
          <w:sz w:val="20"/>
          <w:szCs w:val="20"/>
        </w:rPr>
        <w:t>Lancet</w:t>
      </w:r>
      <w:r w:rsidR="00B755DA">
        <w:rPr>
          <w:rFonts w:ascii="Arial" w:hAnsi="Arial" w:cs="Arial"/>
          <w:sz w:val="20"/>
          <w:szCs w:val="20"/>
        </w:rPr>
        <w:t xml:space="preserve"> 2010;</w:t>
      </w:r>
      <w:r w:rsidR="00B755DA" w:rsidRPr="00B755DA">
        <w:rPr>
          <w:rFonts w:ascii="Arial" w:hAnsi="Arial" w:cs="Arial"/>
          <w:b/>
          <w:sz w:val="20"/>
          <w:szCs w:val="20"/>
        </w:rPr>
        <w:t>375</w:t>
      </w:r>
      <w:r w:rsidR="00B755DA">
        <w:rPr>
          <w:rFonts w:ascii="Arial" w:hAnsi="Arial" w:cs="Arial"/>
          <w:sz w:val="20"/>
          <w:szCs w:val="20"/>
        </w:rPr>
        <w:t>:2215–</w:t>
      </w:r>
      <w:r w:rsidRPr="00510658">
        <w:rPr>
          <w:rFonts w:ascii="Arial" w:hAnsi="Arial" w:cs="Arial"/>
          <w:sz w:val="20"/>
          <w:szCs w:val="20"/>
        </w:rPr>
        <w:t>2222.</w:t>
      </w:r>
    </w:p>
    <w:p w14:paraId="4CED05BE" w14:textId="0D3CD1CE" w:rsidR="00847C82" w:rsidRPr="00510658" w:rsidRDefault="00847C82" w:rsidP="00847C82">
      <w:pPr>
        <w:spacing w:line="360" w:lineRule="auto"/>
        <w:rPr>
          <w:rFonts w:ascii="Arial" w:hAnsi="Arial" w:cs="Arial"/>
          <w:sz w:val="20"/>
          <w:szCs w:val="20"/>
        </w:rPr>
      </w:pPr>
      <w:r w:rsidRPr="00510658">
        <w:rPr>
          <w:rFonts w:ascii="Arial" w:hAnsi="Arial" w:cs="Arial"/>
          <w:sz w:val="20"/>
          <w:szCs w:val="20"/>
        </w:rPr>
        <w:t>2.</w:t>
      </w:r>
      <w:r w:rsidRPr="00510658">
        <w:rPr>
          <w:rFonts w:ascii="Arial" w:hAnsi="Arial" w:cs="Arial"/>
          <w:sz w:val="20"/>
          <w:szCs w:val="20"/>
        </w:rPr>
        <w:tab/>
        <w:t>Seshasai SRK, Kaptoge S, Thompson A, et al. Diabetes mellitus, fasting glucose, and risk of cause-specific d</w:t>
      </w:r>
      <w:r w:rsidR="00B755DA">
        <w:rPr>
          <w:rFonts w:ascii="Arial" w:hAnsi="Arial" w:cs="Arial"/>
          <w:sz w:val="20"/>
          <w:szCs w:val="20"/>
        </w:rPr>
        <w:t xml:space="preserve">eath. </w:t>
      </w:r>
      <w:r w:rsidR="00B755DA" w:rsidRPr="00B755DA">
        <w:rPr>
          <w:rFonts w:ascii="Arial" w:hAnsi="Arial" w:cs="Arial"/>
          <w:i/>
          <w:sz w:val="20"/>
          <w:szCs w:val="20"/>
        </w:rPr>
        <w:t>N Engl J Med</w:t>
      </w:r>
      <w:r w:rsidR="00B755DA">
        <w:rPr>
          <w:rFonts w:ascii="Arial" w:hAnsi="Arial" w:cs="Arial"/>
          <w:sz w:val="20"/>
          <w:szCs w:val="20"/>
        </w:rPr>
        <w:t xml:space="preserve"> 2011;</w:t>
      </w:r>
      <w:r w:rsidR="00B755DA" w:rsidRPr="00B755DA">
        <w:rPr>
          <w:rFonts w:ascii="Arial" w:hAnsi="Arial" w:cs="Arial"/>
          <w:b/>
          <w:sz w:val="20"/>
          <w:szCs w:val="20"/>
        </w:rPr>
        <w:t>364</w:t>
      </w:r>
      <w:r w:rsidR="00B755DA">
        <w:rPr>
          <w:rFonts w:ascii="Arial" w:hAnsi="Arial" w:cs="Arial"/>
          <w:sz w:val="20"/>
          <w:szCs w:val="20"/>
        </w:rPr>
        <w:t>:829–</w:t>
      </w:r>
      <w:r w:rsidRPr="00510658">
        <w:rPr>
          <w:rFonts w:ascii="Arial" w:hAnsi="Arial" w:cs="Arial"/>
          <w:sz w:val="20"/>
          <w:szCs w:val="20"/>
        </w:rPr>
        <w:t>841.</w:t>
      </w:r>
    </w:p>
    <w:p w14:paraId="3C022B6E" w14:textId="705B0CE1" w:rsidR="00847C82" w:rsidRDefault="00847C82" w:rsidP="00847C82">
      <w:pPr>
        <w:spacing w:line="360" w:lineRule="auto"/>
        <w:rPr>
          <w:rFonts w:ascii="Arial" w:hAnsi="Arial" w:cs="Arial"/>
          <w:sz w:val="20"/>
          <w:szCs w:val="20"/>
        </w:rPr>
      </w:pPr>
      <w:r>
        <w:rPr>
          <w:rFonts w:ascii="Arial" w:hAnsi="Arial" w:cs="Arial"/>
          <w:sz w:val="20"/>
          <w:szCs w:val="20"/>
        </w:rPr>
        <w:t>3</w:t>
      </w:r>
      <w:r w:rsidRPr="005D4365">
        <w:rPr>
          <w:rFonts w:ascii="Arial" w:hAnsi="Arial" w:cs="Arial"/>
          <w:sz w:val="20"/>
          <w:szCs w:val="20"/>
        </w:rPr>
        <w:t>.</w:t>
      </w:r>
      <w:r w:rsidRPr="005D4365">
        <w:rPr>
          <w:rFonts w:ascii="Arial" w:hAnsi="Arial" w:cs="Arial"/>
          <w:sz w:val="20"/>
          <w:szCs w:val="20"/>
        </w:rPr>
        <w:tab/>
        <w:t xml:space="preserve">Stone NJ, Robinson J, Lichtenstein AH, et al. 2013 ACC/AHA Guideline on the Treatment of Blood Cholesterol to Reduce Atherosclerotic Cardiovascular Risk in Adults: A Report of the American College of Cardiology/American Heart Association Task Force on Practice Guidelines. </w:t>
      </w:r>
      <w:r w:rsidRPr="00B755DA">
        <w:rPr>
          <w:rFonts w:ascii="Arial" w:hAnsi="Arial" w:cs="Arial"/>
          <w:i/>
          <w:sz w:val="20"/>
          <w:szCs w:val="20"/>
        </w:rPr>
        <w:t>Circulat</w:t>
      </w:r>
      <w:r w:rsidR="00B755DA" w:rsidRPr="00B755DA">
        <w:rPr>
          <w:rFonts w:ascii="Arial" w:hAnsi="Arial" w:cs="Arial"/>
          <w:i/>
          <w:sz w:val="20"/>
          <w:szCs w:val="20"/>
        </w:rPr>
        <w:t>ion</w:t>
      </w:r>
      <w:r w:rsidR="00B755DA">
        <w:rPr>
          <w:rFonts w:ascii="Arial" w:hAnsi="Arial" w:cs="Arial"/>
          <w:sz w:val="20"/>
          <w:szCs w:val="20"/>
        </w:rPr>
        <w:t xml:space="preserve"> 2014;</w:t>
      </w:r>
      <w:r w:rsidR="00B755DA" w:rsidRPr="00B755DA">
        <w:rPr>
          <w:rFonts w:ascii="Arial" w:hAnsi="Arial" w:cs="Arial"/>
          <w:b/>
          <w:sz w:val="20"/>
          <w:szCs w:val="20"/>
        </w:rPr>
        <w:t>129</w:t>
      </w:r>
      <w:r w:rsidR="00B755DA">
        <w:rPr>
          <w:rFonts w:ascii="Arial" w:hAnsi="Arial" w:cs="Arial"/>
          <w:sz w:val="20"/>
          <w:szCs w:val="20"/>
        </w:rPr>
        <w:t>:S46–</w:t>
      </w:r>
      <w:r w:rsidRPr="005D4365">
        <w:rPr>
          <w:rFonts w:ascii="Arial" w:hAnsi="Arial" w:cs="Arial"/>
          <w:sz w:val="20"/>
          <w:szCs w:val="20"/>
        </w:rPr>
        <w:t>48.</w:t>
      </w:r>
    </w:p>
    <w:p w14:paraId="3A48F9E5" w14:textId="316E877D" w:rsidR="00847C82" w:rsidRPr="005D4365" w:rsidRDefault="00847C82" w:rsidP="00847C82">
      <w:pPr>
        <w:spacing w:line="360" w:lineRule="auto"/>
        <w:rPr>
          <w:rFonts w:ascii="Arial" w:hAnsi="Arial" w:cs="Arial"/>
          <w:sz w:val="20"/>
          <w:szCs w:val="20"/>
        </w:rPr>
      </w:pPr>
      <w:r>
        <w:rPr>
          <w:rFonts w:ascii="Arial" w:hAnsi="Arial" w:cs="Arial"/>
          <w:sz w:val="20"/>
          <w:szCs w:val="20"/>
        </w:rPr>
        <w:t>4</w:t>
      </w:r>
      <w:r w:rsidRPr="005D4365">
        <w:rPr>
          <w:rFonts w:ascii="Arial" w:hAnsi="Arial" w:cs="Arial"/>
          <w:sz w:val="20"/>
          <w:szCs w:val="20"/>
        </w:rPr>
        <w:t>.</w:t>
      </w:r>
      <w:r w:rsidRPr="005D4365">
        <w:rPr>
          <w:rFonts w:ascii="Arial" w:hAnsi="Arial" w:cs="Arial"/>
          <w:sz w:val="20"/>
          <w:szCs w:val="20"/>
        </w:rPr>
        <w:tab/>
        <w:t>van Dieren S, Beulens JWJ, Kenge AP, et al. Prediction models for the risk of cardiovascular disease in patients with type 2 diabetes: a syste</w:t>
      </w:r>
      <w:r w:rsidR="00B755DA">
        <w:rPr>
          <w:rFonts w:ascii="Arial" w:hAnsi="Arial" w:cs="Arial"/>
          <w:sz w:val="20"/>
          <w:szCs w:val="20"/>
        </w:rPr>
        <w:t xml:space="preserve">matic review. </w:t>
      </w:r>
      <w:r w:rsidR="00B755DA" w:rsidRPr="00B755DA">
        <w:rPr>
          <w:rFonts w:ascii="Arial" w:hAnsi="Arial" w:cs="Arial"/>
          <w:i/>
          <w:sz w:val="20"/>
          <w:szCs w:val="20"/>
        </w:rPr>
        <w:t xml:space="preserve">Heart </w:t>
      </w:r>
      <w:r w:rsidR="00B755DA">
        <w:rPr>
          <w:rFonts w:ascii="Arial" w:hAnsi="Arial" w:cs="Arial"/>
          <w:sz w:val="20"/>
          <w:szCs w:val="20"/>
        </w:rPr>
        <w:t>2012;</w:t>
      </w:r>
      <w:r w:rsidR="00B755DA" w:rsidRPr="00B755DA">
        <w:rPr>
          <w:rFonts w:ascii="Arial" w:hAnsi="Arial" w:cs="Arial"/>
          <w:b/>
          <w:sz w:val="20"/>
          <w:szCs w:val="20"/>
        </w:rPr>
        <w:t>98</w:t>
      </w:r>
      <w:r w:rsidR="00B755DA">
        <w:rPr>
          <w:rFonts w:ascii="Arial" w:hAnsi="Arial" w:cs="Arial"/>
          <w:sz w:val="20"/>
          <w:szCs w:val="20"/>
        </w:rPr>
        <w:t>:360–</w:t>
      </w:r>
      <w:r w:rsidRPr="005D4365">
        <w:rPr>
          <w:rFonts w:ascii="Arial" w:hAnsi="Arial" w:cs="Arial"/>
          <w:sz w:val="20"/>
          <w:szCs w:val="20"/>
        </w:rPr>
        <w:t>369.</w:t>
      </w:r>
    </w:p>
    <w:p w14:paraId="1CA7A55A" w14:textId="66694C9D" w:rsidR="00847C82" w:rsidRPr="00510658" w:rsidRDefault="00847C82" w:rsidP="00847C82">
      <w:pPr>
        <w:spacing w:line="360" w:lineRule="auto"/>
        <w:rPr>
          <w:rFonts w:ascii="Arial" w:hAnsi="Arial" w:cs="Arial"/>
          <w:sz w:val="20"/>
          <w:szCs w:val="20"/>
        </w:rPr>
      </w:pPr>
      <w:r>
        <w:rPr>
          <w:rFonts w:ascii="Arial" w:hAnsi="Arial" w:cs="Arial"/>
          <w:sz w:val="20"/>
          <w:szCs w:val="20"/>
        </w:rPr>
        <w:t>5</w:t>
      </w:r>
      <w:r w:rsidRPr="00510658">
        <w:rPr>
          <w:rFonts w:ascii="Arial" w:hAnsi="Arial" w:cs="Arial"/>
          <w:sz w:val="20"/>
          <w:szCs w:val="20"/>
        </w:rPr>
        <w:t>.</w:t>
      </w:r>
      <w:r w:rsidRPr="00510658">
        <w:rPr>
          <w:rFonts w:ascii="Arial" w:hAnsi="Arial" w:cs="Arial"/>
          <w:sz w:val="20"/>
          <w:szCs w:val="20"/>
        </w:rPr>
        <w:tab/>
        <w:t xml:space="preserve">Valensi P, Sachs RN, Harfouche B, et al. Predictive value of cardiac autonomic neuropathy in diabetic patients with or without silent myocardial </w:t>
      </w:r>
      <w:r w:rsidR="00B755DA">
        <w:rPr>
          <w:rFonts w:ascii="Arial" w:hAnsi="Arial" w:cs="Arial"/>
          <w:sz w:val="20"/>
          <w:szCs w:val="20"/>
        </w:rPr>
        <w:t xml:space="preserve">ischemia. </w:t>
      </w:r>
      <w:r w:rsidR="00B755DA" w:rsidRPr="00AC3A50">
        <w:rPr>
          <w:rFonts w:ascii="Arial" w:hAnsi="Arial" w:cs="Arial"/>
          <w:i/>
          <w:sz w:val="20"/>
          <w:szCs w:val="20"/>
        </w:rPr>
        <w:t>Diab Care</w:t>
      </w:r>
      <w:r w:rsidR="00B755DA">
        <w:rPr>
          <w:rFonts w:ascii="Arial" w:hAnsi="Arial" w:cs="Arial"/>
          <w:sz w:val="20"/>
          <w:szCs w:val="20"/>
        </w:rPr>
        <w:t xml:space="preserve"> 2001;</w:t>
      </w:r>
      <w:r w:rsidR="00B755DA" w:rsidRPr="00AC3A50">
        <w:rPr>
          <w:rFonts w:ascii="Arial" w:hAnsi="Arial" w:cs="Arial"/>
          <w:b/>
          <w:sz w:val="20"/>
          <w:szCs w:val="20"/>
        </w:rPr>
        <w:t>24</w:t>
      </w:r>
      <w:r w:rsidR="00B755DA">
        <w:rPr>
          <w:rFonts w:ascii="Arial" w:hAnsi="Arial" w:cs="Arial"/>
          <w:sz w:val="20"/>
          <w:szCs w:val="20"/>
        </w:rPr>
        <w:t>:339–</w:t>
      </w:r>
      <w:r w:rsidRPr="00510658">
        <w:rPr>
          <w:rFonts w:ascii="Arial" w:hAnsi="Arial" w:cs="Arial"/>
          <w:sz w:val="20"/>
          <w:szCs w:val="20"/>
        </w:rPr>
        <w:t>43.</w:t>
      </w:r>
    </w:p>
    <w:p w14:paraId="667F3B65" w14:textId="6B5C8FF4" w:rsidR="00847C82" w:rsidRPr="00510658" w:rsidRDefault="00847C82" w:rsidP="00847C82">
      <w:pPr>
        <w:spacing w:line="360" w:lineRule="auto"/>
        <w:rPr>
          <w:rFonts w:ascii="Arial" w:hAnsi="Arial" w:cs="Arial"/>
          <w:sz w:val="20"/>
          <w:szCs w:val="20"/>
        </w:rPr>
      </w:pPr>
      <w:r>
        <w:rPr>
          <w:rFonts w:ascii="Arial" w:hAnsi="Arial" w:cs="Arial"/>
          <w:sz w:val="20"/>
          <w:szCs w:val="20"/>
        </w:rPr>
        <w:t>6</w:t>
      </w:r>
      <w:r w:rsidRPr="00510658">
        <w:rPr>
          <w:rFonts w:ascii="Arial" w:hAnsi="Arial" w:cs="Arial"/>
          <w:sz w:val="20"/>
          <w:szCs w:val="20"/>
        </w:rPr>
        <w:t>.</w:t>
      </w:r>
      <w:r w:rsidRPr="00510658">
        <w:rPr>
          <w:rFonts w:ascii="Arial" w:hAnsi="Arial" w:cs="Arial"/>
          <w:sz w:val="20"/>
          <w:szCs w:val="20"/>
        </w:rPr>
        <w:tab/>
        <w:t xml:space="preserve">Astrup AS, Tarnow L, Rossing P, et al. Cardiac autonomic neuropathy predicts cardiovascular morbidity and mortality in type I diabetic patients with diabetic nephropathy. </w:t>
      </w:r>
      <w:r w:rsidRPr="00AC3A50">
        <w:rPr>
          <w:rFonts w:ascii="Arial" w:hAnsi="Arial" w:cs="Arial"/>
          <w:i/>
          <w:sz w:val="20"/>
          <w:szCs w:val="20"/>
        </w:rPr>
        <w:t>Diab Care</w:t>
      </w:r>
      <w:r w:rsidRPr="00510658">
        <w:rPr>
          <w:rFonts w:ascii="Arial" w:hAnsi="Arial" w:cs="Arial"/>
          <w:sz w:val="20"/>
          <w:szCs w:val="20"/>
        </w:rPr>
        <w:t xml:space="preserve"> 2006;</w:t>
      </w:r>
      <w:r w:rsidRPr="00AC3A50">
        <w:rPr>
          <w:rFonts w:ascii="Arial" w:hAnsi="Arial" w:cs="Arial"/>
          <w:b/>
          <w:sz w:val="20"/>
          <w:szCs w:val="20"/>
        </w:rPr>
        <w:t>29</w:t>
      </w:r>
      <w:r w:rsidR="00AC3A50">
        <w:rPr>
          <w:rFonts w:ascii="Arial" w:hAnsi="Arial" w:cs="Arial"/>
          <w:sz w:val="20"/>
          <w:szCs w:val="20"/>
        </w:rPr>
        <w:t>:334–</w:t>
      </w:r>
      <w:r w:rsidRPr="00510658">
        <w:rPr>
          <w:rFonts w:ascii="Arial" w:hAnsi="Arial" w:cs="Arial"/>
          <w:sz w:val="20"/>
          <w:szCs w:val="20"/>
        </w:rPr>
        <w:t>9.</w:t>
      </w:r>
    </w:p>
    <w:p w14:paraId="3A167965" w14:textId="3106590F" w:rsidR="00847C82" w:rsidRPr="00510658" w:rsidRDefault="00847C82" w:rsidP="00847C82">
      <w:pPr>
        <w:spacing w:line="360" w:lineRule="auto"/>
        <w:rPr>
          <w:rFonts w:ascii="Arial" w:hAnsi="Arial" w:cs="Arial"/>
          <w:sz w:val="20"/>
          <w:szCs w:val="20"/>
        </w:rPr>
      </w:pPr>
      <w:r>
        <w:rPr>
          <w:rFonts w:ascii="Arial" w:hAnsi="Arial" w:cs="Arial"/>
          <w:sz w:val="20"/>
          <w:szCs w:val="20"/>
        </w:rPr>
        <w:t>7</w:t>
      </w:r>
      <w:r w:rsidRPr="00510658">
        <w:rPr>
          <w:rFonts w:ascii="Arial" w:hAnsi="Arial" w:cs="Arial"/>
          <w:sz w:val="20"/>
          <w:szCs w:val="20"/>
        </w:rPr>
        <w:t>.</w:t>
      </w:r>
      <w:r w:rsidRPr="00510658">
        <w:rPr>
          <w:rFonts w:ascii="Arial" w:hAnsi="Arial" w:cs="Arial"/>
          <w:sz w:val="20"/>
          <w:szCs w:val="20"/>
        </w:rPr>
        <w:tab/>
        <w:t xml:space="preserve">van Hecke MV, Dekker JM, Stehouwer CDA, et al. Diabetic retinopathy is associated with mortality and cardiovascular disease Incidence. The EURODIAB Prospective Diabetes Study. </w:t>
      </w:r>
      <w:r w:rsidRPr="00AC3A50">
        <w:rPr>
          <w:rFonts w:ascii="Arial" w:hAnsi="Arial" w:cs="Arial"/>
          <w:i/>
          <w:sz w:val="20"/>
          <w:szCs w:val="20"/>
        </w:rPr>
        <w:t>Diab Care</w:t>
      </w:r>
      <w:r w:rsidRPr="00510658">
        <w:rPr>
          <w:rFonts w:ascii="Arial" w:hAnsi="Arial" w:cs="Arial"/>
          <w:sz w:val="20"/>
          <w:szCs w:val="20"/>
        </w:rPr>
        <w:t xml:space="preserve"> 2005;</w:t>
      </w:r>
      <w:r w:rsidRPr="00AC3A50">
        <w:rPr>
          <w:rFonts w:ascii="Arial" w:hAnsi="Arial" w:cs="Arial"/>
          <w:b/>
          <w:sz w:val="20"/>
          <w:szCs w:val="20"/>
        </w:rPr>
        <w:t>28</w:t>
      </w:r>
      <w:r w:rsidR="00AC3A50">
        <w:rPr>
          <w:rFonts w:ascii="Arial" w:hAnsi="Arial" w:cs="Arial"/>
          <w:sz w:val="20"/>
          <w:szCs w:val="20"/>
        </w:rPr>
        <w:t>:1383–</w:t>
      </w:r>
      <w:r w:rsidRPr="00510658">
        <w:rPr>
          <w:rFonts w:ascii="Arial" w:hAnsi="Arial" w:cs="Arial"/>
          <w:sz w:val="20"/>
          <w:szCs w:val="20"/>
        </w:rPr>
        <w:t>1389.</w:t>
      </w:r>
    </w:p>
    <w:p w14:paraId="0B3BDA28" w14:textId="525620A6" w:rsidR="00847C82" w:rsidRPr="00510658" w:rsidRDefault="00847C82" w:rsidP="00847C82">
      <w:pPr>
        <w:spacing w:line="360" w:lineRule="auto"/>
        <w:rPr>
          <w:rFonts w:ascii="Arial" w:hAnsi="Arial" w:cs="Arial"/>
          <w:sz w:val="20"/>
          <w:szCs w:val="20"/>
        </w:rPr>
      </w:pPr>
      <w:r>
        <w:rPr>
          <w:rFonts w:ascii="Arial" w:hAnsi="Arial" w:cs="Arial"/>
          <w:sz w:val="20"/>
          <w:szCs w:val="20"/>
        </w:rPr>
        <w:t>8</w:t>
      </w:r>
      <w:r w:rsidRPr="00510658">
        <w:rPr>
          <w:rFonts w:ascii="Arial" w:hAnsi="Arial" w:cs="Arial"/>
          <w:sz w:val="20"/>
          <w:szCs w:val="20"/>
        </w:rPr>
        <w:t>.</w:t>
      </w:r>
      <w:r w:rsidRPr="00510658">
        <w:rPr>
          <w:rFonts w:ascii="Arial" w:hAnsi="Arial" w:cs="Arial"/>
          <w:sz w:val="20"/>
          <w:szCs w:val="20"/>
        </w:rPr>
        <w:tab/>
        <w:t>Kramer CK, Gross JL, Rodrigues TC, et al. Diabetic retinopathy predicts all-cause mortality and cardiovascular events in both</w:t>
      </w:r>
      <w:r w:rsidR="00AC3A50">
        <w:rPr>
          <w:rFonts w:ascii="Arial" w:hAnsi="Arial" w:cs="Arial"/>
          <w:sz w:val="20"/>
          <w:szCs w:val="20"/>
        </w:rPr>
        <w:t xml:space="preserve"> type 1 and 2 diabetes. </w:t>
      </w:r>
      <w:r w:rsidR="00AC3A50" w:rsidRPr="00AC3A50">
        <w:rPr>
          <w:rFonts w:ascii="Arial" w:hAnsi="Arial" w:cs="Arial"/>
          <w:i/>
          <w:sz w:val="20"/>
          <w:szCs w:val="20"/>
        </w:rPr>
        <w:t>Diab</w:t>
      </w:r>
      <w:r w:rsidRPr="00AC3A50">
        <w:rPr>
          <w:rFonts w:ascii="Arial" w:hAnsi="Arial" w:cs="Arial"/>
          <w:i/>
          <w:sz w:val="20"/>
          <w:szCs w:val="20"/>
        </w:rPr>
        <w:t xml:space="preserve"> Care</w:t>
      </w:r>
      <w:r w:rsidRPr="00510658">
        <w:rPr>
          <w:rFonts w:ascii="Arial" w:hAnsi="Arial" w:cs="Arial"/>
          <w:sz w:val="20"/>
          <w:szCs w:val="20"/>
        </w:rPr>
        <w:t xml:space="preserve"> 2011;</w:t>
      </w:r>
      <w:r w:rsidRPr="00AC3A50">
        <w:rPr>
          <w:rFonts w:ascii="Arial" w:hAnsi="Arial" w:cs="Arial"/>
          <w:b/>
          <w:sz w:val="20"/>
          <w:szCs w:val="20"/>
        </w:rPr>
        <w:t>34</w:t>
      </w:r>
      <w:r w:rsidR="00AC3A50">
        <w:rPr>
          <w:rFonts w:ascii="Arial" w:hAnsi="Arial" w:cs="Arial"/>
          <w:sz w:val="20"/>
          <w:szCs w:val="20"/>
        </w:rPr>
        <w:t>:1238–</w:t>
      </w:r>
      <w:r w:rsidRPr="00510658">
        <w:rPr>
          <w:rFonts w:ascii="Arial" w:hAnsi="Arial" w:cs="Arial"/>
          <w:sz w:val="20"/>
          <w:szCs w:val="20"/>
        </w:rPr>
        <w:t>1244.</w:t>
      </w:r>
    </w:p>
    <w:p w14:paraId="122CE86E" w14:textId="37503D56" w:rsidR="00847C82" w:rsidRDefault="00847C82" w:rsidP="00847C82">
      <w:pPr>
        <w:spacing w:line="360" w:lineRule="auto"/>
        <w:rPr>
          <w:rFonts w:ascii="Arial" w:hAnsi="Arial" w:cs="Arial"/>
          <w:sz w:val="20"/>
          <w:szCs w:val="20"/>
        </w:rPr>
      </w:pPr>
      <w:r>
        <w:rPr>
          <w:rFonts w:ascii="Arial" w:hAnsi="Arial" w:cs="Arial"/>
          <w:sz w:val="20"/>
          <w:szCs w:val="20"/>
        </w:rPr>
        <w:t>9</w:t>
      </w:r>
      <w:r w:rsidRPr="00510658">
        <w:rPr>
          <w:rFonts w:ascii="Arial" w:hAnsi="Arial" w:cs="Arial"/>
          <w:sz w:val="20"/>
          <w:szCs w:val="20"/>
        </w:rPr>
        <w:t>.</w:t>
      </w:r>
      <w:r w:rsidRPr="00510658">
        <w:rPr>
          <w:rFonts w:ascii="Arial" w:hAnsi="Arial" w:cs="Arial"/>
          <w:sz w:val="20"/>
          <w:szCs w:val="20"/>
        </w:rPr>
        <w:tab/>
        <w:t xml:space="preserve">Gerstein HC, Mann JFE, Yi Q, et al. Albuminuria and risk of cardiovascular events, death, and heart failure in diabetic and nondiabetic individuals. </w:t>
      </w:r>
      <w:r w:rsidRPr="00AC3A50">
        <w:rPr>
          <w:rFonts w:ascii="Arial" w:hAnsi="Arial" w:cs="Arial"/>
          <w:i/>
          <w:sz w:val="20"/>
          <w:szCs w:val="20"/>
        </w:rPr>
        <w:t>JAMA</w:t>
      </w:r>
      <w:r w:rsidRPr="00510658">
        <w:rPr>
          <w:rFonts w:ascii="Arial" w:hAnsi="Arial" w:cs="Arial"/>
          <w:sz w:val="20"/>
          <w:szCs w:val="20"/>
        </w:rPr>
        <w:t xml:space="preserve"> 2001;</w:t>
      </w:r>
      <w:r w:rsidRPr="00AC3A50">
        <w:rPr>
          <w:rFonts w:ascii="Arial" w:hAnsi="Arial" w:cs="Arial"/>
          <w:b/>
          <w:sz w:val="20"/>
          <w:szCs w:val="20"/>
        </w:rPr>
        <w:t>286</w:t>
      </w:r>
      <w:r w:rsidR="00AC3A50">
        <w:rPr>
          <w:rFonts w:ascii="Arial" w:hAnsi="Arial" w:cs="Arial"/>
          <w:sz w:val="20"/>
          <w:szCs w:val="20"/>
        </w:rPr>
        <w:t>:421–</w:t>
      </w:r>
      <w:r w:rsidRPr="00510658">
        <w:rPr>
          <w:rFonts w:ascii="Arial" w:hAnsi="Arial" w:cs="Arial"/>
          <w:sz w:val="20"/>
          <w:szCs w:val="20"/>
        </w:rPr>
        <w:t>426.</w:t>
      </w:r>
    </w:p>
    <w:p w14:paraId="7C7E4026" w14:textId="6C564ED7" w:rsidR="00C66477" w:rsidRPr="00510658" w:rsidRDefault="00C66477" w:rsidP="00847C82">
      <w:pPr>
        <w:spacing w:line="360" w:lineRule="auto"/>
        <w:rPr>
          <w:rFonts w:ascii="Arial" w:hAnsi="Arial" w:cs="Arial"/>
          <w:sz w:val="20"/>
          <w:szCs w:val="20"/>
        </w:rPr>
      </w:pPr>
      <w:r>
        <w:rPr>
          <w:rFonts w:ascii="Arial" w:hAnsi="Arial" w:cs="Arial"/>
          <w:sz w:val="20"/>
          <w:szCs w:val="20"/>
        </w:rPr>
        <w:t>10.</w:t>
      </w:r>
      <w:r>
        <w:rPr>
          <w:rFonts w:ascii="Arial" w:hAnsi="Arial" w:cs="Arial"/>
          <w:sz w:val="20"/>
          <w:szCs w:val="20"/>
        </w:rPr>
        <w:tab/>
        <w:t xml:space="preserve">Matsushita K, Coresh J, Sang Y, et al. Estimated glomerular filtration rate and almbuminuria for prediction of cardiovascular outcomes: a collaborative meta-analysis of individual participant data. </w:t>
      </w:r>
      <w:r w:rsidRPr="00CE1451">
        <w:rPr>
          <w:rFonts w:ascii="Arial" w:hAnsi="Arial" w:cs="Arial"/>
          <w:i/>
          <w:sz w:val="20"/>
          <w:szCs w:val="20"/>
        </w:rPr>
        <w:t>Lancet Diabetes Endocrinol</w:t>
      </w:r>
      <w:r>
        <w:rPr>
          <w:rFonts w:ascii="Arial" w:hAnsi="Arial" w:cs="Arial"/>
          <w:sz w:val="20"/>
          <w:szCs w:val="20"/>
        </w:rPr>
        <w:t xml:space="preserve"> 2015;</w:t>
      </w:r>
      <w:r w:rsidRPr="00CE1451">
        <w:rPr>
          <w:rFonts w:ascii="Arial" w:hAnsi="Arial" w:cs="Arial"/>
          <w:b/>
          <w:sz w:val="20"/>
          <w:szCs w:val="20"/>
        </w:rPr>
        <w:t>3</w:t>
      </w:r>
      <w:r>
        <w:rPr>
          <w:rFonts w:ascii="Arial" w:hAnsi="Arial" w:cs="Arial"/>
          <w:sz w:val="20"/>
          <w:szCs w:val="20"/>
        </w:rPr>
        <w:t>:514–25.</w:t>
      </w:r>
    </w:p>
    <w:p w14:paraId="512173FE" w14:textId="6B979458" w:rsidR="00847C82" w:rsidRDefault="00847C82" w:rsidP="00847C82">
      <w:pPr>
        <w:spacing w:line="360" w:lineRule="auto"/>
        <w:rPr>
          <w:rFonts w:ascii="Arial" w:hAnsi="Arial" w:cs="Arial"/>
          <w:sz w:val="20"/>
          <w:szCs w:val="20"/>
        </w:rPr>
      </w:pPr>
      <w:r>
        <w:rPr>
          <w:rFonts w:ascii="Arial" w:hAnsi="Arial" w:cs="Arial"/>
          <w:sz w:val="20"/>
          <w:szCs w:val="20"/>
        </w:rPr>
        <w:t>1</w:t>
      </w:r>
      <w:r w:rsidR="00C66477">
        <w:rPr>
          <w:rFonts w:ascii="Arial" w:hAnsi="Arial" w:cs="Arial"/>
          <w:sz w:val="20"/>
          <w:szCs w:val="20"/>
        </w:rPr>
        <w:t>1</w:t>
      </w:r>
      <w:r w:rsidRPr="00510658">
        <w:rPr>
          <w:rFonts w:ascii="Arial" w:hAnsi="Arial" w:cs="Arial"/>
          <w:sz w:val="20"/>
          <w:szCs w:val="20"/>
        </w:rPr>
        <w:t>.</w:t>
      </w:r>
      <w:r w:rsidRPr="00510658">
        <w:rPr>
          <w:rFonts w:ascii="Arial" w:hAnsi="Arial" w:cs="Arial"/>
          <w:sz w:val="20"/>
          <w:szCs w:val="20"/>
        </w:rPr>
        <w:tab/>
        <w:t>Brownrigg JR, de Lusignan S, McGovern A, et al. Peripheral neuropathy and the risk of cardiovascular events in type 2 diabetes mellitus. Heart 2014;</w:t>
      </w:r>
      <w:r w:rsidRPr="00AC3A50">
        <w:rPr>
          <w:rFonts w:ascii="Arial" w:hAnsi="Arial" w:cs="Arial"/>
          <w:b/>
          <w:sz w:val="20"/>
          <w:szCs w:val="20"/>
        </w:rPr>
        <w:t>100</w:t>
      </w:r>
      <w:r w:rsidR="00AC3A50">
        <w:rPr>
          <w:rFonts w:ascii="Arial" w:hAnsi="Arial" w:cs="Arial"/>
          <w:sz w:val="20"/>
          <w:szCs w:val="20"/>
        </w:rPr>
        <w:t>:1837–</w:t>
      </w:r>
      <w:r w:rsidRPr="00510658">
        <w:rPr>
          <w:rFonts w:ascii="Arial" w:hAnsi="Arial" w:cs="Arial"/>
          <w:sz w:val="20"/>
          <w:szCs w:val="20"/>
        </w:rPr>
        <w:t>1843.</w:t>
      </w:r>
    </w:p>
    <w:p w14:paraId="3F08E51A" w14:textId="3122D899" w:rsidR="00847C82" w:rsidRDefault="00FB669A" w:rsidP="00847C82">
      <w:pPr>
        <w:spacing w:line="360" w:lineRule="auto"/>
        <w:rPr>
          <w:rFonts w:ascii="Arial" w:hAnsi="Arial" w:cs="Arial"/>
          <w:sz w:val="20"/>
          <w:szCs w:val="20"/>
        </w:rPr>
      </w:pPr>
      <w:r>
        <w:rPr>
          <w:rFonts w:ascii="Arial" w:hAnsi="Arial" w:cs="Arial"/>
          <w:sz w:val="20"/>
          <w:szCs w:val="20"/>
        </w:rPr>
        <w:t>1</w:t>
      </w:r>
      <w:r w:rsidR="00C66477">
        <w:rPr>
          <w:rFonts w:ascii="Arial" w:hAnsi="Arial" w:cs="Arial"/>
          <w:sz w:val="20"/>
          <w:szCs w:val="20"/>
        </w:rPr>
        <w:t>2</w:t>
      </w:r>
      <w:r w:rsidR="00847C82" w:rsidRPr="00510658">
        <w:rPr>
          <w:rFonts w:ascii="Arial" w:hAnsi="Arial" w:cs="Arial"/>
          <w:sz w:val="20"/>
          <w:szCs w:val="20"/>
        </w:rPr>
        <w:t>.</w:t>
      </w:r>
      <w:r w:rsidR="00847C82" w:rsidRPr="00510658">
        <w:rPr>
          <w:rFonts w:ascii="Arial" w:hAnsi="Arial" w:cs="Arial"/>
          <w:sz w:val="20"/>
          <w:szCs w:val="20"/>
        </w:rPr>
        <w:tab/>
        <w:t xml:space="preserve">Walley T, Mantgani A. The UK General Practice Research Database. </w:t>
      </w:r>
      <w:r w:rsidR="00847C82" w:rsidRPr="00AC3A50">
        <w:rPr>
          <w:rFonts w:ascii="Arial" w:hAnsi="Arial" w:cs="Arial"/>
          <w:i/>
          <w:sz w:val="20"/>
          <w:szCs w:val="20"/>
        </w:rPr>
        <w:t>Lancet</w:t>
      </w:r>
      <w:r w:rsidR="00847C82" w:rsidRPr="00510658">
        <w:rPr>
          <w:rFonts w:ascii="Arial" w:hAnsi="Arial" w:cs="Arial"/>
          <w:sz w:val="20"/>
          <w:szCs w:val="20"/>
        </w:rPr>
        <w:t xml:space="preserve"> 1997;</w:t>
      </w:r>
      <w:r w:rsidR="00847C82" w:rsidRPr="00AC3A50">
        <w:rPr>
          <w:rFonts w:ascii="Arial" w:hAnsi="Arial" w:cs="Arial"/>
          <w:b/>
          <w:sz w:val="20"/>
          <w:szCs w:val="20"/>
        </w:rPr>
        <w:t>350</w:t>
      </w:r>
      <w:r w:rsidR="00AC3A50">
        <w:rPr>
          <w:rFonts w:ascii="Arial" w:hAnsi="Arial" w:cs="Arial"/>
          <w:sz w:val="20"/>
          <w:szCs w:val="20"/>
        </w:rPr>
        <w:t>:1097–</w:t>
      </w:r>
      <w:r w:rsidR="00847C82" w:rsidRPr="00510658">
        <w:rPr>
          <w:rFonts w:ascii="Arial" w:hAnsi="Arial" w:cs="Arial"/>
          <w:sz w:val="20"/>
          <w:szCs w:val="20"/>
        </w:rPr>
        <w:t>1099.</w:t>
      </w:r>
    </w:p>
    <w:p w14:paraId="60E9DAEA" w14:textId="20DC3D53" w:rsidR="007C4ABF" w:rsidRDefault="00FB669A" w:rsidP="00847C82">
      <w:pPr>
        <w:spacing w:line="360" w:lineRule="auto"/>
        <w:rPr>
          <w:rFonts w:ascii="Arial" w:hAnsi="Arial" w:cs="Arial"/>
          <w:sz w:val="20"/>
          <w:szCs w:val="20"/>
        </w:rPr>
      </w:pPr>
      <w:r>
        <w:rPr>
          <w:rFonts w:ascii="Arial" w:hAnsi="Arial" w:cs="Arial"/>
          <w:sz w:val="20"/>
          <w:szCs w:val="20"/>
        </w:rPr>
        <w:t>1</w:t>
      </w:r>
      <w:r w:rsidR="00C66477">
        <w:rPr>
          <w:rFonts w:ascii="Arial" w:hAnsi="Arial" w:cs="Arial"/>
          <w:sz w:val="20"/>
          <w:szCs w:val="20"/>
        </w:rPr>
        <w:t>3</w:t>
      </w:r>
      <w:r w:rsidR="007C4ABF">
        <w:rPr>
          <w:rFonts w:ascii="Arial" w:hAnsi="Arial" w:cs="Arial"/>
          <w:sz w:val="20"/>
          <w:szCs w:val="20"/>
        </w:rPr>
        <w:t>.</w:t>
      </w:r>
      <w:r w:rsidR="007C4ABF">
        <w:rPr>
          <w:rFonts w:ascii="Arial" w:hAnsi="Arial" w:cs="Arial"/>
          <w:sz w:val="20"/>
          <w:szCs w:val="20"/>
        </w:rPr>
        <w:tab/>
      </w:r>
      <w:r w:rsidR="007C4ABF" w:rsidRPr="00510658">
        <w:rPr>
          <w:rFonts w:ascii="Arial" w:hAnsi="Arial" w:cs="Arial"/>
          <w:sz w:val="20"/>
          <w:szCs w:val="20"/>
        </w:rPr>
        <w:t xml:space="preserve">Roland M. Linking physician pay to quality of care: a major experiment in the UK. </w:t>
      </w:r>
      <w:r w:rsidR="007C4ABF" w:rsidRPr="00AC3A50">
        <w:rPr>
          <w:rFonts w:ascii="Arial" w:hAnsi="Arial" w:cs="Arial"/>
          <w:i/>
          <w:sz w:val="20"/>
          <w:szCs w:val="20"/>
        </w:rPr>
        <w:t>N Engl J Med</w:t>
      </w:r>
      <w:r w:rsidR="007C4ABF" w:rsidRPr="00510658">
        <w:rPr>
          <w:rFonts w:ascii="Arial" w:hAnsi="Arial" w:cs="Arial"/>
          <w:sz w:val="20"/>
          <w:szCs w:val="20"/>
        </w:rPr>
        <w:t xml:space="preserve"> 2004;</w:t>
      </w:r>
      <w:r w:rsidR="007C4ABF" w:rsidRPr="00AC3A50">
        <w:rPr>
          <w:rFonts w:ascii="Arial" w:hAnsi="Arial" w:cs="Arial"/>
          <w:b/>
          <w:sz w:val="20"/>
          <w:szCs w:val="20"/>
        </w:rPr>
        <w:t>351</w:t>
      </w:r>
      <w:r w:rsidR="00AC3A50">
        <w:rPr>
          <w:rFonts w:ascii="Arial" w:hAnsi="Arial" w:cs="Arial"/>
          <w:sz w:val="20"/>
          <w:szCs w:val="20"/>
        </w:rPr>
        <w:t>:1448–</w:t>
      </w:r>
      <w:r w:rsidR="007C4ABF" w:rsidRPr="00510658">
        <w:rPr>
          <w:rFonts w:ascii="Arial" w:hAnsi="Arial" w:cs="Arial"/>
          <w:sz w:val="20"/>
          <w:szCs w:val="20"/>
        </w:rPr>
        <w:t>54.</w:t>
      </w:r>
    </w:p>
    <w:p w14:paraId="5349EE56" w14:textId="3C296787" w:rsidR="00847C82" w:rsidRPr="00510658" w:rsidRDefault="00FB669A" w:rsidP="00847C82">
      <w:pPr>
        <w:spacing w:line="360" w:lineRule="auto"/>
        <w:rPr>
          <w:rFonts w:ascii="Arial" w:hAnsi="Arial" w:cs="Arial"/>
          <w:sz w:val="20"/>
          <w:szCs w:val="20"/>
        </w:rPr>
      </w:pPr>
      <w:r>
        <w:rPr>
          <w:rFonts w:ascii="Arial" w:hAnsi="Arial" w:cs="Arial"/>
          <w:sz w:val="20"/>
          <w:szCs w:val="20"/>
        </w:rPr>
        <w:t>1</w:t>
      </w:r>
      <w:r w:rsidR="00C66477">
        <w:rPr>
          <w:rFonts w:ascii="Arial" w:hAnsi="Arial" w:cs="Arial"/>
          <w:sz w:val="20"/>
          <w:szCs w:val="20"/>
        </w:rPr>
        <w:t>4</w:t>
      </w:r>
      <w:r w:rsidR="00847C82">
        <w:rPr>
          <w:rFonts w:ascii="Arial" w:hAnsi="Arial" w:cs="Arial"/>
          <w:sz w:val="20"/>
          <w:szCs w:val="20"/>
        </w:rPr>
        <w:t>.</w:t>
      </w:r>
      <w:r w:rsidR="00847C82">
        <w:rPr>
          <w:rFonts w:ascii="Arial" w:hAnsi="Arial" w:cs="Arial"/>
          <w:sz w:val="20"/>
          <w:szCs w:val="20"/>
        </w:rPr>
        <w:tab/>
        <w:t>National Institute for Health and Care Excellence (2009). Type 2 diabetes: the management of type 2 diabetes. NICE guideline (CG87)</w:t>
      </w:r>
    </w:p>
    <w:p w14:paraId="5649358E" w14:textId="1B757FBC" w:rsidR="00847C82" w:rsidRPr="00510658" w:rsidRDefault="00FB669A" w:rsidP="00847C82">
      <w:pPr>
        <w:spacing w:line="360" w:lineRule="auto"/>
        <w:rPr>
          <w:rFonts w:ascii="Arial" w:hAnsi="Arial" w:cs="Arial"/>
          <w:sz w:val="20"/>
          <w:szCs w:val="20"/>
        </w:rPr>
      </w:pPr>
      <w:r>
        <w:rPr>
          <w:rFonts w:ascii="Arial" w:hAnsi="Arial" w:cs="Arial"/>
          <w:sz w:val="20"/>
          <w:szCs w:val="20"/>
        </w:rPr>
        <w:t>1</w:t>
      </w:r>
      <w:r w:rsidR="00C66477">
        <w:rPr>
          <w:rFonts w:ascii="Arial" w:hAnsi="Arial" w:cs="Arial"/>
          <w:sz w:val="20"/>
          <w:szCs w:val="20"/>
        </w:rPr>
        <w:t>5</w:t>
      </w:r>
      <w:r w:rsidR="00847C82" w:rsidRPr="00510658">
        <w:rPr>
          <w:rFonts w:ascii="Arial" w:hAnsi="Arial" w:cs="Arial"/>
          <w:sz w:val="20"/>
          <w:szCs w:val="20"/>
        </w:rPr>
        <w:t>.</w:t>
      </w:r>
      <w:r w:rsidR="00847C82" w:rsidRPr="00510658">
        <w:rPr>
          <w:rFonts w:ascii="Arial" w:hAnsi="Arial" w:cs="Arial"/>
          <w:sz w:val="20"/>
          <w:szCs w:val="20"/>
        </w:rPr>
        <w:tab/>
        <w:t xml:space="preserve">American Diabetes Association. Diagnosis and classification of diabetes mellitus. </w:t>
      </w:r>
      <w:r w:rsidR="00847C82" w:rsidRPr="00AC3A50">
        <w:rPr>
          <w:rFonts w:ascii="Arial" w:hAnsi="Arial" w:cs="Arial"/>
          <w:i/>
          <w:sz w:val="20"/>
          <w:szCs w:val="20"/>
        </w:rPr>
        <w:t>Diab Care</w:t>
      </w:r>
      <w:r w:rsidR="00AC3A50">
        <w:rPr>
          <w:rFonts w:ascii="Arial" w:hAnsi="Arial" w:cs="Arial"/>
          <w:sz w:val="20"/>
          <w:szCs w:val="20"/>
        </w:rPr>
        <w:t xml:space="preserve"> 2014;</w:t>
      </w:r>
      <w:r w:rsidR="00AC3A50" w:rsidRPr="00AC3A50">
        <w:rPr>
          <w:rFonts w:ascii="Arial" w:hAnsi="Arial" w:cs="Arial"/>
          <w:b/>
          <w:sz w:val="20"/>
          <w:szCs w:val="20"/>
        </w:rPr>
        <w:t>37</w:t>
      </w:r>
      <w:r w:rsidR="00AC3A50">
        <w:rPr>
          <w:rFonts w:ascii="Arial" w:hAnsi="Arial" w:cs="Arial"/>
          <w:sz w:val="20"/>
          <w:szCs w:val="20"/>
        </w:rPr>
        <w:t>:S81–</w:t>
      </w:r>
      <w:r w:rsidR="00847C82" w:rsidRPr="00510658">
        <w:rPr>
          <w:rFonts w:ascii="Arial" w:hAnsi="Arial" w:cs="Arial"/>
          <w:sz w:val="20"/>
          <w:szCs w:val="20"/>
        </w:rPr>
        <w:t>90.</w:t>
      </w:r>
    </w:p>
    <w:p w14:paraId="51985A08" w14:textId="05B21309" w:rsidR="00847C82" w:rsidRPr="00AF282A" w:rsidRDefault="00FB669A" w:rsidP="00847C82">
      <w:pPr>
        <w:spacing w:line="360" w:lineRule="auto"/>
        <w:rPr>
          <w:rFonts w:ascii="Arial" w:hAnsi="Arial" w:cs="Arial"/>
          <w:sz w:val="20"/>
          <w:szCs w:val="20"/>
        </w:rPr>
      </w:pPr>
      <w:r>
        <w:rPr>
          <w:rFonts w:ascii="Arial" w:hAnsi="Arial" w:cs="Arial"/>
          <w:sz w:val="20"/>
          <w:szCs w:val="20"/>
        </w:rPr>
        <w:t>1</w:t>
      </w:r>
      <w:r w:rsidR="00C66477">
        <w:rPr>
          <w:rFonts w:ascii="Arial" w:hAnsi="Arial" w:cs="Arial"/>
          <w:sz w:val="20"/>
          <w:szCs w:val="20"/>
        </w:rPr>
        <w:t>6</w:t>
      </w:r>
      <w:r w:rsidR="00847C82" w:rsidRPr="00510658">
        <w:rPr>
          <w:rFonts w:ascii="Arial" w:hAnsi="Arial" w:cs="Arial"/>
          <w:sz w:val="20"/>
          <w:szCs w:val="20"/>
        </w:rPr>
        <w:t>.</w:t>
      </w:r>
      <w:r w:rsidR="00847C82" w:rsidRPr="00510658">
        <w:rPr>
          <w:rFonts w:ascii="Arial" w:hAnsi="Arial" w:cs="Arial"/>
          <w:sz w:val="20"/>
          <w:szCs w:val="20"/>
        </w:rPr>
        <w:tab/>
        <w:t xml:space="preserve">de Lusignan S, Khunti K, Belsey J, et al. A method of identifying and correcting </w:t>
      </w:r>
      <w:r w:rsidR="00847C82" w:rsidRPr="00AF282A">
        <w:rPr>
          <w:rFonts w:ascii="Arial" w:hAnsi="Arial" w:cs="Arial"/>
          <w:sz w:val="20"/>
          <w:szCs w:val="20"/>
        </w:rPr>
        <w:t xml:space="preserve">miscoding, misclassification and misdiagnosis in diabetes: a pilot and validation study of routinely collected data. </w:t>
      </w:r>
      <w:r w:rsidR="00847C82" w:rsidRPr="00AC3A50">
        <w:rPr>
          <w:rFonts w:ascii="Arial" w:hAnsi="Arial" w:cs="Arial"/>
          <w:i/>
          <w:sz w:val="20"/>
          <w:szCs w:val="20"/>
        </w:rPr>
        <w:t>Diabet Med</w:t>
      </w:r>
      <w:r w:rsidR="00847C82" w:rsidRPr="00AF282A">
        <w:rPr>
          <w:rFonts w:ascii="Arial" w:hAnsi="Arial" w:cs="Arial"/>
          <w:sz w:val="20"/>
          <w:szCs w:val="20"/>
        </w:rPr>
        <w:t xml:space="preserve"> 2010;</w:t>
      </w:r>
      <w:r w:rsidR="00847C82" w:rsidRPr="00AC3A50">
        <w:rPr>
          <w:rFonts w:ascii="Arial" w:hAnsi="Arial" w:cs="Arial"/>
          <w:b/>
          <w:sz w:val="20"/>
          <w:szCs w:val="20"/>
        </w:rPr>
        <w:t>27</w:t>
      </w:r>
      <w:r w:rsidR="00AC3A50">
        <w:rPr>
          <w:rFonts w:ascii="Arial" w:hAnsi="Arial" w:cs="Arial"/>
          <w:sz w:val="20"/>
          <w:szCs w:val="20"/>
        </w:rPr>
        <w:t>:203–</w:t>
      </w:r>
      <w:r w:rsidR="00847C82" w:rsidRPr="00AF282A">
        <w:rPr>
          <w:rFonts w:ascii="Arial" w:hAnsi="Arial" w:cs="Arial"/>
          <w:sz w:val="20"/>
          <w:szCs w:val="20"/>
        </w:rPr>
        <w:t>207.</w:t>
      </w:r>
    </w:p>
    <w:p w14:paraId="5CC2CFC1" w14:textId="1B90FB8A" w:rsidR="00847C82" w:rsidRPr="00AF282A" w:rsidRDefault="00847C82" w:rsidP="00847C82">
      <w:pPr>
        <w:spacing w:line="360" w:lineRule="auto"/>
        <w:rPr>
          <w:rFonts w:ascii="Arial" w:hAnsi="Arial" w:cs="Arial"/>
          <w:sz w:val="20"/>
          <w:szCs w:val="20"/>
        </w:rPr>
      </w:pPr>
      <w:r w:rsidRPr="00AF282A">
        <w:rPr>
          <w:rFonts w:ascii="Arial" w:hAnsi="Arial" w:cs="Arial"/>
          <w:sz w:val="20"/>
          <w:szCs w:val="20"/>
        </w:rPr>
        <w:t>1</w:t>
      </w:r>
      <w:r w:rsidR="00C66477">
        <w:rPr>
          <w:rFonts w:ascii="Arial" w:hAnsi="Arial" w:cs="Arial"/>
          <w:sz w:val="20"/>
          <w:szCs w:val="20"/>
        </w:rPr>
        <w:t>7</w:t>
      </w:r>
      <w:r w:rsidRPr="00AF282A">
        <w:rPr>
          <w:rFonts w:ascii="Arial" w:hAnsi="Arial" w:cs="Arial"/>
          <w:sz w:val="20"/>
          <w:szCs w:val="20"/>
        </w:rPr>
        <w:t>.</w:t>
      </w:r>
      <w:r w:rsidRPr="00AF282A">
        <w:rPr>
          <w:rFonts w:ascii="Arial" w:hAnsi="Arial" w:cs="Arial"/>
          <w:sz w:val="20"/>
          <w:szCs w:val="20"/>
        </w:rPr>
        <w:tab/>
        <w:t>Report of the Expert Committee on the Diagnosis and Classificatio</w:t>
      </w:r>
      <w:r w:rsidR="00AC3A50">
        <w:rPr>
          <w:rFonts w:ascii="Arial" w:hAnsi="Arial" w:cs="Arial"/>
          <w:sz w:val="20"/>
          <w:szCs w:val="20"/>
        </w:rPr>
        <w:t xml:space="preserve">n of Diabetes Mellitus. </w:t>
      </w:r>
      <w:r w:rsidR="00AC3A50" w:rsidRPr="00AC3A50">
        <w:rPr>
          <w:rFonts w:ascii="Arial" w:hAnsi="Arial" w:cs="Arial"/>
          <w:i/>
          <w:sz w:val="20"/>
          <w:szCs w:val="20"/>
        </w:rPr>
        <w:t>Diab</w:t>
      </w:r>
      <w:r w:rsidRPr="00AC3A50">
        <w:rPr>
          <w:rFonts w:ascii="Arial" w:hAnsi="Arial" w:cs="Arial"/>
          <w:i/>
          <w:sz w:val="20"/>
          <w:szCs w:val="20"/>
        </w:rPr>
        <w:t xml:space="preserve"> Care</w:t>
      </w:r>
      <w:r w:rsidRPr="00AF282A">
        <w:rPr>
          <w:rFonts w:ascii="Arial" w:hAnsi="Arial" w:cs="Arial"/>
          <w:sz w:val="20"/>
          <w:szCs w:val="20"/>
        </w:rPr>
        <w:t xml:space="preserve"> 1997;</w:t>
      </w:r>
      <w:r w:rsidRPr="00AC3A50">
        <w:rPr>
          <w:rFonts w:ascii="Arial" w:hAnsi="Arial" w:cs="Arial"/>
          <w:b/>
          <w:sz w:val="20"/>
          <w:szCs w:val="20"/>
        </w:rPr>
        <w:t>20</w:t>
      </w:r>
      <w:r w:rsidR="00AC3A50">
        <w:rPr>
          <w:rFonts w:ascii="Arial" w:hAnsi="Arial" w:cs="Arial"/>
          <w:sz w:val="20"/>
          <w:szCs w:val="20"/>
        </w:rPr>
        <w:t>:1183–</w:t>
      </w:r>
      <w:r w:rsidRPr="00AF282A">
        <w:rPr>
          <w:rFonts w:ascii="Arial" w:hAnsi="Arial" w:cs="Arial"/>
          <w:sz w:val="20"/>
          <w:szCs w:val="20"/>
        </w:rPr>
        <w:t>97.</w:t>
      </w:r>
    </w:p>
    <w:p w14:paraId="38A8F9B4" w14:textId="240EAA9C" w:rsidR="00847C82" w:rsidRDefault="00FB669A" w:rsidP="00847C82">
      <w:pPr>
        <w:spacing w:line="360" w:lineRule="auto"/>
        <w:rPr>
          <w:rFonts w:ascii="Arial" w:hAnsi="Arial" w:cs="Arial"/>
          <w:sz w:val="20"/>
          <w:szCs w:val="20"/>
        </w:rPr>
      </w:pPr>
      <w:r>
        <w:rPr>
          <w:rFonts w:ascii="Arial" w:hAnsi="Arial" w:cs="Arial"/>
          <w:sz w:val="20"/>
          <w:szCs w:val="20"/>
        </w:rPr>
        <w:t>1</w:t>
      </w:r>
      <w:r w:rsidR="00C66477">
        <w:rPr>
          <w:rFonts w:ascii="Arial" w:hAnsi="Arial" w:cs="Arial"/>
          <w:sz w:val="20"/>
          <w:szCs w:val="20"/>
        </w:rPr>
        <w:t>8</w:t>
      </w:r>
      <w:r w:rsidR="00847C82">
        <w:rPr>
          <w:rFonts w:ascii="Arial" w:hAnsi="Arial" w:cs="Arial"/>
          <w:sz w:val="20"/>
          <w:szCs w:val="20"/>
        </w:rPr>
        <w:t>.</w:t>
      </w:r>
      <w:r w:rsidR="00847C82">
        <w:rPr>
          <w:rFonts w:ascii="Arial" w:hAnsi="Arial" w:cs="Arial"/>
          <w:sz w:val="20"/>
          <w:szCs w:val="20"/>
        </w:rPr>
        <w:tab/>
        <w:t xml:space="preserve">Dave S, Petersen I. Creating medical and drug code lists to identify cases in primary care databases. </w:t>
      </w:r>
      <w:r w:rsidR="00847C82" w:rsidRPr="00AC3A50">
        <w:rPr>
          <w:rFonts w:ascii="Arial" w:hAnsi="Arial" w:cs="Arial"/>
          <w:i/>
          <w:sz w:val="20"/>
          <w:szCs w:val="20"/>
        </w:rPr>
        <w:t>Pharmac</w:t>
      </w:r>
      <w:r w:rsidR="00AC3A50" w:rsidRPr="00AC3A50">
        <w:rPr>
          <w:rFonts w:ascii="Arial" w:hAnsi="Arial" w:cs="Arial"/>
          <w:i/>
          <w:sz w:val="20"/>
          <w:szCs w:val="20"/>
        </w:rPr>
        <w:t>oepidemiol Drug Saf</w:t>
      </w:r>
      <w:r w:rsidR="00AC3A50">
        <w:rPr>
          <w:rFonts w:ascii="Arial" w:hAnsi="Arial" w:cs="Arial"/>
          <w:sz w:val="20"/>
          <w:szCs w:val="20"/>
        </w:rPr>
        <w:t xml:space="preserve"> 2009;</w:t>
      </w:r>
      <w:r w:rsidR="00AC3A50" w:rsidRPr="00AC3A50">
        <w:rPr>
          <w:rFonts w:ascii="Arial" w:hAnsi="Arial" w:cs="Arial"/>
          <w:b/>
          <w:sz w:val="20"/>
          <w:szCs w:val="20"/>
        </w:rPr>
        <w:t>18</w:t>
      </w:r>
      <w:r w:rsidR="00AC3A50">
        <w:rPr>
          <w:rFonts w:ascii="Arial" w:hAnsi="Arial" w:cs="Arial"/>
          <w:sz w:val="20"/>
          <w:szCs w:val="20"/>
        </w:rPr>
        <w:t>:704–</w:t>
      </w:r>
      <w:r w:rsidR="00847C82">
        <w:rPr>
          <w:rFonts w:ascii="Arial" w:hAnsi="Arial" w:cs="Arial"/>
          <w:sz w:val="20"/>
          <w:szCs w:val="20"/>
        </w:rPr>
        <w:t>7.</w:t>
      </w:r>
    </w:p>
    <w:p w14:paraId="63184B5B" w14:textId="61B3F577" w:rsidR="00847C82" w:rsidRDefault="00FB669A" w:rsidP="00847C82">
      <w:pPr>
        <w:spacing w:line="360" w:lineRule="auto"/>
        <w:rPr>
          <w:rFonts w:ascii="Arial" w:hAnsi="Arial" w:cs="Arial"/>
          <w:sz w:val="20"/>
          <w:szCs w:val="20"/>
        </w:rPr>
      </w:pPr>
      <w:r>
        <w:rPr>
          <w:rFonts w:ascii="Arial" w:hAnsi="Arial" w:cs="Arial"/>
          <w:sz w:val="20"/>
          <w:szCs w:val="20"/>
        </w:rPr>
        <w:t>1</w:t>
      </w:r>
      <w:r w:rsidR="00C66477">
        <w:rPr>
          <w:rFonts w:ascii="Arial" w:hAnsi="Arial" w:cs="Arial"/>
          <w:sz w:val="20"/>
          <w:szCs w:val="20"/>
        </w:rPr>
        <w:t>9</w:t>
      </w:r>
      <w:r w:rsidR="00847C82">
        <w:rPr>
          <w:rFonts w:ascii="Arial" w:hAnsi="Arial" w:cs="Arial"/>
          <w:sz w:val="20"/>
          <w:szCs w:val="20"/>
        </w:rPr>
        <w:t>.</w:t>
      </w:r>
      <w:r w:rsidR="00847C82">
        <w:rPr>
          <w:rFonts w:ascii="Arial" w:hAnsi="Arial" w:cs="Arial"/>
          <w:sz w:val="20"/>
          <w:szCs w:val="20"/>
        </w:rPr>
        <w:tab/>
        <w:t xml:space="preserve">de Lusignan S, Liaw ST, Michalakidis G, et al. Defining datasets and creating data </w:t>
      </w:r>
      <w:r w:rsidR="00847C82" w:rsidRPr="00DC7B26">
        <w:rPr>
          <w:rFonts w:ascii="Arial" w:hAnsi="Arial" w:cs="Arial"/>
          <w:sz w:val="20"/>
          <w:szCs w:val="20"/>
        </w:rPr>
        <w:t xml:space="preserve">dictionaries for quality improvement and research in chronic disease using routinely collected data: an ontology-driven approach. </w:t>
      </w:r>
      <w:r w:rsidR="00847C82" w:rsidRPr="00AC3A50">
        <w:rPr>
          <w:rFonts w:ascii="Arial" w:hAnsi="Arial" w:cs="Arial"/>
          <w:i/>
          <w:sz w:val="20"/>
          <w:szCs w:val="20"/>
        </w:rPr>
        <w:t>Inform Prim Care</w:t>
      </w:r>
      <w:r w:rsidR="00847C82" w:rsidRPr="00DC7B26">
        <w:rPr>
          <w:rFonts w:ascii="Arial" w:hAnsi="Arial" w:cs="Arial"/>
          <w:sz w:val="20"/>
          <w:szCs w:val="20"/>
        </w:rPr>
        <w:t xml:space="preserve"> 2011;</w:t>
      </w:r>
      <w:r w:rsidR="00847C82" w:rsidRPr="00AC3A50">
        <w:rPr>
          <w:rFonts w:ascii="Arial" w:hAnsi="Arial" w:cs="Arial"/>
          <w:b/>
          <w:sz w:val="20"/>
          <w:szCs w:val="20"/>
        </w:rPr>
        <w:t>19</w:t>
      </w:r>
      <w:r w:rsidR="00AC3A50">
        <w:rPr>
          <w:rFonts w:ascii="Arial" w:hAnsi="Arial" w:cs="Arial"/>
          <w:sz w:val="20"/>
          <w:szCs w:val="20"/>
        </w:rPr>
        <w:t>:127–</w:t>
      </w:r>
      <w:r w:rsidR="00847C82" w:rsidRPr="00DC7B26">
        <w:rPr>
          <w:rFonts w:ascii="Arial" w:hAnsi="Arial" w:cs="Arial"/>
          <w:sz w:val="20"/>
          <w:szCs w:val="20"/>
        </w:rPr>
        <w:t>34.</w:t>
      </w:r>
    </w:p>
    <w:p w14:paraId="79A058BF" w14:textId="5D35FD7A" w:rsidR="006615A5" w:rsidRDefault="006615A5" w:rsidP="00847C82">
      <w:pPr>
        <w:spacing w:line="360" w:lineRule="auto"/>
        <w:rPr>
          <w:rFonts w:ascii="Arial" w:hAnsi="Arial" w:cs="Arial"/>
          <w:sz w:val="20"/>
          <w:szCs w:val="20"/>
        </w:rPr>
      </w:pPr>
      <w:r>
        <w:rPr>
          <w:rFonts w:ascii="Arial" w:hAnsi="Arial" w:cs="Arial"/>
          <w:sz w:val="20"/>
          <w:szCs w:val="20"/>
        </w:rPr>
        <w:t>20.</w:t>
      </w:r>
      <w:r>
        <w:rPr>
          <w:rFonts w:ascii="Arial" w:hAnsi="Arial" w:cs="Arial"/>
          <w:sz w:val="20"/>
          <w:szCs w:val="20"/>
        </w:rPr>
        <w:tab/>
        <w:t>Levin</w:t>
      </w:r>
      <w:r w:rsidR="002D5597">
        <w:rPr>
          <w:rFonts w:ascii="Arial" w:hAnsi="Arial" w:cs="Arial"/>
          <w:sz w:val="20"/>
          <w:szCs w:val="20"/>
        </w:rPr>
        <w:t xml:space="preserve"> A, Stevens PE. Summary of KDIGO 2012 CKD guideline: behind the scenes, need for guidance, and a framework for moving forward. </w:t>
      </w:r>
      <w:r w:rsidR="002D5597" w:rsidRPr="002D5597">
        <w:rPr>
          <w:rFonts w:ascii="Arial" w:hAnsi="Arial" w:cs="Arial"/>
          <w:i/>
          <w:sz w:val="20"/>
          <w:szCs w:val="20"/>
        </w:rPr>
        <w:t>Kidney International</w:t>
      </w:r>
      <w:r w:rsidR="002D5597">
        <w:rPr>
          <w:rFonts w:ascii="Arial" w:hAnsi="Arial" w:cs="Arial"/>
          <w:sz w:val="20"/>
          <w:szCs w:val="20"/>
        </w:rPr>
        <w:t xml:space="preserve"> 2014;</w:t>
      </w:r>
      <w:r w:rsidR="002D5597" w:rsidRPr="002D5597">
        <w:rPr>
          <w:rFonts w:ascii="Arial" w:hAnsi="Arial" w:cs="Arial"/>
          <w:b/>
          <w:sz w:val="20"/>
          <w:szCs w:val="20"/>
        </w:rPr>
        <w:t>85</w:t>
      </w:r>
      <w:r w:rsidR="002D5597">
        <w:rPr>
          <w:rFonts w:ascii="Arial" w:hAnsi="Arial" w:cs="Arial"/>
          <w:sz w:val="20"/>
          <w:szCs w:val="20"/>
        </w:rPr>
        <w:t>:49-61.</w:t>
      </w:r>
    </w:p>
    <w:p w14:paraId="16C733A5" w14:textId="211E7D77" w:rsidR="00A23F7B" w:rsidRDefault="00C66477" w:rsidP="00847C82">
      <w:pPr>
        <w:spacing w:line="360" w:lineRule="auto"/>
        <w:rPr>
          <w:rFonts w:ascii="Arial" w:hAnsi="Arial" w:cs="Arial"/>
          <w:sz w:val="20"/>
          <w:szCs w:val="20"/>
        </w:rPr>
      </w:pPr>
      <w:r>
        <w:rPr>
          <w:rFonts w:ascii="Arial" w:hAnsi="Arial" w:cs="Arial"/>
          <w:sz w:val="20"/>
          <w:szCs w:val="20"/>
        </w:rPr>
        <w:t>2</w:t>
      </w:r>
      <w:r w:rsidR="002D5597">
        <w:rPr>
          <w:rFonts w:ascii="Arial" w:hAnsi="Arial" w:cs="Arial"/>
          <w:sz w:val="20"/>
          <w:szCs w:val="20"/>
        </w:rPr>
        <w:t>1</w:t>
      </w:r>
      <w:r w:rsidR="00A23F7B">
        <w:rPr>
          <w:rFonts w:ascii="Arial" w:hAnsi="Arial" w:cs="Arial"/>
          <w:sz w:val="20"/>
          <w:szCs w:val="20"/>
        </w:rPr>
        <w:t>.</w:t>
      </w:r>
      <w:r w:rsidR="00A23F7B">
        <w:rPr>
          <w:rFonts w:ascii="Arial" w:hAnsi="Arial" w:cs="Arial"/>
          <w:sz w:val="20"/>
          <w:szCs w:val="20"/>
        </w:rPr>
        <w:tab/>
        <w:t>Sacco RL, Kasner SE, Broderick SE, et al. An updated definition of stroke for the 21</w:t>
      </w:r>
      <w:r w:rsidR="00A23F7B" w:rsidRPr="006E48DB">
        <w:rPr>
          <w:rFonts w:ascii="Arial" w:hAnsi="Arial" w:cs="Arial"/>
          <w:sz w:val="20"/>
          <w:szCs w:val="20"/>
          <w:vertAlign w:val="superscript"/>
        </w:rPr>
        <w:t>st</w:t>
      </w:r>
      <w:r w:rsidR="00A23F7B">
        <w:rPr>
          <w:rFonts w:ascii="Arial" w:hAnsi="Arial" w:cs="Arial"/>
          <w:sz w:val="20"/>
          <w:szCs w:val="20"/>
        </w:rPr>
        <w:t xml:space="preserve"> century a statement for healthcare professionals from the American Hear</w:t>
      </w:r>
      <w:r w:rsidR="002D5597">
        <w:rPr>
          <w:rFonts w:ascii="Arial" w:hAnsi="Arial" w:cs="Arial"/>
          <w:sz w:val="20"/>
          <w:szCs w:val="20"/>
        </w:rPr>
        <w:t>t</w:t>
      </w:r>
      <w:r w:rsidR="00A23F7B">
        <w:rPr>
          <w:rFonts w:ascii="Arial" w:hAnsi="Arial" w:cs="Arial"/>
          <w:sz w:val="20"/>
          <w:szCs w:val="20"/>
        </w:rPr>
        <w:t xml:space="preserve"> Association/ American Stroke Association. </w:t>
      </w:r>
      <w:r w:rsidR="00A23F7B" w:rsidRPr="006E48DB">
        <w:rPr>
          <w:rFonts w:ascii="Arial" w:hAnsi="Arial" w:cs="Arial"/>
          <w:i/>
          <w:sz w:val="20"/>
          <w:szCs w:val="20"/>
        </w:rPr>
        <w:t>Stroke</w:t>
      </w:r>
      <w:r w:rsidR="00A23F7B">
        <w:rPr>
          <w:rFonts w:ascii="Arial" w:hAnsi="Arial" w:cs="Arial"/>
          <w:sz w:val="20"/>
          <w:szCs w:val="20"/>
        </w:rPr>
        <w:t xml:space="preserve"> 2013;</w:t>
      </w:r>
      <w:r w:rsidR="00A23F7B" w:rsidRPr="006E48DB">
        <w:rPr>
          <w:rFonts w:ascii="Arial" w:hAnsi="Arial" w:cs="Arial"/>
          <w:b/>
          <w:sz w:val="20"/>
          <w:szCs w:val="20"/>
        </w:rPr>
        <w:t>44</w:t>
      </w:r>
      <w:r w:rsidR="00A23F7B">
        <w:rPr>
          <w:rFonts w:ascii="Arial" w:hAnsi="Arial" w:cs="Arial"/>
          <w:sz w:val="20"/>
          <w:szCs w:val="20"/>
        </w:rPr>
        <w:t>:2064–89.</w:t>
      </w:r>
    </w:p>
    <w:p w14:paraId="0D57E8C4" w14:textId="29C0112E" w:rsidR="00A23F7B" w:rsidRPr="00DC7B26" w:rsidRDefault="00C66477" w:rsidP="00847C82">
      <w:pPr>
        <w:spacing w:line="360" w:lineRule="auto"/>
        <w:rPr>
          <w:rFonts w:ascii="Arial" w:hAnsi="Arial" w:cs="Arial"/>
          <w:sz w:val="20"/>
          <w:szCs w:val="20"/>
        </w:rPr>
      </w:pPr>
      <w:r>
        <w:rPr>
          <w:rFonts w:ascii="Arial" w:hAnsi="Arial" w:cs="Arial"/>
          <w:sz w:val="20"/>
          <w:szCs w:val="20"/>
        </w:rPr>
        <w:t>2</w:t>
      </w:r>
      <w:r w:rsidR="002D5597">
        <w:rPr>
          <w:rFonts w:ascii="Arial" w:hAnsi="Arial" w:cs="Arial"/>
          <w:sz w:val="20"/>
          <w:szCs w:val="20"/>
        </w:rPr>
        <w:t>2</w:t>
      </w:r>
      <w:r w:rsidR="00A23F7B">
        <w:rPr>
          <w:rFonts w:ascii="Arial" w:hAnsi="Arial" w:cs="Arial"/>
          <w:sz w:val="20"/>
          <w:szCs w:val="20"/>
        </w:rPr>
        <w:t>.</w:t>
      </w:r>
      <w:r w:rsidR="00A23F7B">
        <w:rPr>
          <w:rFonts w:ascii="Arial" w:hAnsi="Arial" w:cs="Arial"/>
          <w:sz w:val="20"/>
          <w:szCs w:val="20"/>
        </w:rPr>
        <w:tab/>
        <w:t>Go AS, Mozaffarian D Roger VL, et al. Heart disease and stroke statistics-2013 update: a report from the American Heart Association. Circulation 2013;127:e1-240.</w:t>
      </w:r>
    </w:p>
    <w:p w14:paraId="4810DA61" w14:textId="485FC81C" w:rsidR="00894EE6" w:rsidRDefault="00C66477" w:rsidP="00847C82">
      <w:pPr>
        <w:spacing w:line="360" w:lineRule="auto"/>
        <w:rPr>
          <w:rFonts w:ascii="Arial" w:hAnsi="Arial" w:cs="Arial"/>
          <w:sz w:val="20"/>
          <w:szCs w:val="20"/>
        </w:rPr>
      </w:pPr>
      <w:r>
        <w:rPr>
          <w:rFonts w:ascii="Arial" w:hAnsi="Arial" w:cs="Arial"/>
          <w:sz w:val="20"/>
          <w:szCs w:val="20"/>
        </w:rPr>
        <w:t>2</w:t>
      </w:r>
      <w:r w:rsidR="002D5597">
        <w:rPr>
          <w:rFonts w:ascii="Arial" w:hAnsi="Arial" w:cs="Arial"/>
          <w:sz w:val="20"/>
          <w:szCs w:val="20"/>
        </w:rPr>
        <w:t>3</w:t>
      </w:r>
      <w:r w:rsidR="00894EE6" w:rsidRPr="00DC7B26">
        <w:rPr>
          <w:rFonts w:ascii="Arial" w:hAnsi="Arial" w:cs="Arial"/>
          <w:sz w:val="20"/>
          <w:szCs w:val="20"/>
        </w:rPr>
        <w:t>.</w:t>
      </w:r>
      <w:r w:rsidR="00894EE6" w:rsidRPr="00DC7B26">
        <w:rPr>
          <w:rFonts w:ascii="Arial" w:hAnsi="Arial" w:cs="Arial"/>
          <w:sz w:val="20"/>
          <w:szCs w:val="20"/>
        </w:rPr>
        <w:tab/>
        <w:t xml:space="preserve">D’Agostino RB, Vasan RS, Pencina MJ, et al. </w:t>
      </w:r>
      <w:r w:rsidR="00AC4068" w:rsidRPr="00DC7B26">
        <w:rPr>
          <w:rFonts w:ascii="Arial" w:hAnsi="Arial" w:cs="Arial"/>
          <w:sz w:val="20"/>
          <w:szCs w:val="20"/>
        </w:rPr>
        <w:t>General Cardiovascular risk pr</w:t>
      </w:r>
      <w:r w:rsidR="00FD2B68">
        <w:rPr>
          <w:rFonts w:ascii="Arial" w:hAnsi="Arial" w:cs="Arial"/>
          <w:sz w:val="20"/>
          <w:szCs w:val="20"/>
        </w:rPr>
        <w:t>o</w:t>
      </w:r>
      <w:r w:rsidR="00AC4068" w:rsidRPr="00DC7B26">
        <w:rPr>
          <w:rFonts w:ascii="Arial" w:hAnsi="Arial" w:cs="Arial"/>
          <w:sz w:val="20"/>
          <w:szCs w:val="20"/>
        </w:rPr>
        <w:t>file for use in primary care. The Framingham Heart Stud</w:t>
      </w:r>
      <w:r w:rsidR="00DC7B26">
        <w:rPr>
          <w:rFonts w:ascii="Arial" w:hAnsi="Arial" w:cs="Arial"/>
          <w:sz w:val="20"/>
          <w:szCs w:val="20"/>
        </w:rPr>
        <w:t xml:space="preserve">y. </w:t>
      </w:r>
      <w:r w:rsidR="00DC7B26" w:rsidRPr="00AC3A50">
        <w:rPr>
          <w:rFonts w:ascii="Arial" w:hAnsi="Arial" w:cs="Arial"/>
          <w:i/>
          <w:sz w:val="20"/>
          <w:szCs w:val="20"/>
        </w:rPr>
        <w:t>Circulation</w:t>
      </w:r>
      <w:r w:rsidR="00DC7B26">
        <w:rPr>
          <w:rFonts w:ascii="Arial" w:hAnsi="Arial" w:cs="Arial"/>
          <w:sz w:val="20"/>
          <w:szCs w:val="20"/>
        </w:rPr>
        <w:t xml:space="preserve"> 2008;</w:t>
      </w:r>
      <w:r w:rsidR="00DC7B26" w:rsidRPr="00AC3A50">
        <w:rPr>
          <w:rFonts w:ascii="Arial" w:hAnsi="Arial" w:cs="Arial"/>
          <w:b/>
          <w:sz w:val="20"/>
          <w:szCs w:val="20"/>
        </w:rPr>
        <w:t>117</w:t>
      </w:r>
      <w:r w:rsidR="00AC3A50">
        <w:rPr>
          <w:rFonts w:ascii="Arial" w:hAnsi="Arial" w:cs="Arial"/>
          <w:sz w:val="20"/>
          <w:szCs w:val="20"/>
        </w:rPr>
        <w:t>:743–</w:t>
      </w:r>
      <w:r w:rsidR="00DC7B26">
        <w:rPr>
          <w:rFonts w:ascii="Arial" w:hAnsi="Arial" w:cs="Arial"/>
          <w:sz w:val="20"/>
          <w:szCs w:val="20"/>
        </w:rPr>
        <w:t>753</w:t>
      </w:r>
    </w:p>
    <w:p w14:paraId="63998732" w14:textId="1D8CAF11" w:rsidR="00002F00" w:rsidRPr="00DC7B26" w:rsidRDefault="00FB669A" w:rsidP="00847C82">
      <w:pPr>
        <w:spacing w:line="360" w:lineRule="auto"/>
        <w:rPr>
          <w:rFonts w:ascii="Arial" w:hAnsi="Arial" w:cs="Arial"/>
          <w:sz w:val="20"/>
          <w:szCs w:val="20"/>
        </w:rPr>
      </w:pPr>
      <w:r>
        <w:rPr>
          <w:rFonts w:ascii="Arial" w:hAnsi="Arial" w:cs="Arial"/>
          <w:sz w:val="20"/>
          <w:szCs w:val="20"/>
        </w:rPr>
        <w:t>2</w:t>
      </w:r>
      <w:r w:rsidR="002D5597">
        <w:rPr>
          <w:rFonts w:ascii="Arial" w:hAnsi="Arial" w:cs="Arial"/>
          <w:sz w:val="20"/>
          <w:szCs w:val="20"/>
        </w:rPr>
        <w:t>4</w:t>
      </w:r>
      <w:r w:rsidR="00002F00">
        <w:rPr>
          <w:rFonts w:ascii="Arial" w:hAnsi="Arial" w:cs="Arial"/>
          <w:sz w:val="20"/>
          <w:szCs w:val="20"/>
        </w:rPr>
        <w:t>.</w:t>
      </w:r>
      <w:r w:rsidR="00002F00">
        <w:rPr>
          <w:rFonts w:ascii="Arial" w:hAnsi="Arial" w:cs="Arial"/>
          <w:sz w:val="20"/>
          <w:szCs w:val="20"/>
        </w:rPr>
        <w:tab/>
      </w:r>
      <w:r w:rsidR="00627972">
        <w:rPr>
          <w:rFonts w:ascii="Arial" w:hAnsi="Arial" w:cs="Arial"/>
          <w:sz w:val="20"/>
          <w:szCs w:val="20"/>
        </w:rPr>
        <w:t>Harrell FE, Lee KL, Mark DB. Multivariable prognostic models: issues in developing models, evaluating assumptions and adequacy, and measuring and reduci</w:t>
      </w:r>
      <w:r w:rsidR="00AC3A50">
        <w:rPr>
          <w:rFonts w:ascii="Arial" w:hAnsi="Arial" w:cs="Arial"/>
          <w:sz w:val="20"/>
          <w:szCs w:val="20"/>
        </w:rPr>
        <w:t xml:space="preserve">ng errors. </w:t>
      </w:r>
      <w:r w:rsidR="00AC3A50" w:rsidRPr="00AC3A50">
        <w:rPr>
          <w:rFonts w:ascii="Arial" w:hAnsi="Arial" w:cs="Arial"/>
          <w:i/>
          <w:sz w:val="20"/>
          <w:szCs w:val="20"/>
        </w:rPr>
        <w:t>Stat Med</w:t>
      </w:r>
      <w:r w:rsidR="00AC3A50">
        <w:rPr>
          <w:rFonts w:ascii="Arial" w:hAnsi="Arial" w:cs="Arial"/>
          <w:sz w:val="20"/>
          <w:szCs w:val="20"/>
        </w:rPr>
        <w:t xml:space="preserve"> 1996;</w:t>
      </w:r>
      <w:r w:rsidR="00AC3A50" w:rsidRPr="00AC3A50">
        <w:rPr>
          <w:rFonts w:ascii="Arial" w:hAnsi="Arial" w:cs="Arial"/>
          <w:b/>
          <w:sz w:val="20"/>
          <w:szCs w:val="20"/>
        </w:rPr>
        <w:t>15</w:t>
      </w:r>
      <w:r w:rsidR="00AC3A50">
        <w:rPr>
          <w:rFonts w:ascii="Arial" w:hAnsi="Arial" w:cs="Arial"/>
          <w:sz w:val="20"/>
          <w:szCs w:val="20"/>
        </w:rPr>
        <w:t>:361–</w:t>
      </w:r>
      <w:r w:rsidR="00627972">
        <w:rPr>
          <w:rFonts w:ascii="Arial" w:hAnsi="Arial" w:cs="Arial"/>
          <w:sz w:val="20"/>
          <w:szCs w:val="20"/>
        </w:rPr>
        <w:t>387.</w:t>
      </w:r>
    </w:p>
    <w:p w14:paraId="2693C778" w14:textId="3924F14C" w:rsidR="000E6213" w:rsidRDefault="00FB669A" w:rsidP="00847C82">
      <w:pPr>
        <w:spacing w:line="360" w:lineRule="auto"/>
        <w:rPr>
          <w:rFonts w:ascii="Arial" w:hAnsi="Arial" w:cs="Arial"/>
          <w:color w:val="262626"/>
          <w:sz w:val="20"/>
          <w:szCs w:val="20"/>
          <w:lang w:val="en-US"/>
        </w:rPr>
      </w:pPr>
      <w:r>
        <w:rPr>
          <w:rFonts w:ascii="Arial" w:hAnsi="Arial" w:cs="Arial"/>
          <w:sz w:val="20"/>
          <w:szCs w:val="20"/>
        </w:rPr>
        <w:t>2</w:t>
      </w:r>
      <w:r w:rsidR="002D5597">
        <w:rPr>
          <w:rFonts w:ascii="Arial" w:hAnsi="Arial" w:cs="Arial"/>
          <w:sz w:val="20"/>
          <w:szCs w:val="20"/>
        </w:rPr>
        <w:t>5</w:t>
      </w:r>
      <w:r w:rsidR="00DC7B26" w:rsidRPr="00DC7B26">
        <w:rPr>
          <w:rFonts w:ascii="Arial" w:hAnsi="Arial" w:cs="Arial"/>
          <w:sz w:val="20"/>
          <w:szCs w:val="20"/>
        </w:rPr>
        <w:t>.</w:t>
      </w:r>
      <w:r w:rsidR="00DC7B26" w:rsidRPr="00DC7B26">
        <w:rPr>
          <w:rFonts w:ascii="Arial" w:hAnsi="Arial" w:cs="Arial"/>
          <w:sz w:val="20"/>
          <w:szCs w:val="20"/>
        </w:rPr>
        <w:tab/>
      </w:r>
      <w:r w:rsidR="00DC7B26" w:rsidRPr="00DC7B26">
        <w:rPr>
          <w:rFonts w:ascii="Arial" w:hAnsi="Arial" w:cs="Arial"/>
          <w:color w:val="262626"/>
          <w:sz w:val="20"/>
          <w:szCs w:val="20"/>
          <w:lang w:val="en-US"/>
        </w:rPr>
        <w:t>Pencina MJ, D'Agostino RB, D'Agostino RB Jr, Vasan RS. Evaluating the added predictive ability of a new marker: from area under the ROC curve to reclassification a</w:t>
      </w:r>
      <w:r w:rsidR="00AC3A50">
        <w:rPr>
          <w:rFonts w:ascii="Arial" w:hAnsi="Arial" w:cs="Arial"/>
          <w:color w:val="262626"/>
          <w:sz w:val="20"/>
          <w:szCs w:val="20"/>
          <w:lang w:val="en-US"/>
        </w:rPr>
        <w:t xml:space="preserve">nd beyond. </w:t>
      </w:r>
      <w:r w:rsidR="00AC3A50" w:rsidRPr="00AC3A50">
        <w:rPr>
          <w:rFonts w:ascii="Arial" w:hAnsi="Arial" w:cs="Arial"/>
          <w:i/>
          <w:color w:val="262626"/>
          <w:sz w:val="20"/>
          <w:szCs w:val="20"/>
          <w:lang w:val="en-US"/>
        </w:rPr>
        <w:t>Stat Med</w:t>
      </w:r>
      <w:r w:rsidR="00AC3A50">
        <w:rPr>
          <w:rFonts w:ascii="Arial" w:hAnsi="Arial" w:cs="Arial"/>
          <w:color w:val="262626"/>
          <w:sz w:val="20"/>
          <w:szCs w:val="20"/>
          <w:lang w:val="en-US"/>
        </w:rPr>
        <w:t xml:space="preserve"> 2008;</w:t>
      </w:r>
      <w:r w:rsidR="00AC3A50" w:rsidRPr="00AC3A50">
        <w:rPr>
          <w:rFonts w:ascii="Arial" w:hAnsi="Arial" w:cs="Arial"/>
          <w:b/>
          <w:color w:val="262626"/>
          <w:sz w:val="20"/>
          <w:szCs w:val="20"/>
          <w:lang w:val="en-US"/>
        </w:rPr>
        <w:t>27</w:t>
      </w:r>
      <w:r w:rsidR="00AC3A50">
        <w:rPr>
          <w:rFonts w:ascii="Arial" w:hAnsi="Arial" w:cs="Arial"/>
          <w:color w:val="262626"/>
          <w:sz w:val="20"/>
          <w:szCs w:val="20"/>
          <w:lang w:val="en-US"/>
        </w:rPr>
        <w:t>:157</w:t>
      </w:r>
      <w:r w:rsidR="00AC3A50">
        <w:rPr>
          <w:rFonts w:ascii="Arial" w:hAnsi="Arial" w:cs="Arial"/>
          <w:sz w:val="20"/>
          <w:szCs w:val="20"/>
        </w:rPr>
        <w:t>–</w:t>
      </w:r>
      <w:r w:rsidR="00DC7B26" w:rsidRPr="00DC7B26">
        <w:rPr>
          <w:rFonts w:ascii="Arial" w:hAnsi="Arial" w:cs="Arial"/>
          <w:color w:val="262626"/>
          <w:sz w:val="20"/>
          <w:szCs w:val="20"/>
          <w:lang w:val="en-US"/>
        </w:rPr>
        <w:t>172</w:t>
      </w:r>
    </w:p>
    <w:p w14:paraId="47963EBA" w14:textId="5B613260" w:rsidR="00DC7B26" w:rsidRDefault="002D5597" w:rsidP="00847C82">
      <w:pPr>
        <w:spacing w:line="360" w:lineRule="auto"/>
        <w:rPr>
          <w:rFonts w:ascii="Arial" w:hAnsi="Arial" w:cs="Arial"/>
          <w:sz w:val="20"/>
          <w:szCs w:val="20"/>
        </w:rPr>
      </w:pPr>
      <w:r>
        <w:rPr>
          <w:rFonts w:ascii="Arial" w:hAnsi="Arial" w:cs="Arial"/>
          <w:sz w:val="20"/>
          <w:szCs w:val="20"/>
        </w:rPr>
        <w:t>26</w:t>
      </w:r>
      <w:r w:rsidR="000E6213">
        <w:rPr>
          <w:rFonts w:ascii="Arial" w:hAnsi="Arial" w:cs="Arial"/>
          <w:sz w:val="20"/>
          <w:szCs w:val="20"/>
        </w:rPr>
        <w:t>.</w:t>
      </w:r>
      <w:r w:rsidR="000E6213">
        <w:rPr>
          <w:rFonts w:ascii="Arial" w:hAnsi="Arial" w:cs="Arial"/>
          <w:sz w:val="20"/>
          <w:szCs w:val="20"/>
        </w:rPr>
        <w:tab/>
        <w:t>National Institute for Health and Care Excellence (2014). Cardiovascular disease: risk assessment and reduction, including lipid modification. NICE guideline (CG181)</w:t>
      </w:r>
      <w:r w:rsidR="00DC7B26" w:rsidRPr="00DC7B26">
        <w:rPr>
          <w:rFonts w:ascii="Arial" w:hAnsi="Arial" w:cs="Arial"/>
          <w:sz w:val="20"/>
          <w:szCs w:val="20"/>
        </w:rPr>
        <w:tab/>
      </w:r>
    </w:p>
    <w:p w14:paraId="7C62638A" w14:textId="5949CD72" w:rsidR="00AA4863" w:rsidRDefault="00AA4863" w:rsidP="00847C82">
      <w:pPr>
        <w:spacing w:line="360" w:lineRule="auto"/>
        <w:rPr>
          <w:rFonts w:ascii="Arial" w:hAnsi="Arial" w:cs="Arial"/>
          <w:sz w:val="20"/>
          <w:szCs w:val="20"/>
        </w:rPr>
      </w:pPr>
      <w:r>
        <w:rPr>
          <w:rFonts w:ascii="Arial" w:hAnsi="Arial" w:cs="Arial"/>
          <w:sz w:val="20"/>
          <w:szCs w:val="20"/>
        </w:rPr>
        <w:t>2</w:t>
      </w:r>
      <w:r w:rsidR="002D5597">
        <w:rPr>
          <w:rFonts w:ascii="Arial" w:hAnsi="Arial" w:cs="Arial"/>
          <w:sz w:val="20"/>
          <w:szCs w:val="20"/>
        </w:rPr>
        <w:t>7</w:t>
      </w:r>
      <w:r>
        <w:rPr>
          <w:rFonts w:ascii="Arial" w:hAnsi="Arial" w:cs="Arial"/>
          <w:sz w:val="20"/>
          <w:szCs w:val="20"/>
        </w:rPr>
        <w:t>.</w:t>
      </w:r>
      <w:r>
        <w:rPr>
          <w:rFonts w:ascii="Arial" w:hAnsi="Arial" w:cs="Arial"/>
          <w:sz w:val="20"/>
          <w:szCs w:val="20"/>
        </w:rPr>
        <w:tab/>
        <w:t xml:space="preserve">Tancredi M, Rosengren A, Svennson AM, et al. Excess mortality among persons with type 2 diabetes. </w:t>
      </w:r>
      <w:r w:rsidRPr="00AB1EC3">
        <w:rPr>
          <w:rFonts w:ascii="Arial" w:hAnsi="Arial" w:cs="Arial"/>
          <w:i/>
          <w:sz w:val="20"/>
          <w:szCs w:val="20"/>
        </w:rPr>
        <w:t>N Engl J Med</w:t>
      </w:r>
      <w:r>
        <w:rPr>
          <w:rFonts w:ascii="Arial" w:hAnsi="Arial" w:cs="Arial"/>
          <w:sz w:val="20"/>
          <w:szCs w:val="20"/>
        </w:rPr>
        <w:t xml:space="preserve"> 2015;</w:t>
      </w:r>
      <w:r w:rsidRPr="00AB1EC3">
        <w:rPr>
          <w:rFonts w:ascii="Arial" w:hAnsi="Arial" w:cs="Arial"/>
          <w:b/>
          <w:sz w:val="20"/>
          <w:szCs w:val="20"/>
        </w:rPr>
        <w:t>373</w:t>
      </w:r>
      <w:r>
        <w:rPr>
          <w:rFonts w:ascii="Arial" w:hAnsi="Arial" w:cs="Arial"/>
          <w:sz w:val="20"/>
          <w:szCs w:val="20"/>
        </w:rPr>
        <w:t>:1720–1732.</w:t>
      </w:r>
    </w:p>
    <w:p w14:paraId="4CE88359" w14:textId="7F5B6A46" w:rsidR="00974B1F" w:rsidRDefault="00FB669A" w:rsidP="00847C82">
      <w:pPr>
        <w:spacing w:line="360" w:lineRule="auto"/>
        <w:rPr>
          <w:rFonts w:ascii="Arial" w:hAnsi="Arial" w:cs="Arial"/>
          <w:sz w:val="20"/>
          <w:szCs w:val="20"/>
        </w:rPr>
      </w:pPr>
      <w:r>
        <w:rPr>
          <w:rFonts w:ascii="Arial" w:hAnsi="Arial" w:cs="Arial"/>
          <w:sz w:val="20"/>
          <w:szCs w:val="20"/>
        </w:rPr>
        <w:t>2</w:t>
      </w:r>
      <w:r w:rsidR="002D5597">
        <w:rPr>
          <w:rFonts w:ascii="Arial" w:hAnsi="Arial" w:cs="Arial"/>
          <w:sz w:val="20"/>
          <w:szCs w:val="20"/>
        </w:rPr>
        <w:t>8</w:t>
      </w:r>
      <w:r w:rsidR="00974B1F">
        <w:rPr>
          <w:rFonts w:ascii="Arial" w:hAnsi="Arial" w:cs="Arial"/>
          <w:sz w:val="20"/>
          <w:szCs w:val="20"/>
        </w:rPr>
        <w:t>.</w:t>
      </w:r>
      <w:r w:rsidR="00B577FB">
        <w:rPr>
          <w:rFonts w:ascii="Arial" w:hAnsi="Arial" w:cs="Arial"/>
          <w:sz w:val="20"/>
          <w:szCs w:val="20"/>
        </w:rPr>
        <w:tab/>
      </w:r>
      <w:r w:rsidR="00521817">
        <w:rPr>
          <w:rFonts w:ascii="Arial" w:hAnsi="Arial" w:cs="Arial"/>
          <w:sz w:val="20"/>
          <w:szCs w:val="20"/>
        </w:rPr>
        <w:t>Gregg EW, Li Y, Wang J, et al. Changes in diabetes-related complications in the United States, 1990-2</w:t>
      </w:r>
      <w:r w:rsidR="00AC3A50">
        <w:rPr>
          <w:rFonts w:ascii="Arial" w:hAnsi="Arial" w:cs="Arial"/>
          <w:sz w:val="20"/>
          <w:szCs w:val="20"/>
        </w:rPr>
        <w:t xml:space="preserve">010. </w:t>
      </w:r>
      <w:r w:rsidR="00AC3A50" w:rsidRPr="00AC3A50">
        <w:rPr>
          <w:rFonts w:ascii="Arial" w:hAnsi="Arial" w:cs="Arial"/>
          <w:i/>
          <w:sz w:val="20"/>
          <w:szCs w:val="20"/>
        </w:rPr>
        <w:t>N Engl J Med</w:t>
      </w:r>
      <w:r w:rsidR="00AC3A50">
        <w:rPr>
          <w:rFonts w:ascii="Arial" w:hAnsi="Arial" w:cs="Arial"/>
          <w:sz w:val="20"/>
          <w:szCs w:val="20"/>
        </w:rPr>
        <w:t xml:space="preserve"> 2014;</w:t>
      </w:r>
      <w:r w:rsidR="00AC3A50" w:rsidRPr="00AC3A50">
        <w:rPr>
          <w:rFonts w:ascii="Arial" w:hAnsi="Arial" w:cs="Arial"/>
          <w:b/>
          <w:sz w:val="20"/>
          <w:szCs w:val="20"/>
        </w:rPr>
        <w:t>370</w:t>
      </w:r>
      <w:r w:rsidR="00AC3A50">
        <w:rPr>
          <w:rFonts w:ascii="Arial" w:hAnsi="Arial" w:cs="Arial"/>
          <w:sz w:val="20"/>
          <w:szCs w:val="20"/>
        </w:rPr>
        <w:t>:1514–</w:t>
      </w:r>
      <w:r w:rsidR="00521817">
        <w:rPr>
          <w:rFonts w:ascii="Arial" w:hAnsi="Arial" w:cs="Arial"/>
          <w:sz w:val="20"/>
          <w:szCs w:val="20"/>
        </w:rPr>
        <w:t>1523.</w:t>
      </w:r>
    </w:p>
    <w:p w14:paraId="443125C7" w14:textId="7108F3CA" w:rsidR="00974B1F" w:rsidRDefault="00FB669A" w:rsidP="00847C82">
      <w:pPr>
        <w:spacing w:line="360" w:lineRule="auto"/>
        <w:rPr>
          <w:rFonts w:ascii="Arial" w:hAnsi="Arial" w:cs="Arial"/>
          <w:sz w:val="20"/>
          <w:szCs w:val="20"/>
        </w:rPr>
      </w:pPr>
      <w:r>
        <w:rPr>
          <w:rFonts w:ascii="Arial" w:hAnsi="Arial" w:cs="Arial"/>
          <w:sz w:val="20"/>
          <w:szCs w:val="20"/>
        </w:rPr>
        <w:t>2</w:t>
      </w:r>
      <w:r w:rsidR="002D5597">
        <w:rPr>
          <w:rFonts w:ascii="Arial" w:hAnsi="Arial" w:cs="Arial"/>
          <w:sz w:val="20"/>
          <w:szCs w:val="20"/>
        </w:rPr>
        <w:t>9</w:t>
      </w:r>
      <w:r w:rsidR="00974B1F">
        <w:rPr>
          <w:rFonts w:ascii="Arial" w:hAnsi="Arial" w:cs="Arial"/>
          <w:sz w:val="20"/>
          <w:szCs w:val="20"/>
        </w:rPr>
        <w:t>.</w:t>
      </w:r>
      <w:r w:rsidR="00FD2B68">
        <w:rPr>
          <w:rFonts w:ascii="Arial" w:hAnsi="Arial" w:cs="Arial"/>
          <w:sz w:val="20"/>
          <w:szCs w:val="20"/>
        </w:rPr>
        <w:tab/>
      </w:r>
      <w:r w:rsidR="00974B1F">
        <w:rPr>
          <w:rFonts w:ascii="Arial" w:hAnsi="Arial" w:cs="Arial"/>
          <w:sz w:val="20"/>
          <w:szCs w:val="20"/>
        </w:rPr>
        <w:t>Haffner SM, Lehto S, Ronnemaa T, et al. Mortality from coronary heart disease in subjects with type 2 diabetes and in non-diabetic subjects with and without prior myocardial infarctio</w:t>
      </w:r>
      <w:r w:rsidR="00AC3A50">
        <w:rPr>
          <w:rFonts w:ascii="Arial" w:hAnsi="Arial" w:cs="Arial"/>
          <w:sz w:val="20"/>
          <w:szCs w:val="20"/>
        </w:rPr>
        <w:t xml:space="preserve">n. </w:t>
      </w:r>
      <w:r w:rsidR="00AC3A50" w:rsidRPr="00AC3A50">
        <w:rPr>
          <w:rFonts w:ascii="Arial" w:hAnsi="Arial" w:cs="Arial"/>
          <w:i/>
          <w:sz w:val="20"/>
          <w:szCs w:val="20"/>
        </w:rPr>
        <w:t>N Engl J Med</w:t>
      </w:r>
      <w:r w:rsidR="00AC3A50">
        <w:rPr>
          <w:rFonts w:ascii="Arial" w:hAnsi="Arial" w:cs="Arial"/>
          <w:sz w:val="20"/>
          <w:szCs w:val="20"/>
        </w:rPr>
        <w:t xml:space="preserve"> 1998;</w:t>
      </w:r>
      <w:r w:rsidR="00AC3A50" w:rsidRPr="00AC3A50">
        <w:rPr>
          <w:rFonts w:ascii="Arial" w:hAnsi="Arial" w:cs="Arial"/>
          <w:b/>
          <w:sz w:val="20"/>
          <w:szCs w:val="20"/>
        </w:rPr>
        <w:t>339</w:t>
      </w:r>
      <w:r w:rsidR="00AC3A50">
        <w:rPr>
          <w:rFonts w:ascii="Arial" w:hAnsi="Arial" w:cs="Arial"/>
          <w:sz w:val="20"/>
          <w:szCs w:val="20"/>
        </w:rPr>
        <w:t>(4):229–</w:t>
      </w:r>
      <w:r w:rsidR="00974B1F">
        <w:rPr>
          <w:rFonts w:ascii="Arial" w:hAnsi="Arial" w:cs="Arial"/>
          <w:sz w:val="20"/>
          <w:szCs w:val="20"/>
        </w:rPr>
        <w:t>234.</w:t>
      </w:r>
    </w:p>
    <w:p w14:paraId="37FF99CB" w14:textId="0F0B624B" w:rsidR="00974B1F" w:rsidRDefault="002D5597" w:rsidP="00847C82">
      <w:pPr>
        <w:spacing w:line="360" w:lineRule="auto"/>
        <w:rPr>
          <w:rFonts w:ascii="Arial" w:hAnsi="Arial" w:cs="Arial"/>
          <w:sz w:val="20"/>
          <w:szCs w:val="20"/>
        </w:rPr>
      </w:pPr>
      <w:r>
        <w:rPr>
          <w:rFonts w:ascii="Arial" w:hAnsi="Arial" w:cs="Arial"/>
          <w:sz w:val="20"/>
          <w:szCs w:val="20"/>
        </w:rPr>
        <w:t>30</w:t>
      </w:r>
      <w:r w:rsidR="00974B1F">
        <w:rPr>
          <w:rFonts w:ascii="Arial" w:hAnsi="Arial" w:cs="Arial"/>
          <w:sz w:val="20"/>
          <w:szCs w:val="20"/>
        </w:rPr>
        <w:t>.</w:t>
      </w:r>
      <w:r w:rsidR="00974B1F">
        <w:rPr>
          <w:rFonts w:ascii="Arial" w:hAnsi="Arial" w:cs="Arial"/>
          <w:sz w:val="20"/>
          <w:szCs w:val="20"/>
        </w:rPr>
        <w:tab/>
      </w:r>
      <w:r w:rsidR="00521817">
        <w:rPr>
          <w:rFonts w:ascii="Arial" w:hAnsi="Arial" w:cs="Arial"/>
          <w:sz w:val="20"/>
          <w:szCs w:val="20"/>
        </w:rPr>
        <w:t xml:space="preserve">Lloyd-Jones DM, Leip EP, Larson MG, et al. Prediction of lifetime risk for cardiovascular disease by risk factor burden at 50 years of age. </w:t>
      </w:r>
      <w:r w:rsidR="00521817" w:rsidRPr="00AC3A50">
        <w:rPr>
          <w:rFonts w:ascii="Arial" w:hAnsi="Arial" w:cs="Arial"/>
          <w:i/>
          <w:sz w:val="20"/>
          <w:szCs w:val="20"/>
        </w:rPr>
        <w:t>Circulation</w:t>
      </w:r>
      <w:r w:rsidR="00AC3A50">
        <w:rPr>
          <w:rFonts w:ascii="Arial" w:hAnsi="Arial" w:cs="Arial"/>
          <w:sz w:val="20"/>
          <w:szCs w:val="20"/>
        </w:rPr>
        <w:t xml:space="preserve"> 2006;</w:t>
      </w:r>
      <w:r w:rsidR="00AC3A50" w:rsidRPr="00AC3A50">
        <w:rPr>
          <w:rFonts w:ascii="Arial" w:hAnsi="Arial" w:cs="Arial"/>
          <w:b/>
          <w:sz w:val="20"/>
          <w:szCs w:val="20"/>
        </w:rPr>
        <w:t>113</w:t>
      </w:r>
      <w:r w:rsidR="00AC3A50">
        <w:rPr>
          <w:rFonts w:ascii="Arial" w:hAnsi="Arial" w:cs="Arial"/>
          <w:sz w:val="20"/>
          <w:szCs w:val="20"/>
        </w:rPr>
        <w:t>:791–</w:t>
      </w:r>
      <w:r w:rsidR="000F5B4F">
        <w:rPr>
          <w:rFonts w:ascii="Arial" w:hAnsi="Arial" w:cs="Arial"/>
          <w:sz w:val="20"/>
          <w:szCs w:val="20"/>
        </w:rPr>
        <w:t>798.</w:t>
      </w:r>
    </w:p>
    <w:p w14:paraId="3E537A33" w14:textId="5717DD9E" w:rsidR="007577A5" w:rsidRDefault="000E6213" w:rsidP="00847C82">
      <w:pPr>
        <w:spacing w:line="360" w:lineRule="auto"/>
        <w:rPr>
          <w:rFonts w:ascii="Arial" w:hAnsi="Arial" w:cs="Arial"/>
          <w:sz w:val="20"/>
          <w:szCs w:val="20"/>
        </w:rPr>
      </w:pPr>
      <w:r>
        <w:rPr>
          <w:rFonts w:ascii="Arial" w:hAnsi="Arial" w:cs="Arial"/>
          <w:sz w:val="20"/>
          <w:szCs w:val="20"/>
        </w:rPr>
        <w:t>3</w:t>
      </w:r>
      <w:r w:rsidR="002D5597">
        <w:rPr>
          <w:rFonts w:ascii="Arial" w:hAnsi="Arial" w:cs="Arial"/>
          <w:sz w:val="20"/>
          <w:szCs w:val="20"/>
        </w:rPr>
        <w:t>1</w:t>
      </w:r>
      <w:r w:rsidR="007577A5">
        <w:rPr>
          <w:rFonts w:ascii="Arial" w:hAnsi="Arial" w:cs="Arial"/>
          <w:sz w:val="20"/>
          <w:szCs w:val="20"/>
        </w:rPr>
        <w:t>.</w:t>
      </w:r>
      <w:r w:rsidR="007577A5">
        <w:rPr>
          <w:rFonts w:ascii="Arial" w:hAnsi="Arial" w:cs="Arial"/>
          <w:sz w:val="20"/>
          <w:szCs w:val="20"/>
        </w:rPr>
        <w:tab/>
        <w:t>UK Prospective Diabetes Study Group. Intensive blood-glucose control with sulphonylureas</w:t>
      </w:r>
      <w:r w:rsidR="00985F48">
        <w:rPr>
          <w:rFonts w:ascii="Arial" w:hAnsi="Arial" w:cs="Arial"/>
          <w:sz w:val="20"/>
          <w:szCs w:val="20"/>
        </w:rPr>
        <w:t xml:space="preserve"> or insulin compared with conventional treatment and risk of complications in patients with type 2 diabetes </w:t>
      </w:r>
      <w:r w:rsidR="00AC3A50">
        <w:rPr>
          <w:rFonts w:ascii="Arial" w:hAnsi="Arial" w:cs="Arial"/>
          <w:sz w:val="20"/>
          <w:szCs w:val="20"/>
        </w:rPr>
        <w:t xml:space="preserve">(UKPDS 33). </w:t>
      </w:r>
      <w:r w:rsidR="00AC3A50" w:rsidRPr="00AC3A50">
        <w:rPr>
          <w:rFonts w:ascii="Arial" w:hAnsi="Arial" w:cs="Arial"/>
          <w:i/>
          <w:sz w:val="20"/>
          <w:szCs w:val="20"/>
        </w:rPr>
        <w:t>Lancet</w:t>
      </w:r>
      <w:r w:rsidR="00AC3A50">
        <w:rPr>
          <w:rFonts w:ascii="Arial" w:hAnsi="Arial" w:cs="Arial"/>
          <w:sz w:val="20"/>
          <w:szCs w:val="20"/>
        </w:rPr>
        <w:t xml:space="preserve"> 1998;</w:t>
      </w:r>
      <w:r w:rsidR="00AC3A50" w:rsidRPr="00AC3A50">
        <w:rPr>
          <w:rFonts w:ascii="Arial" w:hAnsi="Arial" w:cs="Arial"/>
          <w:b/>
          <w:sz w:val="20"/>
          <w:szCs w:val="20"/>
        </w:rPr>
        <w:t>352</w:t>
      </w:r>
      <w:r w:rsidR="00AC3A50">
        <w:rPr>
          <w:rFonts w:ascii="Arial" w:hAnsi="Arial" w:cs="Arial"/>
          <w:sz w:val="20"/>
          <w:szCs w:val="20"/>
        </w:rPr>
        <w:t>:837–</w:t>
      </w:r>
      <w:r w:rsidR="00985F48">
        <w:rPr>
          <w:rFonts w:ascii="Arial" w:hAnsi="Arial" w:cs="Arial"/>
          <w:sz w:val="20"/>
          <w:szCs w:val="20"/>
        </w:rPr>
        <w:t>853.</w:t>
      </w:r>
    </w:p>
    <w:p w14:paraId="1DC89F52" w14:textId="1783A9F2" w:rsidR="00150872" w:rsidRDefault="00150872" w:rsidP="00847C82">
      <w:pPr>
        <w:spacing w:line="360" w:lineRule="auto"/>
        <w:rPr>
          <w:rFonts w:ascii="Arial" w:hAnsi="Arial" w:cs="Arial"/>
          <w:sz w:val="20"/>
          <w:szCs w:val="20"/>
        </w:rPr>
      </w:pPr>
      <w:r>
        <w:rPr>
          <w:rFonts w:ascii="Arial" w:hAnsi="Arial" w:cs="Arial"/>
          <w:sz w:val="20"/>
          <w:szCs w:val="20"/>
        </w:rPr>
        <w:t>32.</w:t>
      </w:r>
      <w:r>
        <w:rPr>
          <w:rFonts w:ascii="Arial" w:hAnsi="Arial" w:cs="Arial"/>
          <w:sz w:val="20"/>
          <w:szCs w:val="20"/>
        </w:rPr>
        <w:tab/>
        <w:t xml:space="preserve">American Diabetes Association. National Diabetes Statistics Report 2015: estimates of diabetes and its burden in the epidemiologic estimation methods. </w:t>
      </w:r>
      <w:r w:rsidRPr="00150872">
        <w:rPr>
          <w:rFonts w:ascii="Arial" w:hAnsi="Arial" w:cs="Arial"/>
          <w:i/>
          <w:sz w:val="20"/>
          <w:szCs w:val="20"/>
        </w:rPr>
        <w:t>Natl Diabetes Stat Rep</w:t>
      </w:r>
      <w:r>
        <w:rPr>
          <w:rFonts w:ascii="Arial" w:hAnsi="Arial" w:cs="Arial"/>
          <w:sz w:val="20"/>
          <w:szCs w:val="20"/>
        </w:rPr>
        <w:t xml:space="preserve"> 2014:2009–12.</w:t>
      </w:r>
    </w:p>
    <w:p w14:paraId="153571D3" w14:textId="7AD6AE58" w:rsidR="000A3108" w:rsidRDefault="000A3108" w:rsidP="00847C82">
      <w:pPr>
        <w:spacing w:line="360" w:lineRule="auto"/>
        <w:rPr>
          <w:rFonts w:ascii="Arial" w:hAnsi="Arial" w:cs="Arial"/>
          <w:sz w:val="20"/>
          <w:szCs w:val="20"/>
        </w:rPr>
      </w:pPr>
      <w:r>
        <w:rPr>
          <w:rFonts w:ascii="Arial" w:hAnsi="Arial" w:cs="Arial"/>
          <w:sz w:val="20"/>
          <w:szCs w:val="20"/>
        </w:rPr>
        <w:t>33.</w:t>
      </w:r>
      <w:r>
        <w:rPr>
          <w:rFonts w:ascii="Arial" w:hAnsi="Arial" w:cs="Arial"/>
          <w:sz w:val="20"/>
          <w:szCs w:val="20"/>
        </w:rPr>
        <w:tab/>
        <w:t>Quality and Outcomes Framework, Health and Social Care Information Centre, Information Services Division Scotland. Statistics for Wales, Department of Health, Social Services and Public Safety, 2014-2015.</w:t>
      </w:r>
    </w:p>
    <w:p w14:paraId="66743BF5" w14:textId="188AC571" w:rsidR="00847C82" w:rsidRDefault="00C66477" w:rsidP="00847C82">
      <w:pPr>
        <w:spacing w:line="360" w:lineRule="auto"/>
        <w:rPr>
          <w:rFonts w:ascii="Arial" w:hAnsi="Arial" w:cs="Arial"/>
          <w:sz w:val="20"/>
          <w:szCs w:val="20"/>
        </w:rPr>
      </w:pPr>
      <w:r>
        <w:rPr>
          <w:rFonts w:ascii="Arial" w:hAnsi="Arial" w:cs="Arial"/>
          <w:sz w:val="20"/>
          <w:szCs w:val="20"/>
        </w:rPr>
        <w:t>3</w:t>
      </w:r>
      <w:r w:rsidR="000A3108">
        <w:rPr>
          <w:rFonts w:ascii="Arial" w:hAnsi="Arial" w:cs="Arial"/>
          <w:sz w:val="20"/>
          <w:szCs w:val="20"/>
        </w:rPr>
        <w:t>4</w:t>
      </w:r>
      <w:r w:rsidR="00847C82">
        <w:rPr>
          <w:rFonts w:ascii="Arial" w:hAnsi="Arial" w:cs="Arial"/>
          <w:sz w:val="20"/>
          <w:szCs w:val="20"/>
        </w:rPr>
        <w:t>.</w:t>
      </w:r>
      <w:r w:rsidR="00847C82">
        <w:rPr>
          <w:rFonts w:ascii="Arial" w:hAnsi="Arial" w:cs="Arial"/>
          <w:sz w:val="20"/>
          <w:szCs w:val="20"/>
        </w:rPr>
        <w:tab/>
        <w:t>Gaede P</w:t>
      </w:r>
      <w:r w:rsidR="00847C82" w:rsidRPr="00EA1B35">
        <w:rPr>
          <w:rFonts w:ascii="Arial" w:hAnsi="Arial" w:cs="Arial"/>
          <w:sz w:val="20"/>
          <w:szCs w:val="20"/>
        </w:rPr>
        <w:t xml:space="preserve">, Lund-Andersen H, Parving HH, Pederson O. Effect of multifactorial </w:t>
      </w:r>
      <w:r w:rsidR="00847C82" w:rsidRPr="00EA78BF">
        <w:rPr>
          <w:rFonts w:ascii="Arial" w:hAnsi="Arial" w:cs="Arial"/>
          <w:sz w:val="20"/>
          <w:szCs w:val="20"/>
        </w:rPr>
        <w:t>intervention on mortality in type 2 diabetic</w:t>
      </w:r>
      <w:r w:rsidR="00AC3A50">
        <w:rPr>
          <w:rFonts w:ascii="Arial" w:hAnsi="Arial" w:cs="Arial"/>
          <w:sz w:val="20"/>
          <w:szCs w:val="20"/>
        </w:rPr>
        <w:t xml:space="preserve">s. </w:t>
      </w:r>
      <w:r w:rsidR="00AC3A50" w:rsidRPr="00AC3A50">
        <w:rPr>
          <w:rFonts w:ascii="Arial" w:hAnsi="Arial" w:cs="Arial"/>
          <w:i/>
          <w:sz w:val="20"/>
          <w:szCs w:val="20"/>
        </w:rPr>
        <w:t>N Engl J Med</w:t>
      </w:r>
      <w:r w:rsidR="00AC3A50">
        <w:rPr>
          <w:rFonts w:ascii="Arial" w:hAnsi="Arial" w:cs="Arial"/>
          <w:sz w:val="20"/>
          <w:szCs w:val="20"/>
        </w:rPr>
        <w:t xml:space="preserve"> 2008;</w:t>
      </w:r>
      <w:r w:rsidR="00AC3A50" w:rsidRPr="00AC3A50">
        <w:rPr>
          <w:rFonts w:ascii="Arial" w:hAnsi="Arial" w:cs="Arial"/>
          <w:b/>
          <w:sz w:val="20"/>
          <w:szCs w:val="20"/>
        </w:rPr>
        <w:t>358</w:t>
      </w:r>
      <w:r w:rsidR="00AC3A50">
        <w:rPr>
          <w:rFonts w:ascii="Arial" w:hAnsi="Arial" w:cs="Arial"/>
          <w:sz w:val="20"/>
          <w:szCs w:val="20"/>
        </w:rPr>
        <w:t>:580–</w:t>
      </w:r>
      <w:r w:rsidR="00DC7B26">
        <w:rPr>
          <w:rFonts w:ascii="Arial" w:hAnsi="Arial" w:cs="Arial"/>
          <w:sz w:val="20"/>
          <w:szCs w:val="20"/>
        </w:rPr>
        <w:t>91</w:t>
      </w:r>
      <w:r w:rsidR="00A67B7D">
        <w:rPr>
          <w:rFonts w:ascii="Arial" w:hAnsi="Arial" w:cs="Arial"/>
          <w:sz w:val="20"/>
          <w:szCs w:val="20"/>
        </w:rPr>
        <w:t>.</w:t>
      </w:r>
    </w:p>
    <w:p w14:paraId="2B468C5E" w14:textId="1189CEDC" w:rsidR="00A67B7D" w:rsidRDefault="00C66477" w:rsidP="00847C82">
      <w:pPr>
        <w:spacing w:line="360" w:lineRule="auto"/>
        <w:rPr>
          <w:rFonts w:ascii="Arial" w:hAnsi="Arial" w:cs="Arial"/>
          <w:sz w:val="20"/>
          <w:szCs w:val="20"/>
        </w:rPr>
      </w:pPr>
      <w:r>
        <w:rPr>
          <w:rFonts w:ascii="Arial" w:hAnsi="Arial" w:cs="Arial"/>
          <w:sz w:val="20"/>
          <w:szCs w:val="20"/>
        </w:rPr>
        <w:t>3</w:t>
      </w:r>
      <w:r w:rsidR="000A3108">
        <w:rPr>
          <w:rFonts w:ascii="Arial" w:hAnsi="Arial" w:cs="Arial"/>
          <w:sz w:val="20"/>
          <w:szCs w:val="20"/>
        </w:rPr>
        <w:t>5</w:t>
      </w:r>
      <w:r w:rsidR="00A67B7D">
        <w:rPr>
          <w:rFonts w:ascii="Arial" w:hAnsi="Arial" w:cs="Arial"/>
          <w:sz w:val="20"/>
          <w:szCs w:val="20"/>
        </w:rPr>
        <w:t>.</w:t>
      </w:r>
      <w:r w:rsidR="00A67B7D">
        <w:rPr>
          <w:rFonts w:ascii="Arial" w:hAnsi="Arial" w:cs="Arial"/>
          <w:sz w:val="20"/>
          <w:szCs w:val="20"/>
        </w:rPr>
        <w:tab/>
        <w:t xml:space="preserve">Berthold HK, Gouni-Berthold I, Bohm M, Kron W, Bestehorn KP. Patterns and predictors of statin prescription in patients with type 2 diabetes. </w:t>
      </w:r>
      <w:r w:rsidR="00A67B7D" w:rsidRPr="00531AEA">
        <w:rPr>
          <w:rFonts w:ascii="Arial" w:hAnsi="Arial" w:cs="Arial"/>
          <w:i/>
          <w:sz w:val="20"/>
          <w:szCs w:val="20"/>
        </w:rPr>
        <w:t>Cardiovasc Diabetol</w:t>
      </w:r>
      <w:r w:rsidR="00A67B7D">
        <w:rPr>
          <w:rFonts w:ascii="Arial" w:hAnsi="Arial" w:cs="Arial"/>
          <w:sz w:val="20"/>
          <w:szCs w:val="20"/>
        </w:rPr>
        <w:t xml:space="preserve"> 2009;</w:t>
      </w:r>
      <w:r w:rsidR="00A67B7D" w:rsidRPr="00531AEA">
        <w:rPr>
          <w:rFonts w:ascii="Arial" w:hAnsi="Arial" w:cs="Arial"/>
          <w:b/>
          <w:sz w:val="20"/>
          <w:szCs w:val="20"/>
        </w:rPr>
        <w:t>8</w:t>
      </w:r>
      <w:r w:rsidR="00A67B7D">
        <w:rPr>
          <w:rFonts w:ascii="Arial" w:hAnsi="Arial" w:cs="Arial"/>
          <w:sz w:val="20"/>
          <w:szCs w:val="20"/>
        </w:rPr>
        <w:t>:25.</w:t>
      </w:r>
    </w:p>
    <w:p w14:paraId="6164F914" w14:textId="7882FF06" w:rsidR="002C7053" w:rsidRDefault="00C66477" w:rsidP="00847C82">
      <w:pPr>
        <w:spacing w:line="360" w:lineRule="auto"/>
        <w:rPr>
          <w:rFonts w:ascii="Arial" w:hAnsi="Arial" w:cs="Arial"/>
          <w:sz w:val="20"/>
          <w:szCs w:val="20"/>
        </w:rPr>
      </w:pPr>
      <w:r>
        <w:rPr>
          <w:rFonts w:ascii="Arial" w:hAnsi="Arial" w:cs="Arial"/>
          <w:sz w:val="20"/>
          <w:szCs w:val="20"/>
        </w:rPr>
        <w:t>3</w:t>
      </w:r>
      <w:r w:rsidR="000A3108">
        <w:rPr>
          <w:rFonts w:ascii="Arial" w:hAnsi="Arial" w:cs="Arial"/>
          <w:sz w:val="20"/>
          <w:szCs w:val="20"/>
        </w:rPr>
        <w:t>6</w:t>
      </w:r>
      <w:r w:rsidR="00894EE6">
        <w:rPr>
          <w:rFonts w:ascii="Arial" w:hAnsi="Arial" w:cs="Arial"/>
          <w:sz w:val="20"/>
          <w:szCs w:val="20"/>
        </w:rPr>
        <w:t>.</w:t>
      </w:r>
      <w:r w:rsidR="00676A70">
        <w:rPr>
          <w:rFonts w:ascii="Arial" w:hAnsi="Arial" w:cs="Arial"/>
          <w:sz w:val="20"/>
          <w:szCs w:val="20"/>
        </w:rPr>
        <w:tab/>
      </w:r>
      <w:r w:rsidR="00B438CE">
        <w:rPr>
          <w:rFonts w:ascii="Arial" w:hAnsi="Arial" w:cs="Arial"/>
          <w:sz w:val="20"/>
          <w:szCs w:val="20"/>
        </w:rPr>
        <w:t>Cavender MA, Steg PG, Smith SC, et al. Impact of diabetes mellitus on hospitalization for heart failure, cardiovascular events, and death outcomes at 4 years from the Reduction of Atherothrombosis for Continued Health (REACH) Reg</w:t>
      </w:r>
      <w:r w:rsidR="00AC3A50">
        <w:rPr>
          <w:rFonts w:ascii="Arial" w:hAnsi="Arial" w:cs="Arial"/>
          <w:sz w:val="20"/>
          <w:szCs w:val="20"/>
        </w:rPr>
        <w:t xml:space="preserve">istry. </w:t>
      </w:r>
      <w:r w:rsidR="00AC3A50" w:rsidRPr="00AC3A50">
        <w:rPr>
          <w:rFonts w:ascii="Arial" w:hAnsi="Arial" w:cs="Arial"/>
          <w:i/>
          <w:sz w:val="20"/>
          <w:szCs w:val="20"/>
        </w:rPr>
        <w:t>Circulation</w:t>
      </w:r>
      <w:r w:rsidR="00AC3A50">
        <w:rPr>
          <w:rFonts w:ascii="Arial" w:hAnsi="Arial" w:cs="Arial"/>
          <w:sz w:val="20"/>
          <w:szCs w:val="20"/>
        </w:rPr>
        <w:t xml:space="preserve"> 2015;</w:t>
      </w:r>
      <w:r w:rsidR="00AC3A50" w:rsidRPr="00AC3A50">
        <w:rPr>
          <w:rFonts w:ascii="Arial" w:hAnsi="Arial" w:cs="Arial"/>
          <w:b/>
          <w:sz w:val="20"/>
          <w:szCs w:val="20"/>
        </w:rPr>
        <w:t>132</w:t>
      </w:r>
      <w:r w:rsidR="00AC3A50">
        <w:rPr>
          <w:rFonts w:ascii="Arial" w:hAnsi="Arial" w:cs="Arial"/>
          <w:sz w:val="20"/>
          <w:szCs w:val="20"/>
        </w:rPr>
        <w:t>:923–</w:t>
      </w:r>
      <w:r w:rsidR="00B438CE">
        <w:rPr>
          <w:rFonts w:ascii="Arial" w:hAnsi="Arial" w:cs="Arial"/>
          <w:sz w:val="20"/>
          <w:szCs w:val="20"/>
        </w:rPr>
        <w:t>931.</w:t>
      </w:r>
      <w:r w:rsidR="00894EE6">
        <w:rPr>
          <w:rFonts w:ascii="Arial" w:hAnsi="Arial" w:cs="Arial"/>
          <w:sz w:val="20"/>
          <w:szCs w:val="20"/>
        </w:rPr>
        <w:tab/>
      </w:r>
    </w:p>
    <w:p w14:paraId="148D4808" w14:textId="12612945" w:rsidR="00A24617" w:rsidRDefault="00C66477" w:rsidP="00847C82">
      <w:pPr>
        <w:spacing w:line="360" w:lineRule="auto"/>
        <w:rPr>
          <w:rFonts w:ascii="Arial" w:hAnsi="Arial" w:cs="Arial"/>
          <w:sz w:val="20"/>
          <w:szCs w:val="20"/>
        </w:rPr>
      </w:pPr>
      <w:r>
        <w:rPr>
          <w:rFonts w:ascii="Arial" w:hAnsi="Arial" w:cs="Arial"/>
          <w:sz w:val="20"/>
          <w:szCs w:val="20"/>
        </w:rPr>
        <w:t>3</w:t>
      </w:r>
      <w:r w:rsidR="000A3108">
        <w:rPr>
          <w:rFonts w:ascii="Arial" w:hAnsi="Arial" w:cs="Arial"/>
          <w:sz w:val="20"/>
          <w:szCs w:val="20"/>
        </w:rPr>
        <w:t>7</w:t>
      </w:r>
      <w:r w:rsidR="00A24617">
        <w:rPr>
          <w:rFonts w:ascii="Arial" w:hAnsi="Arial" w:cs="Arial"/>
          <w:sz w:val="20"/>
          <w:szCs w:val="20"/>
        </w:rPr>
        <w:t>.</w:t>
      </w:r>
      <w:r w:rsidR="00A24617">
        <w:rPr>
          <w:rFonts w:ascii="Arial" w:hAnsi="Arial" w:cs="Arial"/>
          <w:sz w:val="20"/>
          <w:szCs w:val="20"/>
        </w:rPr>
        <w:tab/>
        <w:t>Vinik AI, Ziegler D. Diabetic cardiovascular autonomic neuro</w:t>
      </w:r>
      <w:r w:rsidR="00AC3A50">
        <w:rPr>
          <w:rFonts w:ascii="Arial" w:hAnsi="Arial" w:cs="Arial"/>
          <w:sz w:val="20"/>
          <w:szCs w:val="20"/>
        </w:rPr>
        <w:t xml:space="preserve">pathy. </w:t>
      </w:r>
      <w:r w:rsidR="00AC3A50" w:rsidRPr="00AC3A50">
        <w:rPr>
          <w:rFonts w:ascii="Arial" w:hAnsi="Arial" w:cs="Arial"/>
          <w:i/>
          <w:sz w:val="20"/>
          <w:szCs w:val="20"/>
        </w:rPr>
        <w:t xml:space="preserve">Circulation </w:t>
      </w:r>
      <w:r w:rsidR="00AC3A50">
        <w:rPr>
          <w:rFonts w:ascii="Arial" w:hAnsi="Arial" w:cs="Arial"/>
          <w:sz w:val="20"/>
          <w:szCs w:val="20"/>
        </w:rPr>
        <w:t>2007;</w:t>
      </w:r>
      <w:r w:rsidR="00AC3A50" w:rsidRPr="00AC3A50">
        <w:rPr>
          <w:rFonts w:ascii="Arial" w:hAnsi="Arial" w:cs="Arial"/>
          <w:b/>
          <w:sz w:val="20"/>
          <w:szCs w:val="20"/>
        </w:rPr>
        <w:t>115</w:t>
      </w:r>
      <w:r w:rsidR="00AC3A50">
        <w:rPr>
          <w:rFonts w:ascii="Arial" w:hAnsi="Arial" w:cs="Arial"/>
          <w:sz w:val="20"/>
          <w:szCs w:val="20"/>
        </w:rPr>
        <w:t>:387–</w:t>
      </w:r>
      <w:r w:rsidR="00A24617">
        <w:rPr>
          <w:rFonts w:ascii="Arial" w:hAnsi="Arial" w:cs="Arial"/>
          <w:sz w:val="20"/>
          <w:szCs w:val="20"/>
        </w:rPr>
        <w:t>397.</w:t>
      </w:r>
    </w:p>
    <w:p w14:paraId="70BF7084" w14:textId="1F8A4DA9" w:rsidR="008B1BC9" w:rsidRDefault="00C66477" w:rsidP="00847C82">
      <w:pPr>
        <w:spacing w:line="360" w:lineRule="auto"/>
        <w:rPr>
          <w:rFonts w:ascii="Arial" w:hAnsi="Arial" w:cs="Arial"/>
          <w:sz w:val="20"/>
          <w:szCs w:val="20"/>
        </w:rPr>
      </w:pPr>
      <w:r>
        <w:rPr>
          <w:rFonts w:ascii="Arial" w:hAnsi="Arial" w:cs="Arial"/>
          <w:sz w:val="20"/>
          <w:szCs w:val="20"/>
        </w:rPr>
        <w:t>3</w:t>
      </w:r>
      <w:r w:rsidR="000A3108">
        <w:rPr>
          <w:rFonts w:ascii="Arial" w:hAnsi="Arial" w:cs="Arial"/>
          <w:sz w:val="20"/>
          <w:szCs w:val="20"/>
        </w:rPr>
        <w:t>8</w:t>
      </w:r>
      <w:r w:rsidR="008B1BC9">
        <w:rPr>
          <w:rFonts w:ascii="Arial" w:hAnsi="Arial" w:cs="Arial"/>
          <w:sz w:val="20"/>
          <w:szCs w:val="20"/>
        </w:rPr>
        <w:t>.</w:t>
      </w:r>
      <w:r w:rsidR="008B1BC9">
        <w:rPr>
          <w:rFonts w:ascii="Arial" w:hAnsi="Arial" w:cs="Arial"/>
          <w:sz w:val="20"/>
          <w:szCs w:val="20"/>
        </w:rPr>
        <w:tab/>
        <w:t xml:space="preserve">Udell JA, Cavender MA, Bhatt DL, et al. Glucose-lowering drugs or strategies and cardiovascular outcomes in patients with or at risk of type 2 diabetes: a meta-analysis of randomised controlled trials. </w:t>
      </w:r>
      <w:r w:rsidR="008B1BC9" w:rsidRPr="00AC3A50">
        <w:rPr>
          <w:rFonts w:ascii="Arial" w:hAnsi="Arial" w:cs="Arial"/>
          <w:i/>
          <w:sz w:val="20"/>
          <w:szCs w:val="20"/>
        </w:rPr>
        <w:t>Lancet Diabetes Endocrinol</w:t>
      </w:r>
      <w:r w:rsidR="00AC3A50">
        <w:rPr>
          <w:rFonts w:ascii="Arial" w:hAnsi="Arial" w:cs="Arial"/>
          <w:sz w:val="20"/>
          <w:szCs w:val="20"/>
        </w:rPr>
        <w:t xml:space="preserve"> 2015;</w:t>
      </w:r>
      <w:r w:rsidR="00AC3A50" w:rsidRPr="00AC3A50">
        <w:rPr>
          <w:rFonts w:ascii="Arial" w:hAnsi="Arial" w:cs="Arial"/>
          <w:b/>
          <w:sz w:val="20"/>
          <w:szCs w:val="20"/>
        </w:rPr>
        <w:t>3</w:t>
      </w:r>
      <w:r w:rsidR="00AC3A50">
        <w:rPr>
          <w:rFonts w:ascii="Arial" w:hAnsi="Arial" w:cs="Arial"/>
          <w:sz w:val="20"/>
          <w:szCs w:val="20"/>
        </w:rPr>
        <w:t>:356–</w:t>
      </w:r>
      <w:r w:rsidR="00CB7215">
        <w:rPr>
          <w:rFonts w:ascii="Arial" w:hAnsi="Arial" w:cs="Arial"/>
          <w:sz w:val="20"/>
          <w:szCs w:val="20"/>
        </w:rPr>
        <w:t>366.</w:t>
      </w:r>
    </w:p>
    <w:p w14:paraId="1BEB7C55" w14:textId="70C7635C" w:rsidR="00CB7215" w:rsidRDefault="00FB669A" w:rsidP="00847C82">
      <w:pPr>
        <w:spacing w:line="360" w:lineRule="auto"/>
        <w:rPr>
          <w:rFonts w:ascii="Arial" w:hAnsi="Arial" w:cs="Arial"/>
          <w:sz w:val="20"/>
          <w:szCs w:val="20"/>
        </w:rPr>
      </w:pPr>
      <w:r>
        <w:rPr>
          <w:rFonts w:ascii="Arial" w:hAnsi="Arial" w:cs="Arial"/>
          <w:sz w:val="20"/>
          <w:szCs w:val="20"/>
        </w:rPr>
        <w:t>3</w:t>
      </w:r>
      <w:r w:rsidR="000A3108">
        <w:rPr>
          <w:rFonts w:ascii="Arial" w:hAnsi="Arial" w:cs="Arial"/>
          <w:sz w:val="20"/>
          <w:szCs w:val="20"/>
        </w:rPr>
        <w:t>9</w:t>
      </w:r>
      <w:r w:rsidR="00CB7215">
        <w:rPr>
          <w:rFonts w:ascii="Arial" w:hAnsi="Arial" w:cs="Arial"/>
          <w:sz w:val="20"/>
          <w:szCs w:val="20"/>
        </w:rPr>
        <w:t>.</w:t>
      </w:r>
      <w:r w:rsidR="00CB7215">
        <w:rPr>
          <w:rFonts w:ascii="Arial" w:hAnsi="Arial" w:cs="Arial"/>
          <w:sz w:val="20"/>
          <w:szCs w:val="20"/>
        </w:rPr>
        <w:tab/>
        <w:t>Doehner W, Frenneaux M, Ander SD. Metabolic impairment in heart failure: the myocardial and systemic perspective.</w:t>
      </w:r>
      <w:r w:rsidR="00AC3A50">
        <w:rPr>
          <w:rFonts w:ascii="Arial" w:hAnsi="Arial" w:cs="Arial"/>
          <w:sz w:val="20"/>
          <w:szCs w:val="20"/>
        </w:rPr>
        <w:t xml:space="preserve"> </w:t>
      </w:r>
      <w:r w:rsidR="00AC3A50" w:rsidRPr="00AC3A50">
        <w:rPr>
          <w:rFonts w:ascii="Arial" w:hAnsi="Arial" w:cs="Arial"/>
          <w:i/>
          <w:sz w:val="20"/>
          <w:szCs w:val="20"/>
        </w:rPr>
        <w:t>J Am Coll Cardiol</w:t>
      </w:r>
      <w:r w:rsidR="00AC3A50">
        <w:rPr>
          <w:rFonts w:ascii="Arial" w:hAnsi="Arial" w:cs="Arial"/>
          <w:sz w:val="20"/>
          <w:szCs w:val="20"/>
        </w:rPr>
        <w:t xml:space="preserve"> 2014;</w:t>
      </w:r>
      <w:r w:rsidR="00AC3A50" w:rsidRPr="00AC3A50">
        <w:rPr>
          <w:rFonts w:ascii="Arial" w:hAnsi="Arial" w:cs="Arial"/>
          <w:b/>
          <w:sz w:val="20"/>
          <w:szCs w:val="20"/>
        </w:rPr>
        <w:t>64</w:t>
      </w:r>
      <w:r w:rsidR="00AC3A50">
        <w:rPr>
          <w:rFonts w:ascii="Arial" w:hAnsi="Arial" w:cs="Arial"/>
          <w:sz w:val="20"/>
          <w:szCs w:val="20"/>
        </w:rPr>
        <w:t>:1388–</w:t>
      </w:r>
      <w:r w:rsidR="00CB7215">
        <w:rPr>
          <w:rFonts w:ascii="Arial" w:hAnsi="Arial" w:cs="Arial"/>
          <w:sz w:val="20"/>
          <w:szCs w:val="20"/>
        </w:rPr>
        <w:t>1400.</w:t>
      </w:r>
    </w:p>
    <w:p w14:paraId="078EC676" w14:textId="6E6F21BB" w:rsidR="00250C5E" w:rsidRDefault="00250C5E" w:rsidP="00847C82">
      <w:pPr>
        <w:spacing w:line="360" w:lineRule="auto"/>
        <w:rPr>
          <w:rFonts w:ascii="Arial" w:hAnsi="Arial" w:cs="Arial"/>
          <w:sz w:val="20"/>
          <w:szCs w:val="20"/>
        </w:rPr>
      </w:pPr>
    </w:p>
    <w:p w14:paraId="72960EA7" w14:textId="77777777" w:rsidR="00550C5E" w:rsidRPr="00A519C1" w:rsidRDefault="00550C5E">
      <w:pPr>
        <w:rPr>
          <w:rFonts w:ascii="Arial" w:hAnsi="Arial" w:cs="Arial"/>
          <w:sz w:val="20"/>
          <w:szCs w:val="20"/>
        </w:rPr>
      </w:pPr>
    </w:p>
    <w:p w14:paraId="5E7C9458" w14:textId="77777777" w:rsidR="00B438CE" w:rsidRDefault="00B438CE">
      <w:pPr>
        <w:rPr>
          <w:rFonts w:ascii="Arial" w:hAnsi="Arial" w:cs="Arial"/>
          <w:b/>
          <w:sz w:val="20"/>
          <w:szCs w:val="20"/>
        </w:rPr>
      </w:pPr>
      <w:r>
        <w:rPr>
          <w:rFonts w:ascii="Arial" w:hAnsi="Arial" w:cs="Arial"/>
          <w:b/>
          <w:sz w:val="20"/>
          <w:szCs w:val="20"/>
        </w:rPr>
        <w:br w:type="page"/>
      </w:r>
    </w:p>
    <w:p w14:paraId="66F2B000" w14:textId="4BAD9D69" w:rsidR="006B3984" w:rsidRPr="00A23CF8" w:rsidRDefault="006B3984">
      <w:pPr>
        <w:rPr>
          <w:rFonts w:ascii="Arial" w:hAnsi="Arial" w:cs="Arial"/>
          <w:b/>
          <w:sz w:val="20"/>
          <w:szCs w:val="20"/>
        </w:rPr>
      </w:pPr>
      <w:r w:rsidRPr="00A23CF8">
        <w:rPr>
          <w:rFonts w:ascii="Arial" w:hAnsi="Arial" w:cs="Arial"/>
          <w:b/>
          <w:sz w:val="20"/>
          <w:szCs w:val="20"/>
        </w:rPr>
        <w:t>Table 1.</w:t>
      </w:r>
      <w:r w:rsidR="00F43955">
        <w:rPr>
          <w:rFonts w:ascii="Arial" w:hAnsi="Arial" w:cs="Arial"/>
          <w:b/>
          <w:sz w:val="20"/>
          <w:szCs w:val="20"/>
        </w:rPr>
        <w:t xml:space="preserve"> Baseline C</w:t>
      </w:r>
      <w:r w:rsidR="00A519C1" w:rsidRPr="00A23CF8">
        <w:rPr>
          <w:rFonts w:ascii="Arial" w:hAnsi="Arial" w:cs="Arial"/>
          <w:b/>
          <w:sz w:val="20"/>
          <w:szCs w:val="20"/>
        </w:rPr>
        <w:t>haracteristics</w:t>
      </w:r>
    </w:p>
    <w:p w14:paraId="4DA3B701" w14:textId="77777777" w:rsidR="009417E0" w:rsidRPr="00A519C1" w:rsidRDefault="009417E0">
      <w:pPr>
        <w:rPr>
          <w:rFonts w:ascii="Arial" w:hAnsi="Arial" w:cs="Arial"/>
        </w:rPr>
      </w:pPr>
    </w:p>
    <w:tbl>
      <w:tblPr>
        <w:tblStyle w:val="TableGrid"/>
        <w:tblW w:w="10042" w:type="dxa"/>
        <w:tblInd w:w="108" w:type="dxa"/>
        <w:tblLook w:val="04A0" w:firstRow="1" w:lastRow="0" w:firstColumn="1" w:lastColumn="0" w:noHBand="0" w:noVBand="1"/>
      </w:tblPr>
      <w:tblGrid>
        <w:gridCol w:w="1701"/>
        <w:gridCol w:w="1253"/>
        <w:gridCol w:w="1417"/>
        <w:gridCol w:w="1418"/>
        <w:gridCol w:w="1417"/>
        <w:gridCol w:w="1418"/>
        <w:gridCol w:w="1418"/>
      </w:tblGrid>
      <w:tr w:rsidR="00E81D0A" w:rsidRPr="00A519C1" w14:paraId="7FBC281D" w14:textId="4713C4A7" w:rsidTr="00740F8F">
        <w:trPr>
          <w:trHeight w:val="290"/>
        </w:trPr>
        <w:tc>
          <w:tcPr>
            <w:tcW w:w="1701" w:type="dxa"/>
            <w:vAlign w:val="center"/>
          </w:tcPr>
          <w:p w14:paraId="2B4463D8" w14:textId="77777777" w:rsidR="00E81D0A" w:rsidRPr="00A23CF8" w:rsidRDefault="00E81D0A" w:rsidP="006B3984">
            <w:pPr>
              <w:rPr>
                <w:rFonts w:ascii="Arial" w:hAnsi="Arial" w:cs="Arial"/>
                <w:b/>
                <w:sz w:val="16"/>
                <w:szCs w:val="16"/>
              </w:rPr>
            </w:pPr>
          </w:p>
        </w:tc>
        <w:tc>
          <w:tcPr>
            <w:tcW w:w="5505" w:type="dxa"/>
            <w:gridSpan w:val="4"/>
          </w:tcPr>
          <w:p w14:paraId="79B71561" w14:textId="056FFE99" w:rsidR="00E81D0A" w:rsidRPr="00A23CF8" w:rsidRDefault="00E81D0A" w:rsidP="00A519C1">
            <w:pPr>
              <w:rPr>
                <w:rFonts w:ascii="Arial" w:hAnsi="Arial" w:cs="Arial"/>
                <w:b/>
                <w:sz w:val="16"/>
                <w:szCs w:val="16"/>
              </w:rPr>
            </w:pPr>
            <w:r w:rsidRPr="00A23CF8">
              <w:rPr>
                <w:rFonts w:ascii="Arial" w:hAnsi="Arial" w:cs="Arial"/>
                <w:b/>
                <w:sz w:val="16"/>
                <w:szCs w:val="16"/>
              </w:rPr>
              <w:t>Number microvascular disease states</w:t>
            </w:r>
            <w:hyperlink r:id="rId9" w:tooltip="Dagger (typography)" w:history="1">
              <w:r w:rsidRPr="00496D9E">
                <w:rPr>
                  <w:rFonts w:ascii="Arial" w:hAnsi="Arial" w:cs="Arial"/>
                  <w:sz w:val="16"/>
                  <w:szCs w:val="16"/>
                </w:rPr>
                <w:t>†</w:t>
              </w:r>
            </w:hyperlink>
          </w:p>
        </w:tc>
        <w:tc>
          <w:tcPr>
            <w:tcW w:w="1418" w:type="dxa"/>
          </w:tcPr>
          <w:p w14:paraId="1477703F" w14:textId="77777777" w:rsidR="00E81D0A" w:rsidRDefault="00E81D0A" w:rsidP="00A519C1">
            <w:pPr>
              <w:rPr>
                <w:rFonts w:ascii="Arial" w:hAnsi="Arial" w:cs="Arial"/>
                <w:b/>
                <w:sz w:val="16"/>
                <w:szCs w:val="16"/>
              </w:rPr>
            </w:pPr>
            <w:r>
              <w:rPr>
                <w:rFonts w:ascii="Arial" w:hAnsi="Arial" w:cs="Arial"/>
                <w:b/>
                <w:sz w:val="16"/>
                <w:szCs w:val="16"/>
              </w:rPr>
              <w:t xml:space="preserve">All </w:t>
            </w:r>
          </w:p>
          <w:p w14:paraId="41407EFA" w14:textId="071CFC6B" w:rsidR="00E81D0A" w:rsidRPr="00A23CF8" w:rsidRDefault="00E81D0A" w:rsidP="00A519C1">
            <w:pPr>
              <w:rPr>
                <w:rFonts w:ascii="Arial" w:hAnsi="Arial" w:cs="Arial"/>
                <w:b/>
                <w:sz w:val="16"/>
                <w:szCs w:val="16"/>
              </w:rPr>
            </w:pPr>
            <w:r>
              <w:rPr>
                <w:rFonts w:ascii="Arial" w:hAnsi="Arial" w:cs="Arial"/>
                <w:b/>
                <w:sz w:val="16"/>
                <w:szCs w:val="16"/>
              </w:rPr>
              <w:t>n=4</w:t>
            </w:r>
            <w:r w:rsidR="00F47AE2">
              <w:rPr>
                <w:rFonts w:ascii="Arial" w:hAnsi="Arial" w:cs="Arial"/>
                <w:b/>
                <w:sz w:val="16"/>
                <w:szCs w:val="16"/>
              </w:rPr>
              <w:t>9 027</w:t>
            </w:r>
          </w:p>
        </w:tc>
        <w:tc>
          <w:tcPr>
            <w:tcW w:w="1418" w:type="dxa"/>
          </w:tcPr>
          <w:p w14:paraId="5C6C0E96" w14:textId="2185E989" w:rsidR="00E81D0A" w:rsidRDefault="00E81D0A" w:rsidP="00A519C1">
            <w:pPr>
              <w:rPr>
                <w:rFonts w:ascii="Arial" w:hAnsi="Arial" w:cs="Arial"/>
                <w:b/>
                <w:sz w:val="16"/>
                <w:szCs w:val="16"/>
              </w:rPr>
            </w:pPr>
            <w:r>
              <w:rPr>
                <w:rFonts w:ascii="Arial" w:hAnsi="Arial" w:cs="Arial"/>
                <w:b/>
                <w:sz w:val="16"/>
                <w:szCs w:val="16"/>
              </w:rPr>
              <w:t>p value</w:t>
            </w:r>
          </w:p>
        </w:tc>
      </w:tr>
      <w:tr w:rsidR="00E81D0A" w:rsidRPr="00A519C1" w14:paraId="42CDE011" w14:textId="38787B1E" w:rsidTr="00740F8F">
        <w:trPr>
          <w:trHeight w:val="290"/>
        </w:trPr>
        <w:tc>
          <w:tcPr>
            <w:tcW w:w="1701" w:type="dxa"/>
            <w:vAlign w:val="center"/>
          </w:tcPr>
          <w:p w14:paraId="705BE6BB" w14:textId="103C22D0" w:rsidR="00E81D0A" w:rsidRPr="00A519C1" w:rsidRDefault="00E81D0A" w:rsidP="006B3984">
            <w:pPr>
              <w:rPr>
                <w:rFonts w:ascii="Arial" w:hAnsi="Arial" w:cs="Arial"/>
                <w:sz w:val="16"/>
                <w:szCs w:val="16"/>
              </w:rPr>
            </w:pPr>
          </w:p>
        </w:tc>
        <w:tc>
          <w:tcPr>
            <w:tcW w:w="1253" w:type="dxa"/>
            <w:vAlign w:val="center"/>
          </w:tcPr>
          <w:p w14:paraId="59677442" w14:textId="26717A81" w:rsidR="00E81D0A" w:rsidRDefault="00E81D0A" w:rsidP="00F16834">
            <w:pPr>
              <w:jc w:val="center"/>
              <w:rPr>
                <w:rFonts w:ascii="Arial" w:hAnsi="Arial" w:cs="Arial"/>
                <w:sz w:val="16"/>
                <w:szCs w:val="16"/>
              </w:rPr>
            </w:pPr>
            <w:r w:rsidRPr="00A519C1">
              <w:rPr>
                <w:rFonts w:ascii="Arial" w:hAnsi="Arial" w:cs="Arial"/>
                <w:sz w:val="16"/>
                <w:szCs w:val="16"/>
              </w:rPr>
              <w:t>0</w:t>
            </w:r>
          </w:p>
          <w:p w14:paraId="10AF7A10" w14:textId="38ECC83F" w:rsidR="00E81D0A" w:rsidRPr="00A519C1" w:rsidRDefault="00E81D0A" w:rsidP="00F16834">
            <w:pPr>
              <w:jc w:val="center"/>
              <w:rPr>
                <w:rFonts w:ascii="Arial" w:hAnsi="Arial" w:cs="Arial"/>
                <w:sz w:val="16"/>
                <w:szCs w:val="16"/>
              </w:rPr>
            </w:pPr>
            <w:r>
              <w:rPr>
                <w:rFonts w:ascii="Arial" w:hAnsi="Arial" w:cs="Arial"/>
                <w:sz w:val="16"/>
                <w:szCs w:val="16"/>
              </w:rPr>
              <w:t>n=</w:t>
            </w:r>
            <w:r w:rsidR="00D01B77">
              <w:rPr>
                <w:rFonts w:ascii="Arial" w:hAnsi="Arial" w:cs="Arial"/>
                <w:sz w:val="16"/>
                <w:szCs w:val="16"/>
              </w:rPr>
              <w:t>12 385</w:t>
            </w:r>
          </w:p>
        </w:tc>
        <w:tc>
          <w:tcPr>
            <w:tcW w:w="1417" w:type="dxa"/>
            <w:vAlign w:val="center"/>
          </w:tcPr>
          <w:p w14:paraId="2C383503" w14:textId="77777777" w:rsidR="00E81D0A" w:rsidRDefault="00E81D0A" w:rsidP="00F16834">
            <w:pPr>
              <w:jc w:val="center"/>
              <w:rPr>
                <w:rFonts w:ascii="Arial" w:hAnsi="Arial" w:cs="Arial"/>
                <w:sz w:val="16"/>
                <w:szCs w:val="16"/>
              </w:rPr>
            </w:pPr>
            <w:r w:rsidRPr="00A519C1">
              <w:rPr>
                <w:rFonts w:ascii="Arial" w:hAnsi="Arial" w:cs="Arial"/>
                <w:sz w:val="16"/>
                <w:szCs w:val="16"/>
              </w:rPr>
              <w:t>1</w:t>
            </w:r>
          </w:p>
          <w:p w14:paraId="36EA8178" w14:textId="3AB9D4AC" w:rsidR="00E81D0A" w:rsidRPr="00A519C1" w:rsidRDefault="00E81D0A" w:rsidP="00F16834">
            <w:pPr>
              <w:jc w:val="center"/>
              <w:rPr>
                <w:rFonts w:ascii="Arial" w:hAnsi="Arial" w:cs="Arial"/>
                <w:sz w:val="16"/>
                <w:szCs w:val="16"/>
              </w:rPr>
            </w:pPr>
            <w:r>
              <w:rPr>
                <w:rFonts w:ascii="Arial" w:hAnsi="Arial" w:cs="Arial"/>
                <w:sz w:val="16"/>
                <w:szCs w:val="16"/>
              </w:rPr>
              <w:t>n=1</w:t>
            </w:r>
            <w:r w:rsidR="00F47AE2">
              <w:rPr>
                <w:rFonts w:ascii="Arial" w:hAnsi="Arial" w:cs="Arial"/>
                <w:sz w:val="16"/>
                <w:szCs w:val="16"/>
              </w:rPr>
              <w:t>8 631</w:t>
            </w:r>
          </w:p>
        </w:tc>
        <w:tc>
          <w:tcPr>
            <w:tcW w:w="1418" w:type="dxa"/>
            <w:vAlign w:val="center"/>
          </w:tcPr>
          <w:p w14:paraId="78B81498" w14:textId="77777777" w:rsidR="00E81D0A" w:rsidRDefault="00E81D0A" w:rsidP="00F16834">
            <w:pPr>
              <w:jc w:val="center"/>
              <w:rPr>
                <w:rFonts w:ascii="Arial" w:hAnsi="Arial" w:cs="Arial"/>
                <w:sz w:val="16"/>
                <w:szCs w:val="16"/>
              </w:rPr>
            </w:pPr>
            <w:r w:rsidRPr="00A519C1">
              <w:rPr>
                <w:rFonts w:ascii="Arial" w:hAnsi="Arial" w:cs="Arial"/>
                <w:sz w:val="16"/>
                <w:szCs w:val="16"/>
              </w:rPr>
              <w:t>2</w:t>
            </w:r>
          </w:p>
          <w:p w14:paraId="5D75A146" w14:textId="053C581D" w:rsidR="00E81D0A" w:rsidRPr="00A519C1" w:rsidRDefault="00E81D0A" w:rsidP="00F16834">
            <w:pPr>
              <w:jc w:val="center"/>
              <w:rPr>
                <w:rFonts w:ascii="Arial" w:hAnsi="Arial" w:cs="Arial"/>
                <w:sz w:val="16"/>
                <w:szCs w:val="16"/>
              </w:rPr>
            </w:pPr>
            <w:r>
              <w:rPr>
                <w:rFonts w:ascii="Arial" w:hAnsi="Arial" w:cs="Arial"/>
                <w:sz w:val="16"/>
                <w:szCs w:val="16"/>
              </w:rPr>
              <w:t>n=1</w:t>
            </w:r>
            <w:r w:rsidR="00F47AE2">
              <w:rPr>
                <w:rFonts w:ascii="Arial" w:hAnsi="Arial" w:cs="Arial"/>
                <w:sz w:val="16"/>
                <w:szCs w:val="16"/>
              </w:rPr>
              <w:t>3 886</w:t>
            </w:r>
          </w:p>
        </w:tc>
        <w:tc>
          <w:tcPr>
            <w:tcW w:w="1417" w:type="dxa"/>
            <w:vAlign w:val="center"/>
          </w:tcPr>
          <w:p w14:paraId="7454F500" w14:textId="77777777" w:rsidR="00E81D0A" w:rsidRDefault="00E81D0A" w:rsidP="00F16834">
            <w:pPr>
              <w:jc w:val="center"/>
              <w:rPr>
                <w:rFonts w:ascii="Arial" w:hAnsi="Arial" w:cs="Arial"/>
                <w:sz w:val="16"/>
                <w:szCs w:val="16"/>
              </w:rPr>
            </w:pPr>
            <w:r w:rsidRPr="00A519C1">
              <w:rPr>
                <w:rFonts w:ascii="Arial" w:hAnsi="Arial" w:cs="Arial"/>
                <w:sz w:val="16"/>
                <w:szCs w:val="16"/>
              </w:rPr>
              <w:t>3</w:t>
            </w:r>
          </w:p>
          <w:p w14:paraId="04B8DB9E" w14:textId="756702E6" w:rsidR="00E81D0A" w:rsidRPr="00A519C1" w:rsidRDefault="00E81D0A" w:rsidP="00F16834">
            <w:pPr>
              <w:jc w:val="center"/>
              <w:rPr>
                <w:rFonts w:ascii="Arial" w:hAnsi="Arial" w:cs="Arial"/>
                <w:sz w:val="16"/>
                <w:szCs w:val="16"/>
              </w:rPr>
            </w:pPr>
            <w:r>
              <w:rPr>
                <w:rFonts w:ascii="Arial" w:hAnsi="Arial" w:cs="Arial"/>
                <w:sz w:val="16"/>
                <w:szCs w:val="16"/>
              </w:rPr>
              <w:t>n=</w:t>
            </w:r>
            <w:r w:rsidR="00F47AE2">
              <w:rPr>
                <w:rFonts w:ascii="Arial" w:hAnsi="Arial" w:cs="Arial"/>
                <w:sz w:val="16"/>
                <w:szCs w:val="16"/>
              </w:rPr>
              <w:t>4125</w:t>
            </w:r>
          </w:p>
        </w:tc>
        <w:tc>
          <w:tcPr>
            <w:tcW w:w="1418" w:type="dxa"/>
            <w:vAlign w:val="center"/>
          </w:tcPr>
          <w:p w14:paraId="4CEDDA79" w14:textId="77777777" w:rsidR="00E81D0A" w:rsidRPr="00A519C1" w:rsidRDefault="00E81D0A" w:rsidP="00F16834">
            <w:pPr>
              <w:jc w:val="center"/>
              <w:rPr>
                <w:rFonts w:ascii="Arial" w:hAnsi="Arial" w:cs="Arial"/>
                <w:sz w:val="16"/>
                <w:szCs w:val="16"/>
              </w:rPr>
            </w:pPr>
          </w:p>
        </w:tc>
        <w:tc>
          <w:tcPr>
            <w:tcW w:w="1418" w:type="dxa"/>
          </w:tcPr>
          <w:p w14:paraId="0117F396" w14:textId="77777777" w:rsidR="00E81D0A" w:rsidRPr="00A519C1" w:rsidRDefault="00E81D0A" w:rsidP="00F16834">
            <w:pPr>
              <w:jc w:val="center"/>
              <w:rPr>
                <w:rFonts w:ascii="Arial" w:hAnsi="Arial" w:cs="Arial"/>
                <w:sz w:val="16"/>
                <w:szCs w:val="16"/>
              </w:rPr>
            </w:pPr>
          </w:p>
        </w:tc>
      </w:tr>
      <w:tr w:rsidR="00E81D0A" w:rsidRPr="00A519C1" w14:paraId="38B3B503" w14:textId="0EE87220" w:rsidTr="00740F8F">
        <w:trPr>
          <w:trHeight w:val="315"/>
        </w:trPr>
        <w:tc>
          <w:tcPr>
            <w:tcW w:w="1701" w:type="dxa"/>
            <w:vAlign w:val="center"/>
          </w:tcPr>
          <w:p w14:paraId="6F19B155" w14:textId="2793B79B" w:rsidR="00E81D0A" w:rsidRPr="00A519C1" w:rsidRDefault="00E81D0A" w:rsidP="006B3984">
            <w:pPr>
              <w:rPr>
                <w:rFonts w:ascii="Arial" w:hAnsi="Arial" w:cs="Arial"/>
                <w:sz w:val="16"/>
                <w:szCs w:val="16"/>
              </w:rPr>
            </w:pPr>
            <w:r w:rsidRPr="00A519C1">
              <w:rPr>
                <w:rFonts w:ascii="Arial" w:hAnsi="Arial" w:cs="Arial"/>
                <w:sz w:val="16"/>
                <w:szCs w:val="16"/>
              </w:rPr>
              <w:t>Age, years</w:t>
            </w:r>
          </w:p>
        </w:tc>
        <w:tc>
          <w:tcPr>
            <w:tcW w:w="1253" w:type="dxa"/>
            <w:vAlign w:val="center"/>
          </w:tcPr>
          <w:p w14:paraId="47B4FCD2" w14:textId="676D7214" w:rsidR="00E81D0A" w:rsidRPr="00A519C1" w:rsidRDefault="00755CE4" w:rsidP="00EF369C">
            <w:pPr>
              <w:jc w:val="center"/>
              <w:rPr>
                <w:rFonts w:ascii="Arial" w:hAnsi="Arial" w:cs="Arial"/>
                <w:sz w:val="16"/>
                <w:szCs w:val="16"/>
              </w:rPr>
            </w:pPr>
            <w:r>
              <w:rPr>
                <w:rFonts w:ascii="Arial" w:hAnsi="Arial" w:cs="Arial"/>
                <w:sz w:val="16"/>
                <w:szCs w:val="16"/>
              </w:rPr>
              <w:t>6</w:t>
            </w:r>
            <w:r w:rsidR="00CE3C4E">
              <w:rPr>
                <w:rFonts w:ascii="Arial" w:hAnsi="Arial" w:cs="Arial"/>
                <w:sz w:val="16"/>
                <w:szCs w:val="16"/>
              </w:rPr>
              <w:t>2</w:t>
            </w:r>
            <w:r w:rsidR="00CD2916">
              <w:rPr>
                <w:rFonts w:ascii="Arial" w:hAnsi="Arial" w:cs="Arial"/>
                <w:sz w:val="16"/>
                <w:szCs w:val="16"/>
              </w:rPr>
              <w:t>·</w:t>
            </w:r>
            <w:r w:rsidR="00CE3C4E">
              <w:rPr>
                <w:rFonts w:ascii="Arial" w:hAnsi="Arial" w:cs="Arial"/>
                <w:sz w:val="16"/>
                <w:szCs w:val="16"/>
              </w:rPr>
              <w:t>6</w:t>
            </w:r>
            <w:r>
              <w:rPr>
                <w:rFonts w:ascii="Arial" w:hAnsi="Arial" w:cs="Arial"/>
                <w:sz w:val="16"/>
                <w:szCs w:val="16"/>
              </w:rPr>
              <w:t xml:space="preserve"> (11·</w:t>
            </w:r>
            <w:r w:rsidR="00CE3C4E">
              <w:rPr>
                <w:rFonts w:ascii="Arial" w:hAnsi="Arial" w:cs="Arial"/>
                <w:sz w:val="16"/>
                <w:szCs w:val="16"/>
              </w:rPr>
              <w:t>3</w:t>
            </w:r>
            <w:r w:rsidR="00E81D0A">
              <w:rPr>
                <w:rFonts w:ascii="Arial" w:hAnsi="Arial" w:cs="Arial"/>
                <w:sz w:val="16"/>
                <w:szCs w:val="16"/>
              </w:rPr>
              <w:t>)</w:t>
            </w:r>
          </w:p>
        </w:tc>
        <w:tc>
          <w:tcPr>
            <w:tcW w:w="1417" w:type="dxa"/>
            <w:vAlign w:val="center"/>
          </w:tcPr>
          <w:p w14:paraId="0553D058" w14:textId="01C258C2" w:rsidR="00E81D0A" w:rsidRPr="00A519C1" w:rsidRDefault="00755CE4" w:rsidP="00F16834">
            <w:pPr>
              <w:jc w:val="center"/>
              <w:rPr>
                <w:rFonts w:ascii="Arial" w:hAnsi="Arial" w:cs="Arial"/>
                <w:sz w:val="16"/>
                <w:szCs w:val="16"/>
              </w:rPr>
            </w:pPr>
            <w:r>
              <w:rPr>
                <w:rFonts w:ascii="Arial" w:hAnsi="Arial" w:cs="Arial"/>
                <w:sz w:val="16"/>
                <w:szCs w:val="16"/>
              </w:rPr>
              <w:t>69·</w:t>
            </w:r>
            <w:r w:rsidR="00CE3C4E">
              <w:rPr>
                <w:rFonts w:ascii="Arial" w:hAnsi="Arial" w:cs="Arial"/>
                <w:sz w:val="16"/>
                <w:szCs w:val="16"/>
              </w:rPr>
              <w:t>0</w:t>
            </w:r>
            <w:r w:rsidR="00E81D0A">
              <w:rPr>
                <w:rFonts w:ascii="Arial" w:hAnsi="Arial" w:cs="Arial"/>
                <w:sz w:val="16"/>
                <w:szCs w:val="16"/>
              </w:rPr>
              <w:t xml:space="preserve"> (11·</w:t>
            </w:r>
            <w:r w:rsidR="00CE3C4E">
              <w:rPr>
                <w:rFonts w:ascii="Arial" w:hAnsi="Arial" w:cs="Arial"/>
                <w:sz w:val="16"/>
                <w:szCs w:val="16"/>
              </w:rPr>
              <w:t>4</w:t>
            </w:r>
            <w:r w:rsidR="00E81D0A">
              <w:rPr>
                <w:rFonts w:ascii="Arial" w:hAnsi="Arial" w:cs="Arial"/>
                <w:sz w:val="16"/>
                <w:szCs w:val="16"/>
              </w:rPr>
              <w:t>)</w:t>
            </w:r>
          </w:p>
        </w:tc>
        <w:tc>
          <w:tcPr>
            <w:tcW w:w="1418" w:type="dxa"/>
            <w:vAlign w:val="center"/>
          </w:tcPr>
          <w:p w14:paraId="7B6C8174" w14:textId="5CD8D52F" w:rsidR="00E81D0A" w:rsidRPr="00A519C1" w:rsidRDefault="00755CE4" w:rsidP="00F16834">
            <w:pPr>
              <w:jc w:val="center"/>
              <w:rPr>
                <w:rFonts w:ascii="Arial" w:hAnsi="Arial" w:cs="Arial"/>
                <w:sz w:val="16"/>
                <w:szCs w:val="16"/>
              </w:rPr>
            </w:pPr>
            <w:r>
              <w:rPr>
                <w:rFonts w:ascii="Arial" w:hAnsi="Arial" w:cs="Arial"/>
                <w:sz w:val="16"/>
                <w:szCs w:val="16"/>
              </w:rPr>
              <w:t>7</w:t>
            </w:r>
            <w:r w:rsidR="00CE3C4E">
              <w:rPr>
                <w:rFonts w:ascii="Arial" w:hAnsi="Arial" w:cs="Arial"/>
                <w:sz w:val="16"/>
                <w:szCs w:val="16"/>
              </w:rPr>
              <w:t>3</w:t>
            </w:r>
            <w:r w:rsidR="00CD2916">
              <w:rPr>
                <w:rFonts w:ascii="Arial" w:hAnsi="Arial" w:cs="Arial"/>
                <w:sz w:val="16"/>
                <w:szCs w:val="16"/>
              </w:rPr>
              <w:t>·</w:t>
            </w:r>
            <w:r w:rsidR="00CE3C4E">
              <w:rPr>
                <w:rFonts w:ascii="Arial" w:hAnsi="Arial" w:cs="Arial"/>
                <w:sz w:val="16"/>
                <w:szCs w:val="16"/>
              </w:rPr>
              <w:t>7</w:t>
            </w:r>
            <w:r w:rsidR="00E81D0A">
              <w:rPr>
                <w:rFonts w:ascii="Arial" w:hAnsi="Arial" w:cs="Arial"/>
                <w:sz w:val="16"/>
                <w:szCs w:val="16"/>
              </w:rPr>
              <w:t xml:space="preserve"> (1</w:t>
            </w:r>
            <w:r w:rsidR="00CE3C4E">
              <w:rPr>
                <w:rFonts w:ascii="Arial" w:hAnsi="Arial" w:cs="Arial"/>
                <w:sz w:val="16"/>
                <w:szCs w:val="16"/>
              </w:rPr>
              <w:t>0.5</w:t>
            </w:r>
            <w:r w:rsidR="00E81D0A">
              <w:rPr>
                <w:rFonts w:ascii="Arial" w:hAnsi="Arial" w:cs="Arial"/>
                <w:sz w:val="16"/>
                <w:szCs w:val="16"/>
              </w:rPr>
              <w:t>)</w:t>
            </w:r>
          </w:p>
        </w:tc>
        <w:tc>
          <w:tcPr>
            <w:tcW w:w="1417" w:type="dxa"/>
            <w:vAlign w:val="center"/>
          </w:tcPr>
          <w:p w14:paraId="0CAF35E8" w14:textId="31948C0A" w:rsidR="00E81D0A" w:rsidRPr="00A519C1" w:rsidRDefault="00755CE4" w:rsidP="00F16834">
            <w:pPr>
              <w:jc w:val="center"/>
              <w:rPr>
                <w:rFonts w:ascii="Arial" w:hAnsi="Arial" w:cs="Arial"/>
                <w:sz w:val="16"/>
                <w:szCs w:val="16"/>
              </w:rPr>
            </w:pPr>
            <w:r>
              <w:rPr>
                <w:rFonts w:ascii="Arial" w:hAnsi="Arial" w:cs="Arial"/>
                <w:sz w:val="16"/>
                <w:szCs w:val="16"/>
              </w:rPr>
              <w:t>7</w:t>
            </w:r>
            <w:r w:rsidR="00CD2916">
              <w:rPr>
                <w:rFonts w:ascii="Arial" w:hAnsi="Arial" w:cs="Arial"/>
                <w:sz w:val="16"/>
                <w:szCs w:val="16"/>
              </w:rPr>
              <w:t>4·</w:t>
            </w:r>
            <w:r w:rsidR="00CE3C4E">
              <w:rPr>
                <w:rFonts w:ascii="Arial" w:hAnsi="Arial" w:cs="Arial"/>
                <w:sz w:val="16"/>
                <w:szCs w:val="16"/>
              </w:rPr>
              <w:t>5</w:t>
            </w:r>
            <w:r>
              <w:rPr>
                <w:rFonts w:ascii="Arial" w:hAnsi="Arial" w:cs="Arial"/>
                <w:sz w:val="16"/>
                <w:szCs w:val="16"/>
              </w:rPr>
              <w:t xml:space="preserve"> (10·</w:t>
            </w:r>
            <w:r w:rsidR="00CE3C4E">
              <w:rPr>
                <w:rFonts w:ascii="Arial" w:hAnsi="Arial" w:cs="Arial"/>
                <w:sz w:val="16"/>
                <w:szCs w:val="16"/>
              </w:rPr>
              <w:t>5</w:t>
            </w:r>
            <w:r w:rsidR="00E81D0A">
              <w:rPr>
                <w:rFonts w:ascii="Arial" w:hAnsi="Arial" w:cs="Arial"/>
                <w:sz w:val="16"/>
                <w:szCs w:val="16"/>
              </w:rPr>
              <w:t>)</w:t>
            </w:r>
          </w:p>
        </w:tc>
        <w:tc>
          <w:tcPr>
            <w:tcW w:w="1418" w:type="dxa"/>
            <w:vAlign w:val="center"/>
          </w:tcPr>
          <w:p w14:paraId="37DC0033" w14:textId="51927B03" w:rsidR="00E81D0A" w:rsidRDefault="00E81D0A" w:rsidP="00F16834">
            <w:pPr>
              <w:jc w:val="center"/>
              <w:rPr>
                <w:rFonts w:ascii="Arial" w:hAnsi="Arial" w:cs="Arial"/>
                <w:sz w:val="16"/>
                <w:szCs w:val="16"/>
              </w:rPr>
            </w:pPr>
            <w:r>
              <w:rPr>
                <w:rFonts w:ascii="Arial" w:hAnsi="Arial" w:cs="Arial"/>
                <w:sz w:val="16"/>
                <w:szCs w:val="16"/>
              </w:rPr>
              <w:t>6</w:t>
            </w:r>
            <w:r w:rsidR="00CD2916">
              <w:rPr>
                <w:rFonts w:ascii="Arial" w:hAnsi="Arial" w:cs="Arial"/>
                <w:sz w:val="16"/>
                <w:szCs w:val="16"/>
              </w:rPr>
              <w:t>9·</w:t>
            </w:r>
            <w:r w:rsidR="00CE3C4E">
              <w:rPr>
                <w:rFonts w:ascii="Arial" w:hAnsi="Arial" w:cs="Arial"/>
                <w:sz w:val="16"/>
                <w:szCs w:val="16"/>
              </w:rPr>
              <w:t>2</w:t>
            </w:r>
            <w:r>
              <w:rPr>
                <w:rFonts w:ascii="Arial" w:hAnsi="Arial" w:cs="Arial"/>
                <w:sz w:val="16"/>
                <w:szCs w:val="16"/>
              </w:rPr>
              <w:t xml:space="preserve"> (11·</w:t>
            </w:r>
            <w:r w:rsidR="00CE3C4E">
              <w:rPr>
                <w:rFonts w:ascii="Arial" w:hAnsi="Arial" w:cs="Arial"/>
                <w:sz w:val="16"/>
                <w:szCs w:val="16"/>
              </w:rPr>
              <w:t>8</w:t>
            </w:r>
            <w:r>
              <w:rPr>
                <w:rFonts w:ascii="Arial" w:hAnsi="Arial" w:cs="Arial"/>
                <w:sz w:val="16"/>
                <w:szCs w:val="16"/>
              </w:rPr>
              <w:t>)</w:t>
            </w:r>
          </w:p>
        </w:tc>
        <w:tc>
          <w:tcPr>
            <w:tcW w:w="1418" w:type="dxa"/>
            <w:vAlign w:val="center"/>
          </w:tcPr>
          <w:p w14:paraId="066EE4AF" w14:textId="306C7E89" w:rsidR="00E81D0A" w:rsidRPr="00EF369C" w:rsidRDefault="00EF369C" w:rsidP="00EF369C">
            <w:pPr>
              <w:jc w:val="center"/>
              <w:rPr>
                <w:rFonts w:ascii="Arial" w:hAnsi="Arial" w:cs="Arial"/>
                <w:sz w:val="16"/>
                <w:szCs w:val="16"/>
              </w:rPr>
            </w:pPr>
            <w:r w:rsidRPr="00EF369C">
              <w:rPr>
                <w:rFonts w:ascii="Arial" w:hAnsi="Arial" w:cs="Arial"/>
                <w:sz w:val="16"/>
                <w:szCs w:val="16"/>
              </w:rPr>
              <w:t>&lt;0·001</w:t>
            </w:r>
          </w:p>
        </w:tc>
      </w:tr>
      <w:tr w:rsidR="00EF369C" w:rsidRPr="00A519C1" w14:paraId="463A2B78" w14:textId="6747CF3F" w:rsidTr="00740F8F">
        <w:trPr>
          <w:trHeight w:val="315"/>
        </w:trPr>
        <w:tc>
          <w:tcPr>
            <w:tcW w:w="1701" w:type="dxa"/>
            <w:vAlign w:val="center"/>
          </w:tcPr>
          <w:p w14:paraId="6134029D" w14:textId="77777777" w:rsidR="00EF369C" w:rsidRPr="00A519C1" w:rsidRDefault="00EF369C" w:rsidP="006B3984">
            <w:pPr>
              <w:rPr>
                <w:rFonts w:ascii="Arial" w:hAnsi="Arial" w:cs="Arial"/>
                <w:sz w:val="16"/>
                <w:szCs w:val="16"/>
              </w:rPr>
            </w:pPr>
            <w:r w:rsidRPr="00A519C1">
              <w:rPr>
                <w:rFonts w:ascii="Arial" w:hAnsi="Arial" w:cs="Arial"/>
                <w:sz w:val="16"/>
                <w:szCs w:val="16"/>
              </w:rPr>
              <w:t>Women</w:t>
            </w:r>
          </w:p>
        </w:tc>
        <w:tc>
          <w:tcPr>
            <w:tcW w:w="1253" w:type="dxa"/>
            <w:vAlign w:val="center"/>
          </w:tcPr>
          <w:p w14:paraId="235528AA" w14:textId="43F19566" w:rsidR="00EF369C" w:rsidRPr="00A519C1" w:rsidRDefault="00BE64A2" w:rsidP="00F16834">
            <w:pPr>
              <w:jc w:val="center"/>
              <w:rPr>
                <w:rFonts w:ascii="Arial" w:hAnsi="Arial" w:cs="Arial"/>
                <w:sz w:val="16"/>
                <w:szCs w:val="16"/>
              </w:rPr>
            </w:pPr>
            <w:r>
              <w:rPr>
                <w:rFonts w:ascii="Arial" w:hAnsi="Arial" w:cs="Arial"/>
                <w:sz w:val="16"/>
                <w:szCs w:val="16"/>
              </w:rPr>
              <w:t>5405</w:t>
            </w:r>
            <w:r w:rsidR="00EF369C">
              <w:rPr>
                <w:rFonts w:ascii="Arial" w:hAnsi="Arial" w:cs="Arial"/>
                <w:sz w:val="16"/>
                <w:szCs w:val="16"/>
              </w:rPr>
              <w:t xml:space="preserve"> (4</w:t>
            </w:r>
            <w:r w:rsidR="00CD2916">
              <w:rPr>
                <w:rFonts w:ascii="Arial" w:hAnsi="Arial" w:cs="Arial"/>
                <w:sz w:val="16"/>
                <w:szCs w:val="16"/>
              </w:rPr>
              <w:t>3·</w:t>
            </w:r>
            <w:r>
              <w:rPr>
                <w:rFonts w:ascii="Arial" w:hAnsi="Arial" w:cs="Arial"/>
                <w:sz w:val="16"/>
                <w:szCs w:val="16"/>
              </w:rPr>
              <w:t>6</w:t>
            </w:r>
            <w:r w:rsidR="00EF369C">
              <w:rPr>
                <w:rFonts w:ascii="Arial" w:hAnsi="Arial" w:cs="Arial"/>
                <w:sz w:val="16"/>
                <w:szCs w:val="16"/>
              </w:rPr>
              <w:t>)</w:t>
            </w:r>
          </w:p>
        </w:tc>
        <w:tc>
          <w:tcPr>
            <w:tcW w:w="1417" w:type="dxa"/>
            <w:vAlign w:val="center"/>
          </w:tcPr>
          <w:p w14:paraId="1505BD41" w14:textId="14C766E8" w:rsidR="00EF369C" w:rsidRPr="00A519C1" w:rsidRDefault="00EF369C" w:rsidP="00F16834">
            <w:pPr>
              <w:jc w:val="center"/>
              <w:rPr>
                <w:rFonts w:ascii="Arial" w:hAnsi="Arial" w:cs="Arial"/>
                <w:sz w:val="16"/>
                <w:szCs w:val="16"/>
              </w:rPr>
            </w:pPr>
            <w:r>
              <w:rPr>
                <w:rFonts w:ascii="Arial" w:hAnsi="Arial" w:cs="Arial"/>
                <w:sz w:val="16"/>
                <w:szCs w:val="16"/>
              </w:rPr>
              <w:t>8</w:t>
            </w:r>
            <w:r w:rsidR="009B6CE6">
              <w:rPr>
                <w:rFonts w:ascii="Arial" w:hAnsi="Arial" w:cs="Arial"/>
                <w:sz w:val="16"/>
                <w:szCs w:val="16"/>
              </w:rPr>
              <w:t>7</w:t>
            </w:r>
            <w:r w:rsidR="00BE64A2">
              <w:rPr>
                <w:rFonts w:ascii="Arial" w:hAnsi="Arial" w:cs="Arial"/>
                <w:sz w:val="16"/>
                <w:szCs w:val="16"/>
              </w:rPr>
              <w:t>54</w:t>
            </w:r>
            <w:r>
              <w:rPr>
                <w:rFonts w:ascii="Arial" w:hAnsi="Arial" w:cs="Arial"/>
                <w:sz w:val="16"/>
                <w:szCs w:val="16"/>
              </w:rPr>
              <w:t xml:space="preserve"> (4</w:t>
            </w:r>
            <w:r w:rsidR="00CD2916">
              <w:rPr>
                <w:rFonts w:ascii="Arial" w:hAnsi="Arial" w:cs="Arial"/>
                <w:sz w:val="16"/>
                <w:szCs w:val="16"/>
              </w:rPr>
              <w:t>7·</w:t>
            </w:r>
            <w:r w:rsidR="00BE64A2">
              <w:rPr>
                <w:rFonts w:ascii="Arial" w:hAnsi="Arial" w:cs="Arial"/>
                <w:sz w:val="16"/>
                <w:szCs w:val="16"/>
              </w:rPr>
              <w:t>0</w:t>
            </w:r>
            <w:r>
              <w:rPr>
                <w:rFonts w:ascii="Arial" w:hAnsi="Arial" w:cs="Arial"/>
                <w:sz w:val="16"/>
                <w:szCs w:val="16"/>
              </w:rPr>
              <w:t>)</w:t>
            </w:r>
          </w:p>
        </w:tc>
        <w:tc>
          <w:tcPr>
            <w:tcW w:w="1418" w:type="dxa"/>
            <w:vAlign w:val="center"/>
          </w:tcPr>
          <w:p w14:paraId="183A22A2" w14:textId="7F6FA250" w:rsidR="00EF369C" w:rsidRPr="00A519C1" w:rsidRDefault="00BE64A2" w:rsidP="00F16834">
            <w:pPr>
              <w:jc w:val="center"/>
              <w:rPr>
                <w:rFonts w:ascii="Arial" w:hAnsi="Arial" w:cs="Arial"/>
                <w:sz w:val="16"/>
                <w:szCs w:val="16"/>
              </w:rPr>
            </w:pPr>
            <w:r>
              <w:rPr>
                <w:rFonts w:ascii="Arial" w:hAnsi="Arial" w:cs="Arial"/>
                <w:sz w:val="16"/>
                <w:szCs w:val="16"/>
              </w:rPr>
              <w:t>6731</w:t>
            </w:r>
            <w:r w:rsidR="00EF369C">
              <w:rPr>
                <w:rFonts w:ascii="Arial" w:hAnsi="Arial" w:cs="Arial"/>
                <w:sz w:val="16"/>
                <w:szCs w:val="16"/>
              </w:rPr>
              <w:t xml:space="preserve"> (4</w:t>
            </w:r>
            <w:r w:rsidR="00CD2916">
              <w:rPr>
                <w:rFonts w:ascii="Arial" w:hAnsi="Arial" w:cs="Arial"/>
                <w:sz w:val="16"/>
                <w:szCs w:val="16"/>
              </w:rPr>
              <w:t>8·</w:t>
            </w:r>
            <w:r>
              <w:rPr>
                <w:rFonts w:ascii="Arial" w:hAnsi="Arial" w:cs="Arial"/>
                <w:sz w:val="16"/>
                <w:szCs w:val="16"/>
              </w:rPr>
              <w:t>5</w:t>
            </w:r>
            <w:r w:rsidR="00EF369C">
              <w:rPr>
                <w:rFonts w:ascii="Arial" w:hAnsi="Arial" w:cs="Arial"/>
                <w:sz w:val="16"/>
                <w:szCs w:val="16"/>
              </w:rPr>
              <w:t>)</w:t>
            </w:r>
          </w:p>
        </w:tc>
        <w:tc>
          <w:tcPr>
            <w:tcW w:w="1417" w:type="dxa"/>
            <w:vAlign w:val="center"/>
          </w:tcPr>
          <w:p w14:paraId="094F674A" w14:textId="3E169EEC" w:rsidR="00EF369C" w:rsidRPr="00A519C1" w:rsidRDefault="00BE64A2" w:rsidP="00F16834">
            <w:pPr>
              <w:jc w:val="center"/>
              <w:rPr>
                <w:rFonts w:ascii="Arial" w:hAnsi="Arial" w:cs="Arial"/>
                <w:sz w:val="16"/>
                <w:szCs w:val="16"/>
              </w:rPr>
            </w:pPr>
            <w:r>
              <w:rPr>
                <w:rFonts w:ascii="Arial" w:hAnsi="Arial" w:cs="Arial"/>
                <w:sz w:val="16"/>
                <w:szCs w:val="16"/>
              </w:rPr>
              <w:t>1943</w:t>
            </w:r>
            <w:r w:rsidR="00EF369C">
              <w:rPr>
                <w:rFonts w:ascii="Arial" w:hAnsi="Arial" w:cs="Arial"/>
                <w:sz w:val="16"/>
                <w:szCs w:val="16"/>
              </w:rPr>
              <w:t xml:space="preserve"> (</w:t>
            </w:r>
            <w:r w:rsidR="00CD2916">
              <w:rPr>
                <w:rFonts w:ascii="Arial" w:hAnsi="Arial" w:cs="Arial"/>
                <w:sz w:val="16"/>
                <w:szCs w:val="16"/>
              </w:rPr>
              <w:t>47·</w:t>
            </w:r>
            <w:r>
              <w:rPr>
                <w:rFonts w:ascii="Arial" w:hAnsi="Arial" w:cs="Arial"/>
                <w:sz w:val="16"/>
                <w:szCs w:val="16"/>
              </w:rPr>
              <w:t>1</w:t>
            </w:r>
            <w:r w:rsidR="00EF369C">
              <w:rPr>
                <w:rFonts w:ascii="Arial" w:hAnsi="Arial" w:cs="Arial"/>
                <w:sz w:val="16"/>
                <w:szCs w:val="16"/>
              </w:rPr>
              <w:t>)</w:t>
            </w:r>
          </w:p>
        </w:tc>
        <w:tc>
          <w:tcPr>
            <w:tcW w:w="1418" w:type="dxa"/>
            <w:vAlign w:val="center"/>
          </w:tcPr>
          <w:p w14:paraId="4569BD65" w14:textId="6701212C" w:rsidR="00EF369C" w:rsidRDefault="00EF369C" w:rsidP="00F16834">
            <w:pPr>
              <w:jc w:val="center"/>
              <w:rPr>
                <w:rFonts w:ascii="Arial" w:hAnsi="Arial" w:cs="Arial"/>
                <w:sz w:val="16"/>
                <w:szCs w:val="16"/>
              </w:rPr>
            </w:pPr>
            <w:r>
              <w:rPr>
                <w:rFonts w:ascii="Arial" w:hAnsi="Arial" w:cs="Arial"/>
                <w:sz w:val="16"/>
                <w:szCs w:val="16"/>
              </w:rPr>
              <w:t>2</w:t>
            </w:r>
            <w:r w:rsidR="00BE64A2">
              <w:rPr>
                <w:rFonts w:ascii="Arial" w:hAnsi="Arial" w:cs="Arial"/>
                <w:sz w:val="16"/>
                <w:szCs w:val="16"/>
              </w:rPr>
              <w:t>2</w:t>
            </w:r>
            <w:r>
              <w:rPr>
                <w:rFonts w:ascii="Arial" w:hAnsi="Arial" w:cs="Arial"/>
                <w:sz w:val="16"/>
                <w:szCs w:val="16"/>
              </w:rPr>
              <w:t>83</w:t>
            </w:r>
            <w:r w:rsidR="00BE64A2">
              <w:rPr>
                <w:rFonts w:ascii="Arial" w:hAnsi="Arial" w:cs="Arial"/>
                <w:sz w:val="16"/>
                <w:szCs w:val="16"/>
              </w:rPr>
              <w:t>3</w:t>
            </w:r>
            <w:r>
              <w:rPr>
                <w:rFonts w:ascii="Arial" w:hAnsi="Arial" w:cs="Arial"/>
                <w:sz w:val="16"/>
                <w:szCs w:val="16"/>
              </w:rPr>
              <w:t xml:space="preserve"> (4</w:t>
            </w:r>
            <w:r w:rsidR="00BE64A2">
              <w:rPr>
                <w:rFonts w:ascii="Arial" w:hAnsi="Arial" w:cs="Arial"/>
                <w:sz w:val="16"/>
                <w:szCs w:val="16"/>
              </w:rPr>
              <w:t>6</w:t>
            </w:r>
            <w:r>
              <w:rPr>
                <w:rFonts w:ascii="Arial" w:hAnsi="Arial" w:cs="Arial"/>
                <w:sz w:val="16"/>
                <w:szCs w:val="16"/>
              </w:rPr>
              <w:t>·</w:t>
            </w:r>
            <w:r w:rsidR="00BE64A2">
              <w:rPr>
                <w:rFonts w:ascii="Arial" w:hAnsi="Arial" w:cs="Arial"/>
                <w:sz w:val="16"/>
                <w:szCs w:val="16"/>
              </w:rPr>
              <w:t>6</w:t>
            </w:r>
            <w:r>
              <w:rPr>
                <w:rFonts w:ascii="Arial" w:hAnsi="Arial" w:cs="Arial"/>
                <w:sz w:val="16"/>
                <w:szCs w:val="16"/>
              </w:rPr>
              <w:t>)</w:t>
            </w:r>
          </w:p>
        </w:tc>
        <w:tc>
          <w:tcPr>
            <w:tcW w:w="1418" w:type="dxa"/>
            <w:vAlign w:val="center"/>
          </w:tcPr>
          <w:p w14:paraId="48E698E3" w14:textId="61831F7C" w:rsidR="00EF369C" w:rsidRPr="00EF369C" w:rsidRDefault="00EF369C" w:rsidP="00EF369C">
            <w:pPr>
              <w:jc w:val="center"/>
              <w:rPr>
                <w:rFonts w:ascii="Arial" w:hAnsi="Arial" w:cs="Arial"/>
                <w:sz w:val="16"/>
                <w:szCs w:val="16"/>
              </w:rPr>
            </w:pPr>
            <w:r w:rsidRPr="00EF369C">
              <w:rPr>
                <w:rFonts w:ascii="Arial" w:hAnsi="Arial" w:cs="Arial"/>
                <w:sz w:val="16"/>
                <w:szCs w:val="16"/>
              </w:rPr>
              <w:t>&lt;0·001</w:t>
            </w:r>
          </w:p>
        </w:tc>
      </w:tr>
      <w:tr w:rsidR="00EF369C" w:rsidRPr="00A519C1" w14:paraId="5DABBCF0" w14:textId="51841B53" w:rsidTr="00740F8F">
        <w:trPr>
          <w:trHeight w:val="315"/>
        </w:trPr>
        <w:tc>
          <w:tcPr>
            <w:tcW w:w="1701" w:type="dxa"/>
            <w:vAlign w:val="center"/>
          </w:tcPr>
          <w:p w14:paraId="668975DF" w14:textId="40F7294A" w:rsidR="00EF369C" w:rsidRPr="00A519C1" w:rsidRDefault="00EF369C" w:rsidP="006B3984">
            <w:pPr>
              <w:rPr>
                <w:rFonts w:ascii="Arial" w:hAnsi="Arial" w:cs="Arial"/>
                <w:sz w:val="16"/>
                <w:szCs w:val="16"/>
              </w:rPr>
            </w:pPr>
            <w:r>
              <w:rPr>
                <w:rFonts w:ascii="Arial" w:hAnsi="Arial" w:cs="Arial"/>
                <w:sz w:val="16"/>
                <w:szCs w:val="16"/>
              </w:rPr>
              <w:t>White ethnicity</w:t>
            </w:r>
          </w:p>
        </w:tc>
        <w:tc>
          <w:tcPr>
            <w:tcW w:w="1253" w:type="dxa"/>
            <w:vAlign w:val="center"/>
          </w:tcPr>
          <w:p w14:paraId="427BD9C8" w14:textId="0666F13A" w:rsidR="00EF369C" w:rsidRDefault="00F47AE2" w:rsidP="00F16834">
            <w:pPr>
              <w:jc w:val="center"/>
              <w:rPr>
                <w:rFonts w:ascii="Arial" w:hAnsi="Arial" w:cs="Arial"/>
                <w:sz w:val="16"/>
                <w:szCs w:val="16"/>
              </w:rPr>
            </w:pPr>
            <w:r>
              <w:rPr>
                <w:rFonts w:ascii="Arial" w:hAnsi="Arial" w:cs="Arial"/>
                <w:sz w:val="16"/>
                <w:szCs w:val="16"/>
              </w:rPr>
              <w:t>3104</w:t>
            </w:r>
            <w:r w:rsidR="00755CE4">
              <w:rPr>
                <w:rFonts w:ascii="Arial" w:hAnsi="Arial" w:cs="Arial"/>
                <w:sz w:val="16"/>
                <w:szCs w:val="16"/>
              </w:rPr>
              <w:t xml:space="preserve"> (</w:t>
            </w:r>
            <w:r w:rsidR="00CD2916">
              <w:rPr>
                <w:rFonts w:ascii="Arial" w:hAnsi="Arial" w:cs="Arial"/>
                <w:sz w:val="16"/>
                <w:szCs w:val="16"/>
              </w:rPr>
              <w:t>89·</w:t>
            </w:r>
            <w:r>
              <w:rPr>
                <w:rFonts w:ascii="Arial" w:hAnsi="Arial" w:cs="Arial"/>
                <w:sz w:val="16"/>
                <w:szCs w:val="16"/>
              </w:rPr>
              <w:t>7</w:t>
            </w:r>
            <w:r w:rsidR="00EF369C">
              <w:rPr>
                <w:rFonts w:ascii="Arial" w:hAnsi="Arial" w:cs="Arial"/>
                <w:sz w:val="16"/>
                <w:szCs w:val="16"/>
              </w:rPr>
              <w:t>)</w:t>
            </w:r>
          </w:p>
        </w:tc>
        <w:tc>
          <w:tcPr>
            <w:tcW w:w="1417" w:type="dxa"/>
            <w:vAlign w:val="center"/>
          </w:tcPr>
          <w:p w14:paraId="245EAB78" w14:textId="452C2A54" w:rsidR="00EF369C" w:rsidRDefault="00755CE4" w:rsidP="00F16834">
            <w:pPr>
              <w:jc w:val="center"/>
              <w:rPr>
                <w:rFonts w:ascii="Arial" w:hAnsi="Arial" w:cs="Arial"/>
                <w:sz w:val="16"/>
                <w:szCs w:val="16"/>
              </w:rPr>
            </w:pPr>
            <w:r>
              <w:rPr>
                <w:rFonts w:ascii="Arial" w:hAnsi="Arial" w:cs="Arial"/>
                <w:sz w:val="16"/>
                <w:szCs w:val="16"/>
              </w:rPr>
              <w:t>4</w:t>
            </w:r>
            <w:r w:rsidR="00F47AE2">
              <w:rPr>
                <w:rFonts w:ascii="Arial" w:hAnsi="Arial" w:cs="Arial"/>
                <w:sz w:val="16"/>
                <w:szCs w:val="16"/>
              </w:rPr>
              <w:t>730</w:t>
            </w:r>
            <w:r>
              <w:rPr>
                <w:rFonts w:ascii="Arial" w:hAnsi="Arial" w:cs="Arial"/>
                <w:sz w:val="16"/>
                <w:szCs w:val="16"/>
              </w:rPr>
              <w:t xml:space="preserve"> (90·</w:t>
            </w:r>
            <w:r w:rsidR="00F47AE2">
              <w:rPr>
                <w:rFonts w:ascii="Arial" w:hAnsi="Arial" w:cs="Arial"/>
                <w:sz w:val="16"/>
                <w:szCs w:val="16"/>
              </w:rPr>
              <w:t>8</w:t>
            </w:r>
            <w:r w:rsidR="00EF369C">
              <w:rPr>
                <w:rFonts w:ascii="Arial" w:hAnsi="Arial" w:cs="Arial"/>
                <w:sz w:val="16"/>
                <w:szCs w:val="16"/>
              </w:rPr>
              <w:t>)</w:t>
            </w:r>
          </w:p>
        </w:tc>
        <w:tc>
          <w:tcPr>
            <w:tcW w:w="1418" w:type="dxa"/>
            <w:vAlign w:val="center"/>
          </w:tcPr>
          <w:p w14:paraId="5EE4DDF4" w14:textId="7D2B01C2" w:rsidR="00EF369C" w:rsidRDefault="00BE64A2" w:rsidP="00F16834">
            <w:pPr>
              <w:jc w:val="center"/>
              <w:rPr>
                <w:rFonts w:ascii="Arial" w:hAnsi="Arial" w:cs="Arial"/>
                <w:sz w:val="16"/>
                <w:szCs w:val="16"/>
              </w:rPr>
            </w:pPr>
            <w:r>
              <w:rPr>
                <w:rFonts w:ascii="Arial" w:hAnsi="Arial" w:cs="Arial"/>
                <w:sz w:val="16"/>
                <w:szCs w:val="16"/>
              </w:rPr>
              <w:t>3418</w:t>
            </w:r>
            <w:r w:rsidR="00755CE4">
              <w:rPr>
                <w:rFonts w:ascii="Arial" w:hAnsi="Arial" w:cs="Arial"/>
                <w:sz w:val="16"/>
                <w:szCs w:val="16"/>
              </w:rPr>
              <w:t xml:space="preserve"> (9</w:t>
            </w:r>
            <w:r>
              <w:rPr>
                <w:rFonts w:ascii="Arial" w:hAnsi="Arial" w:cs="Arial"/>
                <w:sz w:val="16"/>
                <w:szCs w:val="16"/>
              </w:rPr>
              <w:t>2</w:t>
            </w:r>
            <w:r w:rsidR="00755CE4">
              <w:rPr>
                <w:rFonts w:ascii="Arial" w:hAnsi="Arial" w:cs="Arial"/>
                <w:sz w:val="16"/>
                <w:szCs w:val="16"/>
              </w:rPr>
              <w:t>·5</w:t>
            </w:r>
            <w:r w:rsidR="00EF369C">
              <w:rPr>
                <w:rFonts w:ascii="Arial" w:hAnsi="Arial" w:cs="Arial"/>
                <w:sz w:val="16"/>
                <w:szCs w:val="16"/>
              </w:rPr>
              <w:t>)</w:t>
            </w:r>
          </w:p>
        </w:tc>
        <w:tc>
          <w:tcPr>
            <w:tcW w:w="1417" w:type="dxa"/>
            <w:vAlign w:val="center"/>
          </w:tcPr>
          <w:p w14:paraId="0D23BECC" w14:textId="02368621" w:rsidR="00EF369C" w:rsidRDefault="00BE64A2" w:rsidP="00F16834">
            <w:pPr>
              <w:jc w:val="center"/>
              <w:rPr>
                <w:rFonts w:ascii="Arial" w:hAnsi="Arial" w:cs="Arial"/>
                <w:sz w:val="16"/>
                <w:szCs w:val="16"/>
              </w:rPr>
            </w:pPr>
            <w:r>
              <w:rPr>
                <w:rFonts w:ascii="Arial" w:hAnsi="Arial" w:cs="Arial"/>
                <w:sz w:val="16"/>
                <w:szCs w:val="16"/>
              </w:rPr>
              <w:t>981</w:t>
            </w:r>
            <w:r w:rsidR="00755CE4">
              <w:rPr>
                <w:rFonts w:ascii="Arial" w:hAnsi="Arial" w:cs="Arial"/>
                <w:sz w:val="16"/>
                <w:szCs w:val="16"/>
              </w:rPr>
              <w:t xml:space="preserve"> (</w:t>
            </w:r>
            <w:r w:rsidR="00CD2916">
              <w:rPr>
                <w:rFonts w:ascii="Arial" w:hAnsi="Arial" w:cs="Arial"/>
                <w:sz w:val="16"/>
                <w:szCs w:val="16"/>
              </w:rPr>
              <w:t>91·</w:t>
            </w:r>
            <w:r>
              <w:rPr>
                <w:rFonts w:ascii="Arial" w:hAnsi="Arial" w:cs="Arial"/>
                <w:sz w:val="16"/>
                <w:szCs w:val="16"/>
              </w:rPr>
              <w:t>2</w:t>
            </w:r>
            <w:r w:rsidR="00EF369C">
              <w:rPr>
                <w:rFonts w:ascii="Arial" w:hAnsi="Arial" w:cs="Arial"/>
                <w:sz w:val="16"/>
                <w:szCs w:val="16"/>
              </w:rPr>
              <w:t>)</w:t>
            </w:r>
          </w:p>
        </w:tc>
        <w:tc>
          <w:tcPr>
            <w:tcW w:w="1418" w:type="dxa"/>
            <w:vAlign w:val="center"/>
          </w:tcPr>
          <w:p w14:paraId="2F5B53D4" w14:textId="759734D8" w:rsidR="00EF369C" w:rsidRDefault="00EF369C" w:rsidP="00F16834">
            <w:pPr>
              <w:jc w:val="center"/>
              <w:rPr>
                <w:rFonts w:ascii="Arial" w:hAnsi="Arial" w:cs="Arial"/>
                <w:sz w:val="16"/>
                <w:szCs w:val="16"/>
              </w:rPr>
            </w:pPr>
            <w:r>
              <w:rPr>
                <w:rFonts w:ascii="Arial" w:hAnsi="Arial" w:cs="Arial"/>
                <w:sz w:val="16"/>
                <w:szCs w:val="16"/>
              </w:rPr>
              <w:t>12</w:t>
            </w:r>
            <w:r w:rsidR="00BE64A2">
              <w:rPr>
                <w:rFonts w:ascii="Arial" w:hAnsi="Arial" w:cs="Arial"/>
                <w:sz w:val="16"/>
                <w:szCs w:val="16"/>
              </w:rPr>
              <w:t>233</w:t>
            </w:r>
            <w:r>
              <w:rPr>
                <w:rFonts w:ascii="Arial" w:hAnsi="Arial" w:cs="Arial"/>
                <w:sz w:val="16"/>
                <w:szCs w:val="16"/>
              </w:rPr>
              <w:t xml:space="preserve"> (9</w:t>
            </w:r>
            <w:r w:rsidR="00BE64A2">
              <w:rPr>
                <w:rFonts w:ascii="Arial" w:hAnsi="Arial" w:cs="Arial"/>
                <w:sz w:val="16"/>
                <w:szCs w:val="16"/>
              </w:rPr>
              <w:t>1</w:t>
            </w:r>
            <w:r>
              <w:rPr>
                <w:rFonts w:ascii="Arial" w:hAnsi="Arial" w:cs="Arial"/>
                <w:sz w:val="16"/>
                <w:szCs w:val="16"/>
              </w:rPr>
              <w:t>·</w:t>
            </w:r>
            <w:r w:rsidR="00BE64A2">
              <w:rPr>
                <w:rFonts w:ascii="Arial" w:hAnsi="Arial" w:cs="Arial"/>
                <w:sz w:val="16"/>
                <w:szCs w:val="16"/>
              </w:rPr>
              <w:t>0</w:t>
            </w:r>
            <w:r>
              <w:rPr>
                <w:rFonts w:ascii="Arial" w:hAnsi="Arial" w:cs="Arial"/>
                <w:sz w:val="16"/>
                <w:szCs w:val="16"/>
              </w:rPr>
              <w:t>)</w:t>
            </w:r>
          </w:p>
        </w:tc>
        <w:tc>
          <w:tcPr>
            <w:tcW w:w="1418" w:type="dxa"/>
            <w:vAlign w:val="center"/>
          </w:tcPr>
          <w:p w14:paraId="54191758" w14:textId="51016B2B" w:rsidR="00EF369C" w:rsidRPr="00EF369C" w:rsidRDefault="00CD2916" w:rsidP="00EF369C">
            <w:pPr>
              <w:jc w:val="center"/>
              <w:rPr>
                <w:rFonts w:ascii="Arial" w:hAnsi="Arial" w:cs="Arial"/>
                <w:sz w:val="16"/>
                <w:szCs w:val="16"/>
              </w:rPr>
            </w:pPr>
            <w:r>
              <w:rPr>
                <w:rFonts w:ascii="Arial" w:hAnsi="Arial" w:cs="Arial"/>
                <w:sz w:val="16"/>
                <w:szCs w:val="16"/>
              </w:rPr>
              <w:t>0·</w:t>
            </w:r>
            <w:r w:rsidR="00CE3C4E">
              <w:rPr>
                <w:rFonts w:ascii="Arial" w:hAnsi="Arial" w:cs="Arial"/>
                <w:sz w:val="16"/>
                <w:szCs w:val="16"/>
              </w:rPr>
              <w:t>12</w:t>
            </w:r>
          </w:p>
        </w:tc>
      </w:tr>
      <w:tr w:rsidR="00EF369C" w:rsidRPr="00A519C1" w14:paraId="64F5E9FD" w14:textId="61A15CCA" w:rsidTr="00740F8F">
        <w:trPr>
          <w:trHeight w:val="290"/>
        </w:trPr>
        <w:tc>
          <w:tcPr>
            <w:tcW w:w="1701" w:type="dxa"/>
            <w:vAlign w:val="center"/>
          </w:tcPr>
          <w:p w14:paraId="40A26D2A" w14:textId="77777777" w:rsidR="00EF369C" w:rsidRPr="00A519C1" w:rsidRDefault="00EF369C" w:rsidP="006B3984">
            <w:pPr>
              <w:rPr>
                <w:rFonts w:ascii="Arial" w:hAnsi="Arial" w:cs="Arial"/>
                <w:sz w:val="16"/>
                <w:szCs w:val="16"/>
              </w:rPr>
            </w:pPr>
            <w:r w:rsidRPr="00A519C1">
              <w:rPr>
                <w:rFonts w:ascii="Arial" w:hAnsi="Arial" w:cs="Arial"/>
                <w:sz w:val="16"/>
                <w:szCs w:val="16"/>
              </w:rPr>
              <w:t>BMI, kg/m</w:t>
            </w:r>
            <w:r w:rsidRPr="00A519C1">
              <w:rPr>
                <w:rFonts w:ascii="Arial" w:hAnsi="Arial" w:cs="Arial"/>
                <w:sz w:val="16"/>
                <w:szCs w:val="16"/>
                <w:vertAlign w:val="superscript"/>
              </w:rPr>
              <w:t>2</w:t>
            </w:r>
          </w:p>
        </w:tc>
        <w:tc>
          <w:tcPr>
            <w:tcW w:w="1253" w:type="dxa"/>
            <w:vAlign w:val="center"/>
          </w:tcPr>
          <w:p w14:paraId="3242C48B" w14:textId="38C4E55B" w:rsidR="00EF369C" w:rsidRPr="00A519C1" w:rsidRDefault="00755CE4" w:rsidP="00F16834">
            <w:pPr>
              <w:jc w:val="center"/>
              <w:rPr>
                <w:rFonts w:ascii="Arial" w:hAnsi="Arial" w:cs="Arial"/>
                <w:sz w:val="16"/>
                <w:szCs w:val="16"/>
              </w:rPr>
            </w:pPr>
            <w:r>
              <w:rPr>
                <w:rFonts w:ascii="Arial" w:hAnsi="Arial" w:cs="Arial"/>
                <w:sz w:val="16"/>
                <w:szCs w:val="16"/>
              </w:rPr>
              <w:t>3</w:t>
            </w:r>
            <w:r w:rsidR="00CE3C4E">
              <w:rPr>
                <w:rFonts w:ascii="Arial" w:hAnsi="Arial" w:cs="Arial"/>
                <w:sz w:val="16"/>
                <w:szCs w:val="16"/>
              </w:rPr>
              <w:t>1.0</w:t>
            </w:r>
            <w:r>
              <w:rPr>
                <w:rFonts w:ascii="Arial" w:hAnsi="Arial" w:cs="Arial"/>
                <w:sz w:val="16"/>
                <w:szCs w:val="16"/>
              </w:rPr>
              <w:t xml:space="preserve"> (6·</w:t>
            </w:r>
            <w:r w:rsidR="00CE3C4E">
              <w:rPr>
                <w:rFonts w:ascii="Arial" w:hAnsi="Arial" w:cs="Arial"/>
                <w:sz w:val="16"/>
                <w:szCs w:val="16"/>
              </w:rPr>
              <w:t>2</w:t>
            </w:r>
            <w:r w:rsidR="00EF369C">
              <w:rPr>
                <w:rFonts w:ascii="Arial" w:hAnsi="Arial" w:cs="Arial"/>
                <w:sz w:val="16"/>
                <w:szCs w:val="16"/>
              </w:rPr>
              <w:t>)</w:t>
            </w:r>
          </w:p>
        </w:tc>
        <w:tc>
          <w:tcPr>
            <w:tcW w:w="1417" w:type="dxa"/>
            <w:vAlign w:val="center"/>
          </w:tcPr>
          <w:p w14:paraId="467ACBA2" w14:textId="6ACBA5D2" w:rsidR="00EF369C" w:rsidRPr="00A519C1" w:rsidRDefault="00755CE4" w:rsidP="00F16834">
            <w:pPr>
              <w:jc w:val="center"/>
              <w:rPr>
                <w:rFonts w:ascii="Arial" w:hAnsi="Arial" w:cs="Arial"/>
                <w:sz w:val="16"/>
                <w:szCs w:val="16"/>
              </w:rPr>
            </w:pPr>
            <w:r>
              <w:rPr>
                <w:rFonts w:ascii="Arial" w:hAnsi="Arial" w:cs="Arial"/>
                <w:sz w:val="16"/>
                <w:szCs w:val="16"/>
              </w:rPr>
              <w:t>30·</w:t>
            </w:r>
            <w:r w:rsidR="00CE3C4E">
              <w:rPr>
                <w:rFonts w:ascii="Arial" w:hAnsi="Arial" w:cs="Arial"/>
                <w:sz w:val="16"/>
                <w:szCs w:val="16"/>
              </w:rPr>
              <w:t>6</w:t>
            </w:r>
            <w:r w:rsidR="00EF369C">
              <w:rPr>
                <w:rFonts w:ascii="Arial" w:hAnsi="Arial" w:cs="Arial"/>
                <w:sz w:val="16"/>
                <w:szCs w:val="16"/>
              </w:rPr>
              <w:t xml:space="preserve"> (6·</w:t>
            </w:r>
            <w:r w:rsidR="00CE3C4E">
              <w:rPr>
                <w:rFonts w:ascii="Arial" w:hAnsi="Arial" w:cs="Arial"/>
                <w:sz w:val="16"/>
                <w:szCs w:val="16"/>
              </w:rPr>
              <w:t>3</w:t>
            </w:r>
            <w:r w:rsidR="00EF369C">
              <w:rPr>
                <w:rFonts w:ascii="Arial" w:hAnsi="Arial" w:cs="Arial"/>
                <w:sz w:val="16"/>
                <w:szCs w:val="16"/>
              </w:rPr>
              <w:t>)</w:t>
            </w:r>
          </w:p>
        </w:tc>
        <w:tc>
          <w:tcPr>
            <w:tcW w:w="1418" w:type="dxa"/>
            <w:vAlign w:val="center"/>
          </w:tcPr>
          <w:p w14:paraId="6FE2D619" w14:textId="2CC042BE" w:rsidR="00EF369C" w:rsidRPr="00A519C1" w:rsidRDefault="00EF369C" w:rsidP="00F16834">
            <w:pPr>
              <w:jc w:val="center"/>
              <w:rPr>
                <w:rFonts w:ascii="Arial" w:hAnsi="Arial" w:cs="Arial"/>
                <w:sz w:val="16"/>
                <w:szCs w:val="16"/>
              </w:rPr>
            </w:pPr>
            <w:r>
              <w:rPr>
                <w:rFonts w:ascii="Arial" w:hAnsi="Arial" w:cs="Arial"/>
                <w:sz w:val="16"/>
                <w:szCs w:val="16"/>
              </w:rPr>
              <w:t>30·</w:t>
            </w:r>
            <w:r w:rsidR="00CE3C4E">
              <w:rPr>
                <w:rFonts w:ascii="Arial" w:hAnsi="Arial" w:cs="Arial"/>
                <w:sz w:val="16"/>
                <w:szCs w:val="16"/>
              </w:rPr>
              <w:t>3</w:t>
            </w:r>
            <w:r>
              <w:rPr>
                <w:rFonts w:ascii="Arial" w:hAnsi="Arial" w:cs="Arial"/>
                <w:sz w:val="16"/>
                <w:szCs w:val="16"/>
              </w:rPr>
              <w:t xml:space="preserve"> (6·2)</w:t>
            </w:r>
          </w:p>
        </w:tc>
        <w:tc>
          <w:tcPr>
            <w:tcW w:w="1417" w:type="dxa"/>
            <w:vAlign w:val="center"/>
          </w:tcPr>
          <w:p w14:paraId="6C3C6B86" w14:textId="7A8BC315" w:rsidR="00EF369C" w:rsidRPr="00A519C1" w:rsidRDefault="00EF369C" w:rsidP="00F16834">
            <w:pPr>
              <w:jc w:val="center"/>
              <w:rPr>
                <w:rFonts w:ascii="Arial" w:hAnsi="Arial" w:cs="Arial"/>
                <w:sz w:val="16"/>
                <w:szCs w:val="16"/>
              </w:rPr>
            </w:pPr>
            <w:r>
              <w:rPr>
                <w:rFonts w:ascii="Arial" w:hAnsi="Arial" w:cs="Arial"/>
                <w:sz w:val="16"/>
                <w:szCs w:val="16"/>
              </w:rPr>
              <w:t>30·</w:t>
            </w:r>
            <w:r w:rsidR="00CE3C4E">
              <w:rPr>
                <w:rFonts w:ascii="Arial" w:hAnsi="Arial" w:cs="Arial"/>
                <w:sz w:val="16"/>
                <w:szCs w:val="16"/>
              </w:rPr>
              <w:t>4</w:t>
            </w:r>
            <w:r>
              <w:rPr>
                <w:rFonts w:ascii="Arial" w:hAnsi="Arial" w:cs="Arial"/>
                <w:sz w:val="16"/>
                <w:szCs w:val="16"/>
              </w:rPr>
              <w:t xml:space="preserve"> (6·2)</w:t>
            </w:r>
          </w:p>
        </w:tc>
        <w:tc>
          <w:tcPr>
            <w:tcW w:w="1418" w:type="dxa"/>
            <w:vAlign w:val="center"/>
          </w:tcPr>
          <w:p w14:paraId="313EED30" w14:textId="5EC4BB70" w:rsidR="00EF369C" w:rsidRDefault="00EF369C" w:rsidP="00F16834">
            <w:pPr>
              <w:jc w:val="center"/>
              <w:rPr>
                <w:rFonts w:ascii="Arial" w:hAnsi="Arial" w:cs="Arial"/>
                <w:sz w:val="16"/>
                <w:szCs w:val="16"/>
              </w:rPr>
            </w:pPr>
            <w:r>
              <w:rPr>
                <w:rFonts w:ascii="Arial" w:hAnsi="Arial" w:cs="Arial"/>
                <w:sz w:val="16"/>
                <w:szCs w:val="16"/>
              </w:rPr>
              <w:t>30·</w:t>
            </w:r>
            <w:r w:rsidR="00CE3C4E">
              <w:rPr>
                <w:rFonts w:ascii="Arial" w:hAnsi="Arial" w:cs="Arial"/>
                <w:sz w:val="16"/>
                <w:szCs w:val="16"/>
              </w:rPr>
              <w:t>6</w:t>
            </w:r>
            <w:r>
              <w:rPr>
                <w:rFonts w:ascii="Arial" w:hAnsi="Arial" w:cs="Arial"/>
                <w:sz w:val="16"/>
                <w:szCs w:val="16"/>
              </w:rPr>
              <w:t xml:space="preserve"> (6·</w:t>
            </w:r>
            <w:r w:rsidR="00CE3C4E">
              <w:rPr>
                <w:rFonts w:ascii="Arial" w:hAnsi="Arial" w:cs="Arial"/>
                <w:sz w:val="16"/>
                <w:szCs w:val="16"/>
              </w:rPr>
              <w:t>2</w:t>
            </w:r>
            <w:r>
              <w:rPr>
                <w:rFonts w:ascii="Arial" w:hAnsi="Arial" w:cs="Arial"/>
                <w:sz w:val="16"/>
                <w:szCs w:val="16"/>
              </w:rPr>
              <w:t>)</w:t>
            </w:r>
          </w:p>
        </w:tc>
        <w:tc>
          <w:tcPr>
            <w:tcW w:w="1418" w:type="dxa"/>
            <w:vAlign w:val="center"/>
          </w:tcPr>
          <w:p w14:paraId="067198B6" w14:textId="21C0C0BD" w:rsidR="00EF369C" w:rsidRPr="00EF369C" w:rsidRDefault="00EF369C" w:rsidP="00EF369C">
            <w:pPr>
              <w:jc w:val="center"/>
              <w:rPr>
                <w:rFonts w:ascii="Arial" w:hAnsi="Arial" w:cs="Arial"/>
                <w:sz w:val="16"/>
                <w:szCs w:val="16"/>
              </w:rPr>
            </w:pPr>
            <w:r w:rsidRPr="00EF369C">
              <w:rPr>
                <w:rFonts w:ascii="Arial" w:hAnsi="Arial" w:cs="Arial"/>
                <w:sz w:val="16"/>
                <w:szCs w:val="16"/>
              </w:rPr>
              <w:t>&lt;0·001</w:t>
            </w:r>
          </w:p>
        </w:tc>
      </w:tr>
      <w:tr w:rsidR="00EF369C" w:rsidRPr="00A519C1" w14:paraId="7C1CA7D5" w14:textId="4EFC441A" w:rsidTr="00740F8F">
        <w:trPr>
          <w:trHeight w:val="315"/>
        </w:trPr>
        <w:tc>
          <w:tcPr>
            <w:tcW w:w="1701" w:type="dxa"/>
            <w:vAlign w:val="center"/>
          </w:tcPr>
          <w:p w14:paraId="491E87EB" w14:textId="175AC652" w:rsidR="00EF369C" w:rsidRPr="00A519C1" w:rsidRDefault="00EF369C" w:rsidP="006B3984">
            <w:pPr>
              <w:rPr>
                <w:rFonts w:ascii="Arial" w:hAnsi="Arial" w:cs="Arial"/>
                <w:sz w:val="16"/>
                <w:szCs w:val="16"/>
              </w:rPr>
            </w:pPr>
            <w:r w:rsidRPr="00A519C1">
              <w:rPr>
                <w:rFonts w:ascii="Arial" w:hAnsi="Arial" w:cs="Arial"/>
                <w:sz w:val="16"/>
                <w:szCs w:val="16"/>
              </w:rPr>
              <w:t>HbA1c</w:t>
            </w:r>
            <w:r>
              <w:rPr>
                <w:rFonts w:ascii="Arial" w:hAnsi="Arial" w:cs="Arial"/>
                <w:sz w:val="16"/>
                <w:szCs w:val="16"/>
              </w:rPr>
              <w:t>, %</w:t>
            </w:r>
          </w:p>
        </w:tc>
        <w:tc>
          <w:tcPr>
            <w:tcW w:w="1253" w:type="dxa"/>
            <w:vAlign w:val="center"/>
          </w:tcPr>
          <w:p w14:paraId="335129A0" w14:textId="6A3A4B23" w:rsidR="00EF369C" w:rsidRPr="00A519C1" w:rsidRDefault="00EF369C" w:rsidP="00F16834">
            <w:pPr>
              <w:jc w:val="center"/>
              <w:rPr>
                <w:rFonts w:ascii="Arial" w:hAnsi="Arial" w:cs="Arial"/>
                <w:sz w:val="16"/>
                <w:szCs w:val="16"/>
              </w:rPr>
            </w:pPr>
            <w:r>
              <w:rPr>
                <w:rFonts w:ascii="Arial" w:hAnsi="Arial" w:cs="Arial"/>
                <w:sz w:val="16"/>
                <w:szCs w:val="16"/>
              </w:rPr>
              <w:t>7·</w:t>
            </w:r>
            <w:r w:rsidR="00CE3C4E">
              <w:rPr>
                <w:rFonts w:ascii="Arial" w:hAnsi="Arial" w:cs="Arial"/>
                <w:sz w:val="16"/>
                <w:szCs w:val="16"/>
              </w:rPr>
              <w:t>23</w:t>
            </w:r>
            <w:r>
              <w:rPr>
                <w:rFonts w:ascii="Arial" w:hAnsi="Arial" w:cs="Arial"/>
                <w:sz w:val="16"/>
                <w:szCs w:val="16"/>
              </w:rPr>
              <w:t xml:space="preserve"> (1·2</w:t>
            </w:r>
            <w:r w:rsidR="00CE3C4E">
              <w:rPr>
                <w:rFonts w:ascii="Arial" w:hAnsi="Arial" w:cs="Arial"/>
                <w:sz w:val="16"/>
                <w:szCs w:val="16"/>
              </w:rPr>
              <w:t>5</w:t>
            </w:r>
            <w:r>
              <w:rPr>
                <w:rFonts w:ascii="Arial" w:hAnsi="Arial" w:cs="Arial"/>
                <w:sz w:val="16"/>
                <w:szCs w:val="16"/>
              </w:rPr>
              <w:t>)</w:t>
            </w:r>
          </w:p>
        </w:tc>
        <w:tc>
          <w:tcPr>
            <w:tcW w:w="1417" w:type="dxa"/>
            <w:vAlign w:val="center"/>
          </w:tcPr>
          <w:p w14:paraId="4BB69E24" w14:textId="59616D48" w:rsidR="00EF369C" w:rsidRPr="00A519C1" w:rsidRDefault="00740F8F" w:rsidP="00F16834">
            <w:pPr>
              <w:jc w:val="center"/>
              <w:rPr>
                <w:rFonts w:ascii="Arial" w:hAnsi="Arial" w:cs="Arial"/>
                <w:sz w:val="16"/>
                <w:szCs w:val="16"/>
              </w:rPr>
            </w:pPr>
            <w:r>
              <w:rPr>
                <w:rFonts w:ascii="Arial" w:hAnsi="Arial" w:cs="Arial"/>
                <w:sz w:val="16"/>
                <w:szCs w:val="16"/>
              </w:rPr>
              <w:t>7·2</w:t>
            </w:r>
            <w:r w:rsidR="00CE3C4E">
              <w:rPr>
                <w:rFonts w:ascii="Arial" w:hAnsi="Arial" w:cs="Arial"/>
                <w:sz w:val="16"/>
                <w:szCs w:val="16"/>
              </w:rPr>
              <w:t>3</w:t>
            </w:r>
            <w:r>
              <w:rPr>
                <w:rFonts w:ascii="Arial" w:hAnsi="Arial" w:cs="Arial"/>
                <w:sz w:val="16"/>
                <w:szCs w:val="16"/>
              </w:rPr>
              <w:t xml:space="preserve"> (1·28</w:t>
            </w:r>
            <w:r w:rsidR="00EF369C">
              <w:rPr>
                <w:rFonts w:ascii="Arial" w:hAnsi="Arial" w:cs="Arial"/>
                <w:sz w:val="16"/>
                <w:szCs w:val="16"/>
              </w:rPr>
              <w:t>)</w:t>
            </w:r>
          </w:p>
        </w:tc>
        <w:tc>
          <w:tcPr>
            <w:tcW w:w="1418" w:type="dxa"/>
            <w:vAlign w:val="center"/>
          </w:tcPr>
          <w:p w14:paraId="37DD9BB4" w14:textId="2FF7BC2D" w:rsidR="00EF369C" w:rsidRPr="00A519C1" w:rsidRDefault="00740F8F" w:rsidP="00F16834">
            <w:pPr>
              <w:jc w:val="center"/>
              <w:rPr>
                <w:rFonts w:ascii="Arial" w:hAnsi="Arial" w:cs="Arial"/>
                <w:sz w:val="16"/>
                <w:szCs w:val="16"/>
              </w:rPr>
            </w:pPr>
            <w:r>
              <w:rPr>
                <w:rFonts w:ascii="Arial" w:hAnsi="Arial" w:cs="Arial"/>
                <w:sz w:val="16"/>
                <w:szCs w:val="16"/>
              </w:rPr>
              <w:t>7·</w:t>
            </w:r>
            <w:r w:rsidR="00CE3C4E">
              <w:rPr>
                <w:rFonts w:ascii="Arial" w:hAnsi="Arial" w:cs="Arial"/>
                <w:sz w:val="16"/>
                <w:szCs w:val="16"/>
              </w:rPr>
              <w:t>32</w:t>
            </w:r>
            <w:r>
              <w:rPr>
                <w:rFonts w:ascii="Arial" w:hAnsi="Arial" w:cs="Arial"/>
                <w:sz w:val="16"/>
                <w:szCs w:val="16"/>
              </w:rPr>
              <w:t xml:space="preserve"> (1·3</w:t>
            </w:r>
            <w:r w:rsidR="00CE3C4E">
              <w:rPr>
                <w:rFonts w:ascii="Arial" w:hAnsi="Arial" w:cs="Arial"/>
                <w:sz w:val="16"/>
                <w:szCs w:val="16"/>
              </w:rPr>
              <w:t>4</w:t>
            </w:r>
            <w:r w:rsidR="00EF369C">
              <w:rPr>
                <w:rFonts w:ascii="Arial" w:hAnsi="Arial" w:cs="Arial"/>
                <w:sz w:val="16"/>
                <w:szCs w:val="16"/>
              </w:rPr>
              <w:t>)</w:t>
            </w:r>
          </w:p>
        </w:tc>
        <w:tc>
          <w:tcPr>
            <w:tcW w:w="1417" w:type="dxa"/>
            <w:vAlign w:val="center"/>
          </w:tcPr>
          <w:p w14:paraId="4BAB0CF3" w14:textId="45B311C1" w:rsidR="00EF369C" w:rsidRPr="00A519C1" w:rsidRDefault="00EF369C" w:rsidP="00F16834">
            <w:pPr>
              <w:jc w:val="center"/>
              <w:rPr>
                <w:rFonts w:ascii="Arial" w:hAnsi="Arial" w:cs="Arial"/>
                <w:sz w:val="16"/>
                <w:szCs w:val="16"/>
              </w:rPr>
            </w:pPr>
            <w:r>
              <w:rPr>
                <w:rFonts w:ascii="Arial" w:hAnsi="Arial" w:cs="Arial"/>
                <w:sz w:val="16"/>
                <w:szCs w:val="16"/>
              </w:rPr>
              <w:t>7·</w:t>
            </w:r>
            <w:r w:rsidR="00CE3C4E">
              <w:rPr>
                <w:rFonts w:ascii="Arial" w:hAnsi="Arial" w:cs="Arial"/>
                <w:sz w:val="16"/>
                <w:szCs w:val="16"/>
              </w:rPr>
              <w:t>64</w:t>
            </w:r>
            <w:r>
              <w:rPr>
                <w:rFonts w:ascii="Arial" w:hAnsi="Arial" w:cs="Arial"/>
                <w:sz w:val="16"/>
                <w:szCs w:val="16"/>
              </w:rPr>
              <w:t xml:space="preserve"> (1·</w:t>
            </w:r>
            <w:r w:rsidR="00CE3C4E">
              <w:rPr>
                <w:rFonts w:ascii="Arial" w:hAnsi="Arial" w:cs="Arial"/>
                <w:sz w:val="16"/>
                <w:szCs w:val="16"/>
              </w:rPr>
              <w:t>45</w:t>
            </w:r>
            <w:r>
              <w:rPr>
                <w:rFonts w:ascii="Arial" w:hAnsi="Arial" w:cs="Arial"/>
                <w:sz w:val="16"/>
                <w:szCs w:val="16"/>
              </w:rPr>
              <w:t>)</w:t>
            </w:r>
          </w:p>
        </w:tc>
        <w:tc>
          <w:tcPr>
            <w:tcW w:w="1418" w:type="dxa"/>
            <w:vAlign w:val="center"/>
          </w:tcPr>
          <w:p w14:paraId="5D3D2B25" w14:textId="5226D1DD" w:rsidR="00EF369C" w:rsidRDefault="00EF369C" w:rsidP="00F16834">
            <w:pPr>
              <w:jc w:val="center"/>
              <w:rPr>
                <w:rFonts w:ascii="Arial" w:hAnsi="Arial" w:cs="Arial"/>
                <w:sz w:val="16"/>
                <w:szCs w:val="16"/>
              </w:rPr>
            </w:pPr>
            <w:r>
              <w:rPr>
                <w:rFonts w:ascii="Arial" w:hAnsi="Arial" w:cs="Arial"/>
                <w:sz w:val="16"/>
                <w:szCs w:val="16"/>
              </w:rPr>
              <w:t>7·</w:t>
            </w:r>
            <w:r w:rsidR="00CE3C4E">
              <w:rPr>
                <w:rFonts w:ascii="Arial" w:hAnsi="Arial" w:cs="Arial"/>
                <w:sz w:val="16"/>
                <w:szCs w:val="16"/>
              </w:rPr>
              <w:t>29</w:t>
            </w:r>
            <w:r>
              <w:rPr>
                <w:rFonts w:ascii="Arial" w:hAnsi="Arial" w:cs="Arial"/>
                <w:sz w:val="16"/>
                <w:szCs w:val="16"/>
              </w:rPr>
              <w:t xml:space="preserve"> (1·3</w:t>
            </w:r>
            <w:r w:rsidR="00CE3C4E">
              <w:rPr>
                <w:rFonts w:ascii="Arial" w:hAnsi="Arial" w:cs="Arial"/>
                <w:sz w:val="16"/>
                <w:szCs w:val="16"/>
              </w:rPr>
              <w:t>1</w:t>
            </w:r>
            <w:r>
              <w:rPr>
                <w:rFonts w:ascii="Arial" w:hAnsi="Arial" w:cs="Arial"/>
                <w:sz w:val="16"/>
                <w:szCs w:val="16"/>
              </w:rPr>
              <w:t>)</w:t>
            </w:r>
          </w:p>
        </w:tc>
        <w:tc>
          <w:tcPr>
            <w:tcW w:w="1418" w:type="dxa"/>
            <w:vAlign w:val="center"/>
          </w:tcPr>
          <w:p w14:paraId="3ECD65F3" w14:textId="7AAED604" w:rsidR="00EF369C" w:rsidRPr="00EF369C" w:rsidRDefault="00EF369C" w:rsidP="00EF369C">
            <w:pPr>
              <w:jc w:val="center"/>
              <w:rPr>
                <w:rFonts w:ascii="Arial" w:hAnsi="Arial" w:cs="Arial"/>
                <w:sz w:val="16"/>
                <w:szCs w:val="16"/>
              </w:rPr>
            </w:pPr>
            <w:r w:rsidRPr="00EF369C">
              <w:rPr>
                <w:rFonts w:ascii="Arial" w:hAnsi="Arial" w:cs="Arial"/>
                <w:sz w:val="16"/>
                <w:szCs w:val="16"/>
              </w:rPr>
              <w:t>&lt;0·001</w:t>
            </w:r>
          </w:p>
        </w:tc>
      </w:tr>
      <w:tr w:rsidR="00EF369C" w:rsidRPr="00A519C1" w14:paraId="3425073D" w14:textId="68CCE036" w:rsidTr="00740F8F">
        <w:trPr>
          <w:trHeight w:val="315"/>
        </w:trPr>
        <w:tc>
          <w:tcPr>
            <w:tcW w:w="1701" w:type="dxa"/>
            <w:vAlign w:val="center"/>
          </w:tcPr>
          <w:p w14:paraId="6A00C89C" w14:textId="4349EFB8" w:rsidR="00EF369C" w:rsidRPr="008C6A59" w:rsidRDefault="00EF369C" w:rsidP="006B3984">
            <w:pPr>
              <w:rPr>
                <w:rFonts w:ascii="Arial" w:hAnsi="Arial" w:cs="Arial"/>
                <w:sz w:val="16"/>
                <w:szCs w:val="16"/>
              </w:rPr>
            </w:pPr>
            <w:r w:rsidRPr="008C6A59">
              <w:rPr>
                <w:rFonts w:ascii="Arial" w:hAnsi="Arial" w:cs="Arial"/>
                <w:sz w:val="16"/>
                <w:szCs w:val="16"/>
              </w:rPr>
              <w:t>Duration diabetes, years</w:t>
            </w:r>
          </w:p>
        </w:tc>
        <w:tc>
          <w:tcPr>
            <w:tcW w:w="1253" w:type="dxa"/>
            <w:vAlign w:val="center"/>
          </w:tcPr>
          <w:p w14:paraId="3B1CF5C5" w14:textId="364DD9E3" w:rsidR="00EF369C" w:rsidRDefault="00EF369C" w:rsidP="00F16834">
            <w:pPr>
              <w:jc w:val="center"/>
              <w:rPr>
                <w:rFonts w:ascii="Arial" w:hAnsi="Arial" w:cs="Arial"/>
                <w:sz w:val="16"/>
                <w:szCs w:val="16"/>
              </w:rPr>
            </w:pPr>
            <w:r>
              <w:rPr>
                <w:rFonts w:ascii="Arial" w:hAnsi="Arial" w:cs="Arial"/>
                <w:sz w:val="16"/>
                <w:szCs w:val="16"/>
              </w:rPr>
              <w:t>5·</w:t>
            </w:r>
            <w:r w:rsidR="00CE3C4E">
              <w:rPr>
                <w:rFonts w:ascii="Arial" w:hAnsi="Arial" w:cs="Arial"/>
                <w:sz w:val="16"/>
                <w:szCs w:val="16"/>
              </w:rPr>
              <w:t>7</w:t>
            </w:r>
            <w:r>
              <w:rPr>
                <w:rFonts w:ascii="Arial" w:hAnsi="Arial" w:cs="Arial"/>
                <w:sz w:val="16"/>
                <w:szCs w:val="16"/>
              </w:rPr>
              <w:t xml:space="preserve"> (4·5)</w:t>
            </w:r>
          </w:p>
        </w:tc>
        <w:tc>
          <w:tcPr>
            <w:tcW w:w="1417" w:type="dxa"/>
            <w:vAlign w:val="center"/>
          </w:tcPr>
          <w:p w14:paraId="610D4C06" w14:textId="70C40766" w:rsidR="00EF369C" w:rsidRDefault="00740F8F" w:rsidP="00F16834">
            <w:pPr>
              <w:jc w:val="center"/>
              <w:rPr>
                <w:rFonts w:ascii="Arial" w:hAnsi="Arial" w:cs="Arial"/>
                <w:sz w:val="16"/>
                <w:szCs w:val="16"/>
              </w:rPr>
            </w:pPr>
            <w:r>
              <w:rPr>
                <w:rFonts w:ascii="Arial" w:hAnsi="Arial" w:cs="Arial"/>
                <w:sz w:val="16"/>
                <w:szCs w:val="16"/>
              </w:rPr>
              <w:t>7·</w:t>
            </w:r>
            <w:r w:rsidR="00CE3C4E">
              <w:rPr>
                <w:rFonts w:ascii="Arial" w:hAnsi="Arial" w:cs="Arial"/>
                <w:sz w:val="16"/>
                <w:szCs w:val="16"/>
              </w:rPr>
              <w:t>2</w:t>
            </w:r>
            <w:r>
              <w:rPr>
                <w:rFonts w:ascii="Arial" w:hAnsi="Arial" w:cs="Arial"/>
                <w:sz w:val="16"/>
                <w:szCs w:val="16"/>
              </w:rPr>
              <w:t xml:space="preserve"> (5·</w:t>
            </w:r>
            <w:r w:rsidR="00CE3C4E">
              <w:rPr>
                <w:rFonts w:ascii="Arial" w:hAnsi="Arial" w:cs="Arial"/>
                <w:sz w:val="16"/>
                <w:szCs w:val="16"/>
              </w:rPr>
              <w:t>5</w:t>
            </w:r>
            <w:r w:rsidR="00EF369C">
              <w:rPr>
                <w:rFonts w:ascii="Arial" w:hAnsi="Arial" w:cs="Arial"/>
                <w:sz w:val="16"/>
                <w:szCs w:val="16"/>
              </w:rPr>
              <w:t>)</w:t>
            </w:r>
          </w:p>
        </w:tc>
        <w:tc>
          <w:tcPr>
            <w:tcW w:w="1418" w:type="dxa"/>
            <w:vAlign w:val="center"/>
          </w:tcPr>
          <w:p w14:paraId="562A6AA1" w14:textId="0A40B9D9" w:rsidR="00EF369C" w:rsidRDefault="00CD2916" w:rsidP="00F16834">
            <w:pPr>
              <w:jc w:val="center"/>
              <w:rPr>
                <w:rFonts w:ascii="Arial" w:hAnsi="Arial" w:cs="Arial"/>
                <w:sz w:val="16"/>
                <w:szCs w:val="16"/>
              </w:rPr>
            </w:pPr>
            <w:r>
              <w:rPr>
                <w:rFonts w:ascii="Arial" w:hAnsi="Arial" w:cs="Arial"/>
                <w:sz w:val="16"/>
                <w:szCs w:val="16"/>
              </w:rPr>
              <w:t>9·</w:t>
            </w:r>
            <w:r w:rsidR="00CE3C4E">
              <w:rPr>
                <w:rFonts w:ascii="Arial" w:hAnsi="Arial" w:cs="Arial"/>
                <w:sz w:val="16"/>
                <w:szCs w:val="16"/>
              </w:rPr>
              <w:t>5</w:t>
            </w:r>
            <w:r w:rsidR="00740F8F">
              <w:rPr>
                <w:rFonts w:ascii="Arial" w:hAnsi="Arial" w:cs="Arial"/>
                <w:sz w:val="16"/>
                <w:szCs w:val="16"/>
              </w:rPr>
              <w:t xml:space="preserve"> (</w:t>
            </w:r>
            <w:r>
              <w:rPr>
                <w:rFonts w:ascii="Arial" w:hAnsi="Arial" w:cs="Arial"/>
                <w:sz w:val="16"/>
                <w:szCs w:val="16"/>
              </w:rPr>
              <w:t>6·</w:t>
            </w:r>
            <w:r w:rsidR="00CE3C4E">
              <w:rPr>
                <w:rFonts w:ascii="Arial" w:hAnsi="Arial" w:cs="Arial"/>
                <w:sz w:val="16"/>
                <w:szCs w:val="16"/>
              </w:rPr>
              <w:t>7</w:t>
            </w:r>
            <w:r w:rsidR="00EF369C">
              <w:rPr>
                <w:rFonts w:ascii="Arial" w:hAnsi="Arial" w:cs="Arial"/>
                <w:sz w:val="16"/>
                <w:szCs w:val="16"/>
              </w:rPr>
              <w:t>)</w:t>
            </w:r>
          </w:p>
        </w:tc>
        <w:tc>
          <w:tcPr>
            <w:tcW w:w="1417" w:type="dxa"/>
            <w:vAlign w:val="center"/>
          </w:tcPr>
          <w:p w14:paraId="34498445" w14:textId="7B2AF9F5" w:rsidR="00EF369C" w:rsidRDefault="00740F8F" w:rsidP="00F16834">
            <w:pPr>
              <w:jc w:val="center"/>
              <w:rPr>
                <w:rFonts w:ascii="Arial" w:hAnsi="Arial" w:cs="Arial"/>
                <w:sz w:val="16"/>
                <w:szCs w:val="16"/>
              </w:rPr>
            </w:pPr>
            <w:r>
              <w:rPr>
                <w:rFonts w:ascii="Arial" w:hAnsi="Arial" w:cs="Arial"/>
                <w:sz w:val="16"/>
                <w:szCs w:val="16"/>
              </w:rPr>
              <w:t>1</w:t>
            </w:r>
            <w:r w:rsidR="00CD2916">
              <w:rPr>
                <w:rFonts w:ascii="Arial" w:hAnsi="Arial" w:cs="Arial"/>
                <w:sz w:val="16"/>
                <w:szCs w:val="16"/>
              </w:rPr>
              <w:t>3·</w:t>
            </w:r>
            <w:r w:rsidR="00CE3C4E">
              <w:rPr>
                <w:rFonts w:ascii="Arial" w:hAnsi="Arial" w:cs="Arial"/>
                <w:sz w:val="16"/>
                <w:szCs w:val="16"/>
              </w:rPr>
              <w:t>8</w:t>
            </w:r>
            <w:r w:rsidR="00EF369C">
              <w:rPr>
                <w:rFonts w:ascii="Arial" w:hAnsi="Arial" w:cs="Arial"/>
                <w:sz w:val="16"/>
                <w:szCs w:val="16"/>
              </w:rPr>
              <w:t xml:space="preserve"> (8·</w:t>
            </w:r>
            <w:r w:rsidR="00CE3C4E">
              <w:rPr>
                <w:rFonts w:ascii="Arial" w:hAnsi="Arial" w:cs="Arial"/>
                <w:sz w:val="16"/>
                <w:szCs w:val="16"/>
              </w:rPr>
              <w:t>0</w:t>
            </w:r>
            <w:r w:rsidR="00EF369C">
              <w:rPr>
                <w:rFonts w:ascii="Arial" w:hAnsi="Arial" w:cs="Arial"/>
                <w:sz w:val="16"/>
                <w:szCs w:val="16"/>
              </w:rPr>
              <w:t>)</w:t>
            </w:r>
          </w:p>
        </w:tc>
        <w:tc>
          <w:tcPr>
            <w:tcW w:w="1418" w:type="dxa"/>
            <w:vAlign w:val="center"/>
          </w:tcPr>
          <w:p w14:paraId="0364267C" w14:textId="77A08B26" w:rsidR="00EF369C" w:rsidRDefault="00EF369C" w:rsidP="00F16834">
            <w:pPr>
              <w:jc w:val="center"/>
              <w:rPr>
                <w:rFonts w:ascii="Arial" w:hAnsi="Arial" w:cs="Arial"/>
                <w:sz w:val="16"/>
                <w:szCs w:val="16"/>
              </w:rPr>
            </w:pPr>
            <w:r>
              <w:rPr>
                <w:rFonts w:ascii="Arial" w:hAnsi="Arial" w:cs="Arial"/>
                <w:sz w:val="16"/>
                <w:szCs w:val="16"/>
              </w:rPr>
              <w:t>8·0 (6·3)</w:t>
            </w:r>
          </w:p>
        </w:tc>
        <w:tc>
          <w:tcPr>
            <w:tcW w:w="1418" w:type="dxa"/>
            <w:vAlign w:val="center"/>
          </w:tcPr>
          <w:p w14:paraId="16C255A8" w14:textId="205562F9" w:rsidR="00EF369C" w:rsidRPr="00EF369C" w:rsidRDefault="00EF369C" w:rsidP="00EF369C">
            <w:pPr>
              <w:jc w:val="center"/>
              <w:rPr>
                <w:rFonts w:ascii="Arial" w:hAnsi="Arial" w:cs="Arial"/>
                <w:sz w:val="16"/>
                <w:szCs w:val="16"/>
              </w:rPr>
            </w:pPr>
            <w:r w:rsidRPr="00EF369C">
              <w:rPr>
                <w:rFonts w:ascii="Arial" w:hAnsi="Arial" w:cs="Arial"/>
                <w:sz w:val="16"/>
                <w:szCs w:val="16"/>
              </w:rPr>
              <w:t>&lt;0·001</w:t>
            </w:r>
          </w:p>
        </w:tc>
      </w:tr>
      <w:tr w:rsidR="00EF369C" w:rsidRPr="00A519C1" w14:paraId="339382BB" w14:textId="385CBFEF" w:rsidTr="00740F8F">
        <w:trPr>
          <w:trHeight w:val="315"/>
        </w:trPr>
        <w:tc>
          <w:tcPr>
            <w:tcW w:w="1701" w:type="dxa"/>
            <w:vAlign w:val="center"/>
          </w:tcPr>
          <w:p w14:paraId="725F833F" w14:textId="77777777" w:rsidR="00EF369C" w:rsidRPr="00A519C1" w:rsidRDefault="00EF369C" w:rsidP="006B3984">
            <w:pPr>
              <w:rPr>
                <w:rFonts w:ascii="Arial" w:hAnsi="Arial" w:cs="Arial"/>
                <w:sz w:val="16"/>
                <w:szCs w:val="16"/>
              </w:rPr>
            </w:pPr>
            <w:r w:rsidRPr="00A519C1">
              <w:rPr>
                <w:rFonts w:ascii="Arial" w:hAnsi="Arial" w:cs="Arial"/>
                <w:sz w:val="16"/>
                <w:szCs w:val="16"/>
              </w:rPr>
              <w:t>Systolic blood pressure, mmHg</w:t>
            </w:r>
          </w:p>
        </w:tc>
        <w:tc>
          <w:tcPr>
            <w:tcW w:w="1253" w:type="dxa"/>
            <w:vAlign w:val="center"/>
          </w:tcPr>
          <w:p w14:paraId="553B053E" w14:textId="152F77B8" w:rsidR="00EF369C" w:rsidRPr="00A519C1" w:rsidRDefault="00C470E5" w:rsidP="00F16834">
            <w:pPr>
              <w:jc w:val="center"/>
              <w:rPr>
                <w:rFonts w:ascii="Arial" w:hAnsi="Arial" w:cs="Arial"/>
                <w:sz w:val="16"/>
                <w:szCs w:val="16"/>
              </w:rPr>
            </w:pPr>
            <w:r>
              <w:rPr>
                <w:rFonts w:ascii="Arial" w:hAnsi="Arial" w:cs="Arial"/>
                <w:sz w:val="16"/>
                <w:szCs w:val="16"/>
              </w:rPr>
              <w:t>135·</w:t>
            </w:r>
            <w:r w:rsidR="00CE3C4E">
              <w:rPr>
                <w:rFonts w:ascii="Arial" w:hAnsi="Arial" w:cs="Arial"/>
                <w:sz w:val="16"/>
                <w:szCs w:val="16"/>
              </w:rPr>
              <w:t>5</w:t>
            </w:r>
            <w:r>
              <w:rPr>
                <w:rFonts w:ascii="Arial" w:hAnsi="Arial" w:cs="Arial"/>
                <w:sz w:val="16"/>
                <w:szCs w:val="16"/>
              </w:rPr>
              <w:t xml:space="preserve"> (12·</w:t>
            </w:r>
            <w:r w:rsidR="00CE3C4E">
              <w:rPr>
                <w:rFonts w:ascii="Arial" w:hAnsi="Arial" w:cs="Arial"/>
                <w:sz w:val="16"/>
                <w:szCs w:val="16"/>
              </w:rPr>
              <w:t>6</w:t>
            </w:r>
            <w:r w:rsidR="00EF369C">
              <w:rPr>
                <w:rFonts w:ascii="Arial" w:hAnsi="Arial" w:cs="Arial"/>
                <w:sz w:val="16"/>
                <w:szCs w:val="16"/>
              </w:rPr>
              <w:t>)</w:t>
            </w:r>
          </w:p>
        </w:tc>
        <w:tc>
          <w:tcPr>
            <w:tcW w:w="1417" w:type="dxa"/>
            <w:vAlign w:val="center"/>
          </w:tcPr>
          <w:p w14:paraId="5444F104" w14:textId="3B9B2130" w:rsidR="00EF369C" w:rsidRPr="00A519C1" w:rsidRDefault="00C470E5" w:rsidP="00F16834">
            <w:pPr>
              <w:jc w:val="center"/>
              <w:rPr>
                <w:rFonts w:ascii="Arial" w:hAnsi="Arial" w:cs="Arial"/>
                <w:sz w:val="16"/>
                <w:szCs w:val="16"/>
              </w:rPr>
            </w:pPr>
            <w:r>
              <w:rPr>
                <w:rFonts w:ascii="Arial" w:hAnsi="Arial" w:cs="Arial"/>
                <w:sz w:val="16"/>
                <w:szCs w:val="16"/>
              </w:rPr>
              <w:t>13</w:t>
            </w:r>
            <w:r w:rsidR="00CD2916">
              <w:rPr>
                <w:rFonts w:ascii="Arial" w:hAnsi="Arial" w:cs="Arial"/>
                <w:sz w:val="16"/>
                <w:szCs w:val="16"/>
              </w:rPr>
              <w:t>6·</w:t>
            </w:r>
            <w:r w:rsidR="00CE3C4E">
              <w:rPr>
                <w:rFonts w:ascii="Arial" w:hAnsi="Arial" w:cs="Arial"/>
                <w:sz w:val="16"/>
                <w:szCs w:val="16"/>
              </w:rPr>
              <w:t>9</w:t>
            </w:r>
            <w:r>
              <w:rPr>
                <w:rFonts w:ascii="Arial" w:hAnsi="Arial" w:cs="Arial"/>
                <w:sz w:val="16"/>
                <w:szCs w:val="16"/>
              </w:rPr>
              <w:t xml:space="preserve"> (13·</w:t>
            </w:r>
            <w:r w:rsidR="00CE3C4E">
              <w:rPr>
                <w:rFonts w:ascii="Arial" w:hAnsi="Arial" w:cs="Arial"/>
                <w:sz w:val="16"/>
                <w:szCs w:val="16"/>
              </w:rPr>
              <w:t>3</w:t>
            </w:r>
            <w:r w:rsidR="00EF369C">
              <w:rPr>
                <w:rFonts w:ascii="Arial" w:hAnsi="Arial" w:cs="Arial"/>
                <w:sz w:val="16"/>
                <w:szCs w:val="16"/>
              </w:rPr>
              <w:t>)</w:t>
            </w:r>
          </w:p>
        </w:tc>
        <w:tc>
          <w:tcPr>
            <w:tcW w:w="1418" w:type="dxa"/>
            <w:vAlign w:val="center"/>
          </w:tcPr>
          <w:p w14:paraId="73DF09F4" w14:textId="13B7D716" w:rsidR="00EF369C" w:rsidRPr="00A519C1" w:rsidRDefault="00C470E5" w:rsidP="00F16834">
            <w:pPr>
              <w:jc w:val="center"/>
              <w:rPr>
                <w:rFonts w:ascii="Arial" w:hAnsi="Arial" w:cs="Arial"/>
                <w:sz w:val="16"/>
                <w:szCs w:val="16"/>
              </w:rPr>
            </w:pPr>
            <w:r>
              <w:rPr>
                <w:rFonts w:ascii="Arial" w:hAnsi="Arial" w:cs="Arial"/>
                <w:sz w:val="16"/>
                <w:szCs w:val="16"/>
              </w:rPr>
              <w:t>13</w:t>
            </w:r>
            <w:r w:rsidR="00CD2916">
              <w:rPr>
                <w:rFonts w:ascii="Arial" w:hAnsi="Arial" w:cs="Arial"/>
                <w:sz w:val="16"/>
                <w:szCs w:val="16"/>
              </w:rPr>
              <w:t>8·</w:t>
            </w:r>
            <w:r w:rsidR="00CE3C4E">
              <w:rPr>
                <w:rFonts w:ascii="Arial" w:hAnsi="Arial" w:cs="Arial"/>
                <w:sz w:val="16"/>
                <w:szCs w:val="16"/>
              </w:rPr>
              <w:t>0</w:t>
            </w:r>
            <w:r>
              <w:rPr>
                <w:rFonts w:ascii="Arial" w:hAnsi="Arial" w:cs="Arial"/>
                <w:sz w:val="16"/>
                <w:szCs w:val="16"/>
              </w:rPr>
              <w:t xml:space="preserve"> (14·4</w:t>
            </w:r>
            <w:r w:rsidR="00EF369C">
              <w:rPr>
                <w:rFonts w:ascii="Arial" w:hAnsi="Arial" w:cs="Arial"/>
                <w:sz w:val="16"/>
                <w:szCs w:val="16"/>
              </w:rPr>
              <w:t>)</w:t>
            </w:r>
          </w:p>
        </w:tc>
        <w:tc>
          <w:tcPr>
            <w:tcW w:w="1417" w:type="dxa"/>
            <w:vAlign w:val="center"/>
          </w:tcPr>
          <w:p w14:paraId="4E8DDE3C" w14:textId="03503D65" w:rsidR="00EF369C" w:rsidRPr="00A519C1" w:rsidRDefault="00740F8F" w:rsidP="00F16834">
            <w:pPr>
              <w:jc w:val="center"/>
              <w:rPr>
                <w:rFonts w:ascii="Arial" w:hAnsi="Arial" w:cs="Arial"/>
                <w:sz w:val="16"/>
                <w:szCs w:val="16"/>
              </w:rPr>
            </w:pPr>
            <w:r>
              <w:rPr>
                <w:rFonts w:ascii="Arial" w:hAnsi="Arial" w:cs="Arial"/>
                <w:sz w:val="16"/>
                <w:szCs w:val="16"/>
              </w:rPr>
              <w:t>139·</w:t>
            </w:r>
            <w:r w:rsidR="00CE3C4E">
              <w:rPr>
                <w:rFonts w:ascii="Arial" w:hAnsi="Arial" w:cs="Arial"/>
                <w:sz w:val="16"/>
                <w:szCs w:val="16"/>
              </w:rPr>
              <w:t>2</w:t>
            </w:r>
            <w:r>
              <w:rPr>
                <w:rFonts w:ascii="Arial" w:hAnsi="Arial" w:cs="Arial"/>
                <w:sz w:val="16"/>
                <w:szCs w:val="16"/>
              </w:rPr>
              <w:t xml:space="preserve"> (1</w:t>
            </w:r>
            <w:r w:rsidR="00CD2916">
              <w:rPr>
                <w:rFonts w:ascii="Arial" w:hAnsi="Arial" w:cs="Arial"/>
                <w:sz w:val="16"/>
                <w:szCs w:val="16"/>
              </w:rPr>
              <w:t>4·</w:t>
            </w:r>
            <w:r w:rsidR="00CE3C4E">
              <w:rPr>
                <w:rFonts w:ascii="Arial" w:hAnsi="Arial" w:cs="Arial"/>
                <w:sz w:val="16"/>
                <w:szCs w:val="16"/>
              </w:rPr>
              <w:t>8</w:t>
            </w:r>
            <w:r w:rsidR="00EF369C">
              <w:rPr>
                <w:rFonts w:ascii="Arial" w:hAnsi="Arial" w:cs="Arial"/>
                <w:sz w:val="16"/>
                <w:szCs w:val="16"/>
              </w:rPr>
              <w:t>)</w:t>
            </w:r>
          </w:p>
        </w:tc>
        <w:tc>
          <w:tcPr>
            <w:tcW w:w="1418" w:type="dxa"/>
            <w:vAlign w:val="center"/>
          </w:tcPr>
          <w:p w14:paraId="20C0565A" w14:textId="1C82E307" w:rsidR="00EF369C" w:rsidRDefault="00EF369C" w:rsidP="00F16834">
            <w:pPr>
              <w:jc w:val="center"/>
              <w:rPr>
                <w:rFonts w:ascii="Arial" w:hAnsi="Arial" w:cs="Arial"/>
                <w:sz w:val="16"/>
                <w:szCs w:val="16"/>
              </w:rPr>
            </w:pPr>
            <w:r>
              <w:rPr>
                <w:rFonts w:ascii="Arial" w:hAnsi="Arial" w:cs="Arial"/>
                <w:sz w:val="16"/>
                <w:szCs w:val="16"/>
              </w:rPr>
              <w:t>137·</w:t>
            </w:r>
            <w:r w:rsidR="00CE3C4E">
              <w:rPr>
                <w:rFonts w:ascii="Arial" w:hAnsi="Arial" w:cs="Arial"/>
                <w:sz w:val="16"/>
                <w:szCs w:val="16"/>
              </w:rPr>
              <w:t>1</w:t>
            </w:r>
            <w:r>
              <w:rPr>
                <w:rFonts w:ascii="Arial" w:hAnsi="Arial" w:cs="Arial"/>
                <w:sz w:val="16"/>
                <w:szCs w:val="16"/>
              </w:rPr>
              <w:t xml:space="preserve"> (13·6)</w:t>
            </w:r>
          </w:p>
        </w:tc>
        <w:tc>
          <w:tcPr>
            <w:tcW w:w="1418" w:type="dxa"/>
            <w:vAlign w:val="center"/>
          </w:tcPr>
          <w:p w14:paraId="593C0C9D" w14:textId="06C2A654" w:rsidR="00EF369C" w:rsidRPr="00EF369C" w:rsidRDefault="00EF369C" w:rsidP="00EF369C">
            <w:pPr>
              <w:jc w:val="center"/>
              <w:rPr>
                <w:rFonts w:ascii="Arial" w:hAnsi="Arial" w:cs="Arial"/>
                <w:sz w:val="16"/>
                <w:szCs w:val="16"/>
              </w:rPr>
            </w:pPr>
            <w:r w:rsidRPr="00EF369C">
              <w:rPr>
                <w:rFonts w:ascii="Arial" w:hAnsi="Arial" w:cs="Arial"/>
                <w:sz w:val="16"/>
                <w:szCs w:val="16"/>
              </w:rPr>
              <w:t>&lt;0·001</w:t>
            </w:r>
          </w:p>
        </w:tc>
      </w:tr>
      <w:tr w:rsidR="00EF369C" w:rsidRPr="00A519C1" w14:paraId="6680C7AA" w14:textId="6FBCC63D" w:rsidTr="00740F8F">
        <w:trPr>
          <w:trHeight w:val="290"/>
        </w:trPr>
        <w:tc>
          <w:tcPr>
            <w:tcW w:w="1701" w:type="dxa"/>
            <w:vAlign w:val="center"/>
          </w:tcPr>
          <w:p w14:paraId="3D0B1F18" w14:textId="77777777" w:rsidR="00EF369C" w:rsidRPr="00A519C1" w:rsidRDefault="00EF369C" w:rsidP="006B3984">
            <w:pPr>
              <w:rPr>
                <w:rFonts w:ascii="Arial" w:hAnsi="Arial" w:cs="Arial"/>
                <w:sz w:val="16"/>
                <w:szCs w:val="16"/>
              </w:rPr>
            </w:pPr>
            <w:r w:rsidRPr="00A519C1">
              <w:rPr>
                <w:rFonts w:ascii="Arial" w:hAnsi="Arial" w:cs="Arial"/>
                <w:sz w:val="16"/>
                <w:szCs w:val="16"/>
              </w:rPr>
              <w:t>Diastolic blood pressure, mmHg</w:t>
            </w:r>
          </w:p>
        </w:tc>
        <w:tc>
          <w:tcPr>
            <w:tcW w:w="1253" w:type="dxa"/>
            <w:vAlign w:val="center"/>
          </w:tcPr>
          <w:p w14:paraId="6EB4A96B" w14:textId="54983011" w:rsidR="00EF369C" w:rsidRPr="00A519C1" w:rsidRDefault="00C470E5" w:rsidP="00F16834">
            <w:pPr>
              <w:jc w:val="center"/>
              <w:rPr>
                <w:rFonts w:ascii="Arial" w:hAnsi="Arial" w:cs="Arial"/>
                <w:sz w:val="16"/>
                <w:szCs w:val="16"/>
              </w:rPr>
            </w:pPr>
            <w:r>
              <w:rPr>
                <w:rFonts w:ascii="Arial" w:hAnsi="Arial" w:cs="Arial"/>
                <w:sz w:val="16"/>
                <w:szCs w:val="16"/>
              </w:rPr>
              <w:t>7</w:t>
            </w:r>
            <w:r w:rsidR="00CD2916">
              <w:rPr>
                <w:rFonts w:ascii="Arial" w:hAnsi="Arial" w:cs="Arial"/>
                <w:sz w:val="16"/>
                <w:szCs w:val="16"/>
              </w:rPr>
              <w:t>8·</w:t>
            </w:r>
            <w:r w:rsidR="00326D3F">
              <w:rPr>
                <w:rFonts w:ascii="Arial" w:hAnsi="Arial" w:cs="Arial"/>
                <w:sz w:val="16"/>
                <w:szCs w:val="16"/>
              </w:rPr>
              <w:t>1</w:t>
            </w:r>
            <w:r w:rsidR="00EF369C">
              <w:rPr>
                <w:rFonts w:ascii="Arial" w:hAnsi="Arial" w:cs="Arial"/>
                <w:sz w:val="16"/>
                <w:szCs w:val="16"/>
              </w:rPr>
              <w:t xml:space="preserve"> (7·</w:t>
            </w:r>
            <w:r w:rsidR="00326D3F">
              <w:rPr>
                <w:rFonts w:ascii="Arial" w:hAnsi="Arial" w:cs="Arial"/>
                <w:sz w:val="16"/>
                <w:szCs w:val="16"/>
              </w:rPr>
              <w:t>6</w:t>
            </w:r>
            <w:r w:rsidR="00EF369C">
              <w:rPr>
                <w:rFonts w:ascii="Arial" w:hAnsi="Arial" w:cs="Arial"/>
                <w:sz w:val="16"/>
                <w:szCs w:val="16"/>
              </w:rPr>
              <w:t>)</w:t>
            </w:r>
          </w:p>
        </w:tc>
        <w:tc>
          <w:tcPr>
            <w:tcW w:w="1417" w:type="dxa"/>
            <w:vAlign w:val="center"/>
          </w:tcPr>
          <w:p w14:paraId="23D45593" w14:textId="1903B7DA" w:rsidR="00EF369C" w:rsidRPr="00A519C1" w:rsidRDefault="00C470E5" w:rsidP="00F16834">
            <w:pPr>
              <w:jc w:val="center"/>
              <w:rPr>
                <w:rFonts w:ascii="Arial" w:hAnsi="Arial" w:cs="Arial"/>
                <w:sz w:val="16"/>
                <w:szCs w:val="16"/>
              </w:rPr>
            </w:pPr>
            <w:r>
              <w:rPr>
                <w:rFonts w:ascii="Arial" w:hAnsi="Arial" w:cs="Arial"/>
                <w:sz w:val="16"/>
                <w:szCs w:val="16"/>
              </w:rPr>
              <w:t>76·</w:t>
            </w:r>
            <w:r w:rsidR="00326D3F">
              <w:rPr>
                <w:rFonts w:ascii="Arial" w:hAnsi="Arial" w:cs="Arial"/>
                <w:sz w:val="16"/>
                <w:szCs w:val="16"/>
              </w:rPr>
              <w:t>3</w:t>
            </w:r>
            <w:r w:rsidR="00EF369C">
              <w:rPr>
                <w:rFonts w:ascii="Arial" w:hAnsi="Arial" w:cs="Arial"/>
                <w:sz w:val="16"/>
                <w:szCs w:val="16"/>
              </w:rPr>
              <w:t xml:space="preserve"> (8·</w:t>
            </w:r>
            <w:r w:rsidR="00326D3F">
              <w:rPr>
                <w:rFonts w:ascii="Arial" w:hAnsi="Arial" w:cs="Arial"/>
                <w:sz w:val="16"/>
                <w:szCs w:val="16"/>
              </w:rPr>
              <w:t>0</w:t>
            </w:r>
            <w:r w:rsidR="00EF369C">
              <w:rPr>
                <w:rFonts w:ascii="Arial" w:hAnsi="Arial" w:cs="Arial"/>
                <w:sz w:val="16"/>
                <w:szCs w:val="16"/>
              </w:rPr>
              <w:t>)</w:t>
            </w:r>
          </w:p>
        </w:tc>
        <w:tc>
          <w:tcPr>
            <w:tcW w:w="1418" w:type="dxa"/>
            <w:vAlign w:val="center"/>
          </w:tcPr>
          <w:p w14:paraId="23E3AADE" w14:textId="23DD332A" w:rsidR="00EF369C" w:rsidRPr="00A519C1" w:rsidRDefault="00C470E5" w:rsidP="00F16834">
            <w:pPr>
              <w:jc w:val="center"/>
              <w:rPr>
                <w:rFonts w:ascii="Arial" w:hAnsi="Arial" w:cs="Arial"/>
                <w:sz w:val="16"/>
                <w:szCs w:val="16"/>
              </w:rPr>
            </w:pPr>
            <w:r>
              <w:rPr>
                <w:rFonts w:ascii="Arial" w:hAnsi="Arial" w:cs="Arial"/>
                <w:sz w:val="16"/>
                <w:szCs w:val="16"/>
              </w:rPr>
              <w:t>74·</w:t>
            </w:r>
            <w:r w:rsidR="00326D3F">
              <w:rPr>
                <w:rFonts w:ascii="Arial" w:hAnsi="Arial" w:cs="Arial"/>
                <w:sz w:val="16"/>
                <w:szCs w:val="16"/>
              </w:rPr>
              <w:t>5</w:t>
            </w:r>
            <w:r w:rsidR="00EF369C">
              <w:rPr>
                <w:rFonts w:ascii="Arial" w:hAnsi="Arial" w:cs="Arial"/>
                <w:sz w:val="16"/>
                <w:szCs w:val="16"/>
              </w:rPr>
              <w:t xml:space="preserve"> (8·</w:t>
            </w:r>
            <w:r w:rsidR="00326D3F">
              <w:rPr>
                <w:rFonts w:ascii="Arial" w:hAnsi="Arial" w:cs="Arial"/>
                <w:sz w:val="16"/>
                <w:szCs w:val="16"/>
              </w:rPr>
              <w:t>3</w:t>
            </w:r>
            <w:r w:rsidR="00EF369C">
              <w:rPr>
                <w:rFonts w:ascii="Arial" w:hAnsi="Arial" w:cs="Arial"/>
                <w:sz w:val="16"/>
                <w:szCs w:val="16"/>
              </w:rPr>
              <w:t>)</w:t>
            </w:r>
          </w:p>
        </w:tc>
        <w:tc>
          <w:tcPr>
            <w:tcW w:w="1417" w:type="dxa"/>
            <w:vAlign w:val="center"/>
          </w:tcPr>
          <w:p w14:paraId="701EBE8B" w14:textId="495ED4B7" w:rsidR="00EF369C" w:rsidRPr="00A519C1" w:rsidRDefault="00C470E5" w:rsidP="00F16834">
            <w:pPr>
              <w:jc w:val="center"/>
              <w:rPr>
                <w:rFonts w:ascii="Arial" w:hAnsi="Arial" w:cs="Arial"/>
                <w:sz w:val="16"/>
                <w:szCs w:val="16"/>
              </w:rPr>
            </w:pPr>
            <w:r>
              <w:rPr>
                <w:rFonts w:ascii="Arial" w:hAnsi="Arial" w:cs="Arial"/>
                <w:sz w:val="16"/>
                <w:szCs w:val="16"/>
              </w:rPr>
              <w:t>74·</w:t>
            </w:r>
            <w:r w:rsidR="00326D3F">
              <w:rPr>
                <w:rFonts w:ascii="Arial" w:hAnsi="Arial" w:cs="Arial"/>
                <w:sz w:val="16"/>
                <w:szCs w:val="16"/>
              </w:rPr>
              <w:t>5</w:t>
            </w:r>
            <w:r>
              <w:rPr>
                <w:rFonts w:ascii="Arial" w:hAnsi="Arial" w:cs="Arial"/>
                <w:sz w:val="16"/>
                <w:szCs w:val="16"/>
              </w:rPr>
              <w:t xml:space="preserve"> (8·</w:t>
            </w:r>
            <w:r w:rsidR="00326D3F">
              <w:rPr>
                <w:rFonts w:ascii="Arial" w:hAnsi="Arial" w:cs="Arial"/>
                <w:sz w:val="16"/>
                <w:szCs w:val="16"/>
              </w:rPr>
              <w:t>3</w:t>
            </w:r>
            <w:r w:rsidR="00EF369C">
              <w:rPr>
                <w:rFonts w:ascii="Arial" w:hAnsi="Arial" w:cs="Arial"/>
                <w:sz w:val="16"/>
                <w:szCs w:val="16"/>
              </w:rPr>
              <w:t>)</w:t>
            </w:r>
          </w:p>
        </w:tc>
        <w:tc>
          <w:tcPr>
            <w:tcW w:w="1418" w:type="dxa"/>
            <w:vAlign w:val="center"/>
          </w:tcPr>
          <w:p w14:paraId="3BF848F4" w14:textId="5613515D" w:rsidR="00EF369C" w:rsidRDefault="00EF369C" w:rsidP="00F16834">
            <w:pPr>
              <w:jc w:val="center"/>
              <w:rPr>
                <w:rFonts w:ascii="Arial" w:hAnsi="Arial" w:cs="Arial"/>
                <w:sz w:val="16"/>
                <w:szCs w:val="16"/>
              </w:rPr>
            </w:pPr>
            <w:r>
              <w:rPr>
                <w:rFonts w:ascii="Arial" w:hAnsi="Arial" w:cs="Arial"/>
                <w:sz w:val="16"/>
                <w:szCs w:val="16"/>
              </w:rPr>
              <w:t>76·</w:t>
            </w:r>
            <w:r w:rsidR="00326D3F">
              <w:rPr>
                <w:rFonts w:ascii="Arial" w:hAnsi="Arial" w:cs="Arial"/>
                <w:sz w:val="16"/>
                <w:szCs w:val="16"/>
              </w:rPr>
              <w:t>0</w:t>
            </w:r>
            <w:r>
              <w:rPr>
                <w:rFonts w:ascii="Arial" w:hAnsi="Arial" w:cs="Arial"/>
                <w:sz w:val="16"/>
                <w:szCs w:val="16"/>
              </w:rPr>
              <w:t xml:space="preserve"> (8·2)</w:t>
            </w:r>
          </w:p>
        </w:tc>
        <w:tc>
          <w:tcPr>
            <w:tcW w:w="1418" w:type="dxa"/>
            <w:vAlign w:val="center"/>
          </w:tcPr>
          <w:p w14:paraId="380DFEE2" w14:textId="74739D02" w:rsidR="00EF369C" w:rsidRPr="00EF369C" w:rsidRDefault="00EF369C" w:rsidP="00EF369C">
            <w:pPr>
              <w:jc w:val="center"/>
              <w:rPr>
                <w:rFonts w:ascii="Arial" w:hAnsi="Arial" w:cs="Arial"/>
                <w:sz w:val="16"/>
                <w:szCs w:val="16"/>
              </w:rPr>
            </w:pPr>
            <w:r w:rsidRPr="00EF369C">
              <w:rPr>
                <w:rFonts w:ascii="Arial" w:hAnsi="Arial" w:cs="Arial"/>
                <w:sz w:val="16"/>
                <w:szCs w:val="16"/>
              </w:rPr>
              <w:t>&lt;0·001</w:t>
            </w:r>
          </w:p>
        </w:tc>
      </w:tr>
      <w:tr w:rsidR="00EF369C" w:rsidRPr="00A519C1" w14:paraId="37818C53" w14:textId="0BF7ED29" w:rsidTr="00740F8F">
        <w:trPr>
          <w:trHeight w:val="315"/>
        </w:trPr>
        <w:tc>
          <w:tcPr>
            <w:tcW w:w="1701" w:type="dxa"/>
            <w:vAlign w:val="center"/>
          </w:tcPr>
          <w:p w14:paraId="0C0688C7" w14:textId="3337C00E" w:rsidR="00EF369C" w:rsidRPr="00A519C1" w:rsidRDefault="00EF369C" w:rsidP="00A519C1">
            <w:pPr>
              <w:rPr>
                <w:rFonts w:ascii="Arial" w:hAnsi="Arial" w:cs="Arial"/>
                <w:sz w:val="16"/>
                <w:szCs w:val="16"/>
              </w:rPr>
            </w:pPr>
            <w:r w:rsidRPr="00A519C1">
              <w:rPr>
                <w:rFonts w:ascii="Arial" w:hAnsi="Arial" w:cs="Arial"/>
                <w:sz w:val="16"/>
                <w:szCs w:val="16"/>
              </w:rPr>
              <w:t>Total</w:t>
            </w:r>
            <w:r>
              <w:rPr>
                <w:rFonts w:ascii="Arial" w:hAnsi="Arial" w:cs="Arial"/>
                <w:sz w:val="16"/>
                <w:szCs w:val="16"/>
              </w:rPr>
              <w:t xml:space="preserve"> cholesterol</w:t>
            </w:r>
            <w:r w:rsidRPr="00A519C1">
              <w:rPr>
                <w:rFonts w:ascii="Arial" w:hAnsi="Arial" w:cs="Arial"/>
                <w:sz w:val="16"/>
                <w:szCs w:val="16"/>
              </w:rPr>
              <w:t>, mmol/L</w:t>
            </w:r>
          </w:p>
        </w:tc>
        <w:tc>
          <w:tcPr>
            <w:tcW w:w="1253" w:type="dxa"/>
            <w:vAlign w:val="center"/>
          </w:tcPr>
          <w:p w14:paraId="71BA0345" w14:textId="33E152FB" w:rsidR="00EF369C" w:rsidRPr="00A519C1" w:rsidRDefault="00EF369C" w:rsidP="00F16834">
            <w:pPr>
              <w:jc w:val="center"/>
              <w:rPr>
                <w:rFonts w:ascii="Arial" w:hAnsi="Arial" w:cs="Arial"/>
                <w:sz w:val="16"/>
                <w:szCs w:val="16"/>
              </w:rPr>
            </w:pPr>
            <w:r>
              <w:rPr>
                <w:rFonts w:ascii="Arial" w:hAnsi="Arial" w:cs="Arial"/>
                <w:sz w:val="16"/>
                <w:szCs w:val="16"/>
              </w:rPr>
              <w:t>4·36 (0·</w:t>
            </w:r>
            <w:r w:rsidR="00326D3F">
              <w:rPr>
                <w:rFonts w:ascii="Arial" w:hAnsi="Arial" w:cs="Arial"/>
                <w:sz w:val="16"/>
                <w:szCs w:val="16"/>
              </w:rPr>
              <w:t>89</w:t>
            </w:r>
            <w:r>
              <w:rPr>
                <w:rFonts w:ascii="Arial" w:hAnsi="Arial" w:cs="Arial"/>
                <w:sz w:val="16"/>
                <w:szCs w:val="16"/>
              </w:rPr>
              <w:t>)</w:t>
            </w:r>
          </w:p>
        </w:tc>
        <w:tc>
          <w:tcPr>
            <w:tcW w:w="1417" w:type="dxa"/>
            <w:vAlign w:val="center"/>
          </w:tcPr>
          <w:p w14:paraId="081C6B20" w14:textId="66393242" w:rsidR="00EF369C" w:rsidRPr="00A519C1" w:rsidRDefault="00740F8F" w:rsidP="00F16834">
            <w:pPr>
              <w:jc w:val="center"/>
              <w:rPr>
                <w:rFonts w:ascii="Arial" w:hAnsi="Arial" w:cs="Arial"/>
                <w:sz w:val="16"/>
                <w:szCs w:val="16"/>
              </w:rPr>
            </w:pPr>
            <w:r>
              <w:rPr>
                <w:rFonts w:ascii="Arial" w:hAnsi="Arial" w:cs="Arial"/>
                <w:sz w:val="16"/>
                <w:szCs w:val="16"/>
              </w:rPr>
              <w:t>4·2</w:t>
            </w:r>
            <w:r w:rsidR="00326D3F">
              <w:rPr>
                <w:rFonts w:ascii="Arial" w:hAnsi="Arial" w:cs="Arial"/>
                <w:sz w:val="16"/>
                <w:szCs w:val="16"/>
              </w:rPr>
              <w:t>9</w:t>
            </w:r>
            <w:r w:rsidR="00EF369C">
              <w:rPr>
                <w:rFonts w:ascii="Arial" w:hAnsi="Arial" w:cs="Arial"/>
                <w:sz w:val="16"/>
                <w:szCs w:val="16"/>
              </w:rPr>
              <w:t xml:space="preserve"> (0·89)</w:t>
            </w:r>
          </w:p>
        </w:tc>
        <w:tc>
          <w:tcPr>
            <w:tcW w:w="1418" w:type="dxa"/>
            <w:vAlign w:val="center"/>
          </w:tcPr>
          <w:p w14:paraId="4546643F" w14:textId="23148C20" w:rsidR="00EF369C" w:rsidRPr="00A519C1" w:rsidRDefault="00740F8F" w:rsidP="00F16834">
            <w:pPr>
              <w:jc w:val="center"/>
              <w:rPr>
                <w:rFonts w:ascii="Arial" w:hAnsi="Arial" w:cs="Arial"/>
                <w:sz w:val="16"/>
                <w:szCs w:val="16"/>
              </w:rPr>
            </w:pPr>
            <w:r>
              <w:rPr>
                <w:rFonts w:ascii="Arial" w:hAnsi="Arial" w:cs="Arial"/>
                <w:sz w:val="16"/>
                <w:szCs w:val="16"/>
              </w:rPr>
              <w:t>4·2</w:t>
            </w:r>
            <w:r w:rsidR="00326D3F">
              <w:rPr>
                <w:rFonts w:ascii="Arial" w:hAnsi="Arial" w:cs="Arial"/>
                <w:sz w:val="16"/>
                <w:szCs w:val="16"/>
              </w:rPr>
              <w:t>3</w:t>
            </w:r>
            <w:r>
              <w:rPr>
                <w:rFonts w:ascii="Arial" w:hAnsi="Arial" w:cs="Arial"/>
                <w:sz w:val="16"/>
                <w:szCs w:val="16"/>
              </w:rPr>
              <w:t xml:space="preserve"> (0·9</w:t>
            </w:r>
            <w:r w:rsidR="00326D3F">
              <w:rPr>
                <w:rFonts w:ascii="Arial" w:hAnsi="Arial" w:cs="Arial"/>
                <w:sz w:val="16"/>
                <w:szCs w:val="16"/>
              </w:rPr>
              <w:t>3</w:t>
            </w:r>
            <w:r w:rsidR="00EF369C">
              <w:rPr>
                <w:rFonts w:ascii="Arial" w:hAnsi="Arial" w:cs="Arial"/>
                <w:sz w:val="16"/>
                <w:szCs w:val="16"/>
              </w:rPr>
              <w:t>)</w:t>
            </w:r>
          </w:p>
        </w:tc>
        <w:tc>
          <w:tcPr>
            <w:tcW w:w="1417" w:type="dxa"/>
            <w:vAlign w:val="center"/>
          </w:tcPr>
          <w:p w14:paraId="38809283" w14:textId="1401D0FD" w:rsidR="00EF369C" w:rsidRPr="00A519C1" w:rsidRDefault="00EF369C" w:rsidP="00F16834">
            <w:pPr>
              <w:jc w:val="center"/>
              <w:rPr>
                <w:rFonts w:ascii="Arial" w:hAnsi="Arial" w:cs="Arial"/>
                <w:sz w:val="16"/>
                <w:szCs w:val="16"/>
              </w:rPr>
            </w:pPr>
            <w:r>
              <w:rPr>
                <w:rFonts w:ascii="Arial" w:hAnsi="Arial" w:cs="Arial"/>
                <w:sz w:val="16"/>
                <w:szCs w:val="16"/>
              </w:rPr>
              <w:t>4·1</w:t>
            </w:r>
            <w:r w:rsidR="00326D3F">
              <w:rPr>
                <w:rFonts w:ascii="Arial" w:hAnsi="Arial" w:cs="Arial"/>
                <w:sz w:val="16"/>
                <w:szCs w:val="16"/>
              </w:rPr>
              <w:t>4</w:t>
            </w:r>
            <w:r w:rsidR="00740F8F">
              <w:rPr>
                <w:rFonts w:ascii="Arial" w:hAnsi="Arial" w:cs="Arial"/>
                <w:sz w:val="16"/>
                <w:szCs w:val="16"/>
              </w:rPr>
              <w:t xml:space="preserve"> (</w:t>
            </w:r>
            <w:r w:rsidR="00774F43">
              <w:rPr>
                <w:rFonts w:ascii="Arial" w:hAnsi="Arial" w:cs="Arial"/>
                <w:sz w:val="16"/>
                <w:szCs w:val="16"/>
              </w:rPr>
              <w:t>0·</w:t>
            </w:r>
            <w:r w:rsidR="00326D3F">
              <w:rPr>
                <w:rFonts w:ascii="Arial" w:hAnsi="Arial" w:cs="Arial"/>
                <w:sz w:val="16"/>
                <w:szCs w:val="16"/>
              </w:rPr>
              <w:t>91</w:t>
            </w:r>
            <w:r>
              <w:rPr>
                <w:rFonts w:ascii="Arial" w:hAnsi="Arial" w:cs="Arial"/>
                <w:sz w:val="16"/>
                <w:szCs w:val="16"/>
              </w:rPr>
              <w:t>)</w:t>
            </w:r>
          </w:p>
        </w:tc>
        <w:tc>
          <w:tcPr>
            <w:tcW w:w="1418" w:type="dxa"/>
            <w:vAlign w:val="center"/>
          </w:tcPr>
          <w:p w14:paraId="6A4F483A" w14:textId="644C4AF3" w:rsidR="00EF369C" w:rsidRDefault="00EF369C" w:rsidP="00F16834">
            <w:pPr>
              <w:jc w:val="center"/>
              <w:rPr>
                <w:rFonts w:ascii="Arial" w:hAnsi="Arial" w:cs="Arial"/>
                <w:sz w:val="16"/>
                <w:szCs w:val="16"/>
              </w:rPr>
            </w:pPr>
            <w:r>
              <w:rPr>
                <w:rFonts w:ascii="Arial" w:hAnsi="Arial" w:cs="Arial"/>
                <w:sz w:val="16"/>
                <w:szCs w:val="16"/>
              </w:rPr>
              <w:t>4·28 (0·9</w:t>
            </w:r>
            <w:r w:rsidR="00326D3F">
              <w:rPr>
                <w:rFonts w:ascii="Arial" w:hAnsi="Arial" w:cs="Arial"/>
                <w:sz w:val="16"/>
                <w:szCs w:val="16"/>
              </w:rPr>
              <w:t>0</w:t>
            </w:r>
            <w:r>
              <w:rPr>
                <w:rFonts w:ascii="Arial" w:hAnsi="Arial" w:cs="Arial"/>
                <w:sz w:val="16"/>
                <w:szCs w:val="16"/>
              </w:rPr>
              <w:t>)</w:t>
            </w:r>
          </w:p>
        </w:tc>
        <w:tc>
          <w:tcPr>
            <w:tcW w:w="1418" w:type="dxa"/>
            <w:vAlign w:val="center"/>
          </w:tcPr>
          <w:p w14:paraId="4151F531" w14:textId="125B5449" w:rsidR="00EF369C" w:rsidRPr="00EF369C" w:rsidRDefault="00EF369C" w:rsidP="00EF369C">
            <w:pPr>
              <w:jc w:val="center"/>
              <w:rPr>
                <w:rFonts w:ascii="Arial" w:hAnsi="Arial" w:cs="Arial"/>
                <w:sz w:val="16"/>
                <w:szCs w:val="16"/>
              </w:rPr>
            </w:pPr>
            <w:r w:rsidRPr="00EF369C">
              <w:rPr>
                <w:rFonts w:ascii="Arial" w:hAnsi="Arial" w:cs="Arial"/>
                <w:sz w:val="16"/>
                <w:szCs w:val="16"/>
              </w:rPr>
              <w:t>&lt;0·001</w:t>
            </w:r>
          </w:p>
        </w:tc>
      </w:tr>
      <w:tr w:rsidR="00EF369C" w:rsidRPr="00A519C1" w14:paraId="0CC9CE67" w14:textId="00383498" w:rsidTr="00740F8F">
        <w:trPr>
          <w:trHeight w:val="290"/>
        </w:trPr>
        <w:tc>
          <w:tcPr>
            <w:tcW w:w="1701" w:type="dxa"/>
            <w:vAlign w:val="center"/>
          </w:tcPr>
          <w:p w14:paraId="7FF112BB" w14:textId="7CCF9E51" w:rsidR="00EF369C" w:rsidRPr="00A519C1" w:rsidRDefault="00EF369C" w:rsidP="00A519C1">
            <w:pPr>
              <w:rPr>
                <w:rFonts w:ascii="Arial" w:hAnsi="Arial" w:cs="Arial"/>
                <w:sz w:val="16"/>
                <w:szCs w:val="16"/>
              </w:rPr>
            </w:pPr>
            <w:r w:rsidRPr="00A519C1">
              <w:rPr>
                <w:rFonts w:ascii="Arial" w:hAnsi="Arial" w:cs="Arial"/>
                <w:sz w:val="16"/>
                <w:szCs w:val="16"/>
              </w:rPr>
              <w:t>HDL</w:t>
            </w:r>
            <w:r>
              <w:rPr>
                <w:rFonts w:ascii="Arial" w:hAnsi="Arial" w:cs="Arial"/>
                <w:sz w:val="16"/>
                <w:szCs w:val="16"/>
              </w:rPr>
              <w:t xml:space="preserve"> cholesterol</w:t>
            </w:r>
            <w:r w:rsidRPr="00A519C1">
              <w:rPr>
                <w:rFonts w:ascii="Arial" w:hAnsi="Arial" w:cs="Arial"/>
                <w:sz w:val="16"/>
                <w:szCs w:val="16"/>
              </w:rPr>
              <w:t>, mmol/L</w:t>
            </w:r>
          </w:p>
        </w:tc>
        <w:tc>
          <w:tcPr>
            <w:tcW w:w="1253" w:type="dxa"/>
            <w:vAlign w:val="center"/>
          </w:tcPr>
          <w:p w14:paraId="5E68942E" w14:textId="5E5C9722" w:rsidR="00EF369C" w:rsidRPr="00A519C1" w:rsidRDefault="00EF369C" w:rsidP="00F16834">
            <w:pPr>
              <w:jc w:val="center"/>
              <w:rPr>
                <w:rFonts w:ascii="Arial" w:hAnsi="Arial" w:cs="Arial"/>
                <w:sz w:val="16"/>
                <w:szCs w:val="16"/>
              </w:rPr>
            </w:pPr>
            <w:r>
              <w:rPr>
                <w:rFonts w:ascii="Arial" w:hAnsi="Arial" w:cs="Arial"/>
                <w:sz w:val="16"/>
                <w:szCs w:val="16"/>
              </w:rPr>
              <w:t>1·2</w:t>
            </w:r>
            <w:r w:rsidR="00326D3F">
              <w:rPr>
                <w:rFonts w:ascii="Arial" w:hAnsi="Arial" w:cs="Arial"/>
                <w:sz w:val="16"/>
                <w:szCs w:val="16"/>
              </w:rPr>
              <w:t>7</w:t>
            </w:r>
            <w:r>
              <w:rPr>
                <w:rFonts w:ascii="Arial" w:hAnsi="Arial" w:cs="Arial"/>
                <w:sz w:val="16"/>
                <w:szCs w:val="16"/>
              </w:rPr>
              <w:t xml:space="preserve"> (0·3</w:t>
            </w:r>
            <w:r w:rsidR="00326D3F">
              <w:rPr>
                <w:rFonts w:ascii="Arial" w:hAnsi="Arial" w:cs="Arial"/>
                <w:sz w:val="16"/>
                <w:szCs w:val="16"/>
              </w:rPr>
              <w:t>7</w:t>
            </w:r>
            <w:r>
              <w:rPr>
                <w:rFonts w:ascii="Arial" w:hAnsi="Arial" w:cs="Arial"/>
                <w:sz w:val="16"/>
                <w:szCs w:val="16"/>
              </w:rPr>
              <w:t>)</w:t>
            </w:r>
          </w:p>
        </w:tc>
        <w:tc>
          <w:tcPr>
            <w:tcW w:w="1417" w:type="dxa"/>
            <w:vAlign w:val="center"/>
          </w:tcPr>
          <w:p w14:paraId="6D09997A" w14:textId="269A5FBE" w:rsidR="00EF369C" w:rsidRPr="00A519C1" w:rsidRDefault="00EF369C" w:rsidP="00F16834">
            <w:pPr>
              <w:jc w:val="center"/>
              <w:rPr>
                <w:rFonts w:ascii="Arial" w:hAnsi="Arial" w:cs="Arial"/>
                <w:sz w:val="16"/>
                <w:szCs w:val="16"/>
              </w:rPr>
            </w:pPr>
            <w:r>
              <w:rPr>
                <w:rFonts w:ascii="Arial" w:hAnsi="Arial" w:cs="Arial"/>
                <w:sz w:val="16"/>
                <w:szCs w:val="16"/>
              </w:rPr>
              <w:t>1·27 (0·3</w:t>
            </w:r>
            <w:r w:rsidR="00326D3F">
              <w:rPr>
                <w:rFonts w:ascii="Arial" w:hAnsi="Arial" w:cs="Arial"/>
                <w:sz w:val="16"/>
                <w:szCs w:val="16"/>
              </w:rPr>
              <w:t>7</w:t>
            </w:r>
            <w:r>
              <w:rPr>
                <w:rFonts w:ascii="Arial" w:hAnsi="Arial" w:cs="Arial"/>
                <w:sz w:val="16"/>
                <w:szCs w:val="16"/>
              </w:rPr>
              <w:t>)</w:t>
            </w:r>
          </w:p>
        </w:tc>
        <w:tc>
          <w:tcPr>
            <w:tcW w:w="1418" w:type="dxa"/>
            <w:vAlign w:val="center"/>
          </w:tcPr>
          <w:p w14:paraId="2451C553" w14:textId="2B607019" w:rsidR="00EF369C" w:rsidRPr="00A519C1" w:rsidRDefault="00EF369C" w:rsidP="00F16834">
            <w:pPr>
              <w:jc w:val="center"/>
              <w:rPr>
                <w:rFonts w:ascii="Arial" w:hAnsi="Arial" w:cs="Arial"/>
                <w:sz w:val="16"/>
                <w:szCs w:val="16"/>
              </w:rPr>
            </w:pPr>
            <w:r>
              <w:rPr>
                <w:rFonts w:ascii="Arial" w:hAnsi="Arial" w:cs="Arial"/>
                <w:sz w:val="16"/>
                <w:szCs w:val="16"/>
              </w:rPr>
              <w:t>1·2</w:t>
            </w:r>
            <w:r w:rsidR="00326D3F">
              <w:rPr>
                <w:rFonts w:ascii="Arial" w:hAnsi="Arial" w:cs="Arial"/>
                <w:sz w:val="16"/>
                <w:szCs w:val="16"/>
              </w:rPr>
              <w:t>6</w:t>
            </w:r>
            <w:r>
              <w:rPr>
                <w:rFonts w:ascii="Arial" w:hAnsi="Arial" w:cs="Arial"/>
                <w:sz w:val="16"/>
                <w:szCs w:val="16"/>
              </w:rPr>
              <w:t xml:space="preserve"> (0·3</w:t>
            </w:r>
            <w:r w:rsidR="00326D3F">
              <w:rPr>
                <w:rFonts w:ascii="Arial" w:hAnsi="Arial" w:cs="Arial"/>
                <w:sz w:val="16"/>
                <w:szCs w:val="16"/>
              </w:rPr>
              <w:t>8</w:t>
            </w:r>
            <w:r>
              <w:rPr>
                <w:rFonts w:ascii="Arial" w:hAnsi="Arial" w:cs="Arial"/>
                <w:sz w:val="16"/>
                <w:szCs w:val="16"/>
              </w:rPr>
              <w:t>)</w:t>
            </w:r>
          </w:p>
        </w:tc>
        <w:tc>
          <w:tcPr>
            <w:tcW w:w="1417" w:type="dxa"/>
            <w:vAlign w:val="center"/>
          </w:tcPr>
          <w:p w14:paraId="700BB91F" w14:textId="2D1F205E" w:rsidR="00EF369C" w:rsidRPr="00A519C1" w:rsidRDefault="00740F8F" w:rsidP="00F16834">
            <w:pPr>
              <w:jc w:val="center"/>
              <w:rPr>
                <w:rFonts w:ascii="Arial" w:hAnsi="Arial" w:cs="Arial"/>
                <w:sz w:val="16"/>
                <w:szCs w:val="16"/>
              </w:rPr>
            </w:pPr>
            <w:r>
              <w:rPr>
                <w:rFonts w:ascii="Arial" w:hAnsi="Arial" w:cs="Arial"/>
                <w:sz w:val="16"/>
                <w:szCs w:val="16"/>
              </w:rPr>
              <w:t>1·2</w:t>
            </w:r>
            <w:r w:rsidR="00326D3F">
              <w:rPr>
                <w:rFonts w:ascii="Arial" w:hAnsi="Arial" w:cs="Arial"/>
                <w:sz w:val="16"/>
                <w:szCs w:val="16"/>
              </w:rPr>
              <w:t>4</w:t>
            </w:r>
            <w:r>
              <w:rPr>
                <w:rFonts w:ascii="Arial" w:hAnsi="Arial" w:cs="Arial"/>
                <w:sz w:val="16"/>
                <w:szCs w:val="16"/>
              </w:rPr>
              <w:t xml:space="preserve"> (0·</w:t>
            </w:r>
            <w:r w:rsidR="00326D3F">
              <w:rPr>
                <w:rFonts w:ascii="Arial" w:hAnsi="Arial" w:cs="Arial"/>
                <w:sz w:val="16"/>
                <w:szCs w:val="16"/>
              </w:rPr>
              <w:t>40</w:t>
            </w:r>
            <w:r w:rsidR="00EF369C">
              <w:rPr>
                <w:rFonts w:ascii="Arial" w:hAnsi="Arial" w:cs="Arial"/>
                <w:sz w:val="16"/>
                <w:szCs w:val="16"/>
              </w:rPr>
              <w:t>)</w:t>
            </w:r>
          </w:p>
        </w:tc>
        <w:tc>
          <w:tcPr>
            <w:tcW w:w="1418" w:type="dxa"/>
            <w:vAlign w:val="center"/>
          </w:tcPr>
          <w:p w14:paraId="6183D129" w14:textId="2A5359F8" w:rsidR="00EF369C" w:rsidRDefault="00EF369C" w:rsidP="00F16834">
            <w:pPr>
              <w:jc w:val="center"/>
              <w:rPr>
                <w:rFonts w:ascii="Arial" w:hAnsi="Arial" w:cs="Arial"/>
                <w:sz w:val="16"/>
                <w:szCs w:val="16"/>
              </w:rPr>
            </w:pPr>
            <w:r>
              <w:rPr>
                <w:rFonts w:ascii="Arial" w:hAnsi="Arial" w:cs="Arial"/>
                <w:sz w:val="16"/>
                <w:szCs w:val="16"/>
              </w:rPr>
              <w:t>1·2</w:t>
            </w:r>
            <w:r w:rsidR="00326D3F">
              <w:rPr>
                <w:rFonts w:ascii="Arial" w:hAnsi="Arial" w:cs="Arial"/>
                <w:sz w:val="16"/>
                <w:szCs w:val="16"/>
              </w:rPr>
              <w:t>7</w:t>
            </w:r>
            <w:r>
              <w:rPr>
                <w:rFonts w:ascii="Arial" w:hAnsi="Arial" w:cs="Arial"/>
                <w:sz w:val="16"/>
                <w:szCs w:val="16"/>
              </w:rPr>
              <w:t xml:space="preserve"> (0·38)</w:t>
            </w:r>
          </w:p>
        </w:tc>
        <w:tc>
          <w:tcPr>
            <w:tcW w:w="1418" w:type="dxa"/>
            <w:vAlign w:val="center"/>
          </w:tcPr>
          <w:p w14:paraId="07464BE4" w14:textId="54BD200D" w:rsidR="00EF369C" w:rsidRPr="00EF369C" w:rsidRDefault="00EF369C" w:rsidP="00EF369C">
            <w:pPr>
              <w:jc w:val="center"/>
              <w:rPr>
                <w:rFonts w:ascii="Arial" w:hAnsi="Arial" w:cs="Arial"/>
                <w:sz w:val="16"/>
                <w:szCs w:val="16"/>
              </w:rPr>
            </w:pPr>
            <w:r w:rsidRPr="00EF369C">
              <w:rPr>
                <w:rFonts w:ascii="Arial" w:hAnsi="Arial" w:cs="Arial"/>
                <w:sz w:val="16"/>
                <w:szCs w:val="16"/>
              </w:rPr>
              <w:t>&lt;0·001</w:t>
            </w:r>
          </w:p>
        </w:tc>
      </w:tr>
      <w:tr w:rsidR="00EF369C" w:rsidRPr="00A519C1" w14:paraId="699CBACF" w14:textId="2EDA24CD" w:rsidTr="00740F8F">
        <w:trPr>
          <w:trHeight w:val="315"/>
        </w:trPr>
        <w:tc>
          <w:tcPr>
            <w:tcW w:w="1701" w:type="dxa"/>
            <w:vAlign w:val="center"/>
          </w:tcPr>
          <w:p w14:paraId="35000DE0" w14:textId="43F98356" w:rsidR="00EF369C" w:rsidRPr="00A519C1" w:rsidRDefault="00EF369C" w:rsidP="00A519C1">
            <w:pPr>
              <w:rPr>
                <w:rFonts w:ascii="Arial" w:hAnsi="Arial" w:cs="Arial"/>
                <w:sz w:val="16"/>
                <w:szCs w:val="16"/>
              </w:rPr>
            </w:pPr>
            <w:r w:rsidRPr="00A519C1">
              <w:rPr>
                <w:rFonts w:ascii="Arial" w:hAnsi="Arial" w:cs="Arial"/>
                <w:sz w:val="16"/>
                <w:szCs w:val="16"/>
              </w:rPr>
              <w:t>LDL</w:t>
            </w:r>
            <w:r>
              <w:rPr>
                <w:rFonts w:ascii="Arial" w:hAnsi="Arial" w:cs="Arial"/>
                <w:sz w:val="16"/>
                <w:szCs w:val="16"/>
              </w:rPr>
              <w:t xml:space="preserve"> cholesterol</w:t>
            </w:r>
            <w:r w:rsidRPr="00A519C1">
              <w:rPr>
                <w:rFonts w:ascii="Arial" w:hAnsi="Arial" w:cs="Arial"/>
                <w:sz w:val="16"/>
                <w:szCs w:val="16"/>
              </w:rPr>
              <w:t>, mmol/L</w:t>
            </w:r>
          </w:p>
        </w:tc>
        <w:tc>
          <w:tcPr>
            <w:tcW w:w="1253" w:type="dxa"/>
            <w:vAlign w:val="center"/>
          </w:tcPr>
          <w:p w14:paraId="5E2116A7" w14:textId="798CD1A3" w:rsidR="00EF369C" w:rsidRPr="00A519C1" w:rsidRDefault="00740F8F" w:rsidP="00F16834">
            <w:pPr>
              <w:jc w:val="center"/>
              <w:rPr>
                <w:rFonts w:ascii="Arial" w:hAnsi="Arial" w:cs="Arial"/>
                <w:sz w:val="16"/>
                <w:szCs w:val="16"/>
              </w:rPr>
            </w:pPr>
            <w:r>
              <w:rPr>
                <w:rFonts w:ascii="Arial" w:hAnsi="Arial" w:cs="Arial"/>
                <w:sz w:val="16"/>
                <w:szCs w:val="16"/>
              </w:rPr>
              <w:t>2·3</w:t>
            </w:r>
            <w:r w:rsidR="00326D3F">
              <w:rPr>
                <w:rFonts w:ascii="Arial" w:hAnsi="Arial" w:cs="Arial"/>
                <w:sz w:val="16"/>
                <w:szCs w:val="16"/>
              </w:rPr>
              <w:t>8</w:t>
            </w:r>
            <w:r w:rsidR="00EF369C">
              <w:rPr>
                <w:rFonts w:ascii="Arial" w:hAnsi="Arial" w:cs="Arial"/>
                <w:sz w:val="16"/>
                <w:szCs w:val="16"/>
              </w:rPr>
              <w:t xml:space="preserve"> (0·8</w:t>
            </w:r>
            <w:r w:rsidR="00326D3F">
              <w:rPr>
                <w:rFonts w:ascii="Arial" w:hAnsi="Arial" w:cs="Arial"/>
                <w:sz w:val="16"/>
                <w:szCs w:val="16"/>
              </w:rPr>
              <w:t>5</w:t>
            </w:r>
            <w:r w:rsidR="00EF369C">
              <w:rPr>
                <w:rFonts w:ascii="Arial" w:hAnsi="Arial" w:cs="Arial"/>
                <w:sz w:val="16"/>
                <w:szCs w:val="16"/>
              </w:rPr>
              <w:t>)</w:t>
            </w:r>
          </w:p>
        </w:tc>
        <w:tc>
          <w:tcPr>
            <w:tcW w:w="1417" w:type="dxa"/>
            <w:vAlign w:val="center"/>
          </w:tcPr>
          <w:p w14:paraId="366EDB10" w14:textId="4B568675" w:rsidR="00EF369C" w:rsidRPr="00A519C1" w:rsidRDefault="00EF369C" w:rsidP="00F16834">
            <w:pPr>
              <w:jc w:val="center"/>
              <w:rPr>
                <w:rFonts w:ascii="Arial" w:hAnsi="Arial" w:cs="Arial"/>
                <w:sz w:val="16"/>
                <w:szCs w:val="16"/>
              </w:rPr>
            </w:pPr>
            <w:r>
              <w:rPr>
                <w:rFonts w:ascii="Arial" w:hAnsi="Arial" w:cs="Arial"/>
                <w:sz w:val="16"/>
                <w:szCs w:val="16"/>
              </w:rPr>
              <w:t>2·</w:t>
            </w:r>
            <w:r w:rsidR="00326D3F">
              <w:rPr>
                <w:rFonts w:ascii="Arial" w:hAnsi="Arial" w:cs="Arial"/>
                <w:sz w:val="16"/>
                <w:szCs w:val="16"/>
              </w:rPr>
              <w:t>30</w:t>
            </w:r>
            <w:r>
              <w:rPr>
                <w:rFonts w:ascii="Arial" w:hAnsi="Arial" w:cs="Arial"/>
                <w:sz w:val="16"/>
                <w:szCs w:val="16"/>
              </w:rPr>
              <w:t xml:space="preserve"> (0·8</w:t>
            </w:r>
            <w:r w:rsidR="00326D3F">
              <w:rPr>
                <w:rFonts w:ascii="Arial" w:hAnsi="Arial" w:cs="Arial"/>
                <w:sz w:val="16"/>
                <w:szCs w:val="16"/>
              </w:rPr>
              <w:t>4</w:t>
            </w:r>
            <w:r>
              <w:rPr>
                <w:rFonts w:ascii="Arial" w:hAnsi="Arial" w:cs="Arial"/>
                <w:sz w:val="16"/>
                <w:szCs w:val="16"/>
              </w:rPr>
              <w:t>)</w:t>
            </w:r>
          </w:p>
        </w:tc>
        <w:tc>
          <w:tcPr>
            <w:tcW w:w="1418" w:type="dxa"/>
            <w:vAlign w:val="center"/>
          </w:tcPr>
          <w:p w14:paraId="55D6B8D9" w14:textId="1E29710B" w:rsidR="00EF369C" w:rsidRPr="00A519C1" w:rsidRDefault="00EF369C" w:rsidP="00F16834">
            <w:pPr>
              <w:jc w:val="center"/>
              <w:rPr>
                <w:rFonts w:ascii="Arial" w:hAnsi="Arial" w:cs="Arial"/>
                <w:sz w:val="16"/>
                <w:szCs w:val="16"/>
              </w:rPr>
            </w:pPr>
            <w:r>
              <w:rPr>
                <w:rFonts w:ascii="Arial" w:hAnsi="Arial" w:cs="Arial"/>
                <w:sz w:val="16"/>
                <w:szCs w:val="16"/>
              </w:rPr>
              <w:t>2·2</w:t>
            </w:r>
            <w:r w:rsidR="00326D3F">
              <w:rPr>
                <w:rFonts w:ascii="Arial" w:hAnsi="Arial" w:cs="Arial"/>
                <w:sz w:val="16"/>
                <w:szCs w:val="16"/>
              </w:rPr>
              <w:t>5</w:t>
            </w:r>
            <w:r>
              <w:rPr>
                <w:rFonts w:ascii="Arial" w:hAnsi="Arial" w:cs="Arial"/>
                <w:sz w:val="16"/>
                <w:szCs w:val="16"/>
              </w:rPr>
              <w:t xml:space="preserve"> (0·82)</w:t>
            </w:r>
          </w:p>
        </w:tc>
        <w:tc>
          <w:tcPr>
            <w:tcW w:w="1417" w:type="dxa"/>
            <w:vAlign w:val="center"/>
          </w:tcPr>
          <w:p w14:paraId="297E33FA" w14:textId="1CE44FCD" w:rsidR="00EF369C" w:rsidRPr="00A519C1" w:rsidRDefault="00740F8F" w:rsidP="00F16834">
            <w:pPr>
              <w:jc w:val="center"/>
              <w:rPr>
                <w:rFonts w:ascii="Arial" w:hAnsi="Arial" w:cs="Arial"/>
                <w:sz w:val="16"/>
                <w:szCs w:val="16"/>
              </w:rPr>
            </w:pPr>
            <w:r>
              <w:rPr>
                <w:rFonts w:ascii="Arial" w:hAnsi="Arial" w:cs="Arial"/>
                <w:sz w:val="16"/>
                <w:szCs w:val="16"/>
              </w:rPr>
              <w:t>2·</w:t>
            </w:r>
            <w:r w:rsidR="00326D3F">
              <w:rPr>
                <w:rFonts w:ascii="Arial" w:hAnsi="Arial" w:cs="Arial"/>
                <w:sz w:val="16"/>
                <w:szCs w:val="16"/>
              </w:rPr>
              <w:t>20</w:t>
            </w:r>
            <w:r>
              <w:rPr>
                <w:rFonts w:ascii="Arial" w:hAnsi="Arial" w:cs="Arial"/>
                <w:sz w:val="16"/>
                <w:szCs w:val="16"/>
              </w:rPr>
              <w:t xml:space="preserve"> (0·8</w:t>
            </w:r>
            <w:r w:rsidR="00326D3F">
              <w:rPr>
                <w:rFonts w:ascii="Arial" w:hAnsi="Arial" w:cs="Arial"/>
                <w:sz w:val="16"/>
                <w:szCs w:val="16"/>
              </w:rPr>
              <w:t>4</w:t>
            </w:r>
            <w:r w:rsidR="00EF369C">
              <w:rPr>
                <w:rFonts w:ascii="Arial" w:hAnsi="Arial" w:cs="Arial"/>
                <w:sz w:val="16"/>
                <w:szCs w:val="16"/>
              </w:rPr>
              <w:t>)</w:t>
            </w:r>
          </w:p>
        </w:tc>
        <w:tc>
          <w:tcPr>
            <w:tcW w:w="1418" w:type="dxa"/>
            <w:vAlign w:val="center"/>
          </w:tcPr>
          <w:p w14:paraId="1863655D" w14:textId="532835EC" w:rsidR="00EF369C" w:rsidRDefault="00EF369C" w:rsidP="00F16834">
            <w:pPr>
              <w:jc w:val="center"/>
              <w:rPr>
                <w:rFonts w:ascii="Arial" w:hAnsi="Arial" w:cs="Arial"/>
                <w:sz w:val="16"/>
                <w:szCs w:val="16"/>
              </w:rPr>
            </w:pPr>
            <w:r>
              <w:rPr>
                <w:rFonts w:ascii="Arial" w:hAnsi="Arial" w:cs="Arial"/>
                <w:sz w:val="16"/>
                <w:szCs w:val="16"/>
              </w:rPr>
              <w:t>2·2</w:t>
            </w:r>
            <w:r w:rsidR="00326D3F">
              <w:rPr>
                <w:rFonts w:ascii="Arial" w:hAnsi="Arial" w:cs="Arial"/>
                <w:sz w:val="16"/>
                <w:szCs w:val="16"/>
              </w:rPr>
              <w:t>3</w:t>
            </w:r>
            <w:r>
              <w:rPr>
                <w:rFonts w:ascii="Arial" w:hAnsi="Arial" w:cs="Arial"/>
                <w:sz w:val="16"/>
                <w:szCs w:val="16"/>
              </w:rPr>
              <w:t xml:space="preserve"> (0·84)</w:t>
            </w:r>
          </w:p>
        </w:tc>
        <w:tc>
          <w:tcPr>
            <w:tcW w:w="1418" w:type="dxa"/>
            <w:vAlign w:val="center"/>
          </w:tcPr>
          <w:p w14:paraId="01C28C75" w14:textId="76838104" w:rsidR="00EF369C" w:rsidRPr="00EF369C" w:rsidRDefault="00EF369C" w:rsidP="00EF369C">
            <w:pPr>
              <w:jc w:val="center"/>
              <w:rPr>
                <w:rFonts w:ascii="Arial" w:hAnsi="Arial" w:cs="Arial"/>
                <w:sz w:val="16"/>
                <w:szCs w:val="16"/>
              </w:rPr>
            </w:pPr>
            <w:r w:rsidRPr="00EF369C">
              <w:rPr>
                <w:rFonts w:ascii="Arial" w:hAnsi="Arial" w:cs="Arial"/>
                <w:sz w:val="16"/>
                <w:szCs w:val="16"/>
              </w:rPr>
              <w:t>&lt;0·001</w:t>
            </w:r>
          </w:p>
        </w:tc>
      </w:tr>
      <w:tr w:rsidR="00EF369C" w:rsidRPr="00A519C1" w14:paraId="07F56C4A" w14:textId="1F930D61" w:rsidTr="00740F8F">
        <w:trPr>
          <w:trHeight w:val="315"/>
        </w:trPr>
        <w:tc>
          <w:tcPr>
            <w:tcW w:w="1701" w:type="dxa"/>
            <w:vAlign w:val="center"/>
          </w:tcPr>
          <w:p w14:paraId="3CB791DB" w14:textId="77777777" w:rsidR="00EF369C" w:rsidRPr="008811F8" w:rsidRDefault="00EF369C" w:rsidP="006B3984">
            <w:pPr>
              <w:rPr>
                <w:rFonts w:ascii="Arial" w:hAnsi="Arial" w:cs="Arial"/>
                <w:sz w:val="16"/>
                <w:szCs w:val="16"/>
              </w:rPr>
            </w:pPr>
            <w:r w:rsidRPr="008811F8">
              <w:rPr>
                <w:rFonts w:ascii="Arial" w:hAnsi="Arial" w:cs="Arial"/>
                <w:sz w:val="16"/>
                <w:szCs w:val="16"/>
              </w:rPr>
              <w:t>eGFR, mL/min/1.73m</w:t>
            </w:r>
            <w:r w:rsidRPr="008811F8">
              <w:rPr>
                <w:rFonts w:ascii="Arial" w:hAnsi="Arial" w:cs="Arial"/>
                <w:sz w:val="16"/>
                <w:szCs w:val="16"/>
                <w:vertAlign w:val="superscript"/>
              </w:rPr>
              <w:t>2</w:t>
            </w:r>
          </w:p>
        </w:tc>
        <w:tc>
          <w:tcPr>
            <w:tcW w:w="1253" w:type="dxa"/>
            <w:vAlign w:val="center"/>
          </w:tcPr>
          <w:p w14:paraId="696365A8" w14:textId="0984E284" w:rsidR="00EF369C" w:rsidRPr="008811F8" w:rsidRDefault="00774F43" w:rsidP="00F16834">
            <w:pPr>
              <w:jc w:val="center"/>
              <w:rPr>
                <w:rFonts w:ascii="Arial" w:hAnsi="Arial" w:cs="Arial"/>
                <w:sz w:val="16"/>
                <w:szCs w:val="16"/>
              </w:rPr>
            </w:pPr>
            <w:r>
              <w:rPr>
                <w:rFonts w:ascii="Arial" w:hAnsi="Arial" w:cs="Arial"/>
                <w:sz w:val="16"/>
                <w:szCs w:val="16"/>
              </w:rPr>
              <w:t>81·</w:t>
            </w:r>
            <w:r w:rsidR="00326D3F">
              <w:rPr>
                <w:rFonts w:ascii="Arial" w:hAnsi="Arial" w:cs="Arial"/>
                <w:sz w:val="16"/>
                <w:szCs w:val="16"/>
              </w:rPr>
              <w:t>4</w:t>
            </w:r>
            <w:r w:rsidR="00740F8F">
              <w:rPr>
                <w:rFonts w:ascii="Arial" w:hAnsi="Arial" w:cs="Arial"/>
                <w:sz w:val="16"/>
                <w:szCs w:val="16"/>
              </w:rPr>
              <w:t xml:space="preserve"> (</w:t>
            </w:r>
            <w:r w:rsidR="00326D3F">
              <w:rPr>
                <w:rFonts w:ascii="Arial" w:hAnsi="Arial" w:cs="Arial"/>
                <w:sz w:val="16"/>
                <w:szCs w:val="16"/>
              </w:rPr>
              <w:t>16.9</w:t>
            </w:r>
            <w:r w:rsidR="00EF369C" w:rsidRPr="008811F8">
              <w:rPr>
                <w:rFonts w:ascii="Arial" w:hAnsi="Arial" w:cs="Arial"/>
                <w:sz w:val="16"/>
                <w:szCs w:val="16"/>
              </w:rPr>
              <w:t>)</w:t>
            </w:r>
          </w:p>
        </w:tc>
        <w:tc>
          <w:tcPr>
            <w:tcW w:w="1417" w:type="dxa"/>
            <w:vAlign w:val="center"/>
          </w:tcPr>
          <w:p w14:paraId="253FDBD6" w14:textId="3DD304BC" w:rsidR="00EF369C" w:rsidRPr="008811F8" w:rsidRDefault="00740F8F" w:rsidP="00F16834">
            <w:pPr>
              <w:jc w:val="center"/>
              <w:rPr>
                <w:rFonts w:ascii="Arial" w:hAnsi="Arial" w:cs="Arial"/>
                <w:sz w:val="16"/>
                <w:szCs w:val="16"/>
              </w:rPr>
            </w:pPr>
            <w:r>
              <w:rPr>
                <w:rFonts w:ascii="Arial" w:hAnsi="Arial" w:cs="Arial"/>
                <w:sz w:val="16"/>
                <w:szCs w:val="16"/>
              </w:rPr>
              <w:t>70·</w:t>
            </w:r>
            <w:r w:rsidR="00326D3F">
              <w:rPr>
                <w:rFonts w:ascii="Arial" w:hAnsi="Arial" w:cs="Arial"/>
                <w:sz w:val="16"/>
                <w:szCs w:val="16"/>
              </w:rPr>
              <w:t>0</w:t>
            </w:r>
            <w:r>
              <w:rPr>
                <w:rFonts w:ascii="Arial" w:hAnsi="Arial" w:cs="Arial"/>
                <w:sz w:val="16"/>
                <w:szCs w:val="16"/>
              </w:rPr>
              <w:t xml:space="preserve"> (2</w:t>
            </w:r>
            <w:r w:rsidR="00774F43">
              <w:rPr>
                <w:rFonts w:ascii="Arial" w:hAnsi="Arial" w:cs="Arial"/>
                <w:sz w:val="16"/>
                <w:szCs w:val="16"/>
              </w:rPr>
              <w:t>2·</w:t>
            </w:r>
            <w:r w:rsidR="00326D3F">
              <w:rPr>
                <w:rFonts w:ascii="Arial" w:hAnsi="Arial" w:cs="Arial"/>
                <w:sz w:val="16"/>
                <w:szCs w:val="16"/>
              </w:rPr>
              <w:t>5</w:t>
            </w:r>
            <w:r w:rsidR="00EF369C" w:rsidRPr="008811F8">
              <w:rPr>
                <w:rFonts w:ascii="Arial" w:hAnsi="Arial" w:cs="Arial"/>
                <w:sz w:val="16"/>
                <w:szCs w:val="16"/>
              </w:rPr>
              <w:t>)</w:t>
            </w:r>
          </w:p>
        </w:tc>
        <w:tc>
          <w:tcPr>
            <w:tcW w:w="1418" w:type="dxa"/>
            <w:vAlign w:val="center"/>
          </w:tcPr>
          <w:p w14:paraId="1DE1799C" w14:textId="58F28D23" w:rsidR="00EF369C" w:rsidRPr="008811F8" w:rsidRDefault="00740F8F" w:rsidP="00F16834">
            <w:pPr>
              <w:jc w:val="center"/>
              <w:rPr>
                <w:rFonts w:ascii="Arial" w:hAnsi="Arial" w:cs="Arial"/>
                <w:sz w:val="16"/>
                <w:szCs w:val="16"/>
              </w:rPr>
            </w:pPr>
            <w:r>
              <w:rPr>
                <w:rFonts w:ascii="Arial" w:hAnsi="Arial" w:cs="Arial"/>
                <w:sz w:val="16"/>
                <w:szCs w:val="16"/>
              </w:rPr>
              <w:t>6</w:t>
            </w:r>
            <w:r w:rsidR="00774F43">
              <w:rPr>
                <w:rFonts w:ascii="Arial" w:hAnsi="Arial" w:cs="Arial"/>
                <w:sz w:val="16"/>
                <w:szCs w:val="16"/>
              </w:rPr>
              <w:t>9·</w:t>
            </w:r>
            <w:r w:rsidR="00326D3F">
              <w:rPr>
                <w:rFonts w:ascii="Arial" w:hAnsi="Arial" w:cs="Arial"/>
                <w:sz w:val="16"/>
                <w:szCs w:val="16"/>
              </w:rPr>
              <w:t>5</w:t>
            </w:r>
            <w:r>
              <w:rPr>
                <w:rFonts w:ascii="Arial" w:hAnsi="Arial" w:cs="Arial"/>
                <w:sz w:val="16"/>
                <w:szCs w:val="16"/>
              </w:rPr>
              <w:t xml:space="preserve"> (2</w:t>
            </w:r>
            <w:r w:rsidR="00774F43">
              <w:rPr>
                <w:rFonts w:ascii="Arial" w:hAnsi="Arial" w:cs="Arial"/>
                <w:sz w:val="16"/>
                <w:szCs w:val="16"/>
              </w:rPr>
              <w:t>1·</w:t>
            </w:r>
            <w:r w:rsidR="00326D3F">
              <w:rPr>
                <w:rFonts w:ascii="Arial" w:hAnsi="Arial" w:cs="Arial"/>
                <w:sz w:val="16"/>
                <w:szCs w:val="16"/>
              </w:rPr>
              <w:t>4</w:t>
            </w:r>
            <w:r w:rsidR="00EF369C" w:rsidRPr="008811F8">
              <w:rPr>
                <w:rFonts w:ascii="Arial" w:hAnsi="Arial" w:cs="Arial"/>
                <w:sz w:val="16"/>
                <w:szCs w:val="16"/>
              </w:rPr>
              <w:t>)</w:t>
            </w:r>
          </w:p>
        </w:tc>
        <w:tc>
          <w:tcPr>
            <w:tcW w:w="1417" w:type="dxa"/>
            <w:vAlign w:val="center"/>
          </w:tcPr>
          <w:p w14:paraId="6E03197B" w14:textId="3E7ADA7D" w:rsidR="00EF369C" w:rsidRPr="008811F8" w:rsidRDefault="00774F43" w:rsidP="00F16834">
            <w:pPr>
              <w:jc w:val="center"/>
              <w:rPr>
                <w:rFonts w:ascii="Arial" w:hAnsi="Arial" w:cs="Arial"/>
                <w:sz w:val="16"/>
                <w:szCs w:val="16"/>
              </w:rPr>
            </w:pPr>
            <w:r>
              <w:rPr>
                <w:rFonts w:ascii="Arial" w:hAnsi="Arial" w:cs="Arial"/>
                <w:sz w:val="16"/>
                <w:szCs w:val="16"/>
              </w:rPr>
              <w:t>52·</w:t>
            </w:r>
            <w:r w:rsidR="00326D3F">
              <w:rPr>
                <w:rFonts w:ascii="Arial" w:hAnsi="Arial" w:cs="Arial"/>
                <w:sz w:val="16"/>
                <w:szCs w:val="16"/>
              </w:rPr>
              <w:t>7</w:t>
            </w:r>
            <w:r w:rsidR="007D58C7">
              <w:rPr>
                <w:rFonts w:ascii="Arial" w:hAnsi="Arial" w:cs="Arial"/>
                <w:sz w:val="16"/>
                <w:szCs w:val="16"/>
              </w:rPr>
              <w:t xml:space="preserve"> (</w:t>
            </w:r>
            <w:r>
              <w:rPr>
                <w:rFonts w:ascii="Arial" w:hAnsi="Arial" w:cs="Arial"/>
                <w:sz w:val="16"/>
                <w:szCs w:val="16"/>
              </w:rPr>
              <w:t>19·</w:t>
            </w:r>
            <w:r w:rsidR="00326D3F">
              <w:rPr>
                <w:rFonts w:ascii="Arial" w:hAnsi="Arial" w:cs="Arial"/>
                <w:sz w:val="16"/>
                <w:szCs w:val="16"/>
              </w:rPr>
              <w:t>1</w:t>
            </w:r>
            <w:r w:rsidR="00EF369C" w:rsidRPr="008811F8">
              <w:rPr>
                <w:rFonts w:ascii="Arial" w:hAnsi="Arial" w:cs="Arial"/>
                <w:sz w:val="16"/>
                <w:szCs w:val="16"/>
              </w:rPr>
              <w:t>)</w:t>
            </w:r>
          </w:p>
        </w:tc>
        <w:tc>
          <w:tcPr>
            <w:tcW w:w="1418" w:type="dxa"/>
            <w:vAlign w:val="center"/>
          </w:tcPr>
          <w:p w14:paraId="49666D76" w14:textId="5C8DA803" w:rsidR="00EF369C" w:rsidRPr="008811F8" w:rsidRDefault="00774F43" w:rsidP="00F16834">
            <w:pPr>
              <w:jc w:val="center"/>
              <w:rPr>
                <w:rFonts w:ascii="Arial" w:hAnsi="Arial" w:cs="Arial"/>
                <w:sz w:val="16"/>
                <w:szCs w:val="16"/>
              </w:rPr>
            </w:pPr>
            <w:r>
              <w:rPr>
                <w:rFonts w:ascii="Arial" w:hAnsi="Arial" w:cs="Arial"/>
                <w:sz w:val="16"/>
                <w:szCs w:val="16"/>
              </w:rPr>
              <w:t>68·</w:t>
            </w:r>
            <w:r w:rsidR="00326D3F">
              <w:rPr>
                <w:rFonts w:ascii="Arial" w:hAnsi="Arial" w:cs="Arial"/>
                <w:sz w:val="16"/>
                <w:szCs w:val="16"/>
              </w:rPr>
              <w:t>5</w:t>
            </w:r>
            <w:r w:rsidR="00EF369C">
              <w:rPr>
                <w:rFonts w:ascii="Arial" w:hAnsi="Arial" w:cs="Arial"/>
                <w:sz w:val="16"/>
                <w:szCs w:val="16"/>
              </w:rPr>
              <w:t xml:space="preserve"> (22·6</w:t>
            </w:r>
            <w:r w:rsidR="00EF369C" w:rsidRPr="008811F8">
              <w:rPr>
                <w:rFonts w:ascii="Arial" w:hAnsi="Arial" w:cs="Arial"/>
                <w:sz w:val="16"/>
                <w:szCs w:val="16"/>
              </w:rPr>
              <w:t>)</w:t>
            </w:r>
          </w:p>
        </w:tc>
        <w:tc>
          <w:tcPr>
            <w:tcW w:w="1418" w:type="dxa"/>
            <w:vAlign w:val="center"/>
          </w:tcPr>
          <w:p w14:paraId="67750C28" w14:textId="2DF95EAE" w:rsidR="00EF369C" w:rsidRPr="00EF369C" w:rsidRDefault="00EF369C" w:rsidP="00EF369C">
            <w:pPr>
              <w:jc w:val="center"/>
              <w:rPr>
                <w:rFonts w:ascii="Arial" w:hAnsi="Arial" w:cs="Arial"/>
                <w:sz w:val="16"/>
                <w:szCs w:val="16"/>
              </w:rPr>
            </w:pPr>
            <w:r w:rsidRPr="00EF369C">
              <w:rPr>
                <w:rFonts w:ascii="Arial" w:hAnsi="Arial" w:cs="Arial"/>
                <w:sz w:val="16"/>
                <w:szCs w:val="16"/>
              </w:rPr>
              <w:t>&lt;0·001</w:t>
            </w:r>
          </w:p>
        </w:tc>
      </w:tr>
      <w:tr w:rsidR="00EF369C" w:rsidRPr="00A519C1" w14:paraId="593AF334" w14:textId="10603F6D" w:rsidTr="00740F8F">
        <w:trPr>
          <w:trHeight w:val="290"/>
        </w:trPr>
        <w:tc>
          <w:tcPr>
            <w:tcW w:w="1701" w:type="dxa"/>
            <w:vAlign w:val="center"/>
          </w:tcPr>
          <w:p w14:paraId="6D47F5DF" w14:textId="2EFFACED" w:rsidR="00EF369C" w:rsidRPr="00A519C1" w:rsidRDefault="00EF369C" w:rsidP="006B3984">
            <w:pPr>
              <w:rPr>
                <w:rFonts w:ascii="Arial" w:hAnsi="Arial" w:cs="Arial"/>
                <w:sz w:val="16"/>
                <w:szCs w:val="16"/>
              </w:rPr>
            </w:pPr>
            <w:r>
              <w:rPr>
                <w:rFonts w:ascii="Arial" w:hAnsi="Arial" w:cs="Arial"/>
                <w:sz w:val="16"/>
                <w:szCs w:val="16"/>
              </w:rPr>
              <w:t>Smoking history</w:t>
            </w:r>
          </w:p>
        </w:tc>
        <w:tc>
          <w:tcPr>
            <w:tcW w:w="1253" w:type="dxa"/>
            <w:vAlign w:val="center"/>
          </w:tcPr>
          <w:p w14:paraId="7CB0658B" w14:textId="3DA34B78" w:rsidR="00EF369C" w:rsidRPr="00A519C1" w:rsidRDefault="00326D3F" w:rsidP="00F16834">
            <w:pPr>
              <w:jc w:val="center"/>
              <w:rPr>
                <w:rFonts w:ascii="Arial" w:hAnsi="Arial" w:cs="Arial"/>
                <w:sz w:val="16"/>
                <w:szCs w:val="16"/>
              </w:rPr>
            </w:pPr>
            <w:r>
              <w:rPr>
                <w:rFonts w:ascii="Arial" w:hAnsi="Arial" w:cs="Arial"/>
                <w:sz w:val="16"/>
                <w:szCs w:val="16"/>
              </w:rPr>
              <w:t>8999</w:t>
            </w:r>
            <w:r w:rsidR="009B6CE6">
              <w:rPr>
                <w:rFonts w:ascii="Arial" w:hAnsi="Arial" w:cs="Arial"/>
                <w:sz w:val="16"/>
                <w:szCs w:val="16"/>
              </w:rPr>
              <w:t xml:space="preserve"> (72·</w:t>
            </w:r>
            <w:r>
              <w:rPr>
                <w:rFonts w:ascii="Arial" w:hAnsi="Arial" w:cs="Arial"/>
                <w:sz w:val="16"/>
                <w:szCs w:val="16"/>
              </w:rPr>
              <w:t>9</w:t>
            </w:r>
            <w:r w:rsidR="00EF369C">
              <w:rPr>
                <w:rFonts w:ascii="Arial" w:hAnsi="Arial" w:cs="Arial"/>
                <w:sz w:val="16"/>
                <w:szCs w:val="16"/>
              </w:rPr>
              <w:t>)</w:t>
            </w:r>
          </w:p>
        </w:tc>
        <w:tc>
          <w:tcPr>
            <w:tcW w:w="1417" w:type="dxa"/>
            <w:vAlign w:val="center"/>
          </w:tcPr>
          <w:p w14:paraId="16347751" w14:textId="5239AE29" w:rsidR="00EF369C" w:rsidRPr="00A519C1" w:rsidRDefault="009B6CE6" w:rsidP="00F16834">
            <w:pPr>
              <w:jc w:val="center"/>
              <w:rPr>
                <w:rFonts w:ascii="Arial" w:hAnsi="Arial" w:cs="Arial"/>
                <w:sz w:val="16"/>
                <w:szCs w:val="16"/>
              </w:rPr>
            </w:pPr>
            <w:r>
              <w:rPr>
                <w:rFonts w:ascii="Arial" w:hAnsi="Arial" w:cs="Arial"/>
                <w:sz w:val="16"/>
                <w:szCs w:val="16"/>
              </w:rPr>
              <w:t>1</w:t>
            </w:r>
            <w:r w:rsidR="00326D3F">
              <w:rPr>
                <w:rFonts w:ascii="Arial" w:hAnsi="Arial" w:cs="Arial"/>
                <w:sz w:val="16"/>
                <w:szCs w:val="16"/>
              </w:rPr>
              <w:t>3967</w:t>
            </w:r>
            <w:r>
              <w:rPr>
                <w:rFonts w:ascii="Arial" w:hAnsi="Arial" w:cs="Arial"/>
                <w:sz w:val="16"/>
                <w:szCs w:val="16"/>
              </w:rPr>
              <w:t xml:space="preserve"> (7</w:t>
            </w:r>
            <w:r w:rsidR="00774F43">
              <w:rPr>
                <w:rFonts w:ascii="Arial" w:hAnsi="Arial" w:cs="Arial"/>
                <w:sz w:val="16"/>
                <w:szCs w:val="16"/>
              </w:rPr>
              <w:t>5·</w:t>
            </w:r>
            <w:r w:rsidR="00326D3F">
              <w:rPr>
                <w:rFonts w:ascii="Arial" w:hAnsi="Arial" w:cs="Arial"/>
                <w:sz w:val="16"/>
                <w:szCs w:val="16"/>
              </w:rPr>
              <w:t>2</w:t>
            </w:r>
            <w:r w:rsidR="00EF369C">
              <w:rPr>
                <w:rFonts w:ascii="Arial" w:hAnsi="Arial" w:cs="Arial"/>
                <w:sz w:val="16"/>
                <w:szCs w:val="16"/>
              </w:rPr>
              <w:t>)</w:t>
            </w:r>
          </w:p>
        </w:tc>
        <w:tc>
          <w:tcPr>
            <w:tcW w:w="1418" w:type="dxa"/>
            <w:vAlign w:val="center"/>
          </w:tcPr>
          <w:p w14:paraId="75D20E9A" w14:textId="2FDEF979" w:rsidR="00EF369C" w:rsidRPr="00A519C1" w:rsidRDefault="00326D3F" w:rsidP="00F16834">
            <w:pPr>
              <w:jc w:val="center"/>
              <w:rPr>
                <w:rFonts w:ascii="Arial" w:hAnsi="Arial" w:cs="Arial"/>
                <w:sz w:val="16"/>
                <w:szCs w:val="16"/>
              </w:rPr>
            </w:pPr>
            <w:r>
              <w:rPr>
                <w:rFonts w:ascii="Arial" w:hAnsi="Arial" w:cs="Arial"/>
                <w:sz w:val="16"/>
                <w:szCs w:val="16"/>
              </w:rPr>
              <w:t>10694</w:t>
            </w:r>
            <w:r w:rsidR="009B6CE6">
              <w:rPr>
                <w:rFonts w:ascii="Arial" w:hAnsi="Arial" w:cs="Arial"/>
                <w:sz w:val="16"/>
                <w:szCs w:val="16"/>
              </w:rPr>
              <w:t xml:space="preserve"> (7</w:t>
            </w:r>
            <w:r w:rsidR="00774F43">
              <w:rPr>
                <w:rFonts w:ascii="Arial" w:hAnsi="Arial" w:cs="Arial"/>
                <w:sz w:val="16"/>
                <w:szCs w:val="16"/>
              </w:rPr>
              <w:t>7·</w:t>
            </w:r>
            <w:r>
              <w:rPr>
                <w:rFonts w:ascii="Arial" w:hAnsi="Arial" w:cs="Arial"/>
                <w:sz w:val="16"/>
                <w:szCs w:val="16"/>
              </w:rPr>
              <w:t>2</w:t>
            </w:r>
            <w:r w:rsidR="00EF369C">
              <w:rPr>
                <w:rFonts w:ascii="Arial" w:hAnsi="Arial" w:cs="Arial"/>
                <w:sz w:val="16"/>
                <w:szCs w:val="16"/>
              </w:rPr>
              <w:t>)</w:t>
            </w:r>
          </w:p>
        </w:tc>
        <w:tc>
          <w:tcPr>
            <w:tcW w:w="1417" w:type="dxa"/>
            <w:vAlign w:val="center"/>
          </w:tcPr>
          <w:p w14:paraId="16872248" w14:textId="3356F0EB" w:rsidR="00EF369C" w:rsidRPr="00A519C1" w:rsidRDefault="00326D3F" w:rsidP="00F16834">
            <w:pPr>
              <w:jc w:val="center"/>
              <w:rPr>
                <w:rFonts w:ascii="Arial" w:hAnsi="Arial" w:cs="Arial"/>
                <w:sz w:val="16"/>
                <w:szCs w:val="16"/>
              </w:rPr>
            </w:pPr>
            <w:r>
              <w:rPr>
                <w:rFonts w:ascii="Arial" w:hAnsi="Arial" w:cs="Arial"/>
                <w:sz w:val="16"/>
                <w:szCs w:val="16"/>
              </w:rPr>
              <w:t>3265</w:t>
            </w:r>
            <w:r w:rsidR="009B6CE6">
              <w:rPr>
                <w:rFonts w:ascii="Arial" w:hAnsi="Arial" w:cs="Arial"/>
                <w:sz w:val="16"/>
                <w:szCs w:val="16"/>
              </w:rPr>
              <w:t xml:space="preserve"> (</w:t>
            </w:r>
            <w:r w:rsidR="00774F43">
              <w:rPr>
                <w:rFonts w:ascii="Arial" w:hAnsi="Arial" w:cs="Arial"/>
                <w:sz w:val="16"/>
                <w:szCs w:val="16"/>
              </w:rPr>
              <w:t>79·</w:t>
            </w:r>
            <w:r>
              <w:rPr>
                <w:rFonts w:ascii="Arial" w:hAnsi="Arial" w:cs="Arial"/>
                <w:sz w:val="16"/>
                <w:szCs w:val="16"/>
              </w:rPr>
              <w:t>2</w:t>
            </w:r>
            <w:r w:rsidR="00EF369C">
              <w:rPr>
                <w:rFonts w:ascii="Arial" w:hAnsi="Arial" w:cs="Arial"/>
                <w:sz w:val="16"/>
                <w:szCs w:val="16"/>
              </w:rPr>
              <w:t>)</w:t>
            </w:r>
          </w:p>
        </w:tc>
        <w:tc>
          <w:tcPr>
            <w:tcW w:w="1418" w:type="dxa"/>
            <w:vAlign w:val="center"/>
          </w:tcPr>
          <w:p w14:paraId="113FA3D3" w14:textId="0B57C648" w:rsidR="00EF369C" w:rsidRDefault="00EF369C" w:rsidP="00F16834">
            <w:pPr>
              <w:jc w:val="center"/>
              <w:rPr>
                <w:rFonts w:ascii="Arial" w:hAnsi="Arial" w:cs="Arial"/>
                <w:sz w:val="16"/>
                <w:szCs w:val="16"/>
              </w:rPr>
            </w:pPr>
            <w:r>
              <w:rPr>
                <w:rFonts w:ascii="Arial" w:hAnsi="Arial" w:cs="Arial"/>
                <w:sz w:val="16"/>
                <w:szCs w:val="16"/>
              </w:rPr>
              <w:t>36</w:t>
            </w:r>
            <w:r w:rsidR="00326D3F">
              <w:rPr>
                <w:rFonts w:ascii="Arial" w:hAnsi="Arial" w:cs="Arial"/>
                <w:sz w:val="16"/>
                <w:szCs w:val="16"/>
              </w:rPr>
              <w:t>925</w:t>
            </w:r>
            <w:r>
              <w:rPr>
                <w:rFonts w:ascii="Arial" w:hAnsi="Arial" w:cs="Arial"/>
                <w:sz w:val="16"/>
                <w:szCs w:val="16"/>
              </w:rPr>
              <w:t xml:space="preserve"> (75·</w:t>
            </w:r>
            <w:r w:rsidR="00326D3F">
              <w:rPr>
                <w:rFonts w:ascii="Arial" w:hAnsi="Arial" w:cs="Arial"/>
                <w:sz w:val="16"/>
                <w:szCs w:val="16"/>
              </w:rPr>
              <w:t>5</w:t>
            </w:r>
            <w:r>
              <w:rPr>
                <w:rFonts w:ascii="Arial" w:hAnsi="Arial" w:cs="Arial"/>
                <w:sz w:val="16"/>
                <w:szCs w:val="16"/>
              </w:rPr>
              <w:t>)</w:t>
            </w:r>
          </w:p>
        </w:tc>
        <w:tc>
          <w:tcPr>
            <w:tcW w:w="1418" w:type="dxa"/>
            <w:vAlign w:val="center"/>
          </w:tcPr>
          <w:p w14:paraId="576DEF25" w14:textId="52B20629" w:rsidR="00EF369C" w:rsidRPr="00EF369C" w:rsidRDefault="00EF369C" w:rsidP="00EF369C">
            <w:pPr>
              <w:jc w:val="center"/>
              <w:rPr>
                <w:rFonts w:ascii="Arial" w:hAnsi="Arial" w:cs="Arial"/>
                <w:sz w:val="16"/>
                <w:szCs w:val="16"/>
              </w:rPr>
            </w:pPr>
            <w:r w:rsidRPr="00EF369C">
              <w:rPr>
                <w:rFonts w:ascii="Arial" w:hAnsi="Arial" w:cs="Arial"/>
                <w:sz w:val="16"/>
                <w:szCs w:val="16"/>
              </w:rPr>
              <w:t>&lt;0·001</w:t>
            </w:r>
          </w:p>
        </w:tc>
      </w:tr>
      <w:tr w:rsidR="00EF369C" w:rsidRPr="00A519C1" w14:paraId="42C2E158" w14:textId="2F7C4146" w:rsidTr="00740F8F">
        <w:trPr>
          <w:trHeight w:val="290"/>
        </w:trPr>
        <w:tc>
          <w:tcPr>
            <w:tcW w:w="1701" w:type="dxa"/>
            <w:vAlign w:val="center"/>
          </w:tcPr>
          <w:p w14:paraId="5AB351C6" w14:textId="0619E3D3" w:rsidR="00EF369C" w:rsidRDefault="00EF369C" w:rsidP="006B3984">
            <w:pPr>
              <w:rPr>
                <w:rFonts w:ascii="Arial" w:hAnsi="Arial" w:cs="Arial"/>
                <w:sz w:val="16"/>
                <w:szCs w:val="16"/>
              </w:rPr>
            </w:pPr>
            <w:r>
              <w:rPr>
                <w:rFonts w:ascii="Arial" w:hAnsi="Arial" w:cs="Arial"/>
                <w:sz w:val="16"/>
                <w:szCs w:val="16"/>
              </w:rPr>
              <w:t>Deprivation index ≤ 5</w:t>
            </w:r>
            <w:r w:rsidRPr="00841378">
              <w:rPr>
                <w:rFonts w:ascii="Arial" w:hAnsi="Arial" w:cs="Arial"/>
                <w:sz w:val="16"/>
                <w:szCs w:val="16"/>
                <w:vertAlign w:val="superscript"/>
              </w:rPr>
              <w:t>th</w:t>
            </w:r>
            <w:r>
              <w:rPr>
                <w:rFonts w:ascii="Arial" w:hAnsi="Arial" w:cs="Arial"/>
                <w:sz w:val="16"/>
                <w:szCs w:val="16"/>
              </w:rPr>
              <w:t xml:space="preserve"> decile</w:t>
            </w:r>
          </w:p>
        </w:tc>
        <w:tc>
          <w:tcPr>
            <w:tcW w:w="1253" w:type="dxa"/>
            <w:vAlign w:val="center"/>
          </w:tcPr>
          <w:p w14:paraId="2C54F611" w14:textId="29BBE3A0" w:rsidR="00EF369C" w:rsidRDefault="001E3986" w:rsidP="005F4168">
            <w:pPr>
              <w:jc w:val="center"/>
              <w:rPr>
                <w:rFonts w:ascii="Arial" w:hAnsi="Arial" w:cs="Arial"/>
                <w:sz w:val="16"/>
                <w:szCs w:val="16"/>
              </w:rPr>
            </w:pPr>
            <w:r>
              <w:rPr>
                <w:rFonts w:ascii="Arial" w:hAnsi="Arial" w:cs="Arial"/>
                <w:sz w:val="16"/>
                <w:szCs w:val="16"/>
              </w:rPr>
              <w:t>4550</w:t>
            </w:r>
            <w:r w:rsidR="00B77EE1">
              <w:rPr>
                <w:rFonts w:ascii="Arial" w:hAnsi="Arial" w:cs="Arial"/>
                <w:sz w:val="16"/>
                <w:szCs w:val="16"/>
              </w:rPr>
              <w:t xml:space="preserve"> (54·0</w:t>
            </w:r>
            <w:r w:rsidR="00EF369C">
              <w:rPr>
                <w:rFonts w:ascii="Arial" w:hAnsi="Arial" w:cs="Arial"/>
                <w:sz w:val="16"/>
                <w:szCs w:val="16"/>
              </w:rPr>
              <w:t>)</w:t>
            </w:r>
          </w:p>
        </w:tc>
        <w:tc>
          <w:tcPr>
            <w:tcW w:w="1417" w:type="dxa"/>
            <w:vAlign w:val="center"/>
          </w:tcPr>
          <w:p w14:paraId="5270BB8C" w14:textId="0817ADFC" w:rsidR="00EF369C" w:rsidRDefault="001E3986" w:rsidP="00F16834">
            <w:pPr>
              <w:jc w:val="center"/>
              <w:rPr>
                <w:rFonts w:ascii="Arial" w:hAnsi="Arial" w:cs="Arial"/>
                <w:sz w:val="16"/>
                <w:szCs w:val="16"/>
              </w:rPr>
            </w:pPr>
            <w:r>
              <w:rPr>
                <w:rFonts w:ascii="Arial" w:hAnsi="Arial" w:cs="Arial"/>
                <w:sz w:val="16"/>
                <w:szCs w:val="16"/>
              </w:rPr>
              <w:t>6658</w:t>
            </w:r>
            <w:r w:rsidR="00B77EE1">
              <w:rPr>
                <w:rFonts w:ascii="Arial" w:hAnsi="Arial" w:cs="Arial"/>
                <w:sz w:val="16"/>
                <w:szCs w:val="16"/>
              </w:rPr>
              <w:t xml:space="preserve"> (5</w:t>
            </w:r>
            <w:r w:rsidR="00774F43">
              <w:rPr>
                <w:rFonts w:ascii="Arial" w:hAnsi="Arial" w:cs="Arial"/>
                <w:sz w:val="16"/>
                <w:szCs w:val="16"/>
              </w:rPr>
              <w:t>2·</w:t>
            </w:r>
            <w:r>
              <w:rPr>
                <w:rFonts w:ascii="Arial" w:hAnsi="Arial" w:cs="Arial"/>
                <w:sz w:val="16"/>
                <w:szCs w:val="16"/>
              </w:rPr>
              <w:t>4</w:t>
            </w:r>
            <w:r w:rsidR="00EF369C">
              <w:rPr>
                <w:rFonts w:ascii="Arial" w:hAnsi="Arial" w:cs="Arial"/>
                <w:sz w:val="16"/>
                <w:szCs w:val="16"/>
              </w:rPr>
              <w:t>)</w:t>
            </w:r>
          </w:p>
        </w:tc>
        <w:tc>
          <w:tcPr>
            <w:tcW w:w="1418" w:type="dxa"/>
            <w:vAlign w:val="center"/>
          </w:tcPr>
          <w:p w14:paraId="49D7CDBD" w14:textId="4A3E2485" w:rsidR="00EF369C" w:rsidRDefault="001E3986" w:rsidP="00F16834">
            <w:pPr>
              <w:jc w:val="center"/>
              <w:rPr>
                <w:rFonts w:ascii="Arial" w:hAnsi="Arial" w:cs="Arial"/>
                <w:sz w:val="16"/>
                <w:szCs w:val="16"/>
              </w:rPr>
            </w:pPr>
            <w:r>
              <w:rPr>
                <w:rFonts w:ascii="Arial" w:hAnsi="Arial" w:cs="Arial"/>
                <w:sz w:val="16"/>
                <w:szCs w:val="16"/>
              </w:rPr>
              <w:t>5141</w:t>
            </w:r>
            <w:r w:rsidR="00B77EE1">
              <w:rPr>
                <w:rFonts w:ascii="Arial" w:hAnsi="Arial" w:cs="Arial"/>
                <w:sz w:val="16"/>
                <w:szCs w:val="16"/>
              </w:rPr>
              <w:t xml:space="preserve"> (5</w:t>
            </w:r>
            <w:r w:rsidR="00774F43">
              <w:rPr>
                <w:rFonts w:ascii="Arial" w:hAnsi="Arial" w:cs="Arial"/>
                <w:sz w:val="16"/>
                <w:szCs w:val="16"/>
              </w:rPr>
              <w:t>4·</w:t>
            </w:r>
            <w:r>
              <w:rPr>
                <w:rFonts w:ascii="Arial" w:hAnsi="Arial" w:cs="Arial"/>
                <w:sz w:val="16"/>
                <w:szCs w:val="16"/>
              </w:rPr>
              <w:t>0</w:t>
            </w:r>
            <w:r w:rsidR="00EF369C">
              <w:rPr>
                <w:rFonts w:ascii="Arial" w:hAnsi="Arial" w:cs="Arial"/>
                <w:sz w:val="16"/>
                <w:szCs w:val="16"/>
              </w:rPr>
              <w:t>)</w:t>
            </w:r>
          </w:p>
        </w:tc>
        <w:tc>
          <w:tcPr>
            <w:tcW w:w="1417" w:type="dxa"/>
            <w:vAlign w:val="center"/>
          </w:tcPr>
          <w:p w14:paraId="76FCAA5E" w14:textId="3B7E4A5B" w:rsidR="00EF369C" w:rsidRDefault="001E3986" w:rsidP="00F16834">
            <w:pPr>
              <w:jc w:val="center"/>
              <w:rPr>
                <w:rFonts w:ascii="Arial" w:hAnsi="Arial" w:cs="Arial"/>
                <w:sz w:val="16"/>
                <w:szCs w:val="16"/>
              </w:rPr>
            </w:pPr>
            <w:r>
              <w:rPr>
                <w:rFonts w:ascii="Arial" w:hAnsi="Arial" w:cs="Arial"/>
                <w:sz w:val="16"/>
                <w:szCs w:val="16"/>
              </w:rPr>
              <w:t>1527</w:t>
            </w:r>
            <w:r w:rsidR="00B77EE1">
              <w:rPr>
                <w:rFonts w:ascii="Arial" w:hAnsi="Arial" w:cs="Arial"/>
                <w:sz w:val="16"/>
                <w:szCs w:val="16"/>
              </w:rPr>
              <w:t xml:space="preserve"> (5</w:t>
            </w:r>
            <w:r w:rsidR="00774F43">
              <w:rPr>
                <w:rFonts w:ascii="Arial" w:hAnsi="Arial" w:cs="Arial"/>
                <w:sz w:val="16"/>
                <w:szCs w:val="16"/>
              </w:rPr>
              <w:t>2·</w:t>
            </w:r>
            <w:r>
              <w:rPr>
                <w:rFonts w:ascii="Arial" w:hAnsi="Arial" w:cs="Arial"/>
                <w:sz w:val="16"/>
                <w:szCs w:val="16"/>
              </w:rPr>
              <w:t>9</w:t>
            </w:r>
            <w:r w:rsidR="00EF369C">
              <w:rPr>
                <w:rFonts w:ascii="Arial" w:hAnsi="Arial" w:cs="Arial"/>
                <w:sz w:val="16"/>
                <w:szCs w:val="16"/>
              </w:rPr>
              <w:t>)</w:t>
            </w:r>
          </w:p>
        </w:tc>
        <w:tc>
          <w:tcPr>
            <w:tcW w:w="1418" w:type="dxa"/>
            <w:vAlign w:val="center"/>
          </w:tcPr>
          <w:p w14:paraId="5620C8C4" w14:textId="3AF91885" w:rsidR="00EF369C" w:rsidRDefault="00EF369C" w:rsidP="00F16834">
            <w:pPr>
              <w:jc w:val="center"/>
              <w:rPr>
                <w:rFonts w:ascii="Arial" w:hAnsi="Arial" w:cs="Arial"/>
                <w:sz w:val="16"/>
                <w:szCs w:val="16"/>
              </w:rPr>
            </w:pPr>
            <w:r>
              <w:rPr>
                <w:rFonts w:ascii="Arial" w:hAnsi="Arial" w:cs="Arial"/>
                <w:sz w:val="16"/>
                <w:szCs w:val="16"/>
              </w:rPr>
              <w:t>17</w:t>
            </w:r>
            <w:r w:rsidR="001E3986">
              <w:rPr>
                <w:rFonts w:ascii="Arial" w:hAnsi="Arial" w:cs="Arial"/>
                <w:sz w:val="16"/>
                <w:szCs w:val="16"/>
              </w:rPr>
              <w:t>876</w:t>
            </w:r>
            <w:r>
              <w:rPr>
                <w:rFonts w:ascii="Arial" w:hAnsi="Arial" w:cs="Arial"/>
                <w:sz w:val="16"/>
                <w:szCs w:val="16"/>
              </w:rPr>
              <w:t xml:space="preserve"> (53·</w:t>
            </w:r>
            <w:r w:rsidR="001E3986">
              <w:rPr>
                <w:rFonts w:ascii="Arial" w:hAnsi="Arial" w:cs="Arial"/>
                <w:sz w:val="16"/>
                <w:szCs w:val="16"/>
              </w:rPr>
              <w:t>3</w:t>
            </w:r>
            <w:r>
              <w:rPr>
                <w:rFonts w:ascii="Arial" w:hAnsi="Arial" w:cs="Arial"/>
                <w:sz w:val="16"/>
                <w:szCs w:val="16"/>
              </w:rPr>
              <w:t>)</w:t>
            </w:r>
          </w:p>
        </w:tc>
        <w:tc>
          <w:tcPr>
            <w:tcW w:w="1418" w:type="dxa"/>
            <w:vAlign w:val="center"/>
          </w:tcPr>
          <w:p w14:paraId="4CE0E44F" w14:textId="01F0609B" w:rsidR="00EF369C" w:rsidRPr="00EF369C" w:rsidRDefault="00774F43" w:rsidP="00EF369C">
            <w:pPr>
              <w:jc w:val="center"/>
              <w:rPr>
                <w:rFonts w:ascii="Arial" w:hAnsi="Arial" w:cs="Arial"/>
                <w:sz w:val="16"/>
                <w:szCs w:val="16"/>
              </w:rPr>
            </w:pPr>
            <w:r>
              <w:rPr>
                <w:rFonts w:ascii="Arial" w:hAnsi="Arial" w:cs="Arial"/>
                <w:sz w:val="16"/>
                <w:szCs w:val="16"/>
              </w:rPr>
              <w:t>0·</w:t>
            </w:r>
            <w:r w:rsidR="001E3986">
              <w:rPr>
                <w:rFonts w:ascii="Arial" w:hAnsi="Arial" w:cs="Arial"/>
                <w:sz w:val="16"/>
                <w:szCs w:val="16"/>
              </w:rPr>
              <w:t>05</w:t>
            </w:r>
          </w:p>
        </w:tc>
      </w:tr>
      <w:tr w:rsidR="00EF369C" w:rsidRPr="00A519C1" w14:paraId="1E2AB2C4" w14:textId="6AA38848" w:rsidTr="00740F8F">
        <w:trPr>
          <w:trHeight w:val="315"/>
        </w:trPr>
        <w:tc>
          <w:tcPr>
            <w:tcW w:w="1701" w:type="dxa"/>
            <w:vAlign w:val="center"/>
          </w:tcPr>
          <w:p w14:paraId="7DD76F78" w14:textId="77777777" w:rsidR="00EF369C" w:rsidRPr="00A519C1" w:rsidRDefault="00EF369C" w:rsidP="006B3984">
            <w:pPr>
              <w:rPr>
                <w:rFonts w:ascii="Arial" w:hAnsi="Arial" w:cs="Arial"/>
                <w:sz w:val="16"/>
                <w:szCs w:val="16"/>
              </w:rPr>
            </w:pPr>
            <w:r w:rsidRPr="00A519C1">
              <w:rPr>
                <w:rFonts w:ascii="Arial" w:hAnsi="Arial" w:cs="Arial"/>
                <w:sz w:val="16"/>
                <w:szCs w:val="16"/>
              </w:rPr>
              <w:t xml:space="preserve">Statin use </w:t>
            </w:r>
          </w:p>
        </w:tc>
        <w:tc>
          <w:tcPr>
            <w:tcW w:w="1253" w:type="dxa"/>
            <w:vAlign w:val="center"/>
          </w:tcPr>
          <w:p w14:paraId="4CDC46C7" w14:textId="6F762F0B" w:rsidR="00EF369C" w:rsidRPr="00A519C1" w:rsidRDefault="001E3986" w:rsidP="00F16834">
            <w:pPr>
              <w:jc w:val="center"/>
              <w:rPr>
                <w:rFonts w:ascii="Arial" w:hAnsi="Arial" w:cs="Arial"/>
                <w:sz w:val="16"/>
                <w:szCs w:val="16"/>
              </w:rPr>
            </w:pPr>
            <w:r>
              <w:rPr>
                <w:rFonts w:ascii="Arial" w:hAnsi="Arial" w:cs="Arial"/>
                <w:sz w:val="16"/>
                <w:szCs w:val="16"/>
              </w:rPr>
              <w:t>8631</w:t>
            </w:r>
            <w:r w:rsidR="00EF369C">
              <w:rPr>
                <w:rFonts w:ascii="Arial" w:hAnsi="Arial" w:cs="Arial"/>
                <w:sz w:val="16"/>
                <w:szCs w:val="16"/>
              </w:rPr>
              <w:t xml:space="preserve"> (</w:t>
            </w:r>
            <w:r w:rsidR="00774F43">
              <w:rPr>
                <w:rFonts w:ascii="Arial" w:hAnsi="Arial" w:cs="Arial"/>
                <w:sz w:val="16"/>
                <w:szCs w:val="16"/>
              </w:rPr>
              <w:t>69·</w:t>
            </w:r>
            <w:r>
              <w:rPr>
                <w:rFonts w:ascii="Arial" w:hAnsi="Arial" w:cs="Arial"/>
                <w:sz w:val="16"/>
                <w:szCs w:val="16"/>
              </w:rPr>
              <w:t>7</w:t>
            </w:r>
            <w:r w:rsidR="00EF369C">
              <w:rPr>
                <w:rFonts w:ascii="Arial" w:hAnsi="Arial" w:cs="Arial"/>
                <w:sz w:val="16"/>
                <w:szCs w:val="16"/>
              </w:rPr>
              <w:t>)</w:t>
            </w:r>
          </w:p>
        </w:tc>
        <w:tc>
          <w:tcPr>
            <w:tcW w:w="1417" w:type="dxa"/>
            <w:vAlign w:val="center"/>
          </w:tcPr>
          <w:p w14:paraId="3994279F" w14:textId="0E473793" w:rsidR="00EF369C" w:rsidRPr="00A519C1" w:rsidRDefault="009B6CE6" w:rsidP="00F16834">
            <w:pPr>
              <w:jc w:val="center"/>
              <w:rPr>
                <w:rFonts w:ascii="Arial" w:hAnsi="Arial" w:cs="Arial"/>
                <w:sz w:val="16"/>
                <w:szCs w:val="16"/>
              </w:rPr>
            </w:pPr>
            <w:r>
              <w:rPr>
                <w:rFonts w:ascii="Arial" w:hAnsi="Arial" w:cs="Arial"/>
                <w:sz w:val="16"/>
                <w:szCs w:val="16"/>
              </w:rPr>
              <w:t>1</w:t>
            </w:r>
            <w:r w:rsidR="001E3986">
              <w:rPr>
                <w:rFonts w:ascii="Arial" w:hAnsi="Arial" w:cs="Arial"/>
                <w:sz w:val="16"/>
                <w:szCs w:val="16"/>
              </w:rPr>
              <w:t>3558</w:t>
            </w:r>
            <w:r>
              <w:rPr>
                <w:rFonts w:ascii="Arial" w:hAnsi="Arial" w:cs="Arial"/>
                <w:sz w:val="16"/>
                <w:szCs w:val="16"/>
              </w:rPr>
              <w:t xml:space="preserve"> (72·</w:t>
            </w:r>
            <w:r w:rsidR="001E3986">
              <w:rPr>
                <w:rFonts w:ascii="Arial" w:hAnsi="Arial" w:cs="Arial"/>
                <w:sz w:val="16"/>
                <w:szCs w:val="16"/>
              </w:rPr>
              <w:t>8</w:t>
            </w:r>
            <w:r w:rsidR="00EF369C">
              <w:rPr>
                <w:rFonts w:ascii="Arial" w:hAnsi="Arial" w:cs="Arial"/>
                <w:sz w:val="16"/>
                <w:szCs w:val="16"/>
              </w:rPr>
              <w:t>)</w:t>
            </w:r>
          </w:p>
        </w:tc>
        <w:tc>
          <w:tcPr>
            <w:tcW w:w="1418" w:type="dxa"/>
            <w:vAlign w:val="center"/>
          </w:tcPr>
          <w:p w14:paraId="03C0C4C0" w14:textId="175BACF5" w:rsidR="00EF369C" w:rsidRPr="00A519C1" w:rsidRDefault="001E3986" w:rsidP="00F16834">
            <w:pPr>
              <w:jc w:val="center"/>
              <w:rPr>
                <w:rFonts w:ascii="Arial" w:hAnsi="Arial" w:cs="Arial"/>
                <w:sz w:val="16"/>
                <w:szCs w:val="16"/>
              </w:rPr>
            </w:pPr>
            <w:r>
              <w:rPr>
                <w:rFonts w:ascii="Arial" w:hAnsi="Arial" w:cs="Arial"/>
                <w:sz w:val="16"/>
                <w:szCs w:val="16"/>
              </w:rPr>
              <w:t>10333</w:t>
            </w:r>
            <w:r w:rsidR="009B6CE6">
              <w:rPr>
                <w:rFonts w:ascii="Arial" w:hAnsi="Arial" w:cs="Arial"/>
                <w:sz w:val="16"/>
                <w:szCs w:val="16"/>
              </w:rPr>
              <w:t xml:space="preserve"> (7</w:t>
            </w:r>
            <w:r w:rsidR="00774F43">
              <w:rPr>
                <w:rFonts w:ascii="Arial" w:hAnsi="Arial" w:cs="Arial"/>
                <w:sz w:val="16"/>
                <w:szCs w:val="16"/>
              </w:rPr>
              <w:t>4·</w:t>
            </w:r>
            <w:r>
              <w:rPr>
                <w:rFonts w:ascii="Arial" w:hAnsi="Arial" w:cs="Arial"/>
                <w:sz w:val="16"/>
                <w:szCs w:val="16"/>
              </w:rPr>
              <w:t>4</w:t>
            </w:r>
            <w:r w:rsidR="00EF369C">
              <w:rPr>
                <w:rFonts w:ascii="Arial" w:hAnsi="Arial" w:cs="Arial"/>
                <w:sz w:val="16"/>
                <w:szCs w:val="16"/>
              </w:rPr>
              <w:t>)</w:t>
            </w:r>
          </w:p>
        </w:tc>
        <w:tc>
          <w:tcPr>
            <w:tcW w:w="1417" w:type="dxa"/>
            <w:vAlign w:val="center"/>
          </w:tcPr>
          <w:p w14:paraId="15489FE4" w14:textId="31F25920" w:rsidR="00EF369C" w:rsidRPr="00A519C1" w:rsidRDefault="001E3986" w:rsidP="00F16834">
            <w:pPr>
              <w:jc w:val="center"/>
              <w:rPr>
                <w:rFonts w:ascii="Arial" w:hAnsi="Arial" w:cs="Arial"/>
                <w:sz w:val="16"/>
                <w:szCs w:val="16"/>
              </w:rPr>
            </w:pPr>
            <w:r>
              <w:rPr>
                <w:rFonts w:ascii="Arial" w:hAnsi="Arial" w:cs="Arial"/>
                <w:sz w:val="16"/>
                <w:szCs w:val="16"/>
              </w:rPr>
              <w:t>3078</w:t>
            </w:r>
            <w:r w:rsidR="007D58C7">
              <w:rPr>
                <w:rFonts w:ascii="Arial" w:hAnsi="Arial" w:cs="Arial"/>
                <w:sz w:val="16"/>
                <w:szCs w:val="16"/>
              </w:rPr>
              <w:t xml:space="preserve"> (74·</w:t>
            </w:r>
            <w:r>
              <w:rPr>
                <w:rFonts w:ascii="Arial" w:hAnsi="Arial" w:cs="Arial"/>
                <w:sz w:val="16"/>
                <w:szCs w:val="16"/>
              </w:rPr>
              <w:t>6</w:t>
            </w:r>
            <w:r w:rsidR="00EF369C">
              <w:rPr>
                <w:rFonts w:ascii="Arial" w:hAnsi="Arial" w:cs="Arial"/>
                <w:sz w:val="16"/>
                <w:szCs w:val="16"/>
              </w:rPr>
              <w:t>)</w:t>
            </w:r>
          </w:p>
        </w:tc>
        <w:tc>
          <w:tcPr>
            <w:tcW w:w="1418" w:type="dxa"/>
            <w:vAlign w:val="center"/>
          </w:tcPr>
          <w:p w14:paraId="7A5D83E5" w14:textId="10F29199" w:rsidR="00EF369C" w:rsidRDefault="00EF369C" w:rsidP="00F16834">
            <w:pPr>
              <w:jc w:val="center"/>
              <w:rPr>
                <w:rFonts w:ascii="Arial" w:hAnsi="Arial" w:cs="Arial"/>
                <w:sz w:val="16"/>
                <w:szCs w:val="16"/>
              </w:rPr>
            </w:pPr>
            <w:r>
              <w:rPr>
                <w:rFonts w:ascii="Arial" w:hAnsi="Arial" w:cs="Arial"/>
                <w:sz w:val="16"/>
                <w:szCs w:val="16"/>
              </w:rPr>
              <w:t>35</w:t>
            </w:r>
            <w:r w:rsidR="001E3986">
              <w:rPr>
                <w:rFonts w:ascii="Arial" w:hAnsi="Arial" w:cs="Arial"/>
                <w:sz w:val="16"/>
                <w:szCs w:val="16"/>
              </w:rPr>
              <w:t>600</w:t>
            </w:r>
            <w:r>
              <w:rPr>
                <w:rFonts w:ascii="Arial" w:hAnsi="Arial" w:cs="Arial"/>
                <w:sz w:val="16"/>
                <w:szCs w:val="16"/>
              </w:rPr>
              <w:t xml:space="preserve"> (72·6)</w:t>
            </w:r>
          </w:p>
        </w:tc>
        <w:tc>
          <w:tcPr>
            <w:tcW w:w="1418" w:type="dxa"/>
            <w:vAlign w:val="center"/>
          </w:tcPr>
          <w:p w14:paraId="1EB02D57" w14:textId="1C19F5E4" w:rsidR="00EF369C" w:rsidRPr="00EF369C" w:rsidRDefault="00EF369C" w:rsidP="00EF369C">
            <w:pPr>
              <w:jc w:val="center"/>
              <w:rPr>
                <w:rFonts w:ascii="Arial" w:hAnsi="Arial" w:cs="Arial"/>
                <w:sz w:val="16"/>
                <w:szCs w:val="16"/>
              </w:rPr>
            </w:pPr>
            <w:r w:rsidRPr="00EF369C">
              <w:rPr>
                <w:rFonts w:ascii="Arial" w:hAnsi="Arial" w:cs="Arial"/>
                <w:sz w:val="16"/>
                <w:szCs w:val="16"/>
              </w:rPr>
              <w:t>&lt;0·001</w:t>
            </w:r>
          </w:p>
        </w:tc>
      </w:tr>
      <w:tr w:rsidR="00EF369C" w:rsidRPr="00A519C1" w14:paraId="3C750CDA" w14:textId="67C82DC2" w:rsidTr="00740F8F">
        <w:trPr>
          <w:trHeight w:val="290"/>
        </w:trPr>
        <w:tc>
          <w:tcPr>
            <w:tcW w:w="1701" w:type="dxa"/>
            <w:vAlign w:val="center"/>
          </w:tcPr>
          <w:p w14:paraId="6718C0DF" w14:textId="2A85DEF3" w:rsidR="00EF369C" w:rsidRPr="00A519C1" w:rsidRDefault="00EF369C" w:rsidP="006B3984">
            <w:pPr>
              <w:rPr>
                <w:rFonts w:ascii="Arial" w:hAnsi="Arial" w:cs="Arial"/>
                <w:sz w:val="16"/>
                <w:szCs w:val="16"/>
              </w:rPr>
            </w:pPr>
            <w:r w:rsidRPr="00A519C1">
              <w:rPr>
                <w:rFonts w:ascii="Arial" w:hAnsi="Arial" w:cs="Arial"/>
                <w:sz w:val="16"/>
                <w:szCs w:val="16"/>
              </w:rPr>
              <w:t>ACE</w:t>
            </w:r>
            <w:r>
              <w:rPr>
                <w:rFonts w:ascii="Arial" w:hAnsi="Arial" w:cs="Arial"/>
                <w:sz w:val="16"/>
                <w:szCs w:val="16"/>
              </w:rPr>
              <w:t>i</w:t>
            </w:r>
            <w:r w:rsidRPr="00A519C1">
              <w:rPr>
                <w:rFonts w:ascii="Arial" w:hAnsi="Arial" w:cs="Arial"/>
                <w:sz w:val="16"/>
                <w:szCs w:val="16"/>
              </w:rPr>
              <w:t>/ARB</w:t>
            </w:r>
          </w:p>
        </w:tc>
        <w:tc>
          <w:tcPr>
            <w:tcW w:w="1253" w:type="dxa"/>
            <w:vAlign w:val="center"/>
          </w:tcPr>
          <w:p w14:paraId="3BAC29A4" w14:textId="745551D0" w:rsidR="00EF369C" w:rsidRPr="00A519C1" w:rsidRDefault="001E3986" w:rsidP="00F16834">
            <w:pPr>
              <w:jc w:val="center"/>
              <w:rPr>
                <w:rFonts w:ascii="Arial" w:hAnsi="Arial" w:cs="Arial"/>
                <w:sz w:val="16"/>
                <w:szCs w:val="16"/>
              </w:rPr>
            </w:pPr>
            <w:r>
              <w:rPr>
                <w:rFonts w:ascii="Arial" w:hAnsi="Arial" w:cs="Arial"/>
                <w:sz w:val="16"/>
                <w:szCs w:val="16"/>
              </w:rPr>
              <w:t>7479</w:t>
            </w:r>
            <w:r w:rsidR="00B77EE1">
              <w:rPr>
                <w:rFonts w:ascii="Arial" w:hAnsi="Arial" w:cs="Arial"/>
                <w:sz w:val="16"/>
                <w:szCs w:val="16"/>
              </w:rPr>
              <w:t xml:space="preserve"> (6</w:t>
            </w:r>
            <w:r w:rsidR="00774F43">
              <w:rPr>
                <w:rFonts w:ascii="Arial" w:hAnsi="Arial" w:cs="Arial"/>
                <w:sz w:val="16"/>
                <w:szCs w:val="16"/>
              </w:rPr>
              <w:t>0·</w:t>
            </w:r>
            <w:r>
              <w:rPr>
                <w:rFonts w:ascii="Arial" w:hAnsi="Arial" w:cs="Arial"/>
                <w:sz w:val="16"/>
                <w:szCs w:val="16"/>
              </w:rPr>
              <w:t>4</w:t>
            </w:r>
            <w:r w:rsidR="00EF369C">
              <w:rPr>
                <w:rFonts w:ascii="Arial" w:hAnsi="Arial" w:cs="Arial"/>
                <w:sz w:val="16"/>
                <w:szCs w:val="16"/>
              </w:rPr>
              <w:t>)</w:t>
            </w:r>
          </w:p>
        </w:tc>
        <w:tc>
          <w:tcPr>
            <w:tcW w:w="1417" w:type="dxa"/>
            <w:vAlign w:val="center"/>
          </w:tcPr>
          <w:p w14:paraId="56C6515E" w14:textId="11DDC2AC" w:rsidR="00EF369C" w:rsidRPr="00A519C1" w:rsidRDefault="007D58C7" w:rsidP="00F16834">
            <w:pPr>
              <w:jc w:val="center"/>
              <w:rPr>
                <w:rFonts w:ascii="Arial" w:hAnsi="Arial" w:cs="Arial"/>
                <w:sz w:val="16"/>
                <w:szCs w:val="16"/>
              </w:rPr>
            </w:pPr>
            <w:r>
              <w:rPr>
                <w:rFonts w:ascii="Arial" w:hAnsi="Arial" w:cs="Arial"/>
                <w:sz w:val="16"/>
                <w:szCs w:val="16"/>
              </w:rPr>
              <w:t>1</w:t>
            </w:r>
            <w:r w:rsidR="001E3986">
              <w:rPr>
                <w:rFonts w:ascii="Arial" w:hAnsi="Arial" w:cs="Arial"/>
                <w:sz w:val="16"/>
                <w:szCs w:val="16"/>
              </w:rPr>
              <w:t>3903</w:t>
            </w:r>
            <w:r>
              <w:rPr>
                <w:rFonts w:ascii="Arial" w:hAnsi="Arial" w:cs="Arial"/>
                <w:sz w:val="16"/>
                <w:szCs w:val="16"/>
              </w:rPr>
              <w:t xml:space="preserve"> (7</w:t>
            </w:r>
            <w:r w:rsidR="00774F43">
              <w:rPr>
                <w:rFonts w:ascii="Arial" w:hAnsi="Arial" w:cs="Arial"/>
                <w:sz w:val="16"/>
                <w:szCs w:val="16"/>
              </w:rPr>
              <w:t>4·</w:t>
            </w:r>
            <w:r w:rsidR="001E3986">
              <w:rPr>
                <w:rFonts w:ascii="Arial" w:hAnsi="Arial" w:cs="Arial"/>
                <w:sz w:val="16"/>
                <w:szCs w:val="16"/>
              </w:rPr>
              <w:t>6</w:t>
            </w:r>
            <w:r w:rsidR="00EF369C">
              <w:rPr>
                <w:rFonts w:ascii="Arial" w:hAnsi="Arial" w:cs="Arial"/>
                <w:sz w:val="16"/>
                <w:szCs w:val="16"/>
              </w:rPr>
              <w:t>)</w:t>
            </w:r>
          </w:p>
        </w:tc>
        <w:tc>
          <w:tcPr>
            <w:tcW w:w="1418" w:type="dxa"/>
            <w:vAlign w:val="center"/>
          </w:tcPr>
          <w:p w14:paraId="112C665B" w14:textId="41209E02" w:rsidR="00EF369C" w:rsidRPr="00A519C1" w:rsidRDefault="001E3986" w:rsidP="00F16834">
            <w:pPr>
              <w:jc w:val="center"/>
              <w:rPr>
                <w:rFonts w:ascii="Arial" w:hAnsi="Arial" w:cs="Arial"/>
                <w:sz w:val="16"/>
                <w:szCs w:val="16"/>
              </w:rPr>
            </w:pPr>
            <w:r>
              <w:rPr>
                <w:rFonts w:ascii="Arial" w:hAnsi="Arial" w:cs="Arial"/>
                <w:sz w:val="16"/>
                <w:szCs w:val="16"/>
              </w:rPr>
              <w:t>11717</w:t>
            </w:r>
            <w:r w:rsidR="00EF369C">
              <w:rPr>
                <w:rFonts w:ascii="Arial" w:hAnsi="Arial" w:cs="Arial"/>
                <w:sz w:val="16"/>
                <w:szCs w:val="16"/>
              </w:rPr>
              <w:t xml:space="preserve"> (84·</w:t>
            </w:r>
            <w:r>
              <w:rPr>
                <w:rFonts w:ascii="Arial" w:hAnsi="Arial" w:cs="Arial"/>
                <w:sz w:val="16"/>
                <w:szCs w:val="16"/>
              </w:rPr>
              <w:t>4</w:t>
            </w:r>
            <w:r w:rsidR="00EF369C">
              <w:rPr>
                <w:rFonts w:ascii="Arial" w:hAnsi="Arial" w:cs="Arial"/>
                <w:sz w:val="16"/>
                <w:szCs w:val="16"/>
              </w:rPr>
              <w:t>)</w:t>
            </w:r>
          </w:p>
        </w:tc>
        <w:tc>
          <w:tcPr>
            <w:tcW w:w="1417" w:type="dxa"/>
            <w:vAlign w:val="center"/>
          </w:tcPr>
          <w:p w14:paraId="6F5F776A" w14:textId="48214B67" w:rsidR="00EF369C" w:rsidRPr="00A519C1" w:rsidRDefault="001E3986" w:rsidP="00F16834">
            <w:pPr>
              <w:jc w:val="center"/>
              <w:rPr>
                <w:rFonts w:ascii="Arial" w:hAnsi="Arial" w:cs="Arial"/>
                <w:sz w:val="16"/>
                <w:szCs w:val="16"/>
              </w:rPr>
            </w:pPr>
            <w:r>
              <w:rPr>
                <w:rFonts w:ascii="Arial" w:hAnsi="Arial" w:cs="Arial"/>
                <w:sz w:val="16"/>
                <w:szCs w:val="16"/>
              </w:rPr>
              <w:t>3766</w:t>
            </w:r>
            <w:r w:rsidR="007D58C7">
              <w:rPr>
                <w:rFonts w:ascii="Arial" w:hAnsi="Arial" w:cs="Arial"/>
                <w:sz w:val="16"/>
                <w:szCs w:val="16"/>
              </w:rPr>
              <w:t xml:space="preserve"> (9</w:t>
            </w:r>
            <w:r w:rsidR="00774F43">
              <w:rPr>
                <w:rFonts w:ascii="Arial" w:hAnsi="Arial" w:cs="Arial"/>
                <w:sz w:val="16"/>
                <w:szCs w:val="16"/>
              </w:rPr>
              <w:t>1·</w:t>
            </w:r>
            <w:r>
              <w:rPr>
                <w:rFonts w:ascii="Arial" w:hAnsi="Arial" w:cs="Arial"/>
                <w:sz w:val="16"/>
                <w:szCs w:val="16"/>
              </w:rPr>
              <w:t>3</w:t>
            </w:r>
            <w:r w:rsidR="00EF369C">
              <w:rPr>
                <w:rFonts w:ascii="Arial" w:hAnsi="Arial" w:cs="Arial"/>
                <w:sz w:val="16"/>
                <w:szCs w:val="16"/>
              </w:rPr>
              <w:t>)</w:t>
            </w:r>
          </w:p>
        </w:tc>
        <w:tc>
          <w:tcPr>
            <w:tcW w:w="1418" w:type="dxa"/>
            <w:vAlign w:val="center"/>
          </w:tcPr>
          <w:p w14:paraId="5C893005" w14:textId="62C8E2B4" w:rsidR="00EF369C" w:rsidRDefault="00EF369C" w:rsidP="00F16834">
            <w:pPr>
              <w:jc w:val="center"/>
              <w:rPr>
                <w:rFonts w:ascii="Arial" w:hAnsi="Arial" w:cs="Arial"/>
                <w:sz w:val="16"/>
                <w:szCs w:val="16"/>
              </w:rPr>
            </w:pPr>
            <w:r>
              <w:rPr>
                <w:rFonts w:ascii="Arial" w:hAnsi="Arial" w:cs="Arial"/>
                <w:sz w:val="16"/>
                <w:szCs w:val="16"/>
              </w:rPr>
              <w:t>3</w:t>
            </w:r>
            <w:r w:rsidR="001E3986">
              <w:rPr>
                <w:rFonts w:ascii="Arial" w:hAnsi="Arial" w:cs="Arial"/>
                <w:sz w:val="16"/>
                <w:szCs w:val="16"/>
              </w:rPr>
              <w:t>6865</w:t>
            </w:r>
            <w:r>
              <w:rPr>
                <w:rFonts w:ascii="Arial" w:hAnsi="Arial" w:cs="Arial"/>
                <w:sz w:val="16"/>
                <w:szCs w:val="16"/>
              </w:rPr>
              <w:t xml:space="preserve"> (7</w:t>
            </w:r>
            <w:r w:rsidR="00774F43">
              <w:rPr>
                <w:rFonts w:ascii="Arial" w:hAnsi="Arial" w:cs="Arial"/>
                <w:sz w:val="16"/>
                <w:szCs w:val="16"/>
              </w:rPr>
              <w:t>5·</w:t>
            </w:r>
            <w:r w:rsidR="001E3986">
              <w:rPr>
                <w:rFonts w:ascii="Arial" w:hAnsi="Arial" w:cs="Arial"/>
                <w:sz w:val="16"/>
                <w:szCs w:val="16"/>
              </w:rPr>
              <w:t>2</w:t>
            </w:r>
            <w:r>
              <w:rPr>
                <w:rFonts w:ascii="Arial" w:hAnsi="Arial" w:cs="Arial"/>
                <w:sz w:val="16"/>
                <w:szCs w:val="16"/>
              </w:rPr>
              <w:t>)</w:t>
            </w:r>
          </w:p>
        </w:tc>
        <w:tc>
          <w:tcPr>
            <w:tcW w:w="1418" w:type="dxa"/>
            <w:vAlign w:val="center"/>
          </w:tcPr>
          <w:p w14:paraId="05904C70" w14:textId="2AFADFFB" w:rsidR="00EF369C" w:rsidRPr="00EF369C" w:rsidRDefault="00EF369C" w:rsidP="00EF369C">
            <w:pPr>
              <w:jc w:val="center"/>
              <w:rPr>
                <w:rFonts w:ascii="Arial" w:hAnsi="Arial" w:cs="Arial"/>
                <w:sz w:val="16"/>
                <w:szCs w:val="16"/>
              </w:rPr>
            </w:pPr>
            <w:r w:rsidRPr="00EF369C">
              <w:rPr>
                <w:rFonts w:ascii="Arial" w:hAnsi="Arial" w:cs="Arial"/>
                <w:sz w:val="16"/>
                <w:szCs w:val="16"/>
              </w:rPr>
              <w:t>&lt;0·001</w:t>
            </w:r>
          </w:p>
        </w:tc>
      </w:tr>
      <w:tr w:rsidR="007C467A" w:rsidRPr="00A519C1" w14:paraId="12E7E33F" w14:textId="77777777" w:rsidTr="00740F8F">
        <w:trPr>
          <w:trHeight w:val="290"/>
        </w:trPr>
        <w:tc>
          <w:tcPr>
            <w:tcW w:w="1701" w:type="dxa"/>
            <w:vAlign w:val="center"/>
          </w:tcPr>
          <w:p w14:paraId="76A910D8" w14:textId="4D0F8CE1" w:rsidR="007C467A" w:rsidRPr="00A519C1" w:rsidRDefault="007C467A" w:rsidP="006B3984">
            <w:pPr>
              <w:rPr>
                <w:rFonts w:ascii="Arial" w:hAnsi="Arial" w:cs="Arial"/>
                <w:sz w:val="16"/>
                <w:szCs w:val="16"/>
              </w:rPr>
            </w:pPr>
            <w:r>
              <w:rPr>
                <w:rFonts w:ascii="Arial" w:hAnsi="Arial" w:cs="Arial"/>
                <w:sz w:val="16"/>
                <w:szCs w:val="16"/>
              </w:rPr>
              <w:t>Blood pressure treatment</w:t>
            </w:r>
          </w:p>
        </w:tc>
        <w:tc>
          <w:tcPr>
            <w:tcW w:w="1253" w:type="dxa"/>
            <w:vAlign w:val="center"/>
          </w:tcPr>
          <w:p w14:paraId="4EF812B9" w14:textId="689C846E" w:rsidR="007C467A" w:rsidRDefault="007C467A" w:rsidP="00F16834">
            <w:pPr>
              <w:jc w:val="center"/>
              <w:rPr>
                <w:rFonts w:ascii="Arial" w:hAnsi="Arial" w:cs="Arial"/>
                <w:sz w:val="16"/>
                <w:szCs w:val="16"/>
              </w:rPr>
            </w:pPr>
            <w:r>
              <w:rPr>
                <w:rFonts w:ascii="Arial" w:hAnsi="Arial" w:cs="Arial"/>
                <w:sz w:val="16"/>
                <w:szCs w:val="16"/>
              </w:rPr>
              <w:t>9216 (74.4)</w:t>
            </w:r>
          </w:p>
        </w:tc>
        <w:tc>
          <w:tcPr>
            <w:tcW w:w="1417" w:type="dxa"/>
            <w:vAlign w:val="center"/>
          </w:tcPr>
          <w:p w14:paraId="1DF31E8C" w14:textId="579150FE" w:rsidR="007C467A" w:rsidRDefault="007C467A" w:rsidP="00F16834">
            <w:pPr>
              <w:jc w:val="center"/>
              <w:rPr>
                <w:rFonts w:ascii="Arial" w:hAnsi="Arial" w:cs="Arial"/>
                <w:sz w:val="16"/>
                <w:szCs w:val="16"/>
              </w:rPr>
            </w:pPr>
            <w:r>
              <w:rPr>
                <w:rFonts w:ascii="Arial" w:hAnsi="Arial" w:cs="Arial"/>
                <w:sz w:val="16"/>
                <w:szCs w:val="16"/>
              </w:rPr>
              <w:t>16146 (86.7)</w:t>
            </w:r>
          </w:p>
        </w:tc>
        <w:tc>
          <w:tcPr>
            <w:tcW w:w="1418" w:type="dxa"/>
            <w:vAlign w:val="center"/>
          </w:tcPr>
          <w:p w14:paraId="12E7A473" w14:textId="7CDD02BA" w:rsidR="007C467A" w:rsidRDefault="007C467A" w:rsidP="00F16834">
            <w:pPr>
              <w:jc w:val="center"/>
              <w:rPr>
                <w:rFonts w:ascii="Arial" w:hAnsi="Arial" w:cs="Arial"/>
                <w:sz w:val="16"/>
                <w:szCs w:val="16"/>
              </w:rPr>
            </w:pPr>
            <w:r>
              <w:rPr>
                <w:rFonts w:ascii="Arial" w:hAnsi="Arial" w:cs="Arial"/>
                <w:sz w:val="16"/>
                <w:szCs w:val="16"/>
              </w:rPr>
              <w:t>13001 (93.6)</w:t>
            </w:r>
          </w:p>
        </w:tc>
        <w:tc>
          <w:tcPr>
            <w:tcW w:w="1417" w:type="dxa"/>
            <w:vAlign w:val="center"/>
          </w:tcPr>
          <w:p w14:paraId="5B9C7D1C" w14:textId="45BE8D56" w:rsidR="007C467A" w:rsidRDefault="007C467A" w:rsidP="00F16834">
            <w:pPr>
              <w:jc w:val="center"/>
              <w:rPr>
                <w:rFonts w:ascii="Arial" w:hAnsi="Arial" w:cs="Arial"/>
                <w:sz w:val="16"/>
                <w:szCs w:val="16"/>
              </w:rPr>
            </w:pPr>
            <w:r>
              <w:rPr>
                <w:rFonts w:ascii="Arial" w:hAnsi="Arial" w:cs="Arial"/>
                <w:sz w:val="16"/>
                <w:szCs w:val="16"/>
              </w:rPr>
              <w:t>4006 (97.1)</w:t>
            </w:r>
          </w:p>
        </w:tc>
        <w:tc>
          <w:tcPr>
            <w:tcW w:w="1418" w:type="dxa"/>
            <w:vAlign w:val="center"/>
          </w:tcPr>
          <w:p w14:paraId="1D7870E4" w14:textId="6716AD5A" w:rsidR="007C467A" w:rsidRDefault="007C467A" w:rsidP="00F16834">
            <w:pPr>
              <w:jc w:val="center"/>
              <w:rPr>
                <w:rFonts w:ascii="Arial" w:hAnsi="Arial" w:cs="Arial"/>
                <w:sz w:val="16"/>
                <w:szCs w:val="16"/>
              </w:rPr>
            </w:pPr>
            <w:r>
              <w:rPr>
                <w:rFonts w:ascii="Arial" w:hAnsi="Arial" w:cs="Arial"/>
                <w:sz w:val="16"/>
                <w:szCs w:val="16"/>
              </w:rPr>
              <w:t>42369 (86.4)</w:t>
            </w:r>
          </w:p>
        </w:tc>
        <w:tc>
          <w:tcPr>
            <w:tcW w:w="1418" w:type="dxa"/>
            <w:vAlign w:val="center"/>
          </w:tcPr>
          <w:p w14:paraId="308FACE0" w14:textId="6C0554B2" w:rsidR="007C467A" w:rsidRPr="00EF369C" w:rsidRDefault="007C467A" w:rsidP="00EF369C">
            <w:pPr>
              <w:jc w:val="center"/>
              <w:rPr>
                <w:rFonts w:ascii="Arial" w:hAnsi="Arial" w:cs="Arial"/>
                <w:sz w:val="16"/>
                <w:szCs w:val="16"/>
              </w:rPr>
            </w:pPr>
            <w:r>
              <w:rPr>
                <w:rFonts w:ascii="Arial" w:hAnsi="Arial" w:cs="Arial"/>
                <w:sz w:val="16"/>
                <w:szCs w:val="16"/>
              </w:rPr>
              <w:t>&lt;0.001</w:t>
            </w:r>
          </w:p>
        </w:tc>
      </w:tr>
      <w:tr w:rsidR="00EF369C" w:rsidRPr="00A519C1" w14:paraId="1D22D24E" w14:textId="0BD119D1" w:rsidTr="00740F8F">
        <w:trPr>
          <w:trHeight w:val="337"/>
        </w:trPr>
        <w:tc>
          <w:tcPr>
            <w:tcW w:w="1701" w:type="dxa"/>
            <w:vAlign w:val="center"/>
          </w:tcPr>
          <w:p w14:paraId="717ADE09" w14:textId="77777777" w:rsidR="00EF369C" w:rsidRPr="008C6A59" w:rsidRDefault="00EF369C" w:rsidP="006B3984">
            <w:pPr>
              <w:rPr>
                <w:rFonts w:ascii="Arial" w:hAnsi="Arial" w:cs="Arial"/>
                <w:sz w:val="16"/>
                <w:szCs w:val="16"/>
              </w:rPr>
            </w:pPr>
            <w:r w:rsidRPr="008C6A59">
              <w:rPr>
                <w:rFonts w:ascii="Arial" w:hAnsi="Arial" w:cs="Arial"/>
                <w:sz w:val="16"/>
                <w:szCs w:val="16"/>
              </w:rPr>
              <w:t>Antiplatelet</w:t>
            </w:r>
          </w:p>
        </w:tc>
        <w:tc>
          <w:tcPr>
            <w:tcW w:w="1253" w:type="dxa"/>
            <w:vAlign w:val="center"/>
          </w:tcPr>
          <w:p w14:paraId="11A4ED1E" w14:textId="3C4DC391" w:rsidR="00EF369C" w:rsidRPr="008C6A59" w:rsidRDefault="001E3986" w:rsidP="00F16834">
            <w:pPr>
              <w:jc w:val="center"/>
              <w:rPr>
                <w:rFonts w:ascii="Arial" w:hAnsi="Arial" w:cs="Arial"/>
                <w:sz w:val="16"/>
                <w:szCs w:val="16"/>
              </w:rPr>
            </w:pPr>
            <w:r>
              <w:rPr>
                <w:rFonts w:ascii="Arial" w:hAnsi="Arial" w:cs="Arial"/>
                <w:sz w:val="16"/>
                <w:szCs w:val="16"/>
              </w:rPr>
              <w:t>6790</w:t>
            </w:r>
            <w:r w:rsidR="00755CE4">
              <w:rPr>
                <w:rFonts w:ascii="Arial" w:hAnsi="Arial" w:cs="Arial"/>
                <w:sz w:val="16"/>
                <w:szCs w:val="16"/>
              </w:rPr>
              <w:t xml:space="preserve"> (5</w:t>
            </w:r>
            <w:r w:rsidR="00774F43">
              <w:rPr>
                <w:rFonts w:ascii="Arial" w:hAnsi="Arial" w:cs="Arial"/>
                <w:sz w:val="16"/>
                <w:szCs w:val="16"/>
              </w:rPr>
              <w:t>4·</w:t>
            </w:r>
            <w:r>
              <w:rPr>
                <w:rFonts w:ascii="Arial" w:hAnsi="Arial" w:cs="Arial"/>
                <w:sz w:val="16"/>
                <w:szCs w:val="16"/>
              </w:rPr>
              <w:t>8</w:t>
            </w:r>
            <w:r w:rsidR="00EF369C" w:rsidRPr="008C6A59">
              <w:rPr>
                <w:rFonts w:ascii="Arial" w:hAnsi="Arial" w:cs="Arial"/>
                <w:sz w:val="16"/>
                <w:szCs w:val="16"/>
              </w:rPr>
              <w:t>)</w:t>
            </w:r>
          </w:p>
        </w:tc>
        <w:tc>
          <w:tcPr>
            <w:tcW w:w="1417" w:type="dxa"/>
            <w:vAlign w:val="center"/>
          </w:tcPr>
          <w:p w14:paraId="7F295676" w14:textId="474E9328" w:rsidR="00EF369C" w:rsidRPr="008C6A59" w:rsidRDefault="00755CE4" w:rsidP="00F16834">
            <w:pPr>
              <w:jc w:val="center"/>
              <w:rPr>
                <w:rFonts w:ascii="Arial" w:hAnsi="Arial" w:cs="Arial"/>
                <w:sz w:val="16"/>
                <w:szCs w:val="16"/>
              </w:rPr>
            </w:pPr>
            <w:r>
              <w:rPr>
                <w:rFonts w:ascii="Arial" w:hAnsi="Arial" w:cs="Arial"/>
                <w:sz w:val="16"/>
                <w:szCs w:val="16"/>
              </w:rPr>
              <w:t>1</w:t>
            </w:r>
            <w:r w:rsidR="001E3986">
              <w:rPr>
                <w:rFonts w:ascii="Arial" w:hAnsi="Arial" w:cs="Arial"/>
                <w:sz w:val="16"/>
                <w:szCs w:val="16"/>
              </w:rPr>
              <w:t>1963</w:t>
            </w:r>
            <w:r>
              <w:rPr>
                <w:rFonts w:ascii="Arial" w:hAnsi="Arial" w:cs="Arial"/>
                <w:sz w:val="16"/>
                <w:szCs w:val="16"/>
              </w:rPr>
              <w:t xml:space="preserve"> (6</w:t>
            </w:r>
            <w:r w:rsidR="00774F43">
              <w:rPr>
                <w:rFonts w:ascii="Arial" w:hAnsi="Arial" w:cs="Arial"/>
                <w:sz w:val="16"/>
                <w:szCs w:val="16"/>
              </w:rPr>
              <w:t>4·</w:t>
            </w:r>
            <w:r w:rsidR="001E3986">
              <w:rPr>
                <w:rFonts w:ascii="Arial" w:hAnsi="Arial" w:cs="Arial"/>
                <w:sz w:val="16"/>
                <w:szCs w:val="16"/>
              </w:rPr>
              <w:t>2</w:t>
            </w:r>
            <w:r w:rsidR="00EF369C" w:rsidRPr="008C6A59">
              <w:rPr>
                <w:rFonts w:ascii="Arial" w:hAnsi="Arial" w:cs="Arial"/>
                <w:sz w:val="16"/>
                <w:szCs w:val="16"/>
              </w:rPr>
              <w:t>)</w:t>
            </w:r>
          </w:p>
        </w:tc>
        <w:tc>
          <w:tcPr>
            <w:tcW w:w="1418" w:type="dxa"/>
            <w:vAlign w:val="center"/>
          </w:tcPr>
          <w:p w14:paraId="6FE6E067" w14:textId="5AFABAF8" w:rsidR="00EF369C" w:rsidRPr="008C6A59" w:rsidRDefault="001E3986" w:rsidP="00F16834">
            <w:pPr>
              <w:jc w:val="center"/>
              <w:rPr>
                <w:rFonts w:ascii="Arial" w:hAnsi="Arial" w:cs="Arial"/>
                <w:sz w:val="16"/>
                <w:szCs w:val="16"/>
              </w:rPr>
            </w:pPr>
            <w:r>
              <w:rPr>
                <w:rFonts w:ascii="Arial" w:hAnsi="Arial" w:cs="Arial"/>
                <w:sz w:val="16"/>
                <w:szCs w:val="16"/>
              </w:rPr>
              <w:t>9904</w:t>
            </w:r>
            <w:r w:rsidR="00755CE4">
              <w:rPr>
                <w:rFonts w:ascii="Arial" w:hAnsi="Arial" w:cs="Arial"/>
                <w:sz w:val="16"/>
                <w:szCs w:val="16"/>
              </w:rPr>
              <w:t xml:space="preserve"> (71·</w:t>
            </w:r>
            <w:r>
              <w:rPr>
                <w:rFonts w:ascii="Arial" w:hAnsi="Arial" w:cs="Arial"/>
                <w:sz w:val="16"/>
                <w:szCs w:val="16"/>
              </w:rPr>
              <w:t>3</w:t>
            </w:r>
            <w:r w:rsidR="00EF369C" w:rsidRPr="008C6A59">
              <w:rPr>
                <w:rFonts w:ascii="Arial" w:hAnsi="Arial" w:cs="Arial"/>
                <w:sz w:val="16"/>
                <w:szCs w:val="16"/>
              </w:rPr>
              <w:t>)</w:t>
            </w:r>
          </w:p>
        </w:tc>
        <w:tc>
          <w:tcPr>
            <w:tcW w:w="1417" w:type="dxa"/>
            <w:vAlign w:val="center"/>
          </w:tcPr>
          <w:p w14:paraId="073BD338" w14:textId="05F73AB6" w:rsidR="00EF369C" w:rsidRPr="008C6A59" w:rsidRDefault="001E3986" w:rsidP="00F16834">
            <w:pPr>
              <w:jc w:val="center"/>
              <w:rPr>
                <w:rFonts w:ascii="Arial" w:hAnsi="Arial" w:cs="Arial"/>
                <w:sz w:val="16"/>
                <w:szCs w:val="16"/>
              </w:rPr>
            </w:pPr>
            <w:r>
              <w:rPr>
                <w:rFonts w:ascii="Arial" w:hAnsi="Arial" w:cs="Arial"/>
                <w:sz w:val="16"/>
                <w:szCs w:val="16"/>
              </w:rPr>
              <w:t>3136</w:t>
            </w:r>
            <w:r w:rsidR="00755CE4">
              <w:rPr>
                <w:rFonts w:ascii="Arial" w:hAnsi="Arial" w:cs="Arial"/>
                <w:sz w:val="16"/>
                <w:szCs w:val="16"/>
              </w:rPr>
              <w:t xml:space="preserve"> (7</w:t>
            </w:r>
            <w:r w:rsidR="00774F43">
              <w:rPr>
                <w:rFonts w:ascii="Arial" w:hAnsi="Arial" w:cs="Arial"/>
                <w:sz w:val="16"/>
                <w:szCs w:val="16"/>
              </w:rPr>
              <w:t>6·</w:t>
            </w:r>
            <w:r>
              <w:rPr>
                <w:rFonts w:ascii="Arial" w:hAnsi="Arial" w:cs="Arial"/>
                <w:sz w:val="16"/>
                <w:szCs w:val="16"/>
              </w:rPr>
              <w:t>0</w:t>
            </w:r>
            <w:r w:rsidR="00EF369C" w:rsidRPr="008C6A59">
              <w:rPr>
                <w:rFonts w:ascii="Arial" w:hAnsi="Arial" w:cs="Arial"/>
                <w:sz w:val="16"/>
                <w:szCs w:val="16"/>
              </w:rPr>
              <w:t>)</w:t>
            </w:r>
          </w:p>
        </w:tc>
        <w:tc>
          <w:tcPr>
            <w:tcW w:w="1418" w:type="dxa"/>
            <w:vAlign w:val="center"/>
          </w:tcPr>
          <w:p w14:paraId="38E40ACD" w14:textId="1C86D707" w:rsidR="00EF369C" w:rsidRPr="008C6A59" w:rsidRDefault="00EF369C" w:rsidP="00F16834">
            <w:pPr>
              <w:jc w:val="center"/>
              <w:rPr>
                <w:rFonts w:ascii="Arial" w:hAnsi="Arial" w:cs="Arial"/>
                <w:sz w:val="16"/>
                <w:szCs w:val="16"/>
              </w:rPr>
            </w:pPr>
            <w:r>
              <w:rPr>
                <w:rFonts w:ascii="Arial" w:hAnsi="Arial" w:cs="Arial"/>
                <w:sz w:val="16"/>
                <w:szCs w:val="16"/>
              </w:rPr>
              <w:t>31</w:t>
            </w:r>
            <w:r w:rsidR="001E3986">
              <w:rPr>
                <w:rFonts w:ascii="Arial" w:hAnsi="Arial" w:cs="Arial"/>
                <w:sz w:val="16"/>
                <w:szCs w:val="16"/>
              </w:rPr>
              <w:t>793</w:t>
            </w:r>
            <w:r>
              <w:rPr>
                <w:rFonts w:ascii="Arial" w:hAnsi="Arial" w:cs="Arial"/>
                <w:sz w:val="16"/>
                <w:szCs w:val="16"/>
              </w:rPr>
              <w:t xml:space="preserve"> (64·</w:t>
            </w:r>
            <w:r w:rsidR="001E3986">
              <w:rPr>
                <w:rFonts w:ascii="Arial" w:hAnsi="Arial" w:cs="Arial"/>
                <w:sz w:val="16"/>
                <w:szCs w:val="16"/>
              </w:rPr>
              <w:t>8</w:t>
            </w:r>
            <w:r w:rsidRPr="008C6A59">
              <w:rPr>
                <w:rFonts w:ascii="Arial" w:hAnsi="Arial" w:cs="Arial"/>
                <w:sz w:val="16"/>
                <w:szCs w:val="16"/>
              </w:rPr>
              <w:t>)</w:t>
            </w:r>
          </w:p>
        </w:tc>
        <w:tc>
          <w:tcPr>
            <w:tcW w:w="1418" w:type="dxa"/>
            <w:vAlign w:val="center"/>
          </w:tcPr>
          <w:p w14:paraId="6FD81215" w14:textId="756F63D7" w:rsidR="00EF369C" w:rsidRPr="00EF369C" w:rsidRDefault="00EF369C" w:rsidP="00EF369C">
            <w:pPr>
              <w:jc w:val="center"/>
              <w:rPr>
                <w:rFonts w:ascii="Arial" w:hAnsi="Arial" w:cs="Arial"/>
                <w:sz w:val="16"/>
                <w:szCs w:val="16"/>
              </w:rPr>
            </w:pPr>
            <w:r w:rsidRPr="00EF369C">
              <w:rPr>
                <w:rFonts w:ascii="Arial" w:hAnsi="Arial" w:cs="Arial"/>
                <w:sz w:val="16"/>
                <w:szCs w:val="16"/>
              </w:rPr>
              <w:t>&lt;0·001</w:t>
            </w:r>
          </w:p>
        </w:tc>
      </w:tr>
    </w:tbl>
    <w:p w14:paraId="0A67B377" w14:textId="557CBAC7" w:rsidR="00A25950" w:rsidRDefault="00B54047" w:rsidP="00A25950">
      <w:pPr>
        <w:rPr>
          <w:rFonts w:ascii="Arial" w:hAnsi="Arial" w:cs="Arial"/>
          <w:sz w:val="16"/>
          <w:szCs w:val="16"/>
        </w:rPr>
      </w:pPr>
      <w:hyperlink r:id="rId10" w:tooltip="Dagger (typography)" w:history="1">
        <w:r w:rsidR="00A25950" w:rsidRPr="00496D9E">
          <w:rPr>
            <w:rFonts w:ascii="Arial" w:hAnsi="Arial" w:cs="Arial"/>
            <w:sz w:val="16"/>
            <w:szCs w:val="16"/>
          </w:rPr>
          <w:t>†</w:t>
        </w:r>
      </w:hyperlink>
      <w:r w:rsidR="00A25950">
        <w:rPr>
          <w:rFonts w:ascii="Arial" w:hAnsi="Arial" w:cs="Arial"/>
          <w:sz w:val="16"/>
          <w:szCs w:val="16"/>
        </w:rPr>
        <w:t xml:space="preserve"> Microvascular diseases considered include retinopathy, </w:t>
      </w:r>
      <w:r w:rsidR="00BA2BA6">
        <w:rPr>
          <w:rFonts w:ascii="Arial" w:hAnsi="Arial" w:cs="Arial"/>
          <w:sz w:val="16"/>
          <w:szCs w:val="16"/>
        </w:rPr>
        <w:t xml:space="preserve">microalbuminuria </w:t>
      </w:r>
      <w:r w:rsidR="00A25950">
        <w:rPr>
          <w:rFonts w:ascii="Arial" w:hAnsi="Arial" w:cs="Arial"/>
          <w:sz w:val="16"/>
          <w:szCs w:val="16"/>
        </w:rPr>
        <w:t xml:space="preserve">and peripheral neuropathy. </w:t>
      </w:r>
      <w:r w:rsidR="00A25950" w:rsidRPr="00A519C1">
        <w:rPr>
          <w:rFonts w:ascii="Arial" w:hAnsi="Arial" w:cs="Arial"/>
          <w:sz w:val="16"/>
          <w:szCs w:val="16"/>
        </w:rPr>
        <w:t>Data are mean (SD) or number (%)</w:t>
      </w:r>
      <w:r w:rsidR="00A25950">
        <w:rPr>
          <w:rFonts w:ascii="Arial" w:hAnsi="Arial" w:cs="Arial"/>
          <w:sz w:val="16"/>
          <w:szCs w:val="16"/>
        </w:rPr>
        <w:t>. BMI indicates body mass index; HbA1c, glycosylated haemoglobin; HDL, high-density lipoprotein; LDL, low density lipoprotein; eGFR, estimated glomerular filtration rate; ACEi/ARB, angiotensin converting enzyme inhibitor/ angiotensin</w:t>
      </w:r>
      <w:r w:rsidR="00065C37">
        <w:rPr>
          <w:rFonts w:ascii="Arial" w:hAnsi="Arial" w:cs="Arial"/>
          <w:sz w:val="16"/>
          <w:szCs w:val="16"/>
        </w:rPr>
        <w:t xml:space="preserve"> receptor blocker. </w:t>
      </w:r>
      <w:r w:rsidR="00AC6F5F">
        <w:rPr>
          <w:rFonts w:ascii="Arial" w:hAnsi="Arial" w:cs="Arial"/>
          <w:sz w:val="16"/>
          <w:szCs w:val="16"/>
        </w:rPr>
        <w:t>P values from Chi square tes</w:t>
      </w:r>
      <w:r w:rsidR="00C167D4">
        <w:rPr>
          <w:rFonts w:ascii="Arial" w:hAnsi="Arial" w:cs="Arial"/>
          <w:sz w:val="16"/>
          <w:szCs w:val="16"/>
        </w:rPr>
        <w:t>t</w:t>
      </w:r>
      <w:r w:rsidR="00AC6F5F">
        <w:rPr>
          <w:rFonts w:ascii="Arial" w:hAnsi="Arial" w:cs="Arial"/>
          <w:sz w:val="16"/>
          <w:szCs w:val="16"/>
        </w:rPr>
        <w:t xml:space="preserve"> or ANOVA are provided f</w:t>
      </w:r>
      <w:r w:rsidR="00A93882">
        <w:rPr>
          <w:rFonts w:ascii="Arial" w:hAnsi="Arial" w:cs="Arial"/>
          <w:sz w:val="16"/>
          <w:szCs w:val="16"/>
        </w:rPr>
        <w:t>o</w:t>
      </w:r>
      <w:r w:rsidR="00AC6F5F">
        <w:rPr>
          <w:rFonts w:ascii="Arial" w:hAnsi="Arial" w:cs="Arial"/>
          <w:sz w:val="16"/>
          <w:szCs w:val="16"/>
        </w:rPr>
        <w:t>r the overall trend with increasing number of microvascular disease states.</w:t>
      </w:r>
      <w:r w:rsidR="005B4435">
        <w:rPr>
          <w:rFonts w:ascii="Arial" w:hAnsi="Arial" w:cs="Arial"/>
          <w:sz w:val="16"/>
          <w:szCs w:val="16"/>
        </w:rPr>
        <w:t xml:space="preserve"> Missing values: The following variables had missing values: </w:t>
      </w:r>
      <w:r w:rsidR="00FF7A7C">
        <w:rPr>
          <w:rFonts w:ascii="Arial" w:hAnsi="Arial" w:cs="Arial"/>
          <w:sz w:val="16"/>
          <w:szCs w:val="16"/>
        </w:rPr>
        <w:t>Ethnicity (n=35</w:t>
      </w:r>
      <w:r w:rsidR="00CD2916">
        <w:rPr>
          <w:rFonts w:ascii="Arial" w:hAnsi="Arial" w:cs="Arial"/>
          <w:sz w:val="16"/>
          <w:szCs w:val="16"/>
        </w:rPr>
        <w:t>590</w:t>
      </w:r>
      <w:r w:rsidR="00E94DE8">
        <w:rPr>
          <w:rFonts w:ascii="Arial" w:hAnsi="Arial" w:cs="Arial"/>
          <w:sz w:val="16"/>
          <w:szCs w:val="16"/>
        </w:rPr>
        <w:t xml:space="preserve">, </w:t>
      </w:r>
      <w:r w:rsidR="00FF7A7C">
        <w:rPr>
          <w:rFonts w:ascii="Arial" w:hAnsi="Arial" w:cs="Arial"/>
          <w:sz w:val="16"/>
          <w:szCs w:val="16"/>
        </w:rPr>
        <w:t xml:space="preserve">72.6%), </w:t>
      </w:r>
      <w:r w:rsidR="005B4435">
        <w:rPr>
          <w:rFonts w:ascii="Arial" w:hAnsi="Arial" w:cs="Arial"/>
          <w:sz w:val="16"/>
          <w:szCs w:val="16"/>
        </w:rPr>
        <w:t>BM</w:t>
      </w:r>
      <w:r w:rsidR="00065C37">
        <w:rPr>
          <w:rFonts w:ascii="Arial" w:hAnsi="Arial" w:cs="Arial"/>
          <w:sz w:val="16"/>
          <w:szCs w:val="16"/>
        </w:rPr>
        <w:t>I (n=</w:t>
      </w:r>
      <w:r w:rsidR="00CD2916">
        <w:rPr>
          <w:rFonts w:ascii="Arial" w:hAnsi="Arial" w:cs="Arial"/>
          <w:sz w:val="16"/>
          <w:szCs w:val="16"/>
        </w:rPr>
        <w:t>94</w:t>
      </w:r>
      <w:r w:rsidR="00065C37">
        <w:rPr>
          <w:rFonts w:ascii="Arial" w:hAnsi="Arial" w:cs="Arial"/>
          <w:sz w:val="16"/>
          <w:szCs w:val="16"/>
        </w:rPr>
        <w:t>, 0.2%), HbA1c (n=</w:t>
      </w:r>
      <w:r w:rsidR="00CD2916">
        <w:rPr>
          <w:rFonts w:ascii="Arial" w:hAnsi="Arial" w:cs="Arial"/>
          <w:sz w:val="16"/>
          <w:szCs w:val="16"/>
        </w:rPr>
        <w:t>94</w:t>
      </w:r>
      <w:r w:rsidR="00065C37">
        <w:rPr>
          <w:rFonts w:ascii="Arial" w:hAnsi="Arial" w:cs="Arial"/>
          <w:sz w:val="16"/>
          <w:szCs w:val="16"/>
        </w:rPr>
        <w:t>, 0·2%), Systolic BP (n=</w:t>
      </w:r>
      <w:r w:rsidR="00CD2916">
        <w:rPr>
          <w:rFonts w:ascii="Arial" w:hAnsi="Arial" w:cs="Arial"/>
          <w:sz w:val="16"/>
          <w:szCs w:val="16"/>
        </w:rPr>
        <w:t>6</w:t>
      </w:r>
      <w:r w:rsidR="00065C37">
        <w:rPr>
          <w:rFonts w:ascii="Arial" w:hAnsi="Arial" w:cs="Arial"/>
          <w:sz w:val="16"/>
          <w:szCs w:val="16"/>
        </w:rPr>
        <w:t>, 0·0</w:t>
      </w:r>
      <w:r w:rsidR="00CD2916">
        <w:rPr>
          <w:rFonts w:ascii="Arial" w:hAnsi="Arial" w:cs="Arial"/>
          <w:sz w:val="16"/>
          <w:szCs w:val="16"/>
        </w:rPr>
        <w:t>1</w:t>
      </w:r>
      <w:r w:rsidR="00065C37">
        <w:rPr>
          <w:rFonts w:ascii="Arial" w:hAnsi="Arial" w:cs="Arial"/>
          <w:sz w:val="16"/>
          <w:szCs w:val="16"/>
        </w:rPr>
        <w:t>%), Diastolic BP (n=</w:t>
      </w:r>
      <w:r w:rsidR="00CD2916">
        <w:rPr>
          <w:rFonts w:ascii="Arial" w:hAnsi="Arial" w:cs="Arial"/>
          <w:sz w:val="16"/>
          <w:szCs w:val="16"/>
        </w:rPr>
        <w:t>6</w:t>
      </w:r>
      <w:r w:rsidR="00065C37">
        <w:rPr>
          <w:rFonts w:ascii="Arial" w:hAnsi="Arial" w:cs="Arial"/>
          <w:sz w:val="16"/>
          <w:szCs w:val="16"/>
        </w:rPr>
        <w:t>, 0·</w:t>
      </w:r>
      <w:r w:rsidR="005B4435">
        <w:rPr>
          <w:rFonts w:ascii="Arial" w:hAnsi="Arial" w:cs="Arial"/>
          <w:sz w:val="16"/>
          <w:szCs w:val="16"/>
        </w:rPr>
        <w:t>0</w:t>
      </w:r>
      <w:r w:rsidR="00CD2916">
        <w:rPr>
          <w:rFonts w:ascii="Arial" w:hAnsi="Arial" w:cs="Arial"/>
          <w:sz w:val="16"/>
          <w:szCs w:val="16"/>
        </w:rPr>
        <w:t>1</w:t>
      </w:r>
      <w:r w:rsidR="00065C37">
        <w:rPr>
          <w:rFonts w:ascii="Arial" w:hAnsi="Arial" w:cs="Arial"/>
          <w:sz w:val="16"/>
          <w:szCs w:val="16"/>
        </w:rPr>
        <w:t>%), Total cholesterol (n=</w:t>
      </w:r>
      <w:r w:rsidR="00CD2916">
        <w:rPr>
          <w:rFonts w:ascii="Arial" w:hAnsi="Arial" w:cs="Arial"/>
          <w:sz w:val="16"/>
          <w:szCs w:val="16"/>
        </w:rPr>
        <w:t>25</w:t>
      </w:r>
      <w:r w:rsidR="00065C37">
        <w:rPr>
          <w:rFonts w:ascii="Arial" w:hAnsi="Arial" w:cs="Arial"/>
          <w:sz w:val="16"/>
          <w:szCs w:val="16"/>
        </w:rPr>
        <w:t>, 0·</w:t>
      </w:r>
      <w:r w:rsidR="005B4435">
        <w:rPr>
          <w:rFonts w:ascii="Arial" w:hAnsi="Arial" w:cs="Arial"/>
          <w:sz w:val="16"/>
          <w:szCs w:val="16"/>
        </w:rPr>
        <w:t>0</w:t>
      </w:r>
      <w:r w:rsidR="00CD2916">
        <w:rPr>
          <w:rFonts w:ascii="Arial" w:hAnsi="Arial" w:cs="Arial"/>
          <w:sz w:val="16"/>
          <w:szCs w:val="16"/>
        </w:rPr>
        <w:t>5</w:t>
      </w:r>
      <w:r w:rsidR="00065C37">
        <w:rPr>
          <w:rFonts w:ascii="Arial" w:hAnsi="Arial" w:cs="Arial"/>
          <w:sz w:val="16"/>
          <w:szCs w:val="16"/>
        </w:rPr>
        <w:t>%), HDL cholesterol (n=3</w:t>
      </w:r>
      <w:r w:rsidR="00CD2916">
        <w:rPr>
          <w:rFonts w:ascii="Arial" w:hAnsi="Arial" w:cs="Arial"/>
          <w:sz w:val="16"/>
          <w:szCs w:val="16"/>
        </w:rPr>
        <w:t>778</w:t>
      </w:r>
      <w:r w:rsidR="00065C37">
        <w:rPr>
          <w:rFonts w:ascii="Arial" w:hAnsi="Arial" w:cs="Arial"/>
          <w:sz w:val="16"/>
          <w:szCs w:val="16"/>
        </w:rPr>
        <w:t>, 7·</w:t>
      </w:r>
      <w:r w:rsidR="00CD2916">
        <w:rPr>
          <w:rFonts w:ascii="Arial" w:hAnsi="Arial" w:cs="Arial"/>
          <w:sz w:val="16"/>
          <w:szCs w:val="16"/>
        </w:rPr>
        <w:t>7</w:t>
      </w:r>
      <w:r w:rsidR="005B4435">
        <w:rPr>
          <w:rFonts w:ascii="Arial" w:hAnsi="Arial" w:cs="Arial"/>
          <w:sz w:val="16"/>
          <w:szCs w:val="16"/>
        </w:rPr>
        <w:t>%), LDL cholesterol (</w:t>
      </w:r>
      <w:r w:rsidR="00065C37">
        <w:rPr>
          <w:rFonts w:ascii="Arial" w:hAnsi="Arial" w:cs="Arial"/>
          <w:sz w:val="16"/>
          <w:szCs w:val="16"/>
        </w:rPr>
        <w:t>n=83</w:t>
      </w:r>
      <w:r w:rsidR="00CD2916">
        <w:rPr>
          <w:rFonts w:ascii="Arial" w:hAnsi="Arial" w:cs="Arial"/>
          <w:sz w:val="16"/>
          <w:szCs w:val="16"/>
        </w:rPr>
        <w:t>47</w:t>
      </w:r>
      <w:r w:rsidR="00065C37">
        <w:rPr>
          <w:rFonts w:ascii="Arial" w:hAnsi="Arial" w:cs="Arial"/>
          <w:sz w:val="16"/>
          <w:szCs w:val="16"/>
        </w:rPr>
        <w:t>, 17·</w:t>
      </w:r>
      <w:r w:rsidR="00CD2916">
        <w:rPr>
          <w:rFonts w:ascii="Arial" w:hAnsi="Arial" w:cs="Arial"/>
          <w:sz w:val="16"/>
          <w:szCs w:val="16"/>
        </w:rPr>
        <w:t>0</w:t>
      </w:r>
      <w:r w:rsidR="00065C37">
        <w:rPr>
          <w:rFonts w:ascii="Arial" w:hAnsi="Arial" w:cs="Arial"/>
          <w:sz w:val="16"/>
          <w:szCs w:val="16"/>
        </w:rPr>
        <w:t>%), eGFR (n=</w:t>
      </w:r>
      <w:r w:rsidR="00CD2916">
        <w:rPr>
          <w:rFonts w:ascii="Arial" w:hAnsi="Arial" w:cs="Arial"/>
          <w:sz w:val="16"/>
          <w:szCs w:val="16"/>
        </w:rPr>
        <w:t>523</w:t>
      </w:r>
      <w:r w:rsidR="00065C37">
        <w:rPr>
          <w:rFonts w:ascii="Arial" w:hAnsi="Arial" w:cs="Arial"/>
          <w:sz w:val="16"/>
          <w:szCs w:val="16"/>
        </w:rPr>
        <w:t xml:space="preserve">, </w:t>
      </w:r>
      <w:r w:rsidR="00CD2916">
        <w:rPr>
          <w:rFonts w:ascii="Arial" w:hAnsi="Arial" w:cs="Arial"/>
          <w:sz w:val="16"/>
          <w:szCs w:val="16"/>
        </w:rPr>
        <w:t>1.1</w:t>
      </w:r>
      <w:r w:rsidR="00471A9E">
        <w:rPr>
          <w:rFonts w:ascii="Arial" w:hAnsi="Arial" w:cs="Arial"/>
          <w:sz w:val="16"/>
          <w:szCs w:val="16"/>
        </w:rPr>
        <w:t>%</w:t>
      </w:r>
      <w:r w:rsidR="00065C37">
        <w:rPr>
          <w:rFonts w:ascii="Arial" w:hAnsi="Arial" w:cs="Arial"/>
          <w:sz w:val="16"/>
          <w:szCs w:val="16"/>
        </w:rPr>
        <w:t>), Smoking status (n=1</w:t>
      </w:r>
      <w:r w:rsidR="00CD2916">
        <w:rPr>
          <w:rFonts w:ascii="Arial" w:hAnsi="Arial" w:cs="Arial"/>
          <w:sz w:val="16"/>
          <w:szCs w:val="16"/>
        </w:rPr>
        <w:t>08</w:t>
      </w:r>
      <w:r w:rsidR="00065C37">
        <w:rPr>
          <w:rFonts w:ascii="Arial" w:hAnsi="Arial" w:cs="Arial"/>
          <w:sz w:val="16"/>
          <w:szCs w:val="16"/>
        </w:rPr>
        <w:t>, 0·</w:t>
      </w:r>
      <w:r w:rsidR="00CD2916">
        <w:rPr>
          <w:rFonts w:ascii="Arial" w:hAnsi="Arial" w:cs="Arial"/>
          <w:sz w:val="16"/>
          <w:szCs w:val="16"/>
        </w:rPr>
        <w:t>2</w:t>
      </w:r>
      <w:r w:rsidR="00FF7A7C">
        <w:rPr>
          <w:rFonts w:ascii="Arial" w:hAnsi="Arial" w:cs="Arial"/>
          <w:sz w:val="16"/>
          <w:szCs w:val="16"/>
        </w:rPr>
        <w:t>%)</w:t>
      </w:r>
      <w:r w:rsidR="00841378">
        <w:rPr>
          <w:rFonts w:ascii="Arial" w:hAnsi="Arial" w:cs="Arial"/>
          <w:sz w:val="16"/>
          <w:szCs w:val="16"/>
        </w:rPr>
        <w:t>, Deprivation index (n=</w:t>
      </w:r>
      <w:r w:rsidR="00FF7A7C">
        <w:rPr>
          <w:rFonts w:ascii="Arial" w:hAnsi="Arial" w:cs="Arial"/>
          <w:sz w:val="16"/>
          <w:szCs w:val="16"/>
        </w:rPr>
        <w:t>.</w:t>
      </w:r>
      <w:r w:rsidR="00065C37">
        <w:rPr>
          <w:rFonts w:ascii="Arial" w:hAnsi="Arial" w:cs="Arial"/>
          <w:sz w:val="16"/>
          <w:szCs w:val="16"/>
        </w:rPr>
        <w:t>15</w:t>
      </w:r>
      <w:r w:rsidR="00CD2916">
        <w:rPr>
          <w:rFonts w:ascii="Arial" w:hAnsi="Arial" w:cs="Arial"/>
          <w:sz w:val="16"/>
          <w:szCs w:val="16"/>
        </w:rPr>
        <w:t>495</w:t>
      </w:r>
      <w:r w:rsidR="00065C37">
        <w:rPr>
          <w:rFonts w:ascii="Arial" w:hAnsi="Arial" w:cs="Arial"/>
          <w:sz w:val="16"/>
          <w:szCs w:val="16"/>
        </w:rPr>
        <w:t xml:space="preserve">, </w:t>
      </w:r>
      <w:r w:rsidR="00270F53">
        <w:rPr>
          <w:rFonts w:ascii="Arial" w:hAnsi="Arial" w:cs="Arial"/>
          <w:sz w:val="16"/>
          <w:szCs w:val="16"/>
        </w:rPr>
        <w:t>31</w:t>
      </w:r>
      <w:r w:rsidR="00065C37">
        <w:rPr>
          <w:rFonts w:ascii="Arial" w:hAnsi="Arial" w:cs="Arial"/>
          <w:sz w:val="16"/>
          <w:szCs w:val="16"/>
        </w:rPr>
        <w:t>·</w:t>
      </w:r>
      <w:r w:rsidR="00CD2916">
        <w:rPr>
          <w:rFonts w:ascii="Arial" w:hAnsi="Arial" w:cs="Arial"/>
          <w:sz w:val="16"/>
          <w:szCs w:val="16"/>
        </w:rPr>
        <w:t>6</w:t>
      </w:r>
      <w:r w:rsidR="00841378">
        <w:rPr>
          <w:rFonts w:ascii="Arial" w:hAnsi="Arial" w:cs="Arial"/>
          <w:sz w:val="16"/>
          <w:szCs w:val="16"/>
        </w:rPr>
        <w:t>%)</w:t>
      </w:r>
    </w:p>
    <w:p w14:paraId="7CD753CF" w14:textId="77777777" w:rsidR="00A25950" w:rsidRDefault="00A25950">
      <w:pPr>
        <w:rPr>
          <w:rFonts w:ascii="Arial" w:hAnsi="Arial" w:cs="Arial"/>
          <w:sz w:val="16"/>
          <w:szCs w:val="16"/>
        </w:rPr>
      </w:pPr>
    </w:p>
    <w:p w14:paraId="7DD42D8C" w14:textId="77777777" w:rsidR="00A23CF8" w:rsidRDefault="00A23CF8">
      <w:pPr>
        <w:rPr>
          <w:rFonts w:ascii="Arial" w:hAnsi="Arial" w:cs="Arial"/>
          <w:b/>
          <w:sz w:val="20"/>
          <w:szCs w:val="20"/>
        </w:rPr>
      </w:pPr>
    </w:p>
    <w:p w14:paraId="242E7215" w14:textId="77777777" w:rsidR="00924FEB" w:rsidRDefault="00924FEB">
      <w:pPr>
        <w:rPr>
          <w:rFonts w:ascii="Arial" w:hAnsi="Arial" w:cs="Arial"/>
          <w:b/>
          <w:sz w:val="20"/>
          <w:szCs w:val="20"/>
        </w:rPr>
      </w:pPr>
    </w:p>
    <w:p w14:paraId="24DB53BE" w14:textId="77777777" w:rsidR="00924FEB" w:rsidRDefault="00924FEB">
      <w:pPr>
        <w:rPr>
          <w:rFonts w:ascii="Arial" w:hAnsi="Arial" w:cs="Arial"/>
          <w:b/>
          <w:sz w:val="20"/>
          <w:szCs w:val="20"/>
        </w:rPr>
      </w:pPr>
    </w:p>
    <w:p w14:paraId="0D2857C6" w14:textId="77777777" w:rsidR="00924FEB" w:rsidRDefault="00924FEB">
      <w:pPr>
        <w:rPr>
          <w:rFonts w:ascii="Arial" w:hAnsi="Arial" w:cs="Arial"/>
          <w:b/>
          <w:sz w:val="20"/>
          <w:szCs w:val="20"/>
        </w:rPr>
      </w:pPr>
    </w:p>
    <w:p w14:paraId="5FBBFFCC" w14:textId="77777777" w:rsidR="00924FEB" w:rsidRDefault="00924FEB">
      <w:pPr>
        <w:rPr>
          <w:rFonts w:ascii="Arial" w:hAnsi="Arial" w:cs="Arial"/>
          <w:b/>
          <w:sz w:val="20"/>
          <w:szCs w:val="20"/>
        </w:rPr>
      </w:pPr>
    </w:p>
    <w:p w14:paraId="4A513024" w14:textId="77777777" w:rsidR="00924FEB" w:rsidRDefault="00924FEB">
      <w:pPr>
        <w:rPr>
          <w:rFonts w:ascii="Arial" w:hAnsi="Arial" w:cs="Arial"/>
          <w:b/>
          <w:sz w:val="20"/>
          <w:szCs w:val="20"/>
        </w:rPr>
      </w:pPr>
    </w:p>
    <w:p w14:paraId="27B0B8A9" w14:textId="77777777" w:rsidR="00924FEB" w:rsidRDefault="00924FEB">
      <w:pPr>
        <w:rPr>
          <w:rFonts w:ascii="Arial" w:hAnsi="Arial" w:cs="Arial"/>
          <w:b/>
          <w:sz w:val="20"/>
          <w:szCs w:val="20"/>
        </w:rPr>
      </w:pPr>
    </w:p>
    <w:p w14:paraId="41A8EE3B" w14:textId="77777777" w:rsidR="00924FEB" w:rsidRDefault="00924FEB">
      <w:pPr>
        <w:rPr>
          <w:rFonts w:ascii="Arial" w:hAnsi="Arial" w:cs="Arial"/>
          <w:b/>
          <w:sz w:val="20"/>
          <w:szCs w:val="20"/>
        </w:rPr>
      </w:pPr>
    </w:p>
    <w:p w14:paraId="08C8282D" w14:textId="77777777" w:rsidR="00924FEB" w:rsidRDefault="00924FEB">
      <w:pPr>
        <w:rPr>
          <w:rFonts w:ascii="Arial" w:hAnsi="Arial" w:cs="Arial"/>
          <w:b/>
          <w:sz w:val="20"/>
          <w:szCs w:val="20"/>
        </w:rPr>
      </w:pPr>
    </w:p>
    <w:p w14:paraId="01B9F88E" w14:textId="77777777" w:rsidR="00924FEB" w:rsidRDefault="00924FEB">
      <w:pPr>
        <w:rPr>
          <w:rFonts w:ascii="Arial" w:hAnsi="Arial" w:cs="Arial"/>
          <w:b/>
          <w:sz w:val="20"/>
          <w:szCs w:val="20"/>
        </w:rPr>
      </w:pPr>
    </w:p>
    <w:p w14:paraId="56810786" w14:textId="77777777" w:rsidR="00924FEB" w:rsidRDefault="00924FEB">
      <w:pPr>
        <w:rPr>
          <w:rFonts w:ascii="Arial" w:hAnsi="Arial" w:cs="Arial"/>
          <w:b/>
          <w:sz w:val="20"/>
          <w:szCs w:val="20"/>
        </w:rPr>
      </w:pPr>
    </w:p>
    <w:p w14:paraId="2F0A7267" w14:textId="77777777" w:rsidR="00924FEB" w:rsidRDefault="00924FEB">
      <w:pPr>
        <w:rPr>
          <w:rFonts w:ascii="Arial" w:hAnsi="Arial" w:cs="Arial"/>
          <w:b/>
          <w:sz w:val="20"/>
          <w:szCs w:val="20"/>
        </w:rPr>
      </w:pPr>
    </w:p>
    <w:p w14:paraId="3ED3B847" w14:textId="77777777" w:rsidR="00924FEB" w:rsidRDefault="00924FEB">
      <w:pPr>
        <w:rPr>
          <w:rFonts w:ascii="Arial" w:hAnsi="Arial" w:cs="Arial"/>
          <w:b/>
          <w:sz w:val="20"/>
          <w:szCs w:val="20"/>
        </w:rPr>
      </w:pPr>
    </w:p>
    <w:p w14:paraId="5B5153FB" w14:textId="77777777" w:rsidR="00924FEB" w:rsidRDefault="00924FEB">
      <w:pPr>
        <w:rPr>
          <w:rFonts w:ascii="Arial" w:hAnsi="Arial" w:cs="Arial"/>
          <w:b/>
          <w:sz w:val="20"/>
          <w:szCs w:val="20"/>
        </w:rPr>
      </w:pPr>
    </w:p>
    <w:p w14:paraId="5A0FBC5E" w14:textId="77777777" w:rsidR="00924FEB" w:rsidRDefault="00924FEB">
      <w:pPr>
        <w:rPr>
          <w:rFonts w:ascii="Arial" w:hAnsi="Arial" w:cs="Arial"/>
          <w:b/>
          <w:sz w:val="20"/>
          <w:szCs w:val="20"/>
        </w:rPr>
      </w:pPr>
    </w:p>
    <w:p w14:paraId="28BA497A" w14:textId="77777777" w:rsidR="00924FEB" w:rsidRDefault="00924FEB">
      <w:pPr>
        <w:rPr>
          <w:rFonts w:ascii="Arial" w:hAnsi="Arial" w:cs="Arial"/>
          <w:b/>
          <w:sz w:val="20"/>
          <w:szCs w:val="20"/>
        </w:rPr>
      </w:pPr>
    </w:p>
    <w:p w14:paraId="0DA1934F" w14:textId="77777777" w:rsidR="00924FEB" w:rsidRDefault="00924FEB">
      <w:pPr>
        <w:rPr>
          <w:rFonts w:ascii="Arial" w:hAnsi="Arial" w:cs="Arial"/>
          <w:b/>
          <w:sz w:val="20"/>
          <w:szCs w:val="20"/>
        </w:rPr>
      </w:pPr>
    </w:p>
    <w:p w14:paraId="0A9CE3D7" w14:textId="77777777" w:rsidR="00924FEB" w:rsidRDefault="00924FEB">
      <w:pPr>
        <w:rPr>
          <w:rFonts w:ascii="Arial" w:hAnsi="Arial" w:cs="Arial"/>
          <w:b/>
          <w:sz w:val="20"/>
          <w:szCs w:val="20"/>
        </w:rPr>
      </w:pPr>
    </w:p>
    <w:p w14:paraId="3FDD740A" w14:textId="77777777" w:rsidR="00924FEB" w:rsidRDefault="00924FEB">
      <w:pPr>
        <w:rPr>
          <w:rFonts w:ascii="Arial" w:hAnsi="Arial" w:cs="Arial"/>
          <w:b/>
          <w:sz w:val="20"/>
          <w:szCs w:val="20"/>
        </w:rPr>
      </w:pPr>
    </w:p>
    <w:p w14:paraId="47C88FC1" w14:textId="77777777" w:rsidR="00924FEB" w:rsidRDefault="00924FEB">
      <w:pPr>
        <w:rPr>
          <w:rFonts w:ascii="Arial" w:hAnsi="Arial" w:cs="Arial"/>
          <w:b/>
          <w:sz w:val="20"/>
          <w:szCs w:val="20"/>
        </w:rPr>
      </w:pPr>
    </w:p>
    <w:p w14:paraId="4FE4485F" w14:textId="4D7D2F6E" w:rsidR="00A23CF8" w:rsidRPr="008764BD" w:rsidRDefault="00F43955" w:rsidP="00A23CF8">
      <w:pPr>
        <w:rPr>
          <w:rFonts w:ascii="Arial" w:hAnsi="Arial" w:cs="Arial"/>
          <w:b/>
          <w:sz w:val="20"/>
          <w:szCs w:val="20"/>
        </w:rPr>
      </w:pPr>
      <w:r>
        <w:rPr>
          <w:rFonts w:ascii="Arial" w:hAnsi="Arial" w:cs="Arial"/>
          <w:b/>
          <w:sz w:val="20"/>
          <w:szCs w:val="20"/>
        </w:rPr>
        <w:t xml:space="preserve">Table 2. Adjusted </w:t>
      </w:r>
      <w:r w:rsidR="0099660A">
        <w:rPr>
          <w:rFonts w:ascii="Arial" w:hAnsi="Arial" w:cs="Arial"/>
          <w:b/>
          <w:sz w:val="20"/>
          <w:szCs w:val="20"/>
        </w:rPr>
        <w:t xml:space="preserve">Hazard </w:t>
      </w:r>
      <w:r w:rsidR="003346E1">
        <w:rPr>
          <w:rFonts w:ascii="Arial" w:hAnsi="Arial" w:cs="Arial"/>
          <w:b/>
          <w:sz w:val="20"/>
          <w:szCs w:val="20"/>
        </w:rPr>
        <w:t>R</w:t>
      </w:r>
      <w:r w:rsidR="0099660A">
        <w:rPr>
          <w:rFonts w:ascii="Arial" w:hAnsi="Arial" w:cs="Arial"/>
          <w:b/>
          <w:sz w:val="20"/>
          <w:szCs w:val="20"/>
        </w:rPr>
        <w:t>atios</w:t>
      </w:r>
      <w:r>
        <w:rPr>
          <w:rFonts w:ascii="Arial" w:hAnsi="Arial" w:cs="Arial"/>
          <w:b/>
          <w:sz w:val="20"/>
          <w:szCs w:val="20"/>
        </w:rPr>
        <w:t xml:space="preserve"> of Clinical Outcomes by Burden of Microvascular D</w:t>
      </w:r>
      <w:r w:rsidR="00A23CF8" w:rsidRPr="008764BD">
        <w:rPr>
          <w:rFonts w:ascii="Arial" w:hAnsi="Arial" w:cs="Arial"/>
          <w:b/>
          <w:sz w:val="20"/>
          <w:szCs w:val="20"/>
        </w:rPr>
        <w:t>isease</w:t>
      </w:r>
      <w:r w:rsidR="00165E3B">
        <w:rPr>
          <w:rFonts w:ascii="Arial" w:hAnsi="Arial" w:cs="Arial"/>
          <w:b/>
          <w:sz w:val="20"/>
          <w:szCs w:val="20"/>
        </w:rPr>
        <w:t>*</w:t>
      </w:r>
    </w:p>
    <w:p w14:paraId="7734B65C" w14:textId="77777777" w:rsidR="00A23CF8" w:rsidRPr="00A23CF8" w:rsidRDefault="00A23CF8">
      <w:pPr>
        <w:rPr>
          <w:rFonts w:ascii="Arial" w:hAnsi="Arial" w:cs="Arial"/>
          <w:b/>
          <w:sz w:val="20"/>
          <w:szCs w:val="20"/>
        </w:rPr>
      </w:pPr>
    </w:p>
    <w:tbl>
      <w:tblPr>
        <w:tblStyle w:val="TableGrid"/>
        <w:tblW w:w="9180" w:type="dxa"/>
        <w:tblLayout w:type="fixed"/>
        <w:tblLook w:val="04A0" w:firstRow="1" w:lastRow="0" w:firstColumn="1" w:lastColumn="0" w:noHBand="0" w:noVBand="1"/>
      </w:tblPr>
      <w:tblGrid>
        <w:gridCol w:w="3227"/>
        <w:gridCol w:w="1394"/>
        <w:gridCol w:w="1493"/>
        <w:gridCol w:w="1493"/>
        <w:gridCol w:w="1573"/>
      </w:tblGrid>
      <w:tr w:rsidR="00116726" w:rsidRPr="00A519C1" w14:paraId="1CAC79A8" w14:textId="77777777" w:rsidTr="00E04A16">
        <w:trPr>
          <w:trHeight w:val="280"/>
        </w:trPr>
        <w:tc>
          <w:tcPr>
            <w:tcW w:w="3227" w:type="dxa"/>
            <w:vAlign w:val="center"/>
          </w:tcPr>
          <w:p w14:paraId="3C44EA2C" w14:textId="77777777" w:rsidR="00116726" w:rsidRPr="00A23CF8" w:rsidRDefault="00116726" w:rsidP="00116726">
            <w:pPr>
              <w:rPr>
                <w:rFonts w:ascii="Arial" w:hAnsi="Arial" w:cs="Arial"/>
                <w:b/>
                <w:sz w:val="16"/>
                <w:szCs w:val="16"/>
              </w:rPr>
            </w:pPr>
          </w:p>
        </w:tc>
        <w:tc>
          <w:tcPr>
            <w:tcW w:w="5953" w:type="dxa"/>
            <w:gridSpan w:val="4"/>
          </w:tcPr>
          <w:p w14:paraId="3AD8727A" w14:textId="77777777" w:rsidR="00116726" w:rsidRPr="00A23CF8" w:rsidRDefault="00116726" w:rsidP="00116726">
            <w:pPr>
              <w:rPr>
                <w:rFonts w:ascii="Arial" w:hAnsi="Arial" w:cs="Arial"/>
                <w:b/>
                <w:sz w:val="16"/>
                <w:szCs w:val="16"/>
              </w:rPr>
            </w:pPr>
            <w:r w:rsidRPr="00A23CF8">
              <w:rPr>
                <w:rFonts w:ascii="Arial" w:hAnsi="Arial" w:cs="Arial"/>
                <w:b/>
                <w:sz w:val="16"/>
                <w:szCs w:val="16"/>
              </w:rPr>
              <w:t>Number microvascular disease states</w:t>
            </w:r>
          </w:p>
        </w:tc>
      </w:tr>
      <w:tr w:rsidR="007148F7" w:rsidRPr="00A519C1" w14:paraId="66D5A219" w14:textId="77777777" w:rsidTr="00E04A16">
        <w:trPr>
          <w:trHeight w:val="280"/>
        </w:trPr>
        <w:tc>
          <w:tcPr>
            <w:tcW w:w="3227" w:type="dxa"/>
            <w:vAlign w:val="center"/>
          </w:tcPr>
          <w:p w14:paraId="1FC3D283" w14:textId="77777777" w:rsidR="007148F7" w:rsidRPr="00A519C1" w:rsidRDefault="007148F7" w:rsidP="00116726">
            <w:pPr>
              <w:rPr>
                <w:rFonts w:ascii="Arial" w:hAnsi="Arial" w:cs="Arial"/>
                <w:sz w:val="16"/>
                <w:szCs w:val="16"/>
              </w:rPr>
            </w:pPr>
          </w:p>
        </w:tc>
        <w:tc>
          <w:tcPr>
            <w:tcW w:w="1394" w:type="dxa"/>
            <w:vAlign w:val="center"/>
          </w:tcPr>
          <w:p w14:paraId="18EF7B3D" w14:textId="77777777" w:rsidR="007148F7" w:rsidRDefault="007148F7" w:rsidP="007148F7">
            <w:pPr>
              <w:jc w:val="center"/>
              <w:rPr>
                <w:rFonts w:ascii="Arial" w:hAnsi="Arial" w:cs="Arial"/>
                <w:sz w:val="16"/>
                <w:szCs w:val="16"/>
              </w:rPr>
            </w:pPr>
            <w:r w:rsidRPr="00A519C1">
              <w:rPr>
                <w:rFonts w:ascii="Arial" w:hAnsi="Arial" w:cs="Arial"/>
                <w:sz w:val="16"/>
                <w:szCs w:val="16"/>
              </w:rPr>
              <w:t>0</w:t>
            </w:r>
          </w:p>
          <w:p w14:paraId="366FB313" w14:textId="6C101896" w:rsidR="007148F7" w:rsidRPr="00A519C1" w:rsidRDefault="007148F7" w:rsidP="00A43B05">
            <w:pPr>
              <w:jc w:val="center"/>
              <w:rPr>
                <w:rFonts w:ascii="Arial" w:hAnsi="Arial" w:cs="Arial"/>
                <w:sz w:val="16"/>
                <w:szCs w:val="16"/>
              </w:rPr>
            </w:pPr>
            <w:r>
              <w:rPr>
                <w:rFonts w:ascii="Arial" w:hAnsi="Arial" w:cs="Arial"/>
                <w:sz w:val="16"/>
                <w:szCs w:val="16"/>
              </w:rPr>
              <w:t>n=12 385</w:t>
            </w:r>
          </w:p>
        </w:tc>
        <w:tc>
          <w:tcPr>
            <w:tcW w:w="1493" w:type="dxa"/>
            <w:vAlign w:val="center"/>
          </w:tcPr>
          <w:p w14:paraId="15DB36A9" w14:textId="77777777" w:rsidR="007148F7" w:rsidRDefault="007148F7" w:rsidP="007148F7">
            <w:pPr>
              <w:jc w:val="center"/>
              <w:rPr>
                <w:rFonts w:ascii="Arial" w:hAnsi="Arial" w:cs="Arial"/>
                <w:sz w:val="16"/>
                <w:szCs w:val="16"/>
              </w:rPr>
            </w:pPr>
            <w:r w:rsidRPr="00A519C1">
              <w:rPr>
                <w:rFonts w:ascii="Arial" w:hAnsi="Arial" w:cs="Arial"/>
                <w:sz w:val="16"/>
                <w:szCs w:val="16"/>
              </w:rPr>
              <w:t>1</w:t>
            </w:r>
          </w:p>
          <w:p w14:paraId="76359E51" w14:textId="60B09F6D" w:rsidR="007148F7" w:rsidRPr="00A519C1" w:rsidRDefault="007148F7" w:rsidP="00A43B05">
            <w:pPr>
              <w:jc w:val="center"/>
              <w:rPr>
                <w:rFonts w:ascii="Arial" w:hAnsi="Arial" w:cs="Arial"/>
                <w:sz w:val="16"/>
                <w:szCs w:val="16"/>
              </w:rPr>
            </w:pPr>
            <w:r>
              <w:rPr>
                <w:rFonts w:ascii="Arial" w:hAnsi="Arial" w:cs="Arial"/>
                <w:sz w:val="16"/>
                <w:szCs w:val="16"/>
              </w:rPr>
              <w:t>n=18 631</w:t>
            </w:r>
          </w:p>
        </w:tc>
        <w:tc>
          <w:tcPr>
            <w:tcW w:w="1493" w:type="dxa"/>
            <w:vAlign w:val="center"/>
          </w:tcPr>
          <w:p w14:paraId="19EB2D30" w14:textId="77777777" w:rsidR="007148F7" w:rsidRDefault="007148F7" w:rsidP="007148F7">
            <w:pPr>
              <w:jc w:val="center"/>
              <w:rPr>
                <w:rFonts w:ascii="Arial" w:hAnsi="Arial" w:cs="Arial"/>
                <w:sz w:val="16"/>
                <w:szCs w:val="16"/>
              </w:rPr>
            </w:pPr>
            <w:r w:rsidRPr="00A519C1">
              <w:rPr>
                <w:rFonts w:ascii="Arial" w:hAnsi="Arial" w:cs="Arial"/>
                <w:sz w:val="16"/>
                <w:szCs w:val="16"/>
              </w:rPr>
              <w:t>2</w:t>
            </w:r>
          </w:p>
          <w:p w14:paraId="02076F08" w14:textId="71F297B6" w:rsidR="007148F7" w:rsidRPr="00A519C1" w:rsidRDefault="007148F7" w:rsidP="00A43B05">
            <w:pPr>
              <w:jc w:val="center"/>
              <w:rPr>
                <w:rFonts w:ascii="Arial" w:hAnsi="Arial" w:cs="Arial"/>
                <w:sz w:val="16"/>
                <w:szCs w:val="16"/>
              </w:rPr>
            </w:pPr>
            <w:r>
              <w:rPr>
                <w:rFonts w:ascii="Arial" w:hAnsi="Arial" w:cs="Arial"/>
                <w:sz w:val="16"/>
                <w:szCs w:val="16"/>
              </w:rPr>
              <w:t>n=13 886</w:t>
            </w:r>
          </w:p>
        </w:tc>
        <w:tc>
          <w:tcPr>
            <w:tcW w:w="1573" w:type="dxa"/>
            <w:vAlign w:val="center"/>
          </w:tcPr>
          <w:p w14:paraId="3D4EA57A" w14:textId="77777777" w:rsidR="007148F7" w:rsidRDefault="007148F7" w:rsidP="007148F7">
            <w:pPr>
              <w:jc w:val="center"/>
              <w:rPr>
                <w:rFonts w:ascii="Arial" w:hAnsi="Arial" w:cs="Arial"/>
                <w:sz w:val="16"/>
                <w:szCs w:val="16"/>
              </w:rPr>
            </w:pPr>
            <w:r w:rsidRPr="00A519C1">
              <w:rPr>
                <w:rFonts w:ascii="Arial" w:hAnsi="Arial" w:cs="Arial"/>
                <w:sz w:val="16"/>
                <w:szCs w:val="16"/>
              </w:rPr>
              <w:t>3</w:t>
            </w:r>
          </w:p>
          <w:p w14:paraId="723B4511" w14:textId="0D647B2C" w:rsidR="007148F7" w:rsidRPr="00A519C1" w:rsidRDefault="007148F7" w:rsidP="00A43B05">
            <w:pPr>
              <w:jc w:val="center"/>
              <w:rPr>
                <w:rFonts w:ascii="Arial" w:hAnsi="Arial" w:cs="Arial"/>
                <w:sz w:val="16"/>
                <w:szCs w:val="16"/>
              </w:rPr>
            </w:pPr>
            <w:r>
              <w:rPr>
                <w:rFonts w:ascii="Arial" w:hAnsi="Arial" w:cs="Arial"/>
                <w:sz w:val="16"/>
                <w:szCs w:val="16"/>
              </w:rPr>
              <w:t>n=4125</w:t>
            </w:r>
          </w:p>
        </w:tc>
      </w:tr>
      <w:tr w:rsidR="00116726" w:rsidRPr="00A519C1" w14:paraId="3B1CBF60" w14:textId="77777777" w:rsidTr="00E04A16">
        <w:trPr>
          <w:trHeight w:val="304"/>
        </w:trPr>
        <w:tc>
          <w:tcPr>
            <w:tcW w:w="3227" w:type="dxa"/>
            <w:vAlign w:val="center"/>
          </w:tcPr>
          <w:p w14:paraId="2CB892D8" w14:textId="239C5014" w:rsidR="00116726" w:rsidRPr="008811F8" w:rsidRDefault="0087526B" w:rsidP="00116726">
            <w:pPr>
              <w:rPr>
                <w:rFonts w:ascii="Arial" w:hAnsi="Arial" w:cs="Arial"/>
                <w:b/>
                <w:sz w:val="16"/>
                <w:szCs w:val="16"/>
              </w:rPr>
            </w:pPr>
            <w:r>
              <w:rPr>
                <w:rFonts w:ascii="Arial" w:hAnsi="Arial" w:cs="Arial"/>
                <w:b/>
                <w:sz w:val="16"/>
                <w:szCs w:val="16"/>
              </w:rPr>
              <w:t>Primary outcome</w:t>
            </w:r>
          </w:p>
        </w:tc>
        <w:tc>
          <w:tcPr>
            <w:tcW w:w="1394" w:type="dxa"/>
          </w:tcPr>
          <w:p w14:paraId="3FE62250" w14:textId="77777777" w:rsidR="00116726" w:rsidRPr="00A519C1" w:rsidRDefault="00116726" w:rsidP="00116726">
            <w:pPr>
              <w:rPr>
                <w:rFonts w:ascii="Arial" w:hAnsi="Arial" w:cs="Arial"/>
                <w:sz w:val="16"/>
                <w:szCs w:val="16"/>
              </w:rPr>
            </w:pPr>
          </w:p>
        </w:tc>
        <w:tc>
          <w:tcPr>
            <w:tcW w:w="1493" w:type="dxa"/>
          </w:tcPr>
          <w:p w14:paraId="7ABF3997" w14:textId="77777777" w:rsidR="00116726" w:rsidRPr="00A519C1" w:rsidRDefault="00116726" w:rsidP="00116726">
            <w:pPr>
              <w:rPr>
                <w:rFonts w:ascii="Arial" w:hAnsi="Arial" w:cs="Arial"/>
                <w:sz w:val="16"/>
                <w:szCs w:val="16"/>
              </w:rPr>
            </w:pPr>
          </w:p>
        </w:tc>
        <w:tc>
          <w:tcPr>
            <w:tcW w:w="1493" w:type="dxa"/>
          </w:tcPr>
          <w:p w14:paraId="15115097" w14:textId="77777777" w:rsidR="00116726" w:rsidRPr="00A519C1" w:rsidRDefault="00116726" w:rsidP="00116726">
            <w:pPr>
              <w:rPr>
                <w:rFonts w:ascii="Arial" w:hAnsi="Arial" w:cs="Arial"/>
                <w:sz w:val="16"/>
                <w:szCs w:val="16"/>
              </w:rPr>
            </w:pPr>
          </w:p>
        </w:tc>
        <w:tc>
          <w:tcPr>
            <w:tcW w:w="1573" w:type="dxa"/>
          </w:tcPr>
          <w:p w14:paraId="544D78B6" w14:textId="77777777" w:rsidR="00116726" w:rsidRPr="00A519C1" w:rsidRDefault="00116726" w:rsidP="00116726">
            <w:pPr>
              <w:rPr>
                <w:rFonts w:ascii="Arial" w:hAnsi="Arial" w:cs="Arial"/>
                <w:sz w:val="16"/>
                <w:szCs w:val="16"/>
              </w:rPr>
            </w:pPr>
          </w:p>
        </w:tc>
      </w:tr>
      <w:tr w:rsidR="00116726" w:rsidRPr="00A519C1" w14:paraId="2E675E8A" w14:textId="77777777" w:rsidTr="00E04A16">
        <w:trPr>
          <w:trHeight w:val="304"/>
        </w:trPr>
        <w:tc>
          <w:tcPr>
            <w:tcW w:w="3227" w:type="dxa"/>
            <w:vAlign w:val="center"/>
          </w:tcPr>
          <w:p w14:paraId="58E696DF" w14:textId="3674F899" w:rsidR="00116726" w:rsidRPr="00A519C1" w:rsidRDefault="00116726" w:rsidP="00116726">
            <w:pPr>
              <w:rPr>
                <w:rFonts w:ascii="Arial" w:hAnsi="Arial" w:cs="Arial"/>
                <w:sz w:val="16"/>
                <w:szCs w:val="16"/>
              </w:rPr>
            </w:pPr>
            <w:r>
              <w:rPr>
                <w:rFonts w:ascii="Arial" w:hAnsi="Arial" w:cs="Arial"/>
                <w:sz w:val="16"/>
                <w:szCs w:val="16"/>
              </w:rPr>
              <w:t xml:space="preserve">    </w:t>
            </w:r>
            <w:r w:rsidR="00EF23B5">
              <w:rPr>
                <w:rFonts w:ascii="Arial" w:hAnsi="Arial" w:cs="Arial"/>
                <w:sz w:val="16"/>
                <w:szCs w:val="16"/>
              </w:rPr>
              <w:t>N</w:t>
            </w:r>
          </w:p>
        </w:tc>
        <w:tc>
          <w:tcPr>
            <w:tcW w:w="1394" w:type="dxa"/>
            <w:vAlign w:val="center"/>
          </w:tcPr>
          <w:p w14:paraId="2136D06A" w14:textId="1BDBB7BF" w:rsidR="00116726" w:rsidRPr="00A519C1" w:rsidRDefault="007148F7" w:rsidP="00813F0D">
            <w:pPr>
              <w:jc w:val="center"/>
              <w:rPr>
                <w:rFonts w:ascii="Arial" w:hAnsi="Arial" w:cs="Arial"/>
                <w:sz w:val="16"/>
                <w:szCs w:val="16"/>
              </w:rPr>
            </w:pPr>
            <w:r>
              <w:rPr>
                <w:rFonts w:ascii="Arial" w:hAnsi="Arial" w:cs="Arial"/>
                <w:sz w:val="16"/>
                <w:szCs w:val="16"/>
              </w:rPr>
              <w:t>351</w:t>
            </w:r>
            <w:r w:rsidR="00065C37">
              <w:rPr>
                <w:rFonts w:ascii="Arial" w:hAnsi="Arial" w:cs="Arial"/>
                <w:sz w:val="16"/>
                <w:szCs w:val="16"/>
              </w:rPr>
              <w:t xml:space="preserve"> (</w:t>
            </w:r>
            <w:r>
              <w:rPr>
                <w:rFonts w:ascii="Arial" w:hAnsi="Arial" w:cs="Arial"/>
                <w:sz w:val="16"/>
                <w:szCs w:val="16"/>
              </w:rPr>
              <w:t>2</w:t>
            </w:r>
            <w:r w:rsidR="00065C37">
              <w:rPr>
                <w:rFonts w:ascii="Arial" w:hAnsi="Arial" w:cs="Arial"/>
                <w:sz w:val="16"/>
                <w:szCs w:val="16"/>
              </w:rPr>
              <w:t>·</w:t>
            </w:r>
            <w:r>
              <w:rPr>
                <w:rFonts w:ascii="Arial" w:hAnsi="Arial" w:cs="Arial"/>
                <w:sz w:val="16"/>
                <w:szCs w:val="16"/>
              </w:rPr>
              <w:t>8</w:t>
            </w:r>
            <w:r w:rsidR="008811F8">
              <w:rPr>
                <w:rFonts w:ascii="Arial" w:hAnsi="Arial" w:cs="Arial"/>
                <w:sz w:val="16"/>
                <w:szCs w:val="16"/>
              </w:rPr>
              <w:t>%)</w:t>
            </w:r>
          </w:p>
        </w:tc>
        <w:tc>
          <w:tcPr>
            <w:tcW w:w="1493" w:type="dxa"/>
            <w:vAlign w:val="center"/>
          </w:tcPr>
          <w:p w14:paraId="4EE63F75" w14:textId="2F45DA07" w:rsidR="00116726" w:rsidRPr="00A519C1" w:rsidRDefault="007148F7" w:rsidP="00813F0D">
            <w:pPr>
              <w:jc w:val="center"/>
              <w:rPr>
                <w:rFonts w:ascii="Arial" w:hAnsi="Arial" w:cs="Arial"/>
                <w:sz w:val="16"/>
                <w:szCs w:val="16"/>
              </w:rPr>
            </w:pPr>
            <w:r>
              <w:rPr>
                <w:rFonts w:ascii="Arial" w:hAnsi="Arial" w:cs="Arial"/>
                <w:sz w:val="16"/>
                <w:szCs w:val="16"/>
              </w:rPr>
              <w:t>975</w:t>
            </w:r>
            <w:r w:rsidR="00065C37">
              <w:rPr>
                <w:rFonts w:ascii="Arial" w:hAnsi="Arial" w:cs="Arial"/>
                <w:sz w:val="16"/>
                <w:szCs w:val="16"/>
              </w:rPr>
              <w:t xml:space="preserve"> (5·</w:t>
            </w:r>
            <w:r>
              <w:rPr>
                <w:rFonts w:ascii="Arial" w:hAnsi="Arial" w:cs="Arial"/>
                <w:sz w:val="16"/>
                <w:szCs w:val="16"/>
              </w:rPr>
              <w:t>2</w:t>
            </w:r>
            <w:r w:rsidR="008811F8">
              <w:rPr>
                <w:rFonts w:ascii="Arial" w:hAnsi="Arial" w:cs="Arial"/>
                <w:sz w:val="16"/>
                <w:szCs w:val="16"/>
              </w:rPr>
              <w:t>%)</w:t>
            </w:r>
          </w:p>
        </w:tc>
        <w:tc>
          <w:tcPr>
            <w:tcW w:w="1493" w:type="dxa"/>
            <w:vAlign w:val="center"/>
          </w:tcPr>
          <w:p w14:paraId="721D5A3F" w14:textId="25CA0F64" w:rsidR="00116726" w:rsidRPr="00A519C1" w:rsidRDefault="007148F7" w:rsidP="00813F0D">
            <w:pPr>
              <w:jc w:val="center"/>
              <w:rPr>
                <w:rFonts w:ascii="Arial" w:hAnsi="Arial" w:cs="Arial"/>
                <w:sz w:val="16"/>
                <w:szCs w:val="16"/>
              </w:rPr>
            </w:pPr>
            <w:r>
              <w:rPr>
                <w:rFonts w:ascii="Arial" w:hAnsi="Arial" w:cs="Arial"/>
                <w:sz w:val="16"/>
                <w:szCs w:val="16"/>
              </w:rPr>
              <w:t>1072</w:t>
            </w:r>
            <w:r w:rsidR="006F4425">
              <w:rPr>
                <w:rFonts w:ascii="Arial" w:hAnsi="Arial" w:cs="Arial"/>
                <w:sz w:val="16"/>
                <w:szCs w:val="16"/>
              </w:rPr>
              <w:t xml:space="preserve"> (</w:t>
            </w:r>
            <w:r>
              <w:rPr>
                <w:rFonts w:ascii="Arial" w:hAnsi="Arial" w:cs="Arial"/>
                <w:sz w:val="16"/>
                <w:szCs w:val="16"/>
              </w:rPr>
              <w:t>7</w:t>
            </w:r>
            <w:r w:rsidR="006F4425">
              <w:rPr>
                <w:rFonts w:ascii="Arial" w:hAnsi="Arial" w:cs="Arial"/>
                <w:sz w:val="16"/>
                <w:szCs w:val="16"/>
              </w:rPr>
              <w:t>·</w:t>
            </w:r>
            <w:r>
              <w:rPr>
                <w:rFonts w:ascii="Arial" w:hAnsi="Arial" w:cs="Arial"/>
                <w:sz w:val="16"/>
                <w:szCs w:val="16"/>
              </w:rPr>
              <w:t>7</w:t>
            </w:r>
            <w:r w:rsidR="008811F8">
              <w:rPr>
                <w:rFonts w:ascii="Arial" w:hAnsi="Arial" w:cs="Arial"/>
                <w:sz w:val="16"/>
                <w:szCs w:val="16"/>
              </w:rPr>
              <w:t>%)</w:t>
            </w:r>
          </w:p>
        </w:tc>
        <w:tc>
          <w:tcPr>
            <w:tcW w:w="1573" w:type="dxa"/>
            <w:vAlign w:val="center"/>
          </w:tcPr>
          <w:p w14:paraId="6B1C0E8E" w14:textId="4BEE2AE2" w:rsidR="00116726" w:rsidRPr="00A519C1" w:rsidRDefault="007148F7" w:rsidP="00813F0D">
            <w:pPr>
              <w:jc w:val="center"/>
              <w:rPr>
                <w:rFonts w:ascii="Arial" w:hAnsi="Arial" w:cs="Arial"/>
                <w:sz w:val="16"/>
                <w:szCs w:val="16"/>
              </w:rPr>
            </w:pPr>
            <w:r>
              <w:rPr>
                <w:rFonts w:ascii="Arial" w:hAnsi="Arial" w:cs="Arial"/>
                <w:sz w:val="16"/>
                <w:szCs w:val="16"/>
              </w:rPr>
              <w:t>424</w:t>
            </w:r>
            <w:r w:rsidR="00065C37">
              <w:rPr>
                <w:rFonts w:ascii="Arial" w:hAnsi="Arial" w:cs="Arial"/>
                <w:sz w:val="16"/>
                <w:szCs w:val="16"/>
              </w:rPr>
              <w:t xml:space="preserve"> (10·</w:t>
            </w:r>
            <w:r>
              <w:rPr>
                <w:rFonts w:ascii="Arial" w:hAnsi="Arial" w:cs="Arial"/>
                <w:sz w:val="16"/>
                <w:szCs w:val="16"/>
              </w:rPr>
              <w:t>3</w:t>
            </w:r>
            <w:r w:rsidR="008811F8">
              <w:rPr>
                <w:rFonts w:ascii="Arial" w:hAnsi="Arial" w:cs="Arial"/>
                <w:sz w:val="16"/>
                <w:szCs w:val="16"/>
              </w:rPr>
              <w:t>%)</w:t>
            </w:r>
          </w:p>
        </w:tc>
      </w:tr>
      <w:tr w:rsidR="00BF2F17" w:rsidRPr="00A519C1" w14:paraId="104755B9" w14:textId="77777777" w:rsidTr="00E04A16">
        <w:trPr>
          <w:trHeight w:val="304"/>
        </w:trPr>
        <w:tc>
          <w:tcPr>
            <w:tcW w:w="3227" w:type="dxa"/>
            <w:vAlign w:val="center"/>
          </w:tcPr>
          <w:p w14:paraId="0C7CE09F" w14:textId="712DD343" w:rsidR="00BF2F17" w:rsidRDefault="00BF2F17" w:rsidP="00116726">
            <w:pPr>
              <w:rPr>
                <w:rFonts w:ascii="Arial" w:hAnsi="Arial" w:cs="Arial"/>
                <w:sz w:val="16"/>
                <w:szCs w:val="16"/>
              </w:rPr>
            </w:pPr>
            <w:r>
              <w:rPr>
                <w:rFonts w:ascii="Arial" w:hAnsi="Arial" w:cs="Arial"/>
                <w:sz w:val="16"/>
                <w:szCs w:val="16"/>
              </w:rPr>
              <w:t xml:space="preserve">    Event rate per 1000 person years</w:t>
            </w:r>
          </w:p>
        </w:tc>
        <w:tc>
          <w:tcPr>
            <w:tcW w:w="1394" w:type="dxa"/>
            <w:vAlign w:val="center"/>
          </w:tcPr>
          <w:p w14:paraId="2DC1EF68" w14:textId="53BD48CB" w:rsidR="00BF2F17" w:rsidRDefault="00065C37" w:rsidP="00813F0D">
            <w:pPr>
              <w:jc w:val="center"/>
              <w:rPr>
                <w:rFonts w:ascii="Arial" w:hAnsi="Arial" w:cs="Arial"/>
                <w:sz w:val="16"/>
                <w:szCs w:val="16"/>
              </w:rPr>
            </w:pPr>
            <w:r>
              <w:rPr>
                <w:rFonts w:ascii="Arial" w:hAnsi="Arial" w:cs="Arial"/>
                <w:sz w:val="16"/>
                <w:szCs w:val="16"/>
              </w:rPr>
              <w:t>5·</w:t>
            </w:r>
            <w:r w:rsidR="007148F7">
              <w:rPr>
                <w:rFonts w:ascii="Arial" w:hAnsi="Arial" w:cs="Arial"/>
                <w:sz w:val="16"/>
                <w:szCs w:val="16"/>
              </w:rPr>
              <w:t>00</w:t>
            </w:r>
          </w:p>
        </w:tc>
        <w:tc>
          <w:tcPr>
            <w:tcW w:w="1493" w:type="dxa"/>
            <w:vAlign w:val="center"/>
          </w:tcPr>
          <w:p w14:paraId="040A32BD" w14:textId="1B2CAD2F" w:rsidR="00BF2F17" w:rsidRDefault="007148F7" w:rsidP="00813F0D">
            <w:pPr>
              <w:jc w:val="center"/>
              <w:rPr>
                <w:rFonts w:ascii="Arial" w:hAnsi="Arial" w:cs="Arial"/>
                <w:sz w:val="16"/>
                <w:szCs w:val="16"/>
              </w:rPr>
            </w:pPr>
            <w:r>
              <w:rPr>
                <w:rFonts w:ascii="Arial" w:hAnsi="Arial" w:cs="Arial"/>
                <w:sz w:val="16"/>
                <w:szCs w:val="16"/>
              </w:rPr>
              <w:t>9</w:t>
            </w:r>
            <w:r w:rsidR="00065C37">
              <w:rPr>
                <w:rFonts w:ascii="Arial" w:hAnsi="Arial" w:cs="Arial"/>
                <w:sz w:val="16"/>
                <w:szCs w:val="16"/>
              </w:rPr>
              <w:t>·</w:t>
            </w:r>
            <w:r>
              <w:rPr>
                <w:rFonts w:ascii="Arial" w:hAnsi="Arial" w:cs="Arial"/>
                <w:sz w:val="16"/>
                <w:szCs w:val="16"/>
              </w:rPr>
              <w:t>82</w:t>
            </w:r>
          </w:p>
        </w:tc>
        <w:tc>
          <w:tcPr>
            <w:tcW w:w="1493" w:type="dxa"/>
            <w:vAlign w:val="center"/>
          </w:tcPr>
          <w:p w14:paraId="16493ADA" w14:textId="480922F5" w:rsidR="00BF2F17" w:rsidRDefault="006F4425" w:rsidP="00813F0D">
            <w:pPr>
              <w:jc w:val="center"/>
              <w:rPr>
                <w:rFonts w:ascii="Arial" w:hAnsi="Arial" w:cs="Arial"/>
                <w:sz w:val="16"/>
                <w:szCs w:val="16"/>
              </w:rPr>
            </w:pPr>
            <w:r>
              <w:rPr>
                <w:rFonts w:ascii="Arial" w:hAnsi="Arial" w:cs="Arial"/>
                <w:sz w:val="16"/>
                <w:szCs w:val="16"/>
              </w:rPr>
              <w:t>1</w:t>
            </w:r>
            <w:r w:rsidR="007148F7">
              <w:rPr>
                <w:rFonts w:ascii="Arial" w:hAnsi="Arial" w:cs="Arial"/>
                <w:sz w:val="16"/>
                <w:szCs w:val="16"/>
              </w:rPr>
              <w:t>5</w:t>
            </w:r>
            <w:r>
              <w:rPr>
                <w:rFonts w:ascii="Arial" w:hAnsi="Arial" w:cs="Arial"/>
                <w:sz w:val="16"/>
                <w:szCs w:val="16"/>
              </w:rPr>
              <w:t>·</w:t>
            </w:r>
            <w:r w:rsidR="007148F7">
              <w:rPr>
                <w:rFonts w:ascii="Arial" w:hAnsi="Arial" w:cs="Arial"/>
                <w:sz w:val="16"/>
                <w:szCs w:val="16"/>
              </w:rPr>
              <w:t>69</w:t>
            </w:r>
          </w:p>
        </w:tc>
        <w:tc>
          <w:tcPr>
            <w:tcW w:w="1573" w:type="dxa"/>
            <w:vAlign w:val="center"/>
          </w:tcPr>
          <w:p w14:paraId="12638DE5" w14:textId="04B15CAD" w:rsidR="00BF2F17" w:rsidRDefault="006F4425" w:rsidP="00813F0D">
            <w:pPr>
              <w:jc w:val="center"/>
              <w:rPr>
                <w:rFonts w:ascii="Arial" w:hAnsi="Arial" w:cs="Arial"/>
                <w:sz w:val="16"/>
                <w:szCs w:val="16"/>
              </w:rPr>
            </w:pPr>
            <w:r>
              <w:rPr>
                <w:rFonts w:ascii="Arial" w:hAnsi="Arial" w:cs="Arial"/>
                <w:sz w:val="16"/>
                <w:szCs w:val="16"/>
              </w:rPr>
              <w:t>2</w:t>
            </w:r>
            <w:r w:rsidR="007148F7">
              <w:rPr>
                <w:rFonts w:ascii="Arial" w:hAnsi="Arial" w:cs="Arial"/>
                <w:sz w:val="16"/>
                <w:szCs w:val="16"/>
              </w:rPr>
              <w:t>2</w:t>
            </w:r>
            <w:r>
              <w:rPr>
                <w:rFonts w:ascii="Arial" w:hAnsi="Arial" w:cs="Arial"/>
                <w:sz w:val="16"/>
                <w:szCs w:val="16"/>
              </w:rPr>
              <w:t>·</w:t>
            </w:r>
            <w:r w:rsidR="007148F7">
              <w:rPr>
                <w:rFonts w:ascii="Arial" w:hAnsi="Arial" w:cs="Arial"/>
                <w:sz w:val="16"/>
                <w:szCs w:val="16"/>
              </w:rPr>
              <w:t>10</w:t>
            </w:r>
          </w:p>
        </w:tc>
      </w:tr>
      <w:tr w:rsidR="008363BA" w:rsidRPr="00A519C1" w14:paraId="03506FBF" w14:textId="77777777" w:rsidTr="00E04A16">
        <w:trPr>
          <w:trHeight w:val="280"/>
        </w:trPr>
        <w:tc>
          <w:tcPr>
            <w:tcW w:w="3227" w:type="dxa"/>
            <w:vAlign w:val="center"/>
          </w:tcPr>
          <w:p w14:paraId="49562504" w14:textId="56930A71" w:rsidR="008363BA" w:rsidRDefault="008363BA" w:rsidP="008363BA">
            <w:pPr>
              <w:rPr>
                <w:rFonts w:ascii="Arial" w:hAnsi="Arial" w:cs="Arial"/>
                <w:sz w:val="16"/>
                <w:szCs w:val="16"/>
              </w:rPr>
            </w:pPr>
            <w:r>
              <w:rPr>
                <w:rFonts w:ascii="Arial" w:hAnsi="Arial" w:cs="Arial"/>
                <w:sz w:val="16"/>
                <w:szCs w:val="16"/>
              </w:rPr>
              <w:t xml:space="preserve">   </w:t>
            </w:r>
            <w:r w:rsidR="00B23F68">
              <w:rPr>
                <w:rFonts w:ascii="Arial" w:hAnsi="Arial" w:cs="Arial"/>
                <w:sz w:val="16"/>
                <w:szCs w:val="16"/>
              </w:rPr>
              <w:t xml:space="preserve"> </w:t>
            </w:r>
            <w:r>
              <w:rPr>
                <w:rFonts w:ascii="Arial" w:hAnsi="Arial" w:cs="Arial"/>
                <w:sz w:val="16"/>
                <w:szCs w:val="16"/>
              </w:rPr>
              <w:t>Un</w:t>
            </w:r>
            <w:r w:rsidR="00B23F68">
              <w:rPr>
                <w:rFonts w:ascii="Arial" w:hAnsi="Arial" w:cs="Arial"/>
                <w:sz w:val="16"/>
                <w:szCs w:val="16"/>
              </w:rPr>
              <w:t>adjusted hazard ratio</w:t>
            </w:r>
          </w:p>
        </w:tc>
        <w:tc>
          <w:tcPr>
            <w:tcW w:w="1394" w:type="dxa"/>
            <w:vAlign w:val="center"/>
          </w:tcPr>
          <w:p w14:paraId="08D6EE69" w14:textId="4D1B76E6" w:rsidR="008363BA" w:rsidRDefault="00065C37" w:rsidP="00813F0D">
            <w:pPr>
              <w:jc w:val="center"/>
              <w:rPr>
                <w:rFonts w:ascii="Arial" w:hAnsi="Arial" w:cs="Arial"/>
                <w:sz w:val="16"/>
                <w:szCs w:val="16"/>
              </w:rPr>
            </w:pPr>
            <w:r>
              <w:rPr>
                <w:rFonts w:ascii="Arial" w:hAnsi="Arial" w:cs="Arial"/>
                <w:sz w:val="16"/>
                <w:szCs w:val="16"/>
              </w:rPr>
              <w:t>1·</w:t>
            </w:r>
            <w:r w:rsidR="00B23F68">
              <w:rPr>
                <w:rFonts w:ascii="Arial" w:hAnsi="Arial" w:cs="Arial"/>
                <w:sz w:val="16"/>
                <w:szCs w:val="16"/>
              </w:rPr>
              <w:t>00</w:t>
            </w:r>
          </w:p>
        </w:tc>
        <w:tc>
          <w:tcPr>
            <w:tcW w:w="1493" w:type="dxa"/>
            <w:vAlign w:val="center"/>
          </w:tcPr>
          <w:p w14:paraId="3884F176" w14:textId="4CC6A6CC" w:rsidR="008363BA" w:rsidRDefault="008C09BE" w:rsidP="00813F0D">
            <w:pPr>
              <w:jc w:val="center"/>
              <w:rPr>
                <w:rFonts w:ascii="Arial" w:hAnsi="Arial" w:cs="Arial"/>
                <w:sz w:val="16"/>
                <w:szCs w:val="16"/>
              </w:rPr>
            </w:pPr>
            <w:r>
              <w:rPr>
                <w:rFonts w:ascii="Arial" w:hAnsi="Arial" w:cs="Arial"/>
                <w:sz w:val="16"/>
                <w:szCs w:val="16"/>
              </w:rPr>
              <w:t>1·</w:t>
            </w:r>
            <w:r w:rsidR="00E04A16">
              <w:rPr>
                <w:rFonts w:ascii="Arial" w:hAnsi="Arial" w:cs="Arial"/>
                <w:sz w:val="16"/>
                <w:szCs w:val="16"/>
              </w:rPr>
              <w:t>97</w:t>
            </w:r>
            <w:r w:rsidR="00065C37">
              <w:rPr>
                <w:rFonts w:ascii="Arial" w:hAnsi="Arial" w:cs="Arial"/>
                <w:sz w:val="16"/>
                <w:szCs w:val="16"/>
              </w:rPr>
              <w:t xml:space="preserve"> (1·</w:t>
            </w:r>
            <w:r w:rsidR="00E04A16">
              <w:rPr>
                <w:rFonts w:ascii="Arial" w:hAnsi="Arial" w:cs="Arial"/>
                <w:sz w:val="16"/>
                <w:szCs w:val="16"/>
              </w:rPr>
              <w:t>74</w:t>
            </w:r>
            <w:r w:rsidR="00065C37">
              <w:rPr>
                <w:rFonts w:ascii="Arial" w:hAnsi="Arial" w:cs="Arial"/>
                <w:sz w:val="16"/>
                <w:szCs w:val="16"/>
              </w:rPr>
              <w:t>–2·</w:t>
            </w:r>
            <w:r w:rsidR="00E04A16">
              <w:rPr>
                <w:rFonts w:ascii="Arial" w:hAnsi="Arial" w:cs="Arial"/>
                <w:sz w:val="16"/>
                <w:szCs w:val="16"/>
              </w:rPr>
              <w:t>22</w:t>
            </w:r>
            <w:r w:rsidR="00B23F68">
              <w:rPr>
                <w:rFonts w:ascii="Arial" w:hAnsi="Arial" w:cs="Arial"/>
                <w:sz w:val="16"/>
                <w:szCs w:val="16"/>
              </w:rPr>
              <w:t>)</w:t>
            </w:r>
          </w:p>
        </w:tc>
        <w:tc>
          <w:tcPr>
            <w:tcW w:w="1493" w:type="dxa"/>
            <w:vAlign w:val="center"/>
          </w:tcPr>
          <w:p w14:paraId="5F300200" w14:textId="08C7BC25" w:rsidR="008363BA" w:rsidRDefault="00E04A16" w:rsidP="00813F0D">
            <w:pPr>
              <w:jc w:val="center"/>
              <w:rPr>
                <w:rFonts w:ascii="Arial" w:hAnsi="Arial" w:cs="Arial"/>
                <w:sz w:val="16"/>
                <w:szCs w:val="16"/>
              </w:rPr>
            </w:pPr>
            <w:r>
              <w:rPr>
                <w:rFonts w:ascii="Arial" w:hAnsi="Arial" w:cs="Arial"/>
                <w:sz w:val="16"/>
                <w:szCs w:val="16"/>
              </w:rPr>
              <w:t>3</w:t>
            </w:r>
            <w:r w:rsidR="008C09BE">
              <w:rPr>
                <w:rFonts w:ascii="Arial" w:hAnsi="Arial" w:cs="Arial"/>
                <w:sz w:val="16"/>
                <w:szCs w:val="16"/>
              </w:rPr>
              <w:t>·</w:t>
            </w:r>
            <w:r>
              <w:rPr>
                <w:rFonts w:ascii="Arial" w:hAnsi="Arial" w:cs="Arial"/>
                <w:sz w:val="16"/>
                <w:szCs w:val="16"/>
              </w:rPr>
              <w:t>15</w:t>
            </w:r>
            <w:r w:rsidR="008C09BE">
              <w:rPr>
                <w:rFonts w:ascii="Arial" w:hAnsi="Arial" w:cs="Arial"/>
                <w:sz w:val="16"/>
                <w:szCs w:val="16"/>
              </w:rPr>
              <w:t xml:space="preserve"> (2·</w:t>
            </w:r>
            <w:r>
              <w:rPr>
                <w:rFonts w:ascii="Arial" w:hAnsi="Arial" w:cs="Arial"/>
                <w:sz w:val="16"/>
                <w:szCs w:val="16"/>
              </w:rPr>
              <w:t>80</w:t>
            </w:r>
            <w:r w:rsidR="00065C37">
              <w:rPr>
                <w:rFonts w:ascii="Arial" w:hAnsi="Arial" w:cs="Arial"/>
                <w:sz w:val="16"/>
                <w:szCs w:val="16"/>
              </w:rPr>
              <w:t>–3·</w:t>
            </w:r>
            <w:r>
              <w:rPr>
                <w:rFonts w:ascii="Arial" w:hAnsi="Arial" w:cs="Arial"/>
                <w:sz w:val="16"/>
                <w:szCs w:val="16"/>
              </w:rPr>
              <w:t>56</w:t>
            </w:r>
            <w:r w:rsidR="00B23F68">
              <w:rPr>
                <w:rFonts w:ascii="Arial" w:hAnsi="Arial" w:cs="Arial"/>
                <w:sz w:val="16"/>
                <w:szCs w:val="16"/>
              </w:rPr>
              <w:t>)</w:t>
            </w:r>
          </w:p>
        </w:tc>
        <w:tc>
          <w:tcPr>
            <w:tcW w:w="1573" w:type="dxa"/>
            <w:vAlign w:val="center"/>
          </w:tcPr>
          <w:p w14:paraId="4FC99470" w14:textId="04ABEDA9" w:rsidR="008363BA" w:rsidRDefault="00E04A16" w:rsidP="00813F0D">
            <w:pPr>
              <w:jc w:val="center"/>
              <w:rPr>
                <w:rFonts w:ascii="Arial" w:hAnsi="Arial" w:cs="Arial"/>
                <w:sz w:val="16"/>
                <w:szCs w:val="16"/>
              </w:rPr>
            </w:pPr>
            <w:r>
              <w:rPr>
                <w:rFonts w:ascii="Arial" w:hAnsi="Arial" w:cs="Arial"/>
                <w:sz w:val="16"/>
                <w:szCs w:val="16"/>
              </w:rPr>
              <w:t>4·45</w:t>
            </w:r>
            <w:r w:rsidR="008C09BE">
              <w:rPr>
                <w:rFonts w:ascii="Arial" w:hAnsi="Arial" w:cs="Arial"/>
                <w:sz w:val="16"/>
                <w:szCs w:val="16"/>
              </w:rPr>
              <w:t xml:space="preserve"> (3·</w:t>
            </w:r>
            <w:r>
              <w:rPr>
                <w:rFonts w:ascii="Arial" w:hAnsi="Arial" w:cs="Arial"/>
                <w:sz w:val="16"/>
                <w:szCs w:val="16"/>
              </w:rPr>
              <w:t>87</w:t>
            </w:r>
            <w:r w:rsidR="00065C37">
              <w:rPr>
                <w:rFonts w:ascii="Arial" w:hAnsi="Arial" w:cs="Arial"/>
                <w:sz w:val="16"/>
                <w:szCs w:val="16"/>
              </w:rPr>
              <w:t>–</w:t>
            </w:r>
            <w:r>
              <w:rPr>
                <w:rFonts w:ascii="Arial" w:hAnsi="Arial" w:cs="Arial"/>
                <w:sz w:val="16"/>
                <w:szCs w:val="16"/>
              </w:rPr>
              <w:t>5</w:t>
            </w:r>
            <w:r w:rsidR="00065C37">
              <w:rPr>
                <w:rFonts w:ascii="Arial" w:hAnsi="Arial" w:cs="Arial"/>
                <w:sz w:val="16"/>
                <w:szCs w:val="16"/>
              </w:rPr>
              <w:t>·</w:t>
            </w:r>
            <w:r>
              <w:rPr>
                <w:rFonts w:ascii="Arial" w:hAnsi="Arial" w:cs="Arial"/>
                <w:sz w:val="16"/>
                <w:szCs w:val="16"/>
              </w:rPr>
              <w:t>13</w:t>
            </w:r>
            <w:r w:rsidR="00B23F68">
              <w:rPr>
                <w:rFonts w:ascii="Arial" w:hAnsi="Arial" w:cs="Arial"/>
                <w:sz w:val="16"/>
                <w:szCs w:val="16"/>
              </w:rPr>
              <w:t>)</w:t>
            </w:r>
          </w:p>
        </w:tc>
      </w:tr>
      <w:tr w:rsidR="00116726" w:rsidRPr="00A519C1" w14:paraId="7947157F" w14:textId="77777777" w:rsidTr="00E04A16">
        <w:trPr>
          <w:trHeight w:val="280"/>
        </w:trPr>
        <w:tc>
          <w:tcPr>
            <w:tcW w:w="3227" w:type="dxa"/>
            <w:vAlign w:val="center"/>
          </w:tcPr>
          <w:p w14:paraId="4EA29ED6" w14:textId="1244819D" w:rsidR="00116726" w:rsidRPr="00A519C1" w:rsidRDefault="00116726" w:rsidP="008363BA">
            <w:pPr>
              <w:rPr>
                <w:rFonts w:ascii="Arial" w:hAnsi="Arial" w:cs="Arial"/>
                <w:sz w:val="16"/>
                <w:szCs w:val="16"/>
              </w:rPr>
            </w:pPr>
            <w:r>
              <w:rPr>
                <w:rFonts w:ascii="Arial" w:hAnsi="Arial" w:cs="Arial"/>
                <w:sz w:val="16"/>
                <w:szCs w:val="16"/>
              </w:rPr>
              <w:t xml:space="preserve">    </w:t>
            </w:r>
            <w:r w:rsidR="008363BA">
              <w:rPr>
                <w:rFonts w:ascii="Arial" w:hAnsi="Arial" w:cs="Arial"/>
                <w:sz w:val="16"/>
                <w:szCs w:val="16"/>
              </w:rPr>
              <w:t xml:space="preserve">Adjusted </w:t>
            </w:r>
            <w:r w:rsidR="00B23F68">
              <w:rPr>
                <w:rFonts w:ascii="Arial" w:hAnsi="Arial" w:cs="Arial"/>
                <w:sz w:val="16"/>
                <w:szCs w:val="16"/>
              </w:rPr>
              <w:t>h</w:t>
            </w:r>
            <w:r w:rsidR="008363BA">
              <w:rPr>
                <w:rFonts w:ascii="Arial" w:hAnsi="Arial" w:cs="Arial"/>
                <w:sz w:val="16"/>
                <w:szCs w:val="16"/>
              </w:rPr>
              <w:t>azard ratio (95% CI)</w:t>
            </w:r>
            <w:r w:rsidR="009A5046">
              <w:rPr>
                <w:rFonts w:ascii="Arial" w:hAnsi="Arial" w:cs="Arial"/>
                <w:sz w:val="16"/>
                <w:szCs w:val="16"/>
              </w:rPr>
              <w:t>*</w:t>
            </w:r>
          </w:p>
        </w:tc>
        <w:tc>
          <w:tcPr>
            <w:tcW w:w="1394" w:type="dxa"/>
            <w:vAlign w:val="center"/>
          </w:tcPr>
          <w:p w14:paraId="4FB45541" w14:textId="339367F8" w:rsidR="00116726" w:rsidRPr="00A519C1" w:rsidRDefault="00065C37" w:rsidP="00813F0D">
            <w:pPr>
              <w:jc w:val="center"/>
              <w:rPr>
                <w:rFonts w:ascii="Arial" w:hAnsi="Arial" w:cs="Arial"/>
                <w:sz w:val="16"/>
                <w:szCs w:val="16"/>
              </w:rPr>
            </w:pPr>
            <w:r>
              <w:rPr>
                <w:rFonts w:ascii="Arial" w:hAnsi="Arial" w:cs="Arial"/>
                <w:sz w:val="16"/>
                <w:szCs w:val="16"/>
              </w:rPr>
              <w:t>1·</w:t>
            </w:r>
            <w:r w:rsidR="00E95381">
              <w:rPr>
                <w:rFonts w:ascii="Arial" w:hAnsi="Arial" w:cs="Arial"/>
                <w:sz w:val="16"/>
                <w:szCs w:val="16"/>
              </w:rPr>
              <w:t>00</w:t>
            </w:r>
          </w:p>
        </w:tc>
        <w:tc>
          <w:tcPr>
            <w:tcW w:w="1493" w:type="dxa"/>
            <w:vAlign w:val="center"/>
          </w:tcPr>
          <w:p w14:paraId="54376C76" w14:textId="01D5B42B" w:rsidR="00116726" w:rsidRPr="00A519C1" w:rsidRDefault="00065C37" w:rsidP="00813F0D">
            <w:pPr>
              <w:jc w:val="center"/>
              <w:rPr>
                <w:rFonts w:ascii="Arial" w:hAnsi="Arial" w:cs="Arial"/>
                <w:sz w:val="16"/>
                <w:szCs w:val="16"/>
              </w:rPr>
            </w:pPr>
            <w:r>
              <w:rPr>
                <w:rFonts w:ascii="Arial" w:hAnsi="Arial" w:cs="Arial"/>
                <w:sz w:val="16"/>
                <w:szCs w:val="16"/>
              </w:rPr>
              <w:t>1·</w:t>
            </w:r>
            <w:r w:rsidR="000F4494">
              <w:rPr>
                <w:rFonts w:ascii="Arial" w:hAnsi="Arial" w:cs="Arial"/>
                <w:sz w:val="16"/>
                <w:szCs w:val="16"/>
              </w:rPr>
              <w:t>32</w:t>
            </w:r>
            <w:r>
              <w:rPr>
                <w:rFonts w:ascii="Arial" w:hAnsi="Arial" w:cs="Arial"/>
                <w:sz w:val="16"/>
                <w:szCs w:val="16"/>
              </w:rPr>
              <w:t xml:space="preserve"> (1·</w:t>
            </w:r>
            <w:r w:rsidR="00951F73">
              <w:rPr>
                <w:rFonts w:ascii="Arial" w:hAnsi="Arial" w:cs="Arial"/>
                <w:sz w:val="16"/>
                <w:szCs w:val="16"/>
              </w:rPr>
              <w:t>1</w:t>
            </w:r>
            <w:r w:rsidR="000F4494">
              <w:rPr>
                <w:rFonts w:ascii="Arial" w:hAnsi="Arial" w:cs="Arial"/>
                <w:sz w:val="16"/>
                <w:szCs w:val="16"/>
              </w:rPr>
              <w:t>6</w:t>
            </w:r>
            <w:r>
              <w:rPr>
                <w:rFonts w:ascii="Arial" w:hAnsi="Arial" w:cs="Arial"/>
                <w:sz w:val="16"/>
                <w:szCs w:val="16"/>
              </w:rPr>
              <w:t>–1·</w:t>
            </w:r>
            <w:r w:rsidR="000F4494">
              <w:rPr>
                <w:rFonts w:ascii="Arial" w:hAnsi="Arial" w:cs="Arial"/>
                <w:sz w:val="16"/>
                <w:szCs w:val="16"/>
              </w:rPr>
              <w:t>50</w:t>
            </w:r>
            <w:r w:rsidR="00E95381">
              <w:rPr>
                <w:rFonts w:ascii="Arial" w:hAnsi="Arial" w:cs="Arial"/>
                <w:sz w:val="16"/>
                <w:szCs w:val="16"/>
              </w:rPr>
              <w:t>)</w:t>
            </w:r>
          </w:p>
        </w:tc>
        <w:tc>
          <w:tcPr>
            <w:tcW w:w="1493" w:type="dxa"/>
            <w:vAlign w:val="center"/>
          </w:tcPr>
          <w:p w14:paraId="6D48E081" w14:textId="4C2E4A60" w:rsidR="00116726" w:rsidRPr="00A519C1" w:rsidRDefault="00A43B05" w:rsidP="00813F0D">
            <w:pPr>
              <w:jc w:val="center"/>
              <w:rPr>
                <w:rFonts w:ascii="Arial" w:hAnsi="Arial" w:cs="Arial"/>
                <w:sz w:val="16"/>
                <w:szCs w:val="16"/>
              </w:rPr>
            </w:pPr>
            <w:r>
              <w:rPr>
                <w:rFonts w:ascii="Arial" w:hAnsi="Arial" w:cs="Arial"/>
                <w:sz w:val="16"/>
                <w:szCs w:val="16"/>
              </w:rPr>
              <w:t>1</w:t>
            </w:r>
            <w:r w:rsidR="00065C37">
              <w:rPr>
                <w:rFonts w:ascii="Arial" w:hAnsi="Arial" w:cs="Arial"/>
                <w:sz w:val="16"/>
                <w:szCs w:val="16"/>
              </w:rPr>
              <w:t>·</w:t>
            </w:r>
            <w:r w:rsidR="00951F73">
              <w:rPr>
                <w:rFonts w:ascii="Arial" w:hAnsi="Arial" w:cs="Arial"/>
                <w:sz w:val="16"/>
                <w:szCs w:val="16"/>
              </w:rPr>
              <w:t>62</w:t>
            </w:r>
            <w:r w:rsidR="00E95381">
              <w:rPr>
                <w:rFonts w:ascii="Arial" w:hAnsi="Arial" w:cs="Arial"/>
                <w:sz w:val="16"/>
                <w:szCs w:val="16"/>
              </w:rPr>
              <w:t xml:space="preserve"> (1</w:t>
            </w:r>
            <w:r w:rsidR="00065C37">
              <w:rPr>
                <w:rFonts w:ascii="Arial" w:hAnsi="Arial" w:cs="Arial"/>
                <w:sz w:val="16"/>
                <w:szCs w:val="16"/>
              </w:rPr>
              <w:t>·</w:t>
            </w:r>
            <w:r w:rsidR="00951F73">
              <w:rPr>
                <w:rFonts w:ascii="Arial" w:hAnsi="Arial" w:cs="Arial"/>
                <w:sz w:val="16"/>
                <w:szCs w:val="16"/>
              </w:rPr>
              <w:t>4</w:t>
            </w:r>
            <w:r w:rsidR="000F4494">
              <w:rPr>
                <w:rFonts w:ascii="Arial" w:hAnsi="Arial" w:cs="Arial"/>
                <w:sz w:val="16"/>
                <w:szCs w:val="16"/>
              </w:rPr>
              <w:t>2</w:t>
            </w:r>
            <w:r w:rsidR="00065C37">
              <w:rPr>
                <w:rFonts w:ascii="Arial" w:hAnsi="Arial" w:cs="Arial"/>
                <w:sz w:val="16"/>
                <w:szCs w:val="16"/>
              </w:rPr>
              <w:t>–1·</w:t>
            </w:r>
            <w:r w:rsidR="00951F73">
              <w:rPr>
                <w:rFonts w:ascii="Arial" w:hAnsi="Arial" w:cs="Arial"/>
                <w:sz w:val="16"/>
                <w:szCs w:val="16"/>
              </w:rPr>
              <w:t>8</w:t>
            </w:r>
            <w:r w:rsidR="000F4494">
              <w:rPr>
                <w:rFonts w:ascii="Arial" w:hAnsi="Arial" w:cs="Arial"/>
                <w:sz w:val="16"/>
                <w:szCs w:val="16"/>
              </w:rPr>
              <w:t>5</w:t>
            </w:r>
            <w:r w:rsidR="00E95381">
              <w:rPr>
                <w:rFonts w:ascii="Arial" w:hAnsi="Arial" w:cs="Arial"/>
                <w:sz w:val="16"/>
                <w:szCs w:val="16"/>
              </w:rPr>
              <w:t>)</w:t>
            </w:r>
          </w:p>
        </w:tc>
        <w:tc>
          <w:tcPr>
            <w:tcW w:w="1573" w:type="dxa"/>
            <w:vAlign w:val="center"/>
          </w:tcPr>
          <w:p w14:paraId="1FD99573" w14:textId="3C67BB5E" w:rsidR="00116726" w:rsidRPr="00A519C1" w:rsidRDefault="00951F73" w:rsidP="00813F0D">
            <w:pPr>
              <w:jc w:val="center"/>
              <w:rPr>
                <w:rFonts w:ascii="Arial" w:hAnsi="Arial" w:cs="Arial"/>
                <w:sz w:val="16"/>
                <w:szCs w:val="16"/>
              </w:rPr>
            </w:pPr>
            <w:r>
              <w:rPr>
                <w:rFonts w:ascii="Arial" w:hAnsi="Arial" w:cs="Arial"/>
                <w:sz w:val="16"/>
                <w:szCs w:val="16"/>
              </w:rPr>
              <w:t>1.9</w:t>
            </w:r>
            <w:r w:rsidR="000F4494">
              <w:rPr>
                <w:rFonts w:ascii="Arial" w:hAnsi="Arial" w:cs="Arial"/>
                <w:sz w:val="16"/>
                <w:szCs w:val="16"/>
              </w:rPr>
              <w:t>9</w:t>
            </w:r>
            <w:r w:rsidR="00A43B05">
              <w:rPr>
                <w:rFonts w:ascii="Arial" w:hAnsi="Arial" w:cs="Arial"/>
                <w:sz w:val="16"/>
                <w:szCs w:val="16"/>
              </w:rPr>
              <w:t xml:space="preserve"> (</w:t>
            </w:r>
            <w:r w:rsidR="00065C37">
              <w:rPr>
                <w:rFonts w:ascii="Arial" w:hAnsi="Arial" w:cs="Arial"/>
                <w:sz w:val="16"/>
                <w:szCs w:val="16"/>
              </w:rPr>
              <w:t>1·</w:t>
            </w:r>
            <w:r w:rsidR="000F4494">
              <w:rPr>
                <w:rFonts w:ascii="Arial" w:hAnsi="Arial" w:cs="Arial"/>
                <w:sz w:val="16"/>
                <w:szCs w:val="16"/>
              </w:rPr>
              <w:t>70</w:t>
            </w:r>
            <w:r w:rsidR="00065C37">
              <w:rPr>
                <w:rFonts w:ascii="Arial" w:hAnsi="Arial" w:cs="Arial"/>
                <w:sz w:val="16"/>
                <w:szCs w:val="16"/>
              </w:rPr>
              <w:t>–2·</w:t>
            </w:r>
            <w:r>
              <w:rPr>
                <w:rFonts w:ascii="Arial" w:hAnsi="Arial" w:cs="Arial"/>
                <w:sz w:val="16"/>
                <w:szCs w:val="16"/>
              </w:rPr>
              <w:t>3</w:t>
            </w:r>
            <w:r w:rsidR="000F4494">
              <w:rPr>
                <w:rFonts w:ascii="Arial" w:hAnsi="Arial" w:cs="Arial"/>
                <w:sz w:val="16"/>
                <w:szCs w:val="16"/>
              </w:rPr>
              <w:t>4</w:t>
            </w:r>
            <w:r w:rsidR="00E95381">
              <w:rPr>
                <w:rFonts w:ascii="Arial" w:hAnsi="Arial" w:cs="Arial"/>
                <w:sz w:val="16"/>
                <w:szCs w:val="16"/>
              </w:rPr>
              <w:t>)</w:t>
            </w:r>
          </w:p>
        </w:tc>
      </w:tr>
      <w:tr w:rsidR="00550C5E" w:rsidRPr="00A519C1" w14:paraId="18D36C11" w14:textId="77777777" w:rsidTr="00E04A16">
        <w:trPr>
          <w:trHeight w:val="304"/>
        </w:trPr>
        <w:tc>
          <w:tcPr>
            <w:tcW w:w="3227" w:type="dxa"/>
            <w:vAlign w:val="center"/>
          </w:tcPr>
          <w:p w14:paraId="22A0D2CC" w14:textId="2E98B713" w:rsidR="00550C5E" w:rsidRDefault="00BE2AA8" w:rsidP="00116726">
            <w:pPr>
              <w:rPr>
                <w:rFonts w:ascii="Arial" w:hAnsi="Arial" w:cs="Arial"/>
                <w:b/>
                <w:sz w:val="16"/>
                <w:szCs w:val="16"/>
              </w:rPr>
            </w:pPr>
            <w:r>
              <w:rPr>
                <w:rFonts w:ascii="Arial" w:hAnsi="Arial" w:cs="Arial"/>
                <w:b/>
                <w:sz w:val="16"/>
                <w:szCs w:val="16"/>
              </w:rPr>
              <w:t>Hosp</w:t>
            </w:r>
            <w:r w:rsidR="001B4104">
              <w:rPr>
                <w:rFonts w:ascii="Arial" w:hAnsi="Arial" w:cs="Arial"/>
                <w:b/>
                <w:sz w:val="16"/>
                <w:szCs w:val="16"/>
              </w:rPr>
              <w:t>italis</w:t>
            </w:r>
            <w:r w:rsidR="00550C5E" w:rsidRPr="0031289D">
              <w:rPr>
                <w:rFonts w:ascii="Arial" w:hAnsi="Arial" w:cs="Arial"/>
                <w:b/>
                <w:sz w:val="16"/>
                <w:szCs w:val="16"/>
              </w:rPr>
              <w:t>ation for heart failure</w:t>
            </w:r>
          </w:p>
        </w:tc>
        <w:tc>
          <w:tcPr>
            <w:tcW w:w="1394" w:type="dxa"/>
            <w:vAlign w:val="center"/>
          </w:tcPr>
          <w:p w14:paraId="0EC3A518" w14:textId="77777777" w:rsidR="00550C5E" w:rsidRPr="00A519C1" w:rsidRDefault="00550C5E" w:rsidP="00813F0D">
            <w:pPr>
              <w:jc w:val="center"/>
              <w:rPr>
                <w:rFonts w:ascii="Arial" w:hAnsi="Arial" w:cs="Arial"/>
                <w:sz w:val="16"/>
                <w:szCs w:val="16"/>
              </w:rPr>
            </w:pPr>
          </w:p>
        </w:tc>
        <w:tc>
          <w:tcPr>
            <w:tcW w:w="1493" w:type="dxa"/>
            <w:vAlign w:val="center"/>
          </w:tcPr>
          <w:p w14:paraId="02A13A0D" w14:textId="77777777" w:rsidR="00550C5E" w:rsidRPr="00A519C1" w:rsidRDefault="00550C5E" w:rsidP="00813F0D">
            <w:pPr>
              <w:jc w:val="center"/>
              <w:rPr>
                <w:rFonts w:ascii="Arial" w:hAnsi="Arial" w:cs="Arial"/>
                <w:sz w:val="16"/>
                <w:szCs w:val="16"/>
              </w:rPr>
            </w:pPr>
          </w:p>
        </w:tc>
        <w:tc>
          <w:tcPr>
            <w:tcW w:w="1493" w:type="dxa"/>
            <w:vAlign w:val="center"/>
          </w:tcPr>
          <w:p w14:paraId="7E3CBE44" w14:textId="77777777" w:rsidR="00550C5E" w:rsidRPr="00A519C1" w:rsidRDefault="00550C5E" w:rsidP="00813F0D">
            <w:pPr>
              <w:jc w:val="center"/>
              <w:rPr>
                <w:rFonts w:ascii="Arial" w:hAnsi="Arial" w:cs="Arial"/>
                <w:sz w:val="16"/>
                <w:szCs w:val="16"/>
              </w:rPr>
            </w:pPr>
          </w:p>
        </w:tc>
        <w:tc>
          <w:tcPr>
            <w:tcW w:w="1573" w:type="dxa"/>
            <w:vAlign w:val="center"/>
          </w:tcPr>
          <w:p w14:paraId="7B5C23B9" w14:textId="77777777" w:rsidR="00550C5E" w:rsidRPr="00A519C1" w:rsidRDefault="00550C5E" w:rsidP="00813F0D">
            <w:pPr>
              <w:jc w:val="center"/>
              <w:rPr>
                <w:rFonts w:ascii="Arial" w:hAnsi="Arial" w:cs="Arial"/>
                <w:sz w:val="16"/>
                <w:szCs w:val="16"/>
              </w:rPr>
            </w:pPr>
          </w:p>
        </w:tc>
      </w:tr>
      <w:tr w:rsidR="00550C5E" w:rsidRPr="00A519C1" w14:paraId="1A7F08E2" w14:textId="77777777" w:rsidTr="00E04A16">
        <w:trPr>
          <w:trHeight w:val="304"/>
        </w:trPr>
        <w:tc>
          <w:tcPr>
            <w:tcW w:w="3227" w:type="dxa"/>
            <w:vAlign w:val="center"/>
          </w:tcPr>
          <w:p w14:paraId="01E58565" w14:textId="6C6F7A13" w:rsidR="00550C5E" w:rsidRDefault="00550C5E" w:rsidP="00116726">
            <w:pPr>
              <w:rPr>
                <w:rFonts w:ascii="Arial" w:hAnsi="Arial" w:cs="Arial"/>
                <w:b/>
                <w:sz w:val="16"/>
                <w:szCs w:val="16"/>
              </w:rPr>
            </w:pPr>
            <w:r>
              <w:rPr>
                <w:rFonts w:ascii="Arial" w:hAnsi="Arial" w:cs="Arial"/>
                <w:sz w:val="16"/>
                <w:szCs w:val="16"/>
              </w:rPr>
              <w:t xml:space="preserve">    </w:t>
            </w:r>
            <w:r w:rsidR="00EF23B5">
              <w:rPr>
                <w:rFonts w:ascii="Arial" w:hAnsi="Arial" w:cs="Arial"/>
                <w:sz w:val="16"/>
                <w:szCs w:val="16"/>
              </w:rPr>
              <w:t>N</w:t>
            </w:r>
          </w:p>
        </w:tc>
        <w:tc>
          <w:tcPr>
            <w:tcW w:w="1394" w:type="dxa"/>
            <w:vAlign w:val="center"/>
          </w:tcPr>
          <w:p w14:paraId="5D3B3687" w14:textId="59CA984B" w:rsidR="00550C5E" w:rsidRPr="00A519C1" w:rsidRDefault="007148F7" w:rsidP="00813F0D">
            <w:pPr>
              <w:jc w:val="center"/>
              <w:rPr>
                <w:rFonts w:ascii="Arial" w:hAnsi="Arial" w:cs="Arial"/>
                <w:sz w:val="16"/>
                <w:szCs w:val="16"/>
              </w:rPr>
            </w:pPr>
            <w:r>
              <w:rPr>
                <w:rFonts w:ascii="Arial" w:hAnsi="Arial" w:cs="Arial"/>
                <w:sz w:val="16"/>
                <w:szCs w:val="16"/>
              </w:rPr>
              <w:t>114</w:t>
            </w:r>
            <w:r w:rsidR="006F4425">
              <w:rPr>
                <w:rFonts w:ascii="Arial" w:hAnsi="Arial" w:cs="Arial"/>
                <w:sz w:val="16"/>
                <w:szCs w:val="16"/>
              </w:rPr>
              <w:t xml:space="preserve"> (</w:t>
            </w:r>
            <w:r>
              <w:rPr>
                <w:rFonts w:ascii="Arial" w:hAnsi="Arial" w:cs="Arial"/>
                <w:sz w:val="16"/>
                <w:szCs w:val="16"/>
              </w:rPr>
              <w:t>0</w:t>
            </w:r>
            <w:r w:rsidR="006F4425">
              <w:rPr>
                <w:rFonts w:ascii="Arial" w:hAnsi="Arial" w:cs="Arial"/>
                <w:sz w:val="16"/>
                <w:szCs w:val="16"/>
              </w:rPr>
              <w:t>·</w:t>
            </w:r>
            <w:r>
              <w:rPr>
                <w:rFonts w:ascii="Arial" w:hAnsi="Arial" w:cs="Arial"/>
                <w:sz w:val="16"/>
                <w:szCs w:val="16"/>
              </w:rPr>
              <w:t>9</w:t>
            </w:r>
            <w:r w:rsidR="00550C5E">
              <w:rPr>
                <w:rFonts w:ascii="Arial" w:hAnsi="Arial" w:cs="Arial"/>
                <w:sz w:val="16"/>
                <w:szCs w:val="16"/>
              </w:rPr>
              <w:t>%)</w:t>
            </w:r>
          </w:p>
        </w:tc>
        <w:tc>
          <w:tcPr>
            <w:tcW w:w="1493" w:type="dxa"/>
            <w:vAlign w:val="center"/>
          </w:tcPr>
          <w:p w14:paraId="43A7B3C9" w14:textId="0346F0DB" w:rsidR="00550C5E" w:rsidRPr="00A519C1" w:rsidRDefault="007148F7" w:rsidP="00813F0D">
            <w:pPr>
              <w:jc w:val="center"/>
              <w:rPr>
                <w:rFonts w:ascii="Arial" w:hAnsi="Arial" w:cs="Arial"/>
                <w:sz w:val="16"/>
                <w:szCs w:val="16"/>
              </w:rPr>
            </w:pPr>
            <w:r>
              <w:rPr>
                <w:rFonts w:ascii="Arial" w:hAnsi="Arial" w:cs="Arial"/>
                <w:sz w:val="16"/>
                <w:szCs w:val="16"/>
              </w:rPr>
              <w:t>449</w:t>
            </w:r>
            <w:r w:rsidR="006F4425">
              <w:rPr>
                <w:rFonts w:ascii="Arial" w:hAnsi="Arial" w:cs="Arial"/>
                <w:sz w:val="16"/>
                <w:szCs w:val="16"/>
              </w:rPr>
              <w:t xml:space="preserve"> (2·</w:t>
            </w:r>
            <w:r>
              <w:rPr>
                <w:rFonts w:ascii="Arial" w:hAnsi="Arial" w:cs="Arial"/>
                <w:sz w:val="16"/>
                <w:szCs w:val="16"/>
              </w:rPr>
              <w:t>4</w:t>
            </w:r>
            <w:r w:rsidR="00550C5E">
              <w:rPr>
                <w:rFonts w:ascii="Arial" w:hAnsi="Arial" w:cs="Arial"/>
                <w:sz w:val="16"/>
                <w:szCs w:val="16"/>
              </w:rPr>
              <w:t>%)</w:t>
            </w:r>
          </w:p>
        </w:tc>
        <w:tc>
          <w:tcPr>
            <w:tcW w:w="1493" w:type="dxa"/>
            <w:vAlign w:val="center"/>
          </w:tcPr>
          <w:p w14:paraId="13A8EF3A" w14:textId="3BB408EA" w:rsidR="00550C5E" w:rsidRPr="00A519C1" w:rsidRDefault="007148F7" w:rsidP="00813F0D">
            <w:pPr>
              <w:jc w:val="center"/>
              <w:rPr>
                <w:rFonts w:ascii="Arial" w:hAnsi="Arial" w:cs="Arial"/>
                <w:sz w:val="16"/>
                <w:szCs w:val="16"/>
              </w:rPr>
            </w:pPr>
            <w:r>
              <w:rPr>
                <w:rFonts w:ascii="Arial" w:hAnsi="Arial" w:cs="Arial"/>
                <w:sz w:val="16"/>
                <w:szCs w:val="16"/>
              </w:rPr>
              <w:t>611</w:t>
            </w:r>
            <w:r w:rsidR="006F4425">
              <w:rPr>
                <w:rFonts w:ascii="Arial" w:hAnsi="Arial" w:cs="Arial"/>
                <w:sz w:val="16"/>
                <w:szCs w:val="16"/>
              </w:rPr>
              <w:t xml:space="preserve"> (4·</w:t>
            </w:r>
            <w:r w:rsidR="00E04A16">
              <w:rPr>
                <w:rFonts w:ascii="Arial" w:hAnsi="Arial" w:cs="Arial"/>
                <w:sz w:val="16"/>
                <w:szCs w:val="16"/>
              </w:rPr>
              <w:t>4</w:t>
            </w:r>
            <w:r w:rsidR="00550C5E">
              <w:rPr>
                <w:rFonts w:ascii="Arial" w:hAnsi="Arial" w:cs="Arial"/>
                <w:sz w:val="16"/>
                <w:szCs w:val="16"/>
              </w:rPr>
              <w:t>%)</w:t>
            </w:r>
          </w:p>
        </w:tc>
        <w:tc>
          <w:tcPr>
            <w:tcW w:w="1573" w:type="dxa"/>
            <w:vAlign w:val="center"/>
          </w:tcPr>
          <w:p w14:paraId="52EE494E" w14:textId="6947CD8B" w:rsidR="00550C5E" w:rsidRPr="00A519C1" w:rsidRDefault="00E04A16" w:rsidP="00813F0D">
            <w:pPr>
              <w:jc w:val="center"/>
              <w:rPr>
                <w:rFonts w:ascii="Arial" w:hAnsi="Arial" w:cs="Arial"/>
                <w:sz w:val="16"/>
                <w:szCs w:val="16"/>
              </w:rPr>
            </w:pPr>
            <w:r>
              <w:rPr>
                <w:rFonts w:ascii="Arial" w:hAnsi="Arial" w:cs="Arial"/>
                <w:sz w:val="16"/>
                <w:szCs w:val="16"/>
              </w:rPr>
              <w:t>270</w:t>
            </w:r>
            <w:r w:rsidR="006F4425">
              <w:rPr>
                <w:rFonts w:ascii="Arial" w:hAnsi="Arial" w:cs="Arial"/>
                <w:sz w:val="16"/>
                <w:szCs w:val="16"/>
              </w:rPr>
              <w:t xml:space="preserve"> (6·</w:t>
            </w:r>
            <w:r>
              <w:rPr>
                <w:rFonts w:ascii="Arial" w:hAnsi="Arial" w:cs="Arial"/>
                <w:sz w:val="16"/>
                <w:szCs w:val="16"/>
              </w:rPr>
              <w:t>5</w:t>
            </w:r>
            <w:r w:rsidR="00550C5E">
              <w:rPr>
                <w:rFonts w:ascii="Arial" w:hAnsi="Arial" w:cs="Arial"/>
                <w:sz w:val="16"/>
                <w:szCs w:val="16"/>
              </w:rPr>
              <w:t>%)</w:t>
            </w:r>
          </w:p>
        </w:tc>
      </w:tr>
      <w:tr w:rsidR="00550C5E" w:rsidRPr="00A519C1" w14:paraId="5A2206AA" w14:textId="77777777" w:rsidTr="00E04A16">
        <w:trPr>
          <w:trHeight w:val="304"/>
        </w:trPr>
        <w:tc>
          <w:tcPr>
            <w:tcW w:w="3227" w:type="dxa"/>
            <w:vAlign w:val="center"/>
          </w:tcPr>
          <w:p w14:paraId="16848DE3" w14:textId="021E41C1" w:rsidR="00550C5E" w:rsidRDefault="00550C5E" w:rsidP="00116726">
            <w:pPr>
              <w:rPr>
                <w:rFonts w:ascii="Arial" w:hAnsi="Arial" w:cs="Arial"/>
                <w:b/>
                <w:sz w:val="16"/>
                <w:szCs w:val="16"/>
              </w:rPr>
            </w:pPr>
            <w:r>
              <w:rPr>
                <w:rFonts w:ascii="Arial" w:hAnsi="Arial" w:cs="Arial"/>
                <w:sz w:val="16"/>
                <w:szCs w:val="16"/>
              </w:rPr>
              <w:t xml:space="preserve">    Event rate per 1000 person years</w:t>
            </w:r>
          </w:p>
        </w:tc>
        <w:tc>
          <w:tcPr>
            <w:tcW w:w="1394" w:type="dxa"/>
            <w:vAlign w:val="center"/>
          </w:tcPr>
          <w:p w14:paraId="7643F163" w14:textId="76D63C3D" w:rsidR="00550C5E" w:rsidRPr="00A519C1" w:rsidRDefault="00E04A16" w:rsidP="00813F0D">
            <w:pPr>
              <w:jc w:val="center"/>
              <w:rPr>
                <w:rFonts w:ascii="Arial" w:hAnsi="Arial" w:cs="Arial"/>
                <w:sz w:val="16"/>
                <w:szCs w:val="16"/>
              </w:rPr>
            </w:pPr>
            <w:r>
              <w:rPr>
                <w:rFonts w:ascii="Arial" w:hAnsi="Arial" w:cs="Arial"/>
                <w:sz w:val="16"/>
                <w:szCs w:val="16"/>
              </w:rPr>
              <w:t>2</w:t>
            </w:r>
            <w:r w:rsidR="00065C37">
              <w:rPr>
                <w:rFonts w:ascii="Arial" w:hAnsi="Arial" w:cs="Arial"/>
                <w:sz w:val="16"/>
                <w:szCs w:val="16"/>
              </w:rPr>
              <w:t>·</w:t>
            </w:r>
            <w:r>
              <w:rPr>
                <w:rFonts w:ascii="Arial" w:hAnsi="Arial" w:cs="Arial"/>
                <w:sz w:val="16"/>
                <w:szCs w:val="16"/>
              </w:rPr>
              <w:t>76</w:t>
            </w:r>
          </w:p>
        </w:tc>
        <w:tc>
          <w:tcPr>
            <w:tcW w:w="1493" w:type="dxa"/>
            <w:vAlign w:val="center"/>
          </w:tcPr>
          <w:p w14:paraId="27905E73" w14:textId="22E35E23" w:rsidR="00550C5E" w:rsidRPr="00A519C1" w:rsidRDefault="00E04A16" w:rsidP="00813F0D">
            <w:pPr>
              <w:jc w:val="center"/>
              <w:rPr>
                <w:rFonts w:ascii="Arial" w:hAnsi="Arial" w:cs="Arial"/>
                <w:sz w:val="16"/>
                <w:szCs w:val="16"/>
              </w:rPr>
            </w:pPr>
            <w:r>
              <w:rPr>
                <w:rFonts w:ascii="Arial" w:hAnsi="Arial" w:cs="Arial"/>
                <w:sz w:val="16"/>
                <w:szCs w:val="16"/>
              </w:rPr>
              <w:t>4</w:t>
            </w:r>
            <w:r w:rsidR="00065C37">
              <w:rPr>
                <w:rFonts w:ascii="Arial" w:hAnsi="Arial" w:cs="Arial"/>
                <w:sz w:val="16"/>
                <w:szCs w:val="16"/>
              </w:rPr>
              <w:t>·</w:t>
            </w:r>
            <w:r>
              <w:rPr>
                <w:rFonts w:ascii="Arial" w:hAnsi="Arial" w:cs="Arial"/>
                <w:sz w:val="16"/>
                <w:szCs w:val="16"/>
              </w:rPr>
              <w:t>85</w:t>
            </w:r>
          </w:p>
        </w:tc>
        <w:tc>
          <w:tcPr>
            <w:tcW w:w="1493" w:type="dxa"/>
            <w:vAlign w:val="center"/>
          </w:tcPr>
          <w:p w14:paraId="68842270" w14:textId="78A70D7D" w:rsidR="00550C5E" w:rsidRPr="00A519C1" w:rsidRDefault="006F4425" w:rsidP="00813F0D">
            <w:pPr>
              <w:jc w:val="center"/>
              <w:rPr>
                <w:rFonts w:ascii="Arial" w:hAnsi="Arial" w:cs="Arial"/>
                <w:sz w:val="16"/>
                <w:szCs w:val="16"/>
              </w:rPr>
            </w:pPr>
            <w:r>
              <w:rPr>
                <w:rFonts w:ascii="Arial" w:hAnsi="Arial" w:cs="Arial"/>
                <w:sz w:val="16"/>
                <w:szCs w:val="16"/>
              </w:rPr>
              <w:t>9·</w:t>
            </w:r>
            <w:r w:rsidR="00E04A16">
              <w:rPr>
                <w:rFonts w:ascii="Arial" w:hAnsi="Arial" w:cs="Arial"/>
                <w:sz w:val="16"/>
                <w:szCs w:val="16"/>
              </w:rPr>
              <w:t>53</w:t>
            </w:r>
          </w:p>
        </w:tc>
        <w:tc>
          <w:tcPr>
            <w:tcW w:w="1573" w:type="dxa"/>
            <w:vAlign w:val="center"/>
          </w:tcPr>
          <w:p w14:paraId="302A1986" w14:textId="5F8E65E4" w:rsidR="00550C5E" w:rsidRPr="00A519C1" w:rsidRDefault="00E04A16" w:rsidP="00813F0D">
            <w:pPr>
              <w:jc w:val="center"/>
              <w:rPr>
                <w:rFonts w:ascii="Arial" w:hAnsi="Arial" w:cs="Arial"/>
                <w:sz w:val="16"/>
                <w:szCs w:val="16"/>
              </w:rPr>
            </w:pPr>
            <w:r>
              <w:rPr>
                <w:rFonts w:ascii="Arial" w:hAnsi="Arial" w:cs="Arial"/>
                <w:sz w:val="16"/>
                <w:szCs w:val="16"/>
              </w:rPr>
              <w:t>14</w:t>
            </w:r>
            <w:r w:rsidR="00065C37">
              <w:rPr>
                <w:rFonts w:ascii="Arial" w:hAnsi="Arial" w:cs="Arial"/>
                <w:sz w:val="16"/>
                <w:szCs w:val="16"/>
              </w:rPr>
              <w:t>·</w:t>
            </w:r>
            <w:r>
              <w:rPr>
                <w:rFonts w:ascii="Arial" w:hAnsi="Arial" w:cs="Arial"/>
                <w:sz w:val="16"/>
                <w:szCs w:val="16"/>
              </w:rPr>
              <w:t>88</w:t>
            </w:r>
          </w:p>
        </w:tc>
      </w:tr>
      <w:tr w:rsidR="00550C5E" w:rsidRPr="00A519C1" w14:paraId="1D81F6B9" w14:textId="77777777" w:rsidTr="00E04A16">
        <w:trPr>
          <w:trHeight w:val="304"/>
        </w:trPr>
        <w:tc>
          <w:tcPr>
            <w:tcW w:w="3227" w:type="dxa"/>
            <w:vAlign w:val="center"/>
          </w:tcPr>
          <w:p w14:paraId="6666918E" w14:textId="5B4C39A1" w:rsidR="00550C5E" w:rsidRDefault="00550C5E" w:rsidP="00116726">
            <w:pPr>
              <w:rPr>
                <w:rFonts w:ascii="Arial" w:hAnsi="Arial" w:cs="Arial"/>
                <w:b/>
                <w:sz w:val="16"/>
                <w:szCs w:val="16"/>
              </w:rPr>
            </w:pPr>
            <w:r>
              <w:rPr>
                <w:rFonts w:ascii="Arial" w:hAnsi="Arial" w:cs="Arial"/>
                <w:sz w:val="16"/>
                <w:szCs w:val="16"/>
              </w:rPr>
              <w:t xml:space="preserve">    Unadjusted hazard ratio</w:t>
            </w:r>
          </w:p>
        </w:tc>
        <w:tc>
          <w:tcPr>
            <w:tcW w:w="1394" w:type="dxa"/>
            <w:vAlign w:val="center"/>
          </w:tcPr>
          <w:p w14:paraId="07EAE0B6" w14:textId="562FA7F3" w:rsidR="00550C5E" w:rsidRPr="00A519C1" w:rsidRDefault="00065C37" w:rsidP="00813F0D">
            <w:pPr>
              <w:jc w:val="center"/>
              <w:rPr>
                <w:rFonts w:ascii="Arial" w:hAnsi="Arial" w:cs="Arial"/>
                <w:sz w:val="16"/>
                <w:szCs w:val="16"/>
              </w:rPr>
            </w:pPr>
            <w:r>
              <w:rPr>
                <w:rFonts w:ascii="Arial" w:hAnsi="Arial" w:cs="Arial"/>
                <w:sz w:val="16"/>
                <w:szCs w:val="16"/>
              </w:rPr>
              <w:t>1·</w:t>
            </w:r>
            <w:r w:rsidR="00550C5E">
              <w:rPr>
                <w:rFonts w:ascii="Arial" w:hAnsi="Arial" w:cs="Arial"/>
                <w:sz w:val="16"/>
                <w:szCs w:val="16"/>
              </w:rPr>
              <w:t>00</w:t>
            </w:r>
          </w:p>
        </w:tc>
        <w:tc>
          <w:tcPr>
            <w:tcW w:w="1493" w:type="dxa"/>
            <w:vAlign w:val="center"/>
          </w:tcPr>
          <w:p w14:paraId="58BB5DB6" w14:textId="3256233C" w:rsidR="00550C5E" w:rsidRPr="00A519C1" w:rsidRDefault="008C09BE" w:rsidP="00813F0D">
            <w:pPr>
              <w:jc w:val="center"/>
              <w:rPr>
                <w:rFonts w:ascii="Arial" w:hAnsi="Arial" w:cs="Arial"/>
                <w:sz w:val="16"/>
                <w:szCs w:val="16"/>
              </w:rPr>
            </w:pPr>
            <w:r>
              <w:rPr>
                <w:rFonts w:ascii="Arial" w:hAnsi="Arial" w:cs="Arial"/>
                <w:sz w:val="16"/>
                <w:szCs w:val="16"/>
              </w:rPr>
              <w:t>2·</w:t>
            </w:r>
            <w:r w:rsidR="00E04A16">
              <w:rPr>
                <w:rFonts w:ascii="Arial" w:hAnsi="Arial" w:cs="Arial"/>
                <w:sz w:val="16"/>
                <w:szCs w:val="16"/>
              </w:rPr>
              <w:t>77</w:t>
            </w:r>
            <w:r>
              <w:rPr>
                <w:rFonts w:ascii="Arial" w:hAnsi="Arial" w:cs="Arial"/>
                <w:sz w:val="16"/>
                <w:szCs w:val="16"/>
              </w:rPr>
              <w:t xml:space="preserve"> (</w:t>
            </w:r>
            <w:r w:rsidR="00E04A16">
              <w:rPr>
                <w:rFonts w:ascii="Arial" w:hAnsi="Arial" w:cs="Arial"/>
                <w:sz w:val="16"/>
                <w:szCs w:val="16"/>
              </w:rPr>
              <w:t>2</w:t>
            </w:r>
            <w:r>
              <w:rPr>
                <w:rFonts w:ascii="Arial" w:hAnsi="Arial" w:cs="Arial"/>
                <w:sz w:val="16"/>
                <w:szCs w:val="16"/>
              </w:rPr>
              <w:t>·</w:t>
            </w:r>
            <w:r w:rsidR="00E04A16">
              <w:rPr>
                <w:rFonts w:ascii="Arial" w:hAnsi="Arial" w:cs="Arial"/>
                <w:sz w:val="16"/>
                <w:szCs w:val="16"/>
              </w:rPr>
              <w:t>25</w:t>
            </w:r>
            <w:r w:rsidR="00065C37">
              <w:rPr>
                <w:rFonts w:ascii="Arial" w:hAnsi="Arial" w:cs="Arial"/>
                <w:sz w:val="16"/>
                <w:szCs w:val="16"/>
              </w:rPr>
              <w:t>–</w:t>
            </w:r>
            <w:r w:rsidR="00E04A16">
              <w:rPr>
                <w:rFonts w:ascii="Arial" w:hAnsi="Arial" w:cs="Arial"/>
                <w:sz w:val="16"/>
                <w:szCs w:val="16"/>
              </w:rPr>
              <w:t>3</w:t>
            </w:r>
            <w:r w:rsidR="00065C37">
              <w:rPr>
                <w:rFonts w:ascii="Arial" w:hAnsi="Arial" w:cs="Arial"/>
                <w:sz w:val="16"/>
                <w:szCs w:val="16"/>
              </w:rPr>
              <w:t>·</w:t>
            </w:r>
            <w:r w:rsidR="00E04A16">
              <w:rPr>
                <w:rFonts w:ascii="Arial" w:hAnsi="Arial" w:cs="Arial"/>
                <w:sz w:val="16"/>
                <w:szCs w:val="16"/>
              </w:rPr>
              <w:t>40</w:t>
            </w:r>
            <w:r w:rsidR="00D56AD2">
              <w:rPr>
                <w:rFonts w:ascii="Arial" w:hAnsi="Arial" w:cs="Arial"/>
                <w:sz w:val="16"/>
                <w:szCs w:val="16"/>
              </w:rPr>
              <w:t>)</w:t>
            </w:r>
          </w:p>
        </w:tc>
        <w:tc>
          <w:tcPr>
            <w:tcW w:w="1493" w:type="dxa"/>
            <w:vAlign w:val="center"/>
          </w:tcPr>
          <w:p w14:paraId="270706C8" w14:textId="4E2B683C" w:rsidR="00550C5E" w:rsidRPr="00A519C1" w:rsidRDefault="00E04A16" w:rsidP="00813F0D">
            <w:pPr>
              <w:jc w:val="center"/>
              <w:rPr>
                <w:rFonts w:ascii="Arial" w:hAnsi="Arial" w:cs="Arial"/>
                <w:sz w:val="16"/>
                <w:szCs w:val="16"/>
              </w:rPr>
            </w:pPr>
            <w:r>
              <w:rPr>
                <w:rFonts w:ascii="Arial" w:hAnsi="Arial" w:cs="Arial"/>
                <w:sz w:val="16"/>
                <w:szCs w:val="16"/>
              </w:rPr>
              <w:t>5</w:t>
            </w:r>
            <w:r w:rsidR="00951F73">
              <w:rPr>
                <w:rFonts w:ascii="Arial" w:hAnsi="Arial" w:cs="Arial"/>
                <w:sz w:val="16"/>
                <w:szCs w:val="16"/>
              </w:rPr>
              <w:t>·</w:t>
            </w:r>
            <w:r>
              <w:rPr>
                <w:rFonts w:ascii="Arial" w:hAnsi="Arial" w:cs="Arial"/>
                <w:sz w:val="16"/>
                <w:szCs w:val="16"/>
              </w:rPr>
              <w:t>45</w:t>
            </w:r>
            <w:r w:rsidR="00951F73">
              <w:rPr>
                <w:rFonts w:ascii="Arial" w:hAnsi="Arial" w:cs="Arial"/>
                <w:sz w:val="16"/>
                <w:szCs w:val="16"/>
              </w:rPr>
              <w:t xml:space="preserve"> (</w:t>
            </w:r>
            <w:r>
              <w:rPr>
                <w:rFonts w:ascii="Arial" w:hAnsi="Arial" w:cs="Arial"/>
                <w:sz w:val="16"/>
                <w:szCs w:val="16"/>
              </w:rPr>
              <w:t>4</w:t>
            </w:r>
            <w:r w:rsidR="00951F73">
              <w:rPr>
                <w:rFonts w:ascii="Arial" w:hAnsi="Arial" w:cs="Arial"/>
                <w:sz w:val="16"/>
                <w:szCs w:val="16"/>
              </w:rPr>
              <w:t>·4</w:t>
            </w:r>
            <w:r>
              <w:rPr>
                <w:rFonts w:ascii="Arial" w:hAnsi="Arial" w:cs="Arial"/>
                <w:sz w:val="16"/>
                <w:szCs w:val="16"/>
              </w:rPr>
              <w:t>6</w:t>
            </w:r>
            <w:r w:rsidR="00951F73">
              <w:rPr>
                <w:rFonts w:ascii="Arial" w:hAnsi="Arial" w:cs="Arial"/>
                <w:sz w:val="16"/>
                <w:szCs w:val="16"/>
              </w:rPr>
              <w:t>–</w:t>
            </w:r>
            <w:r>
              <w:rPr>
                <w:rFonts w:ascii="Arial" w:hAnsi="Arial" w:cs="Arial"/>
                <w:sz w:val="16"/>
                <w:szCs w:val="16"/>
              </w:rPr>
              <w:t>6</w:t>
            </w:r>
            <w:r w:rsidR="00951F73">
              <w:rPr>
                <w:rFonts w:ascii="Arial" w:hAnsi="Arial" w:cs="Arial"/>
                <w:sz w:val="16"/>
                <w:szCs w:val="16"/>
              </w:rPr>
              <w:t>.</w:t>
            </w:r>
            <w:r>
              <w:rPr>
                <w:rFonts w:ascii="Arial" w:hAnsi="Arial" w:cs="Arial"/>
                <w:sz w:val="16"/>
                <w:szCs w:val="16"/>
              </w:rPr>
              <w:t>66</w:t>
            </w:r>
            <w:r w:rsidR="002F0741">
              <w:rPr>
                <w:rFonts w:ascii="Arial" w:hAnsi="Arial" w:cs="Arial"/>
                <w:sz w:val="16"/>
                <w:szCs w:val="16"/>
              </w:rPr>
              <w:t>)</w:t>
            </w:r>
          </w:p>
        </w:tc>
        <w:tc>
          <w:tcPr>
            <w:tcW w:w="1573" w:type="dxa"/>
            <w:vAlign w:val="center"/>
          </w:tcPr>
          <w:p w14:paraId="539BDD34" w14:textId="691424AA" w:rsidR="00550C5E" w:rsidRPr="00A519C1" w:rsidRDefault="00E04A16" w:rsidP="00813F0D">
            <w:pPr>
              <w:jc w:val="center"/>
              <w:rPr>
                <w:rFonts w:ascii="Arial" w:hAnsi="Arial" w:cs="Arial"/>
                <w:sz w:val="16"/>
                <w:szCs w:val="16"/>
              </w:rPr>
            </w:pPr>
            <w:r>
              <w:rPr>
                <w:rFonts w:ascii="Arial" w:hAnsi="Arial" w:cs="Arial"/>
                <w:sz w:val="16"/>
                <w:szCs w:val="16"/>
              </w:rPr>
              <w:t>8</w:t>
            </w:r>
            <w:r w:rsidR="006F4425">
              <w:rPr>
                <w:rFonts w:ascii="Arial" w:hAnsi="Arial" w:cs="Arial"/>
                <w:sz w:val="16"/>
                <w:szCs w:val="16"/>
              </w:rPr>
              <w:t>·</w:t>
            </w:r>
            <w:r>
              <w:rPr>
                <w:rFonts w:ascii="Arial" w:hAnsi="Arial" w:cs="Arial"/>
                <w:sz w:val="16"/>
                <w:szCs w:val="16"/>
              </w:rPr>
              <w:t>53</w:t>
            </w:r>
            <w:r w:rsidR="006F4425">
              <w:rPr>
                <w:rFonts w:ascii="Arial" w:hAnsi="Arial" w:cs="Arial"/>
                <w:sz w:val="16"/>
                <w:szCs w:val="16"/>
              </w:rPr>
              <w:t xml:space="preserve"> (</w:t>
            </w:r>
            <w:r>
              <w:rPr>
                <w:rFonts w:ascii="Arial" w:hAnsi="Arial" w:cs="Arial"/>
                <w:sz w:val="16"/>
                <w:szCs w:val="16"/>
              </w:rPr>
              <w:t>6</w:t>
            </w:r>
            <w:r w:rsidR="006F4425">
              <w:rPr>
                <w:rFonts w:ascii="Arial" w:hAnsi="Arial" w:cs="Arial"/>
                <w:sz w:val="16"/>
                <w:szCs w:val="16"/>
              </w:rPr>
              <w:t>·</w:t>
            </w:r>
            <w:r>
              <w:rPr>
                <w:rFonts w:ascii="Arial" w:hAnsi="Arial" w:cs="Arial"/>
                <w:sz w:val="16"/>
                <w:szCs w:val="16"/>
              </w:rPr>
              <w:t>86</w:t>
            </w:r>
            <w:r w:rsidR="006F4425">
              <w:rPr>
                <w:rFonts w:ascii="Arial" w:hAnsi="Arial" w:cs="Arial"/>
                <w:sz w:val="16"/>
                <w:szCs w:val="16"/>
              </w:rPr>
              <w:t>–</w:t>
            </w:r>
            <w:r>
              <w:rPr>
                <w:rFonts w:ascii="Arial" w:hAnsi="Arial" w:cs="Arial"/>
                <w:sz w:val="16"/>
                <w:szCs w:val="16"/>
              </w:rPr>
              <w:t>10</w:t>
            </w:r>
            <w:r w:rsidR="006F4425">
              <w:rPr>
                <w:rFonts w:ascii="Arial" w:hAnsi="Arial" w:cs="Arial"/>
                <w:sz w:val="16"/>
                <w:szCs w:val="16"/>
              </w:rPr>
              <w:t>·</w:t>
            </w:r>
            <w:r>
              <w:rPr>
                <w:rFonts w:ascii="Arial" w:hAnsi="Arial" w:cs="Arial"/>
                <w:sz w:val="16"/>
                <w:szCs w:val="16"/>
              </w:rPr>
              <w:t>62</w:t>
            </w:r>
            <w:r w:rsidR="002F0741">
              <w:rPr>
                <w:rFonts w:ascii="Arial" w:hAnsi="Arial" w:cs="Arial"/>
                <w:sz w:val="16"/>
                <w:szCs w:val="16"/>
              </w:rPr>
              <w:t>)</w:t>
            </w:r>
          </w:p>
        </w:tc>
      </w:tr>
      <w:tr w:rsidR="00550C5E" w:rsidRPr="00A519C1" w14:paraId="568C420B" w14:textId="77777777" w:rsidTr="00E04A16">
        <w:trPr>
          <w:trHeight w:val="304"/>
        </w:trPr>
        <w:tc>
          <w:tcPr>
            <w:tcW w:w="3227" w:type="dxa"/>
            <w:vAlign w:val="center"/>
          </w:tcPr>
          <w:p w14:paraId="1DE2E117" w14:textId="744C5040" w:rsidR="00550C5E" w:rsidRDefault="00550C5E" w:rsidP="00116726">
            <w:pPr>
              <w:rPr>
                <w:rFonts w:ascii="Arial" w:hAnsi="Arial" w:cs="Arial"/>
                <w:b/>
                <w:sz w:val="16"/>
                <w:szCs w:val="16"/>
              </w:rPr>
            </w:pPr>
            <w:r>
              <w:rPr>
                <w:rFonts w:ascii="Arial" w:hAnsi="Arial" w:cs="Arial"/>
                <w:sz w:val="16"/>
                <w:szCs w:val="16"/>
              </w:rPr>
              <w:t xml:space="preserve">    Adjusted hazard ratio (95% CI)*</w:t>
            </w:r>
          </w:p>
        </w:tc>
        <w:tc>
          <w:tcPr>
            <w:tcW w:w="1394" w:type="dxa"/>
            <w:vAlign w:val="center"/>
          </w:tcPr>
          <w:p w14:paraId="23E1E694" w14:textId="0924FF59" w:rsidR="00550C5E" w:rsidRPr="00A519C1" w:rsidRDefault="00065C37" w:rsidP="00813F0D">
            <w:pPr>
              <w:jc w:val="center"/>
              <w:rPr>
                <w:rFonts w:ascii="Arial" w:hAnsi="Arial" w:cs="Arial"/>
                <w:sz w:val="16"/>
                <w:szCs w:val="16"/>
              </w:rPr>
            </w:pPr>
            <w:r>
              <w:rPr>
                <w:rFonts w:ascii="Arial" w:hAnsi="Arial" w:cs="Arial"/>
                <w:sz w:val="16"/>
                <w:szCs w:val="16"/>
              </w:rPr>
              <w:t>1·</w:t>
            </w:r>
            <w:r w:rsidR="00550C5E">
              <w:rPr>
                <w:rFonts w:ascii="Arial" w:hAnsi="Arial" w:cs="Arial"/>
                <w:sz w:val="16"/>
                <w:szCs w:val="16"/>
              </w:rPr>
              <w:t>00</w:t>
            </w:r>
          </w:p>
        </w:tc>
        <w:tc>
          <w:tcPr>
            <w:tcW w:w="1493" w:type="dxa"/>
            <w:vAlign w:val="center"/>
          </w:tcPr>
          <w:p w14:paraId="2C579096" w14:textId="3FDACFA4" w:rsidR="00550C5E" w:rsidRPr="00A519C1" w:rsidRDefault="00951F73" w:rsidP="00813F0D">
            <w:pPr>
              <w:jc w:val="center"/>
              <w:rPr>
                <w:rFonts w:ascii="Arial" w:hAnsi="Arial" w:cs="Arial"/>
                <w:sz w:val="16"/>
                <w:szCs w:val="16"/>
              </w:rPr>
            </w:pPr>
            <w:r>
              <w:rPr>
                <w:rFonts w:ascii="Arial" w:hAnsi="Arial" w:cs="Arial"/>
                <w:sz w:val="16"/>
                <w:szCs w:val="16"/>
              </w:rPr>
              <w:t>1·</w:t>
            </w:r>
            <w:r w:rsidR="000F4494">
              <w:rPr>
                <w:rFonts w:ascii="Arial" w:hAnsi="Arial" w:cs="Arial"/>
                <w:sz w:val="16"/>
                <w:szCs w:val="16"/>
              </w:rPr>
              <w:t>63</w:t>
            </w:r>
            <w:r w:rsidR="008C09BE">
              <w:rPr>
                <w:rFonts w:ascii="Arial" w:hAnsi="Arial" w:cs="Arial"/>
                <w:sz w:val="16"/>
                <w:szCs w:val="16"/>
              </w:rPr>
              <w:t xml:space="preserve"> (1·</w:t>
            </w:r>
            <w:r w:rsidR="000F4494">
              <w:rPr>
                <w:rFonts w:ascii="Arial" w:hAnsi="Arial" w:cs="Arial"/>
                <w:sz w:val="16"/>
                <w:szCs w:val="16"/>
              </w:rPr>
              <w:t>31</w:t>
            </w:r>
            <w:r w:rsidR="00065C37">
              <w:rPr>
                <w:rFonts w:ascii="Arial" w:hAnsi="Arial" w:cs="Arial"/>
                <w:sz w:val="16"/>
                <w:szCs w:val="16"/>
              </w:rPr>
              <w:t>–</w:t>
            </w:r>
            <w:r w:rsidR="000F4494">
              <w:rPr>
                <w:rFonts w:ascii="Arial" w:hAnsi="Arial" w:cs="Arial"/>
                <w:sz w:val="16"/>
                <w:szCs w:val="16"/>
              </w:rPr>
              <w:t>2</w:t>
            </w:r>
            <w:r w:rsidR="00065C37">
              <w:rPr>
                <w:rFonts w:ascii="Arial" w:hAnsi="Arial" w:cs="Arial"/>
                <w:sz w:val="16"/>
                <w:szCs w:val="16"/>
              </w:rPr>
              <w:t>·</w:t>
            </w:r>
            <w:r w:rsidR="000F4494">
              <w:rPr>
                <w:rFonts w:ascii="Arial" w:hAnsi="Arial" w:cs="Arial"/>
                <w:sz w:val="16"/>
                <w:szCs w:val="16"/>
              </w:rPr>
              <w:t>03</w:t>
            </w:r>
            <w:r w:rsidR="002F0741">
              <w:rPr>
                <w:rFonts w:ascii="Arial" w:hAnsi="Arial" w:cs="Arial"/>
                <w:sz w:val="16"/>
                <w:szCs w:val="16"/>
              </w:rPr>
              <w:t>)</w:t>
            </w:r>
          </w:p>
        </w:tc>
        <w:tc>
          <w:tcPr>
            <w:tcW w:w="1493" w:type="dxa"/>
            <w:vAlign w:val="center"/>
          </w:tcPr>
          <w:p w14:paraId="365295A5" w14:textId="6F7D6B83" w:rsidR="00550C5E" w:rsidRPr="00A519C1" w:rsidRDefault="000F4494" w:rsidP="00813F0D">
            <w:pPr>
              <w:jc w:val="center"/>
              <w:rPr>
                <w:rFonts w:ascii="Arial" w:hAnsi="Arial" w:cs="Arial"/>
                <w:sz w:val="16"/>
                <w:szCs w:val="16"/>
              </w:rPr>
            </w:pPr>
            <w:r>
              <w:rPr>
                <w:rFonts w:ascii="Arial" w:hAnsi="Arial" w:cs="Arial"/>
                <w:sz w:val="16"/>
                <w:szCs w:val="16"/>
              </w:rPr>
              <w:t>2</w:t>
            </w:r>
            <w:r w:rsidR="00951F73">
              <w:rPr>
                <w:rFonts w:ascii="Arial" w:hAnsi="Arial" w:cs="Arial"/>
                <w:sz w:val="16"/>
                <w:szCs w:val="16"/>
              </w:rPr>
              <w:t>.</w:t>
            </w:r>
            <w:r>
              <w:rPr>
                <w:rFonts w:ascii="Arial" w:hAnsi="Arial" w:cs="Arial"/>
                <w:sz w:val="16"/>
                <w:szCs w:val="16"/>
              </w:rPr>
              <w:t>24</w:t>
            </w:r>
            <w:r w:rsidR="00951F73">
              <w:rPr>
                <w:rFonts w:ascii="Arial" w:hAnsi="Arial" w:cs="Arial"/>
                <w:sz w:val="16"/>
                <w:szCs w:val="16"/>
              </w:rPr>
              <w:t xml:space="preserve"> (1·</w:t>
            </w:r>
            <w:r>
              <w:rPr>
                <w:rFonts w:ascii="Arial" w:hAnsi="Arial" w:cs="Arial"/>
                <w:sz w:val="16"/>
                <w:szCs w:val="16"/>
              </w:rPr>
              <w:t>80</w:t>
            </w:r>
            <w:r w:rsidR="00065C37">
              <w:rPr>
                <w:rFonts w:ascii="Arial" w:hAnsi="Arial" w:cs="Arial"/>
                <w:sz w:val="16"/>
                <w:szCs w:val="16"/>
              </w:rPr>
              <w:t>–2·</w:t>
            </w:r>
            <w:r>
              <w:rPr>
                <w:rFonts w:ascii="Arial" w:hAnsi="Arial" w:cs="Arial"/>
                <w:sz w:val="16"/>
                <w:szCs w:val="16"/>
              </w:rPr>
              <w:t>80</w:t>
            </w:r>
            <w:r w:rsidR="002F0741">
              <w:rPr>
                <w:rFonts w:ascii="Arial" w:hAnsi="Arial" w:cs="Arial"/>
                <w:sz w:val="16"/>
                <w:szCs w:val="16"/>
              </w:rPr>
              <w:t>)</w:t>
            </w:r>
          </w:p>
        </w:tc>
        <w:tc>
          <w:tcPr>
            <w:tcW w:w="1573" w:type="dxa"/>
            <w:vAlign w:val="center"/>
          </w:tcPr>
          <w:p w14:paraId="1943BBE7" w14:textId="0319D6EA" w:rsidR="00550C5E" w:rsidRPr="00A519C1" w:rsidRDefault="00951F73" w:rsidP="00813F0D">
            <w:pPr>
              <w:jc w:val="center"/>
              <w:rPr>
                <w:rFonts w:ascii="Arial" w:hAnsi="Arial" w:cs="Arial"/>
                <w:sz w:val="16"/>
                <w:szCs w:val="16"/>
              </w:rPr>
            </w:pPr>
            <w:r>
              <w:rPr>
                <w:rFonts w:ascii="Arial" w:hAnsi="Arial" w:cs="Arial"/>
                <w:sz w:val="16"/>
                <w:szCs w:val="16"/>
              </w:rPr>
              <w:t>2.</w:t>
            </w:r>
            <w:r w:rsidR="000F4494">
              <w:rPr>
                <w:rFonts w:ascii="Arial" w:hAnsi="Arial" w:cs="Arial"/>
                <w:sz w:val="16"/>
                <w:szCs w:val="16"/>
              </w:rPr>
              <w:t>90</w:t>
            </w:r>
            <w:r>
              <w:rPr>
                <w:rFonts w:ascii="Arial" w:hAnsi="Arial" w:cs="Arial"/>
                <w:sz w:val="16"/>
                <w:szCs w:val="16"/>
              </w:rPr>
              <w:t xml:space="preserve"> (2·2</w:t>
            </w:r>
            <w:r w:rsidR="000F4494">
              <w:rPr>
                <w:rFonts w:ascii="Arial" w:hAnsi="Arial" w:cs="Arial"/>
                <w:sz w:val="16"/>
                <w:szCs w:val="16"/>
              </w:rPr>
              <w:t>7</w:t>
            </w:r>
            <w:r w:rsidR="00065C37">
              <w:rPr>
                <w:rFonts w:ascii="Arial" w:hAnsi="Arial" w:cs="Arial"/>
                <w:sz w:val="16"/>
                <w:szCs w:val="16"/>
              </w:rPr>
              <w:t>–3·</w:t>
            </w:r>
            <w:r w:rsidR="000F4494">
              <w:rPr>
                <w:rFonts w:ascii="Arial" w:hAnsi="Arial" w:cs="Arial"/>
                <w:sz w:val="16"/>
                <w:szCs w:val="16"/>
              </w:rPr>
              <w:t>71</w:t>
            </w:r>
            <w:r w:rsidR="002F0741">
              <w:rPr>
                <w:rFonts w:ascii="Arial" w:hAnsi="Arial" w:cs="Arial"/>
                <w:sz w:val="16"/>
                <w:szCs w:val="16"/>
              </w:rPr>
              <w:t>)</w:t>
            </w:r>
          </w:p>
        </w:tc>
      </w:tr>
      <w:tr w:rsidR="00116726" w:rsidRPr="00A519C1" w14:paraId="2669F968" w14:textId="77777777" w:rsidTr="00E04A16">
        <w:trPr>
          <w:trHeight w:val="304"/>
        </w:trPr>
        <w:tc>
          <w:tcPr>
            <w:tcW w:w="3227" w:type="dxa"/>
            <w:vAlign w:val="center"/>
          </w:tcPr>
          <w:p w14:paraId="3710963C" w14:textId="4A89395F" w:rsidR="00116726" w:rsidRPr="008811F8" w:rsidRDefault="0031289D" w:rsidP="00116726">
            <w:pPr>
              <w:rPr>
                <w:rFonts w:ascii="Arial" w:hAnsi="Arial" w:cs="Arial"/>
                <w:b/>
                <w:sz w:val="16"/>
                <w:szCs w:val="16"/>
              </w:rPr>
            </w:pPr>
            <w:r>
              <w:rPr>
                <w:rFonts w:ascii="Arial" w:hAnsi="Arial" w:cs="Arial"/>
                <w:b/>
                <w:sz w:val="16"/>
                <w:szCs w:val="16"/>
              </w:rPr>
              <w:t>Cardiovascular mortality</w:t>
            </w:r>
          </w:p>
        </w:tc>
        <w:tc>
          <w:tcPr>
            <w:tcW w:w="1394" w:type="dxa"/>
            <w:vAlign w:val="center"/>
          </w:tcPr>
          <w:p w14:paraId="12604142" w14:textId="77777777" w:rsidR="00116726" w:rsidRPr="00A519C1" w:rsidRDefault="00116726" w:rsidP="00813F0D">
            <w:pPr>
              <w:jc w:val="center"/>
              <w:rPr>
                <w:rFonts w:ascii="Arial" w:hAnsi="Arial" w:cs="Arial"/>
                <w:sz w:val="16"/>
                <w:szCs w:val="16"/>
              </w:rPr>
            </w:pPr>
          </w:p>
        </w:tc>
        <w:tc>
          <w:tcPr>
            <w:tcW w:w="1493" w:type="dxa"/>
            <w:vAlign w:val="center"/>
          </w:tcPr>
          <w:p w14:paraId="11B44311" w14:textId="77777777" w:rsidR="00116726" w:rsidRPr="00A519C1" w:rsidRDefault="00116726" w:rsidP="00813F0D">
            <w:pPr>
              <w:jc w:val="center"/>
              <w:rPr>
                <w:rFonts w:ascii="Arial" w:hAnsi="Arial" w:cs="Arial"/>
                <w:sz w:val="16"/>
                <w:szCs w:val="16"/>
              </w:rPr>
            </w:pPr>
          </w:p>
        </w:tc>
        <w:tc>
          <w:tcPr>
            <w:tcW w:w="1493" w:type="dxa"/>
            <w:vAlign w:val="center"/>
          </w:tcPr>
          <w:p w14:paraId="4B7D9E98" w14:textId="77777777" w:rsidR="00116726" w:rsidRPr="00A519C1" w:rsidRDefault="00116726" w:rsidP="00813F0D">
            <w:pPr>
              <w:jc w:val="center"/>
              <w:rPr>
                <w:rFonts w:ascii="Arial" w:hAnsi="Arial" w:cs="Arial"/>
                <w:sz w:val="16"/>
                <w:szCs w:val="16"/>
              </w:rPr>
            </w:pPr>
          </w:p>
        </w:tc>
        <w:tc>
          <w:tcPr>
            <w:tcW w:w="1573" w:type="dxa"/>
            <w:vAlign w:val="center"/>
          </w:tcPr>
          <w:p w14:paraId="2D3A08A2" w14:textId="77777777" w:rsidR="00116726" w:rsidRPr="00A519C1" w:rsidRDefault="00116726" w:rsidP="00813F0D">
            <w:pPr>
              <w:jc w:val="center"/>
              <w:rPr>
                <w:rFonts w:ascii="Arial" w:hAnsi="Arial" w:cs="Arial"/>
                <w:sz w:val="16"/>
                <w:szCs w:val="16"/>
              </w:rPr>
            </w:pPr>
          </w:p>
        </w:tc>
      </w:tr>
      <w:tr w:rsidR="00116726" w:rsidRPr="00A519C1" w14:paraId="0EA99206" w14:textId="77777777" w:rsidTr="00E04A16">
        <w:trPr>
          <w:trHeight w:val="304"/>
        </w:trPr>
        <w:tc>
          <w:tcPr>
            <w:tcW w:w="3227" w:type="dxa"/>
            <w:vAlign w:val="center"/>
          </w:tcPr>
          <w:p w14:paraId="4A91DA5B" w14:textId="77777777" w:rsidR="00116726" w:rsidRPr="00A519C1" w:rsidRDefault="00116726" w:rsidP="00116726">
            <w:pPr>
              <w:rPr>
                <w:rFonts w:ascii="Arial" w:hAnsi="Arial" w:cs="Arial"/>
                <w:sz w:val="16"/>
                <w:szCs w:val="16"/>
              </w:rPr>
            </w:pPr>
            <w:r>
              <w:rPr>
                <w:rFonts w:ascii="Arial" w:hAnsi="Arial" w:cs="Arial"/>
                <w:sz w:val="16"/>
                <w:szCs w:val="16"/>
              </w:rPr>
              <w:t xml:space="preserve">    n</w:t>
            </w:r>
          </w:p>
        </w:tc>
        <w:tc>
          <w:tcPr>
            <w:tcW w:w="1394" w:type="dxa"/>
            <w:vAlign w:val="center"/>
          </w:tcPr>
          <w:p w14:paraId="5872AB26" w14:textId="75268659" w:rsidR="00116726" w:rsidRPr="0031289D" w:rsidRDefault="00E04A16" w:rsidP="00813F0D">
            <w:pPr>
              <w:jc w:val="center"/>
              <w:rPr>
                <w:rFonts w:ascii="Arial" w:hAnsi="Arial" w:cs="Arial"/>
                <w:sz w:val="16"/>
                <w:szCs w:val="16"/>
              </w:rPr>
            </w:pPr>
            <w:r>
              <w:rPr>
                <w:rFonts w:ascii="Arial" w:hAnsi="Arial" w:cs="Arial"/>
                <w:sz w:val="16"/>
                <w:szCs w:val="16"/>
              </w:rPr>
              <w:t>92</w:t>
            </w:r>
            <w:r w:rsidR="00065C37">
              <w:rPr>
                <w:rFonts w:ascii="Arial" w:hAnsi="Arial" w:cs="Arial"/>
                <w:sz w:val="16"/>
                <w:szCs w:val="16"/>
              </w:rPr>
              <w:t xml:space="preserve"> (</w:t>
            </w:r>
            <w:r>
              <w:rPr>
                <w:rFonts w:ascii="Arial" w:hAnsi="Arial" w:cs="Arial"/>
                <w:sz w:val="16"/>
                <w:szCs w:val="16"/>
              </w:rPr>
              <w:t>0</w:t>
            </w:r>
            <w:r w:rsidR="00065C37">
              <w:rPr>
                <w:rFonts w:ascii="Arial" w:hAnsi="Arial" w:cs="Arial"/>
                <w:sz w:val="16"/>
                <w:szCs w:val="16"/>
              </w:rPr>
              <w:t>·</w:t>
            </w:r>
            <w:r>
              <w:rPr>
                <w:rFonts w:ascii="Arial" w:hAnsi="Arial" w:cs="Arial"/>
                <w:sz w:val="16"/>
                <w:szCs w:val="16"/>
              </w:rPr>
              <w:t>7</w:t>
            </w:r>
            <w:r w:rsidR="001E37C4">
              <w:rPr>
                <w:rFonts w:ascii="Arial" w:hAnsi="Arial" w:cs="Arial"/>
                <w:sz w:val="16"/>
                <w:szCs w:val="16"/>
              </w:rPr>
              <w:t>%)</w:t>
            </w:r>
          </w:p>
        </w:tc>
        <w:tc>
          <w:tcPr>
            <w:tcW w:w="1493" w:type="dxa"/>
            <w:vAlign w:val="center"/>
          </w:tcPr>
          <w:p w14:paraId="421CC5B1" w14:textId="5B987956" w:rsidR="00116726" w:rsidRPr="0031289D" w:rsidRDefault="001443AA" w:rsidP="00813F0D">
            <w:pPr>
              <w:jc w:val="center"/>
              <w:rPr>
                <w:rFonts w:ascii="Arial" w:hAnsi="Arial" w:cs="Arial"/>
                <w:sz w:val="16"/>
                <w:szCs w:val="16"/>
              </w:rPr>
            </w:pPr>
            <w:r>
              <w:rPr>
                <w:rFonts w:ascii="Arial" w:hAnsi="Arial" w:cs="Arial"/>
                <w:sz w:val="16"/>
                <w:szCs w:val="16"/>
              </w:rPr>
              <w:t>3</w:t>
            </w:r>
            <w:r w:rsidR="00E04A16">
              <w:rPr>
                <w:rFonts w:ascii="Arial" w:hAnsi="Arial" w:cs="Arial"/>
                <w:sz w:val="16"/>
                <w:szCs w:val="16"/>
              </w:rPr>
              <w:t>14</w:t>
            </w:r>
            <w:r w:rsidR="00065C37">
              <w:rPr>
                <w:rFonts w:ascii="Arial" w:hAnsi="Arial" w:cs="Arial"/>
                <w:sz w:val="16"/>
                <w:szCs w:val="16"/>
              </w:rPr>
              <w:t xml:space="preserve"> (</w:t>
            </w:r>
            <w:r w:rsidR="00E04A16">
              <w:rPr>
                <w:rFonts w:ascii="Arial" w:hAnsi="Arial" w:cs="Arial"/>
                <w:sz w:val="16"/>
                <w:szCs w:val="16"/>
              </w:rPr>
              <w:t>1</w:t>
            </w:r>
            <w:r w:rsidR="00065C37">
              <w:rPr>
                <w:rFonts w:ascii="Arial" w:hAnsi="Arial" w:cs="Arial"/>
                <w:sz w:val="16"/>
                <w:szCs w:val="16"/>
              </w:rPr>
              <w:t>·</w:t>
            </w:r>
            <w:r w:rsidR="00E04A16">
              <w:rPr>
                <w:rFonts w:ascii="Arial" w:hAnsi="Arial" w:cs="Arial"/>
                <w:sz w:val="16"/>
                <w:szCs w:val="16"/>
              </w:rPr>
              <w:t>7</w:t>
            </w:r>
            <w:r w:rsidR="002F0741">
              <w:rPr>
                <w:rFonts w:ascii="Arial" w:hAnsi="Arial" w:cs="Arial"/>
                <w:sz w:val="16"/>
                <w:szCs w:val="16"/>
              </w:rPr>
              <w:t>%)</w:t>
            </w:r>
          </w:p>
        </w:tc>
        <w:tc>
          <w:tcPr>
            <w:tcW w:w="1493" w:type="dxa"/>
            <w:vAlign w:val="center"/>
          </w:tcPr>
          <w:p w14:paraId="64D8FEED" w14:textId="6EB69740" w:rsidR="00116726" w:rsidRPr="0031289D" w:rsidRDefault="00E04A16" w:rsidP="00813F0D">
            <w:pPr>
              <w:jc w:val="center"/>
              <w:rPr>
                <w:rFonts w:ascii="Arial" w:hAnsi="Arial" w:cs="Arial"/>
                <w:sz w:val="16"/>
                <w:szCs w:val="16"/>
              </w:rPr>
            </w:pPr>
            <w:r>
              <w:rPr>
                <w:rFonts w:ascii="Arial" w:hAnsi="Arial" w:cs="Arial"/>
                <w:sz w:val="16"/>
                <w:szCs w:val="16"/>
              </w:rPr>
              <w:t>384</w:t>
            </w:r>
            <w:r w:rsidR="002F0741">
              <w:rPr>
                <w:rFonts w:ascii="Arial" w:hAnsi="Arial" w:cs="Arial"/>
                <w:sz w:val="16"/>
                <w:szCs w:val="16"/>
              </w:rPr>
              <w:t xml:space="preserve"> (</w:t>
            </w:r>
            <w:r>
              <w:rPr>
                <w:rFonts w:ascii="Arial" w:hAnsi="Arial" w:cs="Arial"/>
                <w:sz w:val="16"/>
                <w:szCs w:val="16"/>
              </w:rPr>
              <w:t>2</w:t>
            </w:r>
            <w:r w:rsidR="00065C37">
              <w:rPr>
                <w:rFonts w:ascii="Arial" w:hAnsi="Arial" w:cs="Arial"/>
                <w:sz w:val="16"/>
                <w:szCs w:val="16"/>
              </w:rPr>
              <w:t>·</w:t>
            </w:r>
            <w:r>
              <w:rPr>
                <w:rFonts w:ascii="Arial" w:hAnsi="Arial" w:cs="Arial"/>
                <w:sz w:val="16"/>
                <w:szCs w:val="16"/>
              </w:rPr>
              <w:t>8</w:t>
            </w:r>
            <w:r w:rsidR="00353003">
              <w:rPr>
                <w:rFonts w:ascii="Arial" w:hAnsi="Arial" w:cs="Arial"/>
                <w:sz w:val="16"/>
                <w:szCs w:val="16"/>
              </w:rPr>
              <w:t>%)</w:t>
            </w:r>
          </w:p>
        </w:tc>
        <w:tc>
          <w:tcPr>
            <w:tcW w:w="1573" w:type="dxa"/>
            <w:vAlign w:val="center"/>
          </w:tcPr>
          <w:p w14:paraId="73B8ABF4" w14:textId="6D124AD7" w:rsidR="00116726" w:rsidRPr="0031289D" w:rsidRDefault="001443AA" w:rsidP="00813F0D">
            <w:pPr>
              <w:jc w:val="center"/>
              <w:rPr>
                <w:rFonts w:ascii="Arial" w:hAnsi="Arial" w:cs="Arial"/>
                <w:sz w:val="16"/>
                <w:szCs w:val="16"/>
              </w:rPr>
            </w:pPr>
            <w:r>
              <w:rPr>
                <w:rFonts w:ascii="Arial" w:hAnsi="Arial" w:cs="Arial"/>
                <w:sz w:val="16"/>
                <w:szCs w:val="16"/>
              </w:rPr>
              <w:t>1</w:t>
            </w:r>
            <w:r w:rsidR="00E04A16">
              <w:rPr>
                <w:rFonts w:ascii="Arial" w:hAnsi="Arial" w:cs="Arial"/>
                <w:sz w:val="16"/>
                <w:szCs w:val="16"/>
              </w:rPr>
              <w:t>77</w:t>
            </w:r>
            <w:r>
              <w:rPr>
                <w:rFonts w:ascii="Arial" w:hAnsi="Arial" w:cs="Arial"/>
                <w:sz w:val="16"/>
                <w:szCs w:val="16"/>
              </w:rPr>
              <w:t xml:space="preserve"> (</w:t>
            </w:r>
            <w:r w:rsidR="00E04A16">
              <w:rPr>
                <w:rFonts w:ascii="Arial" w:hAnsi="Arial" w:cs="Arial"/>
                <w:sz w:val="16"/>
                <w:szCs w:val="16"/>
              </w:rPr>
              <w:t>4</w:t>
            </w:r>
            <w:r>
              <w:rPr>
                <w:rFonts w:ascii="Arial" w:hAnsi="Arial" w:cs="Arial"/>
                <w:sz w:val="16"/>
                <w:szCs w:val="16"/>
              </w:rPr>
              <w:t>.</w:t>
            </w:r>
            <w:r w:rsidR="00E04A16">
              <w:rPr>
                <w:rFonts w:ascii="Arial" w:hAnsi="Arial" w:cs="Arial"/>
                <w:sz w:val="16"/>
                <w:szCs w:val="16"/>
              </w:rPr>
              <w:t>3</w:t>
            </w:r>
            <w:r w:rsidR="00353003">
              <w:rPr>
                <w:rFonts w:ascii="Arial" w:hAnsi="Arial" w:cs="Arial"/>
                <w:sz w:val="16"/>
                <w:szCs w:val="16"/>
              </w:rPr>
              <w:t>%)</w:t>
            </w:r>
          </w:p>
        </w:tc>
      </w:tr>
      <w:tr w:rsidR="00BF2F17" w:rsidRPr="00A519C1" w14:paraId="22B034C7" w14:textId="77777777" w:rsidTr="00E04A16">
        <w:trPr>
          <w:trHeight w:val="304"/>
        </w:trPr>
        <w:tc>
          <w:tcPr>
            <w:tcW w:w="3227" w:type="dxa"/>
            <w:vAlign w:val="center"/>
          </w:tcPr>
          <w:p w14:paraId="4EA3A54B" w14:textId="5C3FC2F4" w:rsidR="00BF2F17" w:rsidRDefault="00BF2F17" w:rsidP="00116726">
            <w:pPr>
              <w:rPr>
                <w:rFonts w:ascii="Arial" w:hAnsi="Arial" w:cs="Arial"/>
                <w:sz w:val="16"/>
                <w:szCs w:val="16"/>
              </w:rPr>
            </w:pPr>
            <w:r>
              <w:rPr>
                <w:rFonts w:ascii="Arial" w:hAnsi="Arial" w:cs="Arial"/>
                <w:sz w:val="16"/>
                <w:szCs w:val="16"/>
              </w:rPr>
              <w:t xml:space="preserve">    Event rate per 1000 person years</w:t>
            </w:r>
          </w:p>
        </w:tc>
        <w:tc>
          <w:tcPr>
            <w:tcW w:w="1394" w:type="dxa"/>
            <w:vAlign w:val="center"/>
          </w:tcPr>
          <w:p w14:paraId="770909F5" w14:textId="09D725D5" w:rsidR="00BF2F17" w:rsidRPr="0031289D" w:rsidRDefault="00065C37" w:rsidP="00813F0D">
            <w:pPr>
              <w:jc w:val="center"/>
              <w:rPr>
                <w:rFonts w:ascii="Arial" w:hAnsi="Arial" w:cs="Arial"/>
                <w:sz w:val="16"/>
                <w:szCs w:val="16"/>
              </w:rPr>
            </w:pPr>
            <w:r>
              <w:rPr>
                <w:rFonts w:ascii="Arial" w:hAnsi="Arial" w:cs="Arial"/>
                <w:sz w:val="16"/>
                <w:szCs w:val="16"/>
              </w:rPr>
              <w:t>1·</w:t>
            </w:r>
            <w:r w:rsidR="00E04A16">
              <w:rPr>
                <w:rFonts w:ascii="Arial" w:hAnsi="Arial" w:cs="Arial"/>
                <w:sz w:val="16"/>
                <w:szCs w:val="16"/>
              </w:rPr>
              <w:t>55</w:t>
            </w:r>
          </w:p>
        </w:tc>
        <w:tc>
          <w:tcPr>
            <w:tcW w:w="1493" w:type="dxa"/>
            <w:vAlign w:val="center"/>
          </w:tcPr>
          <w:p w14:paraId="30CFE26F" w14:textId="42EC2F10" w:rsidR="00BF2F17" w:rsidRPr="0031289D" w:rsidRDefault="00065C37" w:rsidP="00813F0D">
            <w:pPr>
              <w:jc w:val="center"/>
              <w:rPr>
                <w:rFonts w:ascii="Arial" w:hAnsi="Arial" w:cs="Arial"/>
                <w:sz w:val="16"/>
                <w:szCs w:val="16"/>
              </w:rPr>
            </w:pPr>
            <w:r>
              <w:rPr>
                <w:rFonts w:ascii="Arial" w:hAnsi="Arial" w:cs="Arial"/>
                <w:sz w:val="16"/>
                <w:szCs w:val="16"/>
              </w:rPr>
              <w:t>3·</w:t>
            </w:r>
            <w:r w:rsidR="00E04A16">
              <w:rPr>
                <w:rFonts w:ascii="Arial" w:hAnsi="Arial" w:cs="Arial"/>
                <w:sz w:val="16"/>
                <w:szCs w:val="16"/>
              </w:rPr>
              <w:t>67</w:t>
            </w:r>
          </w:p>
        </w:tc>
        <w:tc>
          <w:tcPr>
            <w:tcW w:w="1493" w:type="dxa"/>
            <w:vAlign w:val="center"/>
          </w:tcPr>
          <w:p w14:paraId="322E7B7D" w14:textId="2BF47BF3" w:rsidR="00BF2F17" w:rsidRPr="0031289D" w:rsidRDefault="00353003" w:rsidP="00813F0D">
            <w:pPr>
              <w:jc w:val="center"/>
              <w:rPr>
                <w:rFonts w:ascii="Arial" w:hAnsi="Arial" w:cs="Arial"/>
                <w:sz w:val="16"/>
                <w:szCs w:val="16"/>
              </w:rPr>
            </w:pPr>
            <w:r>
              <w:rPr>
                <w:rFonts w:ascii="Arial" w:hAnsi="Arial" w:cs="Arial"/>
                <w:sz w:val="16"/>
                <w:szCs w:val="16"/>
              </w:rPr>
              <w:t>6</w:t>
            </w:r>
            <w:r w:rsidR="00065C37">
              <w:rPr>
                <w:rFonts w:ascii="Arial" w:hAnsi="Arial" w:cs="Arial"/>
                <w:sz w:val="16"/>
                <w:szCs w:val="16"/>
              </w:rPr>
              <w:t>·</w:t>
            </w:r>
            <w:r w:rsidR="00E04A16">
              <w:rPr>
                <w:rFonts w:ascii="Arial" w:hAnsi="Arial" w:cs="Arial"/>
                <w:sz w:val="16"/>
                <w:szCs w:val="16"/>
              </w:rPr>
              <w:t>41</w:t>
            </w:r>
          </w:p>
        </w:tc>
        <w:tc>
          <w:tcPr>
            <w:tcW w:w="1573" w:type="dxa"/>
            <w:vAlign w:val="center"/>
          </w:tcPr>
          <w:p w14:paraId="3C4448F8" w14:textId="038866FB" w:rsidR="00BF2F17" w:rsidRPr="0031289D" w:rsidRDefault="00065C37" w:rsidP="00813F0D">
            <w:pPr>
              <w:jc w:val="center"/>
              <w:rPr>
                <w:rFonts w:ascii="Arial" w:hAnsi="Arial" w:cs="Arial"/>
                <w:sz w:val="16"/>
                <w:szCs w:val="16"/>
              </w:rPr>
            </w:pPr>
            <w:r>
              <w:rPr>
                <w:rFonts w:ascii="Arial" w:hAnsi="Arial" w:cs="Arial"/>
                <w:sz w:val="16"/>
                <w:szCs w:val="16"/>
              </w:rPr>
              <w:t>1</w:t>
            </w:r>
            <w:r w:rsidR="00E04A16">
              <w:rPr>
                <w:rFonts w:ascii="Arial" w:hAnsi="Arial" w:cs="Arial"/>
                <w:sz w:val="16"/>
                <w:szCs w:val="16"/>
              </w:rPr>
              <w:t>0</w:t>
            </w:r>
            <w:r>
              <w:rPr>
                <w:rFonts w:ascii="Arial" w:hAnsi="Arial" w:cs="Arial"/>
                <w:sz w:val="16"/>
                <w:szCs w:val="16"/>
              </w:rPr>
              <w:t>·</w:t>
            </w:r>
            <w:r w:rsidR="00E04A16">
              <w:rPr>
                <w:rFonts w:ascii="Arial" w:hAnsi="Arial" w:cs="Arial"/>
                <w:sz w:val="16"/>
                <w:szCs w:val="16"/>
              </w:rPr>
              <w:t>36</w:t>
            </w:r>
          </w:p>
        </w:tc>
      </w:tr>
      <w:tr w:rsidR="00B23F68" w:rsidRPr="00A519C1" w14:paraId="1A4CF0A7" w14:textId="77777777" w:rsidTr="00E04A16">
        <w:trPr>
          <w:trHeight w:val="280"/>
        </w:trPr>
        <w:tc>
          <w:tcPr>
            <w:tcW w:w="3227" w:type="dxa"/>
            <w:vAlign w:val="center"/>
          </w:tcPr>
          <w:p w14:paraId="41B43544" w14:textId="08E19077" w:rsidR="00B23F68" w:rsidRDefault="00B23F68" w:rsidP="00116726">
            <w:pPr>
              <w:rPr>
                <w:rFonts w:ascii="Arial" w:hAnsi="Arial" w:cs="Arial"/>
                <w:sz w:val="16"/>
                <w:szCs w:val="16"/>
              </w:rPr>
            </w:pPr>
            <w:r>
              <w:rPr>
                <w:rFonts w:ascii="Arial" w:hAnsi="Arial" w:cs="Arial"/>
                <w:sz w:val="16"/>
                <w:szCs w:val="16"/>
              </w:rPr>
              <w:t xml:space="preserve">    Unadjusted hazard ratio</w:t>
            </w:r>
          </w:p>
        </w:tc>
        <w:tc>
          <w:tcPr>
            <w:tcW w:w="1394" w:type="dxa"/>
            <w:vAlign w:val="center"/>
          </w:tcPr>
          <w:p w14:paraId="396C5223" w14:textId="7EFDA11C" w:rsidR="00B23F68" w:rsidRDefault="00065C37" w:rsidP="00813F0D">
            <w:pPr>
              <w:jc w:val="center"/>
              <w:rPr>
                <w:rFonts w:ascii="Arial" w:hAnsi="Arial" w:cs="Arial"/>
                <w:sz w:val="16"/>
                <w:szCs w:val="16"/>
              </w:rPr>
            </w:pPr>
            <w:r>
              <w:rPr>
                <w:rFonts w:ascii="Arial" w:hAnsi="Arial" w:cs="Arial"/>
                <w:sz w:val="16"/>
                <w:szCs w:val="16"/>
              </w:rPr>
              <w:t>1·</w:t>
            </w:r>
            <w:r w:rsidR="00353003">
              <w:rPr>
                <w:rFonts w:ascii="Arial" w:hAnsi="Arial" w:cs="Arial"/>
                <w:sz w:val="16"/>
                <w:szCs w:val="16"/>
              </w:rPr>
              <w:t>00</w:t>
            </w:r>
          </w:p>
        </w:tc>
        <w:tc>
          <w:tcPr>
            <w:tcW w:w="1493" w:type="dxa"/>
            <w:vAlign w:val="center"/>
          </w:tcPr>
          <w:p w14:paraId="0B97D9CA" w14:textId="4D1363AB" w:rsidR="00B23F68" w:rsidRDefault="00951F73" w:rsidP="00813F0D">
            <w:pPr>
              <w:jc w:val="center"/>
              <w:rPr>
                <w:rFonts w:ascii="Arial" w:hAnsi="Arial" w:cs="Arial"/>
                <w:sz w:val="16"/>
                <w:szCs w:val="16"/>
              </w:rPr>
            </w:pPr>
            <w:r>
              <w:rPr>
                <w:rFonts w:ascii="Arial" w:hAnsi="Arial" w:cs="Arial"/>
                <w:sz w:val="16"/>
                <w:szCs w:val="16"/>
              </w:rPr>
              <w:t>2·</w:t>
            </w:r>
            <w:r w:rsidR="00E04A16">
              <w:rPr>
                <w:rFonts w:ascii="Arial" w:hAnsi="Arial" w:cs="Arial"/>
                <w:sz w:val="16"/>
                <w:szCs w:val="16"/>
              </w:rPr>
              <w:t>38</w:t>
            </w:r>
            <w:r>
              <w:rPr>
                <w:rFonts w:ascii="Arial" w:hAnsi="Arial" w:cs="Arial"/>
                <w:sz w:val="16"/>
                <w:szCs w:val="16"/>
              </w:rPr>
              <w:t xml:space="preserve"> (1·</w:t>
            </w:r>
            <w:r w:rsidR="00E04A16">
              <w:rPr>
                <w:rFonts w:ascii="Arial" w:hAnsi="Arial" w:cs="Arial"/>
                <w:sz w:val="16"/>
                <w:szCs w:val="16"/>
              </w:rPr>
              <w:t>88</w:t>
            </w:r>
            <w:r w:rsidR="00065C37">
              <w:rPr>
                <w:rFonts w:ascii="Arial" w:hAnsi="Arial" w:cs="Arial"/>
                <w:sz w:val="16"/>
                <w:szCs w:val="16"/>
              </w:rPr>
              <w:t>–</w:t>
            </w:r>
            <w:r w:rsidR="00E04A16">
              <w:rPr>
                <w:rFonts w:ascii="Arial" w:hAnsi="Arial" w:cs="Arial"/>
                <w:sz w:val="16"/>
                <w:szCs w:val="16"/>
              </w:rPr>
              <w:t>3</w:t>
            </w:r>
            <w:r w:rsidR="00065C37">
              <w:rPr>
                <w:rFonts w:ascii="Arial" w:hAnsi="Arial" w:cs="Arial"/>
                <w:sz w:val="16"/>
                <w:szCs w:val="16"/>
              </w:rPr>
              <w:t>·</w:t>
            </w:r>
            <w:r w:rsidR="00E04A16">
              <w:rPr>
                <w:rFonts w:ascii="Arial" w:hAnsi="Arial" w:cs="Arial"/>
                <w:sz w:val="16"/>
                <w:szCs w:val="16"/>
              </w:rPr>
              <w:t>00</w:t>
            </w:r>
            <w:r w:rsidR="00353003">
              <w:rPr>
                <w:rFonts w:ascii="Arial" w:hAnsi="Arial" w:cs="Arial"/>
                <w:sz w:val="16"/>
                <w:szCs w:val="16"/>
              </w:rPr>
              <w:t>)</w:t>
            </w:r>
          </w:p>
        </w:tc>
        <w:tc>
          <w:tcPr>
            <w:tcW w:w="1493" w:type="dxa"/>
            <w:vAlign w:val="center"/>
          </w:tcPr>
          <w:p w14:paraId="5B8AE263" w14:textId="13AB29B4" w:rsidR="00B23F68" w:rsidRDefault="00E04A16" w:rsidP="00813F0D">
            <w:pPr>
              <w:jc w:val="center"/>
              <w:rPr>
                <w:rFonts w:ascii="Arial" w:hAnsi="Arial" w:cs="Arial"/>
                <w:sz w:val="16"/>
                <w:szCs w:val="16"/>
              </w:rPr>
            </w:pPr>
            <w:r>
              <w:rPr>
                <w:rFonts w:ascii="Arial" w:hAnsi="Arial" w:cs="Arial"/>
                <w:sz w:val="16"/>
                <w:szCs w:val="16"/>
              </w:rPr>
              <w:t>4</w:t>
            </w:r>
            <w:r w:rsidR="00951F73">
              <w:rPr>
                <w:rFonts w:ascii="Arial" w:hAnsi="Arial" w:cs="Arial"/>
                <w:sz w:val="16"/>
                <w:szCs w:val="16"/>
              </w:rPr>
              <w:t>·</w:t>
            </w:r>
            <w:r>
              <w:rPr>
                <w:rFonts w:ascii="Arial" w:hAnsi="Arial" w:cs="Arial"/>
                <w:sz w:val="16"/>
                <w:szCs w:val="16"/>
              </w:rPr>
              <w:t>16</w:t>
            </w:r>
            <w:r w:rsidR="00065C37">
              <w:rPr>
                <w:rFonts w:ascii="Arial" w:hAnsi="Arial" w:cs="Arial"/>
                <w:sz w:val="16"/>
                <w:szCs w:val="16"/>
              </w:rPr>
              <w:t xml:space="preserve"> (</w:t>
            </w:r>
            <w:r>
              <w:rPr>
                <w:rFonts w:ascii="Arial" w:hAnsi="Arial" w:cs="Arial"/>
                <w:sz w:val="16"/>
                <w:szCs w:val="16"/>
              </w:rPr>
              <w:t>3</w:t>
            </w:r>
            <w:r w:rsidR="00065C37">
              <w:rPr>
                <w:rFonts w:ascii="Arial" w:hAnsi="Arial" w:cs="Arial"/>
                <w:sz w:val="16"/>
                <w:szCs w:val="16"/>
              </w:rPr>
              <w:t>·</w:t>
            </w:r>
            <w:r>
              <w:rPr>
                <w:rFonts w:ascii="Arial" w:hAnsi="Arial" w:cs="Arial"/>
                <w:sz w:val="16"/>
                <w:szCs w:val="16"/>
              </w:rPr>
              <w:t>31</w:t>
            </w:r>
            <w:r w:rsidR="00065C37">
              <w:rPr>
                <w:rFonts w:ascii="Arial" w:hAnsi="Arial" w:cs="Arial"/>
                <w:sz w:val="16"/>
                <w:szCs w:val="16"/>
              </w:rPr>
              <w:t>–</w:t>
            </w:r>
            <w:r>
              <w:rPr>
                <w:rFonts w:ascii="Arial" w:hAnsi="Arial" w:cs="Arial"/>
                <w:sz w:val="16"/>
                <w:szCs w:val="16"/>
              </w:rPr>
              <w:t>5</w:t>
            </w:r>
            <w:r w:rsidR="00065C37">
              <w:rPr>
                <w:rFonts w:ascii="Arial" w:hAnsi="Arial" w:cs="Arial"/>
                <w:sz w:val="16"/>
                <w:szCs w:val="16"/>
              </w:rPr>
              <w:t>·</w:t>
            </w:r>
            <w:r>
              <w:rPr>
                <w:rFonts w:ascii="Arial" w:hAnsi="Arial" w:cs="Arial"/>
                <w:sz w:val="16"/>
                <w:szCs w:val="16"/>
              </w:rPr>
              <w:t>22</w:t>
            </w:r>
            <w:r w:rsidR="00353003">
              <w:rPr>
                <w:rFonts w:ascii="Arial" w:hAnsi="Arial" w:cs="Arial"/>
                <w:sz w:val="16"/>
                <w:szCs w:val="16"/>
              </w:rPr>
              <w:t>)</w:t>
            </w:r>
          </w:p>
        </w:tc>
        <w:tc>
          <w:tcPr>
            <w:tcW w:w="1573" w:type="dxa"/>
            <w:vAlign w:val="center"/>
          </w:tcPr>
          <w:p w14:paraId="7A1BDF28" w14:textId="20ADF818" w:rsidR="00B23F68" w:rsidRDefault="00E04A16" w:rsidP="00813F0D">
            <w:pPr>
              <w:jc w:val="center"/>
              <w:rPr>
                <w:rFonts w:ascii="Arial" w:hAnsi="Arial" w:cs="Arial"/>
                <w:sz w:val="16"/>
                <w:szCs w:val="16"/>
              </w:rPr>
            </w:pPr>
            <w:r>
              <w:rPr>
                <w:rFonts w:ascii="Arial" w:hAnsi="Arial" w:cs="Arial"/>
                <w:sz w:val="16"/>
                <w:szCs w:val="16"/>
              </w:rPr>
              <w:t>6</w:t>
            </w:r>
            <w:r w:rsidR="006F4425">
              <w:rPr>
                <w:rFonts w:ascii="Arial" w:hAnsi="Arial" w:cs="Arial"/>
                <w:sz w:val="16"/>
                <w:szCs w:val="16"/>
              </w:rPr>
              <w:t>.</w:t>
            </w:r>
            <w:r>
              <w:rPr>
                <w:rFonts w:ascii="Arial" w:hAnsi="Arial" w:cs="Arial"/>
                <w:sz w:val="16"/>
                <w:szCs w:val="16"/>
              </w:rPr>
              <w:t>73</w:t>
            </w:r>
            <w:r w:rsidR="006F4425">
              <w:rPr>
                <w:rFonts w:ascii="Arial" w:hAnsi="Arial" w:cs="Arial"/>
                <w:sz w:val="16"/>
                <w:szCs w:val="16"/>
              </w:rPr>
              <w:t xml:space="preserve"> (</w:t>
            </w:r>
            <w:r>
              <w:rPr>
                <w:rFonts w:ascii="Arial" w:hAnsi="Arial" w:cs="Arial"/>
                <w:sz w:val="16"/>
                <w:szCs w:val="16"/>
              </w:rPr>
              <w:t>5</w:t>
            </w:r>
            <w:r w:rsidR="006F4425">
              <w:rPr>
                <w:rFonts w:ascii="Arial" w:hAnsi="Arial" w:cs="Arial"/>
                <w:sz w:val="16"/>
                <w:szCs w:val="16"/>
              </w:rPr>
              <w:t>·</w:t>
            </w:r>
            <w:r>
              <w:rPr>
                <w:rFonts w:ascii="Arial" w:hAnsi="Arial" w:cs="Arial"/>
                <w:sz w:val="16"/>
                <w:szCs w:val="16"/>
              </w:rPr>
              <w:t>23</w:t>
            </w:r>
            <w:r w:rsidR="006F4425">
              <w:rPr>
                <w:rFonts w:ascii="Arial" w:hAnsi="Arial" w:cs="Arial"/>
                <w:sz w:val="16"/>
                <w:szCs w:val="16"/>
              </w:rPr>
              <w:t>–</w:t>
            </w:r>
            <w:r w:rsidR="000F4494">
              <w:rPr>
                <w:rFonts w:ascii="Arial" w:hAnsi="Arial" w:cs="Arial"/>
                <w:sz w:val="16"/>
                <w:szCs w:val="16"/>
              </w:rPr>
              <w:t>8</w:t>
            </w:r>
            <w:r w:rsidR="006F4425">
              <w:rPr>
                <w:rFonts w:ascii="Arial" w:hAnsi="Arial" w:cs="Arial"/>
                <w:sz w:val="16"/>
                <w:szCs w:val="16"/>
              </w:rPr>
              <w:t>·</w:t>
            </w:r>
            <w:r w:rsidR="000F4494">
              <w:rPr>
                <w:rFonts w:ascii="Arial" w:hAnsi="Arial" w:cs="Arial"/>
                <w:sz w:val="16"/>
                <w:szCs w:val="16"/>
              </w:rPr>
              <w:t>66</w:t>
            </w:r>
            <w:r w:rsidR="00353003">
              <w:rPr>
                <w:rFonts w:ascii="Arial" w:hAnsi="Arial" w:cs="Arial"/>
                <w:sz w:val="16"/>
                <w:szCs w:val="16"/>
              </w:rPr>
              <w:t>)</w:t>
            </w:r>
          </w:p>
        </w:tc>
      </w:tr>
      <w:tr w:rsidR="00A43B05" w:rsidRPr="00A519C1" w14:paraId="62A039C5" w14:textId="77777777" w:rsidTr="00E04A16">
        <w:trPr>
          <w:trHeight w:val="280"/>
        </w:trPr>
        <w:tc>
          <w:tcPr>
            <w:tcW w:w="3227" w:type="dxa"/>
            <w:vAlign w:val="center"/>
          </w:tcPr>
          <w:p w14:paraId="1A53B6B1" w14:textId="095939FD" w:rsidR="00A43B05" w:rsidRPr="00A519C1" w:rsidRDefault="00A43B05" w:rsidP="00116726">
            <w:pPr>
              <w:rPr>
                <w:rFonts w:ascii="Arial" w:hAnsi="Arial" w:cs="Arial"/>
                <w:sz w:val="16"/>
                <w:szCs w:val="16"/>
              </w:rPr>
            </w:pPr>
            <w:r>
              <w:rPr>
                <w:rFonts w:ascii="Arial" w:hAnsi="Arial" w:cs="Arial"/>
                <w:sz w:val="16"/>
                <w:szCs w:val="16"/>
              </w:rPr>
              <w:t xml:space="preserve">    </w:t>
            </w:r>
            <w:r w:rsidR="00B23F68">
              <w:rPr>
                <w:rFonts w:ascii="Arial" w:hAnsi="Arial" w:cs="Arial"/>
                <w:sz w:val="16"/>
                <w:szCs w:val="16"/>
              </w:rPr>
              <w:t>Adjusted h</w:t>
            </w:r>
            <w:r w:rsidR="008363BA">
              <w:rPr>
                <w:rFonts w:ascii="Arial" w:hAnsi="Arial" w:cs="Arial"/>
                <w:sz w:val="16"/>
                <w:szCs w:val="16"/>
              </w:rPr>
              <w:t>azard ratio (95% CI)</w:t>
            </w:r>
            <w:r w:rsidR="009A5046">
              <w:rPr>
                <w:rFonts w:ascii="Arial" w:hAnsi="Arial" w:cs="Arial"/>
                <w:sz w:val="16"/>
                <w:szCs w:val="16"/>
              </w:rPr>
              <w:t>*</w:t>
            </w:r>
          </w:p>
        </w:tc>
        <w:tc>
          <w:tcPr>
            <w:tcW w:w="1394" w:type="dxa"/>
            <w:vAlign w:val="center"/>
          </w:tcPr>
          <w:p w14:paraId="189454DB" w14:textId="09EEF76B" w:rsidR="00A43B05" w:rsidRPr="00A519C1" w:rsidRDefault="00065C37" w:rsidP="00813F0D">
            <w:pPr>
              <w:jc w:val="center"/>
              <w:rPr>
                <w:rFonts w:ascii="Arial" w:hAnsi="Arial" w:cs="Arial"/>
                <w:sz w:val="16"/>
                <w:szCs w:val="16"/>
              </w:rPr>
            </w:pPr>
            <w:r>
              <w:rPr>
                <w:rFonts w:ascii="Arial" w:hAnsi="Arial" w:cs="Arial"/>
                <w:sz w:val="16"/>
                <w:szCs w:val="16"/>
              </w:rPr>
              <w:t>1·</w:t>
            </w:r>
            <w:r w:rsidR="00353003">
              <w:rPr>
                <w:rFonts w:ascii="Arial" w:hAnsi="Arial" w:cs="Arial"/>
                <w:sz w:val="16"/>
                <w:szCs w:val="16"/>
              </w:rPr>
              <w:t>00</w:t>
            </w:r>
          </w:p>
        </w:tc>
        <w:tc>
          <w:tcPr>
            <w:tcW w:w="1493" w:type="dxa"/>
            <w:vAlign w:val="center"/>
          </w:tcPr>
          <w:p w14:paraId="0D882403" w14:textId="200507E0" w:rsidR="00A43B05" w:rsidRPr="00A519C1" w:rsidRDefault="008C09BE" w:rsidP="00813F0D">
            <w:pPr>
              <w:jc w:val="center"/>
              <w:rPr>
                <w:rFonts w:ascii="Arial" w:hAnsi="Arial" w:cs="Arial"/>
                <w:sz w:val="16"/>
                <w:szCs w:val="16"/>
              </w:rPr>
            </w:pPr>
            <w:r>
              <w:rPr>
                <w:rFonts w:ascii="Arial" w:hAnsi="Arial" w:cs="Arial"/>
                <w:sz w:val="16"/>
                <w:szCs w:val="16"/>
              </w:rPr>
              <w:t>1·</w:t>
            </w:r>
            <w:r w:rsidR="000F4494">
              <w:rPr>
                <w:rFonts w:ascii="Arial" w:hAnsi="Arial" w:cs="Arial"/>
                <w:sz w:val="16"/>
                <w:szCs w:val="16"/>
              </w:rPr>
              <w:t>43</w:t>
            </w:r>
            <w:r>
              <w:rPr>
                <w:rFonts w:ascii="Arial" w:hAnsi="Arial" w:cs="Arial"/>
                <w:sz w:val="16"/>
                <w:szCs w:val="16"/>
              </w:rPr>
              <w:t xml:space="preserve"> (1·12</w:t>
            </w:r>
            <w:r w:rsidR="00065C37">
              <w:rPr>
                <w:rFonts w:ascii="Arial" w:hAnsi="Arial" w:cs="Arial"/>
                <w:sz w:val="16"/>
                <w:szCs w:val="16"/>
              </w:rPr>
              <w:t>–1·</w:t>
            </w:r>
            <w:r w:rsidR="000F4494">
              <w:rPr>
                <w:rFonts w:ascii="Arial" w:hAnsi="Arial" w:cs="Arial"/>
                <w:sz w:val="16"/>
                <w:szCs w:val="16"/>
              </w:rPr>
              <w:t>83</w:t>
            </w:r>
            <w:r w:rsidR="00353003">
              <w:rPr>
                <w:rFonts w:ascii="Arial" w:hAnsi="Arial" w:cs="Arial"/>
                <w:sz w:val="16"/>
                <w:szCs w:val="16"/>
              </w:rPr>
              <w:t>)</w:t>
            </w:r>
          </w:p>
        </w:tc>
        <w:tc>
          <w:tcPr>
            <w:tcW w:w="1493" w:type="dxa"/>
            <w:vAlign w:val="center"/>
          </w:tcPr>
          <w:p w14:paraId="3ADA4162" w14:textId="287A4FD6" w:rsidR="00A43B05" w:rsidRPr="00A519C1" w:rsidRDefault="00951F73" w:rsidP="00813F0D">
            <w:pPr>
              <w:jc w:val="center"/>
              <w:rPr>
                <w:rFonts w:ascii="Arial" w:hAnsi="Arial" w:cs="Arial"/>
                <w:sz w:val="16"/>
                <w:szCs w:val="16"/>
              </w:rPr>
            </w:pPr>
            <w:r>
              <w:rPr>
                <w:rFonts w:ascii="Arial" w:hAnsi="Arial" w:cs="Arial"/>
                <w:sz w:val="16"/>
                <w:szCs w:val="16"/>
              </w:rPr>
              <w:t>1·</w:t>
            </w:r>
            <w:r w:rsidR="000F4494">
              <w:rPr>
                <w:rFonts w:ascii="Arial" w:hAnsi="Arial" w:cs="Arial"/>
                <w:sz w:val="16"/>
                <w:szCs w:val="16"/>
              </w:rPr>
              <w:t>83</w:t>
            </w:r>
            <w:r w:rsidR="008C09BE">
              <w:rPr>
                <w:rFonts w:ascii="Arial" w:hAnsi="Arial" w:cs="Arial"/>
                <w:sz w:val="16"/>
                <w:szCs w:val="16"/>
              </w:rPr>
              <w:t xml:space="preserve"> (1·</w:t>
            </w:r>
            <w:r w:rsidR="000F4494">
              <w:rPr>
                <w:rFonts w:ascii="Arial" w:hAnsi="Arial" w:cs="Arial"/>
                <w:sz w:val="16"/>
                <w:szCs w:val="16"/>
              </w:rPr>
              <w:t>42</w:t>
            </w:r>
            <w:r w:rsidR="00065C37">
              <w:rPr>
                <w:rFonts w:ascii="Arial" w:hAnsi="Arial" w:cs="Arial"/>
                <w:sz w:val="16"/>
                <w:szCs w:val="16"/>
              </w:rPr>
              <w:t>–2·</w:t>
            </w:r>
            <w:r w:rsidR="000F4494">
              <w:rPr>
                <w:rFonts w:ascii="Arial" w:hAnsi="Arial" w:cs="Arial"/>
                <w:sz w:val="16"/>
                <w:szCs w:val="16"/>
              </w:rPr>
              <w:t>34</w:t>
            </w:r>
            <w:r w:rsidR="00353003">
              <w:rPr>
                <w:rFonts w:ascii="Arial" w:hAnsi="Arial" w:cs="Arial"/>
                <w:sz w:val="16"/>
                <w:szCs w:val="16"/>
              </w:rPr>
              <w:t>)</w:t>
            </w:r>
          </w:p>
        </w:tc>
        <w:tc>
          <w:tcPr>
            <w:tcW w:w="1573" w:type="dxa"/>
            <w:vAlign w:val="center"/>
          </w:tcPr>
          <w:p w14:paraId="620B3294" w14:textId="49F96386" w:rsidR="00A43B05" w:rsidRPr="00A519C1" w:rsidRDefault="006F4425" w:rsidP="00813F0D">
            <w:pPr>
              <w:jc w:val="center"/>
              <w:rPr>
                <w:rFonts w:ascii="Arial" w:hAnsi="Arial" w:cs="Arial"/>
                <w:sz w:val="16"/>
                <w:szCs w:val="16"/>
              </w:rPr>
            </w:pPr>
            <w:r>
              <w:rPr>
                <w:rFonts w:ascii="Arial" w:hAnsi="Arial" w:cs="Arial"/>
                <w:sz w:val="16"/>
                <w:szCs w:val="16"/>
              </w:rPr>
              <w:t>2·</w:t>
            </w:r>
            <w:r w:rsidR="000F4494">
              <w:rPr>
                <w:rFonts w:ascii="Arial" w:hAnsi="Arial" w:cs="Arial"/>
                <w:sz w:val="16"/>
                <w:szCs w:val="16"/>
              </w:rPr>
              <w:t>53</w:t>
            </w:r>
            <w:r>
              <w:rPr>
                <w:rFonts w:ascii="Arial" w:hAnsi="Arial" w:cs="Arial"/>
                <w:sz w:val="16"/>
                <w:szCs w:val="16"/>
              </w:rPr>
              <w:t xml:space="preserve"> (1·</w:t>
            </w:r>
            <w:r w:rsidR="000F4494">
              <w:rPr>
                <w:rFonts w:ascii="Arial" w:hAnsi="Arial" w:cs="Arial"/>
                <w:sz w:val="16"/>
                <w:szCs w:val="16"/>
              </w:rPr>
              <w:t>91</w:t>
            </w:r>
            <w:r w:rsidR="00065C37">
              <w:rPr>
                <w:rFonts w:ascii="Arial" w:hAnsi="Arial" w:cs="Arial"/>
                <w:sz w:val="16"/>
                <w:szCs w:val="16"/>
              </w:rPr>
              <w:t>–3·</w:t>
            </w:r>
            <w:r w:rsidR="000F4494">
              <w:rPr>
                <w:rFonts w:ascii="Arial" w:hAnsi="Arial" w:cs="Arial"/>
                <w:sz w:val="16"/>
                <w:szCs w:val="16"/>
              </w:rPr>
              <w:t>36</w:t>
            </w:r>
            <w:r w:rsidR="00353003">
              <w:rPr>
                <w:rFonts w:ascii="Arial" w:hAnsi="Arial" w:cs="Arial"/>
                <w:sz w:val="16"/>
                <w:szCs w:val="16"/>
              </w:rPr>
              <w:t>)</w:t>
            </w:r>
          </w:p>
        </w:tc>
      </w:tr>
    </w:tbl>
    <w:p w14:paraId="38720A62" w14:textId="0C34826B" w:rsidR="00F125B2" w:rsidRPr="00AC6F5F" w:rsidRDefault="006563B9" w:rsidP="00F125B2">
      <w:pPr>
        <w:rPr>
          <w:rFonts w:ascii="Arial" w:hAnsi="Arial" w:cs="Arial"/>
          <w:sz w:val="16"/>
          <w:szCs w:val="16"/>
        </w:rPr>
      </w:pPr>
      <w:r w:rsidRPr="00A3390C">
        <w:rPr>
          <w:rFonts w:ascii="Arial" w:hAnsi="Arial" w:cs="Arial"/>
          <w:sz w:val="16"/>
          <w:szCs w:val="16"/>
        </w:rPr>
        <w:t xml:space="preserve">* Adjusted for age, gender, </w:t>
      </w:r>
      <w:r w:rsidR="00AC6F5F">
        <w:rPr>
          <w:rFonts w:ascii="Arial" w:hAnsi="Arial" w:cs="Arial"/>
          <w:sz w:val="16"/>
          <w:szCs w:val="16"/>
        </w:rPr>
        <w:t>s</w:t>
      </w:r>
      <w:r w:rsidRPr="00A3390C">
        <w:rPr>
          <w:rFonts w:ascii="Arial" w:hAnsi="Arial" w:cs="Arial"/>
          <w:sz w:val="16"/>
          <w:szCs w:val="16"/>
        </w:rPr>
        <w:t>ystolic BP, diastolic BP, LDL</w:t>
      </w:r>
      <w:r w:rsidR="00612E40">
        <w:rPr>
          <w:rFonts w:ascii="Arial" w:hAnsi="Arial" w:cs="Arial"/>
          <w:sz w:val="16"/>
          <w:szCs w:val="16"/>
        </w:rPr>
        <w:t>-C</w:t>
      </w:r>
      <w:r w:rsidRPr="00A3390C">
        <w:rPr>
          <w:rFonts w:ascii="Arial" w:hAnsi="Arial" w:cs="Arial"/>
          <w:sz w:val="16"/>
          <w:szCs w:val="16"/>
        </w:rPr>
        <w:t>, HDL</w:t>
      </w:r>
      <w:r w:rsidR="00612E40">
        <w:rPr>
          <w:rFonts w:ascii="Arial" w:hAnsi="Arial" w:cs="Arial"/>
          <w:sz w:val="16"/>
          <w:szCs w:val="16"/>
        </w:rPr>
        <w:t>-C</w:t>
      </w:r>
      <w:r w:rsidRPr="00A3390C">
        <w:rPr>
          <w:rFonts w:ascii="Arial" w:hAnsi="Arial" w:cs="Arial"/>
          <w:sz w:val="16"/>
          <w:szCs w:val="16"/>
        </w:rPr>
        <w:t xml:space="preserve">, HbA1c, </w:t>
      </w:r>
      <w:r w:rsidR="001B4104">
        <w:rPr>
          <w:rFonts w:ascii="Arial" w:hAnsi="Arial" w:cs="Arial"/>
          <w:sz w:val="16"/>
          <w:szCs w:val="16"/>
        </w:rPr>
        <w:t>BMI, duration of diabetes,</w:t>
      </w:r>
      <w:r w:rsidR="00D9748D">
        <w:rPr>
          <w:rFonts w:ascii="Arial" w:hAnsi="Arial" w:cs="Arial"/>
          <w:sz w:val="16"/>
          <w:szCs w:val="16"/>
        </w:rPr>
        <w:t xml:space="preserve"> </w:t>
      </w:r>
      <w:r w:rsidRPr="00A3390C">
        <w:rPr>
          <w:rFonts w:ascii="Arial" w:hAnsi="Arial" w:cs="Arial"/>
          <w:sz w:val="16"/>
          <w:szCs w:val="16"/>
        </w:rPr>
        <w:t>smoking</w:t>
      </w:r>
      <w:r w:rsidR="00AC6F5F">
        <w:rPr>
          <w:rFonts w:ascii="Arial" w:hAnsi="Arial" w:cs="Arial"/>
          <w:sz w:val="16"/>
          <w:szCs w:val="16"/>
        </w:rPr>
        <w:t xml:space="preserve"> status</w:t>
      </w:r>
      <w:r w:rsidR="008363BA">
        <w:rPr>
          <w:rFonts w:ascii="Arial" w:hAnsi="Arial" w:cs="Arial"/>
          <w:sz w:val="16"/>
          <w:szCs w:val="16"/>
        </w:rPr>
        <w:t>,</w:t>
      </w:r>
      <w:r w:rsidR="00AC6F5F">
        <w:rPr>
          <w:rFonts w:ascii="Arial" w:hAnsi="Arial" w:cs="Arial"/>
          <w:sz w:val="16"/>
          <w:szCs w:val="16"/>
        </w:rPr>
        <w:t xml:space="preserve"> </w:t>
      </w:r>
      <w:r w:rsidR="008363BA">
        <w:rPr>
          <w:rFonts w:ascii="Arial" w:hAnsi="Arial" w:cs="Arial"/>
          <w:sz w:val="16"/>
          <w:szCs w:val="16"/>
        </w:rPr>
        <w:t>antiplatelet</w:t>
      </w:r>
      <w:r w:rsidR="00AC6F5F">
        <w:rPr>
          <w:rFonts w:ascii="Arial" w:hAnsi="Arial" w:cs="Arial"/>
          <w:sz w:val="16"/>
          <w:szCs w:val="16"/>
        </w:rPr>
        <w:t xml:space="preserve"> therapy</w:t>
      </w:r>
      <w:r w:rsidR="008363BA">
        <w:rPr>
          <w:rFonts w:ascii="Arial" w:hAnsi="Arial" w:cs="Arial"/>
          <w:sz w:val="16"/>
          <w:szCs w:val="16"/>
        </w:rPr>
        <w:t xml:space="preserve">, </w:t>
      </w:r>
      <w:r w:rsidR="00AC6F5F" w:rsidRPr="00DC6684">
        <w:rPr>
          <w:rFonts w:ascii="Arial" w:hAnsi="Arial" w:cs="Arial"/>
          <w:sz w:val="16"/>
          <w:szCs w:val="16"/>
        </w:rPr>
        <w:t>lipid-lowering treatment</w:t>
      </w:r>
      <w:r w:rsidR="001F2EDA">
        <w:rPr>
          <w:rFonts w:ascii="Arial" w:hAnsi="Arial" w:cs="Arial"/>
          <w:sz w:val="16"/>
          <w:szCs w:val="16"/>
        </w:rPr>
        <w:t>,</w:t>
      </w:r>
      <w:r w:rsidR="000F4494">
        <w:rPr>
          <w:rFonts w:ascii="Arial" w:hAnsi="Arial" w:cs="Arial"/>
          <w:sz w:val="16"/>
          <w:szCs w:val="16"/>
        </w:rPr>
        <w:t xml:space="preserve"> </w:t>
      </w:r>
      <w:r w:rsidR="00704218">
        <w:rPr>
          <w:rFonts w:ascii="Arial" w:hAnsi="Arial" w:cs="Arial"/>
          <w:sz w:val="16"/>
          <w:szCs w:val="16"/>
        </w:rPr>
        <w:t xml:space="preserve">RAS blockade, other </w:t>
      </w:r>
      <w:r w:rsidR="000F4494">
        <w:rPr>
          <w:rFonts w:ascii="Arial" w:hAnsi="Arial" w:cs="Arial"/>
          <w:sz w:val="16"/>
          <w:szCs w:val="16"/>
        </w:rPr>
        <w:t>blood pressure treatment,</w:t>
      </w:r>
      <w:r w:rsidR="001F2EDA">
        <w:rPr>
          <w:rFonts w:ascii="Arial" w:hAnsi="Arial" w:cs="Arial"/>
          <w:sz w:val="16"/>
          <w:szCs w:val="16"/>
        </w:rPr>
        <w:t xml:space="preserve"> ethnicity, index of multiple deprivation</w:t>
      </w:r>
      <w:r w:rsidR="00564DD0">
        <w:rPr>
          <w:rFonts w:ascii="Arial" w:hAnsi="Arial" w:cs="Arial"/>
          <w:sz w:val="16"/>
          <w:szCs w:val="16"/>
        </w:rPr>
        <w:t xml:space="preserve">. </w:t>
      </w:r>
      <w:r w:rsidR="00564DD0" w:rsidRPr="00564DD0">
        <w:rPr>
          <w:rFonts w:ascii="Arial" w:hAnsi="Arial" w:cs="Arial"/>
          <w:sz w:val="16"/>
          <w:szCs w:val="16"/>
        </w:rPr>
        <w:t>Numerical data were entered into models as continuous data.</w:t>
      </w:r>
    </w:p>
    <w:p w14:paraId="0A052C91" w14:textId="77777777" w:rsidR="00F125B2" w:rsidRDefault="00F125B2" w:rsidP="00F125B2">
      <w:pPr>
        <w:rPr>
          <w:rFonts w:ascii="Arial" w:hAnsi="Arial" w:cs="Arial"/>
          <w:b/>
          <w:sz w:val="20"/>
          <w:szCs w:val="20"/>
        </w:rPr>
      </w:pPr>
    </w:p>
    <w:p w14:paraId="72D902BF" w14:textId="77777777" w:rsidR="00924FEB" w:rsidRPr="0011714E" w:rsidRDefault="00924FEB" w:rsidP="00F125B2">
      <w:pPr>
        <w:rPr>
          <w:rFonts w:ascii="Arial" w:hAnsi="Arial" w:cs="Arial"/>
          <w:b/>
          <w:color w:val="000090"/>
          <w:sz w:val="20"/>
          <w:szCs w:val="20"/>
        </w:rPr>
      </w:pPr>
    </w:p>
    <w:p w14:paraId="0A4B57B8" w14:textId="77777777" w:rsidR="00924FEB" w:rsidRDefault="00924FEB" w:rsidP="00F125B2">
      <w:pPr>
        <w:rPr>
          <w:rFonts w:ascii="Arial" w:hAnsi="Arial" w:cs="Arial"/>
          <w:b/>
          <w:sz w:val="20"/>
          <w:szCs w:val="20"/>
        </w:rPr>
      </w:pPr>
    </w:p>
    <w:p w14:paraId="0770EAEA" w14:textId="77777777" w:rsidR="00924FEB" w:rsidRDefault="00924FEB" w:rsidP="00F125B2">
      <w:pPr>
        <w:rPr>
          <w:rFonts w:ascii="Arial" w:hAnsi="Arial" w:cs="Arial"/>
          <w:b/>
          <w:sz w:val="20"/>
          <w:szCs w:val="20"/>
        </w:rPr>
      </w:pPr>
    </w:p>
    <w:p w14:paraId="11F0C7E9" w14:textId="77777777" w:rsidR="00924FEB" w:rsidRDefault="00924FEB" w:rsidP="00F125B2">
      <w:pPr>
        <w:rPr>
          <w:rFonts w:ascii="Arial" w:hAnsi="Arial" w:cs="Arial"/>
          <w:b/>
          <w:sz w:val="20"/>
          <w:szCs w:val="20"/>
        </w:rPr>
      </w:pPr>
    </w:p>
    <w:p w14:paraId="5D31F243" w14:textId="77777777" w:rsidR="00924FEB" w:rsidRDefault="00924FEB" w:rsidP="00F125B2">
      <w:pPr>
        <w:rPr>
          <w:rFonts w:ascii="Arial" w:hAnsi="Arial" w:cs="Arial"/>
          <w:b/>
          <w:sz w:val="20"/>
          <w:szCs w:val="20"/>
        </w:rPr>
      </w:pPr>
    </w:p>
    <w:p w14:paraId="6027CC27" w14:textId="77777777" w:rsidR="00924FEB" w:rsidRDefault="00924FEB" w:rsidP="00F125B2">
      <w:pPr>
        <w:rPr>
          <w:rFonts w:ascii="Arial" w:hAnsi="Arial" w:cs="Arial"/>
          <w:b/>
          <w:sz w:val="20"/>
          <w:szCs w:val="20"/>
        </w:rPr>
      </w:pPr>
    </w:p>
    <w:p w14:paraId="71CFEFDF" w14:textId="77777777" w:rsidR="00924FEB" w:rsidRDefault="00924FEB" w:rsidP="00F125B2">
      <w:pPr>
        <w:rPr>
          <w:rFonts w:ascii="Arial" w:hAnsi="Arial" w:cs="Arial"/>
          <w:b/>
          <w:sz w:val="20"/>
          <w:szCs w:val="20"/>
        </w:rPr>
      </w:pPr>
    </w:p>
    <w:p w14:paraId="513239F1" w14:textId="77777777" w:rsidR="00924FEB" w:rsidRDefault="00924FEB" w:rsidP="00F125B2">
      <w:pPr>
        <w:rPr>
          <w:rFonts w:ascii="Arial" w:hAnsi="Arial" w:cs="Arial"/>
          <w:b/>
          <w:sz w:val="20"/>
          <w:szCs w:val="20"/>
        </w:rPr>
      </w:pPr>
    </w:p>
    <w:p w14:paraId="3C0888A0" w14:textId="77777777" w:rsidR="00924FEB" w:rsidRDefault="00924FEB" w:rsidP="00F125B2">
      <w:pPr>
        <w:rPr>
          <w:rFonts w:ascii="Arial" w:hAnsi="Arial" w:cs="Arial"/>
          <w:b/>
          <w:sz w:val="20"/>
          <w:szCs w:val="20"/>
        </w:rPr>
      </w:pPr>
    </w:p>
    <w:p w14:paraId="2A3DCBFF" w14:textId="77777777" w:rsidR="00924FEB" w:rsidRDefault="00924FEB" w:rsidP="00F125B2">
      <w:pPr>
        <w:rPr>
          <w:rFonts w:ascii="Arial" w:hAnsi="Arial" w:cs="Arial"/>
          <w:b/>
          <w:sz w:val="20"/>
          <w:szCs w:val="20"/>
        </w:rPr>
      </w:pPr>
    </w:p>
    <w:p w14:paraId="743FC251" w14:textId="09867544" w:rsidR="00924FEB" w:rsidRDefault="00FF5C21" w:rsidP="00F125B2">
      <w:pPr>
        <w:rPr>
          <w:rFonts w:ascii="Arial" w:hAnsi="Arial" w:cs="Arial"/>
          <w:b/>
          <w:sz w:val="20"/>
          <w:szCs w:val="20"/>
        </w:rPr>
      </w:pPr>
      <w:r w:rsidRPr="00FF5C21">
        <w:t xml:space="preserve"> </w:t>
      </w:r>
      <w:r w:rsidR="007C75C5">
        <w:rPr>
          <w:noProof/>
          <w:lang w:eastAsia="en-GB"/>
        </w:rPr>
        <w:drawing>
          <wp:inline distT="0" distB="0" distL="0" distR="0" wp14:anchorId="2FB834C5" wp14:editId="730D8517">
            <wp:extent cx="5274310" cy="5274310"/>
            <wp:effectExtent l="0" t="0" r="889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74310" cy="5274310"/>
                    </a:xfrm>
                    <a:prstGeom prst="rect">
                      <a:avLst/>
                    </a:prstGeom>
                    <a:noFill/>
                    <a:ln>
                      <a:noFill/>
                    </a:ln>
                  </pic:spPr>
                </pic:pic>
              </a:graphicData>
            </a:graphic>
          </wp:inline>
        </w:drawing>
      </w:r>
    </w:p>
    <w:p w14:paraId="0028C1FB" w14:textId="6FB755F7" w:rsidR="00F864CE" w:rsidRDefault="00F864CE" w:rsidP="00F125B2">
      <w:pPr>
        <w:rPr>
          <w:rFonts w:ascii="Arial" w:hAnsi="Arial" w:cs="Arial"/>
          <w:b/>
          <w:sz w:val="20"/>
          <w:szCs w:val="20"/>
        </w:rPr>
      </w:pPr>
      <w:r>
        <w:rPr>
          <w:rFonts w:ascii="Arial" w:hAnsi="Arial" w:cs="Arial"/>
          <w:b/>
          <w:sz w:val="20"/>
          <w:szCs w:val="20"/>
        </w:rPr>
        <w:t>A</w:t>
      </w:r>
    </w:p>
    <w:p w14:paraId="5DBB34F1" w14:textId="77777777" w:rsidR="00C14283" w:rsidRDefault="00C14283" w:rsidP="00F125B2">
      <w:pPr>
        <w:rPr>
          <w:rFonts w:ascii="Arial" w:hAnsi="Arial" w:cs="Arial"/>
          <w:b/>
          <w:sz w:val="20"/>
          <w:szCs w:val="20"/>
        </w:rPr>
      </w:pPr>
    </w:p>
    <w:p w14:paraId="6C35F0B9" w14:textId="41C288C6" w:rsidR="00924FEB" w:rsidRDefault="00FF5C21" w:rsidP="00F125B2">
      <w:pPr>
        <w:rPr>
          <w:rFonts w:ascii="Arial" w:hAnsi="Arial" w:cs="Arial"/>
          <w:b/>
          <w:sz w:val="20"/>
          <w:szCs w:val="20"/>
        </w:rPr>
      </w:pPr>
      <w:r w:rsidRPr="00FF5C21">
        <w:t xml:space="preserve"> </w:t>
      </w:r>
      <w:r w:rsidR="000F4494">
        <w:rPr>
          <w:noProof/>
          <w:lang w:eastAsia="en-GB"/>
        </w:rPr>
        <w:drawing>
          <wp:inline distT="0" distB="0" distL="0" distR="0" wp14:anchorId="0F637DFD" wp14:editId="6A14F9DD">
            <wp:extent cx="5274310" cy="5274310"/>
            <wp:effectExtent l="0" t="0" r="8890" b="889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74310" cy="5274310"/>
                    </a:xfrm>
                    <a:prstGeom prst="rect">
                      <a:avLst/>
                    </a:prstGeom>
                    <a:noFill/>
                    <a:ln>
                      <a:noFill/>
                    </a:ln>
                  </pic:spPr>
                </pic:pic>
              </a:graphicData>
            </a:graphic>
          </wp:inline>
        </w:drawing>
      </w:r>
    </w:p>
    <w:p w14:paraId="4BA54FD1" w14:textId="2984EF12" w:rsidR="00550C5E" w:rsidRDefault="00550C5E" w:rsidP="00F125B2">
      <w:pPr>
        <w:rPr>
          <w:rFonts w:ascii="Arial" w:hAnsi="Arial" w:cs="Arial"/>
          <w:b/>
          <w:sz w:val="20"/>
          <w:szCs w:val="20"/>
        </w:rPr>
      </w:pPr>
      <w:r>
        <w:rPr>
          <w:rFonts w:ascii="Arial" w:hAnsi="Arial" w:cs="Arial"/>
          <w:b/>
          <w:sz w:val="20"/>
          <w:szCs w:val="20"/>
        </w:rPr>
        <w:t>B</w:t>
      </w:r>
    </w:p>
    <w:p w14:paraId="1FF3CFDC" w14:textId="77777777" w:rsidR="00550C5E" w:rsidRDefault="00550C5E" w:rsidP="00F125B2">
      <w:pPr>
        <w:rPr>
          <w:rFonts w:ascii="Arial" w:hAnsi="Arial" w:cs="Arial"/>
          <w:b/>
          <w:sz w:val="20"/>
          <w:szCs w:val="20"/>
        </w:rPr>
      </w:pPr>
    </w:p>
    <w:p w14:paraId="6779E79D" w14:textId="4ECB3A9A" w:rsidR="00550C5E" w:rsidRDefault="00FF5C21" w:rsidP="00F125B2">
      <w:pPr>
        <w:rPr>
          <w:rFonts w:ascii="Arial" w:hAnsi="Arial" w:cs="Arial"/>
          <w:b/>
          <w:sz w:val="20"/>
          <w:szCs w:val="20"/>
        </w:rPr>
      </w:pPr>
      <w:r w:rsidRPr="00FF5C21">
        <w:t xml:space="preserve"> </w:t>
      </w:r>
      <w:r w:rsidR="000F4494">
        <w:rPr>
          <w:noProof/>
          <w:lang w:eastAsia="en-GB"/>
        </w:rPr>
        <w:drawing>
          <wp:inline distT="0" distB="0" distL="0" distR="0" wp14:anchorId="2CBA7594" wp14:editId="6ACCD318">
            <wp:extent cx="5274310" cy="5274310"/>
            <wp:effectExtent l="0" t="0" r="8890" b="8890"/>
            <wp:docPr id="1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74310" cy="5274310"/>
                    </a:xfrm>
                    <a:prstGeom prst="rect">
                      <a:avLst/>
                    </a:prstGeom>
                    <a:noFill/>
                    <a:ln>
                      <a:noFill/>
                    </a:ln>
                  </pic:spPr>
                </pic:pic>
              </a:graphicData>
            </a:graphic>
          </wp:inline>
        </w:drawing>
      </w:r>
    </w:p>
    <w:p w14:paraId="775212CD" w14:textId="0138BE8D" w:rsidR="00C16B4D" w:rsidRDefault="00267345" w:rsidP="00C16B4D">
      <w:pPr>
        <w:rPr>
          <w:rFonts w:ascii="Arial" w:hAnsi="Arial" w:cs="Arial"/>
          <w:b/>
          <w:sz w:val="20"/>
          <w:szCs w:val="20"/>
        </w:rPr>
      </w:pPr>
      <w:r>
        <w:rPr>
          <w:rFonts w:ascii="Arial" w:hAnsi="Arial" w:cs="Arial"/>
          <w:b/>
          <w:sz w:val="20"/>
          <w:szCs w:val="20"/>
        </w:rPr>
        <w:t>C</w:t>
      </w:r>
    </w:p>
    <w:p w14:paraId="5B1442CF" w14:textId="77777777" w:rsidR="00C16B4D" w:rsidRDefault="00C16B4D">
      <w:pPr>
        <w:rPr>
          <w:rFonts w:ascii="Arial" w:hAnsi="Arial" w:cs="Arial"/>
          <w:sz w:val="16"/>
          <w:szCs w:val="16"/>
        </w:rPr>
      </w:pPr>
    </w:p>
    <w:p w14:paraId="7490F26B" w14:textId="19AAB54C" w:rsidR="00C16B4D" w:rsidRDefault="00C16B4D" w:rsidP="00C16B4D">
      <w:pPr>
        <w:rPr>
          <w:rFonts w:ascii="Arial" w:hAnsi="Arial" w:cs="Arial"/>
          <w:b/>
          <w:sz w:val="20"/>
          <w:szCs w:val="20"/>
        </w:rPr>
      </w:pPr>
      <w:r>
        <w:rPr>
          <w:rFonts w:ascii="Arial" w:hAnsi="Arial" w:cs="Arial"/>
          <w:b/>
          <w:sz w:val="20"/>
          <w:szCs w:val="20"/>
        </w:rPr>
        <w:t>Figure 1</w:t>
      </w:r>
      <w:r w:rsidRPr="00887A95">
        <w:rPr>
          <w:rFonts w:ascii="Arial" w:hAnsi="Arial" w:cs="Arial"/>
          <w:b/>
          <w:sz w:val="20"/>
          <w:szCs w:val="20"/>
        </w:rPr>
        <w:t xml:space="preserve">. </w:t>
      </w:r>
      <w:r>
        <w:rPr>
          <w:rFonts w:ascii="Arial" w:hAnsi="Arial" w:cs="Arial"/>
          <w:b/>
          <w:sz w:val="20"/>
          <w:szCs w:val="20"/>
        </w:rPr>
        <w:t xml:space="preserve"> Unadjusted freedom from </w:t>
      </w:r>
      <w:r w:rsidR="00AA4863">
        <w:rPr>
          <w:rFonts w:ascii="Arial" w:hAnsi="Arial" w:cs="Arial"/>
          <w:b/>
          <w:sz w:val="20"/>
          <w:szCs w:val="20"/>
        </w:rPr>
        <w:t>the primary outcome</w:t>
      </w:r>
      <w:r w:rsidR="0026259D">
        <w:rPr>
          <w:rFonts w:ascii="Arial" w:hAnsi="Arial" w:cs="Arial"/>
          <w:b/>
          <w:sz w:val="20"/>
          <w:szCs w:val="20"/>
        </w:rPr>
        <w:t xml:space="preserve"> (A), hospitalis</w:t>
      </w:r>
      <w:r w:rsidR="000F76B4">
        <w:rPr>
          <w:rFonts w:ascii="Arial" w:hAnsi="Arial" w:cs="Arial"/>
          <w:b/>
          <w:sz w:val="20"/>
          <w:szCs w:val="20"/>
        </w:rPr>
        <w:t xml:space="preserve">ation for heart failure (B), </w:t>
      </w:r>
      <w:r w:rsidR="00C14283">
        <w:rPr>
          <w:rFonts w:ascii="Arial" w:hAnsi="Arial" w:cs="Arial"/>
          <w:b/>
          <w:sz w:val="20"/>
          <w:szCs w:val="20"/>
        </w:rPr>
        <w:t xml:space="preserve">and </w:t>
      </w:r>
      <w:r w:rsidR="000F76B4">
        <w:rPr>
          <w:rFonts w:ascii="Arial" w:hAnsi="Arial" w:cs="Arial"/>
          <w:b/>
          <w:sz w:val="20"/>
          <w:szCs w:val="20"/>
        </w:rPr>
        <w:t xml:space="preserve">cardiovascular mortality (C) </w:t>
      </w:r>
      <w:r>
        <w:rPr>
          <w:rFonts w:ascii="Arial" w:hAnsi="Arial" w:cs="Arial"/>
          <w:b/>
          <w:sz w:val="20"/>
          <w:szCs w:val="20"/>
        </w:rPr>
        <w:t xml:space="preserve">by cumulative burden of microvascular disease. </w:t>
      </w:r>
    </w:p>
    <w:p w14:paraId="77B0FB2A" w14:textId="22F12424" w:rsidR="00C16B4D" w:rsidRDefault="00AA4863" w:rsidP="00C16B4D">
      <w:pPr>
        <w:rPr>
          <w:rFonts w:ascii="Arial" w:hAnsi="Arial" w:cs="Arial"/>
          <w:sz w:val="16"/>
          <w:szCs w:val="16"/>
        </w:rPr>
      </w:pPr>
      <w:r>
        <w:rPr>
          <w:rFonts w:ascii="Arial" w:hAnsi="Arial" w:cs="Arial"/>
          <w:sz w:val="16"/>
          <w:szCs w:val="16"/>
        </w:rPr>
        <w:t xml:space="preserve">The primary outcome measure was cardiovascular mortality, non-fatal myocardial infarction or non-fatal ischaemic stroke. </w:t>
      </w:r>
      <w:r w:rsidR="00C16B4D">
        <w:rPr>
          <w:rFonts w:ascii="Arial" w:hAnsi="Arial" w:cs="Arial"/>
          <w:sz w:val="16"/>
          <w:szCs w:val="16"/>
        </w:rPr>
        <w:t xml:space="preserve">Log-rank test for the linear association between cumulative burden of microvascular disease for </w:t>
      </w:r>
      <w:r w:rsidR="00EE7766">
        <w:rPr>
          <w:rFonts w:ascii="Arial" w:hAnsi="Arial" w:cs="Arial"/>
          <w:sz w:val="16"/>
          <w:szCs w:val="16"/>
        </w:rPr>
        <w:t>the primary outcome</w:t>
      </w:r>
      <w:r w:rsidR="00C16B4D">
        <w:rPr>
          <w:rFonts w:ascii="Arial" w:hAnsi="Arial" w:cs="Arial"/>
          <w:sz w:val="16"/>
          <w:szCs w:val="16"/>
        </w:rPr>
        <w:t xml:space="preserve"> p&lt;0.001; </w:t>
      </w:r>
      <w:r w:rsidR="00EE7766">
        <w:rPr>
          <w:rFonts w:ascii="Arial" w:hAnsi="Arial" w:cs="Arial"/>
          <w:sz w:val="16"/>
          <w:szCs w:val="16"/>
        </w:rPr>
        <w:t xml:space="preserve">hospitalisation for heart failure p&lt;0.001; </w:t>
      </w:r>
      <w:r w:rsidR="00C16B4D">
        <w:rPr>
          <w:rFonts w:ascii="Arial" w:hAnsi="Arial" w:cs="Arial"/>
          <w:sz w:val="16"/>
          <w:szCs w:val="16"/>
        </w:rPr>
        <w:t>and for all-cause mortality p&lt;0.001.</w:t>
      </w:r>
    </w:p>
    <w:p w14:paraId="3353E76D" w14:textId="77777777" w:rsidR="00C16B4D" w:rsidRDefault="00C16B4D">
      <w:pPr>
        <w:rPr>
          <w:rFonts w:ascii="Arial" w:hAnsi="Arial" w:cs="Arial"/>
          <w:sz w:val="16"/>
          <w:szCs w:val="16"/>
        </w:rPr>
      </w:pPr>
    </w:p>
    <w:p w14:paraId="34E20D7A" w14:textId="77777777" w:rsidR="00C16B4D" w:rsidRDefault="00C16B4D">
      <w:pPr>
        <w:rPr>
          <w:rFonts w:ascii="Arial" w:hAnsi="Arial" w:cs="Arial"/>
          <w:sz w:val="16"/>
          <w:szCs w:val="16"/>
        </w:rPr>
      </w:pPr>
    </w:p>
    <w:p w14:paraId="5F2BC2BB" w14:textId="77777777" w:rsidR="00C16B4D" w:rsidRDefault="00C16B4D">
      <w:pPr>
        <w:rPr>
          <w:rFonts w:ascii="Arial" w:hAnsi="Arial" w:cs="Arial"/>
          <w:sz w:val="16"/>
          <w:szCs w:val="16"/>
        </w:rPr>
      </w:pPr>
    </w:p>
    <w:p w14:paraId="2CDA6FBA" w14:textId="77777777" w:rsidR="00C16B4D" w:rsidRDefault="00C16B4D">
      <w:pPr>
        <w:rPr>
          <w:rFonts w:ascii="Arial" w:hAnsi="Arial" w:cs="Arial"/>
          <w:sz w:val="16"/>
          <w:szCs w:val="16"/>
        </w:rPr>
      </w:pPr>
    </w:p>
    <w:p w14:paraId="52FD0CB5" w14:textId="77777777" w:rsidR="00C16B4D" w:rsidRDefault="00C16B4D">
      <w:pPr>
        <w:rPr>
          <w:rFonts w:ascii="Arial" w:hAnsi="Arial" w:cs="Arial"/>
          <w:sz w:val="16"/>
          <w:szCs w:val="16"/>
        </w:rPr>
      </w:pPr>
    </w:p>
    <w:p w14:paraId="50DD694C" w14:textId="77777777" w:rsidR="00C16B4D" w:rsidRDefault="00C16B4D">
      <w:pPr>
        <w:rPr>
          <w:rFonts w:ascii="Arial" w:hAnsi="Arial" w:cs="Arial"/>
          <w:sz w:val="16"/>
          <w:szCs w:val="16"/>
        </w:rPr>
      </w:pPr>
    </w:p>
    <w:p w14:paraId="591D77E0" w14:textId="77777777" w:rsidR="00C16B4D" w:rsidRDefault="00C16B4D">
      <w:pPr>
        <w:rPr>
          <w:rFonts w:ascii="Arial" w:hAnsi="Arial" w:cs="Arial"/>
          <w:sz w:val="16"/>
          <w:szCs w:val="16"/>
        </w:rPr>
      </w:pPr>
    </w:p>
    <w:p w14:paraId="5A8CC276" w14:textId="77777777" w:rsidR="00C16B4D" w:rsidRDefault="00C16B4D">
      <w:pPr>
        <w:rPr>
          <w:rFonts w:ascii="Arial" w:hAnsi="Arial" w:cs="Arial"/>
          <w:sz w:val="16"/>
          <w:szCs w:val="16"/>
        </w:rPr>
      </w:pPr>
    </w:p>
    <w:p w14:paraId="650D0CE5" w14:textId="77777777" w:rsidR="00C16B4D" w:rsidRDefault="00C16B4D">
      <w:pPr>
        <w:rPr>
          <w:rFonts w:ascii="Arial" w:hAnsi="Arial" w:cs="Arial"/>
          <w:sz w:val="16"/>
          <w:szCs w:val="16"/>
        </w:rPr>
      </w:pPr>
    </w:p>
    <w:p w14:paraId="40B499D6" w14:textId="77777777" w:rsidR="00C16B4D" w:rsidRDefault="00C16B4D">
      <w:pPr>
        <w:rPr>
          <w:rFonts w:ascii="Arial" w:hAnsi="Arial" w:cs="Arial"/>
          <w:sz w:val="16"/>
          <w:szCs w:val="16"/>
        </w:rPr>
      </w:pPr>
    </w:p>
    <w:p w14:paraId="6AEE4776" w14:textId="77777777" w:rsidR="00024F24" w:rsidRDefault="00024F24">
      <w:pPr>
        <w:rPr>
          <w:rFonts w:ascii="Arial" w:hAnsi="Arial" w:cs="Arial"/>
          <w:sz w:val="16"/>
          <w:szCs w:val="16"/>
        </w:rPr>
      </w:pPr>
    </w:p>
    <w:p w14:paraId="523869BC" w14:textId="77777777" w:rsidR="00024F24" w:rsidRDefault="00024F24">
      <w:pPr>
        <w:rPr>
          <w:rFonts w:ascii="Arial" w:hAnsi="Arial" w:cs="Arial"/>
          <w:sz w:val="16"/>
          <w:szCs w:val="16"/>
        </w:rPr>
      </w:pPr>
    </w:p>
    <w:p w14:paraId="593D327A" w14:textId="28BBB305" w:rsidR="00024F24" w:rsidRDefault="00FF5C21">
      <w:pPr>
        <w:rPr>
          <w:rFonts w:ascii="Arial" w:hAnsi="Arial" w:cs="Arial"/>
          <w:sz w:val="16"/>
          <w:szCs w:val="16"/>
        </w:rPr>
      </w:pPr>
      <w:r w:rsidRPr="00FF5C21">
        <w:t xml:space="preserve"> </w:t>
      </w:r>
      <w:r w:rsidR="000F4494">
        <w:rPr>
          <w:noProof/>
          <w:lang w:eastAsia="en-GB"/>
        </w:rPr>
        <w:drawing>
          <wp:inline distT="0" distB="0" distL="0" distR="0" wp14:anchorId="12C0052A" wp14:editId="48C78164">
            <wp:extent cx="5274310" cy="3013891"/>
            <wp:effectExtent l="0" t="0" r="8890" b="8890"/>
            <wp:docPr id="1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74310" cy="3013891"/>
                    </a:xfrm>
                    <a:prstGeom prst="rect">
                      <a:avLst/>
                    </a:prstGeom>
                    <a:noFill/>
                    <a:ln>
                      <a:noFill/>
                    </a:ln>
                  </pic:spPr>
                </pic:pic>
              </a:graphicData>
            </a:graphic>
          </wp:inline>
        </w:drawing>
      </w:r>
    </w:p>
    <w:p w14:paraId="6C60D34E" w14:textId="77777777" w:rsidR="00924FEB" w:rsidRDefault="00924FEB" w:rsidP="00924FEB">
      <w:pPr>
        <w:rPr>
          <w:rFonts w:ascii="Arial" w:hAnsi="Arial" w:cs="Arial"/>
          <w:b/>
          <w:sz w:val="20"/>
          <w:szCs w:val="20"/>
        </w:rPr>
      </w:pPr>
      <w:r>
        <w:rPr>
          <w:rFonts w:ascii="Arial" w:hAnsi="Arial" w:cs="Arial"/>
          <w:b/>
          <w:sz w:val="20"/>
          <w:szCs w:val="20"/>
        </w:rPr>
        <w:t>A</w:t>
      </w:r>
    </w:p>
    <w:p w14:paraId="4ABB827C" w14:textId="77777777" w:rsidR="00FB669A" w:rsidRDefault="00FB669A" w:rsidP="00924FEB">
      <w:pPr>
        <w:rPr>
          <w:rFonts w:ascii="Arial" w:hAnsi="Arial" w:cs="Arial"/>
          <w:b/>
          <w:sz w:val="20"/>
          <w:szCs w:val="20"/>
        </w:rPr>
      </w:pPr>
    </w:p>
    <w:p w14:paraId="1689B5ED" w14:textId="77777777" w:rsidR="00FB669A" w:rsidRDefault="00FB669A" w:rsidP="00924FEB">
      <w:pPr>
        <w:rPr>
          <w:rFonts w:ascii="Arial" w:hAnsi="Arial" w:cs="Arial"/>
          <w:b/>
          <w:sz w:val="20"/>
          <w:szCs w:val="20"/>
        </w:rPr>
      </w:pPr>
    </w:p>
    <w:p w14:paraId="1BC662B7" w14:textId="473934DF" w:rsidR="00550C5E" w:rsidRDefault="00FF5C21">
      <w:pPr>
        <w:rPr>
          <w:rFonts w:ascii="Arial" w:hAnsi="Arial" w:cs="Arial"/>
          <w:sz w:val="16"/>
          <w:szCs w:val="16"/>
        </w:rPr>
      </w:pPr>
      <w:r w:rsidRPr="00FF5C21">
        <w:t xml:space="preserve"> </w:t>
      </w:r>
      <w:r w:rsidR="000F4494">
        <w:rPr>
          <w:noProof/>
          <w:lang w:eastAsia="en-GB"/>
        </w:rPr>
        <w:drawing>
          <wp:inline distT="0" distB="0" distL="0" distR="0" wp14:anchorId="0AEAD703" wp14:editId="2AB39A75">
            <wp:extent cx="5274310" cy="3013891"/>
            <wp:effectExtent l="0" t="0" r="8890" b="8890"/>
            <wp:docPr id="1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4310" cy="3013891"/>
                    </a:xfrm>
                    <a:prstGeom prst="rect">
                      <a:avLst/>
                    </a:prstGeom>
                    <a:noFill/>
                    <a:ln>
                      <a:noFill/>
                    </a:ln>
                  </pic:spPr>
                </pic:pic>
              </a:graphicData>
            </a:graphic>
          </wp:inline>
        </w:drawing>
      </w:r>
    </w:p>
    <w:p w14:paraId="1D31E3DE" w14:textId="77777777" w:rsidR="00550C5E" w:rsidRDefault="00550C5E" w:rsidP="00550C5E">
      <w:pPr>
        <w:rPr>
          <w:rFonts w:ascii="Arial" w:hAnsi="Arial" w:cs="Arial"/>
          <w:b/>
          <w:sz w:val="20"/>
          <w:szCs w:val="20"/>
        </w:rPr>
      </w:pPr>
      <w:r>
        <w:rPr>
          <w:rFonts w:ascii="Arial" w:hAnsi="Arial" w:cs="Arial"/>
          <w:b/>
          <w:sz w:val="20"/>
          <w:szCs w:val="20"/>
        </w:rPr>
        <w:t>B</w:t>
      </w:r>
    </w:p>
    <w:p w14:paraId="4267A501" w14:textId="77777777" w:rsidR="00024F24" w:rsidRPr="00550C5E" w:rsidRDefault="00024F24" w:rsidP="00550C5E">
      <w:pPr>
        <w:rPr>
          <w:rFonts w:ascii="Arial" w:hAnsi="Arial" w:cs="Arial"/>
          <w:sz w:val="16"/>
          <w:szCs w:val="16"/>
        </w:rPr>
      </w:pPr>
    </w:p>
    <w:p w14:paraId="599738F7" w14:textId="4761A313" w:rsidR="00924FEB" w:rsidRDefault="00FF5C21">
      <w:pPr>
        <w:rPr>
          <w:rFonts w:ascii="Arial" w:hAnsi="Arial" w:cs="Arial"/>
          <w:b/>
          <w:sz w:val="20"/>
          <w:szCs w:val="20"/>
        </w:rPr>
      </w:pPr>
      <w:r w:rsidRPr="00FF5C21">
        <w:t xml:space="preserve"> </w:t>
      </w:r>
      <w:r w:rsidR="000F4494">
        <w:rPr>
          <w:noProof/>
          <w:lang w:eastAsia="en-GB"/>
        </w:rPr>
        <w:drawing>
          <wp:inline distT="0" distB="0" distL="0" distR="0" wp14:anchorId="3BECD43F" wp14:editId="5E6E4533">
            <wp:extent cx="5274310" cy="3013891"/>
            <wp:effectExtent l="0" t="0" r="8890" b="8890"/>
            <wp:docPr id="1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74310" cy="3013891"/>
                    </a:xfrm>
                    <a:prstGeom prst="rect">
                      <a:avLst/>
                    </a:prstGeom>
                    <a:noFill/>
                    <a:ln>
                      <a:noFill/>
                    </a:ln>
                  </pic:spPr>
                </pic:pic>
              </a:graphicData>
            </a:graphic>
          </wp:inline>
        </w:drawing>
      </w:r>
    </w:p>
    <w:p w14:paraId="27221A48" w14:textId="0FED605A" w:rsidR="00FC21D0" w:rsidRDefault="00F32105" w:rsidP="00024F24">
      <w:pPr>
        <w:rPr>
          <w:rFonts w:ascii="Arial" w:hAnsi="Arial" w:cs="Arial"/>
          <w:b/>
          <w:sz w:val="20"/>
          <w:szCs w:val="20"/>
        </w:rPr>
      </w:pPr>
      <w:r>
        <w:rPr>
          <w:rFonts w:ascii="Arial" w:hAnsi="Arial" w:cs="Arial"/>
          <w:b/>
          <w:sz w:val="20"/>
          <w:szCs w:val="20"/>
        </w:rPr>
        <w:t>C</w:t>
      </w:r>
    </w:p>
    <w:p w14:paraId="690F2A66" w14:textId="77777777" w:rsidR="000F76B4" w:rsidRDefault="000F76B4" w:rsidP="00024F24">
      <w:pPr>
        <w:rPr>
          <w:rFonts w:ascii="Arial" w:hAnsi="Arial" w:cs="Arial"/>
          <w:b/>
          <w:sz w:val="20"/>
          <w:szCs w:val="20"/>
        </w:rPr>
      </w:pPr>
    </w:p>
    <w:p w14:paraId="32EC4C84" w14:textId="29F11CC2" w:rsidR="00024F24" w:rsidRDefault="00024F24" w:rsidP="00024F24">
      <w:pPr>
        <w:rPr>
          <w:rFonts w:ascii="Arial" w:hAnsi="Arial" w:cs="Arial"/>
          <w:b/>
          <w:sz w:val="20"/>
          <w:szCs w:val="20"/>
        </w:rPr>
      </w:pPr>
      <w:r>
        <w:rPr>
          <w:rFonts w:ascii="Arial" w:hAnsi="Arial" w:cs="Arial"/>
          <w:b/>
          <w:sz w:val="20"/>
          <w:szCs w:val="20"/>
        </w:rPr>
        <w:t>Figure 2</w:t>
      </w:r>
      <w:r w:rsidRPr="00887A95">
        <w:rPr>
          <w:rFonts w:ascii="Arial" w:hAnsi="Arial" w:cs="Arial"/>
          <w:b/>
          <w:sz w:val="20"/>
          <w:szCs w:val="20"/>
        </w:rPr>
        <w:t xml:space="preserve">. </w:t>
      </w:r>
      <w:r>
        <w:rPr>
          <w:rFonts w:ascii="Arial" w:hAnsi="Arial" w:cs="Arial"/>
          <w:b/>
          <w:sz w:val="20"/>
          <w:szCs w:val="20"/>
        </w:rPr>
        <w:t xml:space="preserve"> Adjusted hazard ratio for </w:t>
      </w:r>
      <w:r w:rsidR="00AA4863">
        <w:rPr>
          <w:rFonts w:ascii="Arial" w:hAnsi="Arial" w:cs="Arial"/>
          <w:b/>
          <w:sz w:val="20"/>
          <w:szCs w:val="20"/>
        </w:rPr>
        <w:t>the primary outcome</w:t>
      </w:r>
      <w:r>
        <w:rPr>
          <w:rFonts w:ascii="Arial" w:hAnsi="Arial" w:cs="Arial"/>
          <w:b/>
          <w:sz w:val="20"/>
          <w:szCs w:val="20"/>
        </w:rPr>
        <w:t xml:space="preserve"> (A)</w:t>
      </w:r>
      <w:r w:rsidR="00F32105">
        <w:rPr>
          <w:rFonts w:ascii="Arial" w:hAnsi="Arial" w:cs="Arial"/>
          <w:b/>
          <w:sz w:val="20"/>
          <w:szCs w:val="20"/>
        </w:rPr>
        <w:t xml:space="preserve">, </w:t>
      </w:r>
      <w:r w:rsidR="0026259D">
        <w:rPr>
          <w:rFonts w:ascii="Arial" w:hAnsi="Arial" w:cs="Arial"/>
          <w:b/>
          <w:sz w:val="20"/>
          <w:szCs w:val="20"/>
        </w:rPr>
        <w:t>hospitalis</w:t>
      </w:r>
      <w:r w:rsidR="00550C5E">
        <w:rPr>
          <w:rFonts w:ascii="Arial" w:hAnsi="Arial" w:cs="Arial"/>
          <w:b/>
          <w:sz w:val="20"/>
          <w:szCs w:val="20"/>
        </w:rPr>
        <w:t>ation for heart failure</w:t>
      </w:r>
      <w:r w:rsidR="00F32105">
        <w:rPr>
          <w:rFonts w:ascii="Arial" w:hAnsi="Arial" w:cs="Arial"/>
          <w:b/>
          <w:sz w:val="20"/>
          <w:szCs w:val="20"/>
        </w:rPr>
        <w:t xml:space="preserve"> (B)</w:t>
      </w:r>
      <w:r w:rsidR="00FC21D0">
        <w:rPr>
          <w:rFonts w:ascii="Arial" w:hAnsi="Arial" w:cs="Arial"/>
          <w:b/>
          <w:sz w:val="20"/>
          <w:szCs w:val="20"/>
        </w:rPr>
        <w:t xml:space="preserve">, </w:t>
      </w:r>
      <w:r w:rsidR="00C14283">
        <w:rPr>
          <w:rFonts w:ascii="Arial" w:hAnsi="Arial" w:cs="Arial"/>
          <w:b/>
          <w:sz w:val="20"/>
          <w:szCs w:val="20"/>
        </w:rPr>
        <w:t xml:space="preserve">and </w:t>
      </w:r>
      <w:r w:rsidR="00FC21D0">
        <w:rPr>
          <w:rFonts w:ascii="Arial" w:hAnsi="Arial" w:cs="Arial"/>
          <w:b/>
          <w:sz w:val="20"/>
          <w:szCs w:val="20"/>
        </w:rPr>
        <w:t xml:space="preserve">cardiovascular mortality </w:t>
      </w:r>
      <w:r w:rsidR="00F32105">
        <w:rPr>
          <w:rFonts w:ascii="Arial" w:hAnsi="Arial" w:cs="Arial"/>
          <w:b/>
          <w:sz w:val="20"/>
          <w:szCs w:val="20"/>
        </w:rPr>
        <w:t>(C</w:t>
      </w:r>
      <w:r>
        <w:rPr>
          <w:rFonts w:ascii="Arial" w:hAnsi="Arial" w:cs="Arial"/>
          <w:b/>
          <w:sz w:val="20"/>
          <w:szCs w:val="20"/>
        </w:rPr>
        <w:t>)</w:t>
      </w:r>
      <w:r w:rsidR="00FC21D0">
        <w:rPr>
          <w:rFonts w:ascii="Arial" w:hAnsi="Arial" w:cs="Arial"/>
          <w:b/>
          <w:sz w:val="20"/>
          <w:szCs w:val="20"/>
        </w:rPr>
        <w:t xml:space="preserve"> </w:t>
      </w:r>
      <w:r>
        <w:rPr>
          <w:rFonts w:ascii="Arial" w:hAnsi="Arial" w:cs="Arial"/>
          <w:b/>
          <w:sz w:val="20"/>
          <w:szCs w:val="20"/>
        </w:rPr>
        <w:t>by cumulative burden of microvascular disease</w:t>
      </w:r>
      <w:r w:rsidR="00DE29AC">
        <w:rPr>
          <w:rFonts w:ascii="Arial" w:hAnsi="Arial" w:cs="Arial"/>
          <w:b/>
          <w:sz w:val="20"/>
          <w:szCs w:val="20"/>
        </w:rPr>
        <w:t xml:space="preserve"> and per 1 SD difference in </w:t>
      </w:r>
      <w:r w:rsidR="00AC6F5F">
        <w:rPr>
          <w:rFonts w:ascii="Arial" w:hAnsi="Arial" w:cs="Arial"/>
          <w:b/>
          <w:sz w:val="20"/>
          <w:szCs w:val="20"/>
        </w:rPr>
        <w:t xml:space="preserve">values for </w:t>
      </w:r>
      <w:r w:rsidR="00DE29AC">
        <w:rPr>
          <w:rFonts w:ascii="Arial" w:hAnsi="Arial" w:cs="Arial"/>
          <w:b/>
          <w:sz w:val="20"/>
          <w:szCs w:val="20"/>
        </w:rPr>
        <w:t>established risk factors</w:t>
      </w:r>
      <w:r w:rsidR="00AC6F5F">
        <w:rPr>
          <w:rFonts w:ascii="Arial" w:hAnsi="Arial" w:cs="Arial"/>
          <w:b/>
          <w:sz w:val="20"/>
          <w:szCs w:val="20"/>
        </w:rPr>
        <w:t>*</w:t>
      </w:r>
    </w:p>
    <w:p w14:paraId="53221F27" w14:textId="6D4FF4C5" w:rsidR="00024F24" w:rsidRPr="00FC7DD3" w:rsidRDefault="00AA4863">
      <w:pPr>
        <w:rPr>
          <w:rFonts w:ascii="Arial" w:hAnsi="Arial" w:cs="Times New Roman"/>
          <w:sz w:val="16"/>
          <w:szCs w:val="16"/>
        </w:rPr>
      </w:pPr>
      <w:r>
        <w:rPr>
          <w:rFonts w:ascii="Arial" w:hAnsi="Arial" w:cs="Arial"/>
          <w:sz w:val="16"/>
          <w:szCs w:val="16"/>
        </w:rPr>
        <w:t>The primary outcome measure was cardiovascular mortality, non-fatal myocardial infarction or non-fatal ischaemic stroke</w:t>
      </w:r>
      <w:r w:rsidRPr="00FC7DD3">
        <w:rPr>
          <w:rFonts w:ascii="Arial" w:hAnsi="Arial" w:cs="Arial"/>
          <w:sz w:val="16"/>
          <w:szCs w:val="16"/>
        </w:rPr>
        <w:t>.</w:t>
      </w:r>
      <w:r w:rsidR="00AC6F5F" w:rsidRPr="00FC7DD3">
        <w:rPr>
          <w:rFonts w:ascii="Arial" w:hAnsi="Arial" w:cs="Arial"/>
          <w:sz w:val="16"/>
          <w:szCs w:val="16"/>
        </w:rPr>
        <w:t xml:space="preserve"> </w:t>
      </w:r>
      <w:r w:rsidR="00FC7DD3" w:rsidRPr="00FC7DD3">
        <w:rPr>
          <w:rFonts w:ascii="Arial" w:hAnsi="Arial" w:cs="Times New Roman"/>
          <w:sz w:val="16"/>
          <w:szCs w:val="16"/>
        </w:rPr>
        <w:t>1 SD of each established risk factor is: BP 13.5/8.4 mmHg; LDL 0.9 mmol/L; BMI 6.3 kg/m</w:t>
      </w:r>
      <w:r w:rsidR="00FC7DD3" w:rsidRPr="00FC7DD3">
        <w:rPr>
          <w:rFonts w:ascii="Arial" w:hAnsi="Arial" w:cs="Times New Roman"/>
          <w:sz w:val="16"/>
          <w:szCs w:val="16"/>
          <w:vertAlign w:val="superscript"/>
        </w:rPr>
        <w:t>2</w:t>
      </w:r>
      <w:r w:rsidR="00FC7DD3" w:rsidRPr="00FC7DD3">
        <w:rPr>
          <w:rFonts w:ascii="Arial" w:hAnsi="Arial" w:cs="Times New Roman"/>
          <w:sz w:val="16"/>
          <w:szCs w:val="16"/>
        </w:rPr>
        <w:t>; HbA1c 1.3%.</w:t>
      </w:r>
    </w:p>
    <w:p w14:paraId="0CE4E744" w14:textId="2BDD1652" w:rsidR="0026259D" w:rsidRDefault="0026259D" w:rsidP="0026259D">
      <w:pPr>
        <w:rPr>
          <w:rFonts w:ascii="Arial" w:hAnsi="Arial" w:cs="Arial"/>
          <w:sz w:val="16"/>
          <w:szCs w:val="16"/>
        </w:rPr>
      </w:pPr>
      <w:r w:rsidRPr="00A3390C">
        <w:rPr>
          <w:rFonts w:ascii="Arial" w:hAnsi="Arial" w:cs="Arial"/>
          <w:sz w:val="16"/>
          <w:szCs w:val="16"/>
        </w:rPr>
        <w:t xml:space="preserve">Adjusted for age, gender, </w:t>
      </w:r>
      <w:r>
        <w:rPr>
          <w:rFonts w:ascii="Arial" w:hAnsi="Arial" w:cs="Arial"/>
          <w:sz w:val="16"/>
          <w:szCs w:val="16"/>
        </w:rPr>
        <w:t>s</w:t>
      </w:r>
      <w:r w:rsidRPr="00A3390C">
        <w:rPr>
          <w:rFonts w:ascii="Arial" w:hAnsi="Arial" w:cs="Arial"/>
          <w:sz w:val="16"/>
          <w:szCs w:val="16"/>
        </w:rPr>
        <w:t>ystolic BP, diastolic BP, LDL</w:t>
      </w:r>
      <w:r>
        <w:rPr>
          <w:rFonts w:ascii="Arial" w:hAnsi="Arial" w:cs="Arial"/>
          <w:sz w:val="16"/>
          <w:szCs w:val="16"/>
        </w:rPr>
        <w:t>-C</w:t>
      </w:r>
      <w:r w:rsidRPr="00A3390C">
        <w:rPr>
          <w:rFonts w:ascii="Arial" w:hAnsi="Arial" w:cs="Arial"/>
          <w:sz w:val="16"/>
          <w:szCs w:val="16"/>
        </w:rPr>
        <w:t>, HDL</w:t>
      </w:r>
      <w:r>
        <w:rPr>
          <w:rFonts w:ascii="Arial" w:hAnsi="Arial" w:cs="Arial"/>
          <w:sz w:val="16"/>
          <w:szCs w:val="16"/>
        </w:rPr>
        <w:t>-C</w:t>
      </w:r>
      <w:r w:rsidRPr="00A3390C">
        <w:rPr>
          <w:rFonts w:ascii="Arial" w:hAnsi="Arial" w:cs="Arial"/>
          <w:sz w:val="16"/>
          <w:szCs w:val="16"/>
        </w:rPr>
        <w:t xml:space="preserve">, HbA1c, </w:t>
      </w:r>
      <w:r>
        <w:rPr>
          <w:rFonts w:ascii="Arial" w:hAnsi="Arial" w:cs="Arial"/>
          <w:sz w:val="16"/>
          <w:szCs w:val="16"/>
        </w:rPr>
        <w:t xml:space="preserve">BMI, duration of diabetes, </w:t>
      </w:r>
      <w:r w:rsidRPr="00A3390C">
        <w:rPr>
          <w:rFonts w:ascii="Arial" w:hAnsi="Arial" w:cs="Arial"/>
          <w:sz w:val="16"/>
          <w:szCs w:val="16"/>
        </w:rPr>
        <w:t>smoking</w:t>
      </w:r>
      <w:r>
        <w:rPr>
          <w:rFonts w:ascii="Arial" w:hAnsi="Arial" w:cs="Arial"/>
          <w:sz w:val="16"/>
          <w:szCs w:val="16"/>
        </w:rPr>
        <w:t xml:space="preserve"> status, antiplatelet therapy, </w:t>
      </w:r>
      <w:r w:rsidRPr="00DC6684">
        <w:rPr>
          <w:rFonts w:ascii="Arial" w:hAnsi="Arial" w:cs="Arial"/>
          <w:sz w:val="16"/>
          <w:szCs w:val="16"/>
        </w:rPr>
        <w:t>lipid-lowering treatment</w:t>
      </w:r>
      <w:r w:rsidR="001F2EDA">
        <w:rPr>
          <w:rFonts w:ascii="Arial" w:hAnsi="Arial" w:cs="Arial"/>
          <w:sz w:val="16"/>
          <w:szCs w:val="16"/>
        </w:rPr>
        <w:t xml:space="preserve">, </w:t>
      </w:r>
      <w:r w:rsidR="00A05239">
        <w:rPr>
          <w:rFonts w:ascii="Arial" w:hAnsi="Arial" w:cs="Arial"/>
          <w:sz w:val="16"/>
          <w:szCs w:val="16"/>
        </w:rPr>
        <w:t xml:space="preserve">RAS blockade, other </w:t>
      </w:r>
      <w:r w:rsidR="000F4494">
        <w:rPr>
          <w:rFonts w:ascii="Arial" w:hAnsi="Arial" w:cs="Arial"/>
          <w:sz w:val="16"/>
          <w:szCs w:val="16"/>
        </w:rPr>
        <w:t xml:space="preserve">blood pressure treatment, </w:t>
      </w:r>
      <w:r w:rsidR="001F2EDA">
        <w:rPr>
          <w:rFonts w:ascii="Arial" w:hAnsi="Arial" w:cs="Arial"/>
          <w:sz w:val="16"/>
          <w:szCs w:val="16"/>
        </w:rPr>
        <w:t>ethnicity, index of multiple deprivation</w:t>
      </w:r>
    </w:p>
    <w:p w14:paraId="2A7CABB0" w14:textId="68654ED3" w:rsidR="00024F24" w:rsidRDefault="00024F24">
      <w:pPr>
        <w:rPr>
          <w:rFonts w:ascii="Arial" w:hAnsi="Arial" w:cs="Arial"/>
          <w:sz w:val="16"/>
          <w:szCs w:val="16"/>
        </w:rPr>
      </w:pPr>
    </w:p>
    <w:p w14:paraId="4C51EB82" w14:textId="77777777" w:rsidR="00456574" w:rsidRDefault="00456574">
      <w:pPr>
        <w:rPr>
          <w:rFonts w:ascii="Arial" w:hAnsi="Arial" w:cs="Arial"/>
          <w:sz w:val="16"/>
          <w:szCs w:val="16"/>
        </w:rPr>
      </w:pPr>
    </w:p>
    <w:p w14:paraId="7DC4C047" w14:textId="77777777" w:rsidR="00456574" w:rsidRDefault="00456574">
      <w:pPr>
        <w:rPr>
          <w:rFonts w:ascii="Arial" w:hAnsi="Arial" w:cs="Arial"/>
          <w:sz w:val="16"/>
          <w:szCs w:val="16"/>
        </w:rPr>
      </w:pPr>
    </w:p>
    <w:p w14:paraId="00114CC6" w14:textId="77777777" w:rsidR="00456574" w:rsidRDefault="00456574">
      <w:pPr>
        <w:rPr>
          <w:rFonts w:ascii="Arial" w:hAnsi="Arial" w:cs="Arial"/>
          <w:sz w:val="16"/>
          <w:szCs w:val="16"/>
        </w:rPr>
      </w:pPr>
    </w:p>
    <w:p w14:paraId="474EF8DB" w14:textId="77777777" w:rsidR="00456574" w:rsidRDefault="00456574">
      <w:pPr>
        <w:rPr>
          <w:rFonts w:ascii="Arial" w:hAnsi="Arial" w:cs="Arial"/>
          <w:sz w:val="16"/>
          <w:szCs w:val="16"/>
        </w:rPr>
      </w:pPr>
    </w:p>
    <w:p w14:paraId="3BADC040" w14:textId="77777777" w:rsidR="00456574" w:rsidRDefault="00456574">
      <w:pPr>
        <w:rPr>
          <w:rFonts w:ascii="Arial" w:hAnsi="Arial" w:cs="Arial"/>
          <w:sz w:val="16"/>
          <w:szCs w:val="16"/>
        </w:rPr>
      </w:pPr>
    </w:p>
    <w:p w14:paraId="13B53729" w14:textId="77777777" w:rsidR="00456574" w:rsidRDefault="00456574">
      <w:pPr>
        <w:rPr>
          <w:rFonts w:ascii="Arial" w:hAnsi="Arial" w:cs="Arial"/>
          <w:sz w:val="16"/>
          <w:szCs w:val="16"/>
        </w:rPr>
      </w:pPr>
    </w:p>
    <w:p w14:paraId="2A11E68E" w14:textId="77777777" w:rsidR="00456574" w:rsidRDefault="00456574">
      <w:pPr>
        <w:rPr>
          <w:rFonts w:ascii="Arial" w:hAnsi="Arial" w:cs="Arial"/>
          <w:sz w:val="16"/>
          <w:szCs w:val="16"/>
        </w:rPr>
      </w:pPr>
    </w:p>
    <w:p w14:paraId="0BC69414" w14:textId="77777777" w:rsidR="00456574" w:rsidRDefault="00456574">
      <w:pPr>
        <w:rPr>
          <w:rFonts w:ascii="Arial" w:hAnsi="Arial" w:cs="Arial"/>
          <w:sz w:val="16"/>
          <w:szCs w:val="16"/>
        </w:rPr>
      </w:pPr>
    </w:p>
    <w:p w14:paraId="5C2B8979" w14:textId="77777777" w:rsidR="00456574" w:rsidRDefault="00456574">
      <w:pPr>
        <w:rPr>
          <w:rFonts w:ascii="Arial" w:hAnsi="Arial" w:cs="Arial"/>
          <w:sz w:val="16"/>
          <w:szCs w:val="16"/>
        </w:rPr>
      </w:pPr>
    </w:p>
    <w:p w14:paraId="0BD35017" w14:textId="3812673F" w:rsidR="00024F24" w:rsidRDefault="00FF5C21">
      <w:pPr>
        <w:rPr>
          <w:rFonts w:ascii="Arial" w:hAnsi="Arial" w:cs="Arial"/>
          <w:sz w:val="16"/>
          <w:szCs w:val="16"/>
        </w:rPr>
      </w:pPr>
      <w:r w:rsidRPr="00FF5C21">
        <w:t xml:space="preserve"> </w:t>
      </w:r>
      <w:r w:rsidR="007C75C5">
        <w:rPr>
          <w:noProof/>
          <w:lang w:eastAsia="en-GB"/>
        </w:rPr>
        <w:drawing>
          <wp:inline distT="0" distB="0" distL="0" distR="0" wp14:anchorId="50EE2971" wp14:editId="78CE1078">
            <wp:extent cx="5274310" cy="5274310"/>
            <wp:effectExtent l="0" t="0" r="8890" b="889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74310" cy="5274310"/>
                    </a:xfrm>
                    <a:prstGeom prst="rect">
                      <a:avLst/>
                    </a:prstGeom>
                    <a:noFill/>
                    <a:ln>
                      <a:noFill/>
                    </a:ln>
                  </pic:spPr>
                </pic:pic>
              </a:graphicData>
            </a:graphic>
          </wp:inline>
        </w:drawing>
      </w:r>
    </w:p>
    <w:p w14:paraId="44B42AF7" w14:textId="77777777" w:rsidR="00024F24" w:rsidRDefault="00024F24">
      <w:pPr>
        <w:rPr>
          <w:rFonts w:ascii="Arial" w:hAnsi="Arial" w:cs="Arial"/>
          <w:sz w:val="16"/>
          <w:szCs w:val="16"/>
        </w:rPr>
      </w:pPr>
    </w:p>
    <w:p w14:paraId="6B1D0318" w14:textId="0773DFEA" w:rsidR="00924FEB" w:rsidRDefault="00924FEB" w:rsidP="00924FEB">
      <w:pPr>
        <w:rPr>
          <w:rFonts w:ascii="Arial" w:hAnsi="Arial" w:cs="Arial"/>
          <w:b/>
          <w:sz w:val="20"/>
          <w:szCs w:val="20"/>
        </w:rPr>
      </w:pPr>
      <w:r>
        <w:rPr>
          <w:rFonts w:ascii="Arial" w:hAnsi="Arial" w:cs="Arial"/>
          <w:b/>
          <w:sz w:val="20"/>
          <w:szCs w:val="20"/>
        </w:rPr>
        <w:t>Figure 3</w:t>
      </w:r>
      <w:r w:rsidRPr="00887A95">
        <w:rPr>
          <w:rFonts w:ascii="Arial" w:hAnsi="Arial" w:cs="Arial"/>
          <w:b/>
          <w:sz w:val="20"/>
          <w:szCs w:val="20"/>
        </w:rPr>
        <w:t xml:space="preserve">. </w:t>
      </w:r>
      <w:r>
        <w:rPr>
          <w:rFonts w:ascii="Arial" w:hAnsi="Arial" w:cs="Arial"/>
          <w:b/>
          <w:sz w:val="20"/>
          <w:szCs w:val="20"/>
        </w:rPr>
        <w:t xml:space="preserve"> Adjusted event rates</w:t>
      </w:r>
      <w:r w:rsidR="00AA4863">
        <w:rPr>
          <w:rFonts w:ascii="Arial" w:hAnsi="Arial" w:cs="Arial"/>
          <w:b/>
          <w:sz w:val="20"/>
          <w:szCs w:val="20"/>
        </w:rPr>
        <w:t xml:space="preserve"> for the primary outcome</w:t>
      </w:r>
      <w:r>
        <w:rPr>
          <w:rFonts w:ascii="Arial" w:hAnsi="Arial" w:cs="Arial"/>
          <w:b/>
          <w:sz w:val="20"/>
          <w:szCs w:val="20"/>
        </w:rPr>
        <w:t xml:space="preserve"> by cumulative burden of microvascular disease and established risk factor goals*</w:t>
      </w:r>
    </w:p>
    <w:p w14:paraId="6E9CF20D" w14:textId="77777777" w:rsidR="00AA4863" w:rsidRDefault="00AA4863">
      <w:pPr>
        <w:rPr>
          <w:rFonts w:ascii="Arial" w:hAnsi="Arial" w:cs="Arial"/>
          <w:sz w:val="16"/>
          <w:szCs w:val="16"/>
        </w:rPr>
      </w:pPr>
      <w:r>
        <w:rPr>
          <w:rFonts w:ascii="Arial" w:hAnsi="Arial" w:cs="Arial"/>
          <w:sz w:val="16"/>
          <w:szCs w:val="16"/>
        </w:rPr>
        <w:t>The primary outcome measure was cardiovascular mortality, non-fatal myocardial infarction or non-fatal ischaemic stroke.</w:t>
      </w:r>
    </w:p>
    <w:p w14:paraId="6D2D86B3" w14:textId="3E5EDC6D" w:rsidR="00D00D94" w:rsidRDefault="00AC6F5F" w:rsidP="00D00D94">
      <w:pPr>
        <w:rPr>
          <w:rFonts w:ascii="Arial" w:hAnsi="Arial" w:cs="Arial"/>
          <w:sz w:val="16"/>
          <w:szCs w:val="16"/>
        </w:rPr>
      </w:pPr>
      <w:r>
        <w:rPr>
          <w:rFonts w:ascii="Arial" w:hAnsi="Arial" w:cs="Arial"/>
          <w:sz w:val="16"/>
          <w:szCs w:val="16"/>
        </w:rPr>
        <w:t>*</w:t>
      </w:r>
      <w:r w:rsidR="00D00D94">
        <w:rPr>
          <w:rFonts w:ascii="Arial" w:hAnsi="Arial" w:cs="Arial"/>
          <w:sz w:val="16"/>
          <w:szCs w:val="16"/>
        </w:rPr>
        <w:t xml:space="preserve"> </w:t>
      </w:r>
      <w:r w:rsidR="00D00D94" w:rsidRPr="00A3390C">
        <w:rPr>
          <w:rFonts w:ascii="Arial" w:hAnsi="Arial" w:cs="Arial"/>
          <w:sz w:val="16"/>
          <w:szCs w:val="16"/>
        </w:rPr>
        <w:t xml:space="preserve">Adjusted for age, gender, </w:t>
      </w:r>
      <w:r w:rsidR="00D00D94">
        <w:rPr>
          <w:rFonts w:ascii="Arial" w:hAnsi="Arial" w:cs="Arial"/>
          <w:sz w:val="16"/>
          <w:szCs w:val="16"/>
        </w:rPr>
        <w:t>s</w:t>
      </w:r>
      <w:r w:rsidR="00D00D94" w:rsidRPr="00A3390C">
        <w:rPr>
          <w:rFonts w:ascii="Arial" w:hAnsi="Arial" w:cs="Arial"/>
          <w:sz w:val="16"/>
          <w:szCs w:val="16"/>
        </w:rPr>
        <w:t>ystolic BP, diastolic BP, LDL</w:t>
      </w:r>
      <w:r w:rsidR="00D00D94">
        <w:rPr>
          <w:rFonts w:ascii="Arial" w:hAnsi="Arial" w:cs="Arial"/>
          <w:sz w:val="16"/>
          <w:szCs w:val="16"/>
        </w:rPr>
        <w:t>-C</w:t>
      </w:r>
      <w:r w:rsidR="00D00D94" w:rsidRPr="00A3390C">
        <w:rPr>
          <w:rFonts w:ascii="Arial" w:hAnsi="Arial" w:cs="Arial"/>
          <w:sz w:val="16"/>
          <w:szCs w:val="16"/>
        </w:rPr>
        <w:t>, HDL</w:t>
      </w:r>
      <w:r w:rsidR="00D00D94">
        <w:rPr>
          <w:rFonts w:ascii="Arial" w:hAnsi="Arial" w:cs="Arial"/>
          <w:sz w:val="16"/>
          <w:szCs w:val="16"/>
        </w:rPr>
        <w:t>-C</w:t>
      </w:r>
      <w:r w:rsidR="00D00D94" w:rsidRPr="00A3390C">
        <w:rPr>
          <w:rFonts w:ascii="Arial" w:hAnsi="Arial" w:cs="Arial"/>
          <w:sz w:val="16"/>
          <w:szCs w:val="16"/>
        </w:rPr>
        <w:t xml:space="preserve">, HbA1c, </w:t>
      </w:r>
      <w:r w:rsidR="00D00D94">
        <w:rPr>
          <w:rFonts w:ascii="Arial" w:hAnsi="Arial" w:cs="Arial"/>
          <w:sz w:val="16"/>
          <w:szCs w:val="16"/>
        </w:rPr>
        <w:t xml:space="preserve">BMI, duration of diabetes, </w:t>
      </w:r>
      <w:r w:rsidR="00D00D94" w:rsidRPr="00A3390C">
        <w:rPr>
          <w:rFonts w:ascii="Arial" w:hAnsi="Arial" w:cs="Arial"/>
          <w:sz w:val="16"/>
          <w:szCs w:val="16"/>
        </w:rPr>
        <w:t>smoking</w:t>
      </w:r>
      <w:r w:rsidR="00D00D94">
        <w:rPr>
          <w:rFonts w:ascii="Arial" w:hAnsi="Arial" w:cs="Arial"/>
          <w:sz w:val="16"/>
          <w:szCs w:val="16"/>
        </w:rPr>
        <w:t xml:space="preserve"> status, antiplatelet therapy, </w:t>
      </w:r>
      <w:r w:rsidR="00D00D94" w:rsidRPr="00DC6684">
        <w:rPr>
          <w:rFonts w:ascii="Arial" w:hAnsi="Arial" w:cs="Arial"/>
          <w:sz w:val="16"/>
          <w:szCs w:val="16"/>
        </w:rPr>
        <w:t>lipid-lowering treatment</w:t>
      </w:r>
      <w:r w:rsidR="001F2EDA">
        <w:rPr>
          <w:rFonts w:ascii="Arial" w:hAnsi="Arial" w:cs="Arial"/>
          <w:sz w:val="16"/>
          <w:szCs w:val="16"/>
        </w:rPr>
        <w:t xml:space="preserve">, </w:t>
      </w:r>
      <w:r w:rsidR="00A05239">
        <w:rPr>
          <w:rFonts w:ascii="Arial" w:hAnsi="Arial" w:cs="Arial"/>
          <w:sz w:val="16"/>
          <w:szCs w:val="16"/>
        </w:rPr>
        <w:t xml:space="preserve">RAS blockade, any </w:t>
      </w:r>
      <w:r w:rsidR="000F4494">
        <w:rPr>
          <w:rFonts w:ascii="Arial" w:hAnsi="Arial" w:cs="Arial"/>
          <w:sz w:val="16"/>
          <w:szCs w:val="16"/>
        </w:rPr>
        <w:t xml:space="preserve">blood pressure treatment, </w:t>
      </w:r>
      <w:r w:rsidR="001F2EDA">
        <w:rPr>
          <w:rFonts w:ascii="Arial" w:hAnsi="Arial" w:cs="Arial"/>
          <w:sz w:val="16"/>
          <w:szCs w:val="16"/>
        </w:rPr>
        <w:t>ethnicity, index of multiple deprivation</w:t>
      </w:r>
    </w:p>
    <w:p w14:paraId="1C54682F" w14:textId="77777777" w:rsidR="00D00D94" w:rsidRDefault="00D00D94" w:rsidP="008811F8">
      <w:pPr>
        <w:rPr>
          <w:rFonts w:ascii="Arial" w:hAnsi="Arial" w:cs="Arial"/>
          <w:sz w:val="20"/>
          <w:szCs w:val="20"/>
        </w:rPr>
      </w:pPr>
    </w:p>
    <w:sectPr w:rsidR="00D00D94" w:rsidSect="0031289D">
      <w:footerReference w:type="even" r:id="rId18"/>
      <w:footerReference w:type="default" r:id="rId19"/>
      <w:pgSz w:w="11900" w:h="16840"/>
      <w:pgMar w:top="1440" w:right="1797" w:bottom="1440" w:left="179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277609" w14:textId="77777777" w:rsidR="00F522F6" w:rsidRDefault="00F522F6" w:rsidP="004F6548">
      <w:r>
        <w:separator/>
      </w:r>
    </w:p>
  </w:endnote>
  <w:endnote w:type="continuationSeparator" w:id="0">
    <w:p w14:paraId="4D3018FE" w14:textId="77777777" w:rsidR="00F522F6" w:rsidRDefault="00F522F6" w:rsidP="004F6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E0002AFF" w:usb1="C0007843" w:usb2="00000009" w:usb3="00000000" w:csb0="000001FF" w:csb1="00000000"/>
  </w:font>
  <w:font w:name="Lucida Grande">
    <w:charset w:val="00"/>
    <w:family w:val="auto"/>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C5F5A7" w14:textId="77777777" w:rsidR="00595A48" w:rsidRDefault="00595A48" w:rsidP="00ED57C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9C013D6" w14:textId="77777777" w:rsidR="00595A48" w:rsidRDefault="00595A48" w:rsidP="00ED57C3">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E05F68" w14:textId="77777777" w:rsidR="00595A48" w:rsidRDefault="00595A48" w:rsidP="00ED57C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B54047">
      <w:rPr>
        <w:rStyle w:val="PageNumber"/>
        <w:noProof/>
      </w:rPr>
      <w:t>2</w:t>
    </w:r>
    <w:r>
      <w:rPr>
        <w:rStyle w:val="PageNumber"/>
      </w:rPr>
      <w:fldChar w:fldCharType="end"/>
    </w:r>
  </w:p>
  <w:p w14:paraId="648379B1" w14:textId="77777777" w:rsidR="00595A48" w:rsidRDefault="00595A48" w:rsidP="00ED57C3">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01C87CE" w14:textId="77777777" w:rsidR="00F522F6" w:rsidRDefault="00F522F6" w:rsidP="004F6548">
      <w:r>
        <w:separator/>
      </w:r>
    </w:p>
  </w:footnote>
  <w:footnote w:type="continuationSeparator" w:id="0">
    <w:p w14:paraId="3912D6DF" w14:textId="77777777" w:rsidR="00F522F6" w:rsidRDefault="00F522F6" w:rsidP="004F654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783D73"/>
    <w:multiLevelType w:val="multilevel"/>
    <w:tmpl w:val="5AE6B9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03C5CAF"/>
    <w:multiLevelType w:val="hybridMultilevel"/>
    <w:tmpl w:val="142C2E12"/>
    <w:lvl w:ilvl="0" w:tplc="1EB21A8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4B456C9"/>
    <w:multiLevelType w:val="hybridMultilevel"/>
    <w:tmpl w:val="73248F2E"/>
    <w:lvl w:ilvl="0" w:tplc="5810E338">
      <w:start w:val="3"/>
      <w:numFmt w:val="bullet"/>
      <w:lvlText w:val=""/>
      <w:lvlJc w:val="left"/>
      <w:pPr>
        <w:ind w:left="720" w:hanging="360"/>
      </w:pPr>
      <w:rPr>
        <w:rFonts w:ascii="Symbol" w:eastAsiaTheme="minorEastAsia" w:hAnsi="Symbol" w:cs="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5732160"/>
    <w:multiLevelType w:val="hybridMultilevel"/>
    <w:tmpl w:val="6966CA80"/>
    <w:lvl w:ilvl="0" w:tplc="D5EC5D1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CFF24CA"/>
    <w:multiLevelType w:val="hybridMultilevel"/>
    <w:tmpl w:val="9A24F990"/>
    <w:lvl w:ilvl="0" w:tplc="6F90528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26F250C"/>
    <w:multiLevelType w:val="hybridMultilevel"/>
    <w:tmpl w:val="9A24F990"/>
    <w:lvl w:ilvl="0" w:tplc="6F90528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E6647F2"/>
    <w:multiLevelType w:val="multilevel"/>
    <w:tmpl w:val="C48E0F76"/>
    <w:lvl w:ilvl="0">
      <w:start w:val="8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7C4525F3"/>
    <w:multiLevelType w:val="multilevel"/>
    <w:tmpl w:val="0E9AAC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
  </w:num>
  <w:num w:numId="2">
    <w:abstractNumId w:val="3"/>
  </w:num>
  <w:num w:numId="3">
    <w:abstractNumId w:val="1"/>
  </w:num>
  <w:num w:numId="4">
    <w:abstractNumId w:val="0"/>
  </w:num>
  <w:num w:numId="5">
    <w:abstractNumId w:val="7"/>
  </w:num>
  <w:num w:numId="6">
    <w:abstractNumId w:val="2"/>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3984"/>
    <w:rsid w:val="000013BE"/>
    <w:rsid w:val="00002F00"/>
    <w:rsid w:val="00010781"/>
    <w:rsid w:val="000134DE"/>
    <w:rsid w:val="00014091"/>
    <w:rsid w:val="00021092"/>
    <w:rsid w:val="00021A8E"/>
    <w:rsid w:val="00024F24"/>
    <w:rsid w:val="00034F32"/>
    <w:rsid w:val="00043059"/>
    <w:rsid w:val="0004325E"/>
    <w:rsid w:val="00043853"/>
    <w:rsid w:val="00050D78"/>
    <w:rsid w:val="00051634"/>
    <w:rsid w:val="000537D2"/>
    <w:rsid w:val="00063339"/>
    <w:rsid w:val="000656F3"/>
    <w:rsid w:val="00065C37"/>
    <w:rsid w:val="0007187C"/>
    <w:rsid w:val="00072C5C"/>
    <w:rsid w:val="00077173"/>
    <w:rsid w:val="00077279"/>
    <w:rsid w:val="0008309B"/>
    <w:rsid w:val="0009130C"/>
    <w:rsid w:val="00091990"/>
    <w:rsid w:val="00093273"/>
    <w:rsid w:val="00095E90"/>
    <w:rsid w:val="00096566"/>
    <w:rsid w:val="000A3108"/>
    <w:rsid w:val="000A4060"/>
    <w:rsid w:val="000B015D"/>
    <w:rsid w:val="000B0192"/>
    <w:rsid w:val="000B1759"/>
    <w:rsid w:val="000B4EB7"/>
    <w:rsid w:val="000B6F32"/>
    <w:rsid w:val="000B6F85"/>
    <w:rsid w:val="000C5002"/>
    <w:rsid w:val="000D6C33"/>
    <w:rsid w:val="000E0FDF"/>
    <w:rsid w:val="000E6213"/>
    <w:rsid w:val="000F330B"/>
    <w:rsid w:val="000F39A2"/>
    <w:rsid w:val="000F4394"/>
    <w:rsid w:val="000F4494"/>
    <w:rsid w:val="000F5B4F"/>
    <w:rsid w:val="000F76B4"/>
    <w:rsid w:val="000F7DC1"/>
    <w:rsid w:val="001009CA"/>
    <w:rsid w:val="00101069"/>
    <w:rsid w:val="001051F2"/>
    <w:rsid w:val="00106767"/>
    <w:rsid w:val="001128E3"/>
    <w:rsid w:val="00113A3F"/>
    <w:rsid w:val="00116726"/>
    <w:rsid w:val="0011714E"/>
    <w:rsid w:val="0013059E"/>
    <w:rsid w:val="001306A7"/>
    <w:rsid w:val="001307F0"/>
    <w:rsid w:val="001344C8"/>
    <w:rsid w:val="00136478"/>
    <w:rsid w:val="001443AA"/>
    <w:rsid w:val="00144E6C"/>
    <w:rsid w:val="00150872"/>
    <w:rsid w:val="00153E56"/>
    <w:rsid w:val="00160420"/>
    <w:rsid w:val="00160B7A"/>
    <w:rsid w:val="00165E3B"/>
    <w:rsid w:val="001676AA"/>
    <w:rsid w:val="00167C98"/>
    <w:rsid w:val="00167D4C"/>
    <w:rsid w:val="001715E3"/>
    <w:rsid w:val="00171FC8"/>
    <w:rsid w:val="001760F3"/>
    <w:rsid w:val="00176231"/>
    <w:rsid w:val="00183789"/>
    <w:rsid w:val="00186248"/>
    <w:rsid w:val="001868A9"/>
    <w:rsid w:val="001875D5"/>
    <w:rsid w:val="00190AD1"/>
    <w:rsid w:val="00190CA5"/>
    <w:rsid w:val="00193EFA"/>
    <w:rsid w:val="001B0DFF"/>
    <w:rsid w:val="001B0F5A"/>
    <w:rsid w:val="001B4104"/>
    <w:rsid w:val="001C0343"/>
    <w:rsid w:val="001C068F"/>
    <w:rsid w:val="001C4A1D"/>
    <w:rsid w:val="001C6AE6"/>
    <w:rsid w:val="001D253C"/>
    <w:rsid w:val="001D3675"/>
    <w:rsid w:val="001D4C7C"/>
    <w:rsid w:val="001D61B9"/>
    <w:rsid w:val="001D6DF3"/>
    <w:rsid w:val="001D6FEB"/>
    <w:rsid w:val="001E37C4"/>
    <w:rsid w:val="001E3986"/>
    <w:rsid w:val="001E77F3"/>
    <w:rsid w:val="001F0EAA"/>
    <w:rsid w:val="001F2EDA"/>
    <w:rsid w:val="001F30E1"/>
    <w:rsid w:val="001F6F9D"/>
    <w:rsid w:val="00201D2D"/>
    <w:rsid w:val="002101BA"/>
    <w:rsid w:val="00216544"/>
    <w:rsid w:val="00222E16"/>
    <w:rsid w:val="00223F3A"/>
    <w:rsid w:val="002247A9"/>
    <w:rsid w:val="00227691"/>
    <w:rsid w:val="00230AD5"/>
    <w:rsid w:val="00230FCD"/>
    <w:rsid w:val="0023297A"/>
    <w:rsid w:val="00243BE8"/>
    <w:rsid w:val="0024702D"/>
    <w:rsid w:val="00247F85"/>
    <w:rsid w:val="00250298"/>
    <w:rsid w:val="00250C5E"/>
    <w:rsid w:val="00251D81"/>
    <w:rsid w:val="002554AD"/>
    <w:rsid w:val="00256220"/>
    <w:rsid w:val="00261CEB"/>
    <w:rsid w:val="0026259D"/>
    <w:rsid w:val="00267345"/>
    <w:rsid w:val="00270883"/>
    <w:rsid w:val="00270F53"/>
    <w:rsid w:val="002811D0"/>
    <w:rsid w:val="002828E0"/>
    <w:rsid w:val="00283C07"/>
    <w:rsid w:val="00285613"/>
    <w:rsid w:val="00287377"/>
    <w:rsid w:val="00291E4A"/>
    <w:rsid w:val="00294628"/>
    <w:rsid w:val="002A3318"/>
    <w:rsid w:val="002A5666"/>
    <w:rsid w:val="002A603E"/>
    <w:rsid w:val="002A7EB4"/>
    <w:rsid w:val="002B0E77"/>
    <w:rsid w:val="002B2C1B"/>
    <w:rsid w:val="002B5D2B"/>
    <w:rsid w:val="002C1E93"/>
    <w:rsid w:val="002C7053"/>
    <w:rsid w:val="002D3215"/>
    <w:rsid w:val="002D3C6D"/>
    <w:rsid w:val="002D5597"/>
    <w:rsid w:val="002E1F29"/>
    <w:rsid w:val="002E562E"/>
    <w:rsid w:val="002E607C"/>
    <w:rsid w:val="002E6EBC"/>
    <w:rsid w:val="002E700A"/>
    <w:rsid w:val="002F0741"/>
    <w:rsid w:val="002F2F84"/>
    <w:rsid w:val="002F5C87"/>
    <w:rsid w:val="00310B70"/>
    <w:rsid w:val="00310DF6"/>
    <w:rsid w:val="003114D6"/>
    <w:rsid w:val="0031289D"/>
    <w:rsid w:val="00321CE7"/>
    <w:rsid w:val="00323DFC"/>
    <w:rsid w:val="00324A05"/>
    <w:rsid w:val="00326D3F"/>
    <w:rsid w:val="00327F88"/>
    <w:rsid w:val="003346E1"/>
    <w:rsid w:val="003363EE"/>
    <w:rsid w:val="00337545"/>
    <w:rsid w:val="00341E73"/>
    <w:rsid w:val="00344FB4"/>
    <w:rsid w:val="00350D60"/>
    <w:rsid w:val="00350DCE"/>
    <w:rsid w:val="00353003"/>
    <w:rsid w:val="00354290"/>
    <w:rsid w:val="00356DAE"/>
    <w:rsid w:val="0036096B"/>
    <w:rsid w:val="003652A0"/>
    <w:rsid w:val="003658D7"/>
    <w:rsid w:val="00371791"/>
    <w:rsid w:val="00372C70"/>
    <w:rsid w:val="00377CE0"/>
    <w:rsid w:val="00380DE4"/>
    <w:rsid w:val="00381FB8"/>
    <w:rsid w:val="00383A28"/>
    <w:rsid w:val="00383DFC"/>
    <w:rsid w:val="003843DD"/>
    <w:rsid w:val="0039388A"/>
    <w:rsid w:val="0039407A"/>
    <w:rsid w:val="003A1462"/>
    <w:rsid w:val="003A7472"/>
    <w:rsid w:val="003B0842"/>
    <w:rsid w:val="003C1B67"/>
    <w:rsid w:val="003C673D"/>
    <w:rsid w:val="003D06A9"/>
    <w:rsid w:val="003D08CD"/>
    <w:rsid w:val="003D180F"/>
    <w:rsid w:val="003D3B34"/>
    <w:rsid w:val="003D55A7"/>
    <w:rsid w:val="003E0988"/>
    <w:rsid w:val="003E32E4"/>
    <w:rsid w:val="003F43D3"/>
    <w:rsid w:val="003F5119"/>
    <w:rsid w:val="00415846"/>
    <w:rsid w:val="00423DE4"/>
    <w:rsid w:val="00424150"/>
    <w:rsid w:val="00427A20"/>
    <w:rsid w:val="00431568"/>
    <w:rsid w:val="00432481"/>
    <w:rsid w:val="00434D10"/>
    <w:rsid w:val="0043675C"/>
    <w:rsid w:val="0043728C"/>
    <w:rsid w:val="00440C1E"/>
    <w:rsid w:val="00442C1C"/>
    <w:rsid w:val="00446194"/>
    <w:rsid w:val="00450246"/>
    <w:rsid w:val="00451B48"/>
    <w:rsid w:val="00456574"/>
    <w:rsid w:val="0046589B"/>
    <w:rsid w:val="00467DF9"/>
    <w:rsid w:val="00470B70"/>
    <w:rsid w:val="004719F0"/>
    <w:rsid w:val="00471A9E"/>
    <w:rsid w:val="00472E40"/>
    <w:rsid w:val="00477FC4"/>
    <w:rsid w:val="00481732"/>
    <w:rsid w:val="0048444F"/>
    <w:rsid w:val="00485934"/>
    <w:rsid w:val="00493CAD"/>
    <w:rsid w:val="004943E8"/>
    <w:rsid w:val="00496D9E"/>
    <w:rsid w:val="00497A5C"/>
    <w:rsid w:val="004A1275"/>
    <w:rsid w:val="004A14A3"/>
    <w:rsid w:val="004A15AD"/>
    <w:rsid w:val="004C2950"/>
    <w:rsid w:val="004C3E3E"/>
    <w:rsid w:val="004C3EA6"/>
    <w:rsid w:val="004E331A"/>
    <w:rsid w:val="004E4800"/>
    <w:rsid w:val="004E5E06"/>
    <w:rsid w:val="004E7E99"/>
    <w:rsid w:val="004F58FC"/>
    <w:rsid w:val="004F631D"/>
    <w:rsid w:val="004F6548"/>
    <w:rsid w:val="004F706E"/>
    <w:rsid w:val="005033DA"/>
    <w:rsid w:val="00503605"/>
    <w:rsid w:val="00503720"/>
    <w:rsid w:val="00505023"/>
    <w:rsid w:val="0050521A"/>
    <w:rsid w:val="00505513"/>
    <w:rsid w:val="00510643"/>
    <w:rsid w:val="00510658"/>
    <w:rsid w:val="00520C12"/>
    <w:rsid w:val="00521817"/>
    <w:rsid w:val="00526018"/>
    <w:rsid w:val="00531545"/>
    <w:rsid w:val="00531AEA"/>
    <w:rsid w:val="00532D0C"/>
    <w:rsid w:val="00534F23"/>
    <w:rsid w:val="00536E1A"/>
    <w:rsid w:val="00541E27"/>
    <w:rsid w:val="00543471"/>
    <w:rsid w:val="005441C0"/>
    <w:rsid w:val="00545832"/>
    <w:rsid w:val="00550C5E"/>
    <w:rsid w:val="0055249D"/>
    <w:rsid w:val="00554243"/>
    <w:rsid w:val="00557DB5"/>
    <w:rsid w:val="00561786"/>
    <w:rsid w:val="005625C8"/>
    <w:rsid w:val="00564DD0"/>
    <w:rsid w:val="00570B31"/>
    <w:rsid w:val="005739AB"/>
    <w:rsid w:val="00574B2C"/>
    <w:rsid w:val="00575736"/>
    <w:rsid w:val="0058441E"/>
    <w:rsid w:val="005870E4"/>
    <w:rsid w:val="00587223"/>
    <w:rsid w:val="0059016D"/>
    <w:rsid w:val="00590ED3"/>
    <w:rsid w:val="00592ED0"/>
    <w:rsid w:val="00595A48"/>
    <w:rsid w:val="005A628A"/>
    <w:rsid w:val="005B1B3A"/>
    <w:rsid w:val="005B405C"/>
    <w:rsid w:val="005B4435"/>
    <w:rsid w:val="005B70A1"/>
    <w:rsid w:val="005C68E3"/>
    <w:rsid w:val="005C6B46"/>
    <w:rsid w:val="005D0408"/>
    <w:rsid w:val="005D1AB0"/>
    <w:rsid w:val="005D5200"/>
    <w:rsid w:val="005E0149"/>
    <w:rsid w:val="005E2AF0"/>
    <w:rsid w:val="005E61EC"/>
    <w:rsid w:val="005E6D32"/>
    <w:rsid w:val="005F385E"/>
    <w:rsid w:val="005F4168"/>
    <w:rsid w:val="00600E39"/>
    <w:rsid w:val="0060200C"/>
    <w:rsid w:val="0060249E"/>
    <w:rsid w:val="0060384F"/>
    <w:rsid w:val="00612E40"/>
    <w:rsid w:val="00614729"/>
    <w:rsid w:val="00615622"/>
    <w:rsid w:val="0061634F"/>
    <w:rsid w:val="006174FF"/>
    <w:rsid w:val="00623C11"/>
    <w:rsid w:val="006254E0"/>
    <w:rsid w:val="006272A7"/>
    <w:rsid w:val="00627972"/>
    <w:rsid w:val="00630786"/>
    <w:rsid w:val="006339FE"/>
    <w:rsid w:val="006408E4"/>
    <w:rsid w:val="006441F1"/>
    <w:rsid w:val="00651CE3"/>
    <w:rsid w:val="006540C7"/>
    <w:rsid w:val="00654317"/>
    <w:rsid w:val="006563B9"/>
    <w:rsid w:val="006615A5"/>
    <w:rsid w:val="00662F95"/>
    <w:rsid w:val="0066367B"/>
    <w:rsid w:val="00666E84"/>
    <w:rsid w:val="00676A70"/>
    <w:rsid w:val="00681E7F"/>
    <w:rsid w:val="0068610F"/>
    <w:rsid w:val="006870A8"/>
    <w:rsid w:val="006872B8"/>
    <w:rsid w:val="00687A2B"/>
    <w:rsid w:val="006932A9"/>
    <w:rsid w:val="00693A35"/>
    <w:rsid w:val="00695620"/>
    <w:rsid w:val="00697529"/>
    <w:rsid w:val="00697548"/>
    <w:rsid w:val="006A029C"/>
    <w:rsid w:val="006A1EFB"/>
    <w:rsid w:val="006A5890"/>
    <w:rsid w:val="006B3984"/>
    <w:rsid w:val="006B5F94"/>
    <w:rsid w:val="006C199F"/>
    <w:rsid w:val="006C2969"/>
    <w:rsid w:val="006D15CF"/>
    <w:rsid w:val="006D5D02"/>
    <w:rsid w:val="006D6B8E"/>
    <w:rsid w:val="006E2898"/>
    <w:rsid w:val="006E48DB"/>
    <w:rsid w:val="006E5C80"/>
    <w:rsid w:val="006F0E06"/>
    <w:rsid w:val="006F0E8B"/>
    <w:rsid w:val="006F27AB"/>
    <w:rsid w:val="006F4425"/>
    <w:rsid w:val="007027C7"/>
    <w:rsid w:val="00702B09"/>
    <w:rsid w:val="007035D8"/>
    <w:rsid w:val="00703E56"/>
    <w:rsid w:val="00704218"/>
    <w:rsid w:val="00707516"/>
    <w:rsid w:val="0071021C"/>
    <w:rsid w:val="00710714"/>
    <w:rsid w:val="00710C21"/>
    <w:rsid w:val="00713C75"/>
    <w:rsid w:val="007148F7"/>
    <w:rsid w:val="00725AF5"/>
    <w:rsid w:val="00726E80"/>
    <w:rsid w:val="00726FE6"/>
    <w:rsid w:val="00727C95"/>
    <w:rsid w:val="007356E4"/>
    <w:rsid w:val="007366EF"/>
    <w:rsid w:val="00737DA5"/>
    <w:rsid w:val="00740F8F"/>
    <w:rsid w:val="007425B7"/>
    <w:rsid w:val="00744259"/>
    <w:rsid w:val="00746CAC"/>
    <w:rsid w:val="007470B6"/>
    <w:rsid w:val="007540B2"/>
    <w:rsid w:val="00755420"/>
    <w:rsid w:val="0075561F"/>
    <w:rsid w:val="007556E1"/>
    <w:rsid w:val="00755CE4"/>
    <w:rsid w:val="00755E79"/>
    <w:rsid w:val="007577A5"/>
    <w:rsid w:val="00761713"/>
    <w:rsid w:val="00763E6A"/>
    <w:rsid w:val="007678E5"/>
    <w:rsid w:val="00774CFA"/>
    <w:rsid w:val="00774F43"/>
    <w:rsid w:val="00790391"/>
    <w:rsid w:val="00791927"/>
    <w:rsid w:val="007942D2"/>
    <w:rsid w:val="007946CF"/>
    <w:rsid w:val="007A2C1F"/>
    <w:rsid w:val="007A498D"/>
    <w:rsid w:val="007A61E4"/>
    <w:rsid w:val="007A6254"/>
    <w:rsid w:val="007A6A34"/>
    <w:rsid w:val="007A7913"/>
    <w:rsid w:val="007B533B"/>
    <w:rsid w:val="007C1E3D"/>
    <w:rsid w:val="007C467A"/>
    <w:rsid w:val="007C4ABF"/>
    <w:rsid w:val="007C75C5"/>
    <w:rsid w:val="007D0C3C"/>
    <w:rsid w:val="007D1E22"/>
    <w:rsid w:val="007D58C7"/>
    <w:rsid w:val="007E15B7"/>
    <w:rsid w:val="007E52CF"/>
    <w:rsid w:val="007E7A6B"/>
    <w:rsid w:val="00807C8A"/>
    <w:rsid w:val="00811573"/>
    <w:rsid w:val="00812003"/>
    <w:rsid w:val="00813F0D"/>
    <w:rsid w:val="0082245A"/>
    <w:rsid w:val="0082433E"/>
    <w:rsid w:val="008248D7"/>
    <w:rsid w:val="00827108"/>
    <w:rsid w:val="0083314C"/>
    <w:rsid w:val="0083592D"/>
    <w:rsid w:val="008363BA"/>
    <w:rsid w:val="00841378"/>
    <w:rsid w:val="00842B60"/>
    <w:rsid w:val="00847C82"/>
    <w:rsid w:val="00851658"/>
    <w:rsid w:val="0085193D"/>
    <w:rsid w:val="00852DD4"/>
    <w:rsid w:val="0086085B"/>
    <w:rsid w:val="0087106F"/>
    <w:rsid w:val="008728FA"/>
    <w:rsid w:val="00874490"/>
    <w:rsid w:val="0087526B"/>
    <w:rsid w:val="008764BD"/>
    <w:rsid w:val="00877D55"/>
    <w:rsid w:val="008811F8"/>
    <w:rsid w:val="00887A95"/>
    <w:rsid w:val="008945C2"/>
    <w:rsid w:val="00894EE6"/>
    <w:rsid w:val="008B1BC9"/>
    <w:rsid w:val="008B3C35"/>
    <w:rsid w:val="008B7EA2"/>
    <w:rsid w:val="008C09BE"/>
    <w:rsid w:val="008C6A59"/>
    <w:rsid w:val="008D5CD6"/>
    <w:rsid w:val="008D6825"/>
    <w:rsid w:val="008E0700"/>
    <w:rsid w:val="008E2138"/>
    <w:rsid w:val="008E3756"/>
    <w:rsid w:val="008E5BCF"/>
    <w:rsid w:val="008E7369"/>
    <w:rsid w:val="008E7F6F"/>
    <w:rsid w:val="008F520D"/>
    <w:rsid w:val="009012A8"/>
    <w:rsid w:val="00901CB9"/>
    <w:rsid w:val="00902A2D"/>
    <w:rsid w:val="009051B5"/>
    <w:rsid w:val="00906254"/>
    <w:rsid w:val="00924FEB"/>
    <w:rsid w:val="00925C70"/>
    <w:rsid w:val="0092655D"/>
    <w:rsid w:val="00926A82"/>
    <w:rsid w:val="00931E90"/>
    <w:rsid w:val="00937793"/>
    <w:rsid w:val="00937862"/>
    <w:rsid w:val="0094053E"/>
    <w:rsid w:val="009417E0"/>
    <w:rsid w:val="00950D97"/>
    <w:rsid w:val="00951F73"/>
    <w:rsid w:val="009525D9"/>
    <w:rsid w:val="009579B7"/>
    <w:rsid w:val="009621B8"/>
    <w:rsid w:val="009720C3"/>
    <w:rsid w:val="00974B1F"/>
    <w:rsid w:val="00976B89"/>
    <w:rsid w:val="00985F48"/>
    <w:rsid w:val="00987AC7"/>
    <w:rsid w:val="009903D3"/>
    <w:rsid w:val="00992B08"/>
    <w:rsid w:val="00994133"/>
    <w:rsid w:val="0099660A"/>
    <w:rsid w:val="00996B17"/>
    <w:rsid w:val="009A5046"/>
    <w:rsid w:val="009B4799"/>
    <w:rsid w:val="009B6CE6"/>
    <w:rsid w:val="009C10BC"/>
    <w:rsid w:val="009C3FCA"/>
    <w:rsid w:val="009C4D9D"/>
    <w:rsid w:val="009D39F7"/>
    <w:rsid w:val="009D50A5"/>
    <w:rsid w:val="009E3FDA"/>
    <w:rsid w:val="009E46C7"/>
    <w:rsid w:val="009F5AC4"/>
    <w:rsid w:val="009F78B1"/>
    <w:rsid w:val="00A05239"/>
    <w:rsid w:val="00A0677B"/>
    <w:rsid w:val="00A1428C"/>
    <w:rsid w:val="00A20164"/>
    <w:rsid w:val="00A23CF8"/>
    <w:rsid w:val="00A23F7B"/>
    <w:rsid w:val="00A24617"/>
    <w:rsid w:val="00A25950"/>
    <w:rsid w:val="00A25A5F"/>
    <w:rsid w:val="00A3390C"/>
    <w:rsid w:val="00A34425"/>
    <w:rsid w:val="00A40CC5"/>
    <w:rsid w:val="00A41D7F"/>
    <w:rsid w:val="00A43B05"/>
    <w:rsid w:val="00A445FD"/>
    <w:rsid w:val="00A45BA0"/>
    <w:rsid w:val="00A47F4A"/>
    <w:rsid w:val="00A50E62"/>
    <w:rsid w:val="00A519C1"/>
    <w:rsid w:val="00A523B1"/>
    <w:rsid w:val="00A529D2"/>
    <w:rsid w:val="00A53B73"/>
    <w:rsid w:val="00A57806"/>
    <w:rsid w:val="00A6085A"/>
    <w:rsid w:val="00A6305E"/>
    <w:rsid w:val="00A67B7D"/>
    <w:rsid w:val="00A749BD"/>
    <w:rsid w:val="00A75238"/>
    <w:rsid w:val="00A81560"/>
    <w:rsid w:val="00A90B22"/>
    <w:rsid w:val="00A93882"/>
    <w:rsid w:val="00AA28C7"/>
    <w:rsid w:val="00AA4863"/>
    <w:rsid w:val="00AB02F0"/>
    <w:rsid w:val="00AB082A"/>
    <w:rsid w:val="00AB2079"/>
    <w:rsid w:val="00AB2702"/>
    <w:rsid w:val="00AB6AE2"/>
    <w:rsid w:val="00AB7EBA"/>
    <w:rsid w:val="00AC0C48"/>
    <w:rsid w:val="00AC3A50"/>
    <w:rsid w:val="00AC4068"/>
    <w:rsid w:val="00AC4E36"/>
    <w:rsid w:val="00AC596D"/>
    <w:rsid w:val="00AC6F5F"/>
    <w:rsid w:val="00AC7F60"/>
    <w:rsid w:val="00AD3B1A"/>
    <w:rsid w:val="00AD6F2B"/>
    <w:rsid w:val="00AE33BF"/>
    <w:rsid w:val="00AE41A0"/>
    <w:rsid w:val="00AE4BBE"/>
    <w:rsid w:val="00AF282A"/>
    <w:rsid w:val="00AF2F79"/>
    <w:rsid w:val="00AF6161"/>
    <w:rsid w:val="00AF62FF"/>
    <w:rsid w:val="00AF677F"/>
    <w:rsid w:val="00B041CC"/>
    <w:rsid w:val="00B1080D"/>
    <w:rsid w:val="00B10A55"/>
    <w:rsid w:val="00B15153"/>
    <w:rsid w:val="00B15449"/>
    <w:rsid w:val="00B16B98"/>
    <w:rsid w:val="00B173C9"/>
    <w:rsid w:val="00B22963"/>
    <w:rsid w:val="00B23F68"/>
    <w:rsid w:val="00B2474F"/>
    <w:rsid w:val="00B31C6F"/>
    <w:rsid w:val="00B3445E"/>
    <w:rsid w:val="00B36AD5"/>
    <w:rsid w:val="00B37437"/>
    <w:rsid w:val="00B4013A"/>
    <w:rsid w:val="00B438CE"/>
    <w:rsid w:val="00B44950"/>
    <w:rsid w:val="00B46FD6"/>
    <w:rsid w:val="00B504AA"/>
    <w:rsid w:val="00B50CFF"/>
    <w:rsid w:val="00B53AD9"/>
    <w:rsid w:val="00B54047"/>
    <w:rsid w:val="00B577FB"/>
    <w:rsid w:val="00B658C8"/>
    <w:rsid w:val="00B66926"/>
    <w:rsid w:val="00B70012"/>
    <w:rsid w:val="00B726BB"/>
    <w:rsid w:val="00B748E3"/>
    <w:rsid w:val="00B755DA"/>
    <w:rsid w:val="00B76C12"/>
    <w:rsid w:val="00B77EE1"/>
    <w:rsid w:val="00B80FD9"/>
    <w:rsid w:val="00B84D40"/>
    <w:rsid w:val="00B85863"/>
    <w:rsid w:val="00B8695B"/>
    <w:rsid w:val="00B955A4"/>
    <w:rsid w:val="00B95747"/>
    <w:rsid w:val="00B960CC"/>
    <w:rsid w:val="00B96C01"/>
    <w:rsid w:val="00BA2BA6"/>
    <w:rsid w:val="00BA341B"/>
    <w:rsid w:val="00BA4AD1"/>
    <w:rsid w:val="00BA7C88"/>
    <w:rsid w:val="00BB1FC5"/>
    <w:rsid w:val="00BB2E0E"/>
    <w:rsid w:val="00BB4966"/>
    <w:rsid w:val="00BB615E"/>
    <w:rsid w:val="00BC7731"/>
    <w:rsid w:val="00BD0E40"/>
    <w:rsid w:val="00BD2E65"/>
    <w:rsid w:val="00BD562A"/>
    <w:rsid w:val="00BD7628"/>
    <w:rsid w:val="00BD7EC2"/>
    <w:rsid w:val="00BE2AA8"/>
    <w:rsid w:val="00BE608A"/>
    <w:rsid w:val="00BE64A2"/>
    <w:rsid w:val="00BF2F17"/>
    <w:rsid w:val="00BF6312"/>
    <w:rsid w:val="00BF66C5"/>
    <w:rsid w:val="00BF6F6B"/>
    <w:rsid w:val="00BF7CD8"/>
    <w:rsid w:val="00C02D05"/>
    <w:rsid w:val="00C037AC"/>
    <w:rsid w:val="00C0617D"/>
    <w:rsid w:val="00C14283"/>
    <w:rsid w:val="00C167D4"/>
    <w:rsid w:val="00C16B4D"/>
    <w:rsid w:val="00C25729"/>
    <w:rsid w:val="00C32862"/>
    <w:rsid w:val="00C405C9"/>
    <w:rsid w:val="00C41087"/>
    <w:rsid w:val="00C470E5"/>
    <w:rsid w:val="00C53F69"/>
    <w:rsid w:val="00C56851"/>
    <w:rsid w:val="00C61721"/>
    <w:rsid w:val="00C66477"/>
    <w:rsid w:val="00C7613E"/>
    <w:rsid w:val="00C76B73"/>
    <w:rsid w:val="00C822F3"/>
    <w:rsid w:val="00C8268A"/>
    <w:rsid w:val="00C82B94"/>
    <w:rsid w:val="00C87A9A"/>
    <w:rsid w:val="00C919D5"/>
    <w:rsid w:val="00C96C31"/>
    <w:rsid w:val="00CA4807"/>
    <w:rsid w:val="00CA6248"/>
    <w:rsid w:val="00CB1C4F"/>
    <w:rsid w:val="00CB51BE"/>
    <w:rsid w:val="00CB7215"/>
    <w:rsid w:val="00CC2763"/>
    <w:rsid w:val="00CC37EB"/>
    <w:rsid w:val="00CC55DA"/>
    <w:rsid w:val="00CD0444"/>
    <w:rsid w:val="00CD2916"/>
    <w:rsid w:val="00CD6244"/>
    <w:rsid w:val="00CE3C4E"/>
    <w:rsid w:val="00CE5F44"/>
    <w:rsid w:val="00CF42BA"/>
    <w:rsid w:val="00CF693B"/>
    <w:rsid w:val="00CF6FAC"/>
    <w:rsid w:val="00CF7749"/>
    <w:rsid w:val="00D00D94"/>
    <w:rsid w:val="00D01B77"/>
    <w:rsid w:val="00D03AA2"/>
    <w:rsid w:val="00D065FB"/>
    <w:rsid w:val="00D06806"/>
    <w:rsid w:val="00D06F9C"/>
    <w:rsid w:val="00D10E75"/>
    <w:rsid w:val="00D11475"/>
    <w:rsid w:val="00D12EE5"/>
    <w:rsid w:val="00D206A8"/>
    <w:rsid w:val="00D21F18"/>
    <w:rsid w:val="00D24286"/>
    <w:rsid w:val="00D3160B"/>
    <w:rsid w:val="00D31CC8"/>
    <w:rsid w:val="00D348D9"/>
    <w:rsid w:val="00D354AD"/>
    <w:rsid w:val="00D4555A"/>
    <w:rsid w:val="00D46495"/>
    <w:rsid w:val="00D5464F"/>
    <w:rsid w:val="00D56AD2"/>
    <w:rsid w:val="00D57907"/>
    <w:rsid w:val="00D60AD6"/>
    <w:rsid w:val="00D62D9A"/>
    <w:rsid w:val="00D634EC"/>
    <w:rsid w:val="00D66E4A"/>
    <w:rsid w:val="00D72E9E"/>
    <w:rsid w:val="00D75769"/>
    <w:rsid w:val="00D75D73"/>
    <w:rsid w:val="00D82BAB"/>
    <w:rsid w:val="00D830B3"/>
    <w:rsid w:val="00D84682"/>
    <w:rsid w:val="00D9301F"/>
    <w:rsid w:val="00D9748D"/>
    <w:rsid w:val="00DB3978"/>
    <w:rsid w:val="00DB7D6E"/>
    <w:rsid w:val="00DC01C5"/>
    <w:rsid w:val="00DC13D8"/>
    <w:rsid w:val="00DC3D33"/>
    <w:rsid w:val="00DC4B81"/>
    <w:rsid w:val="00DC5A06"/>
    <w:rsid w:val="00DC7B26"/>
    <w:rsid w:val="00DD0EC2"/>
    <w:rsid w:val="00DD232D"/>
    <w:rsid w:val="00DD28A2"/>
    <w:rsid w:val="00DD756E"/>
    <w:rsid w:val="00DE0569"/>
    <w:rsid w:val="00DE29AC"/>
    <w:rsid w:val="00DE3A81"/>
    <w:rsid w:val="00DE4AA1"/>
    <w:rsid w:val="00DF15E5"/>
    <w:rsid w:val="00DF1EEB"/>
    <w:rsid w:val="00DF32CD"/>
    <w:rsid w:val="00E010F0"/>
    <w:rsid w:val="00E0110E"/>
    <w:rsid w:val="00E046F1"/>
    <w:rsid w:val="00E04A16"/>
    <w:rsid w:val="00E065CE"/>
    <w:rsid w:val="00E06E51"/>
    <w:rsid w:val="00E12153"/>
    <w:rsid w:val="00E15EE0"/>
    <w:rsid w:val="00E20BB5"/>
    <w:rsid w:val="00E20F32"/>
    <w:rsid w:val="00E25CFA"/>
    <w:rsid w:val="00E25FC3"/>
    <w:rsid w:val="00E34E64"/>
    <w:rsid w:val="00E40451"/>
    <w:rsid w:val="00E51C92"/>
    <w:rsid w:val="00E54404"/>
    <w:rsid w:val="00E72535"/>
    <w:rsid w:val="00E76002"/>
    <w:rsid w:val="00E775F0"/>
    <w:rsid w:val="00E77D9A"/>
    <w:rsid w:val="00E81D0A"/>
    <w:rsid w:val="00E845DA"/>
    <w:rsid w:val="00E94DE8"/>
    <w:rsid w:val="00E95381"/>
    <w:rsid w:val="00EA099E"/>
    <w:rsid w:val="00EA0ED1"/>
    <w:rsid w:val="00EA1B35"/>
    <w:rsid w:val="00EA59CA"/>
    <w:rsid w:val="00EA62DF"/>
    <w:rsid w:val="00EA72CF"/>
    <w:rsid w:val="00EA78BF"/>
    <w:rsid w:val="00EB082D"/>
    <w:rsid w:val="00EB3CF3"/>
    <w:rsid w:val="00EC0173"/>
    <w:rsid w:val="00EC32BE"/>
    <w:rsid w:val="00EC49DF"/>
    <w:rsid w:val="00EC6E9E"/>
    <w:rsid w:val="00ED05C3"/>
    <w:rsid w:val="00ED2908"/>
    <w:rsid w:val="00ED3C19"/>
    <w:rsid w:val="00ED4DB6"/>
    <w:rsid w:val="00ED57C3"/>
    <w:rsid w:val="00EE0E64"/>
    <w:rsid w:val="00EE2F4A"/>
    <w:rsid w:val="00EE31D3"/>
    <w:rsid w:val="00EE7766"/>
    <w:rsid w:val="00EE77A6"/>
    <w:rsid w:val="00EF1B8B"/>
    <w:rsid w:val="00EF23B5"/>
    <w:rsid w:val="00EF369C"/>
    <w:rsid w:val="00EF70D8"/>
    <w:rsid w:val="00F02DDD"/>
    <w:rsid w:val="00F05D66"/>
    <w:rsid w:val="00F06BC6"/>
    <w:rsid w:val="00F125B2"/>
    <w:rsid w:val="00F13470"/>
    <w:rsid w:val="00F1674C"/>
    <w:rsid w:val="00F16834"/>
    <w:rsid w:val="00F169B9"/>
    <w:rsid w:val="00F20100"/>
    <w:rsid w:val="00F242BC"/>
    <w:rsid w:val="00F24C3D"/>
    <w:rsid w:val="00F32105"/>
    <w:rsid w:val="00F35E50"/>
    <w:rsid w:val="00F41867"/>
    <w:rsid w:val="00F43955"/>
    <w:rsid w:val="00F44DD4"/>
    <w:rsid w:val="00F47AE2"/>
    <w:rsid w:val="00F522F6"/>
    <w:rsid w:val="00F57F01"/>
    <w:rsid w:val="00F63DE1"/>
    <w:rsid w:val="00F646B5"/>
    <w:rsid w:val="00F661A5"/>
    <w:rsid w:val="00F67D33"/>
    <w:rsid w:val="00F81C16"/>
    <w:rsid w:val="00F840D7"/>
    <w:rsid w:val="00F864CE"/>
    <w:rsid w:val="00F92540"/>
    <w:rsid w:val="00F927AF"/>
    <w:rsid w:val="00FA03E3"/>
    <w:rsid w:val="00FA2A3C"/>
    <w:rsid w:val="00FA55EF"/>
    <w:rsid w:val="00FB669A"/>
    <w:rsid w:val="00FB7488"/>
    <w:rsid w:val="00FC0BB3"/>
    <w:rsid w:val="00FC1163"/>
    <w:rsid w:val="00FC21D0"/>
    <w:rsid w:val="00FC6990"/>
    <w:rsid w:val="00FC7DD3"/>
    <w:rsid w:val="00FD11D3"/>
    <w:rsid w:val="00FD2B68"/>
    <w:rsid w:val="00FD503E"/>
    <w:rsid w:val="00FE0C35"/>
    <w:rsid w:val="00FE1791"/>
    <w:rsid w:val="00FE293C"/>
    <w:rsid w:val="00FE2B1B"/>
    <w:rsid w:val="00FF5C21"/>
    <w:rsid w:val="00FF7A7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84E71BA"/>
  <w14:defaultImageDpi w14:val="300"/>
  <w15:docId w15:val="{DC0AEE48-4047-4E7F-9163-EE77B2E776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6B39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CF693B"/>
    <w:pPr>
      <w:spacing w:before="100" w:beforeAutospacing="1" w:after="100" w:afterAutospacing="1"/>
    </w:pPr>
    <w:rPr>
      <w:rFonts w:ascii="Times" w:hAnsi="Times" w:cs="Times New Roman"/>
      <w:sz w:val="20"/>
      <w:szCs w:val="20"/>
    </w:rPr>
  </w:style>
  <w:style w:type="paragraph" w:styleId="ListParagraph">
    <w:name w:val="List Paragraph"/>
    <w:basedOn w:val="Normal"/>
    <w:uiPriority w:val="34"/>
    <w:qFormat/>
    <w:rsid w:val="00496D9E"/>
    <w:pPr>
      <w:ind w:left="720"/>
      <w:contextualSpacing/>
    </w:pPr>
    <w:rPr>
      <w:rFonts w:ascii="Times" w:hAnsi="Times"/>
      <w:sz w:val="20"/>
      <w:szCs w:val="20"/>
    </w:rPr>
  </w:style>
  <w:style w:type="character" w:styleId="Hyperlink">
    <w:name w:val="Hyperlink"/>
    <w:basedOn w:val="DefaultParagraphFont"/>
    <w:uiPriority w:val="99"/>
    <w:unhideWhenUsed/>
    <w:rsid w:val="00496D9E"/>
    <w:rPr>
      <w:color w:val="0000FF"/>
      <w:u w:val="single"/>
    </w:rPr>
  </w:style>
  <w:style w:type="paragraph" w:styleId="BalloonText">
    <w:name w:val="Balloon Text"/>
    <w:basedOn w:val="Normal"/>
    <w:link w:val="BalloonTextChar"/>
    <w:uiPriority w:val="99"/>
    <w:semiHidden/>
    <w:unhideWhenUsed/>
    <w:rsid w:val="00D1147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11475"/>
    <w:rPr>
      <w:rFonts w:ascii="Lucida Grande" w:hAnsi="Lucida Grande" w:cs="Lucida Grande"/>
      <w:sz w:val="18"/>
      <w:szCs w:val="18"/>
    </w:rPr>
  </w:style>
  <w:style w:type="paragraph" w:styleId="Header">
    <w:name w:val="header"/>
    <w:basedOn w:val="Normal"/>
    <w:link w:val="HeaderChar"/>
    <w:uiPriority w:val="99"/>
    <w:unhideWhenUsed/>
    <w:rsid w:val="004F6548"/>
    <w:pPr>
      <w:tabs>
        <w:tab w:val="center" w:pos="4320"/>
        <w:tab w:val="right" w:pos="8640"/>
      </w:tabs>
    </w:pPr>
  </w:style>
  <w:style w:type="character" w:customStyle="1" w:styleId="HeaderChar">
    <w:name w:val="Header Char"/>
    <w:basedOn w:val="DefaultParagraphFont"/>
    <w:link w:val="Header"/>
    <w:uiPriority w:val="99"/>
    <w:rsid w:val="004F6548"/>
  </w:style>
  <w:style w:type="paragraph" w:styleId="Footer">
    <w:name w:val="footer"/>
    <w:basedOn w:val="Normal"/>
    <w:link w:val="FooterChar"/>
    <w:uiPriority w:val="99"/>
    <w:unhideWhenUsed/>
    <w:rsid w:val="004F6548"/>
    <w:pPr>
      <w:tabs>
        <w:tab w:val="center" w:pos="4320"/>
        <w:tab w:val="right" w:pos="8640"/>
      </w:tabs>
    </w:pPr>
  </w:style>
  <w:style w:type="character" w:customStyle="1" w:styleId="FooterChar">
    <w:name w:val="Footer Char"/>
    <w:basedOn w:val="DefaultParagraphFont"/>
    <w:link w:val="Footer"/>
    <w:uiPriority w:val="99"/>
    <w:rsid w:val="004F6548"/>
  </w:style>
  <w:style w:type="character" w:styleId="CommentReference">
    <w:name w:val="annotation reference"/>
    <w:basedOn w:val="DefaultParagraphFont"/>
    <w:uiPriority w:val="99"/>
    <w:semiHidden/>
    <w:unhideWhenUsed/>
    <w:rsid w:val="00D354AD"/>
    <w:rPr>
      <w:sz w:val="18"/>
      <w:szCs w:val="18"/>
    </w:rPr>
  </w:style>
  <w:style w:type="paragraph" w:styleId="CommentText">
    <w:name w:val="annotation text"/>
    <w:basedOn w:val="Normal"/>
    <w:link w:val="CommentTextChar"/>
    <w:uiPriority w:val="99"/>
    <w:semiHidden/>
    <w:unhideWhenUsed/>
    <w:rsid w:val="00D354AD"/>
  </w:style>
  <w:style w:type="character" w:customStyle="1" w:styleId="CommentTextChar">
    <w:name w:val="Comment Text Char"/>
    <w:basedOn w:val="DefaultParagraphFont"/>
    <w:link w:val="CommentText"/>
    <w:uiPriority w:val="99"/>
    <w:semiHidden/>
    <w:rsid w:val="00D354AD"/>
  </w:style>
  <w:style w:type="paragraph" w:styleId="CommentSubject">
    <w:name w:val="annotation subject"/>
    <w:basedOn w:val="CommentText"/>
    <w:next w:val="CommentText"/>
    <w:link w:val="CommentSubjectChar"/>
    <w:uiPriority w:val="99"/>
    <w:semiHidden/>
    <w:unhideWhenUsed/>
    <w:rsid w:val="00D354AD"/>
    <w:rPr>
      <w:b/>
      <w:bCs/>
      <w:sz w:val="20"/>
      <w:szCs w:val="20"/>
    </w:rPr>
  </w:style>
  <w:style w:type="character" w:customStyle="1" w:styleId="CommentSubjectChar">
    <w:name w:val="Comment Subject Char"/>
    <w:basedOn w:val="CommentTextChar"/>
    <w:link w:val="CommentSubject"/>
    <w:uiPriority w:val="99"/>
    <w:semiHidden/>
    <w:rsid w:val="00D354AD"/>
    <w:rPr>
      <w:b/>
      <w:bCs/>
      <w:sz w:val="20"/>
      <w:szCs w:val="20"/>
    </w:rPr>
  </w:style>
  <w:style w:type="paragraph" w:styleId="Revision">
    <w:name w:val="Revision"/>
    <w:hidden/>
    <w:uiPriority w:val="99"/>
    <w:semiHidden/>
    <w:rsid w:val="001D6FEB"/>
  </w:style>
  <w:style w:type="character" w:styleId="PageNumber">
    <w:name w:val="page number"/>
    <w:basedOn w:val="DefaultParagraphFont"/>
    <w:uiPriority w:val="99"/>
    <w:semiHidden/>
    <w:unhideWhenUsed/>
    <w:rsid w:val="00ED57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5528903">
      <w:bodyDiv w:val="1"/>
      <w:marLeft w:val="0"/>
      <w:marRight w:val="0"/>
      <w:marTop w:val="0"/>
      <w:marBottom w:val="0"/>
      <w:divBdr>
        <w:top w:val="none" w:sz="0" w:space="0" w:color="auto"/>
        <w:left w:val="none" w:sz="0" w:space="0" w:color="auto"/>
        <w:bottom w:val="none" w:sz="0" w:space="0" w:color="auto"/>
        <w:right w:val="none" w:sz="0" w:space="0" w:color="auto"/>
      </w:divBdr>
      <w:divsChild>
        <w:div w:id="1942449123">
          <w:marLeft w:val="0"/>
          <w:marRight w:val="0"/>
          <w:marTop w:val="0"/>
          <w:marBottom w:val="0"/>
          <w:divBdr>
            <w:top w:val="none" w:sz="0" w:space="0" w:color="auto"/>
            <w:left w:val="none" w:sz="0" w:space="0" w:color="auto"/>
            <w:bottom w:val="none" w:sz="0" w:space="0" w:color="auto"/>
            <w:right w:val="none" w:sz="0" w:space="0" w:color="auto"/>
          </w:divBdr>
          <w:divsChild>
            <w:div w:id="2038041253">
              <w:marLeft w:val="0"/>
              <w:marRight w:val="0"/>
              <w:marTop w:val="0"/>
              <w:marBottom w:val="0"/>
              <w:divBdr>
                <w:top w:val="none" w:sz="0" w:space="0" w:color="auto"/>
                <w:left w:val="none" w:sz="0" w:space="0" w:color="auto"/>
                <w:bottom w:val="none" w:sz="0" w:space="0" w:color="auto"/>
                <w:right w:val="none" w:sz="0" w:space="0" w:color="auto"/>
              </w:divBdr>
              <w:divsChild>
                <w:div w:id="307903038">
                  <w:marLeft w:val="0"/>
                  <w:marRight w:val="0"/>
                  <w:marTop w:val="0"/>
                  <w:marBottom w:val="0"/>
                  <w:divBdr>
                    <w:top w:val="none" w:sz="0" w:space="0" w:color="auto"/>
                    <w:left w:val="none" w:sz="0" w:space="0" w:color="auto"/>
                    <w:bottom w:val="none" w:sz="0" w:space="0" w:color="auto"/>
                    <w:right w:val="none" w:sz="0" w:space="0" w:color="auto"/>
                  </w:divBdr>
                  <w:divsChild>
                    <w:div w:id="548568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8244399">
      <w:bodyDiv w:val="1"/>
      <w:marLeft w:val="0"/>
      <w:marRight w:val="0"/>
      <w:marTop w:val="0"/>
      <w:marBottom w:val="0"/>
      <w:divBdr>
        <w:top w:val="none" w:sz="0" w:space="0" w:color="auto"/>
        <w:left w:val="none" w:sz="0" w:space="0" w:color="auto"/>
        <w:bottom w:val="none" w:sz="0" w:space="0" w:color="auto"/>
        <w:right w:val="none" w:sz="0" w:space="0" w:color="auto"/>
      </w:divBdr>
      <w:divsChild>
        <w:div w:id="931740486">
          <w:marLeft w:val="0"/>
          <w:marRight w:val="0"/>
          <w:marTop w:val="0"/>
          <w:marBottom w:val="0"/>
          <w:divBdr>
            <w:top w:val="none" w:sz="0" w:space="0" w:color="auto"/>
            <w:left w:val="none" w:sz="0" w:space="0" w:color="auto"/>
            <w:bottom w:val="none" w:sz="0" w:space="0" w:color="auto"/>
            <w:right w:val="none" w:sz="0" w:space="0" w:color="auto"/>
          </w:divBdr>
          <w:divsChild>
            <w:div w:id="970021125">
              <w:marLeft w:val="0"/>
              <w:marRight w:val="0"/>
              <w:marTop w:val="0"/>
              <w:marBottom w:val="0"/>
              <w:divBdr>
                <w:top w:val="none" w:sz="0" w:space="0" w:color="auto"/>
                <w:left w:val="none" w:sz="0" w:space="0" w:color="auto"/>
                <w:bottom w:val="none" w:sz="0" w:space="0" w:color="auto"/>
                <w:right w:val="none" w:sz="0" w:space="0" w:color="auto"/>
              </w:divBdr>
              <w:divsChild>
                <w:div w:id="1530559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1298188">
      <w:bodyDiv w:val="1"/>
      <w:marLeft w:val="0"/>
      <w:marRight w:val="0"/>
      <w:marTop w:val="0"/>
      <w:marBottom w:val="0"/>
      <w:divBdr>
        <w:top w:val="none" w:sz="0" w:space="0" w:color="auto"/>
        <w:left w:val="none" w:sz="0" w:space="0" w:color="auto"/>
        <w:bottom w:val="none" w:sz="0" w:space="0" w:color="auto"/>
        <w:right w:val="none" w:sz="0" w:space="0" w:color="auto"/>
      </w:divBdr>
      <w:divsChild>
        <w:div w:id="76053783">
          <w:marLeft w:val="0"/>
          <w:marRight w:val="0"/>
          <w:marTop w:val="0"/>
          <w:marBottom w:val="0"/>
          <w:divBdr>
            <w:top w:val="none" w:sz="0" w:space="0" w:color="auto"/>
            <w:left w:val="none" w:sz="0" w:space="0" w:color="auto"/>
            <w:bottom w:val="none" w:sz="0" w:space="0" w:color="auto"/>
            <w:right w:val="none" w:sz="0" w:space="0" w:color="auto"/>
          </w:divBdr>
          <w:divsChild>
            <w:div w:id="732897819">
              <w:marLeft w:val="0"/>
              <w:marRight w:val="0"/>
              <w:marTop w:val="0"/>
              <w:marBottom w:val="0"/>
              <w:divBdr>
                <w:top w:val="none" w:sz="0" w:space="0" w:color="auto"/>
                <w:left w:val="none" w:sz="0" w:space="0" w:color="auto"/>
                <w:bottom w:val="none" w:sz="0" w:space="0" w:color="auto"/>
                <w:right w:val="none" w:sz="0" w:space="0" w:color="auto"/>
              </w:divBdr>
              <w:divsChild>
                <w:div w:id="1886481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7905379">
      <w:bodyDiv w:val="1"/>
      <w:marLeft w:val="0"/>
      <w:marRight w:val="0"/>
      <w:marTop w:val="0"/>
      <w:marBottom w:val="0"/>
      <w:divBdr>
        <w:top w:val="none" w:sz="0" w:space="0" w:color="auto"/>
        <w:left w:val="none" w:sz="0" w:space="0" w:color="auto"/>
        <w:bottom w:val="none" w:sz="0" w:space="0" w:color="auto"/>
        <w:right w:val="none" w:sz="0" w:space="0" w:color="auto"/>
      </w:divBdr>
    </w:div>
    <w:div w:id="783889428">
      <w:bodyDiv w:val="1"/>
      <w:marLeft w:val="0"/>
      <w:marRight w:val="0"/>
      <w:marTop w:val="0"/>
      <w:marBottom w:val="0"/>
      <w:divBdr>
        <w:top w:val="none" w:sz="0" w:space="0" w:color="auto"/>
        <w:left w:val="none" w:sz="0" w:space="0" w:color="auto"/>
        <w:bottom w:val="none" w:sz="0" w:space="0" w:color="auto"/>
        <w:right w:val="none" w:sz="0" w:space="0" w:color="auto"/>
      </w:divBdr>
      <w:divsChild>
        <w:div w:id="2081975301">
          <w:marLeft w:val="0"/>
          <w:marRight w:val="0"/>
          <w:marTop w:val="0"/>
          <w:marBottom w:val="0"/>
          <w:divBdr>
            <w:top w:val="none" w:sz="0" w:space="0" w:color="auto"/>
            <w:left w:val="none" w:sz="0" w:space="0" w:color="auto"/>
            <w:bottom w:val="none" w:sz="0" w:space="0" w:color="auto"/>
            <w:right w:val="none" w:sz="0" w:space="0" w:color="auto"/>
          </w:divBdr>
          <w:divsChild>
            <w:div w:id="1615553559">
              <w:marLeft w:val="0"/>
              <w:marRight w:val="0"/>
              <w:marTop w:val="0"/>
              <w:marBottom w:val="0"/>
              <w:divBdr>
                <w:top w:val="none" w:sz="0" w:space="0" w:color="auto"/>
                <w:left w:val="none" w:sz="0" w:space="0" w:color="auto"/>
                <w:bottom w:val="none" w:sz="0" w:space="0" w:color="auto"/>
                <w:right w:val="none" w:sz="0" w:space="0" w:color="auto"/>
              </w:divBdr>
              <w:divsChild>
                <w:div w:id="936403050">
                  <w:marLeft w:val="0"/>
                  <w:marRight w:val="0"/>
                  <w:marTop w:val="0"/>
                  <w:marBottom w:val="0"/>
                  <w:divBdr>
                    <w:top w:val="none" w:sz="0" w:space="0" w:color="auto"/>
                    <w:left w:val="none" w:sz="0" w:space="0" w:color="auto"/>
                    <w:bottom w:val="none" w:sz="0" w:space="0" w:color="auto"/>
                    <w:right w:val="none" w:sz="0" w:space="0" w:color="auto"/>
                  </w:divBdr>
                  <w:divsChild>
                    <w:div w:id="1496653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0598073">
      <w:bodyDiv w:val="1"/>
      <w:marLeft w:val="0"/>
      <w:marRight w:val="0"/>
      <w:marTop w:val="0"/>
      <w:marBottom w:val="0"/>
      <w:divBdr>
        <w:top w:val="none" w:sz="0" w:space="0" w:color="auto"/>
        <w:left w:val="none" w:sz="0" w:space="0" w:color="auto"/>
        <w:bottom w:val="none" w:sz="0" w:space="0" w:color="auto"/>
        <w:right w:val="none" w:sz="0" w:space="0" w:color="auto"/>
      </w:divBdr>
    </w:div>
    <w:div w:id="1122922898">
      <w:bodyDiv w:val="1"/>
      <w:marLeft w:val="0"/>
      <w:marRight w:val="0"/>
      <w:marTop w:val="0"/>
      <w:marBottom w:val="0"/>
      <w:divBdr>
        <w:top w:val="none" w:sz="0" w:space="0" w:color="auto"/>
        <w:left w:val="none" w:sz="0" w:space="0" w:color="auto"/>
        <w:bottom w:val="none" w:sz="0" w:space="0" w:color="auto"/>
        <w:right w:val="none" w:sz="0" w:space="0" w:color="auto"/>
      </w:divBdr>
      <w:divsChild>
        <w:div w:id="350453120">
          <w:marLeft w:val="0"/>
          <w:marRight w:val="0"/>
          <w:marTop w:val="0"/>
          <w:marBottom w:val="0"/>
          <w:divBdr>
            <w:top w:val="none" w:sz="0" w:space="0" w:color="auto"/>
            <w:left w:val="none" w:sz="0" w:space="0" w:color="auto"/>
            <w:bottom w:val="none" w:sz="0" w:space="0" w:color="auto"/>
            <w:right w:val="none" w:sz="0" w:space="0" w:color="auto"/>
          </w:divBdr>
          <w:divsChild>
            <w:div w:id="952519632">
              <w:marLeft w:val="0"/>
              <w:marRight w:val="0"/>
              <w:marTop w:val="0"/>
              <w:marBottom w:val="0"/>
              <w:divBdr>
                <w:top w:val="none" w:sz="0" w:space="0" w:color="auto"/>
                <w:left w:val="none" w:sz="0" w:space="0" w:color="auto"/>
                <w:bottom w:val="none" w:sz="0" w:space="0" w:color="auto"/>
                <w:right w:val="none" w:sz="0" w:space="0" w:color="auto"/>
              </w:divBdr>
              <w:divsChild>
                <w:div w:id="14505251">
                  <w:marLeft w:val="0"/>
                  <w:marRight w:val="0"/>
                  <w:marTop w:val="0"/>
                  <w:marBottom w:val="0"/>
                  <w:divBdr>
                    <w:top w:val="none" w:sz="0" w:space="0" w:color="auto"/>
                    <w:left w:val="none" w:sz="0" w:space="0" w:color="auto"/>
                    <w:bottom w:val="none" w:sz="0" w:space="0" w:color="auto"/>
                    <w:right w:val="none" w:sz="0" w:space="0" w:color="auto"/>
                  </w:divBdr>
                  <w:divsChild>
                    <w:div w:id="2068718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3794751">
      <w:bodyDiv w:val="1"/>
      <w:marLeft w:val="0"/>
      <w:marRight w:val="0"/>
      <w:marTop w:val="0"/>
      <w:marBottom w:val="0"/>
      <w:divBdr>
        <w:top w:val="none" w:sz="0" w:space="0" w:color="auto"/>
        <w:left w:val="none" w:sz="0" w:space="0" w:color="auto"/>
        <w:bottom w:val="none" w:sz="0" w:space="0" w:color="auto"/>
        <w:right w:val="none" w:sz="0" w:space="0" w:color="auto"/>
      </w:divBdr>
      <w:divsChild>
        <w:div w:id="207032436">
          <w:marLeft w:val="0"/>
          <w:marRight w:val="0"/>
          <w:marTop w:val="0"/>
          <w:marBottom w:val="0"/>
          <w:divBdr>
            <w:top w:val="none" w:sz="0" w:space="0" w:color="auto"/>
            <w:left w:val="none" w:sz="0" w:space="0" w:color="auto"/>
            <w:bottom w:val="none" w:sz="0" w:space="0" w:color="auto"/>
            <w:right w:val="none" w:sz="0" w:space="0" w:color="auto"/>
          </w:divBdr>
          <w:divsChild>
            <w:div w:id="1855723038">
              <w:marLeft w:val="0"/>
              <w:marRight w:val="0"/>
              <w:marTop w:val="0"/>
              <w:marBottom w:val="0"/>
              <w:divBdr>
                <w:top w:val="none" w:sz="0" w:space="0" w:color="auto"/>
                <w:left w:val="none" w:sz="0" w:space="0" w:color="auto"/>
                <w:bottom w:val="none" w:sz="0" w:space="0" w:color="auto"/>
                <w:right w:val="none" w:sz="0" w:space="0" w:color="auto"/>
              </w:divBdr>
              <w:divsChild>
                <w:div w:id="1086656155">
                  <w:marLeft w:val="0"/>
                  <w:marRight w:val="0"/>
                  <w:marTop w:val="0"/>
                  <w:marBottom w:val="0"/>
                  <w:divBdr>
                    <w:top w:val="none" w:sz="0" w:space="0" w:color="auto"/>
                    <w:left w:val="none" w:sz="0" w:space="0" w:color="auto"/>
                    <w:bottom w:val="none" w:sz="0" w:space="0" w:color="auto"/>
                    <w:right w:val="none" w:sz="0" w:space="0" w:color="auto"/>
                  </w:divBdr>
                  <w:divsChild>
                    <w:div w:id="1416778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5524773">
      <w:bodyDiv w:val="1"/>
      <w:marLeft w:val="0"/>
      <w:marRight w:val="0"/>
      <w:marTop w:val="0"/>
      <w:marBottom w:val="0"/>
      <w:divBdr>
        <w:top w:val="none" w:sz="0" w:space="0" w:color="auto"/>
        <w:left w:val="none" w:sz="0" w:space="0" w:color="auto"/>
        <w:bottom w:val="none" w:sz="0" w:space="0" w:color="auto"/>
        <w:right w:val="none" w:sz="0" w:space="0" w:color="auto"/>
      </w:divBdr>
      <w:divsChild>
        <w:div w:id="14966779">
          <w:marLeft w:val="0"/>
          <w:marRight w:val="0"/>
          <w:marTop w:val="0"/>
          <w:marBottom w:val="0"/>
          <w:divBdr>
            <w:top w:val="none" w:sz="0" w:space="0" w:color="auto"/>
            <w:left w:val="none" w:sz="0" w:space="0" w:color="auto"/>
            <w:bottom w:val="none" w:sz="0" w:space="0" w:color="auto"/>
            <w:right w:val="none" w:sz="0" w:space="0" w:color="auto"/>
          </w:divBdr>
          <w:divsChild>
            <w:div w:id="1718699890">
              <w:marLeft w:val="0"/>
              <w:marRight w:val="0"/>
              <w:marTop w:val="0"/>
              <w:marBottom w:val="0"/>
              <w:divBdr>
                <w:top w:val="none" w:sz="0" w:space="0" w:color="auto"/>
                <w:left w:val="none" w:sz="0" w:space="0" w:color="auto"/>
                <w:bottom w:val="none" w:sz="0" w:space="0" w:color="auto"/>
                <w:right w:val="none" w:sz="0" w:space="0" w:color="auto"/>
              </w:divBdr>
              <w:divsChild>
                <w:div w:id="1535771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1974491">
      <w:bodyDiv w:val="1"/>
      <w:marLeft w:val="0"/>
      <w:marRight w:val="0"/>
      <w:marTop w:val="0"/>
      <w:marBottom w:val="0"/>
      <w:divBdr>
        <w:top w:val="none" w:sz="0" w:space="0" w:color="auto"/>
        <w:left w:val="none" w:sz="0" w:space="0" w:color="auto"/>
        <w:bottom w:val="none" w:sz="0" w:space="0" w:color="auto"/>
        <w:right w:val="none" w:sz="0" w:space="0" w:color="auto"/>
      </w:divBdr>
      <w:divsChild>
        <w:div w:id="1916818800">
          <w:marLeft w:val="0"/>
          <w:marRight w:val="0"/>
          <w:marTop w:val="0"/>
          <w:marBottom w:val="0"/>
          <w:divBdr>
            <w:top w:val="none" w:sz="0" w:space="0" w:color="auto"/>
            <w:left w:val="none" w:sz="0" w:space="0" w:color="auto"/>
            <w:bottom w:val="none" w:sz="0" w:space="0" w:color="auto"/>
            <w:right w:val="none" w:sz="0" w:space="0" w:color="auto"/>
          </w:divBdr>
          <w:divsChild>
            <w:div w:id="2005669589">
              <w:marLeft w:val="0"/>
              <w:marRight w:val="0"/>
              <w:marTop w:val="0"/>
              <w:marBottom w:val="0"/>
              <w:divBdr>
                <w:top w:val="none" w:sz="0" w:space="0" w:color="auto"/>
                <w:left w:val="none" w:sz="0" w:space="0" w:color="auto"/>
                <w:bottom w:val="none" w:sz="0" w:space="0" w:color="auto"/>
                <w:right w:val="none" w:sz="0" w:space="0" w:color="auto"/>
              </w:divBdr>
              <w:divsChild>
                <w:div w:id="97335991">
                  <w:marLeft w:val="0"/>
                  <w:marRight w:val="0"/>
                  <w:marTop w:val="0"/>
                  <w:marBottom w:val="0"/>
                  <w:divBdr>
                    <w:top w:val="none" w:sz="0" w:space="0" w:color="auto"/>
                    <w:left w:val="none" w:sz="0" w:space="0" w:color="auto"/>
                    <w:bottom w:val="none" w:sz="0" w:space="0" w:color="auto"/>
                    <w:right w:val="none" w:sz="0" w:space="0" w:color="auto"/>
                  </w:divBdr>
                  <w:divsChild>
                    <w:div w:id="1680498044">
                      <w:marLeft w:val="0"/>
                      <w:marRight w:val="0"/>
                      <w:marTop w:val="0"/>
                      <w:marBottom w:val="0"/>
                      <w:divBdr>
                        <w:top w:val="none" w:sz="0" w:space="0" w:color="auto"/>
                        <w:left w:val="none" w:sz="0" w:space="0" w:color="auto"/>
                        <w:bottom w:val="none" w:sz="0" w:space="0" w:color="auto"/>
                        <w:right w:val="none" w:sz="0" w:space="0" w:color="auto"/>
                      </w:divBdr>
                    </w:div>
                  </w:divsChild>
                </w:div>
                <w:div w:id="983042472">
                  <w:marLeft w:val="0"/>
                  <w:marRight w:val="0"/>
                  <w:marTop w:val="0"/>
                  <w:marBottom w:val="0"/>
                  <w:divBdr>
                    <w:top w:val="none" w:sz="0" w:space="0" w:color="auto"/>
                    <w:left w:val="none" w:sz="0" w:space="0" w:color="auto"/>
                    <w:bottom w:val="none" w:sz="0" w:space="0" w:color="auto"/>
                    <w:right w:val="none" w:sz="0" w:space="0" w:color="auto"/>
                  </w:divBdr>
                  <w:divsChild>
                    <w:div w:id="381826170">
                      <w:marLeft w:val="0"/>
                      <w:marRight w:val="0"/>
                      <w:marTop w:val="0"/>
                      <w:marBottom w:val="0"/>
                      <w:divBdr>
                        <w:top w:val="none" w:sz="0" w:space="0" w:color="auto"/>
                        <w:left w:val="none" w:sz="0" w:space="0" w:color="auto"/>
                        <w:bottom w:val="none" w:sz="0" w:space="0" w:color="auto"/>
                        <w:right w:val="none" w:sz="0" w:space="0" w:color="auto"/>
                      </w:divBdr>
                    </w:div>
                  </w:divsChild>
                </w:div>
                <w:div w:id="113914499">
                  <w:marLeft w:val="0"/>
                  <w:marRight w:val="0"/>
                  <w:marTop w:val="0"/>
                  <w:marBottom w:val="0"/>
                  <w:divBdr>
                    <w:top w:val="none" w:sz="0" w:space="0" w:color="auto"/>
                    <w:left w:val="none" w:sz="0" w:space="0" w:color="auto"/>
                    <w:bottom w:val="none" w:sz="0" w:space="0" w:color="auto"/>
                    <w:right w:val="none" w:sz="0" w:space="0" w:color="auto"/>
                  </w:divBdr>
                  <w:divsChild>
                    <w:div w:id="1807895631">
                      <w:marLeft w:val="0"/>
                      <w:marRight w:val="0"/>
                      <w:marTop w:val="0"/>
                      <w:marBottom w:val="0"/>
                      <w:divBdr>
                        <w:top w:val="none" w:sz="0" w:space="0" w:color="auto"/>
                        <w:left w:val="none" w:sz="0" w:space="0" w:color="auto"/>
                        <w:bottom w:val="none" w:sz="0" w:space="0" w:color="auto"/>
                        <w:right w:val="none" w:sz="0" w:space="0" w:color="auto"/>
                      </w:divBdr>
                    </w:div>
                    <w:div w:id="43675706">
                      <w:marLeft w:val="0"/>
                      <w:marRight w:val="0"/>
                      <w:marTop w:val="0"/>
                      <w:marBottom w:val="0"/>
                      <w:divBdr>
                        <w:top w:val="none" w:sz="0" w:space="0" w:color="auto"/>
                        <w:left w:val="none" w:sz="0" w:space="0" w:color="auto"/>
                        <w:bottom w:val="none" w:sz="0" w:space="0" w:color="auto"/>
                        <w:right w:val="none" w:sz="0" w:space="0" w:color="auto"/>
                      </w:divBdr>
                    </w:div>
                  </w:divsChild>
                </w:div>
                <w:div w:id="1364591645">
                  <w:marLeft w:val="0"/>
                  <w:marRight w:val="0"/>
                  <w:marTop w:val="0"/>
                  <w:marBottom w:val="0"/>
                  <w:divBdr>
                    <w:top w:val="none" w:sz="0" w:space="0" w:color="auto"/>
                    <w:left w:val="none" w:sz="0" w:space="0" w:color="auto"/>
                    <w:bottom w:val="none" w:sz="0" w:space="0" w:color="auto"/>
                    <w:right w:val="none" w:sz="0" w:space="0" w:color="auto"/>
                  </w:divBdr>
                  <w:divsChild>
                    <w:div w:id="1809737809">
                      <w:marLeft w:val="0"/>
                      <w:marRight w:val="0"/>
                      <w:marTop w:val="0"/>
                      <w:marBottom w:val="0"/>
                      <w:divBdr>
                        <w:top w:val="none" w:sz="0" w:space="0" w:color="auto"/>
                        <w:left w:val="none" w:sz="0" w:space="0" w:color="auto"/>
                        <w:bottom w:val="none" w:sz="0" w:space="0" w:color="auto"/>
                        <w:right w:val="none" w:sz="0" w:space="0" w:color="auto"/>
                      </w:divBdr>
                    </w:div>
                    <w:div w:id="98185136">
                      <w:marLeft w:val="0"/>
                      <w:marRight w:val="0"/>
                      <w:marTop w:val="0"/>
                      <w:marBottom w:val="0"/>
                      <w:divBdr>
                        <w:top w:val="none" w:sz="0" w:space="0" w:color="auto"/>
                        <w:left w:val="none" w:sz="0" w:space="0" w:color="auto"/>
                        <w:bottom w:val="none" w:sz="0" w:space="0" w:color="auto"/>
                        <w:right w:val="none" w:sz="0" w:space="0" w:color="auto"/>
                      </w:divBdr>
                    </w:div>
                    <w:div w:id="184759846">
                      <w:marLeft w:val="0"/>
                      <w:marRight w:val="0"/>
                      <w:marTop w:val="0"/>
                      <w:marBottom w:val="0"/>
                      <w:divBdr>
                        <w:top w:val="none" w:sz="0" w:space="0" w:color="auto"/>
                        <w:left w:val="none" w:sz="0" w:space="0" w:color="auto"/>
                        <w:bottom w:val="none" w:sz="0" w:space="0" w:color="auto"/>
                        <w:right w:val="none" w:sz="0" w:space="0" w:color="auto"/>
                      </w:divBdr>
                    </w:div>
                    <w:div w:id="1777410530">
                      <w:marLeft w:val="0"/>
                      <w:marRight w:val="0"/>
                      <w:marTop w:val="0"/>
                      <w:marBottom w:val="0"/>
                      <w:divBdr>
                        <w:top w:val="none" w:sz="0" w:space="0" w:color="auto"/>
                        <w:left w:val="none" w:sz="0" w:space="0" w:color="auto"/>
                        <w:bottom w:val="none" w:sz="0" w:space="0" w:color="auto"/>
                        <w:right w:val="none" w:sz="0" w:space="0" w:color="auto"/>
                      </w:divBdr>
                    </w:div>
                    <w:div w:id="2094007322">
                      <w:marLeft w:val="0"/>
                      <w:marRight w:val="0"/>
                      <w:marTop w:val="0"/>
                      <w:marBottom w:val="0"/>
                      <w:divBdr>
                        <w:top w:val="none" w:sz="0" w:space="0" w:color="auto"/>
                        <w:left w:val="none" w:sz="0" w:space="0" w:color="auto"/>
                        <w:bottom w:val="none" w:sz="0" w:space="0" w:color="auto"/>
                        <w:right w:val="none" w:sz="0" w:space="0" w:color="auto"/>
                      </w:divBdr>
                    </w:div>
                    <w:div w:id="1352335596">
                      <w:marLeft w:val="0"/>
                      <w:marRight w:val="0"/>
                      <w:marTop w:val="0"/>
                      <w:marBottom w:val="0"/>
                      <w:divBdr>
                        <w:top w:val="none" w:sz="0" w:space="0" w:color="auto"/>
                        <w:left w:val="none" w:sz="0" w:space="0" w:color="auto"/>
                        <w:bottom w:val="none" w:sz="0" w:space="0" w:color="auto"/>
                        <w:right w:val="none" w:sz="0" w:space="0" w:color="auto"/>
                      </w:divBdr>
                    </w:div>
                    <w:div w:id="1909143411">
                      <w:marLeft w:val="0"/>
                      <w:marRight w:val="0"/>
                      <w:marTop w:val="0"/>
                      <w:marBottom w:val="0"/>
                      <w:divBdr>
                        <w:top w:val="none" w:sz="0" w:space="0" w:color="auto"/>
                        <w:left w:val="none" w:sz="0" w:space="0" w:color="auto"/>
                        <w:bottom w:val="none" w:sz="0" w:space="0" w:color="auto"/>
                        <w:right w:val="none" w:sz="0" w:space="0" w:color="auto"/>
                      </w:divBdr>
                    </w:div>
                    <w:div w:id="1559707503">
                      <w:marLeft w:val="0"/>
                      <w:marRight w:val="0"/>
                      <w:marTop w:val="0"/>
                      <w:marBottom w:val="0"/>
                      <w:divBdr>
                        <w:top w:val="none" w:sz="0" w:space="0" w:color="auto"/>
                        <w:left w:val="none" w:sz="0" w:space="0" w:color="auto"/>
                        <w:bottom w:val="none" w:sz="0" w:space="0" w:color="auto"/>
                        <w:right w:val="none" w:sz="0" w:space="0" w:color="auto"/>
                      </w:divBdr>
                    </w:div>
                    <w:div w:id="338117767">
                      <w:marLeft w:val="0"/>
                      <w:marRight w:val="0"/>
                      <w:marTop w:val="0"/>
                      <w:marBottom w:val="0"/>
                      <w:divBdr>
                        <w:top w:val="none" w:sz="0" w:space="0" w:color="auto"/>
                        <w:left w:val="none" w:sz="0" w:space="0" w:color="auto"/>
                        <w:bottom w:val="none" w:sz="0" w:space="0" w:color="auto"/>
                        <w:right w:val="none" w:sz="0" w:space="0" w:color="auto"/>
                      </w:divBdr>
                    </w:div>
                    <w:div w:id="2093772214">
                      <w:marLeft w:val="0"/>
                      <w:marRight w:val="0"/>
                      <w:marTop w:val="0"/>
                      <w:marBottom w:val="0"/>
                      <w:divBdr>
                        <w:top w:val="none" w:sz="0" w:space="0" w:color="auto"/>
                        <w:left w:val="none" w:sz="0" w:space="0" w:color="auto"/>
                        <w:bottom w:val="none" w:sz="0" w:space="0" w:color="auto"/>
                        <w:right w:val="none" w:sz="0" w:space="0" w:color="auto"/>
                      </w:divBdr>
                    </w:div>
                    <w:div w:id="86584055">
                      <w:marLeft w:val="0"/>
                      <w:marRight w:val="0"/>
                      <w:marTop w:val="0"/>
                      <w:marBottom w:val="0"/>
                      <w:divBdr>
                        <w:top w:val="none" w:sz="0" w:space="0" w:color="auto"/>
                        <w:left w:val="none" w:sz="0" w:space="0" w:color="auto"/>
                        <w:bottom w:val="none" w:sz="0" w:space="0" w:color="auto"/>
                        <w:right w:val="none" w:sz="0" w:space="0" w:color="auto"/>
                      </w:divBdr>
                    </w:div>
                    <w:div w:id="1618364300">
                      <w:marLeft w:val="0"/>
                      <w:marRight w:val="0"/>
                      <w:marTop w:val="0"/>
                      <w:marBottom w:val="0"/>
                      <w:divBdr>
                        <w:top w:val="none" w:sz="0" w:space="0" w:color="auto"/>
                        <w:left w:val="none" w:sz="0" w:space="0" w:color="auto"/>
                        <w:bottom w:val="none" w:sz="0" w:space="0" w:color="auto"/>
                        <w:right w:val="none" w:sz="0" w:space="0" w:color="auto"/>
                      </w:divBdr>
                    </w:div>
                    <w:div w:id="1906715708">
                      <w:marLeft w:val="0"/>
                      <w:marRight w:val="0"/>
                      <w:marTop w:val="0"/>
                      <w:marBottom w:val="0"/>
                      <w:divBdr>
                        <w:top w:val="none" w:sz="0" w:space="0" w:color="auto"/>
                        <w:left w:val="none" w:sz="0" w:space="0" w:color="auto"/>
                        <w:bottom w:val="none" w:sz="0" w:space="0" w:color="auto"/>
                        <w:right w:val="none" w:sz="0" w:space="0" w:color="auto"/>
                      </w:divBdr>
                    </w:div>
                    <w:div w:id="17513043">
                      <w:marLeft w:val="0"/>
                      <w:marRight w:val="0"/>
                      <w:marTop w:val="0"/>
                      <w:marBottom w:val="0"/>
                      <w:divBdr>
                        <w:top w:val="none" w:sz="0" w:space="0" w:color="auto"/>
                        <w:left w:val="none" w:sz="0" w:space="0" w:color="auto"/>
                        <w:bottom w:val="none" w:sz="0" w:space="0" w:color="auto"/>
                        <w:right w:val="none" w:sz="0" w:space="0" w:color="auto"/>
                      </w:divBdr>
                    </w:div>
                    <w:div w:id="578054962">
                      <w:marLeft w:val="0"/>
                      <w:marRight w:val="0"/>
                      <w:marTop w:val="0"/>
                      <w:marBottom w:val="0"/>
                      <w:divBdr>
                        <w:top w:val="none" w:sz="0" w:space="0" w:color="auto"/>
                        <w:left w:val="none" w:sz="0" w:space="0" w:color="auto"/>
                        <w:bottom w:val="none" w:sz="0" w:space="0" w:color="auto"/>
                        <w:right w:val="none" w:sz="0" w:space="0" w:color="auto"/>
                      </w:divBdr>
                    </w:div>
                    <w:div w:id="364869313">
                      <w:marLeft w:val="0"/>
                      <w:marRight w:val="0"/>
                      <w:marTop w:val="0"/>
                      <w:marBottom w:val="0"/>
                      <w:divBdr>
                        <w:top w:val="none" w:sz="0" w:space="0" w:color="auto"/>
                        <w:left w:val="none" w:sz="0" w:space="0" w:color="auto"/>
                        <w:bottom w:val="none" w:sz="0" w:space="0" w:color="auto"/>
                        <w:right w:val="none" w:sz="0" w:space="0" w:color="auto"/>
                      </w:divBdr>
                    </w:div>
                    <w:div w:id="22290491">
                      <w:marLeft w:val="0"/>
                      <w:marRight w:val="0"/>
                      <w:marTop w:val="0"/>
                      <w:marBottom w:val="0"/>
                      <w:divBdr>
                        <w:top w:val="none" w:sz="0" w:space="0" w:color="auto"/>
                        <w:left w:val="none" w:sz="0" w:space="0" w:color="auto"/>
                        <w:bottom w:val="none" w:sz="0" w:space="0" w:color="auto"/>
                        <w:right w:val="none" w:sz="0" w:space="0" w:color="auto"/>
                      </w:divBdr>
                    </w:div>
                    <w:div w:id="321324452">
                      <w:marLeft w:val="0"/>
                      <w:marRight w:val="0"/>
                      <w:marTop w:val="0"/>
                      <w:marBottom w:val="0"/>
                      <w:divBdr>
                        <w:top w:val="none" w:sz="0" w:space="0" w:color="auto"/>
                        <w:left w:val="none" w:sz="0" w:space="0" w:color="auto"/>
                        <w:bottom w:val="none" w:sz="0" w:space="0" w:color="auto"/>
                        <w:right w:val="none" w:sz="0" w:space="0" w:color="auto"/>
                      </w:divBdr>
                    </w:div>
                    <w:div w:id="1937863330">
                      <w:marLeft w:val="0"/>
                      <w:marRight w:val="0"/>
                      <w:marTop w:val="0"/>
                      <w:marBottom w:val="0"/>
                      <w:divBdr>
                        <w:top w:val="none" w:sz="0" w:space="0" w:color="auto"/>
                        <w:left w:val="none" w:sz="0" w:space="0" w:color="auto"/>
                        <w:bottom w:val="none" w:sz="0" w:space="0" w:color="auto"/>
                        <w:right w:val="none" w:sz="0" w:space="0" w:color="auto"/>
                      </w:divBdr>
                    </w:div>
                    <w:div w:id="1500609996">
                      <w:marLeft w:val="0"/>
                      <w:marRight w:val="0"/>
                      <w:marTop w:val="0"/>
                      <w:marBottom w:val="0"/>
                      <w:divBdr>
                        <w:top w:val="none" w:sz="0" w:space="0" w:color="auto"/>
                        <w:left w:val="none" w:sz="0" w:space="0" w:color="auto"/>
                        <w:bottom w:val="none" w:sz="0" w:space="0" w:color="auto"/>
                        <w:right w:val="none" w:sz="0" w:space="0" w:color="auto"/>
                      </w:divBdr>
                    </w:div>
                    <w:div w:id="649988164">
                      <w:marLeft w:val="0"/>
                      <w:marRight w:val="0"/>
                      <w:marTop w:val="0"/>
                      <w:marBottom w:val="0"/>
                      <w:divBdr>
                        <w:top w:val="none" w:sz="0" w:space="0" w:color="auto"/>
                        <w:left w:val="none" w:sz="0" w:space="0" w:color="auto"/>
                        <w:bottom w:val="none" w:sz="0" w:space="0" w:color="auto"/>
                        <w:right w:val="none" w:sz="0" w:space="0" w:color="auto"/>
                      </w:divBdr>
                    </w:div>
                    <w:div w:id="655957286">
                      <w:marLeft w:val="0"/>
                      <w:marRight w:val="0"/>
                      <w:marTop w:val="0"/>
                      <w:marBottom w:val="0"/>
                      <w:divBdr>
                        <w:top w:val="none" w:sz="0" w:space="0" w:color="auto"/>
                        <w:left w:val="none" w:sz="0" w:space="0" w:color="auto"/>
                        <w:bottom w:val="none" w:sz="0" w:space="0" w:color="auto"/>
                        <w:right w:val="none" w:sz="0" w:space="0" w:color="auto"/>
                      </w:divBdr>
                    </w:div>
                  </w:divsChild>
                </w:div>
                <w:div w:id="1774549075">
                  <w:marLeft w:val="0"/>
                  <w:marRight w:val="0"/>
                  <w:marTop w:val="0"/>
                  <w:marBottom w:val="0"/>
                  <w:divBdr>
                    <w:top w:val="none" w:sz="0" w:space="0" w:color="auto"/>
                    <w:left w:val="none" w:sz="0" w:space="0" w:color="auto"/>
                    <w:bottom w:val="none" w:sz="0" w:space="0" w:color="auto"/>
                    <w:right w:val="none" w:sz="0" w:space="0" w:color="auto"/>
                  </w:divBdr>
                  <w:divsChild>
                    <w:div w:id="1318144267">
                      <w:marLeft w:val="0"/>
                      <w:marRight w:val="0"/>
                      <w:marTop w:val="0"/>
                      <w:marBottom w:val="0"/>
                      <w:divBdr>
                        <w:top w:val="none" w:sz="0" w:space="0" w:color="auto"/>
                        <w:left w:val="none" w:sz="0" w:space="0" w:color="auto"/>
                        <w:bottom w:val="none" w:sz="0" w:space="0" w:color="auto"/>
                        <w:right w:val="none" w:sz="0" w:space="0" w:color="auto"/>
                      </w:divBdr>
                    </w:div>
                    <w:div w:id="1122961589">
                      <w:marLeft w:val="0"/>
                      <w:marRight w:val="0"/>
                      <w:marTop w:val="0"/>
                      <w:marBottom w:val="0"/>
                      <w:divBdr>
                        <w:top w:val="none" w:sz="0" w:space="0" w:color="auto"/>
                        <w:left w:val="none" w:sz="0" w:space="0" w:color="auto"/>
                        <w:bottom w:val="none" w:sz="0" w:space="0" w:color="auto"/>
                        <w:right w:val="none" w:sz="0" w:space="0" w:color="auto"/>
                      </w:divBdr>
                    </w:div>
                    <w:div w:id="609044037">
                      <w:marLeft w:val="0"/>
                      <w:marRight w:val="0"/>
                      <w:marTop w:val="0"/>
                      <w:marBottom w:val="0"/>
                      <w:divBdr>
                        <w:top w:val="none" w:sz="0" w:space="0" w:color="auto"/>
                        <w:left w:val="none" w:sz="0" w:space="0" w:color="auto"/>
                        <w:bottom w:val="none" w:sz="0" w:space="0" w:color="auto"/>
                        <w:right w:val="none" w:sz="0" w:space="0" w:color="auto"/>
                      </w:divBdr>
                    </w:div>
                    <w:div w:id="1667703462">
                      <w:marLeft w:val="0"/>
                      <w:marRight w:val="0"/>
                      <w:marTop w:val="0"/>
                      <w:marBottom w:val="0"/>
                      <w:divBdr>
                        <w:top w:val="none" w:sz="0" w:space="0" w:color="auto"/>
                        <w:left w:val="none" w:sz="0" w:space="0" w:color="auto"/>
                        <w:bottom w:val="none" w:sz="0" w:space="0" w:color="auto"/>
                        <w:right w:val="none" w:sz="0" w:space="0" w:color="auto"/>
                      </w:divBdr>
                    </w:div>
                    <w:div w:id="1067146810">
                      <w:marLeft w:val="0"/>
                      <w:marRight w:val="0"/>
                      <w:marTop w:val="0"/>
                      <w:marBottom w:val="0"/>
                      <w:divBdr>
                        <w:top w:val="none" w:sz="0" w:space="0" w:color="auto"/>
                        <w:left w:val="none" w:sz="0" w:space="0" w:color="auto"/>
                        <w:bottom w:val="none" w:sz="0" w:space="0" w:color="auto"/>
                        <w:right w:val="none" w:sz="0" w:space="0" w:color="auto"/>
                      </w:divBdr>
                    </w:div>
                    <w:div w:id="1834838028">
                      <w:marLeft w:val="0"/>
                      <w:marRight w:val="0"/>
                      <w:marTop w:val="0"/>
                      <w:marBottom w:val="0"/>
                      <w:divBdr>
                        <w:top w:val="none" w:sz="0" w:space="0" w:color="auto"/>
                        <w:left w:val="none" w:sz="0" w:space="0" w:color="auto"/>
                        <w:bottom w:val="none" w:sz="0" w:space="0" w:color="auto"/>
                        <w:right w:val="none" w:sz="0" w:space="0" w:color="auto"/>
                      </w:divBdr>
                    </w:div>
                    <w:div w:id="912079583">
                      <w:marLeft w:val="0"/>
                      <w:marRight w:val="0"/>
                      <w:marTop w:val="0"/>
                      <w:marBottom w:val="0"/>
                      <w:divBdr>
                        <w:top w:val="none" w:sz="0" w:space="0" w:color="auto"/>
                        <w:left w:val="none" w:sz="0" w:space="0" w:color="auto"/>
                        <w:bottom w:val="none" w:sz="0" w:space="0" w:color="auto"/>
                        <w:right w:val="none" w:sz="0" w:space="0" w:color="auto"/>
                      </w:divBdr>
                    </w:div>
                    <w:div w:id="101145226">
                      <w:marLeft w:val="0"/>
                      <w:marRight w:val="0"/>
                      <w:marTop w:val="0"/>
                      <w:marBottom w:val="0"/>
                      <w:divBdr>
                        <w:top w:val="none" w:sz="0" w:space="0" w:color="auto"/>
                        <w:left w:val="none" w:sz="0" w:space="0" w:color="auto"/>
                        <w:bottom w:val="none" w:sz="0" w:space="0" w:color="auto"/>
                        <w:right w:val="none" w:sz="0" w:space="0" w:color="auto"/>
                      </w:divBdr>
                    </w:div>
                    <w:div w:id="2105688907">
                      <w:marLeft w:val="0"/>
                      <w:marRight w:val="0"/>
                      <w:marTop w:val="0"/>
                      <w:marBottom w:val="0"/>
                      <w:divBdr>
                        <w:top w:val="none" w:sz="0" w:space="0" w:color="auto"/>
                        <w:left w:val="none" w:sz="0" w:space="0" w:color="auto"/>
                        <w:bottom w:val="none" w:sz="0" w:space="0" w:color="auto"/>
                        <w:right w:val="none" w:sz="0" w:space="0" w:color="auto"/>
                      </w:divBdr>
                    </w:div>
                    <w:div w:id="848562256">
                      <w:marLeft w:val="0"/>
                      <w:marRight w:val="0"/>
                      <w:marTop w:val="0"/>
                      <w:marBottom w:val="0"/>
                      <w:divBdr>
                        <w:top w:val="none" w:sz="0" w:space="0" w:color="auto"/>
                        <w:left w:val="none" w:sz="0" w:space="0" w:color="auto"/>
                        <w:bottom w:val="none" w:sz="0" w:space="0" w:color="auto"/>
                        <w:right w:val="none" w:sz="0" w:space="0" w:color="auto"/>
                      </w:divBdr>
                    </w:div>
                    <w:div w:id="2026860159">
                      <w:marLeft w:val="0"/>
                      <w:marRight w:val="0"/>
                      <w:marTop w:val="0"/>
                      <w:marBottom w:val="0"/>
                      <w:divBdr>
                        <w:top w:val="none" w:sz="0" w:space="0" w:color="auto"/>
                        <w:left w:val="none" w:sz="0" w:space="0" w:color="auto"/>
                        <w:bottom w:val="none" w:sz="0" w:space="0" w:color="auto"/>
                        <w:right w:val="none" w:sz="0" w:space="0" w:color="auto"/>
                      </w:divBdr>
                    </w:div>
                    <w:div w:id="765854016">
                      <w:marLeft w:val="0"/>
                      <w:marRight w:val="0"/>
                      <w:marTop w:val="0"/>
                      <w:marBottom w:val="0"/>
                      <w:divBdr>
                        <w:top w:val="none" w:sz="0" w:space="0" w:color="auto"/>
                        <w:left w:val="none" w:sz="0" w:space="0" w:color="auto"/>
                        <w:bottom w:val="none" w:sz="0" w:space="0" w:color="auto"/>
                        <w:right w:val="none" w:sz="0" w:space="0" w:color="auto"/>
                      </w:divBdr>
                    </w:div>
                    <w:div w:id="1972831743">
                      <w:marLeft w:val="0"/>
                      <w:marRight w:val="0"/>
                      <w:marTop w:val="0"/>
                      <w:marBottom w:val="0"/>
                      <w:divBdr>
                        <w:top w:val="none" w:sz="0" w:space="0" w:color="auto"/>
                        <w:left w:val="none" w:sz="0" w:space="0" w:color="auto"/>
                        <w:bottom w:val="none" w:sz="0" w:space="0" w:color="auto"/>
                        <w:right w:val="none" w:sz="0" w:space="0" w:color="auto"/>
                      </w:divBdr>
                    </w:div>
                    <w:div w:id="228461400">
                      <w:marLeft w:val="0"/>
                      <w:marRight w:val="0"/>
                      <w:marTop w:val="0"/>
                      <w:marBottom w:val="0"/>
                      <w:divBdr>
                        <w:top w:val="none" w:sz="0" w:space="0" w:color="auto"/>
                        <w:left w:val="none" w:sz="0" w:space="0" w:color="auto"/>
                        <w:bottom w:val="none" w:sz="0" w:space="0" w:color="auto"/>
                        <w:right w:val="none" w:sz="0" w:space="0" w:color="auto"/>
                      </w:divBdr>
                    </w:div>
                    <w:div w:id="718283597">
                      <w:marLeft w:val="0"/>
                      <w:marRight w:val="0"/>
                      <w:marTop w:val="0"/>
                      <w:marBottom w:val="0"/>
                      <w:divBdr>
                        <w:top w:val="none" w:sz="0" w:space="0" w:color="auto"/>
                        <w:left w:val="none" w:sz="0" w:space="0" w:color="auto"/>
                        <w:bottom w:val="none" w:sz="0" w:space="0" w:color="auto"/>
                        <w:right w:val="none" w:sz="0" w:space="0" w:color="auto"/>
                      </w:divBdr>
                    </w:div>
                    <w:div w:id="1633100987">
                      <w:marLeft w:val="0"/>
                      <w:marRight w:val="0"/>
                      <w:marTop w:val="0"/>
                      <w:marBottom w:val="0"/>
                      <w:divBdr>
                        <w:top w:val="none" w:sz="0" w:space="0" w:color="auto"/>
                        <w:left w:val="none" w:sz="0" w:space="0" w:color="auto"/>
                        <w:bottom w:val="none" w:sz="0" w:space="0" w:color="auto"/>
                        <w:right w:val="none" w:sz="0" w:space="0" w:color="auto"/>
                      </w:divBdr>
                    </w:div>
                    <w:div w:id="898900629">
                      <w:marLeft w:val="0"/>
                      <w:marRight w:val="0"/>
                      <w:marTop w:val="0"/>
                      <w:marBottom w:val="0"/>
                      <w:divBdr>
                        <w:top w:val="none" w:sz="0" w:space="0" w:color="auto"/>
                        <w:left w:val="none" w:sz="0" w:space="0" w:color="auto"/>
                        <w:bottom w:val="none" w:sz="0" w:space="0" w:color="auto"/>
                        <w:right w:val="none" w:sz="0" w:space="0" w:color="auto"/>
                      </w:divBdr>
                    </w:div>
                    <w:div w:id="839927396">
                      <w:marLeft w:val="0"/>
                      <w:marRight w:val="0"/>
                      <w:marTop w:val="0"/>
                      <w:marBottom w:val="0"/>
                      <w:divBdr>
                        <w:top w:val="none" w:sz="0" w:space="0" w:color="auto"/>
                        <w:left w:val="none" w:sz="0" w:space="0" w:color="auto"/>
                        <w:bottom w:val="none" w:sz="0" w:space="0" w:color="auto"/>
                        <w:right w:val="none" w:sz="0" w:space="0" w:color="auto"/>
                      </w:divBdr>
                    </w:div>
                    <w:div w:id="2118404633">
                      <w:marLeft w:val="0"/>
                      <w:marRight w:val="0"/>
                      <w:marTop w:val="0"/>
                      <w:marBottom w:val="0"/>
                      <w:divBdr>
                        <w:top w:val="none" w:sz="0" w:space="0" w:color="auto"/>
                        <w:left w:val="none" w:sz="0" w:space="0" w:color="auto"/>
                        <w:bottom w:val="none" w:sz="0" w:space="0" w:color="auto"/>
                        <w:right w:val="none" w:sz="0" w:space="0" w:color="auto"/>
                      </w:divBdr>
                    </w:div>
                    <w:div w:id="922252527">
                      <w:marLeft w:val="0"/>
                      <w:marRight w:val="0"/>
                      <w:marTop w:val="0"/>
                      <w:marBottom w:val="0"/>
                      <w:divBdr>
                        <w:top w:val="none" w:sz="0" w:space="0" w:color="auto"/>
                        <w:left w:val="none" w:sz="0" w:space="0" w:color="auto"/>
                        <w:bottom w:val="none" w:sz="0" w:space="0" w:color="auto"/>
                        <w:right w:val="none" w:sz="0" w:space="0" w:color="auto"/>
                      </w:divBdr>
                    </w:div>
                    <w:div w:id="316763366">
                      <w:marLeft w:val="0"/>
                      <w:marRight w:val="0"/>
                      <w:marTop w:val="0"/>
                      <w:marBottom w:val="0"/>
                      <w:divBdr>
                        <w:top w:val="none" w:sz="0" w:space="0" w:color="auto"/>
                        <w:left w:val="none" w:sz="0" w:space="0" w:color="auto"/>
                        <w:bottom w:val="none" w:sz="0" w:space="0" w:color="auto"/>
                        <w:right w:val="none" w:sz="0" w:space="0" w:color="auto"/>
                      </w:divBdr>
                    </w:div>
                    <w:div w:id="1864434270">
                      <w:marLeft w:val="0"/>
                      <w:marRight w:val="0"/>
                      <w:marTop w:val="0"/>
                      <w:marBottom w:val="0"/>
                      <w:divBdr>
                        <w:top w:val="none" w:sz="0" w:space="0" w:color="auto"/>
                        <w:left w:val="none" w:sz="0" w:space="0" w:color="auto"/>
                        <w:bottom w:val="none" w:sz="0" w:space="0" w:color="auto"/>
                        <w:right w:val="none" w:sz="0" w:space="0" w:color="auto"/>
                      </w:divBdr>
                    </w:div>
                    <w:div w:id="1673874775">
                      <w:marLeft w:val="0"/>
                      <w:marRight w:val="0"/>
                      <w:marTop w:val="0"/>
                      <w:marBottom w:val="0"/>
                      <w:divBdr>
                        <w:top w:val="none" w:sz="0" w:space="0" w:color="auto"/>
                        <w:left w:val="none" w:sz="0" w:space="0" w:color="auto"/>
                        <w:bottom w:val="none" w:sz="0" w:space="0" w:color="auto"/>
                        <w:right w:val="none" w:sz="0" w:space="0" w:color="auto"/>
                      </w:divBdr>
                    </w:div>
                    <w:div w:id="522594477">
                      <w:marLeft w:val="0"/>
                      <w:marRight w:val="0"/>
                      <w:marTop w:val="0"/>
                      <w:marBottom w:val="0"/>
                      <w:divBdr>
                        <w:top w:val="none" w:sz="0" w:space="0" w:color="auto"/>
                        <w:left w:val="none" w:sz="0" w:space="0" w:color="auto"/>
                        <w:bottom w:val="none" w:sz="0" w:space="0" w:color="auto"/>
                        <w:right w:val="none" w:sz="0" w:space="0" w:color="auto"/>
                      </w:divBdr>
                    </w:div>
                    <w:div w:id="2118720420">
                      <w:marLeft w:val="0"/>
                      <w:marRight w:val="0"/>
                      <w:marTop w:val="0"/>
                      <w:marBottom w:val="0"/>
                      <w:divBdr>
                        <w:top w:val="none" w:sz="0" w:space="0" w:color="auto"/>
                        <w:left w:val="none" w:sz="0" w:space="0" w:color="auto"/>
                        <w:bottom w:val="none" w:sz="0" w:space="0" w:color="auto"/>
                        <w:right w:val="none" w:sz="0" w:space="0" w:color="auto"/>
                      </w:divBdr>
                    </w:div>
                    <w:div w:id="2055039219">
                      <w:marLeft w:val="0"/>
                      <w:marRight w:val="0"/>
                      <w:marTop w:val="0"/>
                      <w:marBottom w:val="0"/>
                      <w:divBdr>
                        <w:top w:val="none" w:sz="0" w:space="0" w:color="auto"/>
                        <w:left w:val="none" w:sz="0" w:space="0" w:color="auto"/>
                        <w:bottom w:val="none" w:sz="0" w:space="0" w:color="auto"/>
                        <w:right w:val="none" w:sz="0" w:space="0" w:color="auto"/>
                      </w:divBdr>
                    </w:div>
                    <w:div w:id="1401367841">
                      <w:marLeft w:val="0"/>
                      <w:marRight w:val="0"/>
                      <w:marTop w:val="0"/>
                      <w:marBottom w:val="0"/>
                      <w:divBdr>
                        <w:top w:val="none" w:sz="0" w:space="0" w:color="auto"/>
                        <w:left w:val="none" w:sz="0" w:space="0" w:color="auto"/>
                        <w:bottom w:val="none" w:sz="0" w:space="0" w:color="auto"/>
                        <w:right w:val="none" w:sz="0" w:space="0" w:color="auto"/>
                      </w:divBdr>
                    </w:div>
                    <w:div w:id="1581332764">
                      <w:marLeft w:val="0"/>
                      <w:marRight w:val="0"/>
                      <w:marTop w:val="0"/>
                      <w:marBottom w:val="0"/>
                      <w:divBdr>
                        <w:top w:val="none" w:sz="0" w:space="0" w:color="auto"/>
                        <w:left w:val="none" w:sz="0" w:space="0" w:color="auto"/>
                        <w:bottom w:val="none" w:sz="0" w:space="0" w:color="auto"/>
                        <w:right w:val="none" w:sz="0" w:space="0" w:color="auto"/>
                      </w:divBdr>
                    </w:div>
                    <w:div w:id="128673979">
                      <w:marLeft w:val="0"/>
                      <w:marRight w:val="0"/>
                      <w:marTop w:val="0"/>
                      <w:marBottom w:val="0"/>
                      <w:divBdr>
                        <w:top w:val="none" w:sz="0" w:space="0" w:color="auto"/>
                        <w:left w:val="none" w:sz="0" w:space="0" w:color="auto"/>
                        <w:bottom w:val="none" w:sz="0" w:space="0" w:color="auto"/>
                        <w:right w:val="none" w:sz="0" w:space="0" w:color="auto"/>
                      </w:divBdr>
                    </w:div>
                  </w:divsChild>
                </w:div>
                <w:div w:id="1703481870">
                  <w:marLeft w:val="0"/>
                  <w:marRight w:val="0"/>
                  <w:marTop w:val="0"/>
                  <w:marBottom w:val="0"/>
                  <w:divBdr>
                    <w:top w:val="none" w:sz="0" w:space="0" w:color="auto"/>
                    <w:left w:val="none" w:sz="0" w:space="0" w:color="auto"/>
                    <w:bottom w:val="none" w:sz="0" w:space="0" w:color="auto"/>
                    <w:right w:val="none" w:sz="0" w:space="0" w:color="auto"/>
                  </w:divBdr>
                  <w:divsChild>
                    <w:div w:id="691298537">
                      <w:marLeft w:val="0"/>
                      <w:marRight w:val="0"/>
                      <w:marTop w:val="0"/>
                      <w:marBottom w:val="0"/>
                      <w:divBdr>
                        <w:top w:val="none" w:sz="0" w:space="0" w:color="auto"/>
                        <w:left w:val="none" w:sz="0" w:space="0" w:color="auto"/>
                        <w:bottom w:val="none" w:sz="0" w:space="0" w:color="auto"/>
                        <w:right w:val="none" w:sz="0" w:space="0" w:color="auto"/>
                      </w:divBdr>
                    </w:div>
                  </w:divsChild>
                </w:div>
                <w:div w:id="1826820184">
                  <w:marLeft w:val="0"/>
                  <w:marRight w:val="0"/>
                  <w:marTop w:val="0"/>
                  <w:marBottom w:val="0"/>
                  <w:divBdr>
                    <w:top w:val="none" w:sz="0" w:space="0" w:color="auto"/>
                    <w:left w:val="none" w:sz="0" w:space="0" w:color="auto"/>
                    <w:bottom w:val="none" w:sz="0" w:space="0" w:color="auto"/>
                    <w:right w:val="none" w:sz="0" w:space="0" w:color="auto"/>
                  </w:divBdr>
                  <w:divsChild>
                    <w:div w:id="530000937">
                      <w:marLeft w:val="0"/>
                      <w:marRight w:val="0"/>
                      <w:marTop w:val="0"/>
                      <w:marBottom w:val="0"/>
                      <w:divBdr>
                        <w:top w:val="none" w:sz="0" w:space="0" w:color="auto"/>
                        <w:left w:val="none" w:sz="0" w:space="0" w:color="auto"/>
                        <w:bottom w:val="none" w:sz="0" w:space="0" w:color="auto"/>
                        <w:right w:val="none" w:sz="0" w:space="0" w:color="auto"/>
                      </w:divBdr>
                    </w:div>
                    <w:div w:id="1157069595">
                      <w:marLeft w:val="0"/>
                      <w:marRight w:val="0"/>
                      <w:marTop w:val="0"/>
                      <w:marBottom w:val="0"/>
                      <w:divBdr>
                        <w:top w:val="none" w:sz="0" w:space="0" w:color="auto"/>
                        <w:left w:val="none" w:sz="0" w:space="0" w:color="auto"/>
                        <w:bottom w:val="none" w:sz="0" w:space="0" w:color="auto"/>
                        <w:right w:val="none" w:sz="0" w:space="0" w:color="auto"/>
                      </w:divBdr>
                    </w:div>
                  </w:divsChild>
                </w:div>
                <w:div w:id="1563172510">
                  <w:marLeft w:val="0"/>
                  <w:marRight w:val="0"/>
                  <w:marTop w:val="0"/>
                  <w:marBottom w:val="0"/>
                  <w:divBdr>
                    <w:top w:val="none" w:sz="0" w:space="0" w:color="auto"/>
                    <w:left w:val="none" w:sz="0" w:space="0" w:color="auto"/>
                    <w:bottom w:val="none" w:sz="0" w:space="0" w:color="auto"/>
                    <w:right w:val="none" w:sz="0" w:space="0" w:color="auto"/>
                  </w:divBdr>
                  <w:divsChild>
                    <w:div w:id="47071489">
                      <w:marLeft w:val="0"/>
                      <w:marRight w:val="0"/>
                      <w:marTop w:val="0"/>
                      <w:marBottom w:val="0"/>
                      <w:divBdr>
                        <w:top w:val="none" w:sz="0" w:space="0" w:color="auto"/>
                        <w:left w:val="none" w:sz="0" w:space="0" w:color="auto"/>
                        <w:bottom w:val="none" w:sz="0" w:space="0" w:color="auto"/>
                        <w:right w:val="none" w:sz="0" w:space="0" w:color="auto"/>
                      </w:divBdr>
                    </w:div>
                  </w:divsChild>
                </w:div>
                <w:div w:id="2147114131">
                  <w:marLeft w:val="0"/>
                  <w:marRight w:val="0"/>
                  <w:marTop w:val="0"/>
                  <w:marBottom w:val="0"/>
                  <w:divBdr>
                    <w:top w:val="none" w:sz="0" w:space="0" w:color="auto"/>
                    <w:left w:val="none" w:sz="0" w:space="0" w:color="auto"/>
                    <w:bottom w:val="none" w:sz="0" w:space="0" w:color="auto"/>
                    <w:right w:val="none" w:sz="0" w:space="0" w:color="auto"/>
                  </w:divBdr>
                  <w:divsChild>
                    <w:div w:id="305277152">
                      <w:marLeft w:val="0"/>
                      <w:marRight w:val="0"/>
                      <w:marTop w:val="0"/>
                      <w:marBottom w:val="0"/>
                      <w:divBdr>
                        <w:top w:val="none" w:sz="0" w:space="0" w:color="auto"/>
                        <w:left w:val="none" w:sz="0" w:space="0" w:color="auto"/>
                        <w:bottom w:val="none" w:sz="0" w:space="0" w:color="auto"/>
                        <w:right w:val="none" w:sz="0" w:space="0" w:color="auto"/>
                      </w:divBdr>
                    </w:div>
                    <w:div w:id="626856404">
                      <w:marLeft w:val="0"/>
                      <w:marRight w:val="0"/>
                      <w:marTop w:val="0"/>
                      <w:marBottom w:val="0"/>
                      <w:divBdr>
                        <w:top w:val="none" w:sz="0" w:space="0" w:color="auto"/>
                        <w:left w:val="none" w:sz="0" w:space="0" w:color="auto"/>
                        <w:bottom w:val="none" w:sz="0" w:space="0" w:color="auto"/>
                        <w:right w:val="none" w:sz="0" w:space="0" w:color="auto"/>
                      </w:divBdr>
                    </w:div>
                    <w:div w:id="178275669">
                      <w:marLeft w:val="0"/>
                      <w:marRight w:val="0"/>
                      <w:marTop w:val="0"/>
                      <w:marBottom w:val="0"/>
                      <w:divBdr>
                        <w:top w:val="none" w:sz="0" w:space="0" w:color="auto"/>
                        <w:left w:val="none" w:sz="0" w:space="0" w:color="auto"/>
                        <w:bottom w:val="none" w:sz="0" w:space="0" w:color="auto"/>
                        <w:right w:val="none" w:sz="0" w:space="0" w:color="auto"/>
                      </w:divBdr>
                    </w:div>
                    <w:div w:id="1984313809">
                      <w:marLeft w:val="0"/>
                      <w:marRight w:val="0"/>
                      <w:marTop w:val="0"/>
                      <w:marBottom w:val="0"/>
                      <w:divBdr>
                        <w:top w:val="none" w:sz="0" w:space="0" w:color="auto"/>
                        <w:left w:val="none" w:sz="0" w:space="0" w:color="auto"/>
                        <w:bottom w:val="none" w:sz="0" w:space="0" w:color="auto"/>
                        <w:right w:val="none" w:sz="0" w:space="0" w:color="auto"/>
                      </w:divBdr>
                    </w:div>
                    <w:div w:id="543250078">
                      <w:marLeft w:val="0"/>
                      <w:marRight w:val="0"/>
                      <w:marTop w:val="0"/>
                      <w:marBottom w:val="0"/>
                      <w:divBdr>
                        <w:top w:val="none" w:sz="0" w:space="0" w:color="auto"/>
                        <w:left w:val="none" w:sz="0" w:space="0" w:color="auto"/>
                        <w:bottom w:val="none" w:sz="0" w:space="0" w:color="auto"/>
                        <w:right w:val="none" w:sz="0" w:space="0" w:color="auto"/>
                      </w:divBdr>
                    </w:div>
                    <w:div w:id="2075660468">
                      <w:marLeft w:val="0"/>
                      <w:marRight w:val="0"/>
                      <w:marTop w:val="0"/>
                      <w:marBottom w:val="0"/>
                      <w:divBdr>
                        <w:top w:val="none" w:sz="0" w:space="0" w:color="auto"/>
                        <w:left w:val="none" w:sz="0" w:space="0" w:color="auto"/>
                        <w:bottom w:val="none" w:sz="0" w:space="0" w:color="auto"/>
                        <w:right w:val="none" w:sz="0" w:space="0" w:color="auto"/>
                      </w:divBdr>
                    </w:div>
                    <w:div w:id="1261065530">
                      <w:marLeft w:val="0"/>
                      <w:marRight w:val="0"/>
                      <w:marTop w:val="0"/>
                      <w:marBottom w:val="0"/>
                      <w:divBdr>
                        <w:top w:val="none" w:sz="0" w:space="0" w:color="auto"/>
                        <w:left w:val="none" w:sz="0" w:space="0" w:color="auto"/>
                        <w:bottom w:val="none" w:sz="0" w:space="0" w:color="auto"/>
                        <w:right w:val="none" w:sz="0" w:space="0" w:color="auto"/>
                      </w:divBdr>
                    </w:div>
                    <w:div w:id="675040729">
                      <w:marLeft w:val="0"/>
                      <w:marRight w:val="0"/>
                      <w:marTop w:val="0"/>
                      <w:marBottom w:val="0"/>
                      <w:divBdr>
                        <w:top w:val="none" w:sz="0" w:space="0" w:color="auto"/>
                        <w:left w:val="none" w:sz="0" w:space="0" w:color="auto"/>
                        <w:bottom w:val="none" w:sz="0" w:space="0" w:color="auto"/>
                        <w:right w:val="none" w:sz="0" w:space="0" w:color="auto"/>
                      </w:divBdr>
                    </w:div>
                    <w:div w:id="455029413">
                      <w:marLeft w:val="0"/>
                      <w:marRight w:val="0"/>
                      <w:marTop w:val="0"/>
                      <w:marBottom w:val="0"/>
                      <w:divBdr>
                        <w:top w:val="none" w:sz="0" w:space="0" w:color="auto"/>
                        <w:left w:val="none" w:sz="0" w:space="0" w:color="auto"/>
                        <w:bottom w:val="none" w:sz="0" w:space="0" w:color="auto"/>
                        <w:right w:val="none" w:sz="0" w:space="0" w:color="auto"/>
                      </w:divBdr>
                    </w:div>
                    <w:div w:id="1054317">
                      <w:marLeft w:val="0"/>
                      <w:marRight w:val="0"/>
                      <w:marTop w:val="0"/>
                      <w:marBottom w:val="0"/>
                      <w:divBdr>
                        <w:top w:val="none" w:sz="0" w:space="0" w:color="auto"/>
                        <w:left w:val="none" w:sz="0" w:space="0" w:color="auto"/>
                        <w:bottom w:val="none" w:sz="0" w:space="0" w:color="auto"/>
                        <w:right w:val="none" w:sz="0" w:space="0" w:color="auto"/>
                      </w:divBdr>
                    </w:div>
                    <w:div w:id="1515267713">
                      <w:marLeft w:val="0"/>
                      <w:marRight w:val="0"/>
                      <w:marTop w:val="0"/>
                      <w:marBottom w:val="0"/>
                      <w:divBdr>
                        <w:top w:val="none" w:sz="0" w:space="0" w:color="auto"/>
                        <w:left w:val="none" w:sz="0" w:space="0" w:color="auto"/>
                        <w:bottom w:val="none" w:sz="0" w:space="0" w:color="auto"/>
                        <w:right w:val="none" w:sz="0" w:space="0" w:color="auto"/>
                      </w:divBdr>
                    </w:div>
                    <w:div w:id="743382523">
                      <w:marLeft w:val="0"/>
                      <w:marRight w:val="0"/>
                      <w:marTop w:val="0"/>
                      <w:marBottom w:val="0"/>
                      <w:divBdr>
                        <w:top w:val="none" w:sz="0" w:space="0" w:color="auto"/>
                        <w:left w:val="none" w:sz="0" w:space="0" w:color="auto"/>
                        <w:bottom w:val="none" w:sz="0" w:space="0" w:color="auto"/>
                        <w:right w:val="none" w:sz="0" w:space="0" w:color="auto"/>
                      </w:divBdr>
                    </w:div>
                    <w:div w:id="1177309696">
                      <w:marLeft w:val="0"/>
                      <w:marRight w:val="0"/>
                      <w:marTop w:val="0"/>
                      <w:marBottom w:val="0"/>
                      <w:divBdr>
                        <w:top w:val="none" w:sz="0" w:space="0" w:color="auto"/>
                        <w:left w:val="none" w:sz="0" w:space="0" w:color="auto"/>
                        <w:bottom w:val="none" w:sz="0" w:space="0" w:color="auto"/>
                        <w:right w:val="none" w:sz="0" w:space="0" w:color="auto"/>
                      </w:divBdr>
                    </w:div>
                    <w:div w:id="1776903649">
                      <w:marLeft w:val="0"/>
                      <w:marRight w:val="0"/>
                      <w:marTop w:val="0"/>
                      <w:marBottom w:val="0"/>
                      <w:divBdr>
                        <w:top w:val="none" w:sz="0" w:space="0" w:color="auto"/>
                        <w:left w:val="none" w:sz="0" w:space="0" w:color="auto"/>
                        <w:bottom w:val="none" w:sz="0" w:space="0" w:color="auto"/>
                        <w:right w:val="none" w:sz="0" w:space="0" w:color="auto"/>
                      </w:divBdr>
                    </w:div>
                    <w:div w:id="23020683">
                      <w:marLeft w:val="0"/>
                      <w:marRight w:val="0"/>
                      <w:marTop w:val="0"/>
                      <w:marBottom w:val="0"/>
                      <w:divBdr>
                        <w:top w:val="none" w:sz="0" w:space="0" w:color="auto"/>
                        <w:left w:val="none" w:sz="0" w:space="0" w:color="auto"/>
                        <w:bottom w:val="none" w:sz="0" w:space="0" w:color="auto"/>
                        <w:right w:val="none" w:sz="0" w:space="0" w:color="auto"/>
                      </w:divBdr>
                    </w:div>
                    <w:div w:id="699286719">
                      <w:marLeft w:val="0"/>
                      <w:marRight w:val="0"/>
                      <w:marTop w:val="0"/>
                      <w:marBottom w:val="0"/>
                      <w:divBdr>
                        <w:top w:val="none" w:sz="0" w:space="0" w:color="auto"/>
                        <w:left w:val="none" w:sz="0" w:space="0" w:color="auto"/>
                        <w:bottom w:val="none" w:sz="0" w:space="0" w:color="auto"/>
                        <w:right w:val="none" w:sz="0" w:space="0" w:color="auto"/>
                      </w:divBdr>
                    </w:div>
                    <w:div w:id="2009559441">
                      <w:marLeft w:val="0"/>
                      <w:marRight w:val="0"/>
                      <w:marTop w:val="0"/>
                      <w:marBottom w:val="0"/>
                      <w:divBdr>
                        <w:top w:val="none" w:sz="0" w:space="0" w:color="auto"/>
                        <w:left w:val="none" w:sz="0" w:space="0" w:color="auto"/>
                        <w:bottom w:val="none" w:sz="0" w:space="0" w:color="auto"/>
                        <w:right w:val="none" w:sz="0" w:space="0" w:color="auto"/>
                      </w:divBdr>
                    </w:div>
                    <w:div w:id="1793858276">
                      <w:marLeft w:val="0"/>
                      <w:marRight w:val="0"/>
                      <w:marTop w:val="0"/>
                      <w:marBottom w:val="0"/>
                      <w:divBdr>
                        <w:top w:val="none" w:sz="0" w:space="0" w:color="auto"/>
                        <w:left w:val="none" w:sz="0" w:space="0" w:color="auto"/>
                        <w:bottom w:val="none" w:sz="0" w:space="0" w:color="auto"/>
                        <w:right w:val="none" w:sz="0" w:space="0" w:color="auto"/>
                      </w:divBdr>
                    </w:div>
                    <w:div w:id="635373827">
                      <w:marLeft w:val="0"/>
                      <w:marRight w:val="0"/>
                      <w:marTop w:val="0"/>
                      <w:marBottom w:val="0"/>
                      <w:divBdr>
                        <w:top w:val="none" w:sz="0" w:space="0" w:color="auto"/>
                        <w:left w:val="none" w:sz="0" w:space="0" w:color="auto"/>
                        <w:bottom w:val="none" w:sz="0" w:space="0" w:color="auto"/>
                        <w:right w:val="none" w:sz="0" w:space="0" w:color="auto"/>
                      </w:divBdr>
                    </w:div>
                    <w:div w:id="843789032">
                      <w:marLeft w:val="0"/>
                      <w:marRight w:val="0"/>
                      <w:marTop w:val="0"/>
                      <w:marBottom w:val="0"/>
                      <w:divBdr>
                        <w:top w:val="none" w:sz="0" w:space="0" w:color="auto"/>
                        <w:left w:val="none" w:sz="0" w:space="0" w:color="auto"/>
                        <w:bottom w:val="none" w:sz="0" w:space="0" w:color="auto"/>
                        <w:right w:val="none" w:sz="0" w:space="0" w:color="auto"/>
                      </w:divBdr>
                    </w:div>
                    <w:div w:id="2027563212">
                      <w:marLeft w:val="0"/>
                      <w:marRight w:val="0"/>
                      <w:marTop w:val="0"/>
                      <w:marBottom w:val="0"/>
                      <w:divBdr>
                        <w:top w:val="none" w:sz="0" w:space="0" w:color="auto"/>
                        <w:left w:val="none" w:sz="0" w:space="0" w:color="auto"/>
                        <w:bottom w:val="none" w:sz="0" w:space="0" w:color="auto"/>
                        <w:right w:val="none" w:sz="0" w:space="0" w:color="auto"/>
                      </w:divBdr>
                    </w:div>
                    <w:div w:id="1041786984">
                      <w:marLeft w:val="0"/>
                      <w:marRight w:val="0"/>
                      <w:marTop w:val="0"/>
                      <w:marBottom w:val="0"/>
                      <w:divBdr>
                        <w:top w:val="none" w:sz="0" w:space="0" w:color="auto"/>
                        <w:left w:val="none" w:sz="0" w:space="0" w:color="auto"/>
                        <w:bottom w:val="none" w:sz="0" w:space="0" w:color="auto"/>
                        <w:right w:val="none" w:sz="0" w:space="0" w:color="auto"/>
                      </w:divBdr>
                    </w:div>
                    <w:div w:id="306595418">
                      <w:marLeft w:val="0"/>
                      <w:marRight w:val="0"/>
                      <w:marTop w:val="0"/>
                      <w:marBottom w:val="0"/>
                      <w:divBdr>
                        <w:top w:val="none" w:sz="0" w:space="0" w:color="auto"/>
                        <w:left w:val="none" w:sz="0" w:space="0" w:color="auto"/>
                        <w:bottom w:val="none" w:sz="0" w:space="0" w:color="auto"/>
                        <w:right w:val="none" w:sz="0" w:space="0" w:color="auto"/>
                      </w:divBdr>
                    </w:div>
                    <w:div w:id="2141805597">
                      <w:marLeft w:val="0"/>
                      <w:marRight w:val="0"/>
                      <w:marTop w:val="0"/>
                      <w:marBottom w:val="0"/>
                      <w:divBdr>
                        <w:top w:val="none" w:sz="0" w:space="0" w:color="auto"/>
                        <w:left w:val="none" w:sz="0" w:space="0" w:color="auto"/>
                        <w:bottom w:val="none" w:sz="0" w:space="0" w:color="auto"/>
                        <w:right w:val="none" w:sz="0" w:space="0" w:color="auto"/>
                      </w:divBdr>
                    </w:div>
                    <w:div w:id="1831556284">
                      <w:marLeft w:val="0"/>
                      <w:marRight w:val="0"/>
                      <w:marTop w:val="0"/>
                      <w:marBottom w:val="0"/>
                      <w:divBdr>
                        <w:top w:val="none" w:sz="0" w:space="0" w:color="auto"/>
                        <w:left w:val="none" w:sz="0" w:space="0" w:color="auto"/>
                        <w:bottom w:val="none" w:sz="0" w:space="0" w:color="auto"/>
                        <w:right w:val="none" w:sz="0" w:space="0" w:color="auto"/>
                      </w:divBdr>
                    </w:div>
                    <w:div w:id="1077291573">
                      <w:marLeft w:val="0"/>
                      <w:marRight w:val="0"/>
                      <w:marTop w:val="0"/>
                      <w:marBottom w:val="0"/>
                      <w:divBdr>
                        <w:top w:val="none" w:sz="0" w:space="0" w:color="auto"/>
                        <w:left w:val="none" w:sz="0" w:space="0" w:color="auto"/>
                        <w:bottom w:val="none" w:sz="0" w:space="0" w:color="auto"/>
                        <w:right w:val="none" w:sz="0" w:space="0" w:color="auto"/>
                      </w:divBdr>
                    </w:div>
                    <w:div w:id="1266575471">
                      <w:marLeft w:val="0"/>
                      <w:marRight w:val="0"/>
                      <w:marTop w:val="0"/>
                      <w:marBottom w:val="0"/>
                      <w:divBdr>
                        <w:top w:val="none" w:sz="0" w:space="0" w:color="auto"/>
                        <w:left w:val="none" w:sz="0" w:space="0" w:color="auto"/>
                        <w:bottom w:val="none" w:sz="0" w:space="0" w:color="auto"/>
                        <w:right w:val="none" w:sz="0" w:space="0" w:color="auto"/>
                      </w:divBdr>
                    </w:div>
                    <w:div w:id="136774001">
                      <w:marLeft w:val="0"/>
                      <w:marRight w:val="0"/>
                      <w:marTop w:val="0"/>
                      <w:marBottom w:val="0"/>
                      <w:divBdr>
                        <w:top w:val="none" w:sz="0" w:space="0" w:color="auto"/>
                        <w:left w:val="none" w:sz="0" w:space="0" w:color="auto"/>
                        <w:bottom w:val="none" w:sz="0" w:space="0" w:color="auto"/>
                        <w:right w:val="none" w:sz="0" w:space="0" w:color="auto"/>
                      </w:divBdr>
                    </w:div>
                    <w:div w:id="1221674085">
                      <w:marLeft w:val="0"/>
                      <w:marRight w:val="0"/>
                      <w:marTop w:val="0"/>
                      <w:marBottom w:val="0"/>
                      <w:divBdr>
                        <w:top w:val="none" w:sz="0" w:space="0" w:color="auto"/>
                        <w:left w:val="none" w:sz="0" w:space="0" w:color="auto"/>
                        <w:bottom w:val="none" w:sz="0" w:space="0" w:color="auto"/>
                        <w:right w:val="none" w:sz="0" w:space="0" w:color="auto"/>
                      </w:divBdr>
                    </w:div>
                  </w:divsChild>
                </w:div>
                <w:div w:id="1827014223">
                  <w:marLeft w:val="0"/>
                  <w:marRight w:val="0"/>
                  <w:marTop w:val="0"/>
                  <w:marBottom w:val="0"/>
                  <w:divBdr>
                    <w:top w:val="none" w:sz="0" w:space="0" w:color="auto"/>
                    <w:left w:val="none" w:sz="0" w:space="0" w:color="auto"/>
                    <w:bottom w:val="none" w:sz="0" w:space="0" w:color="auto"/>
                    <w:right w:val="none" w:sz="0" w:space="0" w:color="auto"/>
                  </w:divBdr>
                  <w:divsChild>
                    <w:div w:id="354885517">
                      <w:marLeft w:val="0"/>
                      <w:marRight w:val="0"/>
                      <w:marTop w:val="0"/>
                      <w:marBottom w:val="0"/>
                      <w:divBdr>
                        <w:top w:val="none" w:sz="0" w:space="0" w:color="auto"/>
                        <w:left w:val="none" w:sz="0" w:space="0" w:color="auto"/>
                        <w:bottom w:val="none" w:sz="0" w:space="0" w:color="auto"/>
                        <w:right w:val="none" w:sz="0" w:space="0" w:color="auto"/>
                      </w:divBdr>
                    </w:div>
                  </w:divsChild>
                </w:div>
                <w:div w:id="221403703">
                  <w:marLeft w:val="0"/>
                  <w:marRight w:val="0"/>
                  <w:marTop w:val="0"/>
                  <w:marBottom w:val="0"/>
                  <w:divBdr>
                    <w:top w:val="none" w:sz="0" w:space="0" w:color="auto"/>
                    <w:left w:val="none" w:sz="0" w:space="0" w:color="auto"/>
                    <w:bottom w:val="none" w:sz="0" w:space="0" w:color="auto"/>
                    <w:right w:val="none" w:sz="0" w:space="0" w:color="auto"/>
                  </w:divBdr>
                  <w:divsChild>
                    <w:div w:id="171458221">
                      <w:marLeft w:val="0"/>
                      <w:marRight w:val="0"/>
                      <w:marTop w:val="0"/>
                      <w:marBottom w:val="0"/>
                      <w:divBdr>
                        <w:top w:val="none" w:sz="0" w:space="0" w:color="auto"/>
                        <w:left w:val="none" w:sz="0" w:space="0" w:color="auto"/>
                        <w:bottom w:val="none" w:sz="0" w:space="0" w:color="auto"/>
                        <w:right w:val="none" w:sz="0" w:space="0" w:color="auto"/>
                      </w:divBdr>
                    </w:div>
                  </w:divsChild>
                </w:div>
                <w:div w:id="1073355237">
                  <w:marLeft w:val="0"/>
                  <w:marRight w:val="0"/>
                  <w:marTop w:val="0"/>
                  <w:marBottom w:val="0"/>
                  <w:divBdr>
                    <w:top w:val="none" w:sz="0" w:space="0" w:color="auto"/>
                    <w:left w:val="none" w:sz="0" w:space="0" w:color="auto"/>
                    <w:bottom w:val="none" w:sz="0" w:space="0" w:color="auto"/>
                    <w:right w:val="none" w:sz="0" w:space="0" w:color="auto"/>
                  </w:divBdr>
                  <w:divsChild>
                    <w:div w:id="623970600">
                      <w:marLeft w:val="0"/>
                      <w:marRight w:val="0"/>
                      <w:marTop w:val="0"/>
                      <w:marBottom w:val="0"/>
                      <w:divBdr>
                        <w:top w:val="none" w:sz="0" w:space="0" w:color="auto"/>
                        <w:left w:val="none" w:sz="0" w:space="0" w:color="auto"/>
                        <w:bottom w:val="none" w:sz="0" w:space="0" w:color="auto"/>
                        <w:right w:val="none" w:sz="0" w:space="0" w:color="auto"/>
                      </w:divBdr>
                    </w:div>
                    <w:div w:id="1228884037">
                      <w:marLeft w:val="0"/>
                      <w:marRight w:val="0"/>
                      <w:marTop w:val="0"/>
                      <w:marBottom w:val="0"/>
                      <w:divBdr>
                        <w:top w:val="none" w:sz="0" w:space="0" w:color="auto"/>
                        <w:left w:val="none" w:sz="0" w:space="0" w:color="auto"/>
                        <w:bottom w:val="none" w:sz="0" w:space="0" w:color="auto"/>
                        <w:right w:val="none" w:sz="0" w:space="0" w:color="auto"/>
                      </w:divBdr>
                    </w:div>
                    <w:div w:id="283653679">
                      <w:marLeft w:val="0"/>
                      <w:marRight w:val="0"/>
                      <w:marTop w:val="0"/>
                      <w:marBottom w:val="0"/>
                      <w:divBdr>
                        <w:top w:val="none" w:sz="0" w:space="0" w:color="auto"/>
                        <w:left w:val="none" w:sz="0" w:space="0" w:color="auto"/>
                        <w:bottom w:val="none" w:sz="0" w:space="0" w:color="auto"/>
                        <w:right w:val="none" w:sz="0" w:space="0" w:color="auto"/>
                      </w:divBdr>
                    </w:div>
                    <w:div w:id="1272594066">
                      <w:marLeft w:val="0"/>
                      <w:marRight w:val="0"/>
                      <w:marTop w:val="0"/>
                      <w:marBottom w:val="0"/>
                      <w:divBdr>
                        <w:top w:val="none" w:sz="0" w:space="0" w:color="auto"/>
                        <w:left w:val="none" w:sz="0" w:space="0" w:color="auto"/>
                        <w:bottom w:val="none" w:sz="0" w:space="0" w:color="auto"/>
                        <w:right w:val="none" w:sz="0" w:space="0" w:color="auto"/>
                      </w:divBdr>
                    </w:div>
                    <w:div w:id="2031296288">
                      <w:marLeft w:val="0"/>
                      <w:marRight w:val="0"/>
                      <w:marTop w:val="0"/>
                      <w:marBottom w:val="0"/>
                      <w:divBdr>
                        <w:top w:val="none" w:sz="0" w:space="0" w:color="auto"/>
                        <w:left w:val="none" w:sz="0" w:space="0" w:color="auto"/>
                        <w:bottom w:val="none" w:sz="0" w:space="0" w:color="auto"/>
                        <w:right w:val="none" w:sz="0" w:space="0" w:color="auto"/>
                      </w:divBdr>
                    </w:div>
                    <w:div w:id="231239388">
                      <w:marLeft w:val="0"/>
                      <w:marRight w:val="0"/>
                      <w:marTop w:val="0"/>
                      <w:marBottom w:val="0"/>
                      <w:divBdr>
                        <w:top w:val="none" w:sz="0" w:space="0" w:color="auto"/>
                        <w:left w:val="none" w:sz="0" w:space="0" w:color="auto"/>
                        <w:bottom w:val="none" w:sz="0" w:space="0" w:color="auto"/>
                        <w:right w:val="none" w:sz="0" w:space="0" w:color="auto"/>
                      </w:divBdr>
                    </w:div>
                    <w:div w:id="413599242">
                      <w:marLeft w:val="0"/>
                      <w:marRight w:val="0"/>
                      <w:marTop w:val="0"/>
                      <w:marBottom w:val="0"/>
                      <w:divBdr>
                        <w:top w:val="none" w:sz="0" w:space="0" w:color="auto"/>
                        <w:left w:val="none" w:sz="0" w:space="0" w:color="auto"/>
                        <w:bottom w:val="none" w:sz="0" w:space="0" w:color="auto"/>
                        <w:right w:val="none" w:sz="0" w:space="0" w:color="auto"/>
                      </w:divBdr>
                    </w:div>
                    <w:div w:id="719984306">
                      <w:marLeft w:val="0"/>
                      <w:marRight w:val="0"/>
                      <w:marTop w:val="0"/>
                      <w:marBottom w:val="0"/>
                      <w:divBdr>
                        <w:top w:val="none" w:sz="0" w:space="0" w:color="auto"/>
                        <w:left w:val="none" w:sz="0" w:space="0" w:color="auto"/>
                        <w:bottom w:val="none" w:sz="0" w:space="0" w:color="auto"/>
                        <w:right w:val="none" w:sz="0" w:space="0" w:color="auto"/>
                      </w:divBdr>
                    </w:div>
                    <w:div w:id="828446615">
                      <w:marLeft w:val="0"/>
                      <w:marRight w:val="0"/>
                      <w:marTop w:val="0"/>
                      <w:marBottom w:val="0"/>
                      <w:divBdr>
                        <w:top w:val="none" w:sz="0" w:space="0" w:color="auto"/>
                        <w:left w:val="none" w:sz="0" w:space="0" w:color="auto"/>
                        <w:bottom w:val="none" w:sz="0" w:space="0" w:color="auto"/>
                        <w:right w:val="none" w:sz="0" w:space="0" w:color="auto"/>
                      </w:divBdr>
                    </w:div>
                    <w:div w:id="414058687">
                      <w:marLeft w:val="0"/>
                      <w:marRight w:val="0"/>
                      <w:marTop w:val="0"/>
                      <w:marBottom w:val="0"/>
                      <w:divBdr>
                        <w:top w:val="none" w:sz="0" w:space="0" w:color="auto"/>
                        <w:left w:val="none" w:sz="0" w:space="0" w:color="auto"/>
                        <w:bottom w:val="none" w:sz="0" w:space="0" w:color="auto"/>
                        <w:right w:val="none" w:sz="0" w:space="0" w:color="auto"/>
                      </w:divBdr>
                    </w:div>
                    <w:div w:id="471287134">
                      <w:marLeft w:val="0"/>
                      <w:marRight w:val="0"/>
                      <w:marTop w:val="0"/>
                      <w:marBottom w:val="0"/>
                      <w:divBdr>
                        <w:top w:val="none" w:sz="0" w:space="0" w:color="auto"/>
                        <w:left w:val="none" w:sz="0" w:space="0" w:color="auto"/>
                        <w:bottom w:val="none" w:sz="0" w:space="0" w:color="auto"/>
                        <w:right w:val="none" w:sz="0" w:space="0" w:color="auto"/>
                      </w:divBdr>
                    </w:div>
                  </w:divsChild>
                </w:div>
                <w:div w:id="1471826693">
                  <w:marLeft w:val="0"/>
                  <w:marRight w:val="0"/>
                  <w:marTop w:val="0"/>
                  <w:marBottom w:val="0"/>
                  <w:divBdr>
                    <w:top w:val="none" w:sz="0" w:space="0" w:color="auto"/>
                    <w:left w:val="none" w:sz="0" w:space="0" w:color="auto"/>
                    <w:bottom w:val="none" w:sz="0" w:space="0" w:color="auto"/>
                    <w:right w:val="none" w:sz="0" w:space="0" w:color="auto"/>
                  </w:divBdr>
                  <w:divsChild>
                    <w:div w:id="2112585638">
                      <w:marLeft w:val="0"/>
                      <w:marRight w:val="0"/>
                      <w:marTop w:val="0"/>
                      <w:marBottom w:val="0"/>
                      <w:divBdr>
                        <w:top w:val="none" w:sz="0" w:space="0" w:color="auto"/>
                        <w:left w:val="none" w:sz="0" w:space="0" w:color="auto"/>
                        <w:bottom w:val="none" w:sz="0" w:space="0" w:color="auto"/>
                        <w:right w:val="none" w:sz="0" w:space="0" w:color="auto"/>
                      </w:divBdr>
                    </w:div>
                    <w:div w:id="1146513604">
                      <w:marLeft w:val="0"/>
                      <w:marRight w:val="0"/>
                      <w:marTop w:val="0"/>
                      <w:marBottom w:val="0"/>
                      <w:divBdr>
                        <w:top w:val="none" w:sz="0" w:space="0" w:color="auto"/>
                        <w:left w:val="none" w:sz="0" w:space="0" w:color="auto"/>
                        <w:bottom w:val="none" w:sz="0" w:space="0" w:color="auto"/>
                        <w:right w:val="none" w:sz="0" w:space="0" w:color="auto"/>
                      </w:divBdr>
                    </w:div>
                  </w:divsChild>
                </w:div>
                <w:div w:id="1613590596">
                  <w:marLeft w:val="0"/>
                  <w:marRight w:val="0"/>
                  <w:marTop w:val="0"/>
                  <w:marBottom w:val="0"/>
                  <w:divBdr>
                    <w:top w:val="none" w:sz="0" w:space="0" w:color="auto"/>
                    <w:left w:val="none" w:sz="0" w:space="0" w:color="auto"/>
                    <w:bottom w:val="none" w:sz="0" w:space="0" w:color="auto"/>
                    <w:right w:val="none" w:sz="0" w:space="0" w:color="auto"/>
                  </w:divBdr>
                  <w:divsChild>
                    <w:div w:id="298272086">
                      <w:marLeft w:val="0"/>
                      <w:marRight w:val="0"/>
                      <w:marTop w:val="0"/>
                      <w:marBottom w:val="0"/>
                      <w:divBdr>
                        <w:top w:val="none" w:sz="0" w:space="0" w:color="auto"/>
                        <w:left w:val="none" w:sz="0" w:space="0" w:color="auto"/>
                        <w:bottom w:val="none" w:sz="0" w:space="0" w:color="auto"/>
                        <w:right w:val="none" w:sz="0" w:space="0" w:color="auto"/>
                      </w:divBdr>
                    </w:div>
                    <w:div w:id="475267802">
                      <w:marLeft w:val="0"/>
                      <w:marRight w:val="0"/>
                      <w:marTop w:val="0"/>
                      <w:marBottom w:val="0"/>
                      <w:divBdr>
                        <w:top w:val="none" w:sz="0" w:space="0" w:color="auto"/>
                        <w:left w:val="none" w:sz="0" w:space="0" w:color="auto"/>
                        <w:bottom w:val="none" w:sz="0" w:space="0" w:color="auto"/>
                        <w:right w:val="none" w:sz="0" w:space="0" w:color="auto"/>
                      </w:divBdr>
                    </w:div>
                  </w:divsChild>
                </w:div>
                <w:div w:id="903560820">
                  <w:marLeft w:val="0"/>
                  <w:marRight w:val="0"/>
                  <w:marTop w:val="0"/>
                  <w:marBottom w:val="0"/>
                  <w:divBdr>
                    <w:top w:val="none" w:sz="0" w:space="0" w:color="auto"/>
                    <w:left w:val="none" w:sz="0" w:space="0" w:color="auto"/>
                    <w:bottom w:val="none" w:sz="0" w:space="0" w:color="auto"/>
                    <w:right w:val="none" w:sz="0" w:space="0" w:color="auto"/>
                  </w:divBdr>
                  <w:divsChild>
                    <w:div w:id="51587425">
                      <w:marLeft w:val="0"/>
                      <w:marRight w:val="0"/>
                      <w:marTop w:val="0"/>
                      <w:marBottom w:val="0"/>
                      <w:divBdr>
                        <w:top w:val="none" w:sz="0" w:space="0" w:color="auto"/>
                        <w:left w:val="none" w:sz="0" w:space="0" w:color="auto"/>
                        <w:bottom w:val="none" w:sz="0" w:space="0" w:color="auto"/>
                        <w:right w:val="none" w:sz="0" w:space="0" w:color="auto"/>
                      </w:divBdr>
                    </w:div>
                    <w:div w:id="2128892171">
                      <w:marLeft w:val="0"/>
                      <w:marRight w:val="0"/>
                      <w:marTop w:val="0"/>
                      <w:marBottom w:val="0"/>
                      <w:divBdr>
                        <w:top w:val="none" w:sz="0" w:space="0" w:color="auto"/>
                        <w:left w:val="none" w:sz="0" w:space="0" w:color="auto"/>
                        <w:bottom w:val="none" w:sz="0" w:space="0" w:color="auto"/>
                        <w:right w:val="none" w:sz="0" w:space="0" w:color="auto"/>
                      </w:divBdr>
                    </w:div>
                    <w:div w:id="975597797">
                      <w:marLeft w:val="0"/>
                      <w:marRight w:val="0"/>
                      <w:marTop w:val="0"/>
                      <w:marBottom w:val="0"/>
                      <w:divBdr>
                        <w:top w:val="none" w:sz="0" w:space="0" w:color="auto"/>
                        <w:left w:val="none" w:sz="0" w:space="0" w:color="auto"/>
                        <w:bottom w:val="none" w:sz="0" w:space="0" w:color="auto"/>
                        <w:right w:val="none" w:sz="0" w:space="0" w:color="auto"/>
                      </w:divBdr>
                    </w:div>
                  </w:divsChild>
                </w:div>
                <w:div w:id="170265971">
                  <w:marLeft w:val="0"/>
                  <w:marRight w:val="0"/>
                  <w:marTop w:val="0"/>
                  <w:marBottom w:val="0"/>
                  <w:divBdr>
                    <w:top w:val="none" w:sz="0" w:space="0" w:color="auto"/>
                    <w:left w:val="none" w:sz="0" w:space="0" w:color="auto"/>
                    <w:bottom w:val="none" w:sz="0" w:space="0" w:color="auto"/>
                    <w:right w:val="none" w:sz="0" w:space="0" w:color="auto"/>
                  </w:divBdr>
                  <w:divsChild>
                    <w:div w:id="217017255">
                      <w:marLeft w:val="0"/>
                      <w:marRight w:val="0"/>
                      <w:marTop w:val="0"/>
                      <w:marBottom w:val="0"/>
                      <w:divBdr>
                        <w:top w:val="none" w:sz="0" w:space="0" w:color="auto"/>
                        <w:left w:val="none" w:sz="0" w:space="0" w:color="auto"/>
                        <w:bottom w:val="none" w:sz="0" w:space="0" w:color="auto"/>
                        <w:right w:val="none" w:sz="0" w:space="0" w:color="auto"/>
                      </w:divBdr>
                    </w:div>
                  </w:divsChild>
                </w:div>
                <w:div w:id="1637838372">
                  <w:marLeft w:val="0"/>
                  <w:marRight w:val="0"/>
                  <w:marTop w:val="0"/>
                  <w:marBottom w:val="0"/>
                  <w:divBdr>
                    <w:top w:val="none" w:sz="0" w:space="0" w:color="auto"/>
                    <w:left w:val="none" w:sz="0" w:space="0" w:color="auto"/>
                    <w:bottom w:val="none" w:sz="0" w:space="0" w:color="auto"/>
                    <w:right w:val="none" w:sz="0" w:space="0" w:color="auto"/>
                  </w:divBdr>
                  <w:divsChild>
                    <w:div w:id="1968507690">
                      <w:marLeft w:val="0"/>
                      <w:marRight w:val="0"/>
                      <w:marTop w:val="0"/>
                      <w:marBottom w:val="0"/>
                      <w:divBdr>
                        <w:top w:val="none" w:sz="0" w:space="0" w:color="auto"/>
                        <w:left w:val="none" w:sz="0" w:space="0" w:color="auto"/>
                        <w:bottom w:val="none" w:sz="0" w:space="0" w:color="auto"/>
                        <w:right w:val="none" w:sz="0" w:space="0" w:color="auto"/>
                      </w:divBdr>
                    </w:div>
                  </w:divsChild>
                </w:div>
                <w:div w:id="536235632">
                  <w:marLeft w:val="0"/>
                  <w:marRight w:val="0"/>
                  <w:marTop w:val="0"/>
                  <w:marBottom w:val="0"/>
                  <w:divBdr>
                    <w:top w:val="none" w:sz="0" w:space="0" w:color="auto"/>
                    <w:left w:val="none" w:sz="0" w:space="0" w:color="auto"/>
                    <w:bottom w:val="none" w:sz="0" w:space="0" w:color="auto"/>
                    <w:right w:val="none" w:sz="0" w:space="0" w:color="auto"/>
                  </w:divBdr>
                  <w:divsChild>
                    <w:div w:id="296642715">
                      <w:marLeft w:val="0"/>
                      <w:marRight w:val="0"/>
                      <w:marTop w:val="0"/>
                      <w:marBottom w:val="0"/>
                      <w:divBdr>
                        <w:top w:val="none" w:sz="0" w:space="0" w:color="auto"/>
                        <w:left w:val="none" w:sz="0" w:space="0" w:color="auto"/>
                        <w:bottom w:val="none" w:sz="0" w:space="0" w:color="auto"/>
                        <w:right w:val="none" w:sz="0" w:space="0" w:color="auto"/>
                      </w:divBdr>
                    </w:div>
                  </w:divsChild>
                </w:div>
                <w:div w:id="1798718604">
                  <w:marLeft w:val="0"/>
                  <w:marRight w:val="0"/>
                  <w:marTop w:val="0"/>
                  <w:marBottom w:val="0"/>
                  <w:divBdr>
                    <w:top w:val="none" w:sz="0" w:space="0" w:color="auto"/>
                    <w:left w:val="none" w:sz="0" w:space="0" w:color="auto"/>
                    <w:bottom w:val="none" w:sz="0" w:space="0" w:color="auto"/>
                    <w:right w:val="none" w:sz="0" w:space="0" w:color="auto"/>
                  </w:divBdr>
                  <w:divsChild>
                    <w:div w:id="884560838">
                      <w:marLeft w:val="0"/>
                      <w:marRight w:val="0"/>
                      <w:marTop w:val="0"/>
                      <w:marBottom w:val="0"/>
                      <w:divBdr>
                        <w:top w:val="none" w:sz="0" w:space="0" w:color="auto"/>
                        <w:left w:val="none" w:sz="0" w:space="0" w:color="auto"/>
                        <w:bottom w:val="none" w:sz="0" w:space="0" w:color="auto"/>
                        <w:right w:val="none" w:sz="0" w:space="0" w:color="auto"/>
                      </w:divBdr>
                    </w:div>
                  </w:divsChild>
                </w:div>
                <w:div w:id="936137369">
                  <w:marLeft w:val="0"/>
                  <w:marRight w:val="0"/>
                  <w:marTop w:val="0"/>
                  <w:marBottom w:val="0"/>
                  <w:divBdr>
                    <w:top w:val="none" w:sz="0" w:space="0" w:color="auto"/>
                    <w:left w:val="none" w:sz="0" w:space="0" w:color="auto"/>
                    <w:bottom w:val="none" w:sz="0" w:space="0" w:color="auto"/>
                    <w:right w:val="none" w:sz="0" w:space="0" w:color="auto"/>
                  </w:divBdr>
                  <w:divsChild>
                    <w:div w:id="1355425950">
                      <w:marLeft w:val="0"/>
                      <w:marRight w:val="0"/>
                      <w:marTop w:val="0"/>
                      <w:marBottom w:val="0"/>
                      <w:divBdr>
                        <w:top w:val="none" w:sz="0" w:space="0" w:color="auto"/>
                        <w:left w:val="none" w:sz="0" w:space="0" w:color="auto"/>
                        <w:bottom w:val="none" w:sz="0" w:space="0" w:color="auto"/>
                        <w:right w:val="none" w:sz="0" w:space="0" w:color="auto"/>
                      </w:divBdr>
                    </w:div>
                  </w:divsChild>
                </w:div>
                <w:div w:id="1124424636">
                  <w:marLeft w:val="0"/>
                  <w:marRight w:val="0"/>
                  <w:marTop w:val="0"/>
                  <w:marBottom w:val="0"/>
                  <w:divBdr>
                    <w:top w:val="none" w:sz="0" w:space="0" w:color="auto"/>
                    <w:left w:val="none" w:sz="0" w:space="0" w:color="auto"/>
                    <w:bottom w:val="none" w:sz="0" w:space="0" w:color="auto"/>
                    <w:right w:val="none" w:sz="0" w:space="0" w:color="auto"/>
                  </w:divBdr>
                  <w:divsChild>
                    <w:div w:id="1360551401">
                      <w:marLeft w:val="0"/>
                      <w:marRight w:val="0"/>
                      <w:marTop w:val="0"/>
                      <w:marBottom w:val="0"/>
                      <w:divBdr>
                        <w:top w:val="none" w:sz="0" w:space="0" w:color="auto"/>
                        <w:left w:val="none" w:sz="0" w:space="0" w:color="auto"/>
                        <w:bottom w:val="none" w:sz="0" w:space="0" w:color="auto"/>
                        <w:right w:val="none" w:sz="0" w:space="0" w:color="auto"/>
                      </w:divBdr>
                    </w:div>
                    <w:div w:id="1419518950">
                      <w:marLeft w:val="0"/>
                      <w:marRight w:val="0"/>
                      <w:marTop w:val="0"/>
                      <w:marBottom w:val="0"/>
                      <w:divBdr>
                        <w:top w:val="none" w:sz="0" w:space="0" w:color="auto"/>
                        <w:left w:val="none" w:sz="0" w:space="0" w:color="auto"/>
                        <w:bottom w:val="none" w:sz="0" w:space="0" w:color="auto"/>
                        <w:right w:val="none" w:sz="0" w:space="0" w:color="auto"/>
                      </w:divBdr>
                    </w:div>
                  </w:divsChild>
                </w:div>
                <w:div w:id="297951819">
                  <w:marLeft w:val="0"/>
                  <w:marRight w:val="0"/>
                  <w:marTop w:val="0"/>
                  <w:marBottom w:val="0"/>
                  <w:divBdr>
                    <w:top w:val="none" w:sz="0" w:space="0" w:color="auto"/>
                    <w:left w:val="none" w:sz="0" w:space="0" w:color="auto"/>
                    <w:bottom w:val="none" w:sz="0" w:space="0" w:color="auto"/>
                    <w:right w:val="none" w:sz="0" w:space="0" w:color="auto"/>
                  </w:divBdr>
                  <w:divsChild>
                    <w:div w:id="1775124788">
                      <w:marLeft w:val="0"/>
                      <w:marRight w:val="0"/>
                      <w:marTop w:val="0"/>
                      <w:marBottom w:val="0"/>
                      <w:divBdr>
                        <w:top w:val="none" w:sz="0" w:space="0" w:color="auto"/>
                        <w:left w:val="none" w:sz="0" w:space="0" w:color="auto"/>
                        <w:bottom w:val="none" w:sz="0" w:space="0" w:color="auto"/>
                        <w:right w:val="none" w:sz="0" w:space="0" w:color="auto"/>
                      </w:divBdr>
                    </w:div>
                  </w:divsChild>
                </w:div>
                <w:div w:id="889074862">
                  <w:marLeft w:val="0"/>
                  <w:marRight w:val="0"/>
                  <w:marTop w:val="0"/>
                  <w:marBottom w:val="0"/>
                  <w:divBdr>
                    <w:top w:val="none" w:sz="0" w:space="0" w:color="auto"/>
                    <w:left w:val="none" w:sz="0" w:space="0" w:color="auto"/>
                    <w:bottom w:val="none" w:sz="0" w:space="0" w:color="auto"/>
                    <w:right w:val="none" w:sz="0" w:space="0" w:color="auto"/>
                  </w:divBdr>
                  <w:divsChild>
                    <w:div w:id="1797334730">
                      <w:marLeft w:val="0"/>
                      <w:marRight w:val="0"/>
                      <w:marTop w:val="0"/>
                      <w:marBottom w:val="0"/>
                      <w:divBdr>
                        <w:top w:val="none" w:sz="0" w:space="0" w:color="auto"/>
                        <w:left w:val="none" w:sz="0" w:space="0" w:color="auto"/>
                        <w:bottom w:val="none" w:sz="0" w:space="0" w:color="auto"/>
                        <w:right w:val="none" w:sz="0" w:space="0" w:color="auto"/>
                      </w:divBdr>
                    </w:div>
                  </w:divsChild>
                </w:div>
                <w:div w:id="669411595">
                  <w:marLeft w:val="0"/>
                  <w:marRight w:val="0"/>
                  <w:marTop w:val="0"/>
                  <w:marBottom w:val="0"/>
                  <w:divBdr>
                    <w:top w:val="none" w:sz="0" w:space="0" w:color="auto"/>
                    <w:left w:val="none" w:sz="0" w:space="0" w:color="auto"/>
                    <w:bottom w:val="none" w:sz="0" w:space="0" w:color="auto"/>
                    <w:right w:val="none" w:sz="0" w:space="0" w:color="auto"/>
                  </w:divBdr>
                  <w:divsChild>
                    <w:div w:id="2123071397">
                      <w:marLeft w:val="0"/>
                      <w:marRight w:val="0"/>
                      <w:marTop w:val="0"/>
                      <w:marBottom w:val="0"/>
                      <w:divBdr>
                        <w:top w:val="none" w:sz="0" w:space="0" w:color="auto"/>
                        <w:left w:val="none" w:sz="0" w:space="0" w:color="auto"/>
                        <w:bottom w:val="none" w:sz="0" w:space="0" w:color="auto"/>
                        <w:right w:val="none" w:sz="0" w:space="0" w:color="auto"/>
                      </w:divBdr>
                    </w:div>
                    <w:div w:id="93134696">
                      <w:marLeft w:val="0"/>
                      <w:marRight w:val="0"/>
                      <w:marTop w:val="0"/>
                      <w:marBottom w:val="0"/>
                      <w:divBdr>
                        <w:top w:val="none" w:sz="0" w:space="0" w:color="auto"/>
                        <w:left w:val="none" w:sz="0" w:space="0" w:color="auto"/>
                        <w:bottom w:val="none" w:sz="0" w:space="0" w:color="auto"/>
                        <w:right w:val="none" w:sz="0" w:space="0" w:color="auto"/>
                      </w:divBdr>
                    </w:div>
                    <w:div w:id="1858078609">
                      <w:marLeft w:val="0"/>
                      <w:marRight w:val="0"/>
                      <w:marTop w:val="0"/>
                      <w:marBottom w:val="0"/>
                      <w:divBdr>
                        <w:top w:val="none" w:sz="0" w:space="0" w:color="auto"/>
                        <w:left w:val="none" w:sz="0" w:space="0" w:color="auto"/>
                        <w:bottom w:val="none" w:sz="0" w:space="0" w:color="auto"/>
                        <w:right w:val="none" w:sz="0" w:space="0" w:color="auto"/>
                      </w:divBdr>
                    </w:div>
                    <w:div w:id="1020280539">
                      <w:marLeft w:val="0"/>
                      <w:marRight w:val="0"/>
                      <w:marTop w:val="0"/>
                      <w:marBottom w:val="0"/>
                      <w:divBdr>
                        <w:top w:val="none" w:sz="0" w:space="0" w:color="auto"/>
                        <w:left w:val="none" w:sz="0" w:space="0" w:color="auto"/>
                        <w:bottom w:val="none" w:sz="0" w:space="0" w:color="auto"/>
                        <w:right w:val="none" w:sz="0" w:space="0" w:color="auto"/>
                      </w:divBdr>
                    </w:div>
                    <w:div w:id="2034333325">
                      <w:marLeft w:val="0"/>
                      <w:marRight w:val="0"/>
                      <w:marTop w:val="0"/>
                      <w:marBottom w:val="0"/>
                      <w:divBdr>
                        <w:top w:val="none" w:sz="0" w:space="0" w:color="auto"/>
                        <w:left w:val="none" w:sz="0" w:space="0" w:color="auto"/>
                        <w:bottom w:val="none" w:sz="0" w:space="0" w:color="auto"/>
                        <w:right w:val="none" w:sz="0" w:space="0" w:color="auto"/>
                      </w:divBdr>
                    </w:div>
                  </w:divsChild>
                </w:div>
                <w:div w:id="1709179197">
                  <w:marLeft w:val="0"/>
                  <w:marRight w:val="0"/>
                  <w:marTop w:val="0"/>
                  <w:marBottom w:val="0"/>
                  <w:divBdr>
                    <w:top w:val="none" w:sz="0" w:space="0" w:color="auto"/>
                    <w:left w:val="none" w:sz="0" w:space="0" w:color="auto"/>
                    <w:bottom w:val="none" w:sz="0" w:space="0" w:color="auto"/>
                    <w:right w:val="none" w:sz="0" w:space="0" w:color="auto"/>
                  </w:divBdr>
                  <w:divsChild>
                    <w:div w:id="1961182479">
                      <w:marLeft w:val="0"/>
                      <w:marRight w:val="0"/>
                      <w:marTop w:val="0"/>
                      <w:marBottom w:val="0"/>
                      <w:divBdr>
                        <w:top w:val="none" w:sz="0" w:space="0" w:color="auto"/>
                        <w:left w:val="none" w:sz="0" w:space="0" w:color="auto"/>
                        <w:bottom w:val="none" w:sz="0" w:space="0" w:color="auto"/>
                        <w:right w:val="none" w:sz="0" w:space="0" w:color="auto"/>
                      </w:divBdr>
                    </w:div>
                  </w:divsChild>
                </w:div>
                <w:div w:id="1816019843">
                  <w:marLeft w:val="0"/>
                  <w:marRight w:val="0"/>
                  <w:marTop w:val="0"/>
                  <w:marBottom w:val="0"/>
                  <w:divBdr>
                    <w:top w:val="none" w:sz="0" w:space="0" w:color="auto"/>
                    <w:left w:val="none" w:sz="0" w:space="0" w:color="auto"/>
                    <w:bottom w:val="none" w:sz="0" w:space="0" w:color="auto"/>
                    <w:right w:val="none" w:sz="0" w:space="0" w:color="auto"/>
                  </w:divBdr>
                  <w:divsChild>
                    <w:div w:id="2096200953">
                      <w:marLeft w:val="0"/>
                      <w:marRight w:val="0"/>
                      <w:marTop w:val="0"/>
                      <w:marBottom w:val="0"/>
                      <w:divBdr>
                        <w:top w:val="none" w:sz="0" w:space="0" w:color="auto"/>
                        <w:left w:val="none" w:sz="0" w:space="0" w:color="auto"/>
                        <w:bottom w:val="none" w:sz="0" w:space="0" w:color="auto"/>
                        <w:right w:val="none" w:sz="0" w:space="0" w:color="auto"/>
                      </w:divBdr>
                    </w:div>
                    <w:div w:id="2113819576">
                      <w:marLeft w:val="0"/>
                      <w:marRight w:val="0"/>
                      <w:marTop w:val="0"/>
                      <w:marBottom w:val="0"/>
                      <w:divBdr>
                        <w:top w:val="none" w:sz="0" w:space="0" w:color="auto"/>
                        <w:left w:val="none" w:sz="0" w:space="0" w:color="auto"/>
                        <w:bottom w:val="none" w:sz="0" w:space="0" w:color="auto"/>
                        <w:right w:val="none" w:sz="0" w:space="0" w:color="auto"/>
                      </w:divBdr>
                    </w:div>
                  </w:divsChild>
                </w:div>
                <w:div w:id="2122607943">
                  <w:marLeft w:val="0"/>
                  <w:marRight w:val="0"/>
                  <w:marTop w:val="0"/>
                  <w:marBottom w:val="0"/>
                  <w:divBdr>
                    <w:top w:val="none" w:sz="0" w:space="0" w:color="auto"/>
                    <w:left w:val="none" w:sz="0" w:space="0" w:color="auto"/>
                    <w:bottom w:val="none" w:sz="0" w:space="0" w:color="auto"/>
                    <w:right w:val="none" w:sz="0" w:space="0" w:color="auto"/>
                  </w:divBdr>
                  <w:divsChild>
                    <w:div w:id="208566130">
                      <w:marLeft w:val="0"/>
                      <w:marRight w:val="0"/>
                      <w:marTop w:val="0"/>
                      <w:marBottom w:val="0"/>
                      <w:divBdr>
                        <w:top w:val="none" w:sz="0" w:space="0" w:color="auto"/>
                        <w:left w:val="none" w:sz="0" w:space="0" w:color="auto"/>
                        <w:bottom w:val="none" w:sz="0" w:space="0" w:color="auto"/>
                        <w:right w:val="none" w:sz="0" w:space="0" w:color="auto"/>
                      </w:divBdr>
                    </w:div>
                    <w:div w:id="1867717126">
                      <w:marLeft w:val="0"/>
                      <w:marRight w:val="0"/>
                      <w:marTop w:val="0"/>
                      <w:marBottom w:val="0"/>
                      <w:divBdr>
                        <w:top w:val="none" w:sz="0" w:space="0" w:color="auto"/>
                        <w:left w:val="none" w:sz="0" w:space="0" w:color="auto"/>
                        <w:bottom w:val="none" w:sz="0" w:space="0" w:color="auto"/>
                        <w:right w:val="none" w:sz="0" w:space="0" w:color="auto"/>
                      </w:divBdr>
                    </w:div>
                    <w:div w:id="1861358792">
                      <w:marLeft w:val="0"/>
                      <w:marRight w:val="0"/>
                      <w:marTop w:val="0"/>
                      <w:marBottom w:val="0"/>
                      <w:divBdr>
                        <w:top w:val="none" w:sz="0" w:space="0" w:color="auto"/>
                        <w:left w:val="none" w:sz="0" w:space="0" w:color="auto"/>
                        <w:bottom w:val="none" w:sz="0" w:space="0" w:color="auto"/>
                        <w:right w:val="none" w:sz="0" w:space="0" w:color="auto"/>
                      </w:divBdr>
                    </w:div>
                    <w:div w:id="1090853703">
                      <w:marLeft w:val="0"/>
                      <w:marRight w:val="0"/>
                      <w:marTop w:val="0"/>
                      <w:marBottom w:val="0"/>
                      <w:divBdr>
                        <w:top w:val="none" w:sz="0" w:space="0" w:color="auto"/>
                        <w:left w:val="none" w:sz="0" w:space="0" w:color="auto"/>
                        <w:bottom w:val="none" w:sz="0" w:space="0" w:color="auto"/>
                        <w:right w:val="none" w:sz="0" w:space="0" w:color="auto"/>
                      </w:divBdr>
                    </w:div>
                  </w:divsChild>
                </w:div>
                <w:div w:id="945233244">
                  <w:marLeft w:val="0"/>
                  <w:marRight w:val="0"/>
                  <w:marTop w:val="0"/>
                  <w:marBottom w:val="0"/>
                  <w:divBdr>
                    <w:top w:val="none" w:sz="0" w:space="0" w:color="auto"/>
                    <w:left w:val="none" w:sz="0" w:space="0" w:color="auto"/>
                    <w:bottom w:val="none" w:sz="0" w:space="0" w:color="auto"/>
                    <w:right w:val="none" w:sz="0" w:space="0" w:color="auto"/>
                  </w:divBdr>
                  <w:divsChild>
                    <w:div w:id="1536037681">
                      <w:marLeft w:val="0"/>
                      <w:marRight w:val="0"/>
                      <w:marTop w:val="0"/>
                      <w:marBottom w:val="0"/>
                      <w:divBdr>
                        <w:top w:val="none" w:sz="0" w:space="0" w:color="auto"/>
                        <w:left w:val="none" w:sz="0" w:space="0" w:color="auto"/>
                        <w:bottom w:val="none" w:sz="0" w:space="0" w:color="auto"/>
                        <w:right w:val="none" w:sz="0" w:space="0" w:color="auto"/>
                      </w:divBdr>
                    </w:div>
                    <w:div w:id="1448162546">
                      <w:marLeft w:val="0"/>
                      <w:marRight w:val="0"/>
                      <w:marTop w:val="0"/>
                      <w:marBottom w:val="0"/>
                      <w:divBdr>
                        <w:top w:val="none" w:sz="0" w:space="0" w:color="auto"/>
                        <w:left w:val="none" w:sz="0" w:space="0" w:color="auto"/>
                        <w:bottom w:val="none" w:sz="0" w:space="0" w:color="auto"/>
                        <w:right w:val="none" w:sz="0" w:space="0" w:color="auto"/>
                      </w:divBdr>
                    </w:div>
                  </w:divsChild>
                </w:div>
                <w:div w:id="1589772846">
                  <w:marLeft w:val="0"/>
                  <w:marRight w:val="0"/>
                  <w:marTop w:val="0"/>
                  <w:marBottom w:val="0"/>
                  <w:divBdr>
                    <w:top w:val="none" w:sz="0" w:space="0" w:color="auto"/>
                    <w:left w:val="none" w:sz="0" w:space="0" w:color="auto"/>
                    <w:bottom w:val="none" w:sz="0" w:space="0" w:color="auto"/>
                    <w:right w:val="none" w:sz="0" w:space="0" w:color="auto"/>
                  </w:divBdr>
                  <w:divsChild>
                    <w:div w:id="1980574914">
                      <w:marLeft w:val="0"/>
                      <w:marRight w:val="0"/>
                      <w:marTop w:val="0"/>
                      <w:marBottom w:val="0"/>
                      <w:divBdr>
                        <w:top w:val="none" w:sz="0" w:space="0" w:color="auto"/>
                        <w:left w:val="none" w:sz="0" w:space="0" w:color="auto"/>
                        <w:bottom w:val="none" w:sz="0" w:space="0" w:color="auto"/>
                        <w:right w:val="none" w:sz="0" w:space="0" w:color="auto"/>
                      </w:divBdr>
                    </w:div>
                    <w:div w:id="393242066">
                      <w:marLeft w:val="0"/>
                      <w:marRight w:val="0"/>
                      <w:marTop w:val="0"/>
                      <w:marBottom w:val="0"/>
                      <w:divBdr>
                        <w:top w:val="none" w:sz="0" w:space="0" w:color="auto"/>
                        <w:left w:val="none" w:sz="0" w:space="0" w:color="auto"/>
                        <w:bottom w:val="none" w:sz="0" w:space="0" w:color="auto"/>
                        <w:right w:val="none" w:sz="0" w:space="0" w:color="auto"/>
                      </w:divBdr>
                    </w:div>
                  </w:divsChild>
                </w:div>
                <w:div w:id="1695617616">
                  <w:marLeft w:val="0"/>
                  <w:marRight w:val="0"/>
                  <w:marTop w:val="0"/>
                  <w:marBottom w:val="0"/>
                  <w:divBdr>
                    <w:top w:val="none" w:sz="0" w:space="0" w:color="auto"/>
                    <w:left w:val="none" w:sz="0" w:space="0" w:color="auto"/>
                    <w:bottom w:val="none" w:sz="0" w:space="0" w:color="auto"/>
                    <w:right w:val="none" w:sz="0" w:space="0" w:color="auto"/>
                  </w:divBdr>
                  <w:divsChild>
                    <w:div w:id="394818282">
                      <w:marLeft w:val="0"/>
                      <w:marRight w:val="0"/>
                      <w:marTop w:val="0"/>
                      <w:marBottom w:val="0"/>
                      <w:divBdr>
                        <w:top w:val="none" w:sz="0" w:space="0" w:color="auto"/>
                        <w:left w:val="none" w:sz="0" w:space="0" w:color="auto"/>
                        <w:bottom w:val="none" w:sz="0" w:space="0" w:color="auto"/>
                        <w:right w:val="none" w:sz="0" w:space="0" w:color="auto"/>
                      </w:divBdr>
                    </w:div>
                    <w:div w:id="707605604">
                      <w:marLeft w:val="0"/>
                      <w:marRight w:val="0"/>
                      <w:marTop w:val="0"/>
                      <w:marBottom w:val="0"/>
                      <w:divBdr>
                        <w:top w:val="none" w:sz="0" w:space="0" w:color="auto"/>
                        <w:left w:val="none" w:sz="0" w:space="0" w:color="auto"/>
                        <w:bottom w:val="none" w:sz="0" w:space="0" w:color="auto"/>
                        <w:right w:val="none" w:sz="0" w:space="0" w:color="auto"/>
                      </w:divBdr>
                    </w:div>
                    <w:div w:id="75714230">
                      <w:marLeft w:val="0"/>
                      <w:marRight w:val="0"/>
                      <w:marTop w:val="0"/>
                      <w:marBottom w:val="0"/>
                      <w:divBdr>
                        <w:top w:val="none" w:sz="0" w:space="0" w:color="auto"/>
                        <w:left w:val="none" w:sz="0" w:space="0" w:color="auto"/>
                        <w:bottom w:val="none" w:sz="0" w:space="0" w:color="auto"/>
                        <w:right w:val="none" w:sz="0" w:space="0" w:color="auto"/>
                      </w:divBdr>
                    </w:div>
                    <w:div w:id="930626886">
                      <w:marLeft w:val="0"/>
                      <w:marRight w:val="0"/>
                      <w:marTop w:val="0"/>
                      <w:marBottom w:val="0"/>
                      <w:divBdr>
                        <w:top w:val="none" w:sz="0" w:space="0" w:color="auto"/>
                        <w:left w:val="none" w:sz="0" w:space="0" w:color="auto"/>
                        <w:bottom w:val="none" w:sz="0" w:space="0" w:color="auto"/>
                        <w:right w:val="none" w:sz="0" w:space="0" w:color="auto"/>
                      </w:divBdr>
                    </w:div>
                    <w:div w:id="856190153">
                      <w:marLeft w:val="0"/>
                      <w:marRight w:val="0"/>
                      <w:marTop w:val="0"/>
                      <w:marBottom w:val="0"/>
                      <w:divBdr>
                        <w:top w:val="none" w:sz="0" w:space="0" w:color="auto"/>
                        <w:left w:val="none" w:sz="0" w:space="0" w:color="auto"/>
                        <w:bottom w:val="none" w:sz="0" w:space="0" w:color="auto"/>
                        <w:right w:val="none" w:sz="0" w:space="0" w:color="auto"/>
                      </w:divBdr>
                    </w:div>
                    <w:div w:id="233976699">
                      <w:marLeft w:val="0"/>
                      <w:marRight w:val="0"/>
                      <w:marTop w:val="0"/>
                      <w:marBottom w:val="0"/>
                      <w:divBdr>
                        <w:top w:val="none" w:sz="0" w:space="0" w:color="auto"/>
                        <w:left w:val="none" w:sz="0" w:space="0" w:color="auto"/>
                        <w:bottom w:val="none" w:sz="0" w:space="0" w:color="auto"/>
                        <w:right w:val="none" w:sz="0" w:space="0" w:color="auto"/>
                      </w:divBdr>
                    </w:div>
                    <w:div w:id="2084907309">
                      <w:marLeft w:val="0"/>
                      <w:marRight w:val="0"/>
                      <w:marTop w:val="0"/>
                      <w:marBottom w:val="0"/>
                      <w:divBdr>
                        <w:top w:val="none" w:sz="0" w:space="0" w:color="auto"/>
                        <w:left w:val="none" w:sz="0" w:space="0" w:color="auto"/>
                        <w:bottom w:val="none" w:sz="0" w:space="0" w:color="auto"/>
                        <w:right w:val="none" w:sz="0" w:space="0" w:color="auto"/>
                      </w:divBdr>
                    </w:div>
                    <w:div w:id="1233539124">
                      <w:marLeft w:val="0"/>
                      <w:marRight w:val="0"/>
                      <w:marTop w:val="0"/>
                      <w:marBottom w:val="0"/>
                      <w:divBdr>
                        <w:top w:val="none" w:sz="0" w:space="0" w:color="auto"/>
                        <w:left w:val="none" w:sz="0" w:space="0" w:color="auto"/>
                        <w:bottom w:val="none" w:sz="0" w:space="0" w:color="auto"/>
                        <w:right w:val="none" w:sz="0" w:space="0" w:color="auto"/>
                      </w:divBdr>
                    </w:div>
                    <w:div w:id="147981191">
                      <w:marLeft w:val="0"/>
                      <w:marRight w:val="0"/>
                      <w:marTop w:val="0"/>
                      <w:marBottom w:val="0"/>
                      <w:divBdr>
                        <w:top w:val="none" w:sz="0" w:space="0" w:color="auto"/>
                        <w:left w:val="none" w:sz="0" w:space="0" w:color="auto"/>
                        <w:bottom w:val="none" w:sz="0" w:space="0" w:color="auto"/>
                        <w:right w:val="none" w:sz="0" w:space="0" w:color="auto"/>
                      </w:divBdr>
                    </w:div>
                    <w:div w:id="1836141271">
                      <w:marLeft w:val="0"/>
                      <w:marRight w:val="0"/>
                      <w:marTop w:val="0"/>
                      <w:marBottom w:val="0"/>
                      <w:divBdr>
                        <w:top w:val="none" w:sz="0" w:space="0" w:color="auto"/>
                        <w:left w:val="none" w:sz="0" w:space="0" w:color="auto"/>
                        <w:bottom w:val="none" w:sz="0" w:space="0" w:color="auto"/>
                        <w:right w:val="none" w:sz="0" w:space="0" w:color="auto"/>
                      </w:divBdr>
                    </w:div>
                    <w:div w:id="1188716551">
                      <w:marLeft w:val="0"/>
                      <w:marRight w:val="0"/>
                      <w:marTop w:val="0"/>
                      <w:marBottom w:val="0"/>
                      <w:divBdr>
                        <w:top w:val="none" w:sz="0" w:space="0" w:color="auto"/>
                        <w:left w:val="none" w:sz="0" w:space="0" w:color="auto"/>
                        <w:bottom w:val="none" w:sz="0" w:space="0" w:color="auto"/>
                        <w:right w:val="none" w:sz="0" w:space="0" w:color="auto"/>
                      </w:divBdr>
                    </w:div>
                    <w:div w:id="52970258">
                      <w:marLeft w:val="0"/>
                      <w:marRight w:val="0"/>
                      <w:marTop w:val="0"/>
                      <w:marBottom w:val="0"/>
                      <w:divBdr>
                        <w:top w:val="none" w:sz="0" w:space="0" w:color="auto"/>
                        <w:left w:val="none" w:sz="0" w:space="0" w:color="auto"/>
                        <w:bottom w:val="none" w:sz="0" w:space="0" w:color="auto"/>
                        <w:right w:val="none" w:sz="0" w:space="0" w:color="auto"/>
                      </w:divBdr>
                    </w:div>
                    <w:div w:id="782303462">
                      <w:marLeft w:val="0"/>
                      <w:marRight w:val="0"/>
                      <w:marTop w:val="0"/>
                      <w:marBottom w:val="0"/>
                      <w:divBdr>
                        <w:top w:val="none" w:sz="0" w:space="0" w:color="auto"/>
                        <w:left w:val="none" w:sz="0" w:space="0" w:color="auto"/>
                        <w:bottom w:val="none" w:sz="0" w:space="0" w:color="auto"/>
                        <w:right w:val="none" w:sz="0" w:space="0" w:color="auto"/>
                      </w:divBdr>
                    </w:div>
                    <w:div w:id="121535121">
                      <w:marLeft w:val="0"/>
                      <w:marRight w:val="0"/>
                      <w:marTop w:val="0"/>
                      <w:marBottom w:val="0"/>
                      <w:divBdr>
                        <w:top w:val="none" w:sz="0" w:space="0" w:color="auto"/>
                        <w:left w:val="none" w:sz="0" w:space="0" w:color="auto"/>
                        <w:bottom w:val="none" w:sz="0" w:space="0" w:color="auto"/>
                        <w:right w:val="none" w:sz="0" w:space="0" w:color="auto"/>
                      </w:divBdr>
                    </w:div>
                    <w:div w:id="961618997">
                      <w:marLeft w:val="0"/>
                      <w:marRight w:val="0"/>
                      <w:marTop w:val="0"/>
                      <w:marBottom w:val="0"/>
                      <w:divBdr>
                        <w:top w:val="none" w:sz="0" w:space="0" w:color="auto"/>
                        <w:left w:val="none" w:sz="0" w:space="0" w:color="auto"/>
                        <w:bottom w:val="none" w:sz="0" w:space="0" w:color="auto"/>
                        <w:right w:val="none" w:sz="0" w:space="0" w:color="auto"/>
                      </w:divBdr>
                    </w:div>
                    <w:div w:id="349651163">
                      <w:marLeft w:val="0"/>
                      <w:marRight w:val="0"/>
                      <w:marTop w:val="0"/>
                      <w:marBottom w:val="0"/>
                      <w:divBdr>
                        <w:top w:val="none" w:sz="0" w:space="0" w:color="auto"/>
                        <w:left w:val="none" w:sz="0" w:space="0" w:color="auto"/>
                        <w:bottom w:val="none" w:sz="0" w:space="0" w:color="auto"/>
                        <w:right w:val="none" w:sz="0" w:space="0" w:color="auto"/>
                      </w:divBdr>
                    </w:div>
                    <w:div w:id="689188889">
                      <w:marLeft w:val="0"/>
                      <w:marRight w:val="0"/>
                      <w:marTop w:val="0"/>
                      <w:marBottom w:val="0"/>
                      <w:divBdr>
                        <w:top w:val="none" w:sz="0" w:space="0" w:color="auto"/>
                        <w:left w:val="none" w:sz="0" w:space="0" w:color="auto"/>
                        <w:bottom w:val="none" w:sz="0" w:space="0" w:color="auto"/>
                        <w:right w:val="none" w:sz="0" w:space="0" w:color="auto"/>
                      </w:divBdr>
                    </w:div>
                    <w:div w:id="1142652302">
                      <w:marLeft w:val="0"/>
                      <w:marRight w:val="0"/>
                      <w:marTop w:val="0"/>
                      <w:marBottom w:val="0"/>
                      <w:divBdr>
                        <w:top w:val="none" w:sz="0" w:space="0" w:color="auto"/>
                        <w:left w:val="none" w:sz="0" w:space="0" w:color="auto"/>
                        <w:bottom w:val="none" w:sz="0" w:space="0" w:color="auto"/>
                        <w:right w:val="none" w:sz="0" w:space="0" w:color="auto"/>
                      </w:divBdr>
                    </w:div>
                    <w:div w:id="1357538733">
                      <w:marLeft w:val="0"/>
                      <w:marRight w:val="0"/>
                      <w:marTop w:val="0"/>
                      <w:marBottom w:val="0"/>
                      <w:divBdr>
                        <w:top w:val="none" w:sz="0" w:space="0" w:color="auto"/>
                        <w:left w:val="none" w:sz="0" w:space="0" w:color="auto"/>
                        <w:bottom w:val="none" w:sz="0" w:space="0" w:color="auto"/>
                        <w:right w:val="none" w:sz="0" w:space="0" w:color="auto"/>
                      </w:divBdr>
                    </w:div>
                    <w:div w:id="1306162576">
                      <w:marLeft w:val="0"/>
                      <w:marRight w:val="0"/>
                      <w:marTop w:val="0"/>
                      <w:marBottom w:val="0"/>
                      <w:divBdr>
                        <w:top w:val="none" w:sz="0" w:space="0" w:color="auto"/>
                        <w:left w:val="none" w:sz="0" w:space="0" w:color="auto"/>
                        <w:bottom w:val="none" w:sz="0" w:space="0" w:color="auto"/>
                        <w:right w:val="none" w:sz="0" w:space="0" w:color="auto"/>
                      </w:divBdr>
                    </w:div>
                    <w:div w:id="846942854">
                      <w:marLeft w:val="0"/>
                      <w:marRight w:val="0"/>
                      <w:marTop w:val="0"/>
                      <w:marBottom w:val="0"/>
                      <w:divBdr>
                        <w:top w:val="none" w:sz="0" w:space="0" w:color="auto"/>
                        <w:left w:val="none" w:sz="0" w:space="0" w:color="auto"/>
                        <w:bottom w:val="none" w:sz="0" w:space="0" w:color="auto"/>
                        <w:right w:val="none" w:sz="0" w:space="0" w:color="auto"/>
                      </w:divBdr>
                    </w:div>
                    <w:div w:id="289433922">
                      <w:marLeft w:val="0"/>
                      <w:marRight w:val="0"/>
                      <w:marTop w:val="0"/>
                      <w:marBottom w:val="0"/>
                      <w:divBdr>
                        <w:top w:val="none" w:sz="0" w:space="0" w:color="auto"/>
                        <w:left w:val="none" w:sz="0" w:space="0" w:color="auto"/>
                        <w:bottom w:val="none" w:sz="0" w:space="0" w:color="auto"/>
                        <w:right w:val="none" w:sz="0" w:space="0" w:color="auto"/>
                      </w:divBdr>
                    </w:div>
                    <w:div w:id="972560731">
                      <w:marLeft w:val="0"/>
                      <w:marRight w:val="0"/>
                      <w:marTop w:val="0"/>
                      <w:marBottom w:val="0"/>
                      <w:divBdr>
                        <w:top w:val="none" w:sz="0" w:space="0" w:color="auto"/>
                        <w:left w:val="none" w:sz="0" w:space="0" w:color="auto"/>
                        <w:bottom w:val="none" w:sz="0" w:space="0" w:color="auto"/>
                        <w:right w:val="none" w:sz="0" w:space="0" w:color="auto"/>
                      </w:divBdr>
                    </w:div>
                    <w:div w:id="1180658504">
                      <w:marLeft w:val="0"/>
                      <w:marRight w:val="0"/>
                      <w:marTop w:val="0"/>
                      <w:marBottom w:val="0"/>
                      <w:divBdr>
                        <w:top w:val="none" w:sz="0" w:space="0" w:color="auto"/>
                        <w:left w:val="none" w:sz="0" w:space="0" w:color="auto"/>
                        <w:bottom w:val="none" w:sz="0" w:space="0" w:color="auto"/>
                        <w:right w:val="none" w:sz="0" w:space="0" w:color="auto"/>
                      </w:divBdr>
                    </w:div>
                    <w:div w:id="1473517716">
                      <w:marLeft w:val="0"/>
                      <w:marRight w:val="0"/>
                      <w:marTop w:val="0"/>
                      <w:marBottom w:val="0"/>
                      <w:divBdr>
                        <w:top w:val="none" w:sz="0" w:space="0" w:color="auto"/>
                        <w:left w:val="none" w:sz="0" w:space="0" w:color="auto"/>
                        <w:bottom w:val="none" w:sz="0" w:space="0" w:color="auto"/>
                        <w:right w:val="none" w:sz="0" w:space="0" w:color="auto"/>
                      </w:divBdr>
                    </w:div>
                    <w:div w:id="1830098762">
                      <w:marLeft w:val="0"/>
                      <w:marRight w:val="0"/>
                      <w:marTop w:val="0"/>
                      <w:marBottom w:val="0"/>
                      <w:divBdr>
                        <w:top w:val="none" w:sz="0" w:space="0" w:color="auto"/>
                        <w:left w:val="none" w:sz="0" w:space="0" w:color="auto"/>
                        <w:bottom w:val="none" w:sz="0" w:space="0" w:color="auto"/>
                        <w:right w:val="none" w:sz="0" w:space="0" w:color="auto"/>
                      </w:divBdr>
                    </w:div>
                    <w:div w:id="1845973398">
                      <w:marLeft w:val="0"/>
                      <w:marRight w:val="0"/>
                      <w:marTop w:val="0"/>
                      <w:marBottom w:val="0"/>
                      <w:divBdr>
                        <w:top w:val="none" w:sz="0" w:space="0" w:color="auto"/>
                        <w:left w:val="none" w:sz="0" w:space="0" w:color="auto"/>
                        <w:bottom w:val="none" w:sz="0" w:space="0" w:color="auto"/>
                        <w:right w:val="none" w:sz="0" w:space="0" w:color="auto"/>
                      </w:divBdr>
                    </w:div>
                    <w:div w:id="427890292">
                      <w:marLeft w:val="0"/>
                      <w:marRight w:val="0"/>
                      <w:marTop w:val="0"/>
                      <w:marBottom w:val="0"/>
                      <w:divBdr>
                        <w:top w:val="none" w:sz="0" w:space="0" w:color="auto"/>
                        <w:left w:val="none" w:sz="0" w:space="0" w:color="auto"/>
                        <w:bottom w:val="none" w:sz="0" w:space="0" w:color="auto"/>
                        <w:right w:val="none" w:sz="0" w:space="0" w:color="auto"/>
                      </w:divBdr>
                    </w:div>
                  </w:divsChild>
                </w:div>
                <w:div w:id="1062949093">
                  <w:marLeft w:val="0"/>
                  <w:marRight w:val="0"/>
                  <w:marTop w:val="0"/>
                  <w:marBottom w:val="0"/>
                  <w:divBdr>
                    <w:top w:val="none" w:sz="0" w:space="0" w:color="auto"/>
                    <w:left w:val="none" w:sz="0" w:space="0" w:color="auto"/>
                    <w:bottom w:val="none" w:sz="0" w:space="0" w:color="auto"/>
                    <w:right w:val="none" w:sz="0" w:space="0" w:color="auto"/>
                  </w:divBdr>
                  <w:divsChild>
                    <w:div w:id="435252348">
                      <w:marLeft w:val="0"/>
                      <w:marRight w:val="0"/>
                      <w:marTop w:val="0"/>
                      <w:marBottom w:val="0"/>
                      <w:divBdr>
                        <w:top w:val="none" w:sz="0" w:space="0" w:color="auto"/>
                        <w:left w:val="none" w:sz="0" w:space="0" w:color="auto"/>
                        <w:bottom w:val="none" w:sz="0" w:space="0" w:color="auto"/>
                        <w:right w:val="none" w:sz="0" w:space="0" w:color="auto"/>
                      </w:divBdr>
                    </w:div>
                    <w:div w:id="2138908016">
                      <w:marLeft w:val="0"/>
                      <w:marRight w:val="0"/>
                      <w:marTop w:val="0"/>
                      <w:marBottom w:val="0"/>
                      <w:divBdr>
                        <w:top w:val="none" w:sz="0" w:space="0" w:color="auto"/>
                        <w:left w:val="none" w:sz="0" w:space="0" w:color="auto"/>
                        <w:bottom w:val="none" w:sz="0" w:space="0" w:color="auto"/>
                        <w:right w:val="none" w:sz="0" w:space="0" w:color="auto"/>
                      </w:divBdr>
                    </w:div>
                    <w:div w:id="1449855365">
                      <w:marLeft w:val="0"/>
                      <w:marRight w:val="0"/>
                      <w:marTop w:val="0"/>
                      <w:marBottom w:val="0"/>
                      <w:divBdr>
                        <w:top w:val="none" w:sz="0" w:space="0" w:color="auto"/>
                        <w:left w:val="none" w:sz="0" w:space="0" w:color="auto"/>
                        <w:bottom w:val="none" w:sz="0" w:space="0" w:color="auto"/>
                        <w:right w:val="none" w:sz="0" w:space="0" w:color="auto"/>
                      </w:divBdr>
                    </w:div>
                    <w:div w:id="1252546984">
                      <w:marLeft w:val="0"/>
                      <w:marRight w:val="0"/>
                      <w:marTop w:val="0"/>
                      <w:marBottom w:val="0"/>
                      <w:divBdr>
                        <w:top w:val="none" w:sz="0" w:space="0" w:color="auto"/>
                        <w:left w:val="none" w:sz="0" w:space="0" w:color="auto"/>
                        <w:bottom w:val="none" w:sz="0" w:space="0" w:color="auto"/>
                        <w:right w:val="none" w:sz="0" w:space="0" w:color="auto"/>
                      </w:divBdr>
                    </w:div>
                    <w:div w:id="595988237">
                      <w:marLeft w:val="0"/>
                      <w:marRight w:val="0"/>
                      <w:marTop w:val="0"/>
                      <w:marBottom w:val="0"/>
                      <w:divBdr>
                        <w:top w:val="none" w:sz="0" w:space="0" w:color="auto"/>
                        <w:left w:val="none" w:sz="0" w:space="0" w:color="auto"/>
                        <w:bottom w:val="none" w:sz="0" w:space="0" w:color="auto"/>
                        <w:right w:val="none" w:sz="0" w:space="0" w:color="auto"/>
                      </w:divBdr>
                    </w:div>
                    <w:div w:id="1763065614">
                      <w:marLeft w:val="0"/>
                      <w:marRight w:val="0"/>
                      <w:marTop w:val="0"/>
                      <w:marBottom w:val="0"/>
                      <w:divBdr>
                        <w:top w:val="none" w:sz="0" w:space="0" w:color="auto"/>
                        <w:left w:val="none" w:sz="0" w:space="0" w:color="auto"/>
                        <w:bottom w:val="none" w:sz="0" w:space="0" w:color="auto"/>
                        <w:right w:val="none" w:sz="0" w:space="0" w:color="auto"/>
                      </w:divBdr>
                    </w:div>
                    <w:div w:id="551231707">
                      <w:marLeft w:val="0"/>
                      <w:marRight w:val="0"/>
                      <w:marTop w:val="0"/>
                      <w:marBottom w:val="0"/>
                      <w:divBdr>
                        <w:top w:val="none" w:sz="0" w:space="0" w:color="auto"/>
                        <w:left w:val="none" w:sz="0" w:space="0" w:color="auto"/>
                        <w:bottom w:val="none" w:sz="0" w:space="0" w:color="auto"/>
                        <w:right w:val="none" w:sz="0" w:space="0" w:color="auto"/>
                      </w:divBdr>
                    </w:div>
                    <w:div w:id="2823393">
                      <w:marLeft w:val="0"/>
                      <w:marRight w:val="0"/>
                      <w:marTop w:val="0"/>
                      <w:marBottom w:val="0"/>
                      <w:divBdr>
                        <w:top w:val="none" w:sz="0" w:space="0" w:color="auto"/>
                        <w:left w:val="none" w:sz="0" w:space="0" w:color="auto"/>
                        <w:bottom w:val="none" w:sz="0" w:space="0" w:color="auto"/>
                        <w:right w:val="none" w:sz="0" w:space="0" w:color="auto"/>
                      </w:divBdr>
                    </w:div>
                    <w:div w:id="85467214">
                      <w:marLeft w:val="0"/>
                      <w:marRight w:val="0"/>
                      <w:marTop w:val="0"/>
                      <w:marBottom w:val="0"/>
                      <w:divBdr>
                        <w:top w:val="none" w:sz="0" w:space="0" w:color="auto"/>
                        <w:left w:val="none" w:sz="0" w:space="0" w:color="auto"/>
                        <w:bottom w:val="none" w:sz="0" w:space="0" w:color="auto"/>
                        <w:right w:val="none" w:sz="0" w:space="0" w:color="auto"/>
                      </w:divBdr>
                    </w:div>
                    <w:div w:id="1762330118">
                      <w:marLeft w:val="0"/>
                      <w:marRight w:val="0"/>
                      <w:marTop w:val="0"/>
                      <w:marBottom w:val="0"/>
                      <w:divBdr>
                        <w:top w:val="none" w:sz="0" w:space="0" w:color="auto"/>
                        <w:left w:val="none" w:sz="0" w:space="0" w:color="auto"/>
                        <w:bottom w:val="none" w:sz="0" w:space="0" w:color="auto"/>
                        <w:right w:val="none" w:sz="0" w:space="0" w:color="auto"/>
                      </w:divBdr>
                    </w:div>
                    <w:div w:id="424114522">
                      <w:marLeft w:val="0"/>
                      <w:marRight w:val="0"/>
                      <w:marTop w:val="0"/>
                      <w:marBottom w:val="0"/>
                      <w:divBdr>
                        <w:top w:val="none" w:sz="0" w:space="0" w:color="auto"/>
                        <w:left w:val="none" w:sz="0" w:space="0" w:color="auto"/>
                        <w:bottom w:val="none" w:sz="0" w:space="0" w:color="auto"/>
                        <w:right w:val="none" w:sz="0" w:space="0" w:color="auto"/>
                      </w:divBdr>
                    </w:div>
                    <w:div w:id="547840449">
                      <w:marLeft w:val="0"/>
                      <w:marRight w:val="0"/>
                      <w:marTop w:val="0"/>
                      <w:marBottom w:val="0"/>
                      <w:divBdr>
                        <w:top w:val="none" w:sz="0" w:space="0" w:color="auto"/>
                        <w:left w:val="none" w:sz="0" w:space="0" w:color="auto"/>
                        <w:bottom w:val="none" w:sz="0" w:space="0" w:color="auto"/>
                        <w:right w:val="none" w:sz="0" w:space="0" w:color="auto"/>
                      </w:divBdr>
                    </w:div>
                    <w:div w:id="1626038207">
                      <w:marLeft w:val="0"/>
                      <w:marRight w:val="0"/>
                      <w:marTop w:val="0"/>
                      <w:marBottom w:val="0"/>
                      <w:divBdr>
                        <w:top w:val="none" w:sz="0" w:space="0" w:color="auto"/>
                        <w:left w:val="none" w:sz="0" w:space="0" w:color="auto"/>
                        <w:bottom w:val="none" w:sz="0" w:space="0" w:color="auto"/>
                        <w:right w:val="none" w:sz="0" w:space="0" w:color="auto"/>
                      </w:divBdr>
                    </w:div>
                    <w:div w:id="964577168">
                      <w:marLeft w:val="0"/>
                      <w:marRight w:val="0"/>
                      <w:marTop w:val="0"/>
                      <w:marBottom w:val="0"/>
                      <w:divBdr>
                        <w:top w:val="none" w:sz="0" w:space="0" w:color="auto"/>
                        <w:left w:val="none" w:sz="0" w:space="0" w:color="auto"/>
                        <w:bottom w:val="none" w:sz="0" w:space="0" w:color="auto"/>
                        <w:right w:val="none" w:sz="0" w:space="0" w:color="auto"/>
                      </w:divBdr>
                    </w:div>
                    <w:div w:id="2062558314">
                      <w:marLeft w:val="0"/>
                      <w:marRight w:val="0"/>
                      <w:marTop w:val="0"/>
                      <w:marBottom w:val="0"/>
                      <w:divBdr>
                        <w:top w:val="none" w:sz="0" w:space="0" w:color="auto"/>
                        <w:left w:val="none" w:sz="0" w:space="0" w:color="auto"/>
                        <w:bottom w:val="none" w:sz="0" w:space="0" w:color="auto"/>
                        <w:right w:val="none" w:sz="0" w:space="0" w:color="auto"/>
                      </w:divBdr>
                    </w:div>
                    <w:div w:id="216861748">
                      <w:marLeft w:val="0"/>
                      <w:marRight w:val="0"/>
                      <w:marTop w:val="0"/>
                      <w:marBottom w:val="0"/>
                      <w:divBdr>
                        <w:top w:val="none" w:sz="0" w:space="0" w:color="auto"/>
                        <w:left w:val="none" w:sz="0" w:space="0" w:color="auto"/>
                        <w:bottom w:val="none" w:sz="0" w:space="0" w:color="auto"/>
                        <w:right w:val="none" w:sz="0" w:space="0" w:color="auto"/>
                      </w:divBdr>
                    </w:div>
                    <w:div w:id="704720473">
                      <w:marLeft w:val="0"/>
                      <w:marRight w:val="0"/>
                      <w:marTop w:val="0"/>
                      <w:marBottom w:val="0"/>
                      <w:divBdr>
                        <w:top w:val="none" w:sz="0" w:space="0" w:color="auto"/>
                        <w:left w:val="none" w:sz="0" w:space="0" w:color="auto"/>
                        <w:bottom w:val="none" w:sz="0" w:space="0" w:color="auto"/>
                        <w:right w:val="none" w:sz="0" w:space="0" w:color="auto"/>
                      </w:divBdr>
                    </w:div>
                    <w:div w:id="551692079">
                      <w:marLeft w:val="0"/>
                      <w:marRight w:val="0"/>
                      <w:marTop w:val="0"/>
                      <w:marBottom w:val="0"/>
                      <w:divBdr>
                        <w:top w:val="none" w:sz="0" w:space="0" w:color="auto"/>
                        <w:left w:val="none" w:sz="0" w:space="0" w:color="auto"/>
                        <w:bottom w:val="none" w:sz="0" w:space="0" w:color="auto"/>
                        <w:right w:val="none" w:sz="0" w:space="0" w:color="auto"/>
                      </w:divBdr>
                    </w:div>
                    <w:div w:id="1385331635">
                      <w:marLeft w:val="0"/>
                      <w:marRight w:val="0"/>
                      <w:marTop w:val="0"/>
                      <w:marBottom w:val="0"/>
                      <w:divBdr>
                        <w:top w:val="none" w:sz="0" w:space="0" w:color="auto"/>
                        <w:left w:val="none" w:sz="0" w:space="0" w:color="auto"/>
                        <w:bottom w:val="none" w:sz="0" w:space="0" w:color="auto"/>
                        <w:right w:val="none" w:sz="0" w:space="0" w:color="auto"/>
                      </w:divBdr>
                    </w:div>
                    <w:div w:id="701903503">
                      <w:marLeft w:val="0"/>
                      <w:marRight w:val="0"/>
                      <w:marTop w:val="0"/>
                      <w:marBottom w:val="0"/>
                      <w:divBdr>
                        <w:top w:val="none" w:sz="0" w:space="0" w:color="auto"/>
                        <w:left w:val="none" w:sz="0" w:space="0" w:color="auto"/>
                        <w:bottom w:val="none" w:sz="0" w:space="0" w:color="auto"/>
                        <w:right w:val="none" w:sz="0" w:space="0" w:color="auto"/>
                      </w:divBdr>
                    </w:div>
                    <w:div w:id="558517279">
                      <w:marLeft w:val="0"/>
                      <w:marRight w:val="0"/>
                      <w:marTop w:val="0"/>
                      <w:marBottom w:val="0"/>
                      <w:divBdr>
                        <w:top w:val="none" w:sz="0" w:space="0" w:color="auto"/>
                        <w:left w:val="none" w:sz="0" w:space="0" w:color="auto"/>
                        <w:bottom w:val="none" w:sz="0" w:space="0" w:color="auto"/>
                        <w:right w:val="none" w:sz="0" w:space="0" w:color="auto"/>
                      </w:divBdr>
                    </w:div>
                    <w:div w:id="1926725334">
                      <w:marLeft w:val="0"/>
                      <w:marRight w:val="0"/>
                      <w:marTop w:val="0"/>
                      <w:marBottom w:val="0"/>
                      <w:divBdr>
                        <w:top w:val="none" w:sz="0" w:space="0" w:color="auto"/>
                        <w:left w:val="none" w:sz="0" w:space="0" w:color="auto"/>
                        <w:bottom w:val="none" w:sz="0" w:space="0" w:color="auto"/>
                        <w:right w:val="none" w:sz="0" w:space="0" w:color="auto"/>
                      </w:divBdr>
                    </w:div>
                    <w:div w:id="2066029706">
                      <w:marLeft w:val="0"/>
                      <w:marRight w:val="0"/>
                      <w:marTop w:val="0"/>
                      <w:marBottom w:val="0"/>
                      <w:divBdr>
                        <w:top w:val="none" w:sz="0" w:space="0" w:color="auto"/>
                        <w:left w:val="none" w:sz="0" w:space="0" w:color="auto"/>
                        <w:bottom w:val="none" w:sz="0" w:space="0" w:color="auto"/>
                        <w:right w:val="none" w:sz="0" w:space="0" w:color="auto"/>
                      </w:divBdr>
                    </w:div>
                    <w:div w:id="1476098693">
                      <w:marLeft w:val="0"/>
                      <w:marRight w:val="0"/>
                      <w:marTop w:val="0"/>
                      <w:marBottom w:val="0"/>
                      <w:divBdr>
                        <w:top w:val="none" w:sz="0" w:space="0" w:color="auto"/>
                        <w:left w:val="none" w:sz="0" w:space="0" w:color="auto"/>
                        <w:bottom w:val="none" w:sz="0" w:space="0" w:color="auto"/>
                        <w:right w:val="none" w:sz="0" w:space="0" w:color="auto"/>
                      </w:divBdr>
                    </w:div>
                    <w:div w:id="1781487500">
                      <w:marLeft w:val="0"/>
                      <w:marRight w:val="0"/>
                      <w:marTop w:val="0"/>
                      <w:marBottom w:val="0"/>
                      <w:divBdr>
                        <w:top w:val="none" w:sz="0" w:space="0" w:color="auto"/>
                        <w:left w:val="none" w:sz="0" w:space="0" w:color="auto"/>
                        <w:bottom w:val="none" w:sz="0" w:space="0" w:color="auto"/>
                        <w:right w:val="none" w:sz="0" w:space="0" w:color="auto"/>
                      </w:divBdr>
                    </w:div>
                    <w:div w:id="1161197588">
                      <w:marLeft w:val="0"/>
                      <w:marRight w:val="0"/>
                      <w:marTop w:val="0"/>
                      <w:marBottom w:val="0"/>
                      <w:divBdr>
                        <w:top w:val="none" w:sz="0" w:space="0" w:color="auto"/>
                        <w:left w:val="none" w:sz="0" w:space="0" w:color="auto"/>
                        <w:bottom w:val="none" w:sz="0" w:space="0" w:color="auto"/>
                        <w:right w:val="none" w:sz="0" w:space="0" w:color="auto"/>
                      </w:divBdr>
                    </w:div>
                    <w:div w:id="929236757">
                      <w:marLeft w:val="0"/>
                      <w:marRight w:val="0"/>
                      <w:marTop w:val="0"/>
                      <w:marBottom w:val="0"/>
                      <w:divBdr>
                        <w:top w:val="none" w:sz="0" w:space="0" w:color="auto"/>
                        <w:left w:val="none" w:sz="0" w:space="0" w:color="auto"/>
                        <w:bottom w:val="none" w:sz="0" w:space="0" w:color="auto"/>
                        <w:right w:val="none" w:sz="0" w:space="0" w:color="auto"/>
                      </w:divBdr>
                    </w:div>
                  </w:divsChild>
                </w:div>
                <w:div w:id="1591891235">
                  <w:marLeft w:val="0"/>
                  <w:marRight w:val="0"/>
                  <w:marTop w:val="0"/>
                  <w:marBottom w:val="0"/>
                  <w:divBdr>
                    <w:top w:val="none" w:sz="0" w:space="0" w:color="auto"/>
                    <w:left w:val="none" w:sz="0" w:space="0" w:color="auto"/>
                    <w:bottom w:val="none" w:sz="0" w:space="0" w:color="auto"/>
                    <w:right w:val="none" w:sz="0" w:space="0" w:color="auto"/>
                  </w:divBdr>
                  <w:divsChild>
                    <w:div w:id="3364348">
                      <w:marLeft w:val="0"/>
                      <w:marRight w:val="0"/>
                      <w:marTop w:val="0"/>
                      <w:marBottom w:val="0"/>
                      <w:divBdr>
                        <w:top w:val="none" w:sz="0" w:space="0" w:color="auto"/>
                        <w:left w:val="none" w:sz="0" w:space="0" w:color="auto"/>
                        <w:bottom w:val="none" w:sz="0" w:space="0" w:color="auto"/>
                        <w:right w:val="none" w:sz="0" w:space="0" w:color="auto"/>
                      </w:divBdr>
                    </w:div>
                    <w:div w:id="1096904761">
                      <w:marLeft w:val="0"/>
                      <w:marRight w:val="0"/>
                      <w:marTop w:val="0"/>
                      <w:marBottom w:val="0"/>
                      <w:divBdr>
                        <w:top w:val="none" w:sz="0" w:space="0" w:color="auto"/>
                        <w:left w:val="none" w:sz="0" w:space="0" w:color="auto"/>
                        <w:bottom w:val="none" w:sz="0" w:space="0" w:color="auto"/>
                        <w:right w:val="none" w:sz="0" w:space="0" w:color="auto"/>
                      </w:divBdr>
                    </w:div>
                    <w:div w:id="1521508130">
                      <w:marLeft w:val="0"/>
                      <w:marRight w:val="0"/>
                      <w:marTop w:val="0"/>
                      <w:marBottom w:val="0"/>
                      <w:divBdr>
                        <w:top w:val="none" w:sz="0" w:space="0" w:color="auto"/>
                        <w:left w:val="none" w:sz="0" w:space="0" w:color="auto"/>
                        <w:bottom w:val="none" w:sz="0" w:space="0" w:color="auto"/>
                        <w:right w:val="none" w:sz="0" w:space="0" w:color="auto"/>
                      </w:divBdr>
                    </w:div>
                    <w:div w:id="1251036899">
                      <w:marLeft w:val="0"/>
                      <w:marRight w:val="0"/>
                      <w:marTop w:val="0"/>
                      <w:marBottom w:val="0"/>
                      <w:divBdr>
                        <w:top w:val="none" w:sz="0" w:space="0" w:color="auto"/>
                        <w:left w:val="none" w:sz="0" w:space="0" w:color="auto"/>
                        <w:bottom w:val="none" w:sz="0" w:space="0" w:color="auto"/>
                        <w:right w:val="none" w:sz="0" w:space="0" w:color="auto"/>
                      </w:divBdr>
                    </w:div>
                    <w:div w:id="2041081098">
                      <w:marLeft w:val="0"/>
                      <w:marRight w:val="0"/>
                      <w:marTop w:val="0"/>
                      <w:marBottom w:val="0"/>
                      <w:divBdr>
                        <w:top w:val="none" w:sz="0" w:space="0" w:color="auto"/>
                        <w:left w:val="none" w:sz="0" w:space="0" w:color="auto"/>
                        <w:bottom w:val="none" w:sz="0" w:space="0" w:color="auto"/>
                        <w:right w:val="none" w:sz="0" w:space="0" w:color="auto"/>
                      </w:divBdr>
                    </w:div>
                    <w:div w:id="1365907912">
                      <w:marLeft w:val="0"/>
                      <w:marRight w:val="0"/>
                      <w:marTop w:val="0"/>
                      <w:marBottom w:val="0"/>
                      <w:divBdr>
                        <w:top w:val="none" w:sz="0" w:space="0" w:color="auto"/>
                        <w:left w:val="none" w:sz="0" w:space="0" w:color="auto"/>
                        <w:bottom w:val="none" w:sz="0" w:space="0" w:color="auto"/>
                        <w:right w:val="none" w:sz="0" w:space="0" w:color="auto"/>
                      </w:divBdr>
                    </w:div>
                    <w:div w:id="321398759">
                      <w:marLeft w:val="0"/>
                      <w:marRight w:val="0"/>
                      <w:marTop w:val="0"/>
                      <w:marBottom w:val="0"/>
                      <w:divBdr>
                        <w:top w:val="none" w:sz="0" w:space="0" w:color="auto"/>
                        <w:left w:val="none" w:sz="0" w:space="0" w:color="auto"/>
                        <w:bottom w:val="none" w:sz="0" w:space="0" w:color="auto"/>
                        <w:right w:val="none" w:sz="0" w:space="0" w:color="auto"/>
                      </w:divBdr>
                    </w:div>
                    <w:div w:id="1538809365">
                      <w:marLeft w:val="0"/>
                      <w:marRight w:val="0"/>
                      <w:marTop w:val="0"/>
                      <w:marBottom w:val="0"/>
                      <w:divBdr>
                        <w:top w:val="none" w:sz="0" w:space="0" w:color="auto"/>
                        <w:left w:val="none" w:sz="0" w:space="0" w:color="auto"/>
                        <w:bottom w:val="none" w:sz="0" w:space="0" w:color="auto"/>
                        <w:right w:val="none" w:sz="0" w:space="0" w:color="auto"/>
                      </w:divBdr>
                    </w:div>
                  </w:divsChild>
                </w:div>
                <w:div w:id="1084179134">
                  <w:marLeft w:val="0"/>
                  <w:marRight w:val="0"/>
                  <w:marTop w:val="0"/>
                  <w:marBottom w:val="0"/>
                  <w:divBdr>
                    <w:top w:val="none" w:sz="0" w:space="0" w:color="auto"/>
                    <w:left w:val="none" w:sz="0" w:space="0" w:color="auto"/>
                    <w:bottom w:val="none" w:sz="0" w:space="0" w:color="auto"/>
                    <w:right w:val="none" w:sz="0" w:space="0" w:color="auto"/>
                  </w:divBdr>
                  <w:divsChild>
                    <w:div w:id="1240555795">
                      <w:marLeft w:val="0"/>
                      <w:marRight w:val="0"/>
                      <w:marTop w:val="0"/>
                      <w:marBottom w:val="0"/>
                      <w:divBdr>
                        <w:top w:val="none" w:sz="0" w:space="0" w:color="auto"/>
                        <w:left w:val="none" w:sz="0" w:space="0" w:color="auto"/>
                        <w:bottom w:val="none" w:sz="0" w:space="0" w:color="auto"/>
                        <w:right w:val="none" w:sz="0" w:space="0" w:color="auto"/>
                      </w:divBdr>
                    </w:div>
                    <w:div w:id="1078749982">
                      <w:marLeft w:val="0"/>
                      <w:marRight w:val="0"/>
                      <w:marTop w:val="0"/>
                      <w:marBottom w:val="0"/>
                      <w:divBdr>
                        <w:top w:val="none" w:sz="0" w:space="0" w:color="auto"/>
                        <w:left w:val="none" w:sz="0" w:space="0" w:color="auto"/>
                        <w:bottom w:val="none" w:sz="0" w:space="0" w:color="auto"/>
                        <w:right w:val="none" w:sz="0" w:space="0" w:color="auto"/>
                      </w:divBdr>
                    </w:div>
                    <w:div w:id="221528428">
                      <w:marLeft w:val="0"/>
                      <w:marRight w:val="0"/>
                      <w:marTop w:val="0"/>
                      <w:marBottom w:val="0"/>
                      <w:divBdr>
                        <w:top w:val="none" w:sz="0" w:space="0" w:color="auto"/>
                        <w:left w:val="none" w:sz="0" w:space="0" w:color="auto"/>
                        <w:bottom w:val="none" w:sz="0" w:space="0" w:color="auto"/>
                        <w:right w:val="none" w:sz="0" w:space="0" w:color="auto"/>
                      </w:divBdr>
                    </w:div>
                    <w:div w:id="1829861749">
                      <w:marLeft w:val="0"/>
                      <w:marRight w:val="0"/>
                      <w:marTop w:val="0"/>
                      <w:marBottom w:val="0"/>
                      <w:divBdr>
                        <w:top w:val="none" w:sz="0" w:space="0" w:color="auto"/>
                        <w:left w:val="none" w:sz="0" w:space="0" w:color="auto"/>
                        <w:bottom w:val="none" w:sz="0" w:space="0" w:color="auto"/>
                        <w:right w:val="none" w:sz="0" w:space="0" w:color="auto"/>
                      </w:divBdr>
                    </w:div>
                    <w:div w:id="855926344">
                      <w:marLeft w:val="0"/>
                      <w:marRight w:val="0"/>
                      <w:marTop w:val="0"/>
                      <w:marBottom w:val="0"/>
                      <w:divBdr>
                        <w:top w:val="none" w:sz="0" w:space="0" w:color="auto"/>
                        <w:left w:val="none" w:sz="0" w:space="0" w:color="auto"/>
                        <w:bottom w:val="none" w:sz="0" w:space="0" w:color="auto"/>
                        <w:right w:val="none" w:sz="0" w:space="0" w:color="auto"/>
                      </w:divBdr>
                    </w:div>
                    <w:div w:id="136920286">
                      <w:marLeft w:val="0"/>
                      <w:marRight w:val="0"/>
                      <w:marTop w:val="0"/>
                      <w:marBottom w:val="0"/>
                      <w:divBdr>
                        <w:top w:val="none" w:sz="0" w:space="0" w:color="auto"/>
                        <w:left w:val="none" w:sz="0" w:space="0" w:color="auto"/>
                        <w:bottom w:val="none" w:sz="0" w:space="0" w:color="auto"/>
                        <w:right w:val="none" w:sz="0" w:space="0" w:color="auto"/>
                      </w:divBdr>
                    </w:div>
                    <w:div w:id="931159430">
                      <w:marLeft w:val="0"/>
                      <w:marRight w:val="0"/>
                      <w:marTop w:val="0"/>
                      <w:marBottom w:val="0"/>
                      <w:divBdr>
                        <w:top w:val="none" w:sz="0" w:space="0" w:color="auto"/>
                        <w:left w:val="none" w:sz="0" w:space="0" w:color="auto"/>
                        <w:bottom w:val="none" w:sz="0" w:space="0" w:color="auto"/>
                        <w:right w:val="none" w:sz="0" w:space="0" w:color="auto"/>
                      </w:divBdr>
                    </w:div>
                    <w:div w:id="1949848680">
                      <w:marLeft w:val="0"/>
                      <w:marRight w:val="0"/>
                      <w:marTop w:val="0"/>
                      <w:marBottom w:val="0"/>
                      <w:divBdr>
                        <w:top w:val="none" w:sz="0" w:space="0" w:color="auto"/>
                        <w:left w:val="none" w:sz="0" w:space="0" w:color="auto"/>
                        <w:bottom w:val="none" w:sz="0" w:space="0" w:color="auto"/>
                        <w:right w:val="none" w:sz="0" w:space="0" w:color="auto"/>
                      </w:divBdr>
                    </w:div>
                  </w:divsChild>
                </w:div>
                <w:div w:id="980573486">
                  <w:marLeft w:val="0"/>
                  <w:marRight w:val="0"/>
                  <w:marTop w:val="0"/>
                  <w:marBottom w:val="0"/>
                  <w:divBdr>
                    <w:top w:val="none" w:sz="0" w:space="0" w:color="auto"/>
                    <w:left w:val="none" w:sz="0" w:space="0" w:color="auto"/>
                    <w:bottom w:val="none" w:sz="0" w:space="0" w:color="auto"/>
                    <w:right w:val="none" w:sz="0" w:space="0" w:color="auto"/>
                  </w:divBdr>
                  <w:divsChild>
                    <w:div w:id="18824118">
                      <w:marLeft w:val="0"/>
                      <w:marRight w:val="0"/>
                      <w:marTop w:val="0"/>
                      <w:marBottom w:val="0"/>
                      <w:divBdr>
                        <w:top w:val="none" w:sz="0" w:space="0" w:color="auto"/>
                        <w:left w:val="none" w:sz="0" w:space="0" w:color="auto"/>
                        <w:bottom w:val="none" w:sz="0" w:space="0" w:color="auto"/>
                        <w:right w:val="none" w:sz="0" w:space="0" w:color="auto"/>
                      </w:divBdr>
                    </w:div>
                    <w:div w:id="1599563110">
                      <w:marLeft w:val="0"/>
                      <w:marRight w:val="0"/>
                      <w:marTop w:val="0"/>
                      <w:marBottom w:val="0"/>
                      <w:divBdr>
                        <w:top w:val="none" w:sz="0" w:space="0" w:color="auto"/>
                        <w:left w:val="none" w:sz="0" w:space="0" w:color="auto"/>
                        <w:bottom w:val="none" w:sz="0" w:space="0" w:color="auto"/>
                        <w:right w:val="none" w:sz="0" w:space="0" w:color="auto"/>
                      </w:divBdr>
                    </w:div>
                    <w:div w:id="749229609">
                      <w:marLeft w:val="0"/>
                      <w:marRight w:val="0"/>
                      <w:marTop w:val="0"/>
                      <w:marBottom w:val="0"/>
                      <w:divBdr>
                        <w:top w:val="none" w:sz="0" w:space="0" w:color="auto"/>
                        <w:left w:val="none" w:sz="0" w:space="0" w:color="auto"/>
                        <w:bottom w:val="none" w:sz="0" w:space="0" w:color="auto"/>
                        <w:right w:val="none" w:sz="0" w:space="0" w:color="auto"/>
                      </w:divBdr>
                    </w:div>
                    <w:div w:id="222107057">
                      <w:marLeft w:val="0"/>
                      <w:marRight w:val="0"/>
                      <w:marTop w:val="0"/>
                      <w:marBottom w:val="0"/>
                      <w:divBdr>
                        <w:top w:val="none" w:sz="0" w:space="0" w:color="auto"/>
                        <w:left w:val="none" w:sz="0" w:space="0" w:color="auto"/>
                        <w:bottom w:val="none" w:sz="0" w:space="0" w:color="auto"/>
                        <w:right w:val="none" w:sz="0" w:space="0" w:color="auto"/>
                      </w:divBdr>
                    </w:div>
                    <w:div w:id="720521821">
                      <w:marLeft w:val="0"/>
                      <w:marRight w:val="0"/>
                      <w:marTop w:val="0"/>
                      <w:marBottom w:val="0"/>
                      <w:divBdr>
                        <w:top w:val="none" w:sz="0" w:space="0" w:color="auto"/>
                        <w:left w:val="none" w:sz="0" w:space="0" w:color="auto"/>
                        <w:bottom w:val="none" w:sz="0" w:space="0" w:color="auto"/>
                        <w:right w:val="none" w:sz="0" w:space="0" w:color="auto"/>
                      </w:divBdr>
                    </w:div>
                    <w:div w:id="1851143523">
                      <w:marLeft w:val="0"/>
                      <w:marRight w:val="0"/>
                      <w:marTop w:val="0"/>
                      <w:marBottom w:val="0"/>
                      <w:divBdr>
                        <w:top w:val="none" w:sz="0" w:space="0" w:color="auto"/>
                        <w:left w:val="none" w:sz="0" w:space="0" w:color="auto"/>
                        <w:bottom w:val="none" w:sz="0" w:space="0" w:color="auto"/>
                        <w:right w:val="none" w:sz="0" w:space="0" w:color="auto"/>
                      </w:divBdr>
                    </w:div>
                    <w:div w:id="695621053">
                      <w:marLeft w:val="0"/>
                      <w:marRight w:val="0"/>
                      <w:marTop w:val="0"/>
                      <w:marBottom w:val="0"/>
                      <w:divBdr>
                        <w:top w:val="none" w:sz="0" w:space="0" w:color="auto"/>
                        <w:left w:val="none" w:sz="0" w:space="0" w:color="auto"/>
                        <w:bottom w:val="none" w:sz="0" w:space="0" w:color="auto"/>
                        <w:right w:val="none" w:sz="0" w:space="0" w:color="auto"/>
                      </w:divBdr>
                    </w:div>
                    <w:div w:id="1511023662">
                      <w:marLeft w:val="0"/>
                      <w:marRight w:val="0"/>
                      <w:marTop w:val="0"/>
                      <w:marBottom w:val="0"/>
                      <w:divBdr>
                        <w:top w:val="none" w:sz="0" w:space="0" w:color="auto"/>
                        <w:left w:val="none" w:sz="0" w:space="0" w:color="auto"/>
                        <w:bottom w:val="none" w:sz="0" w:space="0" w:color="auto"/>
                        <w:right w:val="none" w:sz="0" w:space="0" w:color="auto"/>
                      </w:divBdr>
                    </w:div>
                    <w:div w:id="1342004491">
                      <w:marLeft w:val="0"/>
                      <w:marRight w:val="0"/>
                      <w:marTop w:val="0"/>
                      <w:marBottom w:val="0"/>
                      <w:divBdr>
                        <w:top w:val="none" w:sz="0" w:space="0" w:color="auto"/>
                        <w:left w:val="none" w:sz="0" w:space="0" w:color="auto"/>
                        <w:bottom w:val="none" w:sz="0" w:space="0" w:color="auto"/>
                        <w:right w:val="none" w:sz="0" w:space="0" w:color="auto"/>
                      </w:divBdr>
                    </w:div>
                    <w:div w:id="333267898">
                      <w:marLeft w:val="0"/>
                      <w:marRight w:val="0"/>
                      <w:marTop w:val="0"/>
                      <w:marBottom w:val="0"/>
                      <w:divBdr>
                        <w:top w:val="none" w:sz="0" w:space="0" w:color="auto"/>
                        <w:left w:val="none" w:sz="0" w:space="0" w:color="auto"/>
                        <w:bottom w:val="none" w:sz="0" w:space="0" w:color="auto"/>
                        <w:right w:val="none" w:sz="0" w:space="0" w:color="auto"/>
                      </w:divBdr>
                    </w:div>
                    <w:div w:id="1590962092">
                      <w:marLeft w:val="0"/>
                      <w:marRight w:val="0"/>
                      <w:marTop w:val="0"/>
                      <w:marBottom w:val="0"/>
                      <w:divBdr>
                        <w:top w:val="none" w:sz="0" w:space="0" w:color="auto"/>
                        <w:left w:val="none" w:sz="0" w:space="0" w:color="auto"/>
                        <w:bottom w:val="none" w:sz="0" w:space="0" w:color="auto"/>
                        <w:right w:val="none" w:sz="0" w:space="0" w:color="auto"/>
                      </w:divBdr>
                    </w:div>
                    <w:div w:id="217211039">
                      <w:marLeft w:val="0"/>
                      <w:marRight w:val="0"/>
                      <w:marTop w:val="0"/>
                      <w:marBottom w:val="0"/>
                      <w:divBdr>
                        <w:top w:val="none" w:sz="0" w:space="0" w:color="auto"/>
                        <w:left w:val="none" w:sz="0" w:space="0" w:color="auto"/>
                        <w:bottom w:val="none" w:sz="0" w:space="0" w:color="auto"/>
                        <w:right w:val="none" w:sz="0" w:space="0" w:color="auto"/>
                      </w:divBdr>
                    </w:div>
                    <w:div w:id="1283073448">
                      <w:marLeft w:val="0"/>
                      <w:marRight w:val="0"/>
                      <w:marTop w:val="0"/>
                      <w:marBottom w:val="0"/>
                      <w:divBdr>
                        <w:top w:val="none" w:sz="0" w:space="0" w:color="auto"/>
                        <w:left w:val="none" w:sz="0" w:space="0" w:color="auto"/>
                        <w:bottom w:val="none" w:sz="0" w:space="0" w:color="auto"/>
                        <w:right w:val="none" w:sz="0" w:space="0" w:color="auto"/>
                      </w:divBdr>
                    </w:div>
                  </w:divsChild>
                </w:div>
                <w:div w:id="1537431096">
                  <w:marLeft w:val="0"/>
                  <w:marRight w:val="0"/>
                  <w:marTop w:val="0"/>
                  <w:marBottom w:val="0"/>
                  <w:divBdr>
                    <w:top w:val="none" w:sz="0" w:space="0" w:color="auto"/>
                    <w:left w:val="none" w:sz="0" w:space="0" w:color="auto"/>
                    <w:bottom w:val="none" w:sz="0" w:space="0" w:color="auto"/>
                    <w:right w:val="none" w:sz="0" w:space="0" w:color="auto"/>
                  </w:divBdr>
                  <w:divsChild>
                    <w:div w:id="1084648474">
                      <w:marLeft w:val="0"/>
                      <w:marRight w:val="0"/>
                      <w:marTop w:val="0"/>
                      <w:marBottom w:val="0"/>
                      <w:divBdr>
                        <w:top w:val="none" w:sz="0" w:space="0" w:color="auto"/>
                        <w:left w:val="none" w:sz="0" w:space="0" w:color="auto"/>
                        <w:bottom w:val="none" w:sz="0" w:space="0" w:color="auto"/>
                        <w:right w:val="none" w:sz="0" w:space="0" w:color="auto"/>
                      </w:divBdr>
                    </w:div>
                  </w:divsChild>
                </w:div>
                <w:div w:id="900093822">
                  <w:marLeft w:val="0"/>
                  <w:marRight w:val="0"/>
                  <w:marTop w:val="0"/>
                  <w:marBottom w:val="0"/>
                  <w:divBdr>
                    <w:top w:val="none" w:sz="0" w:space="0" w:color="auto"/>
                    <w:left w:val="none" w:sz="0" w:space="0" w:color="auto"/>
                    <w:bottom w:val="none" w:sz="0" w:space="0" w:color="auto"/>
                    <w:right w:val="none" w:sz="0" w:space="0" w:color="auto"/>
                  </w:divBdr>
                  <w:divsChild>
                    <w:div w:id="1284926610">
                      <w:marLeft w:val="0"/>
                      <w:marRight w:val="0"/>
                      <w:marTop w:val="0"/>
                      <w:marBottom w:val="0"/>
                      <w:divBdr>
                        <w:top w:val="none" w:sz="0" w:space="0" w:color="auto"/>
                        <w:left w:val="none" w:sz="0" w:space="0" w:color="auto"/>
                        <w:bottom w:val="none" w:sz="0" w:space="0" w:color="auto"/>
                        <w:right w:val="none" w:sz="0" w:space="0" w:color="auto"/>
                      </w:divBdr>
                    </w:div>
                  </w:divsChild>
                </w:div>
                <w:div w:id="522980913">
                  <w:marLeft w:val="0"/>
                  <w:marRight w:val="0"/>
                  <w:marTop w:val="0"/>
                  <w:marBottom w:val="0"/>
                  <w:divBdr>
                    <w:top w:val="none" w:sz="0" w:space="0" w:color="auto"/>
                    <w:left w:val="none" w:sz="0" w:space="0" w:color="auto"/>
                    <w:bottom w:val="none" w:sz="0" w:space="0" w:color="auto"/>
                    <w:right w:val="none" w:sz="0" w:space="0" w:color="auto"/>
                  </w:divBdr>
                  <w:divsChild>
                    <w:div w:id="569967126">
                      <w:marLeft w:val="0"/>
                      <w:marRight w:val="0"/>
                      <w:marTop w:val="0"/>
                      <w:marBottom w:val="0"/>
                      <w:divBdr>
                        <w:top w:val="none" w:sz="0" w:space="0" w:color="auto"/>
                        <w:left w:val="none" w:sz="0" w:space="0" w:color="auto"/>
                        <w:bottom w:val="none" w:sz="0" w:space="0" w:color="auto"/>
                        <w:right w:val="none" w:sz="0" w:space="0" w:color="auto"/>
                      </w:divBdr>
                    </w:div>
                  </w:divsChild>
                </w:div>
                <w:div w:id="995963015">
                  <w:marLeft w:val="0"/>
                  <w:marRight w:val="0"/>
                  <w:marTop w:val="0"/>
                  <w:marBottom w:val="0"/>
                  <w:divBdr>
                    <w:top w:val="none" w:sz="0" w:space="0" w:color="auto"/>
                    <w:left w:val="none" w:sz="0" w:space="0" w:color="auto"/>
                    <w:bottom w:val="none" w:sz="0" w:space="0" w:color="auto"/>
                    <w:right w:val="none" w:sz="0" w:space="0" w:color="auto"/>
                  </w:divBdr>
                  <w:divsChild>
                    <w:div w:id="2072533834">
                      <w:marLeft w:val="0"/>
                      <w:marRight w:val="0"/>
                      <w:marTop w:val="0"/>
                      <w:marBottom w:val="0"/>
                      <w:divBdr>
                        <w:top w:val="none" w:sz="0" w:space="0" w:color="auto"/>
                        <w:left w:val="none" w:sz="0" w:space="0" w:color="auto"/>
                        <w:bottom w:val="none" w:sz="0" w:space="0" w:color="auto"/>
                        <w:right w:val="none" w:sz="0" w:space="0" w:color="auto"/>
                      </w:divBdr>
                    </w:div>
                  </w:divsChild>
                </w:div>
                <w:div w:id="1737818250">
                  <w:marLeft w:val="0"/>
                  <w:marRight w:val="0"/>
                  <w:marTop w:val="0"/>
                  <w:marBottom w:val="0"/>
                  <w:divBdr>
                    <w:top w:val="none" w:sz="0" w:space="0" w:color="auto"/>
                    <w:left w:val="none" w:sz="0" w:space="0" w:color="auto"/>
                    <w:bottom w:val="none" w:sz="0" w:space="0" w:color="auto"/>
                    <w:right w:val="none" w:sz="0" w:space="0" w:color="auto"/>
                  </w:divBdr>
                  <w:divsChild>
                    <w:div w:id="1125467700">
                      <w:marLeft w:val="0"/>
                      <w:marRight w:val="0"/>
                      <w:marTop w:val="0"/>
                      <w:marBottom w:val="0"/>
                      <w:divBdr>
                        <w:top w:val="none" w:sz="0" w:space="0" w:color="auto"/>
                        <w:left w:val="none" w:sz="0" w:space="0" w:color="auto"/>
                        <w:bottom w:val="none" w:sz="0" w:space="0" w:color="auto"/>
                        <w:right w:val="none" w:sz="0" w:space="0" w:color="auto"/>
                      </w:divBdr>
                    </w:div>
                  </w:divsChild>
                </w:div>
                <w:div w:id="547229457">
                  <w:marLeft w:val="0"/>
                  <w:marRight w:val="0"/>
                  <w:marTop w:val="0"/>
                  <w:marBottom w:val="0"/>
                  <w:divBdr>
                    <w:top w:val="none" w:sz="0" w:space="0" w:color="auto"/>
                    <w:left w:val="none" w:sz="0" w:space="0" w:color="auto"/>
                    <w:bottom w:val="none" w:sz="0" w:space="0" w:color="auto"/>
                    <w:right w:val="none" w:sz="0" w:space="0" w:color="auto"/>
                  </w:divBdr>
                  <w:divsChild>
                    <w:div w:id="959185481">
                      <w:marLeft w:val="0"/>
                      <w:marRight w:val="0"/>
                      <w:marTop w:val="0"/>
                      <w:marBottom w:val="0"/>
                      <w:divBdr>
                        <w:top w:val="none" w:sz="0" w:space="0" w:color="auto"/>
                        <w:left w:val="none" w:sz="0" w:space="0" w:color="auto"/>
                        <w:bottom w:val="none" w:sz="0" w:space="0" w:color="auto"/>
                        <w:right w:val="none" w:sz="0" w:space="0" w:color="auto"/>
                      </w:divBdr>
                    </w:div>
                  </w:divsChild>
                </w:div>
                <w:div w:id="314841581">
                  <w:marLeft w:val="0"/>
                  <w:marRight w:val="0"/>
                  <w:marTop w:val="0"/>
                  <w:marBottom w:val="0"/>
                  <w:divBdr>
                    <w:top w:val="none" w:sz="0" w:space="0" w:color="auto"/>
                    <w:left w:val="none" w:sz="0" w:space="0" w:color="auto"/>
                    <w:bottom w:val="none" w:sz="0" w:space="0" w:color="auto"/>
                    <w:right w:val="none" w:sz="0" w:space="0" w:color="auto"/>
                  </w:divBdr>
                  <w:divsChild>
                    <w:div w:id="2050836714">
                      <w:marLeft w:val="0"/>
                      <w:marRight w:val="0"/>
                      <w:marTop w:val="0"/>
                      <w:marBottom w:val="0"/>
                      <w:divBdr>
                        <w:top w:val="none" w:sz="0" w:space="0" w:color="auto"/>
                        <w:left w:val="none" w:sz="0" w:space="0" w:color="auto"/>
                        <w:bottom w:val="none" w:sz="0" w:space="0" w:color="auto"/>
                        <w:right w:val="none" w:sz="0" w:space="0" w:color="auto"/>
                      </w:divBdr>
                    </w:div>
                    <w:div w:id="1431047983">
                      <w:marLeft w:val="0"/>
                      <w:marRight w:val="0"/>
                      <w:marTop w:val="0"/>
                      <w:marBottom w:val="0"/>
                      <w:divBdr>
                        <w:top w:val="none" w:sz="0" w:space="0" w:color="auto"/>
                        <w:left w:val="none" w:sz="0" w:space="0" w:color="auto"/>
                        <w:bottom w:val="none" w:sz="0" w:space="0" w:color="auto"/>
                        <w:right w:val="none" w:sz="0" w:space="0" w:color="auto"/>
                      </w:divBdr>
                    </w:div>
                  </w:divsChild>
                </w:div>
                <w:div w:id="653527448">
                  <w:marLeft w:val="0"/>
                  <w:marRight w:val="0"/>
                  <w:marTop w:val="0"/>
                  <w:marBottom w:val="0"/>
                  <w:divBdr>
                    <w:top w:val="none" w:sz="0" w:space="0" w:color="auto"/>
                    <w:left w:val="none" w:sz="0" w:space="0" w:color="auto"/>
                    <w:bottom w:val="none" w:sz="0" w:space="0" w:color="auto"/>
                    <w:right w:val="none" w:sz="0" w:space="0" w:color="auto"/>
                  </w:divBdr>
                  <w:divsChild>
                    <w:div w:id="751436461">
                      <w:marLeft w:val="0"/>
                      <w:marRight w:val="0"/>
                      <w:marTop w:val="0"/>
                      <w:marBottom w:val="0"/>
                      <w:divBdr>
                        <w:top w:val="none" w:sz="0" w:space="0" w:color="auto"/>
                        <w:left w:val="none" w:sz="0" w:space="0" w:color="auto"/>
                        <w:bottom w:val="none" w:sz="0" w:space="0" w:color="auto"/>
                        <w:right w:val="none" w:sz="0" w:space="0" w:color="auto"/>
                      </w:divBdr>
                    </w:div>
                    <w:div w:id="891581356">
                      <w:marLeft w:val="0"/>
                      <w:marRight w:val="0"/>
                      <w:marTop w:val="0"/>
                      <w:marBottom w:val="0"/>
                      <w:divBdr>
                        <w:top w:val="none" w:sz="0" w:space="0" w:color="auto"/>
                        <w:left w:val="none" w:sz="0" w:space="0" w:color="auto"/>
                        <w:bottom w:val="none" w:sz="0" w:space="0" w:color="auto"/>
                        <w:right w:val="none" w:sz="0" w:space="0" w:color="auto"/>
                      </w:divBdr>
                    </w:div>
                    <w:div w:id="802043642">
                      <w:marLeft w:val="0"/>
                      <w:marRight w:val="0"/>
                      <w:marTop w:val="0"/>
                      <w:marBottom w:val="0"/>
                      <w:divBdr>
                        <w:top w:val="none" w:sz="0" w:space="0" w:color="auto"/>
                        <w:left w:val="none" w:sz="0" w:space="0" w:color="auto"/>
                        <w:bottom w:val="none" w:sz="0" w:space="0" w:color="auto"/>
                        <w:right w:val="none" w:sz="0" w:space="0" w:color="auto"/>
                      </w:divBdr>
                    </w:div>
                  </w:divsChild>
                </w:div>
                <w:div w:id="696583370">
                  <w:marLeft w:val="0"/>
                  <w:marRight w:val="0"/>
                  <w:marTop w:val="0"/>
                  <w:marBottom w:val="0"/>
                  <w:divBdr>
                    <w:top w:val="none" w:sz="0" w:space="0" w:color="auto"/>
                    <w:left w:val="none" w:sz="0" w:space="0" w:color="auto"/>
                    <w:bottom w:val="none" w:sz="0" w:space="0" w:color="auto"/>
                    <w:right w:val="none" w:sz="0" w:space="0" w:color="auto"/>
                  </w:divBdr>
                  <w:divsChild>
                    <w:div w:id="639309551">
                      <w:marLeft w:val="0"/>
                      <w:marRight w:val="0"/>
                      <w:marTop w:val="0"/>
                      <w:marBottom w:val="0"/>
                      <w:divBdr>
                        <w:top w:val="none" w:sz="0" w:space="0" w:color="auto"/>
                        <w:left w:val="none" w:sz="0" w:space="0" w:color="auto"/>
                        <w:bottom w:val="none" w:sz="0" w:space="0" w:color="auto"/>
                        <w:right w:val="none" w:sz="0" w:space="0" w:color="auto"/>
                      </w:divBdr>
                    </w:div>
                    <w:div w:id="1648439292">
                      <w:marLeft w:val="0"/>
                      <w:marRight w:val="0"/>
                      <w:marTop w:val="0"/>
                      <w:marBottom w:val="0"/>
                      <w:divBdr>
                        <w:top w:val="none" w:sz="0" w:space="0" w:color="auto"/>
                        <w:left w:val="none" w:sz="0" w:space="0" w:color="auto"/>
                        <w:bottom w:val="none" w:sz="0" w:space="0" w:color="auto"/>
                        <w:right w:val="none" w:sz="0" w:space="0" w:color="auto"/>
                      </w:divBdr>
                    </w:div>
                    <w:div w:id="1517038466">
                      <w:marLeft w:val="0"/>
                      <w:marRight w:val="0"/>
                      <w:marTop w:val="0"/>
                      <w:marBottom w:val="0"/>
                      <w:divBdr>
                        <w:top w:val="none" w:sz="0" w:space="0" w:color="auto"/>
                        <w:left w:val="none" w:sz="0" w:space="0" w:color="auto"/>
                        <w:bottom w:val="none" w:sz="0" w:space="0" w:color="auto"/>
                        <w:right w:val="none" w:sz="0" w:space="0" w:color="auto"/>
                      </w:divBdr>
                    </w:div>
                  </w:divsChild>
                </w:div>
                <w:div w:id="2087218940">
                  <w:marLeft w:val="0"/>
                  <w:marRight w:val="0"/>
                  <w:marTop w:val="0"/>
                  <w:marBottom w:val="0"/>
                  <w:divBdr>
                    <w:top w:val="none" w:sz="0" w:space="0" w:color="auto"/>
                    <w:left w:val="none" w:sz="0" w:space="0" w:color="auto"/>
                    <w:bottom w:val="none" w:sz="0" w:space="0" w:color="auto"/>
                    <w:right w:val="none" w:sz="0" w:space="0" w:color="auto"/>
                  </w:divBdr>
                  <w:divsChild>
                    <w:div w:id="1078673612">
                      <w:marLeft w:val="0"/>
                      <w:marRight w:val="0"/>
                      <w:marTop w:val="0"/>
                      <w:marBottom w:val="0"/>
                      <w:divBdr>
                        <w:top w:val="none" w:sz="0" w:space="0" w:color="auto"/>
                        <w:left w:val="none" w:sz="0" w:space="0" w:color="auto"/>
                        <w:bottom w:val="none" w:sz="0" w:space="0" w:color="auto"/>
                        <w:right w:val="none" w:sz="0" w:space="0" w:color="auto"/>
                      </w:divBdr>
                    </w:div>
                  </w:divsChild>
                </w:div>
                <w:div w:id="1796749027">
                  <w:marLeft w:val="0"/>
                  <w:marRight w:val="0"/>
                  <w:marTop w:val="0"/>
                  <w:marBottom w:val="0"/>
                  <w:divBdr>
                    <w:top w:val="none" w:sz="0" w:space="0" w:color="auto"/>
                    <w:left w:val="none" w:sz="0" w:space="0" w:color="auto"/>
                    <w:bottom w:val="none" w:sz="0" w:space="0" w:color="auto"/>
                    <w:right w:val="none" w:sz="0" w:space="0" w:color="auto"/>
                  </w:divBdr>
                  <w:divsChild>
                    <w:div w:id="1368945535">
                      <w:marLeft w:val="0"/>
                      <w:marRight w:val="0"/>
                      <w:marTop w:val="0"/>
                      <w:marBottom w:val="0"/>
                      <w:divBdr>
                        <w:top w:val="none" w:sz="0" w:space="0" w:color="auto"/>
                        <w:left w:val="none" w:sz="0" w:space="0" w:color="auto"/>
                        <w:bottom w:val="none" w:sz="0" w:space="0" w:color="auto"/>
                        <w:right w:val="none" w:sz="0" w:space="0" w:color="auto"/>
                      </w:divBdr>
                    </w:div>
                  </w:divsChild>
                </w:div>
                <w:div w:id="845873329">
                  <w:marLeft w:val="0"/>
                  <w:marRight w:val="0"/>
                  <w:marTop w:val="0"/>
                  <w:marBottom w:val="0"/>
                  <w:divBdr>
                    <w:top w:val="none" w:sz="0" w:space="0" w:color="auto"/>
                    <w:left w:val="none" w:sz="0" w:space="0" w:color="auto"/>
                    <w:bottom w:val="none" w:sz="0" w:space="0" w:color="auto"/>
                    <w:right w:val="none" w:sz="0" w:space="0" w:color="auto"/>
                  </w:divBdr>
                  <w:divsChild>
                    <w:div w:id="666520971">
                      <w:marLeft w:val="0"/>
                      <w:marRight w:val="0"/>
                      <w:marTop w:val="0"/>
                      <w:marBottom w:val="0"/>
                      <w:divBdr>
                        <w:top w:val="none" w:sz="0" w:space="0" w:color="auto"/>
                        <w:left w:val="none" w:sz="0" w:space="0" w:color="auto"/>
                        <w:bottom w:val="none" w:sz="0" w:space="0" w:color="auto"/>
                        <w:right w:val="none" w:sz="0" w:space="0" w:color="auto"/>
                      </w:divBdr>
                    </w:div>
                    <w:div w:id="1701587343">
                      <w:marLeft w:val="0"/>
                      <w:marRight w:val="0"/>
                      <w:marTop w:val="0"/>
                      <w:marBottom w:val="0"/>
                      <w:divBdr>
                        <w:top w:val="none" w:sz="0" w:space="0" w:color="auto"/>
                        <w:left w:val="none" w:sz="0" w:space="0" w:color="auto"/>
                        <w:bottom w:val="none" w:sz="0" w:space="0" w:color="auto"/>
                        <w:right w:val="none" w:sz="0" w:space="0" w:color="auto"/>
                      </w:divBdr>
                    </w:div>
                    <w:div w:id="1573389830">
                      <w:marLeft w:val="0"/>
                      <w:marRight w:val="0"/>
                      <w:marTop w:val="0"/>
                      <w:marBottom w:val="0"/>
                      <w:divBdr>
                        <w:top w:val="none" w:sz="0" w:space="0" w:color="auto"/>
                        <w:left w:val="none" w:sz="0" w:space="0" w:color="auto"/>
                        <w:bottom w:val="none" w:sz="0" w:space="0" w:color="auto"/>
                        <w:right w:val="none" w:sz="0" w:space="0" w:color="auto"/>
                      </w:divBdr>
                    </w:div>
                    <w:div w:id="204567486">
                      <w:marLeft w:val="0"/>
                      <w:marRight w:val="0"/>
                      <w:marTop w:val="0"/>
                      <w:marBottom w:val="0"/>
                      <w:divBdr>
                        <w:top w:val="none" w:sz="0" w:space="0" w:color="auto"/>
                        <w:left w:val="none" w:sz="0" w:space="0" w:color="auto"/>
                        <w:bottom w:val="none" w:sz="0" w:space="0" w:color="auto"/>
                        <w:right w:val="none" w:sz="0" w:space="0" w:color="auto"/>
                      </w:divBdr>
                    </w:div>
                    <w:div w:id="2094930046">
                      <w:marLeft w:val="0"/>
                      <w:marRight w:val="0"/>
                      <w:marTop w:val="0"/>
                      <w:marBottom w:val="0"/>
                      <w:divBdr>
                        <w:top w:val="none" w:sz="0" w:space="0" w:color="auto"/>
                        <w:left w:val="none" w:sz="0" w:space="0" w:color="auto"/>
                        <w:bottom w:val="none" w:sz="0" w:space="0" w:color="auto"/>
                        <w:right w:val="none" w:sz="0" w:space="0" w:color="auto"/>
                      </w:divBdr>
                    </w:div>
                    <w:div w:id="572468276">
                      <w:marLeft w:val="0"/>
                      <w:marRight w:val="0"/>
                      <w:marTop w:val="0"/>
                      <w:marBottom w:val="0"/>
                      <w:divBdr>
                        <w:top w:val="none" w:sz="0" w:space="0" w:color="auto"/>
                        <w:left w:val="none" w:sz="0" w:space="0" w:color="auto"/>
                        <w:bottom w:val="none" w:sz="0" w:space="0" w:color="auto"/>
                        <w:right w:val="none" w:sz="0" w:space="0" w:color="auto"/>
                      </w:divBdr>
                    </w:div>
                    <w:div w:id="1240016862">
                      <w:marLeft w:val="0"/>
                      <w:marRight w:val="0"/>
                      <w:marTop w:val="0"/>
                      <w:marBottom w:val="0"/>
                      <w:divBdr>
                        <w:top w:val="none" w:sz="0" w:space="0" w:color="auto"/>
                        <w:left w:val="none" w:sz="0" w:space="0" w:color="auto"/>
                        <w:bottom w:val="none" w:sz="0" w:space="0" w:color="auto"/>
                        <w:right w:val="none" w:sz="0" w:space="0" w:color="auto"/>
                      </w:divBdr>
                    </w:div>
                    <w:div w:id="98113078">
                      <w:marLeft w:val="0"/>
                      <w:marRight w:val="0"/>
                      <w:marTop w:val="0"/>
                      <w:marBottom w:val="0"/>
                      <w:divBdr>
                        <w:top w:val="none" w:sz="0" w:space="0" w:color="auto"/>
                        <w:left w:val="none" w:sz="0" w:space="0" w:color="auto"/>
                        <w:bottom w:val="none" w:sz="0" w:space="0" w:color="auto"/>
                        <w:right w:val="none" w:sz="0" w:space="0" w:color="auto"/>
                      </w:divBdr>
                    </w:div>
                    <w:div w:id="571768620">
                      <w:marLeft w:val="0"/>
                      <w:marRight w:val="0"/>
                      <w:marTop w:val="0"/>
                      <w:marBottom w:val="0"/>
                      <w:divBdr>
                        <w:top w:val="none" w:sz="0" w:space="0" w:color="auto"/>
                        <w:left w:val="none" w:sz="0" w:space="0" w:color="auto"/>
                        <w:bottom w:val="none" w:sz="0" w:space="0" w:color="auto"/>
                        <w:right w:val="none" w:sz="0" w:space="0" w:color="auto"/>
                      </w:divBdr>
                    </w:div>
                    <w:div w:id="1743872654">
                      <w:marLeft w:val="0"/>
                      <w:marRight w:val="0"/>
                      <w:marTop w:val="0"/>
                      <w:marBottom w:val="0"/>
                      <w:divBdr>
                        <w:top w:val="none" w:sz="0" w:space="0" w:color="auto"/>
                        <w:left w:val="none" w:sz="0" w:space="0" w:color="auto"/>
                        <w:bottom w:val="none" w:sz="0" w:space="0" w:color="auto"/>
                        <w:right w:val="none" w:sz="0" w:space="0" w:color="auto"/>
                      </w:divBdr>
                    </w:div>
                    <w:div w:id="148374766">
                      <w:marLeft w:val="0"/>
                      <w:marRight w:val="0"/>
                      <w:marTop w:val="0"/>
                      <w:marBottom w:val="0"/>
                      <w:divBdr>
                        <w:top w:val="none" w:sz="0" w:space="0" w:color="auto"/>
                        <w:left w:val="none" w:sz="0" w:space="0" w:color="auto"/>
                        <w:bottom w:val="none" w:sz="0" w:space="0" w:color="auto"/>
                        <w:right w:val="none" w:sz="0" w:space="0" w:color="auto"/>
                      </w:divBdr>
                    </w:div>
                    <w:div w:id="906502293">
                      <w:marLeft w:val="0"/>
                      <w:marRight w:val="0"/>
                      <w:marTop w:val="0"/>
                      <w:marBottom w:val="0"/>
                      <w:divBdr>
                        <w:top w:val="none" w:sz="0" w:space="0" w:color="auto"/>
                        <w:left w:val="none" w:sz="0" w:space="0" w:color="auto"/>
                        <w:bottom w:val="none" w:sz="0" w:space="0" w:color="auto"/>
                        <w:right w:val="none" w:sz="0" w:space="0" w:color="auto"/>
                      </w:divBdr>
                    </w:div>
                    <w:div w:id="2068797023">
                      <w:marLeft w:val="0"/>
                      <w:marRight w:val="0"/>
                      <w:marTop w:val="0"/>
                      <w:marBottom w:val="0"/>
                      <w:divBdr>
                        <w:top w:val="none" w:sz="0" w:space="0" w:color="auto"/>
                        <w:left w:val="none" w:sz="0" w:space="0" w:color="auto"/>
                        <w:bottom w:val="none" w:sz="0" w:space="0" w:color="auto"/>
                        <w:right w:val="none" w:sz="0" w:space="0" w:color="auto"/>
                      </w:divBdr>
                    </w:div>
                    <w:div w:id="660079234">
                      <w:marLeft w:val="0"/>
                      <w:marRight w:val="0"/>
                      <w:marTop w:val="0"/>
                      <w:marBottom w:val="0"/>
                      <w:divBdr>
                        <w:top w:val="none" w:sz="0" w:space="0" w:color="auto"/>
                        <w:left w:val="none" w:sz="0" w:space="0" w:color="auto"/>
                        <w:bottom w:val="none" w:sz="0" w:space="0" w:color="auto"/>
                        <w:right w:val="none" w:sz="0" w:space="0" w:color="auto"/>
                      </w:divBdr>
                    </w:div>
                    <w:div w:id="748575462">
                      <w:marLeft w:val="0"/>
                      <w:marRight w:val="0"/>
                      <w:marTop w:val="0"/>
                      <w:marBottom w:val="0"/>
                      <w:divBdr>
                        <w:top w:val="none" w:sz="0" w:space="0" w:color="auto"/>
                        <w:left w:val="none" w:sz="0" w:space="0" w:color="auto"/>
                        <w:bottom w:val="none" w:sz="0" w:space="0" w:color="auto"/>
                        <w:right w:val="none" w:sz="0" w:space="0" w:color="auto"/>
                      </w:divBdr>
                    </w:div>
                    <w:div w:id="967009440">
                      <w:marLeft w:val="0"/>
                      <w:marRight w:val="0"/>
                      <w:marTop w:val="0"/>
                      <w:marBottom w:val="0"/>
                      <w:divBdr>
                        <w:top w:val="none" w:sz="0" w:space="0" w:color="auto"/>
                        <w:left w:val="none" w:sz="0" w:space="0" w:color="auto"/>
                        <w:bottom w:val="none" w:sz="0" w:space="0" w:color="auto"/>
                        <w:right w:val="none" w:sz="0" w:space="0" w:color="auto"/>
                      </w:divBdr>
                    </w:div>
                    <w:div w:id="1965260556">
                      <w:marLeft w:val="0"/>
                      <w:marRight w:val="0"/>
                      <w:marTop w:val="0"/>
                      <w:marBottom w:val="0"/>
                      <w:divBdr>
                        <w:top w:val="none" w:sz="0" w:space="0" w:color="auto"/>
                        <w:left w:val="none" w:sz="0" w:space="0" w:color="auto"/>
                        <w:bottom w:val="none" w:sz="0" w:space="0" w:color="auto"/>
                        <w:right w:val="none" w:sz="0" w:space="0" w:color="auto"/>
                      </w:divBdr>
                    </w:div>
                    <w:div w:id="565838327">
                      <w:marLeft w:val="0"/>
                      <w:marRight w:val="0"/>
                      <w:marTop w:val="0"/>
                      <w:marBottom w:val="0"/>
                      <w:divBdr>
                        <w:top w:val="none" w:sz="0" w:space="0" w:color="auto"/>
                        <w:left w:val="none" w:sz="0" w:space="0" w:color="auto"/>
                        <w:bottom w:val="none" w:sz="0" w:space="0" w:color="auto"/>
                        <w:right w:val="none" w:sz="0" w:space="0" w:color="auto"/>
                      </w:divBdr>
                    </w:div>
                    <w:div w:id="2032753929">
                      <w:marLeft w:val="0"/>
                      <w:marRight w:val="0"/>
                      <w:marTop w:val="0"/>
                      <w:marBottom w:val="0"/>
                      <w:divBdr>
                        <w:top w:val="none" w:sz="0" w:space="0" w:color="auto"/>
                        <w:left w:val="none" w:sz="0" w:space="0" w:color="auto"/>
                        <w:bottom w:val="none" w:sz="0" w:space="0" w:color="auto"/>
                        <w:right w:val="none" w:sz="0" w:space="0" w:color="auto"/>
                      </w:divBdr>
                    </w:div>
                    <w:div w:id="1239243532">
                      <w:marLeft w:val="0"/>
                      <w:marRight w:val="0"/>
                      <w:marTop w:val="0"/>
                      <w:marBottom w:val="0"/>
                      <w:divBdr>
                        <w:top w:val="none" w:sz="0" w:space="0" w:color="auto"/>
                        <w:left w:val="none" w:sz="0" w:space="0" w:color="auto"/>
                        <w:bottom w:val="none" w:sz="0" w:space="0" w:color="auto"/>
                        <w:right w:val="none" w:sz="0" w:space="0" w:color="auto"/>
                      </w:divBdr>
                    </w:div>
                    <w:div w:id="1922325710">
                      <w:marLeft w:val="0"/>
                      <w:marRight w:val="0"/>
                      <w:marTop w:val="0"/>
                      <w:marBottom w:val="0"/>
                      <w:divBdr>
                        <w:top w:val="none" w:sz="0" w:space="0" w:color="auto"/>
                        <w:left w:val="none" w:sz="0" w:space="0" w:color="auto"/>
                        <w:bottom w:val="none" w:sz="0" w:space="0" w:color="auto"/>
                        <w:right w:val="none" w:sz="0" w:space="0" w:color="auto"/>
                      </w:divBdr>
                    </w:div>
                    <w:div w:id="1982923264">
                      <w:marLeft w:val="0"/>
                      <w:marRight w:val="0"/>
                      <w:marTop w:val="0"/>
                      <w:marBottom w:val="0"/>
                      <w:divBdr>
                        <w:top w:val="none" w:sz="0" w:space="0" w:color="auto"/>
                        <w:left w:val="none" w:sz="0" w:space="0" w:color="auto"/>
                        <w:bottom w:val="none" w:sz="0" w:space="0" w:color="auto"/>
                        <w:right w:val="none" w:sz="0" w:space="0" w:color="auto"/>
                      </w:divBdr>
                    </w:div>
                  </w:divsChild>
                </w:div>
                <w:div w:id="131097137">
                  <w:marLeft w:val="0"/>
                  <w:marRight w:val="0"/>
                  <w:marTop w:val="0"/>
                  <w:marBottom w:val="0"/>
                  <w:divBdr>
                    <w:top w:val="none" w:sz="0" w:space="0" w:color="auto"/>
                    <w:left w:val="none" w:sz="0" w:space="0" w:color="auto"/>
                    <w:bottom w:val="none" w:sz="0" w:space="0" w:color="auto"/>
                    <w:right w:val="none" w:sz="0" w:space="0" w:color="auto"/>
                  </w:divBdr>
                  <w:divsChild>
                    <w:div w:id="239800766">
                      <w:marLeft w:val="0"/>
                      <w:marRight w:val="0"/>
                      <w:marTop w:val="0"/>
                      <w:marBottom w:val="0"/>
                      <w:divBdr>
                        <w:top w:val="none" w:sz="0" w:space="0" w:color="auto"/>
                        <w:left w:val="none" w:sz="0" w:space="0" w:color="auto"/>
                        <w:bottom w:val="none" w:sz="0" w:space="0" w:color="auto"/>
                        <w:right w:val="none" w:sz="0" w:space="0" w:color="auto"/>
                      </w:divBdr>
                    </w:div>
                    <w:div w:id="1107386178">
                      <w:marLeft w:val="0"/>
                      <w:marRight w:val="0"/>
                      <w:marTop w:val="0"/>
                      <w:marBottom w:val="0"/>
                      <w:divBdr>
                        <w:top w:val="none" w:sz="0" w:space="0" w:color="auto"/>
                        <w:left w:val="none" w:sz="0" w:space="0" w:color="auto"/>
                        <w:bottom w:val="none" w:sz="0" w:space="0" w:color="auto"/>
                        <w:right w:val="none" w:sz="0" w:space="0" w:color="auto"/>
                      </w:divBdr>
                    </w:div>
                  </w:divsChild>
                </w:div>
                <w:div w:id="362287511">
                  <w:marLeft w:val="0"/>
                  <w:marRight w:val="0"/>
                  <w:marTop w:val="0"/>
                  <w:marBottom w:val="0"/>
                  <w:divBdr>
                    <w:top w:val="none" w:sz="0" w:space="0" w:color="auto"/>
                    <w:left w:val="none" w:sz="0" w:space="0" w:color="auto"/>
                    <w:bottom w:val="none" w:sz="0" w:space="0" w:color="auto"/>
                    <w:right w:val="none" w:sz="0" w:space="0" w:color="auto"/>
                  </w:divBdr>
                  <w:divsChild>
                    <w:div w:id="404110124">
                      <w:marLeft w:val="0"/>
                      <w:marRight w:val="0"/>
                      <w:marTop w:val="0"/>
                      <w:marBottom w:val="0"/>
                      <w:divBdr>
                        <w:top w:val="none" w:sz="0" w:space="0" w:color="auto"/>
                        <w:left w:val="none" w:sz="0" w:space="0" w:color="auto"/>
                        <w:bottom w:val="none" w:sz="0" w:space="0" w:color="auto"/>
                        <w:right w:val="none" w:sz="0" w:space="0" w:color="auto"/>
                      </w:divBdr>
                    </w:div>
                    <w:div w:id="416441268">
                      <w:marLeft w:val="0"/>
                      <w:marRight w:val="0"/>
                      <w:marTop w:val="0"/>
                      <w:marBottom w:val="0"/>
                      <w:divBdr>
                        <w:top w:val="none" w:sz="0" w:space="0" w:color="auto"/>
                        <w:left w:val="none" w:sz="0" w:space="0" w:color="auto"/>
                        <w:bottom w:val="none" w:sz="0" w:space="0" w:color="auto"/>
                        <w:right w:val="none" w:sz="0" w:space="0" w:color="auto"/>
                      </w:divBdr>
                    </w:div>
                  </w:divsChild>
                </w:div>
                <w:div w:id="1916083561">
                  <w:marLeft w:val="0"/>
                  <w:marRight w:val="0"/>
                  <w:marTop w:val="0"/>
                  <w:marBottom w:val="0"/>
                  <w:divBdr>
                    <w:top w:val="none" w:sz="0" w:space="0" w:color="auto"/>
                    <w:left w:val="none" w:sz="0" w:space="0" w:color="auto"/>
                    <w:bottom w:val="none" w:sz="0" w:space="0" w:color="auto"/>
                    <w:right w:val="none" w:sz="0" w:space="0" w:color="auto"/>
                  </w:divBdr>
                  <w:divsChild>
                    <w:div w:id="1748261347">
                      <w:marLeft w:val="0"/>
                      <w:marRight w:val="0"/>
                      <w:marTop w:val="0"/>
                      <w:marBottom w:val="0"/>
                      <w:divBdr>
                        <w:top w:val="none" w:sz="0" w:space="0" w:color="auto"/>
                        <w:left w:val="none" w:sz="0" w:space="0" w:color="auto"/>
                        <w:bottom w:val="none" w:sz="0" w:space="0" w:color="auto"/>
                        <w:right w:val="none" w:sz="0" w:space="0" w:color="auto"/>
                      </w:divBdr>
                    </w:div>
                  </w:divsChild>
                </w:div>
                <w:div w:id="1615988298">
                  <w:marLeft w:val="0"/>
                  <w:marRight w:val="0"/>
                  <w:marTop w:val="0"/>
                  <w:marBottom w:val="0"/>
                  <w:divBdr>
                    <w:top w:val="none" w:sz="0" w:space="0" w:color="auto"/>
                    <w:left w:val="none" w:sz="0" w:space="0" w:color="auto"/>
                    <w:bottom w:val="none" w:sz="0" w:space="0" w:color="auto"/>
                    <w:right w:val="none" w:sz="0" w:space="0" w:color="auto"/>
                  </w:divBdr>
                  <w:divsChild>
                    <w:div w:id="1158039500">
                      <w:marLeft w:val="0"/>
                      <w:marRight w:val="0"/>
                      <w:marTop w:val="0"/>
                      <w:marBottom w:val="0"/>
                      <w:divBdr>
                        <w:top w:val="none" w:sz="0" w:space="0" w:color="auto"/>
                        <w:left w:val="none" w:sz="0" w:space="0" w:color="auto"/>
                        <w:bottom w:val="none" w:sz="0" w:space="0" w:color="auto"/>
                        <w:right w:val="none" w:sz="0" w:space="0" w:color="auto"/>
                      </w:divBdr>
                    </w:div>
                    <w:div w:id="14114214">
                      <w:marLeft w:val="0"/>
                      <w:marRight w:val="0"/>
                      <w:marTop w:val="0"/>
                      <w:marBottom w:val="0"/>
                      <w:divBdr>
                        <w:top w:val="none" w:sz="0" w:space="0" w:color="auto"/>
                        <w:left w:val="none" w:sz="0" w:space="0" w:color="auto"/>
                        <w:bottom w:val="none" w:sz="0" w:space="0" w:color="auto"/>
                        <w:right w:val="none" w:sz="0" w:space="0" w:color="auto"/>
                      </w:divBdr>
                    </w:div>
                  </w:divsChild>
                </w:div>
                <w:div w:id="1062294953">
                  <w:marLeft w:val="0"/>
                  <w:marRight w:val="0"/>
                  <w:marTop w:val="0"/>
                  <w:marBottom w:val="0"/>
                  <w:divBdr>
                    <w:top w:val="none" w:sz="0" w:space="0" w:color="auto"/>
                    <w:left w:val="none" w:sz="0" w:space="0" w:color="auto"/>
                    <w:bottom w:val="none" w:sz="0" w:space="0" w:color="auto"/>
                    <w:right w:val="none" w:sz="0" w:space="0" w:color="auto"/>
                  </w:divBdr>
                  <w:divsChild>
                    <w:div w:id="1488858628">
                      <w:marLeft w:val="0"/>
                      <w:marRight w:val="0"/>
                      <w:marTop w:val="0"/>
                      <w:marBottom w:val="0"/>
                      <w:divBdr>
                        <w:top w:val="none" w:sz="0" w:space="0" w:color="auto"/>
                        <w:left w:val="none" w:sz="0" w:space="0" w:color="auto"/>
                        <w:bottom w:val="none" w:sz="0" w:space="0" w:color="auto"/>
                        <w:right w:val="none" w:sz="0" w:space="0" w:color="auto"/>
                      </w:divBdr>
                    </w:div>
                    <w:div w:id="1959338064">
                      <w:marLeft w:val="0"/>
                      <w:marRight w:val="0"/>
                      <w:marTop w:val="0"/>
                      <w:marBottom w:val="0"/>
                      <w:divBdr>
                        <w:top w:val="none" w:sz="0" w:space="0" w:color="auto"/>
                        <w:left w:val="none" w:sz="0" w:space="0" w:color="auto"/>
                        <w:bottom w:val="none" w:sz="0" w:space="0" w:color="auto"/>
                        <w:right w:val="none" w:sz="0" w:space="0" w:color="auto"/>
                      </w:divBdr>
                    </w:div>
                  </w:divsChild>
                </w:div>
                <w:div w:id="1376465782">
                  <w:marLeft w:val="0"/>
                  <w:marRight w:val="0"/>
                  <w:marTop w:val="0"/>
                  <w:marBottom w:val="0"/>
                  <w:divBdr>
                    <w:top w:val="none" w:sz="0" w:space="0" w:color="auto"/>
                    <w:left w:val="none" w:sz="0" w:space="0" w:color="auto"/>
                    <w:bottom w:val="none" w:sz="0" w:space="0" w:color="auto"/>
                    <w:right w:val="none" w:sz="0" w:space="0" w:color="auto"/>
                  </w:divBdr>
                  <w:divsChild>
                    <w:div w:id="1673684928">
                      <w:marLeft w:val="0"/>
                      <w:marRight w:val="0"/>
                      <w:marTop w:val="0"/>
                      <w:marBottom w:val="0"/>
                      <w:divBdr>
                        <w:top w:val="none" w:sz="0" w:space="0" w:color="auto"/>
                        <w:left w:val="none" w:sz="0" w:space="0" w:color="auto"/>
                        <w:bottom w:val="none" w:sz="0" w:space="0" w:color="auto"/>
                        <w:right w:val="none" w:sz="0" w:space="0" w:color="auto"/>
                      </w:divBdr>
                    </w:div>
                  </w:divsChild>
                </w:div>
                <w:div w:id="1365709841">
                  <w:marLeft w:val="0"/>
                  <w:marRight w:val="0"/>
                  <w:marTop w:val="0"/>
                  <w:marBottom w:val="0"/>
                  <w:divBdr>
                    <w:top w:val="none" w:sz="0" w:space="0" w:color="auto"/>
                    <w:left w:val="none" w:sz="0" w:space="0" w:color="auto"/>
                    <w:bottom w:val="none" w:sz="0" w:space="0" w:color="auto"/>
                    <w:right w:val="none" w:sz="0" w:space="0" w:color="auto"/>
                  </w:divBdr>
                  <w:divsChild>
                    <w:div w:id="1456679555">
                      <w:marLeft w:val="0"/>
                      <w:marRight w:val="0"/>
                      <w:marTop w:val="0"/>
                      <w:marBottom w:val="0"/>
                      <w:divBdr>
                        <w:top w:val="none" w:sz="0" w:space="0" w:color="auto"/>
                        <w:left w:val="none" w:sz="0" w:space="0" w:color="auto"/>
                        <w:bottom w:val="none" w:sz="0" w:space="0" w:color="auto"/>
                        <w:right w:val="none" w:sz="0" w:space="0" w:color="auto"/>
                      </w:divBdr>
                    </w:div>
                    <w:div w:id="2042245213">
                      <w:marLeft w:val="0"/>
                      <w:marRight w:val="0"/>
                      <w:marTop w:val="0"/>
                      <w:marBottom w:val="0"/>
                      <w:divBdr>
                        <w:top w:val="none" w:sz="0" w:space="0" w:color="auto"/>
                        <w:left w:val="none" w:sz="0" w:space="0" w:color="auto"/>
                        <w:bottom w:val="none" w:sz="0" w:space="0" w:color="auto"/>
                        <w:right w:val="none" w:sz="0" w:space="0" w:color="auto"/>
                      </w:divBdr>
                    </w:div>
                    <w:div w:id="2062170878">
                      <w:marLeft w:val="0"/>
                      <w:marRight w:val="0"/>
                      <w:marTop w:val="0"/>
                      <w:marBottom w:val="0"/>
                      <w:divBdr>
                        <w:top w:val="none" w:sz="0" w:space="0" w:color="auto"/>
                        <w:left w:val="none" w:sz="0" w:space="0" w:color="auto"/>
                        <w:bottom w:val="none" w:sz="0" w:space="0" w:color="auto"/>
                        <w:right w:val="none" w:sz="0" w:space="0" w:color="auto"/>
                      </w:divBdr>
                    </w:div>
                    <w:div w:id="933248505">
                      <w:marLeft w:val="0"/>
                      <w:marRight w:val="0"/>
                      <w:marTop w:val="0"/>
                      <w:marBottom w:val="0"/>
                      <w:divBdr>
                        <w:top w:val="none" w:sz="0" w:space="0" w:color="auto"/>
                        <w:left w:val="none" w:sz="0" w:space="0" w:color="auto"/>
                        <w:bottom w:val="none" w:sz="0" w:space="0" w:color="auto"/>
                        <w:right w:val="none" w:sz="0" w:space="0" w:color="auto"/>
                      </w:divBdr>
                    </w:div>
                    <w:div w:id="202183174">
                      <w:marLeft w:val="0"/>
                      <w:marRight w:val="0"/>
                      <w:marTop w:val="0"/>
                      <w:marBottom w:val="0"/>
                      <w:divBdr>
                        <w:top w:val="none" w:sz="0" w:space="0" w:color="auto"/>
                        <w:left w:val="none" w:sz="0" w:space="0" w:color="auto"/>
                        <w:bottom w:val="none" w:sz="0" w:space="0" w:color="auto"/>
                        <w:right w:val="none" w:sz="0" w:space="0" w:color="auto"/>
                      </w:divBdr>
                    </w:div>
                    <w:div w:id="1905872539">
                      <w:marLeft w:val="0"/>
                      <w:marRight w:val="0"/>
                      <w:marTop w:val="0"/>
                      <w:marBottom w:val="0"/>
                      <w:divBdr>
                        <w:top w:val="none" w:sz="0" w:space="0" w:color="auto"/>
                        <w:left w:val="none" w:sz="0" w:space="0" w:color="auto"/>
                        <w:bottom w:val="none" w:sz="0" w:space="0" w:color="auto"/>
                        <w:right w:val="none" w:sz="0" w:space="0" w:color="auto"/>
                      </w:divBdr>
                    </w:div>
                    <w:div w:id="1069039152">
                      <w:marLeft w:val="0"/>
                      <w:marRight w:val="0"/>
                      <w:marTop w:val="0"/>
                      <w:marBottom w:val="0"/>
                      <w:divBdr>
                        <w:top w:val="none" w:sz="0" w:space="0" w:color="auto"/>
                        <w:left w:val="none" w:sz="0" w:space="0" w:color="auto"/>
                        <w:bottom w:val="none" w:sz="0" w:space="0" w:color="auto"/>
                        <w:right w:val="none" w:sz="0" w:space="0" w:color="auto"/>
                      </w:divBdr>
                    </w:div>
                    <w:div w:id="1182816409">
                      <w:marLeft w:val="0"/>
                      <w:marRight w:val="0"/>
                      <w:marTop w:val="0"/>
                      <w:marBottom w:val="0"/>
                      <w:divBdr>
                        <w:top w:val="none" w:sz="0" w:space="0" w:color="auto"/>
                        <w:left w:val="none" w:sz="0" w:space="0" w:color="auto"/>
                        <w:bottom w:val="none" w:sz="0" w:space="0" w:color="auto"/>
                        <w:right w:val="none" w:sz="0" w:space="0" w:color="auto"/>
                      </w:divBdr>
                    </w:div>
                    <w:div w:id="2129540966">
                      <w:marLeft w:val="0"/>
                      <w:marRight w:val="0"/>
                      <w:marTop w:val="0"/>
                      <w:marBottom w:val="0"/>
                      <w:divBdr>
                        <w:top w:val="none" w:sz="0" w:space="0" w:color="auto"/>
                        <w:left w:val="none" w:sz="0" w:space="0" w:color="auto"/>
                        <w:bottom w:val="none" w:sz="0" w:space="0" w:color="auto"/>
                        <w:right w:val="none" w:sz="0" w:space="0" w:color="auto"/>
                      </w:divBdr>
                    </w:div>
                    <w:div w:id="1384712566">
                      <w:marLeft w:val="0"/>
                      <w:marRight w:val="0"/>
                      <w:marTop w:val="0"/>
                      <w:marBottom w:val="0"/>
                      <w:divBdr>
                        <w:top w:val="none" w:sz="0" w:space="0" w:color="auto"/>
                        <w:left w:val="none" w:sz="0" w:space="0" w:color="auto"/>
                        <w:bottom w:val="none" w:sz="0" w:space="0" w:color="auto"/>
                        <w:right w:val="none" w:sz="0" w:space="0" w:color="auto"/>
                      </w:divBdr>
                    </w:div>
                    <w:div w:id="2125617480">
                      <w:marLeft w:val="0"/>
                      <w:marRight w:val="0"/>
                      <w:marTop w:val="0"/>
                      <w:marBottom w:val="0"/>
                      <w:divBdr>
                        <w:top w:val="none" w:sz="0" w:space="0" w:color="auto"/>
                        <w:left w:val="none" w:sz="0" w:space="0" w:color="auto"/>
                        <w:bottom w:val="none" w:sz="0" w:space="0" w:color="auto"/>
                        <w:right w:val="none" w:sz="0" w:space="0" w:color="auto"/>
                      </w:divBdr>
                    </w:div>
                    <w:div w:id="990476603">
                      <w:marLeft w:val="0"/>
                      <w:marRight w:val="0"/>
                      <w:marTop w:val="0"/>
                      <w:marBottom w:val="0"/>
                      <w:divBdr>
                        <w:top w:val="none" w:sz="0" w:space="0" w:color="auto"/>
                        <w:left w:val="none" w:sz="0" w:space="0" w:color="auto"/>
                        <w:bottom w:val="none" w:sz="0" w:space="0" w:color="auto"/>
                        <w:right w:val="none" w:sz="0" w:space="0" w:color="auto"/>
                      </w:divBdr>
                    </w:div>
                    <w:div w:id="1875190745">
                      <w:marLeft w:val="0"/>
                      <w:marRight w:val="0"/>
                      <w:marTop w:val="0"/>
                      <w:marBottom w:val="0"/>
                      <w:divBdr>
                        <w:top w:val="none" w:sz="0" w:space="0" w:color="auto"/>
                        <w:left w:val="none" w:sz="0" w:space="0" w:color="auto"/>
                        <w:bottom w:val="none" w:sz="0" w:space="0" w:color="auto"/>
                        <w:right w:val="none" w:sz="0" w:space="0" w:color="auto"/>
                      </w:divBdr>
                    </w:div>
                  </w:divsChild>
                </w:div>
                <w:div w:id="1706439819">
                  <w:marLeft w:val="0"/>
                  <w:marRight w:val="0"/>
                  <w:marTop w:val="0"/>
                  <w:marBottom w:val="0"/>
                  <w:divBdr>
                    <w:top w:val="none" w:sz="0" w:space="0" w:color="auto"/>
                    <w:left w:val="none" w:sz="0" w:space="0" w:color="auto"/>
                    <w:bottom w:val="none" w:sz="0" w:space="0" w:color="auto"/>
                    <w:right w:val="none" w:sz="0" w:space="0" w:color="auto"/>
                  </w:divBdr>
                  <w:divsChild>
                    <w:div w:id="1893957214">
                      <w:marLeft w:val="0"/>
                      <w:marRight w:val="0"/>
                      <w:marTop w:val="0"/>
                      <w:marBottom w:val="0"/>
                      <w:divBdr>
                        <w:top w:val="none" w:sz="0" w:space="0" w:color="auto"/>
                        <w:left w:val="none" w:sz="0" w:space="0" w:color="auto"/>
                        <w:bottom w:val="none" w:sz="0" w:space="0" w:color="auto"/>
                        <w:right w:val="none" w:sz="0" w:space="0" w:color="auto"/>
                      </w:divBdr>
                    </w:div>
                    <w:div w:id="198399084">
                      <w:marLeft w:val="0"/>
                      <w:marRight w:val="0"/>
                      <w:marTop w:val="0"/>
                      <w:marBottom w:val="0"/>
                      <w:divBdr>
                        <w:top w:val="none" w:sz="0" w:space="0" w:color="auto"/>
                        <w:left w:val="none" w:sz="0" w:space="0" w:color="auto"/>
                        <w:bottom w:val="none" w:sz="0" w:space="0" w:color="auto"/>
                        <w:right w:val="none" w:sz="0" w:space="0" w:color="auto"/>
                      </w:divBdr>
                    </w:div>
                  </w:divsChild>
                </w:div>
                <w:div w:id="1130779242">
                  <w:marLeft w:val="0"/>
                  <w:marRight w:val="0"/>
                  <w:marTop w:val="0"/>
                  <w:marBottom w:val="0"/>
                  <w:divBdr>
                    <w:top w:val="none" w:sz="0" w:space="0" w:color="auto"/>
                    <w:left w:val="none" w:sz="0" w:space="0" w:color="auto"/>
                    <w:bottom w:val="none" w:sz="0" w:space="0" w:color="auto"/>
                    <w:right w:val="none" w:sz="0" w:space="0" w:color="auto"/>
                  </w:divBdr>
                  <w:divsChild>
                    <w:div w:id="1335643312">
                      <w:marLeft w:val="0"/>
                      <w:marRight w:val="0"/>
                      <w:marTop w:val="0"/>
                      <w:marBottom w:val="0"/>
                      <w:divBdr>
                        <w:top w:val="none" w:sz="0" w:space="0" w:color="auto"/>
                        <w:left w:val="none" w:sz="0" w:space="0" w:color="auto"/>
                        <w:bottom w:val="none" w:sz="0" w:space="0" w:color="auto"/>
                        <w:right w:val="none" w:sz="0" w:space="0" w:color="auto"/>
                      </w:divBdr>
                    </w:div>
                    <w:div w:id="670723168">
                      <w:marLeft w:val="0"/>
                      <w:marRight w:val="0"/>
                      <w:marTop w:val="0"/>
                      <w:marBottom w:val="0"/>
                      <w:divBdr>
                        <w:top w:val="none" w:sz="0" w:space="0" w:color="auto"/>
                        <w:left w:val="none" w:sz="0" w:space="0" w:color="auto"/>
                        <w:bottom w:val="none" w:sz="0" w:space="0" w:color="auto"/>
                        <w:right w:val="none" w:sz="0" w:space="0" w:color="auto"/>
                      </w:divBdr>
                    </w:div>
                  </w:divsChild>
                </w:div>
                <w:div w:id="210457356">
                  <w:marLeft w:val="0"/>
                  <w:marRight w:val="0"/>
                  <w:marTop w:val="0"/>
                  <w:marBottom w:val="0"/>
                  <w:divBdr>
                    <w:top w:val="none" w:sz="0" w:space="0" w:color="auto"/>
                    <w:left w:val="none" w:sz="0" w:space="0" w:color="auto"/>
                    <w:bottom w:val="none" w:sz="0" w:space="0" w:color="auto"/>
                    <w:right w:val="none" w:sz="0" w:space="0" w:color="auto"/>
                  </w:divBdr>
                  <w:divsChild>
                    <w:div w:id="1136527522">
                      <w:marLeft w:val="0"/>
                      <w:marRight w:val="0"/>
                      <w:marTop w:val="0"/>
                      <w:marBottom w:val="0"/>
                      <w:divBdr>
                        <w:top w:val="none" w:sz="0" w:space="0" w:color="auto"/>
                        <w:left w:val="none" w:sz="0" w:space="0" w:color="auto"/>
                        <w:bottom w:val="none" w:sz="0" w:space="0" w:color="auto"/>
                        <w:right w:val="none" w:sz="0" w:space="0" w:color="auto"/>
                      </w:divBdr>
                    </w:div>
                    <w:div w:id="728503434">
                      <w:marLeft w:val="0"/>
                      <w:marRight w:val="0"/>
                      <w:marTop w:val="0"/>
                      <w:marBottom w:val="0"/>
                      <w:divBdr>
                        <w:top w:val="none" w:sz="0" w:space="0" w:color="auto"/>
                        <w:left w:val="none" w:sz="0" w:space="0" w:color="auto"/>
                        <w:bottom w:val="none" w:sz="0" w:space="0" w:color="auto"/>
                        <w:right w:val="none" w:sz="0" w:space="0" w:color="auto"/>
                      </w:divBdr>
                    </w:div>
                  </w:divsChild>
                </w:div>
                <w:div w:id="364258610">
                  <w:marLeft w:val="0"/>
                  <w:marRight w:val="0"/>
                  <w:marTop w:val="0"/>
                  <w:marBottom w:val="0"/>
                  <w:divBdr>
                    <w:top w:val="none" w:sz="0" w:space="0" w:color="auto"/>
                    <w:left w:val="none" w:sz="0" w:space="0" w:color="auto"/>
                    <w:bottom w:val="none" w:sz="0" w:space="0" w:color="auto"/>
                    <w:right w:val="none" w:sz="0" w:space="0" w:color="auto"/>
                  </w:divBdr>
                  <w:divsChild>
                    <w:div w:id="540098313">
                      <w:marLeft w:val="0"/>
                      <w:marRight w:val="0"/>
                      <w:marTop w:val="0"/>
                      <w:marBottom w:val="0"/>
                      <w:divBdr>
                        <w:top w:val="none" w:sz="0" w:space="0" w:color="auto"/>
                        <w:left w:val="none" w:sz="0" w:space="0" w:color="auto"/>
                        <w:bottom w:val="none" w:sz="0" w:space="0" w:color="auto"/>
                        <w:right w:val="none" w:sz="0" w:space="0" w:color="auto"/>
                      </w:divBdr>
                    </w:div>
                    <w:div w:id="1316494763">
                      <w:marLeft w:val="0"/>
                      <w:marRight w:val="0"/>
                      <w:marTop w:val="0"/>
                      <w:marBottom w:val="0"/>
                      <w:divBdr>
                        <w:top w:val="none" w:sz="0" w:space="0" w:color="auto"/>
                        <w:left w:val="none" w:sz="0" w:space="0" w:color="auto"/>
                        <w:bottom w:val="none" w:sz="0" w:space="0" w:color="auto"/>
                        <w:right w:val="none" w:sz="0" w:space="0" w:color="auto"/>
                      </w:divBdr>
                    </w:div>
                    <w:div w:id="1232305598">
                      <w:marLeft w:val="0"/>
                      <w:marRight w:val="0"/>
                      <w:marTop w:val="0"/>
                      <w:marBottom w:val="0"/>
                      <w:divBdr>
                        <w:top w:val="none" w:sz="0" w:space="0" w:color="auto"/>
                        <w:left w:val="none" w:sz="0" w:space="0" w:color="auto"/>
                        <w:bottom w:val="none" w:sz="0" w:space="0" w:color="auto"/>
                        <w:right w:val="none" w:sz="0" w:space="0" w:color="auto"/>
                      </w:divBdr>
                    </w:div>
                  </w:divsChild>
                </w:div>
                <w:div w:id="1255212698">
                  <w:marLeft w:val="0"/>
                  <w:marRight w:val="0"/>
                  <w:marTop w:val="0"/>
                  <w:marBottom w:val="0"/>
                  <w:divBdr>
                    <w:top w:val="none" w:sz="0" w:space="0" w:color="auto"/>
                    <w:left w:val="none" w:sz="0" w:space="0" w:color="auto"/>
                    <w:bottom w:val="none" w:sz="0" w:space="0" w:color="auto"/>
                    <w:right w:val="none" w:sz="0" w:space="0" w:color="auto"/>
                  </w:divBdr>
                  <w:divsChild>
                    <w:div w:id="1874809503">
                      <w:marLeft w:val="0"/>
                      <w:marRight w:val="0"/>
                      <w:marTop w:val="0"/>
                      <w:marBottom w:val="0"/>
                      <w:divBdr>
                        <w:top w:val="none" w:sz="0" w:space="0" w:color="auto"/>
                        <w:left w:val="none" w:sz="0" w:space="0" w:color="auto"/>
                        <w:bottom w:val="none" w:sz="0" w:space="0" w:color="auto"/>
                        <w:right w:val="none" w:sz="0" w:space="0" w:color="auto"/>
                      </w:divBdr>
                    </w:div>
                  </w:divsChild>
                </w:div>
                <w:div w:id="184566547">
                  <w:marLeft w:val="0"/>
                  <w:marRight w:val="0"/>
                  <w:marTop w:val="0"/>
                  <w:marBottom w:val="0"/>
                  <w:divBdr>
                    <w:top w:val="none" w:sz="0" w:space="0" w:color="auto"/>
                    <w:left w:val="none" w:sz="0" w:space="0" w:color="auto"/>
                    <w:bottom w:val="none" w:sz="0" w:space="0" w:color="auto"/>
                    <w:right w:val="none" w:sz="0" w:space="0" w:color="auto"/>
                  </w:divBdr>
                  <w:divsChild>
                    <w:div w:id="1076198909">
                      <w:marLeft w:val="0"/>
                      <w:marRight w:val="0"/>
                      <w:marTop w:val="0"/>
                      <w:marBottom w:val="0"/>
                      <w:divBdr>
                        <w:top w:val="none" w:sz="0" w:space="0" w:color="auto"/>
                        <w:left w:val="none" w:sz="0" w:space="0" w:color="auto"/>
                        <w:bottom w:val="none" w:sz="0" w:space="0" w:color="auto"/>
                        <w:right w:val="none" w:sz="0" w:space="0" w:color="auto"/>
                      </w:divBdr>
                    </w:div>
                  </w:divsChild>
                </w:div>
                <w:div w:id="2101946785">
                  <w:marLeft w:val="0"/>
                  <w:marRight w:val="0"/>
                  <w:marTop w:val="0"/>
                  <w:marBottom w:val="0"/>
                  <w:divBdr>
                    <w:top w:val="none" w:sz="0" w:space="0" w:color="auto"/>
                    <w:left w:val="none" w:sz="0" w:space="0" w:color="auto"/>
                    <w:bottom w:val="none" w:sz="0" w:space="0" w:color="auto"/>
                    <w:right w:val="none" w:sz="0" w:space="0" w:color="auto"/>
                  </w:divBdr>
                  <w:divsChild>
                    <w:div w:id="1558786321">
                      <w:marLeft w:val="0"/>
                      <w:marRight w:val="0"/>
                      <w:marTop w:val="0"/>
                      <w:marBottom w:val="0"/>
                      <w:divBdr>
                        <w:top w:val="none" w:sz="0" w:space="0" w:color="auto"/>
                        <w:left w:val="none" w:sz="0" w:space="0" w:color="auto"/>
                        <w:bottom w:val="none" w:sz="0" w:space="0" w:color="auto"/>
                        <w:right w:val="none" w:sz="0" w:space="0" w:color="auto"/>
                      </w:divBdr>
                    </w:div>
                  </w:divsChild>
                </w:div>
                <w:div w:id="1448965076">
                  <w:marLeft w:val="0"/>
                  <w:marRight w:val="0"/>
                  <w:marTop w:val="0"/>
                  <w:marBottom w:val="0"/>
                  <w:divBdr>
                    <w:top w:val="none" w:sz="0" w:space="0" w:color="auto"/>
                    <w:left w:val="none" w:sz="0" w:space="0" w:color="auto"/>
                    <w:bottom w:val="none" w:sz="0" w:space="0" w:color="auto"/>
                    <w:right w:val="none" w:sz="0" w:space="0" w:color="auto"/>
                  </w:divBdr>
                  <w:divsChild>
                    <w:div w:id="718090406">
                      <w:marLeft w:val="0"/>
                      <w:marRight w:val="0"/>
                      <w:marTop w:val="0"/>
                      <w:marBottom w:val="0"/>
                      <w:divBdr>
                        <w:top w:val="none" w:sz="0" w:space="0" w:color="auto"/>
                        <w:left w:val="none" w:sz="0" w:space="0" w:color="auto"/>
                        <w:bottom w:val="none" w:sz="0" w:space="0" w:color="auto"/>
                        <w:right w:val="none" w:sz="0" w:space="0" w:color="auto"/>
                      </w:divBdr>
                    </w:div>
                  </w:divsChild>
                </w:div>
                <w:div w:id="305473206">
                  <w:marLeft w:val="0"/>
                  <w:marRight w:val="0"/>
                  <w:marTop w:val="0"/>
                  <w:marBottom w:val="0"/>
                  <w:divBdr>
                    <w:top w:val="none" w:sz="0" w:space="0" w:color="auto"/>
                    <w:left w:val="none" w:sz="0" w:space="0" w:color="auto"/>
                    <w:bottom w:val="none" w:sz="0" w:space="0" w:color="auto"/>
                    <w:right w:val="none" w:sz="0" w:space="0" w:color="auto"/>
                  </w:divBdr>
                  <w:divsChild>
                    <w:div w:id="769619743">
                      <w:marLeft w:val="0"/>
                      <w:marRight w:val="0"/>
                      <w:marTop w:val="0"/>
                      <w:marBottom w:val="0"/>
                      <w:divBdr>
                        <w:top w:val="none" w:sz="0" w:space="0" w:color="auto"/>
                        <w:left w:val="none" w:sz="0" w:space="0" w:color="auto"/>
                        <w:bottom w:val="none" w:sz="0" w:space="0" w:color="auto"/>
                        <w:right w:val="none" w:sz="0" w:space="0" w:color="auto"/>
                      </w:divBdr>
                    </w:div>
                  </w:divsChild>
                </w:div>
                <w:div w:id="3286317">
                  <w:marLeft w:val="0"/>
                  <w:marRight w:val="0"/>
                  <w:marTop w:val="0"/>
                  <w:marBottom w:val="0"/>
                  <w:divBdr>
                    <w:top w:val="none" w:sz="0" w:space="0" w:color="auto"/>
                    <w:left w:val="none" w:sz="0" w:space="0" w:color="auto"/>
                    <w:bottom w:val="none" w:sz="0" w:space="0" w:color="auto"/>
                    <w:right w:val="none" w:sz="0" w:space="0" w:color="auto"/>
                  </w:divBdr>
                  <w:divsChild>
                    <w:div w:id="592593121">
                      <w:marLeft w:val="0"/>
                      <w:marRight w:val="0"/>
                      <w:marTop w:val="0"/>
                      <w:marBottom w:val="0"/>
                      <w:divBdr>
                        <w:top w:val="none" w:sz="0" w:space="0" w:color="auto"/>
                        <w:left w:val="none" w:sz="0" w:space="0" w:color="auto"/>
                        <w:bottom w:val="none" w:sz="0" w:space="0" w:color="auto"/>
                        <w:right w:val="none" w:sz="0" w:space="0" w:color="auto"/>
                      </w:divBdr>
                    </w:div>
                  </w:divsChild>
                </w:div>
                <w:div w:id="1928614535">
                  <w:marLeft w:val="0"/>
                  <w:marRight w:val="0"/>
                  <w:marTop w:val="0"/>
                  <w:marBottom w:val="0"/>
                  <w:divBdr>
                    <w:top w:val="none" w:sz="0" w:space="0" w:color="auto"/>
                    <w:left w:val="none" w:sz="0" w:space="0" w:color="auto"/>
                    <w:bottom w:val="none" w:sz="0" w:space="0" w:color="auto"/>
                    <w:right w:val="none" w:sz="0" w:space="0" w:color="auto"/>
                  </w:divBdr>
                  <w:divsChild>
                    <w:div w:id="1368793323">
                      <w:marLeft w:val="0"/>
                      <w:marRight w:val="0"/>
                      <w:marTop w:val="0"/>
                      <w:marBottom w:val="0"/>
                      <w:divBdr>
                        <w:top w:val="none" w:sz="0" w:space="0" w:color="auto"/>
                        <w:left w:val="none" w:sz="0" w:space="0" w:color="auto"/>
                        <w:bottom w:val="none" w:sz="0" w:space="0" w:color="auto"/>
                        <w:right w:val="none" w:sz="0" w:space="0" w:color="auto"/>
                      </w:divBdr>
                    </w:div>
                    <w:div w:id="1659725814">
                      <w:marLeft w:val="0"/>
                      <w:marRight w:val="0"/>
                      <w:marTop w:val="0"/>
                      <w:marBottom w:val="0"/>
                      <w:divBdr>
                        <w:top w:val="none" w:sz="0" w:space="0" w:color="auto"/>
                        <w:left w:val="none" w:sz="0" w:space="0" w:color="auto"/>
                        <w:bottom w:val="none" w:sz="0" w:space="0" w:color="auto"/>
                        <w:right w:val="none" w:sz="0" w:space="0" w:color="auto"/>
                      </w:divBdr>
                    </w:div>
                  </w:divsChild>
                </w:div>
                <w:div w:id="126363613">
                  <w:marLeft w:val="0"/>
                  <w:marRight w:val="0"/>
                  <w:marTop w:val="0"/>
                  <w:marBottom w:val="0"/>
                  <w:divBdr>
                    <w:top w:val="none" w:sz="0" w:space="0" w:color="auto"/>
                    <w:left w:val="none" w:sz="0" w:space="0" w:color="auto"/>
                    <w:bottom w:val="none" w:sz="0" w:space="0" w:color="auto"/>
                    <w:right w:val="none" w:sz="0" w:space="0" w:color="auto"/>
                  </w:divBdr>
                  <w:divsChild>
                    <w:div w:id="678384204">
                      <w:marLeft w:val="0"/>
                      <w:marRight w:val="0"/>
                      <w:marTop w:val="0"/>
                      <w:marBottom w:val="0"/>
                      <w:divBdr>
                        <w:top w:val="none" w:sz="0" w:space="0" w:color="auto"/>
                        <w:left w:val="none" w:sz="0" w:space="0" w:color="auto"/>
                        <w:bottom w:val="none" w:sz="0" w:space="0" w:color="auto"/>
                        <w:right w:val="none" w:sz="0" w:space="0" w:color="auto"/>
                      </w:divBdr>
                    </w:div>
                    <w:div w:id="1400134212">
                      <w:marLeft w:val="0"/>
                      <w:marRight w:val="0"/>
                      <w:marTop w:val="0"/>
                      <w:marBottom w:val="0"/>
                      <w:divBdr>
                        <w:top w:val="none" w:sz="0" w:space="0" w:color="auto"/>
                        <w:left w:val="none" w:sz="0" w:space="0" w:color="auto"/>
                        <w:bottom w:val="none" w:sz="0" w:space="0" w:color="auto"/>
                        <w:right w:val="none" w:sz="0" w:space="0" w:color="auto"/>
                      </w:divBdr>
                    </w:div>
                  </w:divsChild>
                </w:div>
                <w:div w:id="1435513097">
                  <w:marLeft w:val="0"/>
                  <w:marRight w:val="0"/>
                  <w:marTop w:val="0"/>
                  <w:marBottom w:val="0"/>
                  <w:divBdr>
                    <w:top w:val="none" w:sz="0" w:space="0" w:color="auto"/>
                    <w:left w:val="none" w:sz="0" w:space="0" w:color="auto"/>
                    <w:bottom w:val="none" w:sz="0" w:space="0" w:color="auto"/>
                    <w:right w:val="none" w:sz="0" w:space="0" w:color="auto"/>
                  </w:divBdr>
                  <w:divsChild>
                    <w:div w:id="1515076114">
                      <w:marLeft w:val="0"/>
                      <w:marRight w:val="0"/>
                      <w:marTop w:val="0"/>
                      <w:marBottom w:val="0"/>
                      <w:divBdr>
                        <w:top w:val="none" w:sz="0" w:space="0" w:color="auto"/>
                        <w:left w:val="none" w:sz="0" w:space="0" w:color="auto"/>
                        <w:bottom w:val="none" w:sz="0" w:space="0" w:color="auto"/>
                        <w:right w:val="none" w:sz="0" w:space="0" w:color="auto"/>
                      </w:divBdr>
                    </w:div>
                  </w:divsChild>
                </w:div>
                <w:div w:id="1753962913">
                  <w:marLeft w:val="0"/>
                  <w:marRight w:val="0"/>
                  <w:marTop w:val="0"/>
                  <w:marBottom w:val="0"/>
                  <w:divBdr>
                    <w:top w:val="none" w:sz="0" w:space="0" w:color="auto"/>
                    <w:left w:val="none" w:sz="0" w:space="0" w:color="auto"/>
                    <w:bottom w:val="none" w:sz="0" w:space="0" w:color="auto"/>
                    <w:right w:val="none" w:sz="0" w:space="0" w:color="auto"/>
                  </w:divBdr>
                  <w:divsChild>
                    <w:div w:id="1110589991">
                      <w:marLeft w:val="0"/>
                      <w:marRight w:val="0"/>
                      <w:marTop w:val="0"/>
                      <w:marBottom w:val="0"/>
                      <w:divBdr>
                        <w:top w:val="none" w:sz="0" w:space="0" w:color="auto"/>
                        <w:left w:val="none" w:sz="0" w:space="0" w:color="auto"/>
                        <w:bottom w:val="none" w:sz="0" w:space="0" w:color="auto"/>
                        <w:right w:val="none" w:sz="0" w:space="0" w:color="auto"/>
                      </w:divBdr>
                    </w:div>
                  </w:divsChild>
                </w:div>
                <w:div w:id="622151622">
                  <w:marLeft w:val="0"/>
                  <w:marRight w:val="0"/>
                  <w:marTop w:val="0"/>
                  <w:marBottom w:val="0"/>
                  <w:divBdr>
                    <w:top w:val="none" w:sz="0" w:space="0" w:color="auto"/>
                    <w:left w:val="none" w:sz="0" w:space="0" w:color="auto"/>
                    <w:bottom w:val="none" w:sz="0" w:space="0" w:color="auto"/>
                    <w:right w:val="none" w:sz="0" w:space="0" w:color="auto"/>
                  </w:divBdr>
                  <w:divsChild>
                    <w:div w:id="178281322">
                      <w:marLeft w:val="0"/>
                      <w:marRight w:val="0"/>
                      <w:marTop w:val="0"/>
                      <w:marBottom w:val="0"/>
                      <w:divBdr>
                        <w:top w:val="none" w:sz="0" w:space="0" w:color="auto"/>
                        <w:left w:val="none" w:sz="0" w:space="0" w:color="auto"/>
                        <w:bottom w:val="none" w:sz="0" w:space="0" w:color="auto"/>
                        <w:right w:val="none" w:sz="0" w:space="0" w:color="auto"/>
                      </w:divBdr>
                    </w:div>
                  </w:divsChild>
                </w:div>
                <w:div w:id="393310262">
                  <w:marLeft w:val="0"/>
                  <w:marRight w:val="0"/>
                  <w:marTop w:val="0"/>
                  <w:marBottom w:val="0"/>
                  <w:divBdr>
                    <w:top w:val="none" w:sz="0" w:space="0" w:color="auto"/>
                    <w:left w:val="none" w:sz="0" w:space="0" w:color="auto"/>
                    <w:bottom w:val="none" w:sz="0" w:space="0" w:color="auto"/>
                    <w:right w:val="none" w:sz="0" w:space="0" w:color="auto"/>
                  </w:divBdr>
                  <w:divsChild>
                    <w:div w:id="346837288">
                      <w:marLeft w:val="0"/>
                      <w:marRight w:val="0"/>
                      <w:marTop w:val="0"/>
                      <w:marBottom w:val="0"/>
                      <w:divBdr>
                        <w:top w:val="none" w:sz="0" w:space="0" w:color="auto"/>
                        <w:left w:val="none" w:sz="0" w:space="0" w:color="auto"/>
                        <w:bottom w:val="none" w:sz="0" w:space="0" w:color="auto"/>
                        <w:right w:val="none" w:sz="0" w:space="0" w:color="auto"/>
                      </w:divBdr>
                    </w:div>
                  </w:divsChild>
                </w:div>
                <w:div w:id="1586299355">
                  <w:marLeft w:val="0"/>
                  <w:marRight w:val="0"/>
                  <w:marTop w:val="0"/>
                  <w:marBottom w:val="0"/>
                  <w:divBdr>
                    <w:top w:val="none" w:sz="0" w:space="0" w:color="auto"/>
                    <w:left w:val="none" w:sz="0" w:space="0" w:color="auto"/>
                    <w:bottom w:val="none" w:sz="0" w:space="0" w:color="auto"/>
                    <w:right w:val="none" w:sz="0" w:space="0" w:color="auto"/>
                  </w:divBdr>
                  <w:divsChild>
                    <w:div w:id="1956016435">
                      <w:marLeft w:val="0"/>
                      <w:marRight w:val="0"/>
                      <w:marTop w:val="0"/>
                      <w:marBottom w:val="0"/>
                      <w:divBdr>
                        <w:top w:val="none" w:sz="0" w:space="0" w:color="auto"/>
                        <w:left w:val="none" w:sz="0" w:space="0" w:color="auto"/>
                        <w:bottom w:val="none" w:sz="0" w:space="0" w:color="auto"/>
                        <w:right w:val="none" w:sz="0" w:space="0" w:color="auto"/>
                      </w:divBdr>
                    </w:div>
                  </w:divsChild>
                </w:div>
                <w:div w:id="1798601719">
                  <w:marLeft w:val="0"/>
                  <w:marRight w:val="0"/>
                  <w:marTop w:val="0"/>
                  <w:marBottom w:val="0"/>
                  <w:divBdr>
                    <w:top w:val="none" w:sz="0" w:space="0" w:color="auto"/>
                    <w:left w:val="none" w:sz="0" w:space="0" w:color="auto"/>
                    <w:bottom w:val="none" w:sz="0" w:space="0" w:color="auto"/>
                    <w:right w:val="none" w:sz="0" w:space="0" w:color="auto"/>
                  </w:divBdr>
                  <w:divsChild>
                    <w:div w:id="840972014">
                      <w:marLeft w:val="0"/>
                      <w:marRight w:val="0"/>
                      <w:marTop w:val="0"/>
                      <w:marBottom w:val="0"/>
                      <w:divBdr>
                        <w:top w:val="none" w:sz="0" w:space="0" w:color="auto"/>
                        <w:left w:val="none" w:sz="0" w:space="0" w:color="auto"/>
                        <w:bottom w:val="none" w:sz="0" w:space="0" w:color="auto"/>
                        <w:right w:val="none" w:sz="0" w:space="0" w:color="auto"/>
                      </w:divBdr>
                    </w:div>
                  </w:divsChild>
                </w:div>
                <w:div w:id="306856349">
                  <w:marLeft w:val="0"/>
                  <w:marRight w:val="0"/>
                  <w:marTop w:val="0"/>
                  <w:marBottom w:val="0"/>
                  <w:divBdr>
                    <w:top w:val="none" w:sz="0" w:space="0" w:color="auto"/>
                    <w:left w:val="none" w:sz="0" w:space="0" w:color="auto"/>
                    <w:bottom w:val="none" w:sz="0" w:space="0" w:color="auto"/>
                    <w:right w:val="none" w:sz="0" w:space="0" w:color="auto"/>
                  </w:divBdr>
                  <w:divsChild>
                    <w:div w:id="1724795578">
                      <w:marLeft w:val="0"/>
                      <w:marRight w:val="0"/>
                      <w:marTop w:val="0"/>
                      <w:marBottom w:val="0"/>
                      <w:divBdr>
                        <w:top w:val="none" w:sz="0" w:space="0" w:color="auto"/>
                        <w:left w:val="none" w:sz="0" w:space="0" w:color="auto"/>
                        <w:bottom w:val="none" w:sz="0" w:space="0" w:color="auto"/>
                        <w:right w:val="none" w:sz="0" w:space="0" w:color="auto"/>
                      </w:divBdr>
                    </w:div>
                    <w:div w:id="1798375815">
                      <w:marLeft w:val="0"/>
                      <w:marRight w:val="0"/>
                      <w:marTop w:val="0"/>
                      <w:marBottom w:val="0"/>
                      <w:divBdr>
                        <w:top w:val="none" w:sz="0" w:space="0" w:color="auto"/>
                        <w:left w:val="none" w:sz="0" w:space="0" w:color="auto"/>
                        <w:bottom w:val="none" w:sz="0" w:space="0" w:color="auto"/>
                        <w:right w:val="none" w:sz="0" w:space="0" w:color="auto"/>
                      </w:divBdr>
                    </w:div>
                  </w:divsChild>
                </w:div>
                <w:div w:id="1366491315">
                  <w:marLeft w:val="0"/>
                  <w:marRight w:val="0"/>
                  <w:marTop w:val="0"/>
                  <w:marBottom w:val="0"/>
                  <w:divBdr>
                    <w:top w:val="none" w:sz="0" w:space="0" w:color="auto"/>
                    <w:left w:val="none" w:sz="0" w:space="0" w:color="auto"/>
                    <w:bottom w:val="none" w:sz="0" w:space="0" w:color="auto"/>
                    <w:right w:val="none" w:sz="0" w:space="0" w:color="auto"/>
                  </w:divBdr>
                  <w:divsChild>
                    <w:div w:id="1058896052">
                      <w:marLeft w:val="0"/>
                      <w:marRight w:val="0"/>
                      <w:marTop w:val="0"/>
                      <w:marBottom w:val="0"/>
                      <w:divBdr>
                        <w:top w:val="none" w:sz="0" w:space="0" w:color="auto"/>
                        <w:left w:val="none" w:sz="0" w:space="0" w:color="auto"/>
                        <w:bottom w:val="none" w:sz="0" w:space="0" w:color="auto"/>
                        <w:right w:val="none" w:sz="0" w:space="0" w:color="auto"/>
                      </w:divBdr>
                    </w:div>
                    <w:div w:id="742987516">
                      <w:marLeft w:val="0"/>
                      <w:marRight w:val="0"/>
                      <w:marTop w:val="0"/>
                      <w:marBottom w:val="0"/>
                      <w:divBdr>
                        <w:top w:val="none" w:sz="0" w:space="0" w:color="auto"/>
                        <w:left w:val="none" w:sz="0" w:space="0" w:color="auto"/>
                        <w:bottom w:val="none" w:sz="0" w:space="0" w:color="auto"/>
                        <w:right w:val="none" w:sz="0" w:space="0" w:color="auto"/>
                      </w:divBdr>
                    </w:div>
                  </w:divsChild>
                </w:div>
                <w:div w:id="852577205">
                  <w:marLeft w:val="0"/>
                  <w:marRight w:val="0"/>
                  <w:marTop w:val="0"/>
                  <w:marBottom w:val="0"/>
                  <w:divBdr>
                    <w:top w:val="none" w:sz="0" w:space="0" w:color="auto"/>
                    <w:left w:val="none" w:sz="0" w:space="0" w:color="auto"/>
                    <w:bottom w:val="none" w:sz="0" w:space="0" w:color="auto"/>
                    <w:right w:val="none" w:sz="0" w:space="0" w:color="auto"/>
                  </w:divBdr>
                  <w:divsChild>
                    <w:div w:id="1679380421">
                      <w:marLeft w:val="0"/>
                      <w:marRight w:val="0"/>
                      <w:marTop w:val="0"/>
                      <w:marBottom w:val="0"/>
                      <w:divBdr>
                        <w:top w:val="none" w:sz="0" w:space="0" w:color="auto"/>
                        <w:left w:val="none" w:sz="0" w:space="0" w:color="auto"/>
                        <w:bottom w:val="none" w:sz="0" w:space="0" w:color="auto"/>
                        <w:right w:val="none" w:sz="0" w:space="0" w:color="auto"/>
                      </w:divBdr>
                    </w:div>
                    <w:div w:id="1172767412">
                      <w:marLeft w:val="0"/>
                      <w:marRight w:val="0"/>
                      <w:marTop w:val="0"/>
                      <w:marBottom w:val="0"/>
                      <w:divBdr>
                        <w:top w:val="none" w:sz="0" w:space="0" w:color="auto"/>
                        <w:left w:val="none" w:sz="0" w:space="0" w:color="auto"/>
                        <w:bottom w:val="none" w:sz="0" w:space="0" w:color="auto"/>
                        <w:right w:val="none" w:sz="0" w:space="0" w:color="auto"/>
                      </w:divBdr>
                    </w:div>
                  </w:divsChild>
                </w:div>
                <w:div w:id="1198351212">
                  <w:marLeft w:val="0"/>
                  <w:marRight w:val="0"/>
                  <w:marTop w:val="0"/>
                  <w:marBottom w:val="0"/>
                  <w:divBdr>
                    <w:top w:val="none" w:sz="0" w:space="0" w:color="auto"/>
                    <w:left w:val="none" w:sz="0" w:space="0" w:color="auto"/>
                    <w:bottom w:val="none" w:sz="0" w:space="0" w:color="auto"/>
                    <w:right w:val="none" w:sz="0" w:space="0" w:color="auto"/>
                  </w:divBdr>
                  <w:divsChild>
                    <w:div w:id="204560887">
                      <w:marLeft w:val="0"/>
                      <w:marRight w:val="0"/>
                      <w:marTop w:val="0"/>
                      <w:marBottom w:val="0"/>
                      <w:divBdr>
                        <w:top w:val="none" w:sz="0" w:space="0" w:color="auto"/>
                        <w:left w:val="none" w:sz="0" w:space="0" w:color="auto"/>
                        <w:bottom w:val="none" w:sz="0" w:space="0" w:color="auto"/>
                        <w:right w:val="none" w:sz="0" w:space="0" w:color="auto"/>
                      </w:divBdr>
                    </w:div>
                    <w:div w:id="2089108944">
                      <w:marLeft w:val="0"/>
                      <w:marRight w:val="0"/>
                      <w:marTop w:val="0"/>
                      <w:marBottom w:val="0"/>
                      <w:divBdr>
                        <w:top w:val="none" w:sz="0" w:space="0" w:color="auto"/>
                        <w:left w:val="none" w:sz="0" w:space="0" w:color="auto"/>
                        <w:bottom w:val="none" w:sz="0" w:space="0" w:color="auto"/>
                        <w:right w:val="none" w:sz="0" w:space="0" w:color="auto"/>
                      </w:divBdr>
                    </w:div>
                    <w:div w:id="1795978302">
                      <w:marLeft w:val="0"/>
                      <w:marRight w:val="0"/>
                      <w:marTop w:val="0"/>
                      <w:marBottom w:val="0"/>
                      <w:divBdr>
                        <w:top w:val="none" w:sz="0" w:space="0" w:color="auto"/>
                        <w:left w:val="none" w:sz="0" w:space="0" w:color="auto"/>
                        <w:bottom w:val="none" w:sz="0" w:space="0" w:color="auto"/>
                        <w:right w:val="none" w:sz="0" w:space="0" w:color="auto"/>
                      </w:divBdr>
                    </w:div>
                    <w:div w:id="465708402">
                      <w:marLeft w:val="0"/>
                      <w:marRight w:val="0"/>
                      <w:marTop w:val="0"/>
                      <w:marBottom w:val="0"/>
                      <w:divBdr>
                        <w:top w:val="none" w:sz="0" w:space="0" w:color="auto"/>
                        <w:left w:val="none" w:sz="0" w:space="0" w:color="auto"/>
                        <w:bottom w:val="none" w:sz="0" w:space="0" w:color="auto"/>
                        <w:right w:val="none" w:sz="0" w:space="0" w:color="auto"/>
                      </w:divBdr>
                    </w:div>
                    <w:div w:id="409615863">
                      <w:marLeft w:val="0"/>
                      <w:marRight w:val="0"/>
                      <w:marTop w:val="0"/>
                      <w:marBottom w:val="0"/>
                      <w:divBdr>
                        <w:top w:val="none" w:sz="0" w:space="0" w:color="auto"/>
                        <w:left w:val="none" w:sz="0" w:space="0" w:color="auto"/>
                        <w:bottom w:val="none" w:sz="0" w:space="0" w:color="auto"/>
                        <w:right w:val="none" w:sz="0" w:space="0" w:color="auto"/>
                      </w:divBdr>
                    </w:div>
                  </w:divsChild>
                </w:div>
                <w:div w:id="1039353180">
                  <w:marLeft w:val="0"/>
                  <w:marRight w:val="0"/>
                  <w:marTop w:val="0"/>
                  <w:marBottom w:val="0"/>
                  <w:divBdr>
                    <w:top w:val="none" w:sz="0" w:space="0" w:color="auto"/>
                    <w:left w:val="none" w:sz="0" w:space="0" w:color="auto"/>
                    <w:bottom w:val="none" w:sz="0" w:space="0" w:color="auto"/>
                    <w:right w:val="none" w:sz="0" w:space="0" w:color="auto"/>
                  </w:divBdr>
                  <w:divsChild>
                    <w:div w:id="1265118253">
                      <w:marLeft w:val="0"/>
                      <w:marRight w:val="0"/>
                      <w:marTop w:val="0"/>
                      <w:marBottom w:val="0"/>
                      <w:divBdr>
                        <w:top w:val="none" w:sz="0" w:space="0" w:color="auto"/>
                        <w:left w:val="none" w:sz="0" w:space="0" w:color="auto"/>
                        <w:bottom w:val="none" w:sz="0" w:space="0" w:color="auto"/>
                        <w:right w:val="none" w:sz="0" w:space="0" w:color="auto"/>
                      </w:divBdr>
                    </w:div>
                    <w:div w:id="1412846356">
                      <w:marLeft w:val="0"/>
                      <w:marRight w:val="0"/>
                      <w:marTop w:val="0"/>
                      <w:marBottom w:val="0"/>
                      <w:divBdr>
                        <w:top w:val="none" w:sz="0" w:space="0" w:color="auto"/>
                        <w:left w:val="none" w:sz="0" w:space="0" w:color="auto"/>
                        <w:bottom w:val="none" w:sz="0" w:space="0" w:color="auto"/>
                        <w:right w:val="none" w:sz="0" w:space="0" w:color="auto"/>
                      </w:divBdr>
                    </w:div>
                  </w:divsChild>
                </w:div>
                <w:div w:id="593443504">
                  <w:marLeft w:val="0"/>
                  <w:marRight w:val="0"/>
                  <w:marTop w:val="0"/>
                  <w:marBottom w:val="0"/>
                  <w:divBdr>
                    <w:top w:val="none" w:sz="0" w:space="0" w:color="auto"/>
                    <w:left w:val="none" w:sz="0" w:space="0" w:color="auto"/>
                    <w:bottom w:val="none" w:sz="0" w:space="0" w:color="auto"/>
                    <w:right w:val="none" w:sz="0" w:space="0" w:color="auto"/>
                  </w:divBdr>
                  <w:divsChild>
                    <w:div w:id="1976989141">
                      <w:marLeft w:val="0"/>
                      <w:marRight w:val="0"/>
                      <w:marTop w:val="0"/>
                      <w:marBottom w:val="0"/>
                      <w:divBdr>
                        <w:top w:val="none" w:sz="0" w:space="0" w:color="auto"/>
                        <w:left w:val="none" w:sz="0" w:space="0" w:color="auto"/>
                        <w:bottom w:val="none" w:sz="0" w:space="0" w:color="auto"/>
                        <w:right w:val="none" w:sz="0" w:space="0" w:color="auto"/>
                      </w:divBdr>
                    </w:div>
                    <w:div w:id="272134753">
                      <w:marLeft w:val="0"/>
                      <w:marRight w:val="0"/>
                      <w:marTop w:val="0"/>
                      <w:marBottom w:val="0"/>
                      <w:divBdr>
                        <w:top w:val="none" w:sz="0" w:space="0" w:color="auto"/>
                        <w:left w:val="none" w:sz="0" w:space="0" w:color="auto"/>
                        <w:bottom w:val="none" w:sz="0" w:space="0" w:color="auto"/>
                        <w:right w:val="none" w:sz="0" w:space="0" w:color="auto"/>
                      </w:divBdr>
                    </w:div>
                  </w:divsChild>
                </w:div>
                <w:div w:id="1174763400">
                  <w:marLeft w:val="0"/>
                  <w:marRight w:val="0"/>
                  <w:marTop w:val="0"/>
                  <w:marBottom w:val="0"/>
                  <w:divBdr>
                    <w:top w:val="none" w:sz="0" w:space="0" w:color="auto"/>
                    <w:left w:val="none" w:sz="0" w:space="0" w:color="auto"/>
                    <w:bottom w:val="none" w:sz="0" w:space="0" w:color="auto"/>
                    <w:right w:val="none" w:sz="0" w:space="0" w:color="auto"/>
                  </w:divBdr>
                  <w:divsChild>
                    <w:div w:id="2079937894">
                      <w:marLeft w:val="0"/>
                      <w:marRight w:val="0"/>
                      <w:marTop w:val="0"/>
                      <w:marBottom w:val="0"/>
                      <w:divBdr>
                        <w:top w:val="none" w:sz="0" w:space="0" w:color="auto"/>
                        <w:left w:val="none" w:sz="0" w:space="0" w:color="auto"/>
                        <w:bottom w:val="none" w:sz="0" w:space="0" w:color="auto"/>
                        <w:right w:val="none" w:sz="0" w:space="0" w:color="auto"/>
                      </w:divBdr>
                    </w:div>
                  </w:divsChild>
                </w:div>
                <w:div w:id="1045056301">
                  <w:marLeft w:val="0"/>
                  <w:marRight w:val="0"/>
                  <w:marTop w:val="0"/>
                  <w:marBottom w:val="0"/>
                  <w:divBdr>
                    <w:top w:val="none" w:sz="0" w:space="0" w:color="auto"/>
                    <w:left w:val="none" w:sz="0" w:space="0" w:color="auto"/>
                    <w:bottom w:val="none" w:sz="0" w:space="0" w:color="auto"/>
                    <w:right w:val="none" w:sz="0" w:space="0" w:color="auto"/>
                  </w:divBdr>
                  <w:divsChild>
                    <w:div w:id="1496993854">
                      <w:marLeft w:val="0"/>
                      <w:marRight w:val="0"/>
                      <w:marTop w:val="0"/>
                      <w:marBottom w:val="0"/>
                      <w:divBdr>
                        <w:top w:val="none" w:sz="0" w:space="0" w:color="auto"/>
                        <w:left w:val="none" w:sz="0" w:space="0" w:color="auto"/>
                        <w:bottom w:val="none" w:sz="0" w:space="0" w:color="auto"/>
                        <w:right w:val="none" w:sz="0" w:space="0" w:color="auto"/>
                      </w:divBdr>
                    </w:div>
                    <w:div w:id="2142117141">
                      <w:marLeft w:val="0"/>
                      <w:marRight w:val="0"/>
                      <w:marTop w:val="0"/>
                      <w:marBottom w:val="0"/>
                      <w:divBdr>
                        <w:top w:val="none" w:sz="0" w:space="0" w:color="auto"/>
                        <w:left w:val="none" w:sz="0" w:space="0" w:color="auto"/>
                        <w:bottom w:val="none" w:sz="0" w:space="0" w:color="auto"/>
                        <w:right w:val="none" w:sz="0" w:space="0" w:color="auto"/>
                      </w:divBdr>
                    </w:div>
                    <w:div w:id="1349867903">
                      <w:marLeft w:val="0"/>
                      <w:marRight w:val="0"/>
                      <w:marTop w:val="0"/>
                      <w:marBottom w:val="0"/>
                      <w:divBdr>
                        <w:top w:val="none" w:sz="0" w:space="0" w:color="auto"/>
                        <w:left w:val="none" w:sz="0" w:space="0" w:color="auto"/>
                        <w:bottom w:val="none" w:sz="0" w:space="0" w:color="auto"/>
                        <w:right w:val="none" w:sz="0" w:space="0" w:color="auto"/>
                      </w:divBdr>
                    </w:div>
                    <w:div w:id="2051103903">
                      <w:marLeft w:val="0"/>
                      <w:marRight w:val="0"/>
                      <w:marTop w:val="0"/>
                      <w:marBottom w:val="0"/>
                      <w:divBdr>
                        <w:top w:val="none" w:sz="0" w:space="0" w:color="auto"/>
                        <w:left w:val="none" w:sz="0" w:space="0" w:color="auto"/>
                        <w:bottom w:val="none" w:sz="0" w:space="0" w:color="auto"/>
                        <w:right w:val="none" w:sz="0" w:space="0" w:color="auto"/>
                      </w:divBdr>
                    </w:div>
                    <w:div w:id="1403678183">
                      <w:marLeft w:val="0"/>
                      <w:marRight w:val="0"/>
                      <w:marTop w:val="0"/>
                      <w:marBottom w:val="0"/>
                      <w:divBdr>
                        <w:top w:val="none" w:sz="0" w:space="0" w:color="auto"/>
                        <w:left w:val="none" w:sz="0" w:space="0" w:color="auto"/>
                        <w:bottom w:val="none" w:sz="0" w:space="0" w:color="auto"/>
                        <w:right w:val="none" w:sz="0" w:space="0" w:color="auto"/>
                      </w:divBdr>
                    </w:div>
                    <w:div w:id="1330447827">
                      <w:marLeft w:val="0"/>
                      <w:marRight w:val="0"/>
                      <w:marTop w:val="0"/>
                      <w:marBottom w:val="0"/>
                      <w:divBdr>
                        <w:top w:val="none" w:sz="0" w:space="0" w:color="auto"/>
                        <w:left w:val="none" w:sz="0" w:space="0" w:color="auto"/>
                        <w:bottom w:val="none" w:sz="0" w:space="0" w:color="auto"/>
                        <w:right w:val="none" w:sz="0" w:space="0" w:color="auto"/>
                      </w:divBdr>
                    </w:div>
                    <w:div w:id="1784761726">
                      <w:marLeft w:val="0"/>
                      <w:marRight w:val="0"/>
                      <w:marTop w:val="0"/>
                      <w:marBottom w:val="0"/>
                      <w:divBdr>
                        <w:top w:val="none" w:sz="0" w:space="0" w:color="auto"/>
                        <w:left w:val="none" w:sz="0" w:space="0" w:color="auto"/>
                        <w:bottom w:val="none" w:sz="0" w:space="0" w:color="auto"/>
                        <w:right w:val="none" w:sz="0" w:space="0" w:color="auto"/>
                      </w:divBdr>
                    </w:div>
                    <w:div w:id="45036259">
                      <w:marLeft w:val="0"/>
                      <w:marRight w:val="0"/>
                      <w:marTop w:val="0"/>
                      <w:marBottom w:val="0"/>
                      <w:divBdr>
                        <w:top w:val="none" w:sz="0" w:space="0" w:color="auto"/>
                        <w:left w:val="none" w:sz="0" w:space="0" w:color="auto"/>
                        <w:bottom w:val="none" w:sz="0" w:space="0" w:color="auto"/>
                        <w:right w:val="none" w:sz="0" w:space="0" w:color="auto"/>
                      </w:divBdr>
                    </w:div>
                    <w:div w:id="995181568">
                      <w:marLeft w:val="0"/>
                      <w:marRight w:val="0"/>
                      <w:marTop w:val="0"/>
                      <w:marBottom w:val="0"/>
                      <w:divBdr>
                        <w:top w:val="none" w:sz="0" w:space="0" w:color="auto"/>
                        <w:left w:val="none" w:sz="0" w:space="0" w:color="auto"/>
                        <w:bottom w:val="none" w:sz="0" w:space="0" w:color="auto"/>
                        <w:right w:val="none" w:sz="0" w:space="0" w:color="auto"/>
                      </w:divBdr>
                    </w:div>
                    <w:div w:id="1363096677">
                      <w:marLeft w:val="0"/>
                      <w:marRight w:val="0"/>
                      <w:marTop w:val="0"/>
                      <w:marBottom w:val="0"/>
                      <w:divBdr>
                        <w:top w:val="none" w:sz="0" w:space="0" w:color="auto"/>
                        <w:left w:val="none" w:sz="0" w:space="0" w:color="auto"/>
                        <w:bottom w:val="none" w:sz="0" w:space="0" w:color="auto"/>
                        <w:right w:val="none" w:sz="0" w:space="0" w:color="auto"/>
                      </w:divBdr>
                    </w:div>
                    <w:div w:id="680934510">
                      <w:marLeft w:val="0"/>
                      <w:marRight w:val="0"/>
                      <w:marTop w:val="0"/>
                      <w:marBottom w:val="0"/>
                      <w:divBdr>
                        <w:top w:val="none" w:sz="0" w:space="0" w:color="auto"/>
                        <w:left w:val="none" w:sz="0" w:space="0" w:color="auto"/>
                        <w:bottom w:val="none" w:sz="0" w:space="0" w:color="auto"/>
                        <w:right w:val="none" w:sz="0" w:space="0" w:color="auto"/>
                      </w:divBdr>
                    </w:div>
                    <w:div w:id="1840924135">
                      <w:marLeft w:val="0"/>
                      <w:marRight w:val="0"/>
                      <w:marTop w:val="0"/>
                      <w:marBottom w:val="0"/>
                      <w:divBdr>
                        <w:top w:val="none" w:sz="0" w:space="0" w:color="auto"/>
                        <w:left w:val="none" w:sz="0" w:space="0" w:color="auto"/>
                        <w:bottom w:val="none" w:sz="0" w:space="0" w:color="auto"/>
                        <w:right w:val="none" w:sz="0" w:space="0" w:color="auto"/>
                      </w:divBdr>
                    </w:div>
                  </w:divsChild>
                </w:div>
                <w:div w:id="1744792543">
                  <w:marLeft w:val="0"/>
                  <w:marRight w:val="0"/>
                  <w:marTop w:val="0"/>
                  <w:marBottom w:val="0"/>
                  <w:divBdr>
                    <w:top w:val="none" w:sz="0" w:space="0" w:color="auto"/>
                    <w:left w:val="none" w:sz="0" w:space="0" w:color="auto"/>
                    <w:bottom w:val="none" w:sz="0" w:space="0" w:color="auto"/>
                    <w:right w:val="none" w:sz="0" w:space="0" w:color="auto"/>
                  </w:divBdr>
                  <w:divsChild>
                    <w:div w:id="392044693">
                      <w:marLeft w:val="0"/>
                      <w:marRight w:val="0"/>
                      <w:marTop w:val="0"/>
                      <w:marBottom w:val="0"/>
                      <w:divBdr>
                        <w:top w:val="none" w:sz="0" w:space="0" w:color="auto"/>
                        <w:left w:val="none" w:sz="0" w:space="0" w:color="auto"/>
                        <w:bottom w:val="none" w:sz="0" w:space="0" w:color="auto"/>
                        <w:right w:val="none" w:sz="0" w:space="0" w:color="auto"/>
                      </w:divBdr>
                    </w:div>
                    <w:div w:id="2754968">
                      <w:marLeft w:val="0"/>
                      <w:marRight w:val="0"/>
                      <w:marTop w:val="0"/>
                      <w:marBottom w:val="0"/>
                      <w:divBdr>
                        <w:top w:val="none" w:sz="0" w:space="0" w:color="auto"/>
                        <w:left w:val="none" w:sz="0" w:space="0" w:color="auto"/>
                        <w:bottom w:val="none" w:sz="0" w:space="0" w:color="auto"/>
                        <w:right w:val="none" w:sz="0" w:space="0" w:color="auto"/>
                      </w:divBdr>
                    </w:div>
                    <w:div w:id="498812622">
                      <w:marLeft w:val="0"/>
                      <w:marRight w:val="0"/>
                      <w:marTop w:val="0"/>
                      <w:marBottom w:val="0"/>
                      <w:divBdr>
                        <w:top w:val="none" w:sz="0" w:space="0" w:color="auto"/>
                        <w:left w:val="none" w:sz="0" w:space="0" w:color="auto"/>
                        <w:bottom w:val="none" w:sz="0" w:space="0" w:color="auto"/>
                        <w:right w:val="none" w:sz="0" w:space="0" w:color="auto"/>
                      </w:divBdr>
                    </w:div>
                  </w:divsChild>
                </w:div>
                <w:div w:id="790050993">
                  <w:marLeft w:val="0"/>
                  <w:marRight w:val="0"/>
                  <w:marTop w:val="0"/>
                  <w:marBottom w:val="0"/>
                  <w:divBdr>
                    <w:top w:val="none" w:sz="0" w:space="0" w:color="auto"/>
                    <w:left w:val="none" w:sz="0" w:space="0" w:color="auto"/>
                    <w:bottom w:val="none" w:sz="0" w:space="0" w:color="auto"/>
                    <w:right w:val="none" w:sz="0" w:space="0" w:color="auto"/>
                  </w:divBdr>
                  <w:divsChild>
                    <w:div w:id="2081320058">
                      <w:marLeft w:val="0"/>
                      <w:marRight w:val="0"/>
                      <w:marTop w:val="0"/>
                      <w:marBottom w:val="0"/>
                      <w:divBdr>
                        <w:top w:val="none" w:sz="0" w:space="0" w:color="auto"/>
                        <w:left w:val="none" w:sz="0" w:space="0" w:color="auto"/>
                        <w:bottom w:val="none" w:sz="0" w:space="0" w:color="auto"/>
                        <w:right w:val="none" w:sz="0" w:space="0" w:color="auto"/>
                      </w:divBdr>
                    </w:div>
                  </w:divsChild>
                </w:div>
                <w:div w:id="219750218">
                  <w:marLeft w:val="0"/>
                  <w:marRight w:val="0"/>
                  <w:marTop w:val="0"/>
                  <w:marBottom w:val="0"/>
                  <w:divBdr>
                    <w:top w:val="none" w:sz="0" w:space="0" w:color="auto"/>
                    <w:left w:val="none" w:sz="0" w:space="0" w:color="auto"/>
                    <w:bottom w:val="none" w:sz="0" w:space="0" w:color="auto"/>
                    <w:right w:val="none" w:sz="0" w:space="0" w:color="auto"/>
                  </w:divBdr>
                  <w:divsChild>
                    <w:div w:id="2110154168">
                      <w:marLeft w:val="0"/>
                      <w:marRight w:val="0"/>
                      <w:marTop w:val="0"/>
                      <w:marBottom w:val="0"/>
                      <w:divBdr>
                        <w:top w:val="none" w:sz="0" w:space="0" w:color="auto"/>
                        <w:left w:val="none" w:sz="0" w:space="0" w:color="auto"/>
                        <w:bottom w:val="none" w:sz="0" w:space="0" w:color="auto"/>
                        <w:right w:val="none" w:sz="0" w:space="0" w:color="auto"/>
                      </w:divBdr>
                    </w:div>
                    <w:div w:id="1909535563">
                      <w:marLeft w:val="0"/>
                      <w:marRight w:val="0"/>
                      <w:marTop w:val="0"/>
                      <w:marBottom w:val="0"/>
                      <w:divBdr>
                        <w:top w:val="none" w:sz="0" w:space="0" w:color="auto"/>
                        <w:left w:val="none" w:sz="0" w:space="0" w:color="auto"/>
                        <w:bottom w:val="none" w:sz="0" w:space="0" w:color="auto"/>
                        <w:right w:val="none" w:sz="0" w:space="0" w:color="auto"/>
                      </w:divBdr>
                    </w:div>
                    <w:div w:id="1639187773">
                      <w:marLeft w:val="0"/>
                      <w:marRight w:val="0"/>
                      <w:marTop w:val="0"/>
                      <w:marBottom w:val="0"/>
                      <w:divBdr>
                        <w:top w:val="none" w:sz="0" w:space="0" w:color="auto"/>
                        <w:left w:val="none" w:sz="0" w:space="0" w:color="auto"/>
                        <w:bottom w:val="none" w:sz="0" w:space="0" w:color="auto"/>
                        <w:right w:val="none" w:sz="0" w:space="0" w:color="auto"/>
                      </w:divBdr>
                    </w:div>
                    <w:div w:id="2142265956">
                      <w:marLeft w:val="0"/>
                      <w:marRight w:val="0"/>
                      <w:marTop w:val="0"/>
                      <w:marBottom w:val="0"/>
                      <w:divBdr>
                        <w:top w:val="none" w:sz="0" w:space="0" w:color="auto"/>
                        <w:left w:val="none" w:sz="0" w:space="0" w:color="auto"/>
                        <w:bottom w:val="none" w:sz="0" w:space="0" w:color="auto"/>
                        <w:right w:val="none" w:sz="0" w:space="0" w:color="auto"/>
                      </w:divBdr>
                    </w:div>
                    <w:div w:id="1308169798">
                      <w:marLeft w:val="0"/>
                      <w:marRight w:val="0"/>
                      <w:marTop w:val="0"/>
                      <w:marBottom w:val="0"/>
                      <w:divBdr>
                        <w:top w:val="none" w:sz="0" w:space="0" w:color="auto"/>
                        <w:left w:val="none" w:sz="0" w:space="0" w:color="auto"/>
                        <w:bottom w:val="none" w:sz="0" w:space="0" w:color="auto"/>
                        <w:right w:val="none" w:sz="0" w:space="0" w:color="auto"/>
                      </w:divBdr>
                    </w:div>
                    <w:div w:id="433867445">
                      <w:marLeft w:val="0"/>
                      <w:marRight w:val="0"/>
                      <w:marTop w:val="0"/>
                      <w:marBottom w:val="0"/>
                      <w:divBdr>
                        <w:top w:val="none" w:sz="0" w:space="0" w:color="auto"/>
                        <w:left w:val="none" w:sz="0" w:space="0" w:color="auto"/>
                        <w:bottom w:val="none" w:sz="0" w:space="0" w:color="auto"/>
                        <w:right w:val="none" w:sz="0" w:space="0" w:color="auto"/>
                      </w:divBdr>
                    </w:div>
                    <w:div w:id="363677180">
                      <w:marLeft w:val="0"/>
                      <w:marRight w:val="0"/>
                      <w:marTop w:val="0"/>
                      <w:marBottom w:val="0"/>
                      <w:divBdr>
                        <w:top w:val="none" w:sz="0" w:space="0" w:color="auto"/>
                        <w:left w:val="none" w:sz="0" w:space="0" w:color="auto"/>
                        <w:bottom w:val="none" w:sz="0" w:space="0" w:color="auto"/>
                        <w:right w:val="none" w:sz="0" w:space="0" w:color="auto"/>
                      </w:divBdr>
                    </w:div>
                    <w:div w:id="1708604022">
                      <w:marLeft w:val="0"/>
                      <w:marRight w:val="0"/>
                      <w:marTop w:val="0"/>
                      <w:marBottom w:val="0"/>
                      <w:divBdr>
                        <w:top w:val="none" w:sz="0" w:space="0" w:color="auto"/>
                        <w:left w:val="none" w:sz="0" w:space="0" w:color="auto"/>
                        <w:bottom w:val="none" w:sz="0" w:space="0" w:color="auto"/>
                        <w:right w:val="none" w:sz="0" w:space="0" w:color="auto"/>
                      </w:divBdr>
                    </w:div>
                    <w:div w:id="1513757678">
                      <w:marLeft w:val="0"/>
                      <w:marRight w:val="0"/>
                      <w:marTop w:val="0"/>
                      <w:marBottom w:val="0"/>
                      <w:divBdr>
                        <w:top w:val="none" w:sz="0" w:space="0" w:color="auto"/>
                        <w:left w:val="none" w:sz="0" w:space="0" w:color="auto"/>
                        <w:bottom w:val="none" w:sz="0" w:space="0" w:color="auto"/>
                        <w:right w:val="none" w:sz="0" w:space="0" w:color="auto"/>
                      </w:divBdr>
                    </w:div>
                    <w:div w:id="104546191">
                      <w:marLeft w:val="0"/>
                      <w:marRight w:val="0"/>
                      <w:marTop w:val="0"/>
                      <w:marBottom w:val="0"/>
                      <w:divBdr>
                        <w:top w:val="none" w:sz="0" w:space="0" w:color="auto"/>
                        <w:left w:val="none" w:sz="0" w:space="0" w:color="auto"/>
                        <w:bottom w:val="none" w:sz="0" w:space="0" w:color="auto"/>
                        <w:right w:val="none" w:sz="0" w:space="0" w:color="auto"/>
                      </w:divBdr>
                    </w:div>
                    <w:div w:id="1942952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6187510">
      <w:bodyDiv w:val="1"/>
      <w:marLeft w:val="0"/>
      <w:marRight w:val="0"/>
      <w:marTop w:val="0"/>
      <w:marBottom w:val="0"/>
      <w:divBdr>
        <w:top w:val="none" w:sz="0" w:space="0" w:color="auto"/>
        <w:left w:val="none" w:sz="0" w:space="0" w:color="auto"/>
        <w:bottom w:val="none" w:sz="0" w:space="0" w:color="auto"/>
        <w:right w:val="none" w:sz="0" w:space="0" w:color="auto"/>
      </w:divBdr>
    </w:div>
    <w:div w:id="1520507731">
      <w:bodyDiv w:val="1"/>
      <w:marLeft w:val="0"/>
      <w:marRight w:val="0"/>
      <w:marTop w:val="0"/>
      <w:marBottom w:val="0"/>
      <w:divBdr>
        <w:top w:val="none" w:sz="0" w:space="0" w:color="auto"/>
        <w:left w:val="none" w:sz="0" w:space="0" w:color="auto"/>
        <w:bottom w:val="none" w:sz="0" w:space="0" w:color="auto"/>
        <w:right w:val="none" w:sz="0" w:space="0" w:color="auto"/>
      </w:divBdr>
      <w:divsChild>
        <w:div w:id="458107335">
          <w:marLeft w:val="0"/>
          <w:marRight w:val="0"/>
          <w:marTop w:val="0"/>
          <w:marBottom w:val="0"/>
          <w:divBdr>
            <w:top w:val="none" w:sz="0" w:space="0" w:color="auto"/>
            <w:left w:val="none" w:sz="0" w:space="0" w:color="auto"/>
            <w:bottom w:val="none" w:sz="0" w:space="0" w:color="auto"/>
            <w:right w:val="none" w:sz="0" w:space="0" w:color="auto"/>
          </w:divBdr>
          <w:divsChild>
            <w:div w:id="1376196270">
              <w:marLeft w:val="0"/>
              <w:marRight w:val="0"/>
              <w:marTop w:val="0"/>
              <w:marBottom w:val="0"/>
              <w:divBdr>
                <w:top w:val="none" w:sz="0" w:space="0" w:color="auto"/>
                <w:left w:val="none" w:sz="0" w:space="0" w:color="auto"/>
                <w:bottom w:val="none" w:sz="0" w:space="0" w:color="auto"/>
                <w:right w:val="none" w:sz="0" w:space="0" w:color="auto"/>
              </w:divBdr>
              <w:divsChild>
                <w:div w:id="1511799507">
                  <w:marLeft w:val="0"/>
                  <w:marRight w:val="0"/>
                  <w:marTop w:val="0"/>
                  <w:marBottom w:val="0"/>
                  <w:divBdr>
                    <w:top w:val="none" w:sz="0" w:space="0" w:color="auto"/>
                    <w:left w:val="none" w:sz="0" w:space="0" w:color="auto"/>
                    <w:bottom w:val="none" w:sz="0" w:space="0" w:color="auto"/>
                    <w:right w:val="none" w:sz="0" w:space="0" w:color="auto"/>
                  </w:divBdr>
                  <w:divsChild>
                    <w:div w:id="205103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2813669">
      <w:bodyDiv w:val="1"/>
      <w:marLeft w:val="0"/>
      <w:marRight w:val="0"/>
      <w:marTop w:val="0"/>
      <w:marBottom w:val="0"/>
      <w:divBdr>
        <w:top w:val="none" w:sz="0" w:space="0" w:color="auto"/>
        <w:left w:val="none" w:sz="0" w:space="0" w:color="auto"/>
        <w:bottom w:val="none" w:sz="0" w:space="0" w:color="auto"/>
        <w:right w:val="none" w:sz="0" w:space="0" w:color="auto"/>
      </w:divBdr>
    </w:div>
    <w:div w:id="1680424998">
      <w:bodyDiv w:val="1"/>
      <w:marLeft w:val="0"/>
      <w:marRight w:val="0"/>
      <w:marTop w:val="0"/>
      <w:marBottom w:val="0"/>
      <w:divBdr>
        <w:top w:val="none" w:sz="0" w:space="0" w:color="auto"/>
        <w:left w:val="none" w:sz="0" w:space="0" w:color="auto"/>
        <w:bottom w:val="none" w:sz="0" w:space="0" w:color="auto"/>
        <w:right w:val="none" w:sz="0" w:space="0" w:color="auto"/>
      </w:divBdr>
      <w:divsChild>
        <w:div w:id="157384622">
          <w:marLeft w:val="0"/>
          <w:marRight w:val="0"/>
          <w:marTop w:val="0"/>
          <w:marBottom w:val="0"/>
          <w:divBdr>
            <w:top w:val="none" w:sz="0" w:space="0" w:color="auto"/>
            <w:left w:val="none" w:sz="0" w:space="0" w:color="auto"/>
            <w:bottom w:val="none" w:sz="0" w:space="0" w:color="auto"/>
            <w:right w:val="none" w:sz="0" w:space="0" w:color="auto"/>
          </w:divBdr>
          <w:divsChild>
            <w:div w:id="1012531370">
              <w:marLeft w:val="0"/>
              <w:marRight w:val="0"/>
              <w:marTop w:val="0"/>
              <w:marBottom w:val="0"/>
              <w:divBdr>
                <w:top w:val="none" w:sz="0" w:space="0" w:color="auto"/>
                <w:left w:val="none" w:sz="0" w:space="0" w:color="auto"/>
                <w:bottom w:val="none" w:sz="0" w:space="0" w:color="auto"/>
                <w:right w:val="none" w:sz="0" w:space="0" w:color="auto"/>
              </w:divBdr>
              <w:divsChild>
                <w:div w:id="526679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3070517">
      <w:bodyDiv w:val="1"/>
      <w:marLeft w:val="0"/>
      <w:marRight w:val="0"/>
      <w:marTop w:val="0"/>
      <w:marBottom w:val="0"/>
      <w:divBdr>
        <w:top w:val="none" w:sz="0" w:space="0" w:color="auto"/>
        <w:left w:val="none" w:sz="0" w:space="0" w:color="auto"/>
        <w:bottom w:val="none" w:sz="0" w:space="0" w:color="auto"/>
        <w:right w:val="none" w:sz="0" w:space="0" w:color="auto"/>
      </w:divBdr>
      <w:divsChild>
        <w:div w:id="2095860531">
          <w:marLeft w:val="0"/>
          <w:marRight w:val="0"/>
          <w:marTop w:val="0"/>
          <w:marBottom w:val="0"/>
          <w:divBdr>
            <w:top w:val="none" w:sz="0" w:space="0" w:color="auto"/>
            <w:left w:val="none" w:sz="0" w:space="0" w:color="auto"/>
            <w:bottom w:val="none" w:sz="0" w:space="0" w:color="auto"/>
            <w:right w:val="none" w:sz="0" w:space="0" w:color="auto"/>
          </w:divBdr>
          <w:divsChild>
            <w:div w:id="734746777">
              <w:marLeft w:val="0"/>
              <w:marRight w:val="0"/>
              <w:marTop w:val="0"/>
              <w:marBottom w:val="0"/>
              <w:divBdr>
                <w:top w:val="none" w:sz="0" w:space="0" w:color="auto"/>
                <w:left w:val="none" w:sz="0" w:space="0" w:color="auto"/>
                <w:bottom w:val="none" w:sz="0" w:space="0" w:color="auto"/>
                <w:right w:val="none" w:sz="0" w:space="0" w:color="auto"/>
              </w:divBdr>
              <w:divsChild>
                <w:div w:id="1403796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rwbrownrigg@gmail.com" TargetMode="External"/><Relationship Id="rId13" Type="http://schemas.openxmlformats.org/officeDocument/2006/relationships/image" Target="media/image3.emf"/><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image" Target="media/image7.emf"/><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5" Type="http://schemas.openxmlformats.org/officeDocument/2006/relationships/webSettings" Target="webSettings.xml"/><Relationship Id="rId15" Type="http://schemas.openxmlformats.org/officeDocument/2006/relationships/image" Target="media/image5.emf"/><Relationship Id="rId10" Type="http://schemas.openxmlformats.org/officeDocument/2006/relationships/hyperlink" Target="http://en.wikipedia.org/wiki/Dagger_%28typography%29"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en.wikipedia.org/wiki/Dagger_%28typography%29" TargetMode="External"/><Relationship Id="rId14"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FFD802-5086-497B-BC2B-B1AE942197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7678</Words>
  <Characters>43770</Characters>
  <Application>Microsoft Office Word</Application>
  <DocSecurity>4</DocSecurity>
  <Lines>364</Lines>
  <Paragraphs>102</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51346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jack brownrigg</dc:creator>
  <cp:lastModifiedBy>Landmann, Jennifer E</cp:lastModifiedBy>
  <cp:revision>2</cp:revision>
  <dcterms:created xsi:type="dcterms:W3CDTF">2016-05-19T10:04:00Z</dcterms:created>
  <dcterms:modified xsi:type="dcterms:W3CDTF">2016-05-19T10:04:00Z</dcterms:modified>
</cp:coreProperties>
</file>