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9FA72B" w14:textId="0C976BED" w:rsidR="0027384F" w:rsidRDefault="0027384F" w:rsidP="0027384F">
      <w:pPr>
        <w:spacing w:after="160" w:line="259" w:lineRule="auto"/>
        <w:jc w:val="center"/>
        <w:rPr>
          <w:b/>
          <w:color w:val="000000" w:themeColor="text1"/>
        </w:rPr>
      </w:pPr>
      <w:bookmarkStart w:id="0" w:name="_GoBack"/>
      <w:bookmarkEnd w:id="0"/>
      <w:r w:rsidRPr="00D65228">
        <w:rPr>
          <w:b/>
          <w:color w:val="000000" w:themeColor="text1"/>
        </w:rPr>
        <w:t>Psychological interventions for acute psychiatric inpatients with schizophrenia-spectrum disorders: A systematic review and meta-analysis</w:t>
      </w:r>
    </w:p>
    <w:p w14:paraId="66F69DF2" w14:textId="77777777" w:rsidR="0027384F" w:rsidRPr="0027384F" w:rsidRDefault="0027384F" w:rsidP="0027384F">
      <w:pPr>
        <w:spacing w:after="160" w:line="259" w:lineRule="auto"/>
        <w:jc w:val="center"/>
        <w:rPr>
          <w:color w:val="000000" w:themeColor="text1"/>
        </w:rPr>
      </w:pPr>
    </w:p>
    <w:p w14:paraId="59DD1567" w14:textId="420433B8" w:rsidR="0027384F" w:rsidRDefault="0027384F" w:rsidP="0027384F">
      <w:pPr>
        <w:spacing w:after="160" w:line="259" w:lineRule="auto"/>
        <w:jc w:val="center"/>
        <w:rPr>
          <w:color w:val="000000" w:themeColor="text1"/>
          <w:vertAlign w:val="superscript"/>
        </w:rPr>
      </w:pPr>
      <w:r>
        <w:rPr>
          <w:color w:val="000000" w:themeColor="text1"/>
        </w:rPr>
        <w:t xml:space="preserve">Barnicot </w:t>
      </w:r>
      <w:proofErr w:type="spellStart"/>
      <w:r>
        <w:rPr>
          <w:color w:val="000000" w:themeColor="text1"/>
        </w:rPr>
        <w:t>K,</w:t>
      </w:r>
      <w:r>
        <w:rPr>
          <w:color w:val="000000" w:themeColor="text1"/>
          <w:vertAlign w:val="superscript"/>
        </w:rPr>
        <w:t>a</w:t>
      </w:r>
      <w:proofErr w:type="spellEnd"/>
      <w:r w:rsidR="006E188E">
        <w:rPr>
          <w:color w:val="000000" w:themeColor="text1"/>
          <w:vertAlign w:val="superscript"/>
        </w:rPr>
        <w:t>, b</w:t>
      </w:r>
      <w:r>
        <w:rPr>
          <w:color w:val="000000" w:themeColor="text1"/>
          <w:vertAlign w:val="superscript"/>
        </w:rPr>
        <w:t>*</w:t>
      </w:r>
      <w:r>
        <w:rPr>
          <w:color w:val="000000" w:themeColor="text1"/>
        </w:rPr>
        <w:t xml:space="preserve"> Michael </w:t>
      </w:r>
      <w:proofErr w:type="spellStart"/>
      <w:r>
        <w:rPr>
          <w:color w:val="000000" w:themeColor="text1"/>
        </w:rPr>
        <w:t>C,</w:t>
      </w:r>
      <w:r>
        <w:rPr>
          <w:color w:val="000000" w:themeColor="text1"/>
          <w:vertAlign w:val="superscript"/>
        </w:rPr>
        <w:t>c</w:t>
      </w:r>
      <w:r w:rsidR="006E188E">
        <w:rPr>
          <w:color w:val="000000" w:themeColor="text1"/>
          <w:vertAlign w:val="superscript"/>
        </w:rPr>
        <w:t>,d</w:t>
      </w:r>
      <w:proofErr w:type="spellEnd"/>
      <w:r>
        <w:rPr>
          <w:color w:val="000000" w:themeColor="text1"/>
        </w:rPr>
        <w:t xml:space="preserve"> Trione </w:t>
      </w:r>
      <w:proofErr w:type="spellStart"/>
      <w:r>
        <w:rPr>
          <w:color w:val="000000" w:themeColor="text1"/>
        </w:rPr>
        <w:t>E,</w:t>
      </w:r>
      <w:r w:rsidR="006E188E">
        <w:rPr>
          <w:color w:val="000000" w:themeColor="text1"/>
          <w:vertAlign w:val="superscript"/>
        </w:rPr>
        <w:t>c</w:t>
      </w:r>
      <w:proofErr w:type="spellEnd"/>
      <w:r>
        <w:rPr>
          <w:color w:val="000000" w:themeColor="text1"/>
          <w:vertAlign w:val="superscript"/>
        </w:rPr>
        <w:t xml:space="preserve"> </w:t>
      </w:r>
      <w:r>
        <w:rPr>
          <w:color w:val="000000" w:themeColor="text1"/>
        </w:rPr>
        <w:t xml:space="preserve">Lang </w:t>
      </w:r>
      <w:proofErr w:type="spellStart"/>
      <w:r>
        <w:rPr>
          <w:color w:val="000000" w:themeColor="text1"/>
        </w:rPr>
        <w:t>S,</w:t>
      </w:r>
      <w:r w:rsidR="006E188E">
        <w:rPr>
          <w:color w:val="000000" w:themeColor="text1"/>
          <w:vertAlign w:val="superscript"/>
        </w:rPr>
        <w:t>e</w:t>
      </w:r>
      <w:proofErr w:type="spellEnd"/>
      <w:r>
        <w:rPr>
          <w:color w:val="000000" w:themeColor="text1"/>
        </w:rPr>
        <w:t xml:space="preserve"> Saunders </w:t>
      </w:r>
      <w:proofErr w:type="spellStart"/>
      <w:r>
        <w:rPr>
          <w:color w:val="000000" w:themeColor="text1"/>
        </w:rPr>
        <w:t>T,</w:t>
      </w:r>
      <w:r w:rsidR="006E188E">
        <w:rPr>
          <w:color w:val="000000" w:themeColor="text1"/>
          <w:vertAlign w:val="superscript"/>
        </w:rPr>
        <w:t>e</w:t>
      </w:r>
      <w:proofErr w:type="spellEnd"/>
      <w:r>
        <w:rPr>
          <w:color w:val="000000" w:themeColor="text1"/>
        </w:rPr>
        <w:t xml:space="preserve"> Sharp </w:t>
      </w:r>
      <w:proofErr w:type="spellStart"/>
      <w:r>
        <w:rPr>
          <w:color w:val="000000" w:themeColor="text1"/>
        </w:rPr>
        <w:t>M,</w:t>
      </w:r>
      <w:r w:rsidR="006E188E">
        <w:rPr>
          <w:color w:val="000000" w:themeColor="text1"/>
          <w:vertAlign w:val="superscript"/>
        </w:rPr>
        <w:t>c</w:t>
      </w:r>
      <w:proofErr w:type="spellEnd"/>
      <w:r>
        <w:rPr>
          <w:color w:val="000000" w:themeColor="text1"/>
        </w:rPr>
        <w:t xml:space="preserve"> Crawford </w:t>
      </w:r>
      <w:proofErr w:type="spellStart"/>
      <w:r>
        <w:rPr>
          <w:color w:val="000000" w:themeColor="text1"/>
        </w:rPr>
        <w:t>M</w:t>
      </w:r>
      <w:r w:rsidR="00A12AC4">
        <w:rPr>
          <w:color w:val="000000" w:themeColor="text1"/>
        </w:rPr>
        <w:t>J</w:t>
      </w:r>
      <w:r>
        <w:rPr>
          <w:color w:val="000000" w:themeColor="text1"/>
        </w:rPr>
        <w:t>.</w:t>
      </w:r>
      <w:r>
        <w:rPr>
          <w:color w:val="000000" w:themeColor="text1"/>
          <w:vertAlign w:val="superscript"/>
        </w:rPr>
        <w:t>a</w:t>
      </w:r>
      <w:proofErr w:type="spellEnd"/>
    </w:p>
    <w:p w14:paraId="118B0921" w14:textId="0A389D02" w:rsidR="0027384F" w:rsidRDefault="0027384F" w:rsidP="0027384F">
      <w:pPr>
        <w:spacing w:after="160" w:line="259" w:lineRule="auto"/>
        <w:rPr>
          <w:color w:val="000000" w:themeColor="text1"/>
        </w:rPr>
      </w:pPr>
      <w:r>
        <w:rPr>
          <w:color w:val="000000" w:themeColor="text1"/>
          <w:vertAlign w:val="superscript"/>
        </w:rPr>
        <w:t xml:space="preserve">a </w:t>
      </w:r>
      <w:r>
        <w:rPr>
          <w:color w:val="000000" w:themeColor="text1"/>
        </w:rPr>
        <w:t>D</w:t>
      </w:r>
      <w:r w:rsidR="00F2271D">
        <w:rPr>
          <w:color w:val="000000" w:themeColor="text1"/>
        </w:rPr>
        <w:t>ivision</w:t>
      </w:r>
      <w:r>
        <w:rPr>
          <w:color w:val="000000" w:themeColor="text1"/>
        </w:rPr>
        <w:t xml:space="preserve"> of Psychiatry, Imperial College London. Commonwealth Building, Du Cane Road, London, United Kingdom W12 0NN.</w:t>
      </w:r>
    </w:p>
    <w:p w14:paraId="38EC1711" w14:textId="4CC4E764" w:rsidR="006E188E" w:rsidRPr="006E188E" w:rsidRDefault="006E188E" w:rsidP="006E188E">
      <w:pPr>
        <w:spacing w:after="160" w:line="259" w:lineRule="auto"/>
        <w:rPr>
          <w:color w:val="000000" w:themeColor="text1"/>
        </w:rPr>
      </w:pPr>
      <w:r>
        <w:rPr>
          <w:color w:val="000000" w:themeColor="text1"/>
          <w:vertAlign w:val="superscript"/>
        </w:rPr>
        <w:t xml:space="preserve">b </w:t>
      </w:r>
      <w:r w:rsidRPr="006E188E">
        <w:rPr>
          <w:color w:val="000000" w:themeColor="text1"/>
        </w:rPr>
        <w:t>School of Health Sciences</w:t>
      </w:r>
      <w:r>
        <w:rPr>
          <w:color w:val="000000" w:themeColor="text1"/>
        </w:rPr>
        <w:t xml:space="preserve">, </w:t>
      </w:r>
      <w:r w:rsidRPr="006E188E">
        <w:rPr>
          <w:color w:val="000000" w:themeColor="text1"/>
        </w:rPr>
        <w:t>City University of London</w:t>
      </w:r>
      <w:r>
        <w:rPr>
          <w:color w:val="000000" w:themeColor="text1"/>
        </w:rPr>
        <w:t xml:space="preserve">, </w:t>
      </w:r>
      <w:proofErr w:type="spellStart"/>
      <w:r w:rsidRPr="006E188E">
        <w:rPr>
          <w:color w:val="000000" w:themeColor="text1"/>
        </w:rPr>
        <w:t>Myddleton</w:t>
      </w:r>
      <w:proofErr w:type="spellEnd"/>
      <w:r w:rsidRPr="006E188E">
        <w:rPr>
          <w:color w:val="000000" w:themeColor="text1"/>
        </w:rPr>
        <w:t xml:space="preserve"> Street Building</w:t>
      </w:r>
      <w:r>
        <w:rPr>
          <w:color w:val="000000" w:themeColor="text1"/>
        </w:rPr>
        <w:t xml:space="preserve">, </w:t>
      </w:r>
      <w:r w:rsidRPr="006E188E">
        <w:rPr>
          <w:color w:val="000000" w:themeColor="text1"/>
        </w:rPr>
        <w:t>1Myddleton Street</w:t>
      </w:r>
      <w:r>
        <w:rPr>
          <w:color w:val="000000" w:themeColor="text1"/>
        </w:rPr>
        <w:t xml:space="preserve">, </w:t>
      </w:r>
      <w:r w:rsidRPr="006E188E">
        <w:rPr>
          <w:color w:val="000000" w:themeColor="text1"/>
        </w:rPr>
        <w:t>London</w:t>
      </w:r>
      <w:r>
        <w:rPr>
          <w:color w:val="000000" w:themeColor="text1"/>
        </w:rPr>
        <w:t>, United Kingdom</w:t>
      </w:r>
      <w:r w:rsidRPr="006E188E">
        <w:rPr>
          <w:color w:val="000000" w:themeColor="text1"/>
        </w:rPr>
        <w:t xml:space="preserve"> EC1R 1UW</w:t>
      </w:r>
    </w:p>
    <w:p w14:paraId="1DEA025E" w14:textId="71C6554A" w:rsidR="0027384F" w:rsidRDefault="006E188E" w:rsidP="0027384F">
      <w:pPr>
        <w:spacing w:after="160" w:line="259" w:lineRule="auto"/>
        <w:rPr>
          <w:color w:val="000000" w:themeColor="text1"/>
          <w:vertAlign w:val="superscript"/>
        </w:rPr>
      </w:pPr>
      <w:r>
        <w:rPr>
          <w:color w:val="000000" w:themeColor="text1"/>
          <w:vertAlign w:val="superscript"/>
        </w:rPr>
        <w:t>c</w:t>
      </w:r>
      <w:r w:rsidR="0027384F">
        <w:rPr>
          <w:color w:val="000000" w:themeColor="text1"/>
          <w:vertAlign w:val="superscript"/>
        </w:rPr>
        <w:t xml:space="preserve"> </w:t>
      </w:r>
      <w:r w:rsidR="0027384F" w:rsidRPr="00966323">
        <w:rPr>
          <w:color w:val="000000" w:themeColor="text1"/>
        </w:rPr>
        <w:t>Department of Clinical, Educational and Health</w:t>
      </w:r>
      <w:r w:rsidR="0027384F">
        <w:rPr>
          <w:color w:val="000000" w:themeColor="text1"/>
        </w:rPr>
        <w:t xml:space="preserve"> </w:t>
      </w:r>
      <w:r w:rsidR="0027384F" w:rsidRPr="00966323">
        <w:rPr>
          <w:color w:val="000000" w:themeColor="text1"/>
        </w:rPr>
        <w:t>Psychology, University College London, 1‑19 Torrington</w:t>
      </w:r>
      <w:r w:rsidR="0027384F">
        <w:rPr>
          <w:color w:val="000000" w:themeColor="text1"/>
        </w:rPr>
        <w:t xml:space="preserve"> </w:t>
      </w:r>
      <w:r w:rsidR="0027384F" w:rsidRPr="00966323">
        <w:rPr>
          <w:color w:val="000000" w:themeColor="text1"/>
        </w:rPr>
        <w:t>Place, London</w:t>
      </w:r>
      <w:r w:rsidR="0027384F">
        <w:rPr>
          <w:color w:val="000000" w:themeColor="text1"/>
        </w:rPr>
        <w:t xml:space="preserve">, United Kingdom </w:t>
      </w:r>
      <w:r w:rsidR="0027384F" w:rsidRPr="00966323">
        <w:rPr>
          <w:color w:val="000000" w:themeColor="text1"/>
        </w:rPr>
        <w:t>WC1E 7H</w:t>
      </w:r>
      <w:r w:rsidR="0027384F">
        <w:rPr>
          <w:color w:val="000000" w:themeColor="text1"/>
        </w:rPr>
        <w:t>B.</w:t>
      </w:r>
    </w:p>
    <w:p w14:paraId="35699FA6" w14:textId="3346CF38" w:rsidR="0027384F" w:rsidRDefault="006E188E" w:rsidP="0027384F">
      <w:pPr>
        <w:spacing w:after="160" w:line="259" w:lineRule="auto"/>
        <w:rPr>
          <w:color w:val="000000" w:themeColor="text1"/>
        </w:rPr>
      </w:pPr>
      <w:r>
        <w:rPr>
          <w:color w:val="000000" w:themeColor="text1"/>
          <w:vertAlign w:val="superscript"/>
        </w:rPr>
        <w:t>d</w:t>
      </w:r>
      <w:r w:rsidR="0027384F">
        <w:rPr>
          <w:color w:val="000000" w:themeColor="text1"/>
          <w:vertAlign w:val="superscript"/>
        </w:rPr>
        <w:t xml:space="preserve"> </w:t>
      </w:r>
      <w:r w:rsidR="00F97FA2">
        <w:rPr>
          <w:color w:val="000000" w:themeColor="text1"/>
        </w:rPr>
        <w:t>Department of Psychology and Neuroscience, University of North Carolina at Chapel Hill, Chapel Hill, NC 27599, United States of America.</w:t>
      </w:r>
    </w:p>
    <w:p w14:paraId="1B18B89C" w14:textId="12B01228" w:rsidR="0027384F" w:rsidRPr="00A12AC4" w:rsidRDefault="006E188E" w:rsidP="007D24A4">
      <w:pPr>
        <w:spacing w:after="160" w:line="259" w:lineRule="auto"/>
        <w:rPr>
          <w:color w:val="000000" w:themeColor="text1"/>
          <w:vertAlign w:val="superscript"/>
        </w:rPr>
      </w:pPr>
      <w:r>
        <w:rPr>
          <w:color w:val="000000" w:themeColor="text1"/>
          <w:vertAlign w:val="superscript"/>
        </w:rPr>
        <w:t>e</w:t>
      </w:r>
      <w:r w:rsidR="0027384F">
        <w:rPr>
          <w:color w:val="000000" w:themeColor="text1"/>
          <w:vertAlign w:val="superscript"/>
        </w:rPr>
        <w:t xml:space="preserve"> </w:t>
      </w:r>
      <w:r w:rsidR="007D24A4" w:rsidRPr="007D24A4">
        <w:rPr>
          <w:color w:val="000000" w:themeColor="text1"/>
        </w:rPr>
        <w:t>St. George's University of London, Cranmer Terrace, Tooting, London SW17 0RE</w:t>
      </w:r>
      <w:r w:rsidR="004D79C5">
        <w:rPr>
          <w:color w:val="000000" w:themeColor="text1"/>
        </w:rPr>
        <w:t>.</w:t>
      </w:r>
    </w:p>
    <w:p w14:paraId="1E6EF990" w14:textId="77777777" w:rsidR="0027384F" w:rsidRDefault="0027384F" w:rsidP="0027384F">
      <w:pPr>
        <w:spacing w:after="160" w:line="259" w:lineRule="auto"/>
        <w:rPr>
          <w:color w:val="000000" w:themeColor="text1"/>
        </w:rPr>
      </w:pPr>
    </w:p>
    <w:p w14:paraId="2268C854" w14:textId="74EF26F5" w:rsidR="0027384F" w:rsidRPr="006E188E" w:rsidRDefault="0027384F" w:rsidP="006E188E">
      <w:pPr>
        <w:spacing w:before="100" w:beforeAutospacing="1" w:after="100" w:afterAutospacing="1"/>
      </w:pPr>
      <w:r w:rsidRPr="00490334">
        <w:rPr>
          <w:position w:val="10"/>
        </w:rPr>
        <w:t>*</w:t>
      </w:r>
      <w:r w:rsidRPr="00490334">
        <w:t xml:space="preserve">Corresponding author: Kirsten Barnicot, </w:t>
      </w:r>
      <w:r w:rsidR="006E188E">
        <w:t xml:space="preserve">School of Health Sciences, City University of London, </w:t>
      </w:r>
      <w:proofErr w:type="spellStart"/>
      <w:r w:rsidR="006E188E">
        <w:t>Myddleton</w:t>
      </w:r>
      <w:proofErr w:type="spellEnd"/>
      <w:r w:rsidR="006E188E">
        <w:t xml:space="preserve"> Street Building, 1 </w:t>
      </w:r>
      <w:proofErr w:type="spellStart"/>
      <w:r w:rsidR="006E188E">
        <w:t>Myddleton</w:t>
      </w:r>
      <w:proofErr w:type="spellEnd"/>
      <w:r w:rsidR="006E188E">
        <w:t xml:space="preserve"> Street, London, United Kingdom EC1R 1UW. Kirsten.Barnicot@city.ac.uk</w:t>
      </w:r>
    </w:p>
    <w:p w14:paraId="28DA0F24" w14:textId="77777777" w:rsidR="0027384F" w:rsidRDefault="0027384F" w:rsidP="0027384F">
      <w:pPr>
        <w:spacing w:before="100" w:beforeAutospacing="1" w:after="100" w:afterAutospacing="1"/>
        <w:rPr>
          <w:color w:val="000000" w:themeColor="text1"/>
        </w:rPr>
      </w:pPr>
    </w:p>
    <w:p w14:paraId="50839CA3" w14:textId="77777777" w:rsidR="0027384F" w:rsidRDefault="0027384F" w:rsidP="0027384F">
      <w:pPr>
        <w:spacing w:before="100" w:beforeAutospacing="1" w:after="100" w:afterAutospacing="1"/>
        <w:rPr>
          <w:color w:val="000000" w:themeColor="text1"/>
        </w:rPr>
      </w:pPr>
    </w:p>
    <w:p w14:paraId="641CFAC5" w14:textId="77777777" w:rsidR="0027384F" w:rsidRDefault="0027384F" w:rsidP="0027384F">
      <w:pPr>
        <w:spacing w:before="100" w:beforeAutospacing="1" w:after="100" w:afterAutospacing="1"/>
        <w:rPr>
          <w:color w:val="000000" w:themeColor="text1"/>
        </w:rPr>
      </w:pPr>
    </w:p>
    <w:p w14:paraId="46CD4470" w14:textId="77777777" w:rsidR="0027384F" w:rsidRDefault="0027384F" w:rsidP="0027384F">
      <w:pPr>
        <w:spacing w:before="100" w:beforeAutospacing="1" w:after="100" w:afterAutospacing="1"/>
        <w:rPr>
          <w:color w:val="000000" w:themeColor="text1"/>
        </w:rPr>
      </w:pPr>
    </w:p>
    <w:p w14:paraId="4BC7539B" w14:textId="77777777" w:rsidR="0027384F" w:rsidRDefault="0027384F" w:rsidP="0027384F">
      <w:pPr>
        <w:spacing w:before="100" w:beforeAutospacing="1" w:after="100" w:afterAutospacing="1"/>
        <w:rPr>
          <w:color w:val="000000" w:themeColor="text1"/>
        </w:rPr>
      </w:pPr>
    </w:p>
    <w:p w14:paraId="38DF2FC2" w14:textId="77777777" w:rsidR="0027384F" w:rsidRDefault="0027384F" w:rsidP="0027384F">
      <w:pPr>
        <w:spacing w:before="100" w:beforeAutospacing="1" w:after="100" w:afterAutospacing="1"/>
        <w:rPr>
          <w:color w:val="000000" w:themeColor="text1"/>
        </w:rPr>
      </w:pPr>
    </w:p>
    <w:p w14:paraId="65380622" w14:textId="77777777" w:rsidR="0027384F" w:rsidRDefault="0027384F" w:rsidP="0027384F">
      <w:pPr>
        <w:spacing w:before="100" w:beforeAutospacing="1" w:after="100" w:afterAutospacing="1"/>
        <w:rPr>
          <w:color w:val="000000" w:themeColor="text1"/>
        </w:rPr>
      </w:pPr>
    </w:p>
    <w:p w14:paraId="31502C55" w14:textId="77777777" w:rsidR="0027384F" w:rsidRDefault="0027384F" w:rsidP="0027384F">
      <w:pPr>
        <w:spacing w:before="100" w:beforeAutospacing="1" w:after="100" w:afterAutospacing="1"/>
        <w:rPr>
          <w:color w:val="000000" w:themeColor="text1"/>
        </w:rPr>
      </w:pPr>
    </w:p>
    <w:p w14:paraId="6BC17485" w14:textId="77777777" w:rsidR="0027384F" w:rsidRDefault="0027384F" w:rsidP="0027384F">
      <w:pPr>
        <w:spacing w:before="100" w:beforeAutospacing="1" w:after="100" w:afterAutospacing="1"/>
        <w:rPr>
          <w:color w:val="000000" w:themeColor="text1"/>
        </w:rPr>
      </w:pPr>
    </w:p>
    <w:p w14:paraId="77A002A1" w14:textId="77777777" w:rsidR="0027384F" w:rsidRDefault="0027384F" w:rsidP="0027384F">
      <w:pPr>
        <w:spacing w:before="100" w:beforeAutospacing="1" w:after="100" w:afterAutospacing="1"/>
        <w:rPr>
          <w:color w:val="000000" w:themeColor="text1"/>
        </w:rPr>
      </w:pPr>
    </w:p>
    <w:p w14:paraId="5091E57B" w14:textId="77777777" w:rsidR="0027384F" w:rsidRDefault="0027384F" w:rsidP="0027384F">
      <w:pPr>
        <w:spacing w:before="100" w:beforeAutospacing="1" w:after="100" w:afterAutospacing="1"/>
        <w:rPr>
          <w:color w:val="000000" w:themeColor="text1"/>
        </w:rPr>
      </w:pPr>
    </w:p>
    <w:p w14:paraId="30F75026" w14:textId="157C354B" w:rsidR="0027384F" w:rsidRDefault="0027384F" w:rsidP="0027384F">
      <w:pPr>
        <w:spacing w:before="100" w:beforeAutospacing="1" w:after="100" w:afterAutospacing="1"/>
        <w:rPr>
          <w:color w:val="000000" w:themeColor="text1"/>
        </w:rPr>
      </w:pPr>
    </w:p>
    <w:p w14:paraId="46BAFB92" w14:textId="77777777" w:rsidR="0083256D" w:rsidRDefault="0027384F" w:rsidP="006E188E">
      <w:pPr>
        <w:spacing w:line="480" w:lineRule="auto"/>
        <w:rPr>
          <w:color w:val="000000" w:themeColor="text1"/>
        </w:rPr>
      </w:pPr>
      <w:r>
        <w:rPr>
          <w:color w:val="000000" w:themeColor="text1"/>
        </w:rPr>
        <w:tab/>
      </w:r>
    </w:p>
    <w:p w14:paraId="77ACBD4E" w14:textId="723DC4FC" w:rsidR="002506C6" w:rsidRPr="00916301" w:rsidRDefault="002506C6" w:rsidP="002506C6">
      <w:pPr>
        <w:spacing w:line="480" w:lineRule="auto"/>
        <w:jc w:val="center"/>
        <w:rPr>
          <w:color w:val="000000" w:themeColor="text1"/>
        </w:rPr>
      </w:pPr>
      <w:r w:rsidRPr="00645265">
        <w:rPr>
          <w:color w:val="000000" w:themeColor="text1"/>
        </w:rPr>
        <w:lastRenderedPageBreak/>
        <w:t>Abstract</w:t>
      </w:r>
    </w:p>
    <w:p w14:paraId="38E75E56" w14:textId="606F2414" w:rsidR="002506C6" w:rsidRPr="008D0E41" w:rsidRDefault="002506C6" w:rsidP="002506C6">
      <w:pPr>
        <w:spacing w:line="480" w:lineRule="auto"/>
      </w:pPr>
      <w:r w:rsidRPr="008D0E41">
        <w:t xml:space="preserve">Background. Acute inpatient psychiatric wards are important yet challenging environments in which to implement psychological interventions for people with schizophrenia-spectrum disorders. No meta-analysis to date has evaluated </w:t>
      </w:r>
      <w:r w:rsidR="00A250BD">
        <w:t>if psychological</w:t>
      </w:r>
      <w:r w:rsidRPr="008D0E41">
        <w:t xml:space="preserve"> interventions are effective in this </w:t>
      </w:r>
      <w:r w:rsidR="0083256D" w:rsidRPr="008D0E41">
        <w:t>setting</w:t>
      </w:r>
      <w:r w:rsidRPr="008D0E41">
        <w:t>.</w:t>
      </w:r>
    </w:p>
    <w:p w14:paraId="1F1ACC9B" w14:textId="77777777" w:rsidR="002506C6" w:rsidRPr="008D0E41" w:rsidRDefault="002506C6" w:rsidP="002506C6">
      <w:pPr>
        <w:spacing w:line="480" w:lineRule="auto"/>
      </w:pPr>
      <w:r w:rsidRPr="008D0E41">
        <w:t xml:space="preserve">Methods. We systematically searched </w:t>
      </w:r>
      <w:proofErr w:type="spellStart"/>
      <w:r w:rsidRPr="008D0E41">
        <w:t>Embase</w:t>
      </w:r>
      <w:proofErr w:type="spellEnd"/>
      <w:r w:rsidRPr="008D0E41">
        <w:t xml:space="preserve">, Medline and </w:t>
      </w:r>
      <w:proofErr w:type="spellStart"/>
      <w:r w:rsidRPr="008D0E41">
        <w:t>PsycInfo</w:t>
      </w:r>
      <w:proofErr w:type="spellEnd"/>
      <w:r w:rsidRPr="008D0E41">
        <w:t xml:space="preserve"> databases for randomised controlled trials (RCTs) of psychological interventions implemented in acute inpatient psychiatric settings with individuals with schizophrenia-spectrum disorders. We conducted random effects meta-analyses of between-groups outcomes at post-intervention and relapse/re-hospitalisation rates by follow-up.</w:t>
      </w:r>
    </w:p>
    <w:p w14:paraId="62281519" w14:textId="28DB11AA" w:rsidR="002506C6" w:rsidRPr="008D0E41" w:rsidRDefault="002506C6" w:rsidP="002506C6">
      <w:pPr>
        <w:spacing w:line="480" w:lineRule="auto"/>
      </w:pPr>
      <w:r w:rsidRPr="008D0E41">
        <w:t>Results. T</w:t>
      </w:r>
      <w:r w:rsidR="00561528" w:rsidRPr="008D0E41">
        <w:t xml:space="preserve">wenty-nine trials were </w:t>
      </w:r>
      <w:r w:rsidRPr="008D0E41">
        <w:t xml:space="preserve">suitable for meta-analysis. </w:t>
      </w:r>
      <w:r w:rsidR="00561528" w:rsidRPr="008D0E41">
        <w:t>P</w:t>
      </w:r>
      <w:r w:rsidR="006E7B83" w:rsidRPr="008D0E41">
        <w:t>sychological interventions improv</w:t>
      </w:r>
      <w:r w:rsidR="00561528" w:rsidRPr="008D0E41">
        <w:t>ed</w:t>
      </w:r>
      <w:r w:rsidR="006E7B83" w:rsidRPr="008D0E41">
        <w:t xml:space="preserve"> </w:t>
      </w:r>
      <w:r w:rsidR="00561528" w:rsidRPr="008D0E41">
        <w:t xml:space="preserve">post-intervention </w:t>
      </w:r>
      <w:r w:rsidR="006E7B83" w:rsidRPr="008D0E41">
        <w:t>positive symptoms, social functioning and treatment compliance and reduc</w:t>
      </w:r>
      <w:r w:rsidR="00561528" w:rsidRPr="008D0E41">
        <w:t>ed</w:t>
      </w:r>
      <w:r w:rsidR="006E7B83" w:rsidRPr="008D0E41">
        <w:t xml:space="preserve"> the risk of relapse/ re-hospitalisation</w:t>
      </w:r>
      <w:r w:rsidR="00A250BD">
        <w:t>, relative to control conditions</w:t>
      </w:r>
      <w:r w:rsidRPr="008D0E41">
        <w:t>.</w:t>
      </w:r>
      <w:r w:rsidR="006E7B83" w:rsidRPr="008D0E41">
        <w:t xml:space="preserve"> </w:t>
      </w:r>
      <w:r w:rsidR="0011581B">
        <w:t xml:space="preserve">Analyses of specific intervention effects found positive effects of </w:t>
      </w:r>
      <w:r w:rsidR="00561528" w:rsidRPr="008D0E41">
        <w:t xml:space="preserve">psychoeducation </w:t>
      </w:r>
      <w:r w:rsidR="0011581B">
        <w:t xml:space="preserve">on </w:t>
      </w:r>
      <w:r w:rsidR="00561528" w:rsidRPr="008D0E41">
        <w:t>several key outcomes</w:t>
      </w:r>
      <w:r w:rsidR="0011581B">
        <w:t xml:space="preserve"> (power &gt; 80%) and</w:t>
      </w:r>
      <w:r w:rsidR="00561528" w:rsidRPr="008D0E41">
        <w:t xml:space="preserve"> </w:t>
      </w:r>
      <w:bookmarkStart w:id="1" w:name="_Hlk40724973"/>
      <w:r w:rsidR="0011581B">
        <w:t>p</w:t>
      </w:r>
      <w:r w:rsidR="004548B1" w:rsidRPr="008D0E41">
        <w:t xml:space="preserve">reliminary </w:t>
      </w:r>
      <w:r w:rsidR="0011581B">
        <w:t xml:space="preserve">evidence for </w:t>
      </w:r>
      <w:r w:rsidR="00561528" w:rsidRPr="008D0E41">
        <w:t xml:space="preserve">positive effects of </w:t>
      </w:r>
      <w:r w:rsidR="004548B1" w:rsidRPr="008D0E41">
        <w:t>acceptance and commitment therapy (ACT</w:t>
      </w:r>
      <w:r w:rsidR="00561528" w:rsidRPr="008D0E41">
        <w:t>)</w:t>
      </w:r>
      <w:r w:rsidR="003F2B19">
        <w:t>, cognitive behaviour therapy (CBT)</w:t>
      </w:r>
      <w:r w:rsidR="00561528" w:rsidRPr="008D0E41">
        <w:t xml:space="preserve"> </w:t>
      </w:r>
      <w:r w:rsidR="004548B1" w:rsidRPr="008D0E41">
        <w:t>and metacognitive t</w:t>
      </w:r>
      <w:r w:rsidR="008103CF">
        <w:t>raining</w:t>
      </w:r>
      <w:r w:rsidR="004548B1" w:rsidRPr="008D0E41">
        <w:t xml:space="preserve"> (MCT)</w:t>
      </w:r>
      <w:r w:rsidR="003F2B19">
        <w:t xml:space="preserve"> on some outcomes</w:t>
      </w:r>
      <w:r w:rsidR="0011581B">
        <w:t xml:space="preserve"> (power &lt; 80%)</w:t>
      </w:r>
      <w:r w:rsidR="004548B1" w:rsidRPr="008D0E41">
        <w:t xml:space="preserve">. </w:t>
      </w:r>
    </w:p>
    <w:bookmarkEnd w:id="1"/>
    <w:p w14:paraId="36BE422A" w14:textId="68D34F03" w:rsidR="002506C6" w:rsidRPr="008D0E41" w:rsidRDefault="002506C6" w:rsidP="002506C6">
      <w:pPr>
        <w:spacing w:line="480" w:lineRule="auto"/>
      </w:pPr>
      <w:r w:rsidRPr="008D0E41">
        <w:t xml:space="preserve">Conclusion. </w:t>
      </w:r>
      <w:r w:rsidR="003F2B19">
        <w:t>P</w:t>
      </w:r>
      <w:r w:rsidRPr="008D0E41">
        <w:t>sycho</w:t>
      </w:r>
      <w:r w:rsidR="003F2B19">
        <w:t>logical interventions</w:t>
      </w:r>
      <w:r w:rsidRPr="008D0E41">
        <w:t xml:space="preserve"> </w:t>
      </w:r>
      <w:r w:rsidR="003F2B19">
        <w:t xml:space="preserve">can be helpful </w:t>
      </w:r>
      <w:r w:rsidRPr="008D0E41">
        <w:t>for acute inpatients with schizophrenia-spectrum disorders</w:t>
      </w:r>
      <w:r w:rsidR="00DF3931">
        <w:t xml:space="preserve">. </w:t>
      </w:r>
      <w:r w:rsidRPr="008D0E41">
        <w:t>However, risk of bias</w:t>
      </w:r>
      <w:r w:rsidR="00D34240">
        <w:t xml:space="preserve"> </w:t>
      </w:r>
      <w:r w:rsidR="00DF3931">
        <w:t xml:space="preserve">was often high or unclear, </w:t>
      </w:r>
      <w:r w:rsidR="00D34240">
        <w:t>and some analyses were underpowered</w:t>
      </w:r>
      <w:r w:rsidRPr="008D0E41">
        <w:t>. Further research should use more rigorous RCT designs and publish meta-analysable data on positive symptoms, general psychopathology, relapse</w:t>
      </w:r>
      <w:r w:rsidR="00561528" w:rsidRPr="008D0E41">
        <w:t xml:space="preserve">/ </w:t>
      </w:r>
      <w:r w:rsidRPr="008D0E41">
        <w:t>re-hospitalisation</w:t>
      </w:r>
      <w:r w:rsidR="00561528" w:rsidRPr="008D0E41">
        <w:t>, social functioning and treatment compliance.</w:t>
      </w:r>
    </w:p>
    <w:p w14:paraId="3BFD162E" w14:textId="77777777" w:rsidR="002506C6" w:rsidRDefault="002506C6" w:rsidP="002506C6">
      <w:pPr>
        <w:spacing w:line="480" w:lineRule="auto"/>
      </w:pPr>
    </w:p>
    <w:p w14:paraId="7748C324" w14:textId="77777777" w:rsidR="002506C6" w:rsidRDefault="002506C6" w:rsidP="002506C6">
      <w:pPr>
        <w:spacing w:line="480" w:lineRule="auto"/>
      </w:pPr>
      <w:r>
        <w:t>Schizophrenia; Psychotherapy; Inpatients; Randomized Controlled Trial</w:t>
      </w:r>
    </w:p>
    <w:p w14:paraId="2C273111" w14:textId="77777777" w:rsidR="00DD5874" w:rsidRDefault="00DD5874" w:rsidP="00DD5874">
      <w:pPr>
        <w:spacing w:after="160" w:line="259" w:lineRule="auto"/>
      </w:pPr>
    </w:p>
    <w:p w14:paraId="72220C25" w14:textId="203BAB4B" w:rsidR="002506C6" w:rsidRPr="00D65228" w:rsidRDefault="002506C6" w:rsidP="00DD5874">
      <w:pPr>
        <w:spacing w:after="160" w:line="259" w:lineRule="auto"/>
        <w:jc w:val="center"/>
        <w:rPr>
          <w:b/>
          <w:color w:val="000000" w:themeColor="text1"/>
        </w:rPr>
      </w:pPr>
      <w:r w:rsidRPr="00D65228">
        <w:rPr>
          <w:b/>
          <w:color w:val="000000" w:themeColor="text1"/>
        </w:rPr>
        <w:lastRenderedPageBreak/>
        <w:t>Psychological interventions for acute psychiatric inpatients with schizophrenia-spectrum disorders: A systematic review and meta-analysis</w:t>
      </w:r>
    </w:p>
    <w:p w14:paraId="6871894D" w14:textId="3755D03A" w:rsidR="003B5577" w:rsidRDefault="003B5577" w:rsidP="003B5577">
      <w:pPr>
        <w:spacing w:line="480" w:lineRule="auto"/>
        <w:jc w:val="center"/>
      </w:pPr>
    </w:p>
    <w:p w14:paraId="4743FD8F" w14:textId="0333B7DE" w:rsidR="002F0A10" w:rsidRPr="00FA10D1" w:rsidRDefault="002F0A10" w:rsidP="002B32F0">
      <w:pPr>
        <w:spacing w:line="480" w:lineRule="auto"/>
      </w:pPr>
      <w:r w:rsidRPr="00FA10D1">
        <w:t>Acute inpatient psychiatric wards offer treatment to individuals experiencing mental health crises that cannot be safely managed in the community (</w:t>
      </w:r>
      <w:r w:rsidR="00D54051">
        <w:t xml:space="preserve">The </w:t>
      </w:r>
      <w:r w:rsidRPr="00FA10D1">
        <w:t>Commission to Review the Provision of Acute Psychiatric Care for Adults, 2015).</w:t>
      </w:r>
      <w:r w:rsidR="002B730C">
        <w:t xml:space="preserve"> </w:t>
      </w:r>
      <w:r w:rsidRPr="00FA10D1">
        <w:t xml:space="preserve">In the USA and Europe, between 3 and 37% of inpatients are admitted involuntarily under legal compulsion, as they are deemed by mental health professionals to pose an unacceptable level of risk to self, others or both </w:t>
      </w:r>
      <w:r w:rsidR="009224D3">
        <w:t>(</w:t>
      </w:r>
      <w:proofErr w:type="spellStart"/>
      <w:r w:rsidR="009224D3">
        <w:t>Salize</w:t>
      </w:r>
      <w:proofErr w:type="spellEnd"/>
      <w:r w:rsidR="009224D3">
        <w:t xml:space="preserve">, Dressing, &amp; </w:t>
      </w:r>
      <w:proofErr w:type="spellStart"/>
      <w:r w:rsidR="009224D3">
        <w:t>Peitz</w:t>
      </w:r>
      <w:proofErr w:type="spellEnd"/>
      <w:r w:rsidR="009224D3">
        <w:t xml:space="preserve">, 2002; Substance Abuse and Mental Health Services Administration, 2016). </w:t>
      </w:r>
      <w:r w:rsidRPr="00FA10D1">
        <w:t>Acute inpatient psychiatric wards have been criticised as overly focu</w:t>
      </w:r>
      <w:r w:rsidR="006625B1">
        <w:t>s</w:t>
      </w:r>
      <w:r w:rsidRPr="00FA10D1">
        <w:t>sed on risk management and the medical model, with patients primarily treated using medication rather than psychological interventions</w:t>
      </w:r>
      <w:r w:rsidR="00E533B8">
        <w:t xml:space="preserve"> (McCulloch, Ryrie, Williamson, &amp; St John, 2005; </w:t>
      </w:r>
      <w:proofErr w:type="spellStart"/>
      <w:r w:rsidR="00E533B8">
        <w:t>Slemon</w:t>
      </w:r>
      <w:proofErr w:type="spellEnd"/>
      <w:r w:rsidR="00E533B8">
        <w:t xml:space="preserve">, Jenkins, &amp; Bungay, 2017). </w:t>
      </w:r>
      <w:r w:rsidRPr="00FA10D1">
        <w:t>Investigations of nursing activity have found that although nursing staff spend up to 50% of their time in contact with inpatients, just 4-20% of this time is used to provide therapeutic interventions</w:t>
      </w:r>
      <w:r w:rsidR="0067410A">
        <w:t xml:space="preserve"> </w:t>
      </w:r>
      <w:r w:rsidRPr="00FA10D1">
        <w:t>(</w:t>
      </w:r>
      <w:proofErr w:type="spellStart"/>
      <w:r w:rsidRPr="00FA10D1">
        <w:t>Sharac</w:t>
      </w:r>
      <w:proofErr w:type="spellEnd"/>
      <w:r w:rsidRPr="00FA10D1">
        <w:t xml:space="preserve"> et al.</w:t>
      </w:r>
      <w:r w:rsidR="0067410A">
        <w:t>,</w:t>
      </w:r>
      <w:r w:rsidRPr="00FA10D1">
        <w:t xml:space="preserve"> 2010), with the majority of their time focussed on dispensing medication, attending to physical health needs and resolving social problems such as access to housing or welfare payments (Lloyd-Evans</w:t>
      </w:r>
      <w:r w:rsidR="003E0E75">
        <w:t>,</w:t>
      </w:r>
      <w:r w:rsidRPr="00FA10D1">
        <w:t xml:space="preserve"> 2010). This is despite a recent UK Care Quality Commission survey </w:t>
      </w:r>
      <w:r w:rsidR="00EC1D3B">
        <w:t xml:space="preserve">(Care Quality Commission, 2009) </w:t>
      </w:r>
      <w:r w:rsidRPr="00FA10D1">
        <w:t>which showed that half of psychiatric inpatients would like access to psychological therapy. Similarly, the Commission on Acute Adult Psychiatric Care found that UK inpatients and carers desire a wider range of therapies to be made available, including psychological therapies (Crisp</w:t>
      </w:r>
      <w:r w:rsidR="00AD4AF7">
        <w:t>, Smith, &amp; Nicholson</w:t>
      </w:r>
      <w:r w:rsidR="001D5DF7">
        <w:t xml:space="preserve">, </w:t>
      </w:r>
      <w:r w:rsidRPr="00FA10D1">
        <w:t>2016). The report emphasised the need for acute mental health services to “deliver a full range of evidence-based biopsychosocial and physical interventions which focus on the patient’s recovery” (p.</w:t>
      </w:r>
      <w:r w:rsidR="000F3502">
        <w:t xml:space="preserve"> </w:t>
      </w:r>
      <w:r w:rsidRPr="00FA10D1">
        <w:t>57).</w:t>
      </w:r>
    </w:p>
    <w:p w14:paraId="2CE3BF32" w14:textId="37846CD1" w:rsidR="00A015AF" w:rsidRDefault="002F0A10" w:rsidP="00A015AF">
      <w:pPr>
        <w:spacing w:line="480" w:lineRule="auto"/>
        <w:ind w:firstLine="720"/>
      </w:pPr>
      <w:r w:rsidRPr="00FA10D1">
        <w:t xml:space="preserve">This shortfall in provision of psychological therapy may stem from a number of factors which make the acute inpatient psychiatric ward a particularly difficult environment </w:t>
      </w:r>
      <w:r w:rsidRPr="00FA10D1">
        <w:lastRenderedPageBreak/>
        <w:t xml:space="preserve">in which to deliver psychological interventions. </w:t>
      </w:r>
      <w:r w:rsidR="00BD77C2">
        <w:t xml:space="preserve">A major challenge stems from the typically very brief duration of inpatient stays, ranging </w:t>
      </w:r>
      <w:r w:rsidR="00BD77C2" w:rsidRPr="00FA10D1">
        <w:t xml:space="preserve">from 4 to 11 days </w:t>
      </w:r>
      <w:r w:rsidR="00BD77C2">
        <w:t xml:space="preserve">in the USA </w:t>
      </w:r>
      <w:r w:rsidR="00BD77C2" w:rsidRPr="00FA10D1">
        <w:t>depending on diagnosis (Substance Abuse and Mental Health Services Administration</w:t>
      </w:r>
      <w:r w:rsidR="00185220">
        <w:t>,</w:t>
      </w:r>
      <w:r w:rsidR="00BD77C2" w:rsidRPr="00FA10D1">
        <w:t xml:space="preserve"> 2016), </w:t>
      </w:r>
      <w:r w:rsidR="00BD77C2">
        <w:t xml:space="preserve">and </w:t>
      </w:r>
      <w:r w:rsidR="00BD77C2" w:rsidRPr="00FA10D1">
        <w:t>slightly longer but still brief in European countries, ranging from 13 to 52 days (</w:t>
      </w:r>
      <w:proofErr w:type="spellStart"/>
      <w:r w:rsidR="008C3DC9">
        <w:t>Salize</w:t>
      </w:r>
      <w:proofErr w:type="spellEnd"/>
      <w:r w:rsidR="00D462EF">
        <w:t xml:space="preserve"> et al.</w:t>
      </w:r>
      <w:r w:rsidR="008C3DC9">
        <w:t>, 2002</w:t>
      </w:r>
      <w:r w:rsidR="00BD77C2" w:rsidRPr="00FA10D1">
        <w:t xml:space="preserve">). This allows very little time to build a therapeutic relationship, develop an understanding of the inpatient’s psychological difficulties, or conduct therapy sessions </w:t>
      </w:r>
      <w:r w:rsidR="00CE4DE9">
        <w:t xml:space="preserve">(Clarke &amp; Wilson, 2009; </w:t>
      </w:r>
      <w:proofErr w:type="spellStart"/>
      <w:r w:rsidR="00C719C3">
        <w:t>Leibenluft</w:t>
      </w:r>
      <w:proofErr w:type="spellEnd"/>
      <w:r w:rsidR="00C719C3">
        <w:t xml:space="preserve">, Tasman, &amp; Green, 1993; </w:t>
      </w:r>
      <w:r w:rsidR="001A0546">
        <w:t xml:space="preserve">Sayles, Ayoub, &amp; van Schalkwyk, 2019). </w:t>
      </w:r>
      <w:r w:rsidR="00BD77C2">
        <w:t>Additionally</w:t>
      </w:r>
      <w:r w:rsidR="00BD77C2" w:rsidRPr="00FA10D1">
        <w:t>, high levels of emotional exhaustion and ‘burnout’ are reported by psychiatric inpatient staff (Jenkins &amp; Elliott</w:t>
      </w:r>
      <w:r w:rsidR="007D2361">
        <w:t>,</w:t>
      </w:r>
      <w:r w:rsidR="00BD77C2" w:rsidRPr="00FA10D1">
        <w:t xml:space="preserve"> 2004), contributed to by staff shortages and by pressure to release beds and tackle administrative duties whilst handling inpatient crises involving high levels of risk </w:t>
      </w:r>
      <w:r w:rsidR="00C76166">
        <w:t>(Bowers et al., 2005; Campbell, 2016; Crisp</w:t>
      </w:r>
      <w:r w:rsidR="00314963">
        <w:t xml:space="preserve"> et al.</w:t>
      </w:r>
      <w:r w:rsidR="00C76166">
        <w:t xml:space="preserve">, 2016; </w:t>
      </w:r>
      <w:proofErr w:type="spellStart"/>
      <w:r w:rsidR="00C76166">
        <w:t>Killaspy</w:t>
      </w:r>
      <w:proofErr w:type="spellEnd"/>
      <w:r w:rsidR="00C76166">
        <w:t xml:space="preserve">, 2006; Quirk, </w:t>
      </w:r>
      <w:proofErr w:type="spellStart"/>
      <w:r w:rsidR="00C76166">
        <w:t>Lelliott</w:t>
      </w:r>
      <w:proofErr w:type="spellEnd"/>
      <w:r w:rsidR="00C76166">
        <w:t xml:space="preserve">, &amp; Seale, 2004). </w:t>
      </w:r>
      <w:r w:rsidR="00BD77C2" w:rsidRPr="00FA10D1">
        <w:t>This may lead staff to deprioritise psychological work and to feel that they lack the time and emotional energy to deliver psychological interventions.</w:t>
      </w:r>
    </w:p>
    <w:p w14:paraId="4A83DECD" w14:textId="77134D73" w:rsidR="001B57F4" w:rsidRDefault="00BD77C2" w:rsidP="001B57F4">
      <w:pPr>
        <w:spacing w:line="480" w:lineRule="auto"/>
        <w:ind w:firstLine="720"/>
      </w:pPr>
      <w:r>
        <w:t xml:space="preserve">A further important consideration is that </w:t>
      </w:r>
      <w:r w:rsidR="002F0A10" w:rsidRPr="00FA10D1">
        <w:t xml:space="preserve">individuals </w:t>
      </w:r>
      <w:r>
        <w:t xml:space="preserve">experiencing </w:t>
      </w:r>
      <w:r w:rsidR="002F0A10" w:rsidRPr="00FA10D1">
        <w:t>acute mental health crises</w:t>
      </w:r>
      <w:r w:rsidR="00F03455" w:rsidRPr="00FA10D1">
        <w:t xml:space="preserve"> may </w:t>
      </w:r>
      <w:r>
        <w:t xml:space="preserve">find it difficult </w:t>
      </w:r>
      <w:r w:rsidR="00F03455" w:rsidRPr="00FA10D1">
        <w:t>to engage with traditional psychotherapy</w:t>
      </w:r>
      <w:r w:rsidR="006945E6" w:rsidRPr="00FA10D1">
        <w:t xml:space="preserve"> (Bowers</w:t>
      </w:r>
      <w:r w:rsidR="00F64377">
        <w:t>,</w:t>
      </w:r>
      <w:r w:rsidR="006945E6" w:rsidRPr="00FA10D1">
        <w:t xml:space="preserve"> 2005</w:t>
      </w:r>
      <w:r w:rsidR="00F64377">
        <w:t>;</w:t>
      </w:r>
      <w:r w:rsidR="006945E6" w:rsidRPr="00FA10D1">
        <w:t xml:space="preserve"> Clarke &amp; Wilson</w:t>
      </w:r>
      <w:r w:rsidR="00F64377">
        <w:t>,</w:t>
      </w:r>
      <w:r w:rsidR="006945E6" w:rsidRPr="00FA10D1">
        <w:t xml:space="preserve"> 2009</w:t>
      </w:r>
      <w:r w:rsidR="00F64377">
        <w:t>;</w:t>
      </w:r>
      <w:r w:rsidR="006945E6" w:rsidRPr="00FA10D1">
        <w:t xml:space="preserve"> Quirk &amp; </w:t>
      </w:r>
      <w:proofErr w:type="spellStart"/>
      <w:r w:rsidR="006945E6" w:rsidRPr="00FA10D1">
        <w:t>Lelliot</w:t>
      </w:r>
      <w:proofErr w:type="spellEnd"/>
      <w:r w:rsidR="00F64377">
        <w:t>,</w:t>
      </w:r>
      <w:r w:rsidR="006945E6" w:rsidRPr="00FA10D1">
        <w:t xml:space="preserve"> 2001)</w:t>
      </w:r>
      <w:r w:rsidR="00C40E12">
        <w:t>.</w:t>
      </w:r>
      <w:r w:rsidR="00F03455" w:rsidRPr="00FA10D1">
        <w:t xml:space="preserve"> </w:t>
      </w:r>
      <w:r>
        <w:t xml:space="preserve">In particular, </w:t>
      </w:r>
      <w:r w:rsidR="00B819BE">
        <w:t>across the UK, USA, Europe and New Zealand</w:t>
      </w:r>
      <w:r w:rsidR="00896FD5">
        <w:t>,</w:t>
      </w:r>
      <w:r w:rsidR="00B819BE">
        <w:t xml:space="preserve"> between 28 and 44% of acute mental health inpatients are diagnosed with a schizophrenia-spectrum disorder</w:t>
      </w:r>
      <w:r w:rsidR="003E66BF">
        <w:t xml:space="preserve">, and patients with this diagnosis have a two-fold increase in the odds of involuntary rather than voluntary hospitalisation </w:t>
      </w:r>
      <w:r w:rsidR="000B43D8">
        <w:t xml:space="preserve">(Newman, Harris, Evans, &amp; Beck, 2018; </w:t>
      </w:r>
      <w:proofErr w:type="spellStart"/>
      <w:r w:rsidR="000B43D8">
        <w:t>Preti</w:t>
      </w:r>
      <w:proofErr w:type="spellEnd"/>
      <w:r w:rsidR="000B43D8">
        <w:t xml:space="preserve"> et al., 2009; Saba, </w:t>
      </w:r>
      <w:proofErr w:type="spellStart"/>
      <w:r w:rsidR="000B43D8">
        <w:t>Levit</w:t>
      </w:r>
      <w:proofErr w:type="spellEnd"/>
      <w:r w:rsidR="000B43D8">
        <w:t xml:space="preserve">, &amp; </w:t>
      </w:r>
      <w:proofErr w:type="spellStart"/>
      <w:r w:rsidR="000B43D8">
        <w:t>Elixhauser</w:t>
      </w:r>
      <w:proofErr w:type="spellEnd"/>
      <w:r w:rsidR="000B43D8">
        <w:t xml:space="preserve">, 2008; Walker et al., 2019; Wheeler, Robinson, &amp; Robinson, 2005). </w:t>
      </w:r>
      <w:r w:rsidR="006945E6" w:rsidRPr="00FA10D1">
        <w:t>Psychotherapy</w:t>
      </w:r>
      <w:r w:rsidR="00F03455" w:rsidRPr="00FA10D1">
        <w:t xml:space="preserve"> may</w:t>
      </w:r>
      <w:r w:rsidR="00973295" w:rsidRPr="00FA10D1">
        <w:t xml:space="preserve"> </w:t>
      </w:r>
      <w:r w:rsidR="00F03455" w:rsidRPr="00FA10D1">
        <w:t xml:space="preserve">present particular </w:t>
      </w:r>
      <w:r w:rsidR="00973295" w:rsidRPr="00FA10D1">
        <w:t>challenge</w:t>
      </w:r>
      <w:r w:rsidR="00F03455" w:rsidRPr="00FA10D1">
        <w:t xml:space="preserve">s for individuals experiencing acute exacerbation of psychotic symptoms, as paranoid delusional ideation may make it very difficult for the patient to develop trusting therapeutic relationships, whilst increased preoccupation with hallucinatory and delusional content, with </w:t>
      </w:r>
      <w:r w:rsidR="00CE45ED">
        <w:t>a concomitant increase in the</w:t>
      </w:r>
      <w:r w:rsidR="00F03455" w:rsidRPr="00FA10D1">
        <w:t xml:space="preserve"> cognitive</w:t>
      </w:r>
      <w:r w:rsidR="00CE45ED">
        <w:t xml:space="preserve"> and attentional</w:t>
      </w:r>
      <w:r w:rsidR="00F03455" w:rsidRPr="00FA10D1">
        <w:t xml:space="preserve"> deficits characteristic of </w:t>
      </w:r>
      <w:r w:rsidR="00F03455" w:rsidRPr="00FA10D1">
        <w:lastRenderedPageBreak/>
        <w:t xml:space="preserve">schizophrenia, may make it very difficult for the patient to concentrate on what the therapist is saying, to process and retain information, or to communicate </w:t>
      </w:r>
      <w:r w:rsidR="00973295" w:rsidRPr="00FA10D1">
        <w:t xml:space="preserve">coherently </w:t>
      </w:r>
      <w:r w:rsidR="00BC6FE8">
        <w:t xml:space="preserve">(Freeman &amp; </w:t>
      </w:r>
      <w:proofErr w:type="spellStart"/>
      <w:r w:rsidR="00BC6FE8">
        <w:t>Garety</w:t>
      </w:r>
      <w:proofErr w:type="spellEnd"/>
      <w:r w:rsidR="00BC6FE8">
        <w:t xml:space="preserve">, 2006; </w:t>
      </w:r>
      <w:r w:rsidR="007A4615">
        <w:t xml:space="preserve">Park, </w:t>
      </w:r>
      <w:proofErr w:type="spellStart"/>
      <w:r w:rsidR="007A4615">
        <w:t>Püschel</w:t>
      </w:r>
      <w:proofErr w:type="spellEnd"/>
      <w:r w:rsidR="007A4615">
        <w:t xml:space="preserve">, Sauter, </w:t>
      </w:r>
      <w:proofErr w:type="spellStart"/>
      <w:r w:rsidR="007A4615">
        <w:t>Rentsch</w:t>
      </w:r>
      <w:proofErr w:type="spellEnd"/>
      <w:r w:rsidR="007A4615">
        <w:t xml:space="preserve">, &amp; Hell, 2002; Roth &amp; Pilling, 2013; Sharp, Gulati, Barker, &amp; Barnicot, 2018). </w:t>
      </w:r>
      <w:r w:rsidR="00FB1FEA" w:rsidRPr="00FA10D1">
        <w:t>Additionally, there is concern that conducting psychotherapy with acutely unwell individuals experiencing high levels of emotional arousal can in some cases worsen rather than relieve emotional distress (Moos</w:t>
      </w:r>
      <w:r w:rsidR="004E19DF">
        <w:t>,</w:t>
      </w:r>
      <w:r w:rsidR="00FB1FEA" w:rsidRPr="00FA10D1">
        <w:t xml:space="preserve"> 2012).</w:t>
      </w:r>
      <w:r w:rsidR="00FA10D1" w:rsidRPr="00FA10D1">
        <w:t xml:space="preserve"> </w:t>
      </w:r>
      <w:r w:rsidR="00FA10D1" w:rsidRPr="00666496">
        <w:t xml:space="preserve">Whilst it is now increasingly recognised that </w:t>
      </w:r>
      <w:r w:rsidR="008964BE" w:rsidRPr="00666496">
        <w:t xml:space="preserve">certain </w:t>
      </w:r>
      <w:r w:rsidR="00FA10D1" w:rsidRPr="00666496">
        <w:t>psychological treatments can be effective in this patient group</w:t>
      </w:r>
      <w:r w:rsidR="00666496" w:rsidRPr="00666496">
        <w:t xml:space="preserve"> </w:t>
      </w:r>
      <w:r w:rsidR="005320F0">
        <w:t xml:space="preserve">(Hazell et al., 2016; Pilling et al., 2002) </w:t>
      </w:r>
      <w:r w:rsidR="00666496" w:rsidRPr="00666496">
        <w:t>a</w:t>
      </w:r>
      <w:r w:rsidR="008964BE" w:rsidRPr="00666496">
        <w:t xml:space="preserve">nd it is recommended that interventions such as CBT for psychosis </w:t>
      </w:r>
      <w:r w:rsidR="00666496" w:rsidRPr="00666496">
        <w:t xml:space="preserve">and family therapy </w:t>
      </w:r>
      <w:r w:rsidR="008964BE" w:rsidRPr="00666496">
        <w:t xml:space="preserve">should be implemented </w:t>
      </w:r>
      <w:r w:rsidR="00666496" w:rsidRPr="00666496">
        <w:t>both in acute inpatient and</w:t>
      </w:r>
      <w:r w:rsidR="008964BE" w:rsidRPr="00666496">
        <w:t xml:space="preserve"> community settings </w:t>
      </w:r>
      <w:r w:rsidR="005320F0">
        <w:t xml:space="preserve">(National Institute for Health and Care Excellence, 2014), </w:t>
      </w:r>
      <w:r w:rsidR="00762959">
        <w:t xml:space="preserve">such </w:t>
      </w:r>
      <w:r w:rsidR="008964BE" w:rsidRPr="00666496">
        <w:t xml:space="preserve">interventions </w:t>
      </w:r>
      <w:r w:rsidR="00637435">
        <w:t xml:space="preserve">have usually been developed </w:t>
      </w:r>
      <w:r w:rsidR="00412097">
        <w:t xml:space="preserve">for use </w:t>
      </w:r>
      <w:r w:rsidR="00637435">
        <w:t xml:space="preserve">in outpatient settings </w:t>
      </w:r>
      <w:r w:rsidR="008964BE" w:rsidRPr="00666496">
        <w:t>and it is</w:t>
      </w:r>
      <w:r w:rsidR="00412097">
        <w:t xml:space="preserve"> unclear how effective they are when delivered to inpatients</w:t>
      </w:r>
      <w:r w:rsidR="00762959">
        <w:t>.</w:t>
      </w:r>
    </w:p>
    <w:p w14:paraId="439CB405" w14:textId="55A2097C" w:rsidR="00865C09" w:rsidRDefault="00F00102" w:rsidP="00865C09">
      <w:pPr>
        <w:spacing w:line="480" w:lineRule="auto"/>
        <w:ind w:firstLine="720"/>
      </w:pPr>
      <w:r>
        <w:t>Our systematic search has identified no prior meta-analytic synthesis of the evidence on the effectiveness of psychological interventions for schizophrenia</w:t>
      </w:r>
      <w:r w:rsidR="004013E5">
        <w:t>-</w:t>
      </w:r>
      <w:r>
        <w:t xml:space="preserve">spectrum disorders in acute mental health care settings. </w:t>
      </w:r>
      <w:r w:rsidR="00B54DA7">
        <w:t xml:space="preserve">We have identified only one meta-analysis of psychological interventions in acute inpatient settings, which </w:t>
      </w:r>
      <w:r w:rsidR="008369F2">
        <w:t xml:space="preserve">pooled </w:t>
      </w:r>
      <w:r w:rsidR="00B54DA7">
        <w:t xml:space="preserve">data </w:t>
      </w:r>
      <w:r w:rsidR="008369F2">
        <w:t xml:space="preserve">across </w:t>
      </w:r>
      <w:r w:rsidR="00B54DA7">
        <w:t>diagnostic group</w:t>
      </w:r>
      <w:r w:rsidR="008369F2">
        <w:t>s</w:t>
      </w:r>
      <w:r w:rsidR="00B54DA7">
        <w:t xml:space="preserve">, and </w:t>
      </w:r>
      <w:r>
        <w:t>concluded that psychological interventions may be helpful in this context (Paterson et al.</w:t>
      </w:r>
      <w:r w:rsidR="00C031EE">
        <w:t>,</w:t>
      </w:r>
      <w:r>
        <w:t xml:space="preserve"> 2018</w:t>
      </w:r>
      <w:r w:rsidR="00762959">
        <w:t>)</w:t>
      </w:r>
      <w:r w:rsidR="00B54DA7">
        <w:t xml:space="preserve">. However, this analysis was limited </w:t>
      </w:r>
      <w:r>
        <w:t>by merging of data across RCTs and non-RCT</w:t>
      </w:r>
      <w:r w:rsidR="00D82986">
        <w:t>s</w:t>
      </w:r>
      <w:r>
        <w:t xml:space="preserve">, across </w:t>
      </w:r>
      <w:r w:rsidR="00FC3C4A">
        <w:t xml:space="preserve">multiple types of </w:t>
      </w:r>
      <w:r>
        <w:t xml:space="preserve">interventions and across </w:t>
      </w:r>
      <w:r w:rsidR="00FC3C4A">
        <w:t xml:space="preserve">multiple </w:t>
      </w:r>
      <w:r>
        <w:t xml:space="preserve">diagnostic groups, </w:t>
      </w:r>
      <w:r w:rsidR="00FC3C4A">
        <w:t xml:space="preserve">potentially leading to biased or misleading effect estimates and </w:t>
      </w:r>
      <w:r>
        <w:t xml:space="preserve">contrary to </w:t>
      </w:r>
      <w:r w:rsidR="00762959">
        <w:t>Cochrane Collaboration guidance</w:t>
      </w:r>
      <w:r w:rsidR="00FC3C4A">
        <w:t xml:space="preserve"> </w:t>
      </w:r>
      <w:r w:rsidR="002279F3">
        <w:t>(</w:t>
      </w:r>
      <w:proofErr w:type="spellStart"/>
      <w:r w:rsidR="00C719C3">
        <w:t>Deeks</w:t>
      </w:r>
      <w:proofErr w:type="spellEnd"/>
      <w:r w:rsidR="00C719C3">
        <w:t xml:space="preserve">, Higgins, &amp; Altman, 2011; </w:t>
      </w:r>
      <w:r w:rsidR="00703D45">
        <w:t xml:space="preserve">Reeves, </w:t>
      </w:r>
      <w:proofErr w:type="spellStart"/>
      <w:r w:rsidR="00703D45">
        <w:t>Deeks</w:t>
      </w:r>
      <w:proofErr w:type="spellEnd"/>
      <w:r w:rsidR="00703D45">
        <w:t xml:space="preserve">, Higgins, &amp; Wells, 2011), </w:t>
      </w:r>
      <w:r w:rsidR="00C644B9">
        <w:t>as well as</w:t>
      </w:r>
      <w:r w:rsidR="00703D45">
        <w:t xml:space="preserve"> </w:t>
      </w:r>
      <w:r w:rsidR="00FC3C4A">
        <w:t>prohibiting evaluation of which specific interventions are effective for which groups of patients.</w:t>
      </w:r>
    </w:p>
    <w:p w14:paraId="1F79CA8C" w14:textId="1EBF21A6" w:rsidR="00033250" w:rsidRPr="004246E8" w:rsidRDefault="00FC3C4A" w:rsidP="0047252E">
      <w:pPr>
        <w:spacing w:line="480" w:lineRule="auto"/>
        <w:ind w:firstLine="720"/>
      </w:pPr>
      <w:r>
        <w:t xml:space="preserve">Our systematic review and meta-analysis therefore aimed to </w:t>
      </w:r>
      <w:r w:rsidR="00412097">
        <w:t>answer</w:t>
      </w:r>
      <w:r>
        <w:t xml:space="preserve"> the following question:</w:t>
      </w:r>
      <w:r w:rsidRPr="00FC3C4A">
        <w:rPr>
          <w:color w:val="FF0000"/>
        </w:rPr>
        <w:t xml:space="preserve"> </w:t>
      </w:r>
      <w:r w:rsidR="0007491C">
        <w:t>For people with schizophrenia-spectrum disorders who are treated in</w:t>
      </w:r>
      <w:r w:rsidR="0007491C" w:rsidRPr="00FC3C4A">
        <w:t xml:space="preserve"> </w:t>
      </w:r>
      <w:r w:rsidRPr="00FC3C4A">
        <w:t xml:space="preserve">acute </w:t>
      </w:r>
      <w:r w:rsidRPr="00FC3C4A">
        <w:lastRenderedPageBreak/>
        <w:t xml:space="preserve">psychiatric inpatient mental health settings, </w:t>
      </w:r>
      <w:r w:rsidR="006E188E">
        <w:t xml:space="preserve">are </w:t>
      </w:r>
      <w:r w:rsidRPr="00FC3C4A">
        <w:t>psychological intervention</w:t>
      </w:r>
      <w:r>
        <w:t>s</w:t>
      </w:r>
      <w:r w:rsidRPr="00FC3C4A">
        <w:t xml:space="preserve"> effective for improving patients’ mental health and</w:t>
      </w:r>
      <w:r w:rsidR="00412097">
        <w:t xml:space="preserve"> </w:t>
      </w:r>
      <w:r w:rsidRPr="00FC3C4A">
        <w:t>social outcomes?</w:t>
      </w:r>
    </w:p>
    <w:p w14:paraId="5525F37A" w14:textId="6BBF3DA5" w:rsidR="005A1569" w:rsidRPr="00546F02" w:rsidRDefault="005A1569" w:rsidP="00546F02">
      <w:pPr>
        <w:spacing w:line="480" w:lineRule="auto"/>
        <w:jc w:val="center"/>
        <w:rPr>
          <w:b/>
        </w:rPr>
      </w:pPr>
      <w:r w:rsidRPr="00D77DB2">
        <w:rPr>
          <w:b/>
        </w:rPr>
        <w:t>Methods</w:t>
      </w:r>
    </w:p>
    <w:p w14:paraId="2BFA6FFB" w14:textId="77777777" w:rsidR="005A1569" w:rsidRPr="00D77DB2" w:rsidRDefault="005A1569" w:rsidP="005A1569">
      <w:pPr>
        <w:spacing w:line="480" w:lineRule="auto"/>
        <w:rPr>
          <w:b/>
        </w:rPr>
      </w:pPr>
      <w:r w:rsidRPr="00D77DB2">
        <w:rPr>
          <w:b/>
        </w:rPr>
        <w:t>Design</w:t>
      </w:r>
    </w:p>
    <w:p w14:paraId="41A6AFCC" w14:textId="62E6E909" w:rsidR="005A1569" w:rsidRPr="000534B5" w:rsidRDefault="005A1569" w:rsidP="00B4098C">
      <w:pPr>
        <w:spacing w:line="480" w:lineRule="auto"/>
        <w:ind w:firstLine="720"/>
      </w:pPr>
      <w:r w:rsidRPr="000534B5">
        <w:t xml:space="preserve">A systematic review and meta-analysis of the effectiveness of psychological interventions </w:t>
      </w:r>
      <w:r w:rsidR="00D62055">
        <w:t>for people with schizophrenia-spectrum disorders treated</w:t>
      </w:r>
      <w:r w:rsidR="002D12FB">
        <w:t xml:space="preserve"> </w:t>
      </w:r>
      <w:r w:rsidRPr="000534B5">
        <w:t>in acute adult inpatient psychiatric settings</w:t>
      </w:r>
      <w:r w:rsidR="00B4098C">
        <w:t>.</w:t>
      </w:r>
    </w:p>
    <w:p w14:paraId="32B3071E" w14:textId="77777777" w:rsidR="005A1569" w:rsidRPr="00D77DB2" w:rsidRDefault="005A1569" w:rsidP="005A1569">
      <w:pPr>
        <w:spacing w:line="480" w:lineRule="auto"/>
        <w:rPr>
          <w:b/>
        </w:rPr>
      </w:pPr>
      <w:r w:rsidRPr="00D77DB2">
        <w:rPr>
          <w:b/>
        </w:rPr>
        <w:t>Study Inclusion Criteria</w:t>
      </w:r>
    </w:p>
    <w:p w14:paraId="1924D3DB" w14:textId="6352D91B" w:rsidR="005A1569" w:rsidRPr="000534B5" w:rsidRDefault="001D22AA" w:rsidP="008656FC">
      <w:pPr>
        <w:spacing w:line="480" w:lineRule="auto"/>
        <w:ind w:firstLine="720"/>
      </w:pPr>
      <w:r>
        <w:t>Randomised controlled trials</w:t>
      </w:r>
      <w:r w:rsidR="005A1569" w:rsidRPr="000534B5">
        <w:t xml:space="preserve"> in which the authors </w:t>
      </w:r>
      <w:r>
        <w:t>evaluated</w:t>
      </w:r>
      <w:r w:rsidR="005A1569">
        <w:t xml:space="preserve"> the implementation of a </w:t>
      </w:r>
      <w:r w:rsidR="005A1569" w:rsidRPr="000534B5">
        <w:t>psychological intervention in an adult acute psychiatric inpatient ward were eligible for inclusion in the review, if:</w:t>
      </w:r>
    </w:p>
    <w:p w14:paraId="34E036C0" w14:textId="6E7E3A80" w:rsidR="005A1569" w:rsidRPr="000534B5" w:rsidRDefault="005A1569" w:rsidP="0086407C">
      <w:pPr>
        <w:spacing w:line="480" w:lineRule="auto"/>
        <w:ind w:firstLine="720"/>
      </w:pPr>
      <w:r>
        <w:t>1) T</w:t>
      </w:r>
      <w:r w:rsidRPr="000534B5">
        <w:t>he “psychological intervention” conformed to the following definition</w:t>
      </w:r>
      <w:r>
        <w:t xml:space="preserve"> given by the American Psychological Association: “</w:t>
      </w:r>
      <w:r w:rsidRPr="007C5043">
        <w:t xml:space="preserve">the informed and intentional application of clinical methods and interpersonal stances derived from established psychological principles for the purpose of assisting people to modify their </w:t>
      </w:r>
      <w:proofErr w:type="spellStart"/>
      <w:r w:rsidRPr="007C5043">
        <w:t>behaviors</w:t>
      </w:r>
      <w:proofErr w:type="spellEnd"/>
      <w:r w:rsidRPr="007C5043">
        <w:t>, cognitions, emotions, and/or other personal characteristics in directions that the participants deem desirable.”</w:t>
      </w:r>
      <w:r>
        <w:t xml:space="preserve"> </w:t>
      </w:r>
      <w:r w:rsidR="005F6FB8">
        <w:t xml:space="preserve">(American Psychological Association, 2013). </w:t>
      </w:r>
      <w:r w:rsidR="00D62055" w:rsidRPr="00D62055">
        <w:t xml:space="preserve">Computer-mediated interventions, which are </w:t>
      </w:r>
      <w:r w:rsidR="00D62055">
        <w:t xml:space="preserve">inherently </w:t>
      </w:r>
      <w:r w:rsidR="00D62055" w:rsidRPr="00D62055">
        <w:t>minimally interpersonal, were included if they fulfilled the rest of these criteria</w:t>
      </w:r>
      <w:r w:rsidR="00D62055">
        <w:t xml:space="preserve">. </w:t>
      </w:r>
      <w:r w:rsidR="00E43308">
        <w:t>N</w:t>
      </w:r>
      <w:r>
        <w:t xml:space="preserve">on-directive interventions were not considered to meet this definition. </w:t>
      </w:r>
    </w:p>
    <w:p w14:paraId="18A13473" w14:textId="403C069C" w:rsidR="005A1569" w:rsidRPr="000534B5" w:rsidRDefault="005A1569" w:rsidP="00CB6B5C">
      <w:pPr>
        <w:spacing w:line="480" w:lineRule="auto"/>
        <w:ind w:firstLine="720"/>
      </w:pPr>
      <w:r>
        <w:t>2) T</w:t>
      </w:r>
      <w:r w:rsidRPr="000534B5">
        <w:t xml:space="preserve">he “acute psychiatric inpatient ward” conformed to the following definition: </w:t>
      </w:r>
      <w:r w:rsidR="009D18AA">
        <w:t xml:space="preserve">A </w:t>
      </w:r>
      <w:r w:rsidRPr="000534B5">
        <w:t>hospital ward specialising in treating patients experiencing an acute exacerbation of mental illness, on an inpatient basis, and typically with a short length of stay (&lt; 90 days)</w:t>
      </w:r>
      <w:r>
        <w:t>. The length of stay criterion was based on data showing that in the UK, 90% of acute inpatient stays are shorter than 90 days (Thompson et al.</w:t>
      </w:r>
      <w:r w:rsidR="009C6057">
        <w:t>,</w:t>
      </w:r>
      <w:r>
        <w:t xml:space="preserve"> 2004).</w:t>
      </w:r>
    </w:p>
    <w:p w14:paraId="30514616" w14:textId="29DCDD9D" w:rsidR="00C93637" w:rsidRDefault="005A1569" w:rsidP="00CB6B5C">
      <w:pPr>
        <w:spacing w:line="480" w:lineRule="auto"/>
        <w:ind w:firstLine="720"/>
      </w:pPr>
      <w:r>
        <w:lastRenderedPageBreak/>
        <w:t xml:space="preserve">3) </w:t>
      </w:r>
      <w:r w:rsidR="00D62055">
        <w:t>One hundred percent</w:t>
      </w:r>
      <w:r w:rsidR="003E6686">
        <w:t xml:space="preserve"> o</w:t>
      </w:r>
      <w:r w:rsidR="001D22AA">
        <w:t xml:space="preserve">f the sample met diagnostic criteria for a </w:t>
      </w:r>
      <w:r w:rsidR="003E6686">
        <w:t xml:space="preserve">schizophrenia-spectrum </w:t>
      </w:r>
      <w:r w:rsidR="001D22AA">
        <w:t xml:space="preserve">disorder as encompassed by category F2 </w:t>
      </w:r>
      <w:r w:rsidR="001D22AA" w:rsidRPr="001D22AA">
        <w:t>Schizophrenia spectrum and other primary psychotic disorders</w:t>
      </w:r>
      <w:r w:rsidR="00FB147A">
        <w:rPr>
          <w:rFonts w:ascii="Helvetica Neue" w:hAnsi="Helvetica Neue"/>
          <w:color w:val="333333"/>
          <w:sz w:val="36"/>
          <w:szCs w:val="36"/>
          <w:shd w:val="clear" w:color="auto" w:fill="FFFFFF"/>
        </w:rPr>
        <w:t xml:space="preserve"> </w:t>
      </w:r>
      <w:r w:rsidR="009214C5">
        <w:t>(s</w:t>
      </w:r>
      <w:r w:rsidR="009214C5" w:rsidRPr="009214C5">
        <w:t>chizophrenia, schizoaffective disorder, delusional disorder, schizophreniform disorder, brief psychotic disorder, psychosis associated with substance use or medical conditions</w:t>
      </w:r>
      <w:r w:rsidR="009214C5">
        <w:t xml:space="preserve">) </w:t>
      </w:r>
      <w:r w:rsidR="001D22AA">
        <w:t xml:space="preserve">in ICD-11 </w:t>
      </w:r>
      <w:r w:rsidR="00C93637">
        <w:t>(World Health Organi</w:t>
      </w:r>
      <w:r w:rsidR="004C56A9">
        <w:t>z</w:t>
      </w:r>
      <w:r w:rsidR="00C93637">
        <w:t>ation, 2018).</w:t>
      </w:r>
    </w:p>
    <w:p w14:paraId="5BBF74B2" w14:textId="4BB1270D" w:rsidR="001D22AA" w:rsidRDefault="001D22AA" w:rsidP="00F051E8">
      <w:pPr>
        <w:spacing w:line="480" w:lineRule="auto"/>
        <w:ind w:firstLine="720"/>
        <w:rPr>
          <w:color w:val="000000" w:themeColor="text1"/>
        </w:rPr>
      </w:pPr>
      <w:r>
        <w:t xml:space="preserve">4) </w:t>
      </w:r>
      <w:r w:rsidR="005A1569">
        <w:t>T</w:t>
      </w:r>
      <w:r w:rsidR="005A1569" w:rsidRPr="000534B5">
        <w:t>he authors presented outcome data on any outcome relevant to patients’ mental health or social functioning</w:t>
      </w:r>
      <w:r w:rsidR="005A1569">
        <w:t xml:space="preserve">, including general psychopathology, psychotic symptoms, </w:t>
      </w:r>
      <w:r w:rsidR="00D62055">
        <w:t xml:space="preserve">re-hospitalisation, relapse, </w:t>
      </w:r>
      <w:r w:rsidR="005A1569">
        <w:t>depression</w:t>
      </w:r>
      <w:r w:rsidR="00E43308">
        <w:t>,</w:t>
      </w:r>
      <w:r w:rsidR="005A1569">
        <w:t xml:space="preserve"> anxiety, hopelessness, </w:t>
      </w:r>
      <w:r w:rsidR="005A1569" w:rsidRPr="000534B5">
        <w:rPr>
          <w:color w:val="000000" w:themeColor="text1"/>
        </w:rPr>
        <w:t xml:space="preserve">social functioning, </w:t>
      </w:r>
      <w:r w:rsidR="005A1569" w:rsidRPr="001D22AA">
        <w:t xml:space="preserve">cognitive functioning, </w:t>
      </w:r>
      <w:r w:rsidR="005A1569" w:rsidRPr="000534B5">
        <w:rPr>
          <w:color w:val="000000" w:themeColor="text1"/>
        </w:rPr>
        <w:t xml:space="preserve">illness insight, medication adherence, and episodes of </w:t>
      </w:r>
      <w:r w:rsidR="005A1569">
        <w:rPr>
          <w:color w:val="000000" w:themeColor="text1"/>
        </w:rPr>
        <w:t xml:space="preserve">self-harm, </w:t>
      </w:r>
      <w:r w:rsidR="005A1569" w:rsidRPr="000534B5">
        <w:rPr>
          <w:color w:val="000000" w:themeColor="text1"/>
        </w:rPr>
        <w:t>violence, physical restraint, and seclusion</w:t>
      </w:r>
      <w:r w:rsidR="00E43308">
        <w:rPr>
          <w:color w:val="000000" w:themeColor="text1"/>
        </w:rPr>
        <w:t>.</w:t>
      </w:r>
    </w:p>
    <w:p w14:paraId="6633FA8F" w14:textId="0D6538DF" w:rsidR="002B3FC2" w:rsidRDefault="002B3FC2" w:rsidP="00F051E8">
      <w:pPr>
        <w:spacing w:line="480" w:lineRule="auto"/>
        <w:ind w:firstLine="720"/>
      </w:pPr>
      <w:r>
        <w:rPr>
          <w:color w:val="000000" w:themeColor="text1"/>
        </w:rPr>
        <w:t xml:space="preserve">5) The control condition consisted of treatment-as-usual alone, a </w:t>
      </w:r>
      <w:r>
        <w:t>non-psychological intervention, a non-directive psychological intervention or a psychological intervention.</w:t>
      </w:r>
    </w:p>
    <w:p w14:paraId="3509651A" w14:textId="4234F85F" w:rsidR="005A1569" w:rsidRDefault="005A1569" w:rsidP="00115F10">
      <w:pPr>
        <w:spacing w:line="480" w:lineRule="auto"/>
        <w:ind w:firstLine="720"/>
      </w:pPr>
      <w:r w:rsidRPr="000534B5">
        <w:t>Both English and non-English language papers were included.</w:t>
      </w:r>
    </w:p>
    <w:p w14:paraId="4478795A" w14:textId="77777777" w:rsidR="005A1569" w:rsidRPr="00F62772" w:rsidRDefault="005A1569" w:rsidP="005A1569">
      <w:pPr>
        <w:spacing w:line="480" w:lineRule="auto"/>
        <w:rPr>
          <w:b/>
        </w:rPr>
      </w:pPr>
      <w:r w:rsidRPr="00F62772">
        <w:rPr>
          <w:b/>
        </w:rPr>
        <w:t>Study Exclusion Criteria</w:t>
      </w:r>
    </w:p>
    <w:p w14:paraId="62FE7506" w14:textId="68626DD1" w:rsidR="00881946" w:rsidRPr="000534B5" w:rsidRDefault="005A1569" w:rsidP="00DD5874">
      <w:pPr>
        <w:spacing w:line="480" w:lineRule="auto"/>
        <w:ind w:firstLine="720"/>
      </w:pPr>
      <w:r w:rsidRPr="000534B5">
        <w:t>Studies were excluded from the review if:</w:t>
      </w:r>
      <w:r w:rsidR="00DD5874">
        <w:t xml:space="preserve"> </w:t>
      </w:r>
      <w:r w:rsidRPr="000534B5">
        <w:t xml:space="preserve">1) The setting was a specialist residential facility for treating </w:t>
      </w:r>
      <w:r w:rsidR="00D62055">
        <w:t>specific</w:t>
      </w:r>
      <w:r w:rsidRPr="000534B5">
        <w:t xml:space="preserve"> disorders (e.g.</w:t>
      </w:r>
      <w:r w:rsidR="00E6019B">
        <w:t>,</w:t>
      </w:r>
      <w:r w:rsidRPr="000534B5">
        <w:t xml:space="preserve"> substance misuse or eating disorders) or a forensic facility</w:t>
      </w:r>
      <w:r w:rsidR="00AF6D18">
        <w:t>;</w:t>
      </w:r>
      <w:r w:rsidR="00DD5874">
        <w:t xml:space="preserve"> </w:t>
      </w:r>
      <w:r w:rsidRPr="000534B5">
        <w:t>2) The participants were predominantly adolescents (aged under 18 years) or older adults (aged 65 years or older)</w:t>
      </w:r>
      <w:r w:rsidR="00DD5874">
        <w:t xml:space="preserve">; </w:t>
      </w:r>
      <w:r w:rsidRPr="000534B5">
        <w:t>3) The intervention applied was exclusively pharmacological or biological</w:t>
      </w:r>
      <w:r w:rsidR="00671330">
        <w:t>;</w:t>
      </w:r>
      <w:r w:rsidR="00DD5874">
        <w:t xml:space="preserve"> </w:t>
      </w:r>
      <w:r w:rsidRPr="000534B5">
        <w:t>4) The intervention applied was predominantly non-verbal</w:t>
      </w:r>
      <w:r w:rsidR="00671330">
        <w:t>; for example,</w:t>
      </w:r>
      <w:r w:rsidRPr="000534B5">
        <w:t xml:space="preserve"> art therapy or music therapy</w:t>
      </w:r>
      <w:r w:rsidR="00671330">
        <w:t>;</w:t>
      </w:r>
      <w:r w:rsidR="00DD5874">
        <w:t xml:space="preserve"> </w:t>
      </w:r>
      <w:r w:rsidRPr="000534B5">
        <w:t>5) The study was published only as a conference abstract</w:t>
      </w:r>
      <w:r w:rsidR="00776D3D">
        <w:t>;</w:t>
      </w:r>
      <w:r w:rsidR="00DD5874">
        <w:t xml:space="preserve"> </w:t>
      </w:r>
      <w:r w:rsidRPr="000534B5">
        <w:t>6) The study was not published in a peer-reviewed journal</w:t>
      </w:r>
      <w:r w:rsidR="00776D3D">
        <w:t>.</w:t>
      </w:r>
    </w:p>
    <w:p w14:paraId="5D5F25D8" w14:textId="77777777" w:rsidR="005A1569" w:rsidRPr="00906123" w:rsidRDefault="005A1569" w:rsidP="005A1569">
      <w:pPr>
        <w:spacing w:line="480" w:lineRule="auto"/>
        <w:rPr>
          <w:b/>
        </w:rPr>
      </w:pPr>
      <w:r w:rsidRPr="00906123">
        <w:rPr>
          <w:b/>
        </w:rPr>
        <w:t>Search Strategy</w:t>
      </w:r>
    </w:p>
    <w:p w14:paraId="5BAFA3C1" w14:textId="59FE6BBF" w:rsidR="005A1569" w:rsidRPr="000534B5" w:rsidRDefault="005A1569" w:rsidP="002B36FE">
      <w:pPr>
        <w:spacing w:line="480" w:lineRule="auto"/>
        <w:ind w:firstLine="720"/>
      </w:pPr>
      <w:r w:rsidRPr="000534B5">
        <w:t xml:space="preserve">The databases </w:t>
      </w:r>
      <w:proofErr w:type="spellStart"/>
      <w:r w:rsidRPr="000534B5">
        <w:t>Embase</w:t>
      </w:r>
      <w:proofErr w:type="spellEnd"/>
      <w:r w:rsidRPr="000534B5">
        <w:t xml:space="preserve">, </w:t>
      </w:r>
      <w:proofErr w:type="spellStart"/>
      <w:r w:rsidRPr="000534B5">
        <w:t>PsycInfo</w:t>
      </w:r>
      <w:proofErr w:type="spellEnd"/>
      <w:r w:rsidRPr="000534B5">
        <w:t xml:space="preserve"> and Medline were searched in June 2015, and updated searches were performed in January 2016</w:t>
      </w:r>
      <w:r w:rsidR="00D62055">
        <w:t>,</w:t>
      </w:r>
      <w:r w:rsidR="008F5401">
        <w:t xml:space="preserve"> </w:t>
      </w:r>
      <w:r w:rsidRPr="000534B5">
        <w:t>August 2018</w:t>
      </w:r>
      <w:r w:rsidR="00D62055">
        <w:t xml:space="preserve"> and October 2019</w:t>
      </w:r>
      <w:r w:rsidRPr="000534B5">
        <w:t xml:space="preserve">, using a combination of article title and abstract search terms describing the study setting (“inpatient” </w:t>
      </w:r>
      <w:r w:rsidRPr="000534B5">
        <w:lastRenderedPageBreak/>
        <w:t>or “</w:t>
      </w:r>
      <w:proofErr w:type="spellStart"/>
      <w:r w:rsidRPr="000534B5">
        <w:t>hosp</w:t>
      </w:r>
      <w:proofErr w:type="spellEnd"/>
      <w:r w:rsidRPr="000534B5">
        <w:t>*”), the patient group (“</w:t>
      </w:r>
      <w:proofErr w:type="spellStart"/>
      <w:r w:rsidRPr="000534B5">
        <w:t>psychiatr</w:t>
      </w:r>
      <w:proofErr w:type="spellEnd"/>
      <w:r w:rsidRPr="000534B5">
        <w:t>*” or “mental”), and the intervention (“psycho*” or “</w:t>
      </w:r>
      <w:proofErr w:type="spellStart"/>
      <w:r w:rsidRPr="000534B5">
        <w:t>therap</w:t>
      </w:r>
      <w:proofErr w:type="spellEnd"/>
      <w:r w:rsidRPr="000534B5">
        <w:t>*” or “train*” or “group*” or “</w:t>
      </w:r>
      <w:proofErr w:type="spellStart"/>
      <w:r w:rsidRPr="000534B5">
        <w:t>interven</w:t>
      </w:r>
      <w:proofErr w:type="spellEnd"/>
      <w:r w:rsidRPr="000534B5">
        <w:t>*”). The updated search</w:t>
      </w:r>
      <w:r w:rsidR="004D142D">
        <w:t>es</w:t>
      </w:r>
      <w:r w:rsidRPr="000534B5">
        <w:t xml:space="preserve"> in August 2018</w:t>
      </w:r>
      <w:r w:rsidR="004D142D">
        <w:t xml:space="preserve"> and October 2019</w:t>
      </w:r>
      <w:r w:rsidRPr="000534B5">
        <w:t xml:space="preserve"> also included an additional set of search terms describing the acute nature of the inpatient setting (“acute” or “brief” or “short”). In addition, the reference lists of included studies were searched in order to identify any additional eligible studies. </w:t>
      </w:r>
    </w:p>
    <w:p w14:paraId="7C2A074A" w14:textId="77777777" w:rsidR="005A1569" w:rsidRPr="00906123" w:rsidRDefault="005A1569" w:rsidP="005A1569">
      <w:pPr>
        <w:spacing w:line="480" w:lineRule="auto"/>
        <w:rPr>
          <w:b/>
        </w:rPr>
      </w:pPr>
      <w:r w:rsidRPr="00906123">
        <w:rPr>
          <w:b/>
        </w:rPr>
        <w:t>Study Screening and Selection</w:t>
      </w:r>
    </w:p>
    <w:p w14:paraId="428D615D" w14:textId="746E5B76" w:rsidR="005A1569" w:rsidRPr="000534B5" w:rsidRDefault="005A1569" w:rsidP="00DA2CFE">
      <w:pPr>
        <w:spacing w:line="480" w:lineRule="auto"/>
        <w:ind w:firstLine="720"/>
      </w:pPr>
      <w:r w:rsidRPr="000534B5">
        <w:t>Following identification and removal of duplicate search results, article titles were screened</w:t>
      </w:r>
      <w:r w:rsidR="004A0218">
        <w:t>,</w:t>
      </w:r>
      <w:r w:rsidRPr="000534B5">
        <w:t xml:space="preserve"> and the abstracts and full</w:t>
      </w:r>
      <w:r w:rsidR="00037A44">
        <w:t xml:space="preserve"> </w:t>
      </w:r>
      <w:r w:rsidRPr="000534B5">
        <w:t>texts of potentially eligible studies were then screened independently by two review authors in order to determine whether each met the review inclusion or exclusion criteria</w:t>
      </w:r>
      <w:r w:rsidR="00A514B4">
        <w:t>, using a standardised inclusion and exclusion criteria spreadsheet</w:t>
      </w:r>
      <w:r w:rsidRPr="000534B5">
        <w:t xml:space="preserve">. Non-English language papers were translated by native or fluent speakers of the publication language. Any disagreements </w:t>
      </w:r>
      <w:r w:rsidR="009214C5">
        <w:t>regarding</w:t>
      </w:r>
      <w:r w:rsidRPr="000534B5">
        <w:t xml:space="preserve"> eligibility were then resolved through discussion between the review authors. Where the full texts were not available, or where the information needed to determine study eligibility was not present in the publication, the authors of the publication were contacted and asked to provide this.</w:t>
      </w:r>
    </w:p>
    <w:p w14:paraId="44DD086C" w14:textId="2C5FD5AA" w:rsidR="005A1569" w:rsidRPr="00906123" w:rsidRDefault="005A1569" w:rsidP="005A1569">
      <w:pPr>
        <w:spacing w:line="480" w:lineRule="auto"/>
        <w:rPr>
          <w:b/>
        </w:rPr>
      </w:pPr>
      <w:r w:rsidRPr="00906123">
        <w:rPr>
          <w:b/>
        </w:rPr>
        <w:t>Data Synthesis and Meta-</w:t>
      </w:r>
      <w:r w:rsidR="00305D1D">
        <w:rPr>
          <w:b/>
        </w:rPr>
        <w:t>A</w:t>
      </w:r>
      <w:r w:rsidRPr="00906123">
        <w:rPr>
          <w:b/>
        </w:rPr>
        <w:t>nalysis</w:t>
      </w:r>
    </w:p>
    <w:p w14:paraId="1A216934" w14:textId="19556466" w:rsidR="00D82373" w:rsidRDefault="00265552" w:rsidP="00770A55">
      <w:pPr>
        <w:spacing w:line="480" w:lineRule="auto"/>
        <w:ind w:firstLine="720"/>
      </w:pPr>
      <w:r>
        <w:t>Additional i</w:t>
      </w:r>
      <w:r w:rsidR="005A1569" w:rsidRPr="000534B5">
        <w:t>nformation on study characteristics and outcome data w</w:t>
      </w:r>
      <w:r w:rsidR="00EE483B">
        <w:t>ere</w:t>
      </w:r>
      <w:r w:rsidR="005A1569" w:rsidRPr="000534B5">
        <w:t xml:space="preserve"> extracted from the included studies </w:t>
      </w:r>
      <w:r w:rsidR="00611F27">
        <w:t>by authors CM</w:t>
      </w:r>
      <w:r>
        <w:t xml:space="preserve"> and </w:t>
      </w:r>
      <w:r w:rsidR="00611F27">
        <w:t>ET</w:t>
      </w:r>
      <w:r>
        <w:t xml:space="preserve"> </w:t>
      </w:r>
      <w:r w:rsidR="005A1569" w:rsidRPr="000534B5">
        <w:t xml:space="preserve">using a standardised extraction </w:t>
      </w:r>
      <w:r w:rsidR="00A514B4">
        <w:t>spreadsheet</w:t>
      </w:r>
      <w:r w:rsidR="005A1569" w:rsidRPr="000534B5">
        <w:t>.</w:t>
      </w:r>
      <w:r w:rsidR="00861753">
        <w:t xml:space="preserve"> </w:t>
      </w:r>
      <w:r w:rsidR="005A1569" w:rsidRPr="000534B5">
        <w:t xml:space="preserve"> </w:t>
      </w:r>
      <w:r w:rsidR="002B2160">
        <w:rPr>
          <w:bCs/>
        </w:rPr>
        <w:t>Meta-analysis was conducted for outcomes for which meta-analysable data was reported in at least 5 RCTs, increasing the likelihood of sufficient statistical power to detect treatment effects (Jackson &amp; Turner 2017). These were general psychopathology, positive symptoms of schizophrenia, relapse/ re-hospitalisation, social functioning and treatment compliance</w:t>
      </w:r>
      <w:r w:rsidR="002B2160">
        <w:t>. T</w:t>
      </w:r>
      <w:r w:rsidR="005A1569" w:rsidRPr="000534B5">
        <w:t xml:space="preserve">he </w:t>
      </w:r>
      <w:proofErr w:type="spellStart"/>
      <w:r w:rsidR="005A1569" w:rsidRPr="000534B5">
        <w:t>metan</w:t>
      </w:r>
      <w:proofErr w:type="spellEnd"/>
      <w:r w:rsidR="005A1569" w:rsidRPr="000534B5">
        <w:t xml:space="preserve"> command in STATA</w:t>
      </w:r>
      <w:r w:rsidR="002B2160">
        <w:t xml:space="preserve"> was used to conduct random effects meta-analysis</w:t>
      </w:r>
      <w:r w:rsidR="005A1569" w:rsidRPr="000534B5">
        <w:t xml:space="preserve">. </w:t>
      </w:r>
      <w:r w:rsidR="005A1569">
        <w:t xml:space="preserve">This computes risk ratios </w:t>
      </w:r>
      <w:r w:rsidR="00D5710B">
        <w:t>(RRs)</w:t>
      </w:r>
      <w:r w:rsidR="007E7AAA">
        <w:t xml:space="preserve"> </w:t>
      </w:r>
      <w:r w:rsidR="005A1569">
        <w:t xml:space="preserve">for dichotomous outcomes and Cohen’s standardised mean differences </w:t>
      </w:r>
      <w:r w:rsidR="00D5710B">
        <w:t xml:space="preserve">(SMDs) </w:t>
      </w:r>
      <w:r w:rsidR="005A1569">
        <w:t xml:space="preserve">for continuous outcomes. Where a scale measuring an outcome differed </w:t>
      </w:r>
      <w:r w:rsidR="005A1569">
        <w:lastRenderedPageBreak/>
        <w:t>in directionality from those used in other studies, mean scores for this scale were multiplied by -1, as recommended by the Cochrane Collaboration (</w:t>
      </w:r>
      <w:proofErr w:type="spellStart"/>
      <w:r w:rsidR="005A1569">
        <w:t>Deeks</w:t>
      </w:r>
      <w:proofErr w:type="spellEnd"/>
      <w:r w:rsidR="005A1569">
        <w:t xml:space="preserve"> et al.</w:t>
      </w:r>
      <w:r w:rsidR="00902E4D">
        <w:t>,</w:t>
      </w:r>
      <w:r w:rsidR="005A1569">
        <w:t xml:space="preserve"> 2011). In instances where some studies presented only absolute scores and others only change scores, these were combined as </w:t>
      </w:r>
      <w:proofErr w:type="spellStart"/>
      <w:r w:rsidR="005A1569">
        <w:t>unstandardised</w:t>
      </w:r>
      <w:proofErr w:type="spellEnd"/>
      <w:r w:rsidR="005A1569">
        <w:t xml:space="preserve"> mean differences</w:t>
      </w:r>
      <w:r w:rsidR="00D5710B">
        <w:t xml:space="preserve"> (WMDs)</w:t>
      </w:r>
      <w:r w:rsidR="005A1569">
        <w:t xml:space="preserve"> (</w:t>
      </w:r>
      <w:proofErr w:type="spellStart"/>
      <w:r w:rsidR="005A1569">
        <w:t>Deeks</w:t>
      </w:r>
      <w:proofErr w:type="spellEnd"/>
      <w:r w:rsidR="005A1569">
        <w:t xml:space="preserve"> et al.</w:t>
      </w:r>
      <w:r w:rsidR="00902E4D">
        <w:t>,</w:t>
      </w:r>
      <w:r w:rsidR="005A1569">
        <w:t xml:space="preserve"> 2011). I</w:t>
      </w:r>
      <w:r w:rsidR="00251309">
        <w:t xml:space="preserve">n instances were studies </w:t>
      </w:r>
      <w:r w:rsidR="005A1569">
        <w:t xml:space="preserve">had not published </w:t>
      </w:r>
      <w:r w:rsidR="002B2160">
        <w:t xml:space="preserve">post-intervention </w:t>
      </w:r>
      <w:r w:rsidR="005A1569">
        <w:t xml:space="preserve">means/standard deviations, the study authors were contacted to request this data. </w:t>
      </w:r>
      <w:r w:rsidR="002B2160">
        <w:t>First, data was pooled across studies and the effect of any psychological intervention, relative to the control condition, was analysed. Next, subgroup analysis by type of control condition (treatment-as-usual alone, or an alternative intervention), was conducted. Finally, separate meta-analyses for each type of psychological intervention were conducted.  For each analysis, t</w:t>
      </w:r>
      <w:r w:rsidR="00D5710B" w:rsidRPr="00D5710B">
        <w:t>he percentage of the variance in an effect estimate due to heterogeneity acro</w:t>
      </w:r>
      <w:r w:rsidR="00D5710B">
        <w:t xml:space="preserve">ss </w:t>
      </w:r>
      <w:r w:rsidR="00D5710B" w:rsidRPr="00D5710B">
        <w:t>studies</w:t>
      </w:r>
      <w:r w:rsidR="00D5710B">
        <w:t xml:space="preserve"> </w:t>
      </w:r>
      <w:r w:rsidR="00D5710B" w:rsidRPr="00D5710B">
        <w:t>rather</w:t>
      </w:r>
      <w:r w:rsidR="00D5710B">
        <w:t xml:space="preserve"> </w:t>
      </w:r>
      <w:r w:rsidR="00D5710B" w:rsidRPr="00D5710B">
        <w:t>than</w:t>
      </w:r>
      <w:r w:rsidR="00D5710B">
        <w:t xml:space="preserve"> </w:t>
      </w:r>
      <w:r w:rsidR="00D5710B" w:rsidRPr="00D5710B">
        <w:t>sampling</w:t>
      </w:r>
      <w:r w:rsidR="00D5710B">
        <w:t xml:space="preserve"> </w:t>
      </w:r>
      <w:r w:rsidR="00D5710B" w:rsidRPr="00D5710B">
        <w:t>error</w:t>
      </w:r>
      <w:r w:rsidR="00D5710B">
        <w:t xml:space="preserve"> was estimated using the I</w:t>
      </w:r>
      <w:r w:rsidR="00D5710B">
        <w:rPr>
          <w:vertAlign w:val="superscript"/>
        </w:rPr>
        <w:t>2</w:t>
      </w:r>
      <w:r w:rsidR="00D5710B">
        <w:t xml:space="preserve"> statistic</w:t>
      </w:r>
      <w:r w:rsidR="002B2160">
        <w:t xml:space="preserve"> </w:t>
      </w:r>
      <w:r w:rsidR="00770A55">
        <w:t>(</w:t>
      </w:r>
      <w:proofErr w:type="spellStart"/>
      <w:r w:rsidR="00770A55">
        <w:t>Deeks</w:t>
      </w:r>
      <w:proofErr w:type="spellEnd"/>
      <w:r w:rsidR="00770A55">
        <w:t xml:space="preserve">, Higgins, &amp; Altman, 2011). </w:t>
      </w:r>
      <w:r w:rsidR="002B2160">
        <w:t xml:space="preserve">Additionally, </w:t>
      </w:r>
      <w:bookmarkStart w:id="2" w:name="_Hlk40454726"/>
      <w:r w:rsidR="002B2160">
        <w:t xml:space="preserve">for each analysis a power calculator for random effects meta-analysis was used to determine statistical power to detect small (SMD = 0.2), medium (SMD = 0.5) or large (SMD = 0.8) effects at small, medium and high levels of between-study heterogeneity </w:t>
      </w:r>
      <w:r w:rsidR="00252B49">
        <w:t xml:space="preserve">and at alpha = 0.05 </w:t>
      </w:r>
      <w:r w:rsidR="002B2160">
        <w:t>(</w:t>
      </w:r>
      <w:r w:rsidR="002B2160" w:rsidRPr="00861753">
        <w:t xml:space="preserve">Quintana &amp; </w:t>
      </w:r>
      <w:proofErr w:type="spellStart"/>
      <w:r w:rsidR="002B2160" w:rsidRPr="00861753">
        <w:t>Tiebel</w:t>
      </w:r>
      <w:proofErr w:type="spellEnd"/>
      <w:r w:rsidR="00861753" w:rsidRPr="00861753">
        <w:t xml:space="preserve">, </w:t>
      </w:r>
      <w:r w:rsidR="002B2160" w:rsidRPr="00861753">
        <w:t>2018</w:t>
      </w:r>
      <w:r w:rsidR="00861753" w:rsidRPr="00861753">
        <w:t>; Valentine et al., 2010</w:t>
      </w:r>
      <w:r w:rsidR="00252B49" w:rsidRPr="00861753">
        <w:t xml:space="preserve">). </w:t>
      </w:r>
      <w:r w:rsidR="00252B49">
        <w:t xml:space="preserve">For dichotomous risk ratio data, trial sequential analysis software was used to determine whether the total sample size had less than or over 80% power to detect a medium effect (RR = 0.5) at medium heterogeneity at alpha = 0.05 </w:t>
      </w:r>
      <w:r w:rsidR="00252B49" w:rsidRPr="00861753">
        <w:t>(</w:t>
      </w:r>
      <w:proofErr w:type="spellStart"/>
      <w:r w:rsidR="00252B49" w:rsidRPr="00861753">
        <w:t>Thorlund</w:t>
      </w:r>
      <w:proofErr w:type="spellEnd"/>
      <w:r w:rsidR="00252B49" w:rsidRPr="00861753">
        <w:t xml:space="preserve"> et al.</w:t>
      </w:r>
      <w:r w:rsidR="00861753">
        <w:t>,</w:t>
      </w:r>
      <w:r w:rsidR="00252B49" w:rsidRPr="00861753">
        <w:t xml:space="preserve"> 2017). </w:t>
      </w:r>
      <w:r w:rsidR="00252B49">
        <w:t>For both types of outcome, where power was under 80%, the number of additional participants required to detect a medium effect at medium heterogeneity at alpha = 0.05 at 80% power was calculated</w:t>
      </w:r>
      <w:bookmarkEnd w:id="2"/>
      <w:r w:rsidR="00252B49">
        <w:t xml:space="preserve">. Finally, </w:t>
      </w:r>
      <w:r w:rsidR="004210DC">
        <w:t xml:space="preserve">narrative synthesis was </w:t>
      </w:r>
      <w:r w:rsidR="00252B49">
        <w:t xml:space="preserve">used to summarise </w:t>
      </w:r>
      <w:r w:rsidR="004210DC">
        <w:t xml:space="preserve">the findings of included RCTs </w:t>
      </w:r>
      <w:r w:rsidR="00252B49">
        <w:t xml:space="preserve">that did not provide data suitable for meta-analysis. </w:t>
      </w:r>
    </w:p>
    <w:p w14:paraId="6BACBB70" w14:textId="0887A340" w:rsidR="001D22AA" w:rsidRDefault="001A20C0" w:rsidP="00A57297">
      <w:pPr>
        <w:spacing w:line="480" w:lineRule="auto"/>
        <w:ind w:firstLine="720"/>
      </w:pPr>
      <w:r>
        <w:t>T</w:t>
      </w:r>
      <w:r w:rsidRPr="006063DD">
        <w:t>he Cochrane Collaboration’s Tool for Assessing Risk of Bias (Higgins et al.</w:t>
      </w:r>
      <w:r>
        <w:t>,</w:t>
      </w:r>
      <w:r w:rsidRPr="006063DD">
        <w:t xml:space="preserve"> 2011)</w:t>
      </w:r>
      <w:r>
        <w:t xml:space="preserve"> was used to assess risk of bias in individual studies</w:t>
      </w:r>
      <w:r w:rsidR="00AB666F">
        <w:t>.</w:t>
      </w:r>
      <w:r>
        <w:t xml:space="preserve"> </w:t>
      </w:r>
      <w:r w:rsidR="004210DC">
        <w:t>For the two outcomes for which the largest number of RCTs provided data for meta-analysis</w:t>
      </w:r>
      <w:r w:rsidR="00331B63">
        <w:t xml:space="preserve"> –</w:t>
      </w:r>
      <w:r w:rsidR="004210DC">
        <w:t xml:space="preserve"> general psychopathology and </w:t>
      </w:r>
      <w:r w:rsidR="00AB666F">
        <w:lastRenderedPageBreak/>
        <w:t xml:space="preserve">relapse/ re-hospitalisation </w:t>
      </w:r>
      <w:r w:rsidR="00331B63">
        <w:t>–</w:t>
      </w:r>
      <w:r w:rsidR="004210DC">
        <w:t xml:space="preserve"> Egger’s test was conducted and a funnel plot constructed in order to evaluate the</w:t>
      </w:r>
      <w:r w:rsidR="00D5710B">
        <w:t xml:space="preserve"> potential</w:t>
      </w:r>
      <w:r w:rsidR="004210DC">
        <w:t xml:space="preserve"> presence of publication bias, pooling data across intervention types.</w:t>
      </w:r>
    </w:p>
    <w:p w14:paraId="3288808B" w14:textId="77777777" w:rsidR="00DE0D46" w:rsidRPr="000534B5" w:rsidRDefault="00DE0D46" w:rsidP="00A57297">
      <w:pPr>
        <w:spacing w:line="480" w:lineRule="auto"/>
        <w:ind w:firstLine="720"/>
      </w:pPr>
    </w:p>
    <w:p w14:paraId="56FF6604" w14:textId="77777777" w:rsidR="000335DB" w:rsidRPr="00906123" w:rsidRDefault="000335DB" w:rsidP="000335DB">
      <w:pPr>
        <w:spacing w:line="480" w:lineRule="auto"/>
        <w:jc w:val="center"/>
        <w:rPr>
          <w:b/>
        </w:rPr>
      </w:pPr>
      <w:r w:rsidRPr="00906123">
        <w:rPr>
          <w:b/>
        </w:rPr>
        <w:t>Results</w:t>
      </w:r>
    </w:p>
    <w:p w14:paraId="750C4313" w14:textId="7DE8F427" w:rsidR="008D7CF3" w:rsidRPr="00A66A3D" w:rsidRDefault="000335DB" w:rsidP="00D42305">
      <w:pPr>
        <w:spacing w:line="480" w:lineRule="auto"/>
        <w:ind w:firstLine="720"/>
        <w:rPr>
          <w:color w:val="FF0000"/>
        </w:rPr>
      </w:pPr>
      <w:r w:rsidRPr="00B5419A">
        <w:t xml:space="preserve">The numbers of potentially eligible articles identified at each stage of the review process are shown in Figure 1. </w:t>
      </w:r>
      <w:r w:rsidR="00077DF6" w:rsidRPr="00090DFA">
        <w:t>T</w:t>
      </w:r>
      <w:r w:rsidR="00090DFA" w:rsidRPr="00090DFA">
        <w:t>hirty-four</w:t>
      </w:r>
      <w:r w:rsidRPr="00090DFA">
        <w:t xml:space="preserve"> eligible studies were identified as suitable for narrative synthesis. </w:t>
      </w:r>
      <w:r w:rsidR="00077DF6" w:rsidRPr="00090DFA">
        <w:t>T</w:t>
      </w:r>
      <w:r w:rsidR="00090DFA" w:rsidRPr="00090DFA">
        <w:t>hirty</w:t>
      </w:r>
      <w:r w:rsidR="00A4317A" w:rsidRPr="00090DFA">
        <w:t xml:space="preserve"> </w:t>
      </w:r>
      <w:r w:rsidRPr="00090DFA">
        <w:t xml:space="preserve">were in English language, </w:t>
      </w:r>
      <w:r w:rsidR="00090DFA" w:rsidRPr="00090DFA">
        <w:t>two</w:t>
      </w:r>
      <w:r w:rsidRPr="00090DFA">
        <w:t xml:space="preserve"> in German, and </w:t>
      </w:r>
      <w:r w:rsidR="00DA791C" w:rsidRPr="00090DFA">
        <w:t>two</w:t>
      </w:r>
      <w:r w:rsidRPr="00090DFA">
        <w:t xml:space="preserve"> in Mandarin. </w:t>
      </w:r>
      <w:r w:rsidRPr="00D42305">
        <w:t xml:space="preserve">Within the eligible studies, </w:t>
      </w:r>
      <w:r w:rsidR="00213A0D">
        <w:t xml:space="preserve">9 </w:t>
      </w:r>
      <w:r w:rsidR="00FA05FC" w:rsidRPr="00D42305">
        <w:t xml:space="preserve">types </w:t>
      </w:r>
      <w:r w:rsidRPr="00D42305">
        <w:t>of psychological intervention were</w:t>
      </w:r>
      <w:r w:rsidR="00490D07" w:rsidRPr="00D42305">
        <w:t xml:space="preserve"> </w:t>
      </w:r>
      <w:r w:rsidR="00FA05FC" w:rsidRPr="00D42305">
        <w:t xml:space="preserve">evaluated: </w:t>
      </w:r>
      <w:r w:rsidR="00D42305" w:rsidRPr="00D42305">
        <w:t>acceptance and commitment therapy, c</w:t>
      </w:r>
      <w:r w:rsidRPr="00D42305">
        <w:t xml:space="preserve">ognitive behaviour therapy, </w:t>
      </w:r>
      <w:r w:rsidR="00FA05FC" w:rsidRPr="00D42305">
        <w:t xml:space="preserve">cognitive remediation therapy, eye movement and desensitisation reprocessing therapy, interpersonal psychotherapy, </w:t>
      </w:r>
      <w:r w:rsidR="005A26DC" w:rsidRPr="00D42305">
        <w:t xml:space="preserve">metacognitive training, </w:t>
      </w:r>
      <w:r w:rsidR="00FA05FC" w:rsidRPr="00D42305">
        <w:t>motivational interventions, psychoeducation</w:t>
      </w:r>
      <w:r w:rsidR="00D42305" w:rsidRPr="00D42305">
        <w:t xml:space="preserve"> and s</w:t>
      </w:r>
      <w:r w:rsidR="00FA05FC" w:rsidRPr="00D42305">
        <w:t>ocial skills training</w:t>
      </w:r>
      <w:r w:rsidR="00A4317A" w:rsidRPr="00D42305">
        <w:t xml:space="preserve">. </w:t>
      </w:r>
      <w:r w:rsidR="00B5419A">
        <w:t xml:space="preserve">Five outcomes were evaluated in at least five trials: general psychopathology, positive symptoms of schizophrenia, relapse/ re-hospitalisation, social functioning and treatment compliance. Twenty-nine trials published or provided upon request post-intervention means and standard deviations for at least one of these outcomes. </w:t>
      </w:r>
      <w:bookmarkStart w:id="3" w:name="_Hlk40856099"/>
      <w:r w:rsidR="001C10DF" w:rsidRPr="001C10DF">
        <w:t xml:space="preserve">The authors of ten studies who </w:t>
      </w:r>
      <w:r w:rsidR="00B5419A">
        <w:t xml:space="preserve">collected but </w:t>
      </w:r>
      <w:r w:rsidR="001C10DF" w:rsidRPr="001C10DF">
        <w:t xml:space="preserve">did not publish analysable data </w:t>
      </w:r>
      <w:r w:rsidR="00B5419A">
        <w:t xml:space="preserve">on one or more of these outcomes </w:t>
      </w:r>
      <w:r w:rsidR="001C10DF" w:rsidRPr="001C10DF">
        <w:t>were contacted</w:t>
      </w:r>
      <w:r w:rsidR="00855479">
        <w:t>,</w:t>
      </w:r>
      <w:r w:rsidR="001C10DF" w:rsidRPr="001C10DF">
        <w:t xml:space="preserve"> and </w:t>
      </w:r>
      <w:r w:rsidR="00855479">
        <w:t>two</w:t>
      </w:r>
      <w:r w:rsidR="001C10DF" w:rsidRPr="001C10DF">
        <w:t xml:space="preserve"> provided data</w:t>
      </w:r>
      <w:r w:rsidR="00611F27">
        <w:t xml:space="preserve"> (</w:t>
      </w:r>
      <w:proofErr w:type="spellStart"/>
      <w:r w:rsidR="00611F27">
        <w:t>Pitschel</w:t>
      </w:r>
      <w:proofErr w:type="spellEnd"/>
      <w:r w:rsidR="00611F27">
        <w:t>-Walz et al. 2006, 2013)</w:t>
      </w:r>
      <w:r w:rsidR="001C10DF" w:rsidRPr="001C10DF">
        <w:t xml:space="preserve">.  </w:t>
      </w:r>
      <w:bookmarkEnd w:id="3"/>
    </w:p>
    <w:p w14:paraId="19488849" w14:textId="15AD6005" w:rsidR="001C321B" w:rsidRPr="008D7CF3" w:rsidRDefault="001C321B" w:rsidP="00046C9D">
      <w:pPr>
        <w:spacing w:line="480" w:lineRule="auto"/>
        <w:ind w:firstLine="720"/>
      </w:pPr>
      <w:r w:rsidRPr="0044462C">
        <w:t xml:space="preserve">Using </w:t>
      </w:r>
      <w:r w:rsidR="00221E33" w:rsidRPr="0044462C">
        <w:t>the Cochrane Collaboration’s Tool for Assessing Risk of Bias (Higgins et al.</w:t>
      </w:r>
      <w:r w:rsidR="009452C0" w:rsidRPr="0044462C">
        <w:t>,</w:t>
      </w:r>
      <w:r w:rsidR="00221E33" w:rsidRPr="0044462C">
        <w:t xml:space="preserve"> 2011), t</w:t>
      </w:r>
      <w:r w:rsidRPr="0044462C">
        <w:t xml:space="preserve">he method of </w:t>
      </w:r>
      <w:r w:rsidR="002F2D28" w:rsidRPr="0044462C">
        <w:t xml:space="preserve">randomisation was judged adequate in all included studies; </w:t>
      </w:r>
      <w:r w:rsidRPr="0044462C">
        <w:t xml:space="preserve">allocation concealment used was judged adequate in </w:t>
      </w:r>
      <w:r w:rsidR="006E188E" w:rsidRPr="0044462C">
        <w:t>six</w:t>
      </w:r>
      <w:r w:rsidRPr="0044462C">
        <w:t xml:space="preserve"> studies, inadequate in </w:t>
      </w:r>
      <w:r w:rsidR="00D82EA3" w:rsidRPr="0044462C">
        <w:t>one</w:t>
      </w:r>
      <w:r w:rsidRPr="0044462C">
        <w:t xml:space="preserve"> and unclear in 2</w:t>
      </w:r>
      <w:r w:rsidR="00741890">
        <w:t>7</w:t>
      </w:r>
      <w:r w:rsidRPr="0044462C">
        <w:t xml:space="preserve">; outcome assessments were blinded in </w:t>
      </w:r>
      <w:r w:rsidR="00E23EF8" w:rsidRPr="0044462C">
        <w:t>1</w:t>
      </w:r>
      <w:r w:rsidR="006E188E" w:rsidRPr="0044462C">
        <w:t>2</w:t>
      </w:r>
      <w:r w:rsidRPr="0044462C">
        <w:t xml:space="preserve"> studies, unblinded in </w:t>
      </w:r>
      <w:r w:rsidR="00EB2DDB" w:rsidRPr="0044462C">
        <w:t>six,</w:t>
      </w:r>
      <w:r w:rsidRPr="0044462C">
        <w:t xml:space="preserve"> and unspecified in 1</w:t>
      </w:r>
      <w:r w:rsidR="006E483A">
        <w:t>6</w:t>
      </w:r>
      <w:r w:rsidRPr="0044462C">
        <w:t xml:space="preserve">; attrition bias was judged low in </w:t>
      </w:r>
      <w:r w:rsidR="009A0C5E" w:rsidRPr="0044462C">
        <w:t>1</w:t>
      </w:r>
      <w:r w:rsidR="006E483A">
        <w:t>7</w:t>
      </w:r>
      <w:r w:rsidR="009A0C5E" w:rsidRPr="0044462C">
        <w:t xml:space="preserve"> </w:t>
      </w:r>
      <w:r w:rsidRPr="0044462C">
        <w:t xml:space="preserve">studies, high in </w:t>
      </w:r>
      <w:r w:rsidR="006035B6" w:rsidRPr="0044462C">
        <w:t>six</w:t>
      </w:r>
      <w:r w:rsidR="009A0C5E" w:rsidRPr="0044462C">
        <w:t xml:space="preserve"> </w:t>
      </w:r>
      <w:r w:rsidRPr="0044462C">
        <w:t xml:space="preserve">and unclear in </w:t>
      </w:r>
      <w:r w:rsidR="006E483A">
        <w:t>eleven</w:t>
      </w:r>
      <w:r w:rsidRPr="0044462C">
        <w:t xml:space="preserve">; reporting bias was judged low in </w:t>
      </w:r>
      <w:r w:rsidR="00741890">
        <w:t>two</w:t>
      </w:r>
      <w:r w:rsidRPr="0044462C">
        <w:t xml:space="preserve"> stud</w:t>
      </w:r>
      <w:r w:rsidR="00741890">
        <w:t xml:space="preserve">ies </w:t>
      </w:r>
      <w:r w:rsidRPr="0044462C">
        <w:t xml:space="preserve">and unclear in </w:t>
      </w:r>
      <w:r w:rsidR="00741890">
        <w:t>32</w:t>
      </w:r>
      <w:r w:rsidRPr="0044462C">
        <w:t xml:space="preserve"> due to lack of a pre-published trial protocol. </w:t>
      </w:r>
      <w:r w:rsidR="007440A7">
        <w:t xml:space="preserve">Blinding of study participants to allocation is not possible in studies of psychological interventions </w:t>
      </w:r>
      <w:r w:rsidR="00DA1976">
        <w:t>(Berger</w:t>
      </w:r>
      <w:r w:rsidR="009452C0">
        <w:t>,</w:t>
      </w:r>
      <w:r w:rsidR="00DA1976">
        <w:t xml:space="preserve"> 2016) </w:t>
      </w:r>
      <w:r w:rsidR="007440A7">
        <w:t xml:space="preserve">and </w:t>
      </w:r>
      <w:r w:rsidR="00EB4540">
        <w:t>thus</w:t>
      </w:r>
      <w:r w:rsidR="007440A7">
        <w:t xml:space="preserve"> all studies were considered high risk on this criterion. </w:t>
      </w:r>
      <w:r w:rsidR="00A934BF">
        <w:lastRenderedPageBreak/>
        <w:t xml:space="preserve">any criteria were rated unclear as the authors did not publish sufficient information to enable a judgement to be made. </w:t>
      </w:r>
      <w:r w:rsidR="00046C9D">
        <w:t xml:space="preserve">The Cochrane Collaboration </w:t>
      </w:r>
      <w:bookmarkStart w:id="4" w:name="_Hlk40726412"/>
      <w:r w:rsidR="00046C9D">
        <w:t>recommends designating any trial</w:t>
      </w:r>
      <w:r w:rsidR="00D411E0">
        <w:t xml:space="preserve"> as at high risk overall</w:t>
      </w:r>
      <w:r w:rsidR="00046C9D">
        <w:t xml:space="preserve"> </w:t>
      </w:r>
      <w:r w:rsidR="00D411E0">
        <w:t xml:space="preserve">risk of bias if one or more criteria are </w:t>
      </w:r>
      <w:r w:rsidR="00046C9D">
        <w:t>deemed high risk</w:t>
      </w:r>
      <w:r w:rsidR="00D411E0">
        <w:t>; at low overall risk only if all criteria are rated as low risk, and at unclear overall risk of if all criteria are rated either low or unclear</w:t>
      </w:r>
      <w:r w:rsidR="00046C9D">
        <w:t xml:space="preserve"> (Higgins et al. 2011)</w:t>
      </w:r>
      <w:r w:rsidR="00D411E0">
        <w:t>. A</w:t>
      </w:r>
      <w:r w:rsidR="00046C9D">
        <w:t xml:space="preserve">s blinding of study participants to allocation </w:t>
      </w:r>
      <w:r w:rsidR="00D411E0">
        <w:t>is</w:t>
      </w:r>
      <w:r w:rsidR="00046C9D">
        <w:t xml:space="preserve"> not possible in studies of psychological interventions</w:t>
      </w:r>
      <w:r w:rsidR="00D411E0">
        <w:t xml:space="preserve"> (Berger, 2016)</w:t>
      </w:r>
      <w:r w:rsidR="00046C9D">
        <w:t xml:space="preserve">, this criterion was discounted, resulting in 11 studies being rated as at </w:t>
      </w:r>
      <w:r w:rsidR="00D411E0">
        <w:t xml:space="preserve">overall </w:t>
      </w:r>
      <w:r w:rsidR="00046C9D">
        <w:t>high risk of bias</w:t>
      </w:r>
      <w:r w:rsidR="00D411E0">
        <w:t>, 1 study being rated as overall low risk, and the remaining 22 at unclear risk.</w:t>
      </w:r>
      <w:r w:rsidR="00046C9D">
        <w:t xml:space="preserve">  </w:t>
      </w:r>
      <w:bookmarkStart w:id="5" w:name="_Hlk40727074"/>
      <w:bookmarkEnd w:id="4"/>
      <w:r w:rsidR="007A778E">
        <w:t xml:space="preserve">Since studies posing an unclear risk of bias may potentially in reality pose a high risk of bias, all but one of the included studies may potentially be considered to pose a high risk of bias. </w:t>
      </w:r>
      <w:bookmarkEnd w:id="5"/>
      <w:r w:rsidR="00670CC1" w:rsidRPr="006063DD">
        <w:t>Study characteristics and risk of bias ratings are summarised in Table 1 below.</w:t>
      </w:r>
      <w:r w:rsidR="00670CC1">
        <w:t xml:space="preserve"> </w:t>
      </w:r>
      <w:r w:rsidR="00046C9D">
        <w:t xml:space="preserve"> </w:t>
      </w:r>
    </w:p>
    <w:p w14:paraId="5FE2BF89" w14:textId="77777777" w:rsidR="00D7654A" w:rsidRDefault="00D7654A" w:rsidP="00F92CBC"/>
    <w:p w14:paraId="6AEF9C5B" w14:textId="77777777" w:rsidR="009217A6" w:rsidRDefault="009217A6" w:rsidP="00F92CBC">
      <w:r w:rsidRPr="009217A6">
        <w:rPr>
          <w:i/>
        </w:rPr>
        <w:t>Figure 1.</w:t>
      </w:r>
      <w:r>
        <w:t xml:space="preserve"> PRISMA Flow Diagram for study screening and selection</w:t>
      </w:r>
    </w:p>
    <w:p w14:paraId="27AE15D0" w14:textId="77777777" w:rsidR="009217A6" w:rsidRDefault="009217A6" w:rsidP="00F92CBC"/>
    <w:p w14:paraId="60C41119" w14:textId="77043C12" w:rsidR="00F92CBC" w:rsidRPr="00D10BCC" w:rsidRDefault="005A26DC" w:rsidP="00F92CBC">
      <w:r w:rsidRPr="00D10BCC">
        <w:t>[Insert Figure 1 about here]</w:t>
      </w:r>
    </w:p>
    <w:p w14:paraId="5FA6192E" w14:textId="0220F32C" w:rsidR="005A26DC" w:rsidRPr="00D10BCC" w:rsidRDefault="005A26DC" w:rsidP="00F92CBC"/>
    <w:p w14:paraId="451DA352" w14:textId="788175E6" w:rsidR="005A26DC" w:rsidRPr="00D10BCC" w:rsidRDefault="005A26DC" w:rsidP="00F92CBC"/>
    <w:p w14:paraId="28DB3E35" w14:textId="7DEE3B83" w:rsidR="00F92CBC" w:rsidRDefault="00F92CBC" w:rsidP="00253F58">
      <w:pPr>
        <w:spacing w:line="480" w:lineRule="auto"/>
        <w:rPr>
          <w:b/>
          <w:i/>
        </w:rPr>
      </w:pPr>
    </w:p>
    <w:p w14:paraId="0DD3DC55" w14:textId="492723A0" w:rsidR="000C54DC" w:rsidRDefault="000C54DC" w:rsidP="00253F58">
      <w:pPr>
        <w:spacing w:line="480" w:lineRule="auto"/>
        <w:rPr>
          <w:b/>
        </w:rPr>
        <w:sectPr w:rsidR="000C54DC">
          <w:footerReference w:type="default" r:id="rId8"/>
          <w:pgSz w:w="11906" w:h="16838"/>
          <w:pgMar w:top="1440" w:right="1440" w:bottom="1440" w:left="1440" w:header="708" w:footer="708" w:gutter="0"/>
          <w:cols w:space="708"/>
          <w:docGrid w:linePitch="360"/>
        </w:sectPr>
      </w:pPr>
    </w:p>
    <w:tbl>
      <w:tblPr>
        <w:tblStyle w:val="TableGrid"/>
        <w:tblW w:w="14890" w:type="dxa"/>
        <w:tblInd w:w="-289"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1"/>
        <w:gridCol w:w="3117"/>
        <w:gridCol w:w="2693"/>
        <w:gridCol w:w="1841"/>
        <w:gridCol w:w="2409"/>
        <w:gridCol w:w="425"/>
        <w:gridCol w:w="426"/>
        <w:gridCol w:w="425"/>
        <w:gridCol w:w="425"/>
        <w:gridCol w:w="430"/>
        <w:gridCol w:w="856"/>
        <w:gridCol w:w="142"/>
      </w:tblGrid>
      <w:tr w:rsidR="00A06583" w:rsidRPr="00917572" w14:paraId="72C239F6" w14:textId="670123C6" w:rsidTr="00A06583">
        <w:trPr>
          <w:gridAfter w:val="1"/>
          <w:wAfter w:w="142" w:type="dxa"/>
          <w:trHeight w:val="294"/>
        </w:trPr>
        <w:tc>
          <w:tcPr>
            <w:tcW w:w="1701" w:type="dxa"/>
            <w:vMerge w:val="restart"/>
            <w:tcBorders>
              <w:top w:val="single" w:sz="4" w:space="0" w:color="auto"/>
              <w:bottom w:val="single" w:sz="4" w:space="0" w:color="auto"/>
            </w:tcBorders>
          </w:tcPr>
          <w:p w14:paraId="13B84F05" w14:textId="4FFF0A17" w:rsidR="00A06583" w:rsidRPr="00917572" w:rsidRDefault="00A06583" w:rsidP="00585D51">
            <w:pPr>
              <w:contextualSpacing/>
              <w:jc w:val="center"/>
              <w:rPr>
                <w:b/>
              </w:rPr>
            </w:pPr>
            <w:r w:rsidRPr="00917572">
              <w:rPr>
                <w:b/>
              </w:rPr>
              <w:lastRenderedPageBreak/>
              <w:t>Intervention</w:t>
            </w:r>
          </w:p>
        </w:tc>
        <w:tc>
          <w:tcPr>
            <w:tcW w:w="3117" w:type="dxa"/>
            <w:vMerge w:val="restart"/>
            <w:tcBorders>
              <w:top w:val="single" w:sz="4" w:space="0" w:color="auto"/>
              <w:bottom w:val="single" w:sz="4" w:space="0" w:color="auto"/>
            </w:tcBorders>
          </w:tcPr>
          <w:p w14:paraId="20BC37C1" w14:textId="77777777" w:rsidR="00A06583" w:rsidRPr="00917572" w:rsidRDefault="00A06583" w:rsidP="00585D51">
            <w:pPr>
              <w:contextualSpacing/>
              <w:jc w:val="center"/>
              <w:rPr>
                <w:b/>
              </w:rPr>
            </w:pPr>
            <w:r w:rsidRPr="00917572">
              <w:rPr>
                <w:b/>
              </w:rPr>
              <w:t>Intervention sub-type</w:t>
            </w:r>
          </w:p>
        </w:tc>
        <w:tc>
          <w:tcPr>
            <w:tcW w:w="2693" w:type="dxa"/>
            <w:vMerge w:val="restart"/>
            <w:tcBorders>
              <w:top w:val="single" w:sz="4" w:space="0" w:color="auto"/>
              <w:bottom w:val="single" w:sz="4" w:space="0" w:color="auto"/>
            </w:tcBorders>
          </w:tcPr>
          <w:p w14:paraId="58DF5D49" w14:textId="0632EC66" w:rsidR="00A06583" w:rsidRPr="00917572" w:rsidRDefault="00A06583" w:rsidP="00585D51">
            <w:pPr>
              <w:contextualSpacing/>
              <w:jc w:val="center"/>
              <w:rPr>
                <w:b/>
              </w:rPr>
            </w:pPr>
            <w:r w:rsidRPr="00917572">
              <w:rPr>
                <w:b/>
              </w:rPr>
              <w:t>Study</w:t>
            </w:r>
          </w:p>
        </w:tc>
        <w:tc>
          <w:tcPr>
            <w:tcW w:w="1841" w:type="dxa"/>
            <w:vMerge w:val="restart"/>
            <w:tcBorders>
              <w:top w:val="single" w:sz="4" w:space="0" w:color="auto"/>
              <w:bottom w:val="single" w:sz="4" w:space="0" w:color="auto"/>
            </w:tcBorders>
          </w:tcPr>
          <w:p w14:paraId="0CA183A6" w14:textId="2A4C64D0" w:rsidR="00A06583" w:rsidRPr="00917572" w:rsidRDefault="00A06583" w:rsidP="00585D51">
            <w:pPr>
              <w:contextualSpacing/>
              <w:jc w:val="center"/>
              <w:rPr>
                <w:b/>
              </w:rPr>
            </w:pPr>
            <w:r w:rsidRPr="00917572">
              <w:rPr>
                <w:b/>
              </w:rPr>
              <w:t>Sample size</w:t>
            </w:r>
          </w:p>
        </w:tc>
        <w:tc>
          <w:tcPr>
            <w:tcW w:w="2409" w:type="dxa"/>
            <w:vMerge w:val="restart"/>
            <w:tcBorders>
              <w:top w:val="single" w:sz="4" w:space="0" w:color="auto"/>
              <w:bottom w:val="single" w:sz="4" w:space="0" w:color="auto"/>
            </w:tcBorders>
          </w:tcPr>
          <w:p w14:paraId="2B44356C" w14:textId="4FC4501C" w:rsidR="00A06583" w:rsidRPr="00917572" w:rsidRDefault="00A06583" w:rsidP="00585D51">
            <w:pPr>
              <w:contextualSpacing/>
              <w:jc w:val="center"/>
              <w:rPr>
                <w:b/>
              </w:rPr>
            </w:pPr>
            <w:r w:rsidRPr="00917572">
              <w:rPr>
                <w:b/>
              </w:rPr>
              <w:t>Control</w:t>
            </w:r>
          </w:p>
        </w:tc>
        <w:tc>
          <w:tcPr>
            <w:tcW w:w="2987" w:type="dxa"/>
            <w:gridSpan w:val="6"/>
            <w:tcBorders>
              <w:top w:val="single" w:sz="4" w:space="0" w:color="auto"/>
              <w:bottom w:val="single" w:sz="4" w:space="0" w:color="auto"/>
            </w:tcBorders>
          </w:tcPr>
          <w:p w14:paraId="3C4A8240" w14:textId="65A0B3BD" w:rsidR="00A06583" w:rsidRPr="00917572" w:rsidRDefault="00A06583" w:rsidP="00585D51">
            <w:pPr>
              <w:contextualSpacing/>
              <w:jc w:val="center"/>
              <w:rPr>
                <w:b/>
              </w:rPr>
            </w:pPr>
            <w:r>
              <w:rPr>
                <w:b/>
              </w:rPr>
              <w:t>Risk of bias ratings</w:t>
            </w:r>
          </w:p>
        </w:tc>
      </w:tr>
      <w:tr w:rsidR="00A06583" w:rsidRPr="00917572" w14:paraId="3EC62AF4" w14:textId="11739596" w:rsidTr="00C913D2">
        <w:trPr>
          <w:trHeight w:val="294"/>
        </w:trPr>
        <w:tc>
          <w:tcPr>
            <w:tcW w:w="1701" w:type="dxa"/>
            <w:vMerge/>
            <w:tcBorders>
              <w:top w:val="single" w:sz="4" w:space="0" w:color="auto"/>
              <w:bottom w:val="single" w:sz="4" w:space="0" w:color="auto"/>
            </w:tcBorders>
          </w:tcPr>
          <w:p w14:paraId="3A1D9CF7" w14:textId="77777777" w:rsidR="00A06583" w:rsidRPr="00917572" w:rsidRDefault="00A06583" w:rsidP="000C54DC">
            <w:pPr>
              <w:contextualSpacing/>
              <w:rPr>
                <w:b/>
              </w:rPr>
            </w:pPr>
          </w:p>
        </w:tc>
        <w:tc>
          <w:tcPr>
            <w:tcW w:w="3117" w:type="dxa"/>
            <w:vMerge/>
            <w:tcBorders>
              <w:top w:val="single" w:sz="4" w:space="0" w:color="auto"/>
              <w:bottom w:val="single" w:sz="4" w:space="0" w:color="auto"/>
            </w:tcBorders>
          </w:tcPr>
          <w:p w14:paraId="1D1B8C32" w14:textId="77777777" w:rsidR="00A06583" w:rsidRPr="00917572" w:rsidRDefault="00A06583" w:rsidP="000C54DC">
            <w:pPr>
              <w:contextualSpacing/>
              <w:rPr>
                <w:b/>
              </w:rPr>
            </w:pPr>
          </w:p>
        </w:tc>
        <w:tc>
          <w:tcPr>
            <w:tcW w:w="2693" w:type="dxa"/>
            <w:vMerge/>
            <w:tcBorders>
              <w:top w:val="single" w:sz="4" w:space="0" w:color="auto"/>
              <w:bottom w:val="single" w:sz="4" w:space="0" w:color="auto"/>
            </w:tcBorders>
          </w:tcPr>
          <w:p w14:paraId="1692D4AF" w14:textId="77777777" w:rsidR="00A06583" w:rsidRPr="00917572" w:rsidRDefault="00A06583" w:rsidP="000C54DC">
            <w:pPr>
              <w:contextualSpacing/>
              <w:rPr>
                <w:b/>
              </w:rPr>
            </w:pPr>
          </w:p>
        </w:tc>
        <w:tc>
          <w:tcPr>
            <w:tcW w:w="1841" w:type="dxa"/>
            <w:vMerge/>
            <w:tcBorders>
              <w:top w:val="single" w:sz="4" w:space="0" w:color="auto"/>
              <w:bottom w:val="single" w:sz="4" w:space="0" w:color="auto"/>
            </w:tcBorders>
          </w:tcPr>
          <w:p w14:paraId="0B66CED0" w14:textId="77777777" w:rsidR="00A06583" w:rsidRPr="00917572" w:rsidRDefault="00A06583" w:rsidP="000C54DC">
            <w:pPr>
              <w:contextualSpacing/>
              <w:rPr>
                <w:b/>
              </w:rPr>
            </w:pPr>
          </w:p>
        </w:tc>
        <w:tc>
          <w:tcPr>
            <w:tcW w:w="2409" w:type="dxa"/>
            <w:vMerge/>
            <w:tcBorders>
              <w:top w:val="single" w:sz="4" w:space="0" w:color="auto"/>
              <w:bottom w:val="single" w:sz="4" w:space="0" w:color="auto"/>
            </w:tcBorders>
          </w:tcPr>
          <w:p w14:paraId="0218AEE6" w14:textId="77777777" w:rsidR="00A06583" w:rsidRPr="00917572" w:rsidRDefault="00A06583" w:rsidP="000C54DC">
            <w:pPr>
              <w:contextualSpacing/>
              <w:rPr>
                <w:b/>
              </w:rPr>
            </w:pPr>
          </w:p>
        </w:tc>
        <w:tc>
          <w:tcPr>
            <w:tcW w:w="425" w:type="dxa"/>
            <w:tcBorders>
              <w:top w:val="single" w:sz="4" w:space="0" w:color="auto"/>
              <w:bottom w:val="single" w:sz="4" w:space="0" w:color="auto"/>
            </w:tcBorders>
            <w:vAlign w:val="center"/>
          </w:tcPr>
          <w:p w14:paraId="6517712D" w14:textId="399239CA" w:rsidR="00A06583" w:rsidRPr="00917572" w:rsidRDefault="00A06583" w:rsidP="009A1160">
            <w:pPr>
              <w:contextualSpacing/>
              <w:jc w:val="center"/>
              <w:rPr>
                <w:b/>
              </w:rPr>
            </w:pPr>
          </w:p>
          <w:p w14:paraId="07FA5CEA" w14:textId="4F5DB080" w:rsidR="00A06583" w:rsidRPr="00917572" w:rsidRDefault="00A06583" w:rsidP="009A1160">
            <w:pPr>
              <w:contextualSpacing/>
              <w:jc w:val="center"/>
              <w:rPr>
                <w:b/>
              </w:rPr>
            </w:pPr>
            <w:r w:rsidRPr="00917572">
              <w:rPr>
                <w:b/>
              </w:rPr>
              <w:t>a</w:t>
            </w:r>
          </w:p>
        </w:tc>
        <w:tc>
          <w:tcPr>
            <w:tcW w:w="426" w:type="dxa"/>
            <w:tcBorders>
              <w:top w:val="single" w:sz="4" w:space="0" w:color="auto"/>
              <w:bottom w:val="single" w:sz="4" w:space="0" w:color="auto"/>
            </w:tcBorders>
            <w:vAlign w:val="center"/>
          </w:tcPr>
          <w:p w14:paraId="58490094" w14:textId="77777777" w:rsidR="00A06583" w:rsidRPr="00917572" w:rsidRDefault="00A06583" w:rsidP="009A1160">
            <w:pPr>
              <w:contextualSpacing/>
              <w:jc w:val="center"/>
              <w:rPr>
                <w:b/>
              </w:rPr>
            </w:pPr>
          </w:p>
          <w:p w14:paraId="2ACB28B2" w14:textId="03A8250E" w:rsidR="00A06583" w:rsidRPr="00917572" w:rsidRDefault="00A06583" w:rsidP="009A1160">
            <w:pPr>
              <w:contextualSpacing/>
              <w:jc w:val="center"/>
              <w:rPr>
                <w:b/>
              </w:rPr>
            </w:pPr>
            <w:r w:rsidRPr="00917572">
              <w:rPr>
                <w:b/>
              </w:rPr>
              <w:t>b</w:t>
            </w:r>
          </w:p>
        </w:tc>
        <w:tc>
          <w:tcPr>
            <w:tcW w:w="425" w:type="dxa"/>
            <w:tcBorders>
              <w:top w:val="single" w:sz="4" w:space="0" w:color="auto"/>
              <w:bottom w:val="single" w:sz="4" w:space="0" w:color="auto"/>
            </w:tcBorders>
            <w:vAlign w:val="center"/>
          </w:tcPr>
          <w:p w14:paraId="474E9951" w14:textId="77777777" w:rsidR="00A06583" w:rsidRPr="00917572" w:rsidRDefault="00A06583" w:rsidP="009A1160">
            <w:pPr>
              <w:contextualSpacing/>
              <w:jc w:val="center"/>
              <w:rPr>
                <w:b/>
              </w:rPr>
            </w:pPr>
          </w:p>
          <w:p w14:paraId="418441ED" w14:textId="722FD4AB" w:rsidR="00A06583" w:rsidRPr="00917572" w:rsidRDefault="00A06583" w:rsidP="009A1160">
            <w:pPr>
              <w:contextualSpacing/>
              <w:jc w:val="center"/>
              <w:rPr>
                <w:b/>
              </w:rPr>
            </w:pPr>
            <w:r>
              <w:rPr>
                <w:b/>
              </w:rPr>
              <w:t>d</w:t>
            </w:r>
          </w:p>
        </w:tc>
        <w:tc>
          <w:tcPr>
            <w:tcW w:w="425" w:type="dxa"/>
            <w:tcBorders>
              <w:top w:val="single" w:sz="4" w:space="0" w:color="auto"/>
              <w:bottom w:val="single" w:sz="4" w:space="0" w:color="auto"/>
            </w:tcBorders>
            <w:vAlign w:val="center"/>
          </w:tcPr>
          <w:p w14:paraId="50D789BB" w14:textId="77777777" w:rsidR="00A06583" w:rsidRPr="00917572" w:rsidRDefault="00A06583" w:rsidP="009A1160">
            <w:pPr>
              <w:contextualSpacing/>
              <w:jc w:val="center"/>
              <w:rPr>
                <w:b/>
              </w:rPr>
            </w:pPr>
          </w:p>
          <w:p w14:paraId="09E20428" w14:textId="77CBB315" w:rsidR="00A06583" w:rsidRPr="00917572" w:rsidRDefault="00A06583" w:rsidP="009A1160">
            <w:pPr>
              <w:contextualSpacing/>
              <w:jc w:val="center"/>
              <w:rPr>
                <w:b/>
              </w:rPr>
            </w:pPr>
            <w:r w:rsidRPr="00917572">
              <w:rPr>
                <w:b/>
              </w:rPr>
              <w:t>e</w:t>
            </w:r>
          </w:p>
        </w:tc>
        <w:tc>
          <w:tcPr>
            <w:tcW w:w="430" w:type="dxa"/>
            <w:tcBorders>
              <w:top w:val="single" w:sz="4" w:space="0" w:color="auto"/>
              <w:bottom w:val="single" w:sz="4" w:space="0" w:color="auto"/>
            </w:tcBorders>
            <w:vAlign w:val="center"/>
          </w:tcPr>
          <w:p w14:paraId="0A93D546" w14:textId="77777777" w:rsidR="00A06583" w:rsidRPr="00917572" w:rsidRDefault="00A06583" w:rsidP="009A1160">
            <w:pPr>
              <w:contextualSpacing/>
              <w:jc w:val="center"/>
              <w:rPr>
                <w:b/>
              </w:rPr>
            </w:pPr>
          </w:p>
          <w:p w14:paraId="31B93700" w14:textId="64698C49" w:rsidR="00A06583" w:rsidRPr="00917572" w:rsidRDefault="00A06583" w:rsidP="009A1160">
            <w:pPr>
              <w:contextualSpacing/>
              <w:jc w:val="center"/>
              <w:rPr>
                <w:b/>
              </w:rPr>
            </w:pPr>
            <w:r w:rsidRPr="00917572">
              <w:rPr>
                <w:b/>
              </w:rPr>
              <w:t>f</w:t>
            </w:r>
          </w:p>
        </w:tc>
        <w:tc>
          <w:tcPr>
            <w:tcW w:w="998" w:type="dxa"/>
            <w:gridSpan w:val="2"/>
            <w:tcBorders>
              <w:top w:val="single" w:sz="4" w:space="0" w:color="auto"/>
              <w:bottom w:val="single" w:sz="4" w:space="0" w:color="auto"/>
            </w:tcBorders>
          </w:tcPr>
          <w:p w14:paraId="35CB0FA4" w14:textId="77777777" w:rsidR="00A06583" w:rsidRDefault="00A06583" w:rsidP="009A1160">
            <w:pPr>
              <w:contextualSpacing/>
              <w:jc w:val="center"/>
              <w:rPr>
                <w:b/>
              </w:rPr>
            </w:pPr>
          </w:p>
          <w:p w14:paraId="60999A7F" w14:textId="375095B3" w:rsidR="00A06583" w:rsidRDefault="00A06583" w:rsidP="009A1160">
            <w:pPr>
              <w:contextualSpacing/>
              <w:jc w:val="center"/>
              <w:rPr>
                <w:b/>
              </w:rPr>
            </w:pPr>
            <w:r>
              <w:rPr>
                <w:b/>
              </w:rPr>
              <w:t>Overall</w:t>
            </w:r>
          </w:p>
        </w:tc>
      </w:tr>
      <w:tr w:rsidR="00A06583" w:rsidRPr="00917572" w14:paraId="44A596B2" w14:textId="672E264F" w:rsidTr="00C913D2">
        <w:tc>
          <w:tcPr>
            <w:tcW w:w="1701" w:type="dxa"/>
            <w:tcBorders>
              <w:top w:val="single" w:sz="4" w:space="0" w:color="auto"/>
              <w:bottom w:val="nil"/>
            </w:tcBorders>
          </w:tcPr>
          <w:p w14:paraId="5717B08C" w14:textId="0A560183" w:rsidR="00A06583" w:rsidRPr="00917572" w:rsidRDefault="00A06583" w:rsidP="007E03B0">
            <w:pPr>
              <w:contextualSpacing/>
            </w:pPr>
            <w:r w:rsidRPr="00917572">
              <w:t>ACT</w:t>
            </w:r>
          </w:p>
        </w:tc>
        <w:tc>
          <w:tcPr>
            <w:tcW w:w="3117" w:type="dxa"/>
            <w:tcBorders>
              <w:top w:val="single" w:sz="4" w:space="0" w:color="auto"/>
              <w:bottom w:val="nil"/>
            </w:tcBorders>
          </w:tcPr>
          <w:p w14:paraId="42DCDFD3" w14:textId="16217BA2" w:rsidR="00A06583" w:rsidRPr="00917572" w:rsidRDefault="00A06583" w:rsidP="007E03B0">
            <w:pPr>
              <w:contextualSpacing/>
            </w:pPr>
            <w:r w:rsidRPr="00917572">
              <w:t>ACT</w:t>
            </w:r>
          </w:p>
        </w:tc>
        <w:tc>
          <w:tcPr>
            <w:tcW w:w="2693" w:type="dxa"/>
            <w:tcBorders>
              <w:top w:val="single" w:sz="4" w:space="0" w:color="auto"/>
              <w:bottom w:val="nil"/>
            </w:tcBorders>
          </w:tcPr>
          <w:p w14:paraId="2E8369E2" w14:textId="0E2B20C4" w:rsidR="00A06583" w:rsidRPr="00917572" w:rsidRDefault="00A06583" w:rsidP="007E03B0">
            <w:pPr>
              <w:contextualSpacing/>
            </w:pPr>
            <w:r w:rsidRPr="00917572">
              <w:t>Bach and Hayes (2002)</w:t>
            </w:r>
          </w:p>
        </w:tc>
        <w:tc>
          <w:tcPr>
            <w:tcW w:w="1841" w:type="dxa"/>
            <w:tcBorders>
              <w:top w:val="single" w:sz="4" w:space="0" w:color="auto"/>
              <w:bottom w:val="nil"/>
            </w:tcBorders>
          </w:tcPr>
          <w:p w14:paraId="0281E0D7" w14:textId="607A860F" w:rsidR="00A06583" w:rsidRPr="00917572" w:rsidRDefault="00A06583" w:rsidP="007E03B0">
            <w:pPr>
              <w:contextualSpacing/>
            </w:pPr>
            <w:r w:rsidRPr="00917572">
              <w:t>I = 40, C = 40</w:t>
            </w:r>
          </w:p>
        </w:tc>
        <w:tc>
          <w:tcPr>
            <w:tcW w:w="2409" w:type="dxa"/>
            <w:tcBorders>
              <w:top w:val="single" w:sz="4" w:space="0" w:color="auto"/>
              <w:bottom w:val="nil"/>
            </w:tcBorders>
          </w:tcPr>
          <w:p w14:paraId="4B9B547F" w14:textId="5775D7EC" w:rsidR="00A06583" w:rsidRPr="00917572" w:rsidRDefault="00A06583" w:rsidP="007E03B0">
            <w:pPr>
              <w:contextualSpacing/>
            </w:pPr>
            <w:r w:rsidRPr="00917572">
              <w:t>TAU alone</w:t>
            </w:r>
          </w:p>
        </w:tc>
        <w:tc>
          <w:tcPr>
            <w:tcW w:w="425" w:type="dxa"/>
            <w:tcBorders>
              <w:top w:val="single" w:sz="4" w:space="0" w:color="auto"/>
              <w:bottom w:val="nil"/>
            </w:tcBorders>
          </w:tcPr>
          <w:p w14:paraId="697635DA" w14:textId="38B57BB4" w:rsidR="00A06583" w:rsidRPr="00917572" w:rsidRDefault="00A06583" w:rsidP="007E03B0">
            <w:pPr>
              <w:contextualSpacing/>
            </w:pPr>
            <w:r w:rsidRPr="00917572">
              <w:t>L</w:t>
            </w:r>
          </w:p>
        </w:tc>
        <w:tc>
          <w:tcPr>
            <w:tcW w:w="426" w:type="dxa"/>
            <w:tcBorders>
              <w:top w:val="single" w:sz="4" w:space="0" w:color="auto"/>
              <w:bottom w:val="nil"/>
            </w:tcBorders>
          </w:tcPr>
          <w:p w14:paraId="76FCDDEF" w14:textId="25577D10" w:rsidR="00A06583" w:rsidRPr="00917572" w:rsidRDefault="00A06583" w:rsidP="007E03B0">
            <w:pPr>
              <w:contextualSpacing/>
            </w:pPr>
            <w:r w:rsidRPr="00917572">
              <w:t>U</w:t>
            </w:r>
          </w:p>
        </w:tc>
        <w:tc>
          <w:tcPr>
            <w:tcW w:w="425" w:type="dxa"/>
            <w:tcBorders>
              <w:top w:val="single" w:sz="4" w:space="0" w:color="auto"/>
              <w:bottom w:val="nil"/>
            </w:tcBorders>
          </w:tcPr>
          <w:p w14:paraId="37F5A223" w14:textId="5AB9D1BE" w:rsidR="00A06583" w:rsidRPr="00917572" w:rsidRDefault="00A06583" w:rsidP="007E03B0">
            <w:pPr>
              <w:contextualSpacing/>
            </w:pPr>
            <w:r w:rsidRPr="00917572">
              <w:t>L</w:t>
            </w:r>
          </w:p>
        </w:tc>
        <w:tc>
          <w:tcPr>
            <w:tcW w:w="425" w:type="dxa"/>
            <w:tcBorders>
              <w:top w:val="single" w:sz="4" w:space="0" w:color="auto"/>
              <w:bottom w:val="nil"/>
            </w:tcBorders>
          </w:tcPr>
          <w:p w14:paraId="6559F254" w14:textId="25B040C3" w:rsidR="00A06583" w:rsidRPr="00917572" w:rsidRDefault="00A06583" w:rsidP="007E03B0">
            <w:pPr>
              <w:contextualSpacing/>
            </w:pPr>
            <w:r w:rsidRPr="00917572">
              <w:t>U</w:t>
            </w:r>
          </w:p>
        </w:tc>
        <w:tc>
          <w:tcPr>
            <w:tcW w:w="430" w:type="dxa"/>
            <w:tcBorders>
              <w:top w:val="single" w:sz="4" w:space="0" w:color="auto"/>
              <w:bottom w:val="nil"/>
            </w:tcBorders>
          </w:tcPr>
          <w:p w14:paraId="46B263A5" w14:textId="63BFA3AD" w:rsidR="00A06583" w:rsidRPr="00917572" w:rsidRDefault="00A06583" w:rsidP="007E03B0">
            <w:pPr>
              <w:contextualSpacing/>
            </w:pPr>
            <w:r>
              <w:t>U</w:t>
            </w:r>
          </w:p>
        </w:tc>
        <w:tc>
          <w:tcPr>
            <w:tcW w:w="998" w:type="dxa"/>
            <w:gridSpan w:val="2"/>
            <w:tcBorders>
              <w:top w:val="single" w:sz="4" w:space="0" w:color="auto"/>
              <w:bottom w:val="nil"/>
            </w:tcBorders>
          </w:tcPr>
          <w:p w14:paraId="5B83AC6D" w14:textId="2C5B2A89" w:rsidR="00A06583" w:rsidRDefault="00A06583" w:rsidP="00C913D2">
            <w:pPr>
              <w:contextualSpacing/>
              <w:jc w:val="center"/>
            </w:pPr>
            <w:r>
              <w:t>U</w:t>
            </w:r>
          </w:p>
        </w:tc>
      </w:tr>
      <w:tr w:rsidR="00A06583" w:rsidRPr="00917572" w14:paraId="769A90F0" w14:textId="11A7CA94" w:rsidTr="00C913D2">
        <w:tc>
          <w:tcPr>
            <w:tcW w:w="1701" w:type="dxa"/>
            <w:tcBorders>
              <w:top w:val="nil"/>
            </w:tcBorders>
          </w:tcPr>
          <w:p w14:paraId="2FB80A81" w14:textId="503EB105" w:rsidR="00A06583" w:rsidRPr="00917572" w:rsidRDefault="00A06583" w:rsidP="007E03B0">
            <w:pPr>
              <w:contextualSpacing/>
            </w:pPr>
            <w:r w:rsidRPr="00917572">
              <w:t>ACT</w:t>
            </w:r>
          </w:p>
        </w:tc>
        <w:tc>
          <w:tcPr>
            <w:tcW w:w="3117" w:type="dxa"/>
            <w:tcBorders>
              <w:top w:val="nil"/>
            </w:tcBorders>
          </w:tcPr>
          <w:p w14:paraId="4277B3DB" w14:textId="6B3DE56C" w:rsidR="00A06583" w:rsidRPr="00917572" w:rsidRDefault="00A06583" w:rsidP="007E03B0">
            <w:pPr>
              <w:contextualSpacing/>
            </w:pPr>
            <w:r w:rsidRPr="00917572">
              <w:t>ACT</w:t>
            </w:r>
          </w:p>
        </w:tc>
        <w:tc>
          <w:tcPr>
            <w:tcW w:w="2693" w:type="dxa"/>
            <w:tcBorders>
              <w:top w:val="nil"/>
            </w:tcBorders>
          </w:tcPr>
          <w:p w14:paraId="053BACDB" w14:textId="43F8BFB1" w:rsidR="00A06583" w:rsidRPr="00917572" w:rsidRDefault="00A06583" w:rsidP="007E03B0">
            <w:pPr>
              <w:contextualSpacing/>
            </w:pPr>
            <w:proofErr w:type="spellStart"/>
            <w:r w:rsidRPr="00917572">
              <w:t>Gaudiano</w:t>
            </w:r>
            <w:proofErr w:type="spellEnd"/>
            <w:r w:rsidRPr="00917572">
              <w:t xml:space="preserve"> and Herbert (2006)</w:t>
            </w:r>
          </w:p>
        </w:tc>
        <w:tc>
          <w:tcPr>
            <w:tcW w:w="1841" w:type="dxa"/>
            <w:tcBorders>
              <w:top w:val="nil"/>
            </w:tcBorders>
          </w:tcPr>
          <w:p w14:paraId="5D630E4C" w14:textId="08B4ED60" w:rsidR="00A06583" w:rsidRPr="00917572" w:rsidRDefault="00A06583" w:rsidP="007E03B0">
            <w:pPr>
              <w:contextualSpacing/>
            </w:pPr>
            <w:r w:rsidRPr="00917572">
              <w:t>I = 19, C = 21</w:t>
            </w:r>
          </w:p>
        </w:tc>
        <w:tc>
          <w:tcPr>
            <w:tcW w:w="2409" w:type="dxa"/>
            <w:tcBorders>
              <w:top w:val="nil"/>
            </w:tcBorders>
          </w:tcPr>
          <w:p w14:paraId="3C28510D" w14:textId="200326E3" w:rsidR="00A06583" w:rsidRPr="00917572" w:rsidRDefault="00A06583" w:rsidP="007E03B0">
            <w:pPr>
              <w:contextualSpacing/>
            </w:pPr>
            <w:r w:rsidRPr="00917572">
              <w:t>Non-directive SC</w:t>
            </w:r>
          </w:p>
        </w:tc>
        <w:tc>
          <w:tcPr>
            <w:tcW w:w="425" w:type="dxa"/>
            <w:tcBorders>
              <w:top w:val="nil"/>
            </w:tcBorders>
          </w:tcPr>
          <w:p w14:paraId="1019BCAB" w14:textId="3B5B6EE5" w:rsidR="00A06583" w:rsidRPr="00917572" w:rsidRDefault="00A06583" w:rsidP="007E03B0">
            <w:pPr>
              <w:contextualSpacing/>
            </w:pPr>
            <w:r w:rsidRPr="00917572">
              <w:t>L</w:t>
            </w:r>
          </w:p>
        </w:tc>
        <w:tc>
          <w:tcPr>
            <w:tcW w:w="426" w:type="dxa"/>
            <w:tcBorders>
              <w:top w:val="nil"/>
            </w:tcBorders>
          </w:tcPr>
          <w:p w14:paraId="4667AE6F" w14:textId="3DBA1172" w:rsidR="00A06583" w:rsidRPr="00917572" w:rsidRDefault="00A06583" w:rsidP="007E03B0">
            <w:pPr>
              <w:contextualSpacing/>
            </w:pPr>
            <w:r w:rsidRPr="00917572">
              <w:t>H</w:t>
            </w:r>
          </w:p>
        </w:tc>
        <w:tc>
          <w:tcPr>
            <w:tcW w:w="425" w:type="dxa"/>
            <w:tcBorders>
              <w:top w:val="nil"/>
            </w:tcBorders>
          </w:tcPr>
          <w:p w14:paraId="78A1B75A" w14:textId="6B1D5AE5" w:rsidR="00A06583" w:rsidRPr="00917572" w:rsidRDefault="00A06583" w:rsidP="007E03B0">
            <w:pPr>
              <w:contextualSpacing/>
            </w:pPr>
            <w:r w:rsidRPr="00917572">
              <w:t>H</w:t>
            </w:r>
          </w:p>
        </w:tc>
        <w:tc>
          <w:tcPr>
            <w:tcW w:w="425" w:type="dxa"/>
            <w:tcBorders>
              <w:top w:val="nil"/>
            </w:tcBorders>
          </w:tcPr>
          <w:p w14:paraId="6F03E9BC" w14:textId="6034F694" w:rsidR="00A06583" w:rsidRPr="00917572" w:rsidRDefault="00A06583" w:rsidP="007E03B0">
            <w:pPr>
              <w:contextualSpacing/>
            </w:pPr>
            <w:r w:rsidRPr="00917572">
              <w:t>L</w:t>
            </w:r>
          </w:p>
        </w:tc>
        <w:tc>
          <w:tcPr>
            <w:tcW w:w="430" w:type="dxa"/>
            <w:tcBorders>
              <w:top w:val="nil"/>
            </w:tcBorders>
          </w:tcPr>
          <w:p w14:paraId="042ABCD3" w14:textId="6AE4817A" w:rsidR="00A06583" w:rsidRPr="00917572" w:rsidRDefault="00A06583" w:rsidP="007E03B0">
            <w:pPr>
              <w:contextualSpacing/>
            </w:pPr>
            <w:r w:rsidRPr="00917572">
              <w:t>U</w:t>
            </w:r>
          </w:p>
        </w:tc>
        <w:tc>
          <w:tcPr>
            <w:tcW w:w="998" w:type="dxa"/>
            <w:gridSpan w:val="2"/>
            <w:tcBorders>
              <w:top w:val="nil"/>
            </w:tcBorders>
          </w:tcPr>
          <w:p w14:paraId="311216B4" w14:textId="407B838A" w:rsidR="00A06583" w:rsidRPr="00917572" w:rsidRDefault="00A06583" w:rsidP="00C913D2">
            <w:pPr>
              <w:contextualSpacing/>
              <w:jc w:val="center"/>
            </w:pPr>
            <w:r>
              <w:t>H</w:t>
            </w:r>
          </w:p>
        </w:tc>
      </w:tr>
      <w:tr w:rsidR="00A06583" w:rsidRPr="00917572" w14:paraId="37A29BDE" w14:textId="15D1012A" w:rsidTr="00C913D2">
        <w:tc>
          <w:tcPr>
            <w:tcW w:w="1701" w:type="dxa"/>
          </w:tcPr>
          <w:p w14:paraId="2F629B69" w14:textId="55FEBA35" w:rsidR="00A06583" w:rsidRPr="00917572" w:rsidRDefault="00A06583" w:rsidP="007E03B0">
            <w:pPr>
              <w:contextualSpacing/>
            </w:pPr>
            <w:r w:rsidRPr="00917572">
              <w:t>ACT</w:t>
            </w:r>
          </w:p>
        </w:tc>
        <w:tc>
          <w:tcPr>
            <w:tcW w:w="3117" w:type="dxa"/>
          </w:tcPr>
          <w:p w14:paraId="74F0CEBA" w14:textId="7622A20C" w:rsidR="00A06583" w:rsidRPr="00917572" w:rsidRDefault="00A06583" w:rsidP="007E03B0">
            <w:pPr>
              <w:contextualSpacing/>
            </w:pPr>
            <w:r w:rsidRPr="00917572">
              <w:t>ACT</w:t>
            </w:r>
          </w:p>
        </w:tc>
        <w:tc>
          <w:tcPr>
            <w:tcW w:w="2693" w:type="dxa"/>
          </w:tcPr>
          <w:p w14:paraId="5537AFA1" w14:textId="07D21B51" w:rsidR="00A06583" w:rsidRPr="00917572" w:rsidRDefault="00A06583" w:rsidP="007E03B0">
            <w:pPr>
              <w:contextualSpacing/>
            </w:pPr>
            <w:proofErr w:type="spellStart"/>
            <w:r w:rsidRPr="00917572">
              <w:t>Tyrberg</w:t>
            </w:r>
            <w:proofErr w:type="spellEnd"/>
            <w:r w:rsidRPr="00917572">
              <w:t xml:space="preserve">, </w:t>
            </w:r>
            <w:proofErr w:type="spellStart"/>
            <w:r w:rsidRPr="00917572">
              <w:t>Calrbring</w:t>
            </w:r>
            <w:proofErr w:type="spellEnd"/>
            <w:r w:rsidRPr="00917572">
              <w:t>, and Lundgren (2017)</w:t>
            </w:r>
          </w:p>
        </w:tc>
        <w:tc>
          <w:tcPr>
            <w:tcW w:w="1841" w:type="dxa"/>
          </w:tcPr>
          <w:p w14:paraId="54598948" w14:textId="50D26870" w:rsidR="00A06583" w:rsidRPr="00917572" w:rsidRDefault="00A06583" w:rsidP="007E03B0">
            <w:pPr>
              <w:contextualSpacing/>
            </w:pPr>
            <w:r w:rsidRPr="00917572">
              <w:t>I = 12, C = 10</w:t>
            </w:r>
          </w:p>
        </w:tc>
        <w:tc>
          <w:tcPr>
            <w:tcW w:w="2409" w:type="dxa"/>
          </w:tcPr>
          <w:p w14:paraId="09F4682D" w14:textId="32FD72D8" w:rsidR="00A06583" w:rsidRPr="00917572" w:rsidRDefault="00A06583" w:rsidP="007E03B0">
            <w:pPr>
              <w:contextualSpacing/>
            </w:pPr>
            <w:r w:rsidRPr="00917572">
              <w:t>TAU alone</w:t>
            </w:r>
          </w:p>
        </w:tc>
        <w:tc>
          <w:tcPr>
            <w:tcW w:w="425" w:type="dxa"/>
          </w:tcPr>
          <w:p w14:paraId="2C79B34B" w14:textId="64B3C5BB" w:rsidR="00A06583" w:rsidRPr="00917572" w:rsidRDefault="00A06583" w:rsidP="007E03B0">
            <w:pPr>
              <w:contextualSpacing/>
            </w:pPr>
            <w:r w:rsidRPr="00917572">
              <w:t>L</w:t>
            </w:r>
          </w:p>
        </w:tc>
        <w:tc>
          <w:tcPr>
            <w:tcW w:w="426" w:type="dxa"/>
          </w:tcPr>
          <w:p w14:paraId="53E00E5A" w14:textId="5FB58EBE" w:rsidR="00A06583" w:rsidRPr="00917572" w:rsidRDefault="00A06583" w:rsidP="007E03B0">
            <w:pPr>
              <w:contextualSpacing/>
            </w:pPr>
            <w:r w:rsidRPr="00917572">
              <w:t>U</w:t>
            </w:r>
          </w:p>
        </w:tc>
        <w:tc>
          <w:tcPr>
            <w:tcW w:w="425" w:type="dxa"/>
          </w:tcPr>
          <w:p w14:paraId="13D17448" w14:textId="3F4BBA9A" w:rsidR="00A06583" w:rsidRPr="00917572" w:rsidRDefault="00A06583" w:rsidP="007E03B0">
            <w:pPr>
              <w:contextualSpacing/>
            </w:pPr>
            <w:r w:rsidRPr="00917572">
              <w:t>H</w:t>
            </w:r>
          </w:p>
        </w:tc>
        <w:tc>
          <w:tcPr>
            <w:tcW w:w="425" w:type="dxa"/>
          </w:tcPr>
          <w:p w14:paraId="6566A274" w14:textId="57427093" w:rsidR="00A06583" w:rsidRPr="00917572" w:rsidRDefault="00A06583" w:rsidP="007E03B0">
            <w:pPr>
              <w:contextualSpacing/>
            </w:pPr>
            <w:r w:rsidRPr="00917572">
              <w:t>H</w:t>
            </w:r>
          </w:p>
        </w:tc>
        <w:tc>
          <w:tcPr>
            <w:tcW w:w="430" w:type="dxa"/>
          </w:tcPr>
          <w:p w14:paraId="2D73341A" w14:textId="7CCBAA8F" w:rsidR="00A06583" w:rsidRPr="00917572" w:rsidRDefault="00A06583" w:rsidP="007E03B0">
            <w:pPr>
              <w:contextualSpacing/>
            </w:pPr>
            <w:r w:rsidRPr="00917572">
              <w:t>U</w:t>
            </w:r>
            <w:r>
              <w:t xml:space="preserve">       </w:t>
            </w:r>
          </w:p>
        </w:tc>
        <w:tc>
          <w:tcPr>
            <w:tcW w:w="998" w:type="dxa"/>
            <w:gridSpan w:val="2"/>
          </w:tcPr>
          <w:p w14:paraId="566736DD" w14:textId="77777777" w:rsidR="00A06583" w:rsidRDefault="00A06583" w:rsidP="00C913D2">
            <w:pPr>
              <w:contextualSpacing/>
              <w:jc w:val="center"/>
            </w:pPr>
            <w:r>
              <w:t>H</w:t>
            </w:r>
          </w:p>
          <w:p w14:paraId="28B60B21" w14:textId="50B09320" w:rsidR="00A06583" w:rsidRPr="00917572" w:rsidRDefault="00A06583" w:rsidP="00C913D2">
            <w:pPr>
              <w:contextualSpacing/>
            </w:pPr>
          </w:p>
        </w:tc>
      </w:tr>
      <w:tr w:rsidR="00A06583" w:rsidRPr="00917572" w14:paraId="17126B3C" w14:textId="7403E5A7" w:rsidTr="00C913D2">
        <w:tc>
          <w:tcPr>
            <w:tcW w:w="1701" w:type="dxa"/>
          </w:tcPr>
          <w:p w14:paraId="2973573C" w14:textId="52275812" w:rsidR="00A06583" w:rsidRPr="00917572" w:rsidRDefault="00A06583" w:rsidP="007E03B0">
            <w:pPr>
              <w:contextualSpacing/>
            </w:pPr>
            <w:r w:rsidRPr="00917572">
              <w:t>ACT</w:t>
            </w:r>
          </w:p>
        </w:tc>
        <w:tc>
          <w:tcPr>
            <w:tcW w:w="3117" w:type="dxa"/>
          </w:tcPr>
          <w:p w14:paraId="48E66C45" w14:textId="1F76295E" w:rsidR="00A06583" w:rsidRPr="00917572" w:rsidRDefault="00A06583" w:rsidP="007E03B0">
            <w:pPr>
              <w:contextualSpacing/>
            </w:pPr>
            <w:r w:rsidRPr="00917572">
              <w:t>Morita therapy</w:t>
            </w:r>
          </w:p>
        </w:tc>
        <w:tc>
          <w:tcPr>
            <w:tcW w:w="2693" w:type="dxa"/>
          </w:tcPr>
          <w:p w14:paraId="4AD46AE2" w14:textId="7F7B59FD" w:rsidR="00A06583" w:rsidRPr="00917572" w:rsidRDefault="00A06583" w:rsidP="007E03B0">
            <w:pPr>
              <w:contextualSpacing/>
            </w:pPr>
            <w:r w:rsidRPr="00917572">
              <w:t>Wang et al. (2000)</w:t>
            </w:r>
          </w:p>
        </w:tc>
        <w:tc>
          <w:tcPr>
            <w:tcW w:w="1841" w:type="dxa"/>
          </w:tcPr>
          <w:p w14:paraId="52153572" w14:textId="764AD014" w:rsidR="00A06583" w:rsidRPr="00917572" w:rsidRDefault="00A06583" w:rsidP="007E03B0">
            <w:pPr>
              <w:contextualSpacing/>
            </w:pPr>
            <w:r w:rsidRPr="00917572">
              <w:t>I = 33, C = 33</w:t>
            </w:r>
          </w:p>
        </w:tc>
        <w:tc>
          <w:tcPr>
            <w:tcW w:w="2409" w:type="dxa"/>
          </w:tcPr>
          <w:p w14:paraId="12B02BFC" w14:textId="2F1D7385" w:rsidR="00A06583" w:rsidRPr="00917572" w:rsidRDefault="00A06583" w:rsidP="007E03B0">
            <w:pPr>
              <w:contextualSpacing/>
            </w:pPr>
            <w:r w:rsidRPr="00917572">
              <w:t>TAU alone</w:t>
            </w:r>
          </w:p>
        </w:tc>
        <w:tc>
          <w:tcPr>
            <w:tcW w:w="425" w:type="dxa"/>
          </w:tcPr>
          <w:p w14:paraId="4D9BD924" w14:textId="5CEB409D" w:rsidR="00A06583" w:rsidRPr="00917572" w:rsidRDefault="00A06583" w:rsidP="007E03B0">
            <w:pPr>
              <w:contextualSpacing/>
            </w:pPr>
            <w:r w:rsidRPr="00917572">
              <w:t>L</w:t>
            </w:r>
          </w:p>
        </w:tc>
        <w:tc>
          <w:tcPr>
            <w:tcW w:w="426" w:type="dxa"/>
          </w:tcPr>
          <w:p w14:paraId="6EE6194F" w14:textId="481AC118" w:rsidR="00A06583" w:rsidRPr="00917572" w:rsidRDefault="00A06583" w:rsidP="007E03B0">
            <w:pPr>
              <w:contextualSpacing/>
            </w:pPr>
            <w:r w:rsidRPr="00917572">
              <w:t>U</w:t>
            </w:r>
          </w:p>
        </w:tc>
        <w:tc>
          <w:tcPr>
            <w:tcW w:w="425" w:type="dxa"/>
          </w:tcPr>
          <w:p w14:paraId="3C5177AA" w14:textId="3CE819BC" w:rsidR="00A06583" w:rsidRPr="00917572" w:rsidRDefault="00A06583" w:rsidP="007E03B0">
            <w:pPr>
              <w:contextualSpacing/>
            </w:pPr>
            <w:r w:rsidRPr="00917572">
              <w:t>U</w:t>
            </w:r>
          </w:p>
        </w:tc>
        <w:tc>
          <w:tcPr>
            <w:tcW w:w="425" w:type="dxa"/>
          </w:tcPr>
          <w:p w14:paraId="1C688588" w14:textId="2F30172B" w:rsidR="00A06583" w:rsidRPr="00917572" w:rsidRDefault="00A06583" w:rsidP="007E03B0">
            <w:pPr>
              <w:contextualSpacing/>
            </w:pPr>
            <w:r w:rsidRPr="00917572">
              <w:t>U</w:t>
            </w:r>
          </w:p>
        </w:tc>
        <w:tc>
          <w:tcPr>
            <w:tcW w:w="430" w:type="dxa"/>
          </w:tcPr>
          <w:p w14:paraId="70D784E6" w14:textId="62F5863D" w:rsidR="00A06583" w:rsidRPr="00917572" w:rsidRDefault="00A06583" w:rsidP="007E03B0">
            <w:pPr>
              <w:contextualSpacing/>
            </w:pPr>
            <w:r w:rsidRPr="00917572">
              <w:t>U</w:t>
            </w:r>
          </w:p>
        </w:tc>
        <w:tc>
          <w:tcPr>
            <w:tcW w:w="998" w:type="dxa"/>
            <w:gridSpan w:val="2"/>
          </w:tcPr>
          <w:p w14:paraId="2700F69F" w14:textId="762F805F" w:rsidR="00A06583" w:rsidRPr="00917572" w:rsidRDefault="00A06583" w:rsidP="00C913D2">
            <w:pPr>
              <w:contextualSpacing/>
              <w:jc w:val="center"/>
            </w:pPr>
            <w:r>
              <w:t>U</w:t>
            </w:r>
          </w:p>
        </w:tc>
      </w:tr>
      <w:tr w:rsidR="00A06583" w:rsidRPr="00917572" w14:paraId="1B6623FF" w14:textId="6B2B23FC" w:rsidTr="00C913D2">
        <w:tc>
          <w:tcPr>
            <w:tcW w:w="1701" w:type="dxa"/>
          </w:tcPr>
          <w:p w14:paraId="20368862" w14:textId="459A5454" w:rsidR="00A06583" w:rsidRPr="00917572" w:rsidRDefault="00A06583" w:rsidP="000C54DC">
            <w:pPr>
              <w:contextualSpacing/>
            </w:pPr>
            <w:r w:rsidRPr="00917572">
              <w:t>C</w:t>
            </w:r>
            <w:r>
              <w:t>B</w:t>
            </w:r>
            <w:r w:rsidRPr="00917572">
              <w:t>T</w:t>
            </w:r>
          </w:p>
        </w:tc>
        <w:tc>
          <w:tcPr>
            <w:tcW w:w="3117" w:type="dxa"/>
          </w:tcPr>
          <w:p w14:paraId="671ACE5F" w14:textId="77777777" w:rsidR="00A06583" w:rsidRPr="00917572" w:rsidRDefault="00A06583" w:rsidP="000C54DC">
            <w:pPr>
              <w:contextualSpacing/>
            </w:pPr>
            <w:r w:rsidRPr="00917572">
              <w:t>Cognitive therapy</w:t>
            </w:r>
          </w:p>
        </w:tc>
        <w:tc>
          <w:tcPr>
            <w:tcW w:w="2693" w:type="dxa"/>
          </w:tcPr>
          <w:p w14:paraId="6DD1F6C3" w14:textId="37303B86" w:rsidR="00A06583" w:rsidRPr="00917572" w:rsidRDefault="00A06583" w:rsidP="000C54DC">
            <w:pPr>
              <w:contextualSpacing/>
            </w:pPr>
            <w:r w:rsidRPr="00917572">
              <w:t>Zhang, Yao, and Fang (1999)</w:t>
            </w:r>
          </w:p>
        </w:tc>
        <w:tc>
          <w:tcPr>
            <w:tcW w:w="1841" w:type="dxa"/>
          </w:tcPr>
          <w:p w14:paraId="050E2A44" w14:textId="77777777" w:rsidR="00A06583" w:rsidRPr="00917572" w:rsidRDefault="00A06583" w:rsidP="000C54DC">
            <w:pPr>
              <w:contextualSpacing/>
            </w:pPr>
            <w:r w:rsidRPr="00917572">
              <w:t>I = 30, C = 30</w:t>
            </w:r>
          </w:p>
        </w:tc>
        <w:tc>
          <w:tcPr>
            <w:tcW w:w="2409" w:type="dxa"/>
          </w:tcPr>
          <w:p w14:paraId="0B782668" w14:textId="77777777" w:rsidR="00A06583" w:rsidRPr="00917572" w:rsidRDefault="00A06583" w:rsidP="000C54DC">
            <w:pPr>
              <w:contextualSpacing/>
            </w:pPr>
            <w:r w:rsidRPr="00917572">
              <w:t>Non-directive SC</w:t>
            </w:r>
          </w:p>
        </w:tc>
        <w:tc>
          <w:tcPr>
            <w:tcW w:w="425" w:type="dxa"/>
          </w:tcPr>
          <w:p w14:paraId="258E9B8D" w14:textId="7A0C08FB" w:rsidR="00A06583" w:rsidRPr="00917572" w:rsidRDefault="00A06583" w:rsidP="000C54DC">
            <w:pPr>
              <w:contextualSpacing/>
            </w:pPr>
            <w:r w:rsidRPr="00917572">
              <w:t>L</w:t>
            </w:r>
          </w:p>
        </w:tc>
        <w:tc>
          <w:tcPr>
            <w:tcW w:w="426" w:type="dxa"/>
          </w:tcPr>
          <w:p w14:paraId="6AF241BE" w14:textId="3AC17F64" w:rsidR="00A06583" w:rsidRPr="00917572" w:rsidRDefault="00A06583" w:rsidP="000C54DC">
            <w:pPr>
              <w:contextualSpacing/>
            </w:pPr>
            <w:r w:rsidRPr="00917572">
              <w:t>U</w:t>
            </w:r>
          </w:p>
        </w:tc>
        <w:tc>
          <w:tcPr>
            <w:tcW w:w="425" w:type="dxa"/>
          </w:tcPr>
          <w:p w14:paraId="702699A5" w14:textId="551F2739" w:rsidR="00A06583" w:rsidRPr="00917572" w:rsidRDefault="00A06583" w:rsidP="000C54DC">
            <w:pPr>
              <w:contextualSpacing/>
            </w:pPr>
            <w:r w:rsidRPr="00917572">
              <w:t>U</w:t>
            </w:r>
          </w:p>
        </w:tc>
        <w:tc>
          <w:tcPr>
            <w:tcW w:w="425" w:type="dxa"/>
          </w:tcPr>
          <w:p w14:paraId="5E698C17" w14:textId="27308834" w:rsidR="00A06583" w:rsidRPr="00917572" w:rsidRDefault="00A06583" w:rsidP="000C54DC">
            <w:pPr>
              <w:contextualSpacing/>
            </w:pPr>
            <w:r w:rsidRPr="00917572">
              <w:t>U</w:t>
            </w:r>
          </w:p>
        </w:tc>
        <w:tc>
          <w:tcPr>
            <w:tcW w:w="430" w:type="dxa"/>
          </w:tcPr>
          <w:p w14:paraId="291AA203" w14:textId="0BE60C35" w:rsidR="00A06583" w:rsidRPr="00917572" w:rsidRDefault="00A06583" w:rsidP="000C54DC">
            <w:pPr>
              <w:contextualSpacing/>
            </w:pPr>
            <w:r w:rsidRPr="00917572">
              <w:t>U</w:t>
            </w:r>
          </w:p>
        </w:tc>
        <w:tc>
          <w:tcPr>
            <w:tcW w:w="998" w:type="dxa"/>
            <w:gridSpan w:val="2"/>
          </w:tcPr>
          <w:p w14:paraId="445694BA" w14:textId="175CA21E" w:rsidR="00A06583" w:rsidRPr="00917572" w:rsidRDefault="00A06583" w:rsidP="00C913D2">
            <w:pPr>
              <w:contextualSpacing/>
              <w:jc w:val="center"/>
            </w:pPr>
            <w:r>
              <w:t>U</w:t>
            </w:r>
          </w:p>
        </w:tc>
      </w:tr>
      <w:tr w:rsidR="00A06583" w:rsidRPr="00917572" w14:paraId="022DE89F" w14:textId="1FBACF81" w:rsidTr="00C913D2">
        <w:tc>
          <w:tcPr>
            <w:tcW w:w="1701" w:type="dxa"/>
          </w:tcPr>
          <w:p w14:paraId="6829B0E7" w14:textId="6AE81954" w:rsidR="00A06583" w:rsidRPr="00917572" w:rsidRDefault="00A06583" w:rsidP="00DA1976">
            <w:pPr>
              <w:contextualSpacing/>
            </w:pPr>
            <w:r w:rsidRPr="00917572">
              <w:t>CBT</w:t>
            </w:r>
          </w:p>
        </w:tc>
        <w:tc>
          <w:tcPr>
            <w:tcW w:w="3117" w:type="dxa"/>
          </w:tcPr>
          <w:p w14:paraId="22747339" w14:textId="50B4F71A" w:rsidR="00A06583" w:rsidRPr="00917572" w:rsidRDefault="00A06583" w:rsidP="00DA1976">
            <w:pPr>
              <w:contextualSpacing/>
            </w:pPr>
            <w:r w:rsidRPr="00917572">
              <w:t>CBT for internalised stigma</w:t>
            </w:r>
          </w:p>
        </w:tc>
        <w:tc>
          <w:tcPr>
            <w:tcW w:w="2693" w:type="dxa"/>
          </w:tcPr>
          <w:p w14:paraId="6FA78777" w14:textId="644A6807" w:rsidR="00A06583" w:rsidRPr="00917572" w:rsidRDefault="00A06583" w:rsidP="00DA1976">
            <w:pPr>
              <w:contextualSpacing/>
            </w:pPr>
            <w:r w:rsidRPr="00917572">
              <w:t>Wood, Byrne, Enache, and Morrison (2018)</w:t>
            </w:r>
          </w:p>
        </w:tc>
        <w:tc>
          <w:tcPr>
            <w:tcW w:w="1841" w:type="dxa"/>
          </w:tcPr>
          <w:p w14:paraId="167CC99D" w14:textId="06A5D7E1" w:rsidR="00A06583" w:rsidRPr="00917572" w:rsidRDefault="00A06583" w:rsidP="00DA1976">
            <w:pPr>
              <w:contextualSpacing/>
            </w:pPr>
            <w:r w:rsidRPr="00917572">
              <w:t>I = 15, C = 15</w:t>
            </w:r>
          </w:p>
        </w:tc>
        <w:tc>
          <w:tcPr>
            <w:tcW w:w="2409" w:type="dxa"/>
          </w:tcPr>
          <w:p w14:paraId="4C4F5829" w14:textId="1F0EC938" w:rsidR="00A06583" w:rsidRPr="00917572" w:rsidRDefault="00A06583" w:rsidP="00DA1976">
            <w:pPr>
              <w:contextualSpacing/>
            </w:pPr>
            <w:r w:rsidRPr="00917572">
              <w:t>Psycho-education</w:t>
            </w:r>
          </w:p>
        </w:tc>
        <w:tc>
          <w:tcPr>
            <w:tcW w:w="425" w:type="dxa"/>
          </w:tcPr>
          <w:p w14:paraId="1AF60BB7" w14:textId="67709712" w:rsidR="00A06583" w:rsidRPr="00917572" w:rsidRDefault="00A06583" w:rsidP="00DA1976">
            <w:pPr>
              <w:contextualSpacing/>
            </w:pPr>
            <w:r w:rsidRPr="00917572">
              <w:t>L</w:t>
            </w:r>
          </w:p>
        </w:tc>
        <w:tc>
          <w:tcPr>
            <w:tcW w:w="426" w:type="dxa"/>
          </w:tcPr>
          <w:p w14:paraId="6C2C37C1" w14:textId="65607B02" w:rsidR="00A06583" w:rsidRPr="00917572" w:rsidRDefault="00A06583" w:rsidP="00DA1976">
            <w:pPr>
              <w:contextualSpacing/>
            </w:pPr>
            <w:r w:rsidRPr="00917572">
              <w:t>L</w:t>
            </w:r>
          </w:p>
        </w:tc>
        <w:tc>
          <w:tcPr>
            <w:tcW w:w="425" w:type="dxa"/>
          </w:tcPr>
          <w:p w14:paraId="4E29A61F" w14:textId="415BE407" w:rsidR="00A06583" w:rsidRPr="00917572" w:rsidRDefault="00A06583" w:rsidP="00DA1976">
            <w:pPr>
              <w:contextualSpacing/>
            </w:pPr>
            <w:r w:rsidRPr="00917572">
              <w:t>H</w:t>
            </w:r>
          </w:p>
        </w:tc>
        <w:tc>
          <w:tcPr>
            <w:tcW w:w="425" w:type="dxa"/>
          </w:tcPr>
          <w:p w14:paraId="2ED6D173" w14:textId="7D47B462" w:rsidR="00A06583" w:rsidRPr="00917572" w:rsidRDefault="00A06583" w:rsidP="00DA1976">
            <w:pPr>
              <w:contextualSpacing/>
            </w:pPr>
            <w:r w:rsidRPr="00917572">
              <w:t>L</w:t>
            </w:r>
          </w:p>
        </w:tc>
        <w:tc>
          <w:tcPr>
            <w:tcW w:w="430" w:type="dxa"/>
          </w:tcPr>
          <w:p w14:paraId="3149DE41" w14:textId="234C9C2A" w:rsidR="00A06583" w:rsidRPr="00917572" w:rsidRDefault="00A06583" w:rsidP="00DA1976">
            <w:pPr>
              <w:contextualSpacing/>
            </w:pPr>
            <w:r>
              <w:t>L</w:t>
            </w:r>
          </w:p>
        </w:tc>
        <w:tc>
          <w:tcPr>
            <w:tcW w:w="998" w:type="dxa"/>
            <w:gridSpan w:val="2"/>
          </w:tcPr>
          <w:p w14:paraId="0356F9ED" w14:textId="57C41810" w:rsidR="00A06583" w:rsidRDefault="00A06583" w:rsidP="00C913D2">
            <w:pPr>
              <w:contextualSpacing/>
              <w:jc w:val="center"/>
            </w:pPr>
            <w:r>
              <w:t>H</w:t>
            </w:r>
          </w:p>
        </w:tc>
      </w:tr>
      <w:tr w:rsidR="00A06583" w:rsidRPr="00917572" w14:paraId="0E81AE91" w14:textId="7CA5C7B0" w:rsidTr="00C913D2">
        <w:tc>
          <w:tcPr>
            <w:tcW w:w="1701" w:type="dxa"/>
          </w:tcPr>
          <w:p w14:paraId="387FBAAA" w14:textId="77777777" w:rsidR="00A06583" w:rsidRPr="00917572" w:rsidRDefault="00A06583" w:rsidP="00DA1976">
            <w:pPr>
              <w:contextualSpacing/>
            </w:pPr>
            <w:r w:rsidRPr="00917572">
              <w:t>CBT</w:t>
            </w:r>
          </w:p>
        </w:tc>
        <w:tc>
          <w:tcPr>
            <w:tcW w:w="3117" w:type="dxa"/>
          </w:tcPr>
          <w:p w14:paraId="1728DB1C" w14:textId="77777777" w:rsidR="00A06583" w:rsidRPr="00917572" w:rsidRDefault="00A06583" w:rsidP="00DA1976">
            <w:pPr>
              <w:contextualSpacing/>
            </w:pPr>
            <w:r w:rsidRPr="00917572">
              <w:t>CBT for low self-esteem</w:t>
            </w:r>
          </w:p>
        </w:tc>
        <w:tc>
          <w:tcPr>
            <w:tcW w:w="2693" w:type="dxa"/>
          </w:tcPr>
          <w:p w14:paraId="3217DE50" w14:textId="4AFD5405" w:rsidR="00A06583" w:rsidRPr="00917572" w:rsidRDefault="00A06583" w:rsidP="00DA1976">
            <w:pPr>
              <w:contextualSpacing/>
            </w:pPr>
            <w:r w:rsidRPr="00917572">
              <w:t>Hall and Tarrier (2003)</w:t>
            </w:r>
          </w:p>
        </w:tc>
        <w:tc>
          <w:tcPr>
            <w:tcW w:w="1841" w:type="dxa"/>
          </w:tcPr>
          <w:p w14:paraId="34C287F3" w14:textId="77777777" w:rsidR="00A06583" w:rsidRPr="00917572" w:rsidRDefault="00A06583" w:rsidP="00DA1976">
            <w:pPr>
              <w:contextualSpacing/>
            </w:pPr>
            <w:r w:rsidRPr="00917572">
              <w:t>I = 12, C = 13</w:t>
            </w:r>
          </w:p>
        </w:tc>
        <w:tc>
          <w:tcPr>
            <w:tcW w:w="2409" w:type="dxa"/>
          </w:tcPr>
          <w:p w14:paraId="25E648C0" w14:textId="77777777" w:rsidR="00A06583" w:rsidRPr="00917572" w:rsidRDefault="00A06583" w:rsidP="00DA1976">
            <w:pPr>
              <w:contextualSpacing/>
            </w:pPr>
            <w:r w:rsidRPr="00917572">
              <w:t>TAU alone</w:t>
            </w:r>
          </w:p>
        </w:tc>
        <w:tc>
          <w:tcPr>
            <w:tcW w:w="425" w:type="dxa"/>
          </w:tcPr>
          <w:p w14:paraId="0F5305B4" w14:textId="60298B56" w:rsidR="00A06583" w:rsidRPr="00917572" w:rsidRDefault="00A06583" w:rsidP="00DA1976">
            <w:pPr>
              <w:contextualSpacing/>
            </w:pPr>
            <w:r w:rsidRPr="00917572">
              <w:t>L</w:t>
            </w:r>
          </w:p>
        </w:tc>
        <w:tc>
          <w:tcPr>
            <w:tcW w:w="426" w:type="dxa"/>
          </w:tcPr>
          <w:p w14:paraId="7F0E9697" w14:textId="34D33AF6" w:rsidR="00A06583" w:rsidRPr="00917572" w:rsidRDefault="00A06583" w:rsidP="00DA1976">
            <w:pPr>
              <w:contextualSpacing/>
            </w:pPr>
            <w:r w:rsidRPr="00917572">
              <w:t>L</w:t>
            </w:r>
          </w:p>
        </w:tc>
        <w:tc>
          <w:tcPr>
            <w:tcW w:w="425" w:type="dxa"/>
          </w:tcPr>
          <w:p w14:paraId="3088C619" w14:textId="2689B0B5" w:rsidR="00A06583" w:rsidRPr="00917572" w:rsidRDefault="00A06583" w:rsidP="00DA1976">
            <w:pPr>
              <w:contextualSpacing/>
            </w:pPr>
            <w:r w:rsidRPr="00917572">
              <w:t>U</w:t>
            </w:r>
          </w:p>
        </w:tc>
        <w:tc>
          <w:tcPr>
            <w:tcW w:w="425" w:type="dxa"/>
          </w:tcPr>
          <w:p w14:paraId="617C3E8B" w14:textId="0B4CD238" w:rsidR="00A06583" w:rsidRPr="00917572" w:rsidRDefault="00A06583" w:rsidP="00DA1976">
            <w:pPr>
              <w:contextualSpacing/>
            </w:pPr>
            <w:r w:rsidRPr="00917572">
              <w:t>L</w:t>
            </w:r>
          </w:p>
        </w:tc>
        <w:tc>
          <w:tcPr>
            <w:tcW w:w="430" w:type="dxa"/>
          </w:tcPr>
          <w:p w14:paraId="26808C68" w14:textId="1D29663E" w:rsidR="00A06583" w:rsidRPr="00917572" w:rsidRDefault="00A06583" w:rsidP="00DA1976">
            <w:pPr>
              <w:contextualSpacing/>
            </w:pPr>
            <w:r w:rsidRPr="00917572">
              <w:t>U</w:t>
            </w:r>
          </w:p>
        </w:tc>
        <w:tc>
          <w:tcPr>
            <w:tcW w:w="998" w:type="dxa"/>
            <w:gridSpan w:val="2"/>
          </w:tcPr>
          <w:p w14:paraId="3D7131C9" w14:textId="6C4D591B" w:rsidR="00A06583" w:rsidRPr="00917572" w:rsidRDefault="00A06583" w:rsidP="00C913D2">
            <w:pPr>
              <w:contextualSpacing/>
              <w:jc w:val="center"/>
            </w:pPr>
            <w:r>
              <w:t>U</w:t>
            </w:r>
          </w:p>
        </w:tc>
      </w:tr>
      <w:tr w:rsidR="00A06583" w:rsidRPr="00917572" w14:paraId="649E1693" w14:textId="0AC8A06F" w:rsidTr="00C913D2">
        <w:tc>
          <w:tcPr>
            <w:tcW w:w="1701" w:type="dxa"/>
          </w:tcPr>
          <w:p w14:paraId="6CFC6A5C" w14:textId="77777777" w:rsidR="00A06583" w:rsidRPr="00917572" w:rsidRDefault="00A06583" w:rsidP="00DA1976">
            <w:pPr>
              <w:contextualSpacing/>
            </w:pPr>
            <w:r w:rsidRPr="00917572">
              <w:t>CBT</w:t>
            </w:r>
          </w:p>
        </w:tc>
        <w:tc>
          <w:tcPr>
            <w:tcW w:w="3117" w:type="dxa"/>
          </w:tcPr>
          <w:p w14:paraId="2A8930A7" w14:textId="77777777" w:rsidR="00A06583" w:rsidRPr="00917572" w:rsidRDefault="00A06583" w:rsidP="00DA1976">
            <w:pPr>
              <w:contextualSpacing/>
            </w:pPr>
            <w:r w:rsidRPr="00917572">
              <w:t xml:space="preserve">CBT for psychosis </w:t>
            </w:r>
          </w:p>
        </w:tc>
        <w:tc>
          <w:tcPr>
            <w:tcW w:w="2693" w:type="dxa"/>
          </w:tcPr>
          <w:p w14:paraId="11D404BC" w14:textId="24DAC3C7" w:rsidR="00A06583" w:rsidRPr="00917572" w:rsidRDefault="00A06583" w:rsidP="00DA1976">
            <w:pPr>
              <w:contextualSpacing/>
            </w:pPr>
            <w:proofErr w:type="spellStart"/>
            <w:r w:rsidRPr="00917572">
              <w:t>Bechdolf</w:t>
            </w:r>
            <w:proofErr w:type="spellEnd"/>
            <w:r w:rsidRPr="00917572">
              <w:t xml:space="preserve"> et al. (2004)</w:t>
            </w:r>
          </w:p>
        </w:tc>
        <w:tc>
          <w:tcPr>
            <w:tcW w:w="1841" w:type="dxa"/>
          </w:tcPr>
          <w:p w14:paraId="0CFB9F6F" w14:textId="77777777" w:rsidR="00A06583" w:rsidRPr="00917572" w:rsidRDefault="00A06583" w:rsidP="00DA1976">
            <w:pPr>
              <w:contextualSpacing/>
            </w:pPr>
            <w:r w:rsidRPr="00917572">
              <w:t>I = 40, C = 48</w:t>
            </w:r>
          </w:p>
        </w:tc>
        <w:tc>
          <w:tcPr>
            <w:tcW w:w="2409" w:type="dxa"/>
          </w:tcPr>
          <w:p w14:paraId="2C200CF6" w14:textId="154A3938" w:rsidR="00A06583" w:rsidRPr="00917572" w:rsidRDefault="00A06583" w:rsidP="00DA1976">
            <w:pPr>
              <w:contextualSpacing/>
            </w:pPr>
            <w:r w:rsidRPr="00917572">
              <w:t>Psycho-education</w:t>
            </w:r>
          </w:p>
        </w:tc>
        <w:tc>
          <w:tcPr>
            <w:tcW w:w="425" w:type="dxa"/>
          </w:tcPr>
          <w:p w14:paraId="1575D580" w14:textId="58441F54" w:rsidR="00A06583" w:rsidRPr="00917572" w:rsidRDefault="00A06583" w:rsidP="00DA1976">
            <w:pPr>
              <w:contextualSpacing/>
            </w:pPr>
            <w:r w:rsidRPr="00917572">
              <w:t>L</w:t>
            </w:r>
          </w:p>
        </w:tc>
        <w:tc>
          <w:tcPr>
            <w:tcW w:w="426" w:type="dxa"/>
          </w:tcPr>
          <w:p w14:paraId="648C551B" w14:textId="4872CC4E" w:rsidR="00A06583" w:rsidRPr="00917572" w:rsidRDefault="00A06583" w:rsidP="00DA1976">
            <w:pPr>
              <w:contextualSpacing/>
            </w:pPr>
            <w:r w:rsidRPr="00917572">
              <w:t>L</w:t>
            </w:r>
          </w:p>
        </w:tc>
        <w:tc>
          <w:tcPr>
            <w:tcW w:w="425" w:type="dxa"/>
          </w:tcPr>
          <w:p w14:paraId="6E7DCEB3" w14:textId="7714B0A9" w:rsidR="00A06583" w:rsidRPr="00917572" w:rsidRDefault="00A06583" w:rsidP="00DA1976">
            <w:pPr>
              <w:contextualSpacing/>
            </w:pPr>
            <w:r w:rsidRPr="00917572">
              <w:t>U</w:t>
            </w:r>
          </w:p>
        </w:tc>
        <w:tc>
          <w:tcPr>
            <w:tcW w:w="425" w:type="dxa"/>
          </w:tcPr>
          <w:p w14:paraId="5E6A8ACA" w14:textId="6FCA4BE9" w:rsidR="00A06583" w:rsidRPr="00917572" w:rsidRDefault="00A06583" w:rsidP="00DA1976">
            <w:pPr>
              <w:contextualSpacing/>
            </w:pPr>
            <w:r w:rsidRPr="00917572">
              <w:t>L</w:t>
            </w:r>
          </w:p>
        </w:tc>
        <w:tc>
          <w:tcPr>
            <w:tcW w:w="430" w:type="dxa"/>
          </w:tcPr>
          <w:p w14:paraId="407F83FD" w14:textId="3ECF280D" w:rsidR="00A06583" w:rsidRPr="00917572" w:rsidRDefault="00A06583" w:rsidP="00DA1976">
            <w:pPr>
              <w:contextualSpacing/>
            </w:pPr>
            <w:r w:rsidRPr="00917572">
              <w:t>U</w:t>
            </w:r>
          </w:p>
        </w:tc>
        <w:tc>
          <w:tcPr>
            <w:tcW w:w="998" w:type="dxa"/>
            <w:gridSpan w:val="2"/>
          </w:tcPr>
          <w:p w14:paraId="37B4E575" w14:textId="6E6046A2" w:rsidR="00A06583" w:rsidRPr="00917572" w:rsidRDefault="00A06583" w:rsidP="00C913D2">
            <w:pPr>
              <w:contextualSpacing/>
              <w:jc w:val="center"/>
            </w:pPr>
            <w:r>
              <w:t>U</w:t>
            </w:r>
          </w:p>
        </w:tc>
      </w:tr>
      <w:tr w:rsidR="00A06583" w:rsidRPr="00917572" w14:paraId="79DD6DF4" w14:textId="44FA4C70" w:rsidTr="00C913D2">
        <w:tc>
          <w:tcPr>
            <w:tcW w:w="1701" w:type="dxa"/>
          </w:tcPr>
          <w:p w14:paraId="1FD5041C" w14:textId="77777777" w:rsidR="00A06583" w:rsidRPr="00917572" w:rsidRDefault="00A06583" w:rsidP="00DA1976">
            <w:pPr>
              <w:contextualSpacing/>
            </w:pPr>
            <w:r w:rsidRPr="00917572">
              <w:t>CBT</w:t>
            </w:r>
          </w:p>
        </w:tc>
        <w:tc>
          <w:tcPr>
            <w:tcW w:w="3117" w:type="dxa"/>
          </w:tcPr>
          <w:p w14:paraId="4A0B5F91" w14:textId="77777777" w:rsidR="00A06583" w:rsidRPr="00917572" w:rsidRDefault="00A06583" w:rsidP="00DA1976">
            <w:pPr>
              <w:contextualSpacing/>
            </w:pPr>
            <w:r w:rsidRPr="00917572">
              <w:t xml:space="preserve">CBT for psychosis </w:t>
            </w:r>
          </w:p>
        </w:tc>
        <w:tc>
          <w:tcPr>
            <w:tcW w:w="2693" w:type="dxa"/>
          </w:tcPr>
          <w:p w14:paraId="02822B94" w14:textId="03131098" w:rsidR="00A06583" w:rsidRPr="00917572" w:rsidRDefault="00A06583" w:rsidP="00DA1976">
            <w:pPr>
              <w:contextualSpacing/>
            </w:pPr>
            <w:r w:rsidRPr="00917572">
              <w:t>Haddock et al. (1999)</w:t>
            </w:r>
          </w:p>
        </w:tc>
        <w:tc>
          <w:tcPr>
            <w:tcW w:w="1841" w:type="dxa"/>
          </w:tcPr>
          <w:p w14:paraId="480CBF60" w14:textId="77777777" w:rsidR="00A06583" w:rsidRPr="00917572" w:rsidRDefault="00A06583" w:rsidP="00DA1976">
            <w:pPr>
              <w:contextualSpacing/>
            </w:pPr>
            <w:r w:rsidRPr="00917572">
              <w:t>I = 10, C = 11</w:t>
            </w:r>
          </w:p>
        </w:tc>
        <w:tc>
          <w:tcPr>
            <w:tcW w:w="2409" w:type="dxa"/>
          </w:tcPr>
          <w:p w14:paraId="2C16984C" w14:textId="5B81E4F2" w:rsidR="00A06583" w:rsidRPr="00917572" w:rsidRDefault="00A06583" w:rsidP="00DA1976">
            <w:pPr>
              <w:contextualSpacing/>
            </w:pPr>
            <w:r w:rsidRPr="00917572">
              <w:t>Non-directive SC + Psycho-education</w:t>
            </w:r>
          </w:p>
        </w:tc>
        <w:tc>
          <w:tcPr>
            <w:tcW w:w="425" w:type="dxa"/>
          </w:tcPr>
          <w:p w14:paraId="6BD27934" w14:textId="2C403EAF" w:rsidR="00A06583" w:rsidRPr="00917572" w:rsidRDefault="00A06583" w:rsidP="00DA1976">
            <w:pPr>
              <w:contextualSpacing/>
            </w:pPr>
            <w:r w:rsidRPr="00917572">
              <w:t>L</w:t>
            </w:r>
          </w:p>
        </w:tc>
        <w:tc>
          <w:tcPr>
            <w:tcW w:w="426" w:type="dxa"/>
          </w:tcPr>
          <w:p w14:paraId="04809E3B" w14:textId="37B18FC0" w:rsidR="00A06583" w:rsidRPr="00917572" w:rsidRDefault="00A06583" w:rsidP="00DA1976">
            <w:pPr>
              <w:contextualSpacing/>
            </w:pPr>
            <w:r w:rsidRPr="00917572">
              <w:t>U</w:t>
            </w:r>
          </w:p>
        </w:tc>
        <w:tc>
          <w:tcPr>
            <w:tcW w:w="425" w:type="dxa"/>
          </w:tcPr>
          <w:p w14:paraId="02550103" w14:textId="31E479DD" w:rsidR="00A06583" w:rsidRPr="00917572" w:rsidRDefault="00A06583" w:rsidP="00DA1976">
            <w:pPr>
              <w:contextualSpacing/>
            </w:pPr>
            <w:r w:rsidRPr="00917572">
              <w:t>U</w:t>
            </w:r>
          </w:p>
        </w:tc>
        <w:tc>
          <w:tcPr>
            <w:tcW w:w="425" w:type="dxa"/>
          </w:tcPr>
          <w:p w14:paraId="24FDDE8A" w14:textId="2523E735" w:rsidR="00A06583" w:rsidRPr="00917572" w:rsidRDefault="00A06583" w:rsidP="00DA1976">
            <w:pPr>
              <w:contextualSpacing/>
            </w:pPr>
            <w:r w:rsidRPr="00917572">
              <w:t>L</w:t>
            </w:r>
          </w:p>
        </w:tc>
        <w:tc>
          <w:tcPr>
            <w:tcW w:w="430" w:type="dxa"/>
          </w:tcPr>
          <w:p w14:paraId="0B867C3C" w14:textId="6D69A083" w:rsidR="00A06583" w:rsidRPr="00917572" w:rsidRDefault="00A06583" w:rsidP="00DA1976">
            <w:pPr>
              <w:contextualSpacing/>
            </w:pPr>
            <w:r w:rsidRPr="00917572">
              <w:t>U</w:t>
            </w:r>
          </w:p>
        </w:tc>
        <w:tc>
          <w:tcPr>
            <w:tcW w:w="998" w:type="dxa"/>
            <w:gridSpan w:val="2"/>
          </w:tcPr>
          <w:p w14:paraId="1CD9A7DE" w14:textId="7E82AF5B" w:rsidR="00A06583" w:rsidRPr="00917572" w:rsidRDefault="00A06583" w:rsidP="00C913D2">
            <w:pPr>
              <w:contextualSpacing/>
              <w:jc w:val="center"/>
            </w:pPr>
            <w:r>
              <w:t>U</w:t>
            </w:r>
          </w:p>
        </w:tc>
      </w:tr>
      <w:tr w:rsidR="00A06583" w:rsidRPr="00917572" w14:paraId="21456647" w14:textId="01EE8E95" w:rsidTr="00C913D2">
        <w:tc>
          <w:tcPr>
            <w:tcW w:w="1701" w:type="dxa"/>
          </w:tcPr>
          <w:p w14:paraId="3ED01B62" w14:textId="77777777" w:rsidR="00A06583" w:rsidRPr="00917572" w:rsidRDefault="00A06583" w:rsidP="00DA1976">
            <w:pPr>
              <w:contextualSpacing/>
            </w:pPr>
            <w:r w:rsidRPr="00917572">
              <w:t>CBT</w:t>
            </w:r>
          </w:p>
        </w:tc>
        <w:tc>
          <w:tcPr>
            <w:tcW w:w="3117" w:type="dxa"/>
          </w:tcPr>
          <w:p w14:paraId="50B74E40" w14:textId="77777777" w:rsidR="00A06583" w:rsidRPr="00917572" w:rsidRDefault="00A06583" w:rsidP="00DA1976">
            <w:pPr>
              <w:contextualSpacing/>
            </w:pPr>
            <w:r w:rsidRPr="00917572">
              <w:t>CBT for psychosis</w:t>
            </w:r>
          </w:p>
        </w:tc>
        <w:tc>
          <w:tcPr>
            <w:tcW w:w="2693" w:type="dxa"/>
          </w:tcPr>
          <w:p w14:paraId="2DFB2978" w14:textId="66BE5098" w:rsidR="00A06583" w:rsidRPr="00917572" w:rsidRDefault="00A06583" w:rsidP="00DA1976">
            <w:pPr>
              <w:contextualSpacing/>
            </w:pPr>
            <w:r w:rsidRPr="00917572">
              <w:t xml:space="preserve">Habib, Dawood, </w:t>
            </w:r>
            <w:proofErr w:type="spellStart"/>
            <w:r w:rsidRPr="00917572">
              <w:t>Kingdon</w:t>
            </w:r>
            <w:proofErr w:type="spellEnd"/>
            <w:r w:rsidRPr="00917572">
              <w:t>, and Naeem (2015)</w:t>
            </w:r>
          </w:p>
        </w:tc>
        <w:tc>
          <w:tcPr>
            <w:tcW w:w="1841" w:type="dxa"/>
          </w:tcPr>
          <w:p w14:paraId="23C68FC5" w14:textId="77777777" w:rsidR="00A06583" w:rsidRPr="00917572" w:rsidRDefault="00A06583" w:rsidP="00DA1976">
            <w:pPr>
              <w:contextualSpacing/>
            </w:pPr>
            <w:r w:rsidRPr="00917572">
              <w:t>I = 21, C = 21</w:t>
            </w:r>
          </w:p>
        </w:tc>
        <w:tc>
          <w:tcPr>
            <w:tcW w:w="2409" w:type="dxa"/>
          </w:tcPr>
          <w:p w14:paraId="13864658" w14:textId="77777777" w:rsidR="00A06583" w:rsidRPr="00917572" w:rsidRDefault="00A06583" w:rsidP="00DA1976">
            <w:pPr>
              <w:contextualSpacing/>
            </w:pPr>
            <w:r w:rsidRPr="00917572">
              <w:t>TAU alone</w:t>
            </w:r>
          </w:p>
        </w:tc>
        <w:tc>
          <w:tcPr>
            <w:tcW w:w="425" w:type="dxa"/>
          </w:tcPr>
          <w:p w14:paraId="5100D1F1" w14:textId="0F7AD2D9" w:rsidR="00A06583" w:rsidRPr="00917572" w:rsidRDefault="00A06583" w:rsidP="00DA1976">
            <w:pPr>
              <w:contextualSpacing/>
            </w:pPr>
            <w:r w:rsidRPr="00917572">
              <w:t>L</w:t>
            </w:r>
          </w:p>
        </w:tc>
        <w:tc>
          <w:tcPr>
            <w:tcW w:w="426" w:type="dxa"/>
          </w:tcPr>
          <w:p w14:paraId="2782EF7B" w14:textId="75F78155" w:rsidR="00A06583" w:rsidRPr="00917572" w:rsidRDefault="00A06583" w:rsidP="00DA1976">
            <w:pPr>
              <w:contextualSpacing/>
            </w:pPr>
            <w:r w:rsidRPr="00917572">
              <w:t>U</w:t>
            </w:r>
          </w:p>
        </w:tc>
        <w:tc>
          <w:tcPr>
            <w:tcW w:w="425" w:type="dxa"/>
          </w:tcPr>
          <w:p w14:paraId="1988EB36" w14:textId="3329840E" w:rsidR="00A06583" w:rsidRPr="00917572" w:rsidRDefault="00A06583" w:rsidP="00DA1976">
            <w:pPr>
              <w:contextualSpacing/>
            </w:pPr>
            <w:r w:rsidRPr="00917572">
              <w:t>L</w:t>
            </w:r>
          </w:p>
        </w:tc>
        <w:tc>
          <w:tcPr>
            <w:tcW w:w="425" w:type="dxa"/>
          </w:tcPr>
          <w:p w14:paraId="058795FA" w14:textId="5ABBCF65" w:rsidR="00A06583" w:rsidRPr="00917572" w:rsidRDefault="00A06583" w:rsidP="00DA1976">
            <w:pPr>
              <w:contextualSpacing/>
            </w:pPr>
            <w:r w:rsidRPr="00917572">
              <w:t>U</w:t>
            </w:r>
          </w:p>
        </w:tc>
        <w:tc>
          <w:tcPr>
            <w:tcW w:w="430" w:type="dxa"/>
          </w:tcPr>
          <w:p w14:paraId="048FF609" w14:textId="6EADED9A" w:rsidR="00A06583" w:rsidRPr="00917572" w:rsidRDefault="00A06583" w:rsidP="00DA1976">
            <w:pPr>
              <w:contextualSpacing/>
            </w:pPr>
            <w:r>
              <w:t>U</w:t>
            </w:r>
          </w:p>
        </w:tc>
        <w:tc>
          <w:tcPr>
            <w:tcW w:w="998" w:type="dxa"/>
            <w:gridSpan w:val="2"/>
          </w:tcPr>
          <w:p w14:paraId="3FBDBD89" w14:textId="768E35A9" w:rsidR="00A06583" w:rsidRDefault="00A06583" w:rsidP="00C913D2">
            <w:pPr>
              <w:contextualSpacing/>
              <w:jc w:val="center"/>
            </w:pPr>
            <w:r>
              <w:t>U</w:t>
            </w:r>
          </w:p>
        </w:tc>
      </w:tr>
      <w:tr w:rsidR="00A06583" w:rsidRPr="00917572" w14:paraId="218E4596" w14:textId="3C75F2BA" w:rsidTr="00C913D2">
        <w:tc>
          <w:tcPr>
            <w:tcW w:w="1701" w:type="dxa"/>
          </w:tcPr>
          <w:p w14:paraId="7E717021" w14:textId="77777777" w:rsidR="00A06583" w:rsidRPr="00917572" w:rsidRDefault="00A06583" w:rsidP="00DA1976">
            <w:pPr>
              <w:contextualSpacing/>
            </w:pPr>
            <w:r w:rsidRPr="00917572">
              <w:t>CBT</w:t>
            </w:r>
          </w:p>
        </w:tc>
        <w:tc>
          <w:tcPr>
            <w:tcW w:w="3117" w:type="dxa"/>
          </w:tcPr>
          <w:p w14:paraId="60E7A6FC" w14:textId="77777777" w:rsidR="00A06583" w:rsidRPr="00917572" w:rsidRDefault="00A06583" w:rsidP="00DA1976">
            <w:pPr>
              <w:contextualSpacing/>
            </w:pPr>
            <w:r w:rsidRPr="00917572">
              <w:t xml:space="preserve">CBT for psychosis </w:t>
            </w:r>
          </w:p>
        </w:tc>
        <w:tc>
          <w:tcPr>
            <w:tcW w:w="2693" w:type="dxa"/>
          </w:tcPr>
          <w:p w14:paraId="779D6B37" w14:textId="75F52646" w:rsidR="00A06583" w:rsidRPr="00917572" w:rsidRDefault="00A06583" w:rsidP="00DA1976">
            <w:pPr>
              <w:contextualSpacing/>
            </w:pPr>
            <w:proofErr w:type="spellStart"/>
            <w:r w:rsidRPr="00917572">
              <w:t>Startup</w:t>
            </w:r>
            <w:proofErr w:type="spellEnd"/>
            <w:r w:rsidRPr="00917572">
              <w:t>, Jackson, and Bendix (2004)</w:t>
            </w:r>
          </w:p>
        </w:tc>
        <w:tc>
          <w:tcPr>
            <w:tcW w:w="1841" w:type="dxa"/>
          </w:tcPr>
          <w:p w14:paraId="11D39799" w14:textId="77777777" w:rsidR="00A06583" w:rsidRPr="00917572" w:rsidRDefault="00A06583" w:rsidP="00DA1976">
            <w:pPr>
              <w:contextualSpacing/>
            </w:pPr>
            <w:r w:rsidRPr="00917572">
              <w:t>I = 47, C = 43</w:t>
            </w:r>
          </w:p>
        </w:tc>
        <w:tc>
          <w:tcPr>
            <w:tcW w:w="2409" w:type="dxa"/>
          </w:tcPr>
          <w:p w14:paraId="7D6B89B1" w14:textId="77777777" w:rsidR="00A06583" w:rsidRPr="00917572" w:rsidRDefault="00A06583" w:rsidP="00DA1976">
            <w:pPr>
              <w:contextualSpacing/>
            </w:pPr>
            <w:r w:rsidRPr="00917572">
              <w:t>TAU alone</w:t>
            </w:r>
          </w:p>
        </w:tc>
        <w:tc>
          <w:tcPr>
            <w:tcW w:w="425" w:type="dxa"/>
          </w:tcPr>
          <w:p w14:paraId="2D16752D" w14:textId="764EF449" w:rsidR="00A06583" w:rsidRPr="00917572" w:rsidRDefault="00A06583" w:rsidP="00DA1976">
            <w:pPr>
              <w:contextualSpacing/>
            </w:pPr>
            <w:r w:rsidRPr="00917572">
              <w:t>L</w:t>
            </w:r>
          </w:p>
        </w:tc>
        <w:tc>
          <w:tcPr>
            <w:tcW w:w="426" w:type="dxa"/>
          </w:tcPr>
          <w:p w14:paraId="519A1045" w14:textId="4DFE86A3" w:rsidR="00A06583" w:rsidRPr="00917572" w:rsidRDefault="00A06583" w:rsidP="00DA1976">
            <w:pPr>
              <w:contextualSpacing/>
            </w:pPr>
            <w:r w:rsidRPr="00917572">
              <w:t>L</w:t>
            </w:r>
          </w:p>
        </w:tc>
        <w:tc>
          <w:tcPr>
            <w:tcW w:w="425" w:type="dxa"/>
          </w:tcPr>
          <w:p w14:paraId="247F8A93" w14:textId="387FE745" w:rsidR="00A06583" w:rsidRPr="00917572" w:rsidRDefault="00A06583" w:rsidP="00DA1976">
            <w:pPr>
              <w:contextualSpacing/>
            </w:pPr>
            <w:r w:rsidRPr="00917572">
              <w:t>H</w:t>
            </w:r>
          </w:p>
        </w:tc>
        <w:tc>
          <w:tcPr>
            <w:tcW w:w="425" w:type="dxa"/>
          </w:tcPr>
          <w:p w14:paraId="093C1D35" w14:textId="1DD8038E" w:rsidR="00A06583" w:rsidRPr="00917572" w:rsidRDefault="00A06583" w:rsidP="00DA1976">
            <w:pPr>
              <w:contextualSpacing/>
            </w:pPr>
            <w:r w:rsidRPr="00917572">
              <w:t>L</w:t>
            </w:r>
          </w:p>
        </w:tc>
        <w:tc>
          <w:tcPr>
            <w:tcW w:w="430" w:type="dxa"/>
          </w:tcPr>
          <w:p w14:paraId="6E3EA136" w14:textId="030D2EFD" w:rsidR="00A06583" w:rsidRPr="00917572" w:rsidRDefault="00A06583" w:rsidP="00DA1976">
            <w:pPr>
              <w:contextualSpacing/>
            </w:pPr>
            <w:r w:rsidRPr="00917572">
              <w:t>U</w:t>
            </w:r>
          </w:p>
        </w:tc>
        <w:tc>
          <w:tcPr>
            <w:tcW w:w="998" w:type="dxa"/>
            <w:gridSpan w:val="2"/>
          </w:tcPr>
          <w:p w14:paraId="0EA58EEA" w14:textId="72786B0C" w:rsidR="00A06583" w:rsidRPr="00917572" w:rsidRDefault="00A06583" w:rsidP="00C913D2">
            <w:pPr>
              <w:contextualSpacing/>
              <w:jc w:val="center"/>
            </w:pPr>
            <w:r>
              <w:t>H</w:t>
            </w:r>
          </w:p>
        </w:tc>
      </w:tr>
      <w:tr w:rsidR="00A06583" w:rsidRPr="00917572" w14:paraId="6C9FA169" w14:textId="2054D14A" w:rsidTr="00C913D2">
        <w:tc>
          <w:tcPr>
            <w:tcW w:w="1701" w:type="dxa"/>
          </w:tcPr>
          <w:p w14:paraId="5889900C" w14:textId="2666DCA1" w:rsidR="00A06583" w:rsidRPr="00917572" w:rsidRDefault="00A06583" w:rsidP="00DA1976">
            <w:pPr>
              <w:contextualSpacing/>
            </w:pPr>
            <w:r>
              <w:t>CRT</w:t>
            </w:r>
          </w:p>
        </w:tc>
        <w:tc>
          <w:tcPr>
            <w:tcW w:w="3117" w:type="dxa"/>
          </w:tcPr>
          <w:p w14:paraId="3067F7FF" w14:textId="083ED65C" w:rsidR="00A06583" w:rsidRPr="00917572" w:rsidRDefault="00A06583" w:rsidP="00DA1976">
            <w:pPr>
              <w:contextualSpacing/>
            </w:pPr>
            <w:r>
              <w:t>Cognitive remediation therapy</w:t>
            </w:r>
          </w:p>
        </w:tc>
        <w:tc>
          <w:tcPr>
            <w:tcW w:w="2693" w:type="dxa"/>
          </w:tcPr>
          <w:p w14:paraId="1FA1D119" w14:textId="202D74AE" w:rsidR="00A06583" w:rsidRPr="00917572" w:rsidRDefault="00A06583" w:rsidP="00DA1976">
            <w:pPr>
              <w:contextualSpacing/>
            </w:pPr>
            <w:proofErr w:type="spellStart"/>
            <w:r>
              <w:t>Pitschel</w:t>
            </w:r>
            <w:proofErr w:type="spellEnd"/>
            <w:r>
              <w:t>-Walz et al. (2013)</w:t>
            </w:r>
          </w:p>
        </w:tc>
        <w:tc>
          <w:tcPr>
            <w:tcW w:w="1841" w:type="dxa"/>
          </w:tcPr>
          <w:p w14:paraId="1DDF6F4C" w14:textId="3662F7E5" w:rsidR="00A06583" w:rsidRPr="00917572" w:rsidRDefault="00A06583" w:rsidP="00DA1976">
            <w:pPr>
              <w:contextualSpacing/>
            </w:pPr>
            <w:r>
              <w:t>I = 59, C = 57</w:t>
            </w:r>
          </w:p>
        </w:tc>
        <w:tc>
          <w:tcPr>
            <w:tcW w:w="2409" w:type="dxa"/>
          </w:tcPr>
          <w:p w14:paraId="1FBD6777" w14:textId="2CC69A6E" w:rsidR="00A06583" w:rsidRPr="00917572" w:rsidRDefault="00A06583" w:rsidP="00DA1976">
            <w:pPr>
              <w:contextualSpacing/>
            </w:pPr>
            <w:r>
              <w:t>TAU alone</w:t>
            </w:r>
          </w:p>
        </w:tc>
        <w:tc>
          <w:tcPr>
            <w:tcW w:w="425" w:type="dxa"/>
          </w:tcPr>
          <w:p w14:paraId="19A89BFA" w14:textId="56DE500E" w:rsidR="00A06583" w:rsidRPr="00BC46DD" w:rsidRDefault="00A06583" w:rsidP="00DA1976">
            <w:pPr>
              <w:contextualSpacing/>
            </w:pPr>
            <w:r w:rsidRPr="00BC46DD">
              <w:t>L</w:t>
            </w:r>
          </w:p>
        </w:tc>
        <w:tc>
          <w:tcPr>
            <w:tcW w:w="426" w:type="dxa"/>
          </w:tcPr>
          <w:p w14:paraId="747486EE" w14:textId="0603FB5D" w:rsidR="00A06583" w:rsidRPr="00BC46DD" w:rsidRDefault="00A06583" w:rsidP="00DA1976">
            <w:pPr>
              <w:contextualSpacing/>
            </w:pPr>
            <w:r w:rsidRPr="00BC46DD">
              <w:t>U</w:t>
            </w:r>
          </w:p>
        </w:tc>
        <w:tc>
          <w:tcPr>
            <w:tcW w:w="425" w:type="dxa"/>
          </w:tcPr>
          <w:p w14:paraId="24982DA6" w14:textId="6992A004" w:rsidR="00A06583" w:rsidRPr="00BC46DD" w:rsidRDefault="00A06583" w:rsidP="00DA1976">
            <w:pPr>
              <w:contextualSpacing/>
            </w:pPr>
            <w:r>
              <w:t>L</w:t>
            </w:r>
          </w:p>
        </w:tc>
        <w:tc>
          <w:tcPr>
            <w:tcW w:w="425" w:type="dxa"/>
          </w:tcPr>
          <w:p w14:paraId="7D1BFEFC" w14:textId="21A8AFE8" w:rsidR="00A06583" w:rsidRPr="00BC46DD" w:rsidRDefault="00A06583" w:rsidP="00DA1976">
            <w:pPr>
              <w:contextualSpacing/>
            </w:pPr>
            <w:r w:rsidRPr="00BC46DD">
              <w:t>L</w:t>
            </w:r>
          </w:p>
        </w:tc>
        <w:tc>
          <w:tcPr>
            <w:tcW w:w="430" w:type="dxa"/>
          </w:tcPr>
          <w:p w14:paraId="361206E7" w14:textId="7226EE23" w:rsidR="00A06583" w:rsidRPr="00BC46DD" w:rsidRDefault="00A06583" w:rsidP="00DA1976">
            <w:pPr>
              <w:contextualSpacing/>
            </w:pPr>
            <w:r>
              <w:t>U</w:t>
            </w:r>
          </w:p>
        </w:tc>
        <w:tc>
          <w:tcPr>
            <w:tcW w:w="998" w:type="dxa"/>
            <w:gridSpan w:val="2"/>
          </w:tcPr>
          <w:p w14:paraId="4121792A" w14:textId="10AF8F8B" w:rsidR="00A06583" w:rsidRDefault="00A06583" w:rsidP="00C913D2">
            <w:pPr>
              <w:contextualSpacing/>
              <w:jc w:val="center"/>
            </w:pPr>
            <w:r>
              <w:t>U</w:t>
            </w:r>
          </w:p>
        </w:tc>
      </w:tr>
      <w:tr w:rsidR="00A06583" w:rsidRPr="00917572" w14:paraId="4FFCB5DD" w14:textId="6F09C344" w:rsidTr="00C913D2">
        <w:tc>
          <w:tcPr>
            <w:tcW w:w="1701" w:type="dxa"/>
          </w:tcPr>
          <w:p w14:paraId="2D2D0E63" w14:textId="77777777" w:rsidR="00A06583" w:rsidRPr="00917572" w:rsidRDefault="00A06583" w:rsidP="00DA1976">
            <w:pPr>
              <w:contextualSpacing/>
            </w:pPr>
            <w:r w:rsidRPr="00917572">
              <w:t>CRT</w:t>
            </w:r>
          </w:p>
        </w:tc>
        <w:tc>
          <w:tcPr>
            <w:tcW w:w="3117" w:type="dxa"/>
          </w:tcPr>
          <w:p w14:paraId="348DA510" w14:textId="77777777" w:rsidR="00A06583" w:rsidRPr="00917572" w:rsidRDefault="00A06583" w:rsidP="00DA1976">
            <w:pPr>
              <w:contextualSpacing/>
            </w:pPr>
            <w:r w:rsidRPr="00917572">
              <w:t>Cognitive remediation therapy</w:t>
            </w:r>
          </w:p>
        </w:tc>
        <w:tc>
          <w:tcPr>
            <w:tcW w:w="2693" w:type="dxa"/>
          </w:tcPr>
          <w:p w14:paraId="20AD2F66" w14:textId="516639EE" w:rsidR="00A06583" w:rsidRPr="00917572" w:rsidRDefault="00A06583" w:rsidP="00DA1976">
            <w:pPr>
              <w:contextualSpacing/>
            </w:pPr>
            <w:r w:rsidRPr="00917572">
              <w:t>Sanchez et al. (2014)</w:t>
            </w:r>
          </w:p>
        </w:tc>
        <w:tc>
          <w:tcPr>
            <w:tcW w:w="1841" w:type="dxa"/>
          </w:tcPr>
          <w:p w14:paraId="32D909A1" w14:textId="77777777" w:rsidR="00A06583" w:rsidRPr="00917572" w:rsidRDefault="00A06583" w:rsidP="00DA1976">
            <w:pPr>
              <w:contextualSpacing/>
            </w:pPr>
            <w:r w:rsidRPr="00917572">
              <w:t>I = 38, C = 54</w:t>
            </w:r>
          </w:p>
        </w:tc>
        <w:tc>
          <w:tcPr>
            <w:tcW w:w="2409" w:type="dxa"/>
          </w:tcPr>
          <w:p w14:paraId="4B53269A" w14:textId="77777777" w:rsidR="00A06583" w:rsidRPr="00917572" w:rsidRDefault="00A06583" w:rsidP="00DA1976">
            <w:pPr>
              <w:contextualSpacing/>
            </w:pPr>
            <w:r w:rsidRPr="00917572">
              <w:t>Leisure group (NP)</w:t>
            </w:r>
          </w:p>
        </w:tc>
        <w:tc>
          <w:tcPr>
            <w:tcW w:w="425" w:type="dxa"/>
          </w:tcPr>
          <w:p w14:paraId="06B3AFD9" w14:textId="05EF722E" w:rsidR="00A06583" w:rsidRPr="00917572" w:rsidRDefault="00A06583" w:rsidP="00DA1976">
            <w:pPr>
              <w:contextualSpacing/>
            </w:pPr>
            <w:r w:rsidRPr="00917572">
              <w:t>L</w:t>
            </w:r>
          </w:p>
        </w:tc>
        <w:tc>
          <w:tcPr>
            <w:tcW w:w="426" w:type="dxa"/>
          </w:tcPr>
          <w:p w14:paraId="366DDB58" w14:textId="4DFBF227" w:rsidR="00A06583" w:rsidRPr="00917572" w:rsidRDefault="00A06583" w:rsidP="00DA1976">
            <w:pPr>
              <w:contextualSpacing/>
            </w:pPr>
            <w:r w:rsidRPr="00917572">
              <w:t>U</w:t>
            </w:r>
          </w:p>
        </w:tc>
        <w:tc>
          <w:tcPr>
            <w:tcW w:w="425" w:type="dxa"/>
          </w:tcPr>
          <w:p w14:paraId="0AF00582" w14:textId="558598C9" w:rsidR="00A06583" w:rsidRPr="00917572" w:rsidRDefault="00A06583" w:rsidP="00DA1976">
            <w:pPr>
              <w:contextualSpacing/>
            </w:pPr>
            <w:r w:rsidRPr="00917572">
              <w:t>L</w:t>
            </w:r>
          </w:p>
        </w:tc>
        <w:tc>
          <w:tcPr>
            <w:tcW w:w="425" w:type="dxa"/>
          </w:tcPr>
          <w:p w14:paraId="79CB1BFB" w14:textId="01432FF7" w:rsidR="00A06583" w:rsidRPr="00917572" w:rsidRDefault="00A06583" w:rsidP="00DA1976">
            <w:pPr>
              <w:contextualSpacing/>
            </w:pPr>
            <w:r w:rsidRPr="00917572">
              <w:t>L</w:t>
            </w:r>
          </w:p>
        </w:tc>
        <w:tc>
          <w:tcPr>
            <w:tcW w:w="430" w:type="dxa"/>
          </w:tcPr>
          <w:p w14:paraId="797AC562" w14:textId="0993BB26" w:rsidR="00A06583" w:rsidRPr="00917572" w:rsidRDefault="00A06583" w:rsidP="00DA1976">
            <w:pPr>
              <w:contextualSpacing/>
            </w:pPr>
            <w:r w:rsidRPr="00917572">
              <w:t>U</w:t>
            </w:r>
          </w:p>
        </w:tc>
        <w:tc>
          <w:tcPr>
            <w:tcW w:w="998" w:type="dxa"/>
            <w:gridSpan w:val="2"/>
          </w:tcPr>
          <w:p w14:paraId="67D85FE2" w14:textId="3A22756E" w:rsidR="00A06583" w:rsidRPr="00917572" w:rsidRDefault="00A06583" w:rsidP="00C913D2">
            <w:pPr>
              <w:contextualSpacing/>
              <w:jc w:val="center"/>
            </w:pPr>
            <w:r>
              <w:t>U</w:t>
            </w:r>
          </w:p>
        </w:tc>
      </w:tr>
      <w:tr w:rsidR="00A06583" w:rsidRPr="00917572" w14:paraId="15A48BCF" w14:textId="430FB008" w:rsidTr="00C913D2">
        <w:tc>
          <w:tcPr>
            <w:tcW w:w="1701" w:type="dxa"/>
          </w:tcPr>
          <w:p w14:paraId="2CD9C9E9" w14:textId="77777777" w:rsidR="00A06583" w:rsidRPr="00917572" w:rsidRDefault="00A06583" w:rsidP="00DA1976">
            <w:pPr>
              <w:contextualSpacing/>
            </w:pPr>
            <w:r w:rsidRPr="00917572">
              <w:t>CRT</w:t>
            </w:r>
          </w:p>
        </w:tc>
        <w:tc>
          <w:tcPr>
            <w:tcW w:w="3117" w:type="dxa"/>
          </w:tcPr>
          <w:p w14:paraId="3A23B554" w14:textId="77777777" w:rsidR="00A06583" w:rsidRPr="00917572" w:rsidRDefault="00A06583" w:rsidP="00DA1976">
            <w:pPr>
              <w:contextualSpacing/>
            </w:pPr>
            <w:r w:rsidRPr="00917572">
              <w:t>Cognitive remediation therapy</w:t>
            </w:r>
          </w:p>
        </w:tc>
        <w:tc>
          <w:tcPr>
            <w:tcW w:w="2693" w:type="dxa"/>
          </w:tcPr>
          <w:p w14:paraId="473506A5" w14:textId="7E8F5DF6" w:rsidR="00A06583" w:rsidRPr="00917572" w:rsidRDefault="00A06583" w:rsidP="00DA1976">
            <w:pPr>
              <w:contextualSpacing/>
            </w:pPr>
            <w:r w:rsidRPr="00917572">
              <w:t xml:space="preserve">Van der </w:t>
            </w:r>
            <w:proofErr w:type="spellStart"/>
            <w:r w:rsidRPr="00917572">
              <w:t>Gaag</w:t>
            </w:r>
            <w:proofErr w:type="spellEnd"/>
            <w:r w:rsidRPr="00917572">
              <w:t>, Kern, van den Bosch, and Liberman (2002)</w:t>
            </w:r>
          </w:p>
        </w:tc>
        <w:tc>
          <w:tcPr>
            <w:tcW w:w="1841" w:type="dxa"/>
          </w:tcPr>
          <w:p w14:paraId="141A62AD" w14:textId="77777777" w:rsidR="00A06583" w:rsidRPr="00917572" w:rsidRDefault="00A06583" w:rsidP="00DA1976">
            <w:pPr>
              <w:contextualSpacing/>
            </w:pPr>
            <w:r w:rsidRPr="00917572">
              <w:t>I = 21, C = 21</w:t>
            </w:r>
          </w:p>
        </w:tc>
        <w:tc>
          <w:tcPr>
            <w:tcW w:w="2409" w:type="dxa"/>
          </w:tcPr>
          <w:p w14:paraId="53483EF8" w14:textId="77777777" w:rsidR="00A06583" w:rsidRPr="00917572" w:rsidRDefault="00A06583" w:rsidP="00DA1976">
            <w:pPr>
              <w:contextualSpacing/>
            </w:pPr>
            <w:r w:rsidRPr="00917572">
              <w:t>TAU alone</w:t>
            </w:r>
          </w:p>
        </w:tc>
        <w:tc>
          <w:tcPr>
            <w:tcW w:w="425" w:type="dxa"/>
          </w:tcPr>
          <w:p w14:paraId="69C161D7" w14:textId="065F5077" w:rsidR="00A06583" w:rsidRPr="00917572" w:rsidRDefault="00A06583" w:rsidP="00DA1976">
            <w:pPr>
              <w:contextualSpacing/>
            </w:pPr>
            <w:r w:rsidRPr="00917572">
              <w:t>L</w:t>
            </w:r>
          </w:p>
        </w:tc>
        <w:tc>
          <w:tcPr>
            <w:tcW w:w="426" w:type="dxa"/>
          </w:tcPr>
          <w:p w14:paraId="3AD36FFD" w14:textId="119E9F74" w:rsidR="00A06583" w:rsidRPr="00917572" w:rsidRDefault="00A06583" w:rsidP="00DA1976">
            <w:pPr>
              <w:contextualSpacing/>
            </w:pPr>
            <w:r w:rsidRPr="00917572">
              <w:t>U</w:t>
            </w:r>
          </w:p>
        </w:tc>
        <w:tc>
          <w:tcPr>
            <w:tcW w:w="425" w:type="dxa"/>
          </w:tcPr>
          <w:p w14:paraId="1EE09CAB" w14:textId="0D57DDCA" w:rsidR="00A06583" w:rsidRPr="00917572" w:rsidRDefault="00A06583" w:rsidP="00DA1976">
            <w:pPr>
              <w:contextualSpacing/>
            </w:pPr>
            <w:r w:rsidRPr="00917572">
              <w:t>U</w:t>
            </w:r>
          </w:p>
        </w:tc>
        <w:tc>
          <w:tcPr>
            <w:tcW w:w="425" w:type="dxa"/>
          </w:tcPr>
          <w:p w14:paraId="347C6E72" w14:textId="7EE44E25" w:rsidR="00A06583" w:rsidRPr="00917572" w:rsidRDefault="00A06583" w:rsidP="00DA1976">
            <w:pPr>
              <w:contextualSpacing/>
            </w:pPr>
            <w:r w:rsidRPr="00917572">
              <w:t>L</w:t>
            </w:r>
          </w:p>
        </w:tc>
        <w:tc>
          <w:tcPr>
            <w:tcW w:w="430" w:type="dxa"/>
          </w:tcPr>
          <w:p w14:paraId="10E466C2" w14:textId="1796D163" w:rsidR="00A06583" w:rsidRPr="00917572" w:rsidRDefault="00A06583" w:rsidP="00DA1976">
            <w:pPr>
              <w:contextualSpacing/>
            </w:pPr>
            <w:r w:rsidRPr="00917572">
              <w:t>U</w:t>
            </w:r>
          </w:p>
        </w:tc>
        <w:tc>
          <w:tcPr>
            <w:tcW w:w="998" w:type="dxa"/>
            <w:gridSpan w:val="2"/>
          </w:tcPr>
          <w:p w14:paraId="12F9F9FC" w14:textId="56FFBDB3" w:rsidR="00A06583" w:rsidRPr="00917572" w:rsidRDefault="00A06583" w:rsidP="00C913D2">
            <w:pPr>
              <w:contextualSpacing/>
              <w:jc w:val="center"/>
            </w:pPr>
            <w:r>
              <w:t>U</w:t>
            </w:r>
          </w:p>
        </w:tc>
      </w:tr>
      <w:tr w:rsidR="00A06583" w:rsidRPr="00917572" w14:paraId="25109CAE" w14:textId="0F2DB581" w:rsidTr="00A06583">
        <w:trPr>
          <w:trHeight w:val="738"/>
        </w:trPr>
        <w:tc>
          <w:tcPr>
            <w:tcW w:w="1701" w:type="dxa"/>
            <w:tcBorders>
              <w:bottom w:val="single" w:sz="4" w:space="0" w:color="auto"/>
            </w:tcBorders>
          </w:tcPr>
          <w:p w14:paraId="64944443" w14:textId="77777777" w:rsidR="00A06583" w:rsidRPr="00917572" w:rsidRDefault="00A06583" w:rsidP="000C54DC">
            <w:pPr>
              <w:contextualSpacing/>
            </w:pPr>
            <w:r w:rsidRPr="00917572">
              <w:t>EMDR</w:t>
            </w:r>
          </w:p>
        </w:tc>
        <w:tc>
          <w:tcPr>
            <w:tcW w:w="3117" w:type="dxa"/>
            <w:tcBorders>
              <w:bottom w:val="single" w:sz="4" w:space="0" w:color="auto"/>
            </w:tcBorders>
          </w:tcPr>
          <w:p w14:paraId="270BA3CB" w14:textId="77777777" w:rsidR="00A06583" w:rsidRPr="00917572" w:rsidRDefault="00A06583" w:rsidP="000C54DC">
            <w:pPr>
              <w:contextualSpacing/>
            </w:pPr>
            <w:r w:rsidRPr="00917572">
              <w:t>EMDR</w:t>
            </w:r>
          </w:p>
        </w:tc>
        <w:tc>
          <w:tcPr>
            <w:tcW w:w="2693" w:type="dxa"/>
            <w:tcBorders>
              <w:bottom w:val="single" w:sz="4" w:space="0" w:color="auto"/>
            </w:tcBorders>
          </w:tcPr>
          <w:p w14:paraId="423D1C0B" w14:textId="12C99EF7" w:rsidR="00A06583" w:rsidRPr="00917572" w:rsidRDefault="00A06583" w:rsidP="000C54DC">
            <w:pPr>
              <w:contextualSpacing/>
            </w:pPr>
            <w:r w:rsidRPr="00917572">
              <w:t>Kim et al. (2010)</w:t>
            </w:r>
          </w:p>
        </w:tc>
        <w:tc>
          <w:tcPr>
            <w:tcW w:w="1841" w:type="dxa"/>
            <w:tcBorders>
              <w:bottom w:val="single" w:sz="4" w:space="0" w:color="auto"/>
            </w:tcBorders>
          </w:tcPr>
          <w:p w14:paraId="1B287473" w14:textId="77777777" w:rsidR="00A06583" w:rsidRPr="00917572" w:rsidRDefault="00A06583" w:rsidP="000C54DC">
            <w:pPr>
              <w:contextualSpacing/>
            </w:pPr>
            <w:r w:rsidRPr="00917572">
              <w:t>I = 15, C = 15</w:t>
            </w:r>
          </w:p>
        </w:tc>
        <w:tc>
          <w:tcPr>
            <w:tcW w:w="2409" w:type="dxa"/>
            <w:tcBorders>
              <w:bottom w:val="single" w:sz="4" w:space="0" w:color="auto"/>
            </w:tcBorders>
          </w:tcPr>
          <w:p w14:paraId="7A082216" w14:textId="77777777" w:rsidR="00A06583" w:rsidRPr="00917572" w:rsidRDefault="00A06583" w:rsidP="000C54DC">
            <w:pPr>
              <w:contextualSpacing/>
            </w:pPr>
            <w:r w:rsidRPr="00917572">
              <w:t>TAU alone</w:t>
            </w:r>
          </w:p>
        </w:tc>
        <w:tc>
          <w:tcPr>
            <w:tcW w:w="425" w:type="dxa"/>
            <w:tcBorders>
              <w:bottom w:val="single" w:sz="4" w:space="0" w:color="auto"/>
            </w:tcBorders>
          </w:tcPr>
          <w:p w14:paraId="6FB57789" w14:textId="7AEDC2B5" w:rsidR="00A06583" w:rsidRPr="00917572" w:rsidRDefault="00A06583" w:rsidP="000C54DC">
            <w:pPr>
              <w:contextualSpacing/>
            </w:pPr>
            <w:r w:rsidRPr="00917572">
              <w:t>L</w:t>
            </w:r>
          </w:p>
        </w:tc>
        <w:tc>
          <w:tcPr>
            <w:tcW w:w="426" w:type="dxa"/>
            <w:tcBorders>
              <w:bottom w:val="single" w:sz="4" w:space="0" w:color="auto"/>
            </w:tcBorders>
          </w:tcPr>
          <w:p w14:paraId="1FB7AE72" w14:textId="0E539191" w:rsidR="00A06583" w:rsidRPr="00917572" w:rsidRDefault="00A06583" w:rsidP="000C54DC">
            <w:pPr>
              <w:contextualSpacing/>
            </w:pPr>
            <w:r w:rsidRPr="00917572">
              <w:t>U</w:t>
            </w:r>
          </w:p>
        </w:tc>
        <w:tc>
          <w:tcPr>
            <w:tcW w:w="425" w:type="dxa"/>
            <w:tcBorders>
              <w:bottom w:val="single" w:sz="4" w:space="0" w:color="auto"/>
            </w:tcBorders>
          </w:tcPr>
          <w:p w14:paraId="357B0135" w14:textId="3621DB5B" w:rsidR="00A06583" w:rsidRPr="00917572" w:rsidRDefault="00A06583" w:rsidP="000C54DC">
            <w:pPr>
              <w:contextualSpacing/>
            </w:pPr>
            <w:r w:rsidRPr="00917572">
              <w:t>L</w:t>
            </w:r>
          </w:p>
        </w:tc>
        <w:tc>
          <w:tcPr>
            <w:tcW w:w="425" w:type="dxa"/>
            <w:tcBorders>
              <w:bottom w:val="single" w:sz="4" w:space="0" w:color="auto"/>
            </w:tcBorders>
          </w:tcPr>
          <w:p w14:paraId="08BDDE4B" w14:textId="2772B577" w:rsidR="00A06583" w:rsidRPr="00917572" w:rsidRDefault="00A06583" w:rsidP="000C54DC">
            <w:pPr>
              <w:contextualSpacing/>
            </w:pPr>
            <w:r w:rsidRPr="00917572">
              <w:t>L</w:t>
            </w:r>
          </w:p>
        </w:tc>
        <w:tc>
          <w:tcPr>
            <w:tcW w:w="430" w:type="dxa"/>
            <w:tcBorders>
              <w:bottom w:val="single" w:sz="4" w:space="0" w:color="auto"/>
            </w:tcBorders>
          </w:tcPr>
          <w:p w14:paraId="294988CC" w14:textId="34BE0CC9" w:rsidR="00A06583" w:rsidRPr="00917572" w:rsidRDefault="00A06583" w:rsidP="000C54DC">
            <w:pPr>
              <w:contextualSpacing/>
            </w:pPr>
            <w:r w:rsidRPr="00917572">
              <w:t>U</w:t>
            </w:r>
          </w:p>
        </w:tc>
        <w:tc>
          <w:tcPr>
            <w:tcW w:w="998" w:type="dxa"/>
            <w:gridSpan w:val="2"/>
            <w:tcBorders>
              <w:bottom w:val="single" w:sz="4" w:space="0" w:color="auto"/>
            </w:tcBorders>
          </w:tcPr>
          <w:p w14:paraId="3403F568" w14:textId="6548A320" w:rsidR="00A06583" w:rsidRPr="00917572" w:rsidRDefault="00A06583" w:rsidP="00C913D2">
            <w:pPr>
              <w:contextualSpacing/>
              <w:jc w:val="center"/>
            </w:pPr>
            <w:r>
              <w:t>U</w:t>
            </w:r>
          </w:p>
        </w:tc>
      </w:tr>
      <w:tr w:rsidR="00A06583" w:rsidRPr="00917572" w14:paraId="554805B4" w14:textId="4CFE7194" w:rsidTr="00A06583">
        <w:trPr>
          <w:trHeight w:val="276"/>
        </w:trPr>
        <w:tc>
          <w:tcPr>
            <w:tcW w:w="1701" w:type="dxa"/>
            <w:vMerge w:val="restart"/>
            <w:tcBorders>
              <w:top w:val="single" w:sz="4" w:space="0" w:color="auto"/>
            </w:tcBorders>
          </w:tcPr>
          <w:p w14:paraId="3F0BDB84" w14:textId="68E80BAB" w:rsidR="00A06583" w:rsidRPr="00917572" w:rsidRDefault="00A06583" w:rsidP="00BA41AF">
            <w:pPr>
              <w:contextualSpacing/>
            </w:pPr>
            <w:r w:rsidRPr="00917572">
              <w:rPr>
                <w:b/>
              </w:rPr>
              <w:lastRenderedPageBreak/>
              <w:t>Intervention</w:t>
            </w:r>
          </w:p>
        </w:tc>
        <w:tc>
          <w:tcPr>
            <w:tcW w:w="3117" w:type="dxa"/>
            <w:vMerge w:val="restart"/>
            <w:tcBorders>
              <w:top w:val="single" w:sz="4" w:space="0" w:color="auto"/>
              <w:bottom w:val="single" w:sz="4" w:space="0" w:color="auto"/>
            </w:tcBorders>
          </w:tcPr>
          <w:p w14:paraId="44F1301E" w14:textId="0BC9D79E" w:rsidR="00A06583" w:rsidRPr="00917572" w:rsidRDefault="00A06583" w:rsidP="00BA41AF">
            <w:pPr>
              <w:contextualSpacing/>
            </w:pPr>
            <w:r w:rsidRPr="00917572">
              <w:rPr>
                <w:b/>
              </w:rPr>
              <w:t>Intervention sub-type</w:t>
            </w:r>
          </w:p>
        </w:tc>
        <w:tc>
          <w:tcPr>
            <w:tcW w:w="2693" w:type="dxa"/>
            <w:vMerge w:val="restart"/>
            <w:tcBorders>
              <w:top w:val="single" w:sz="4" w:space="0" w:color="auto"/>
            </w:tcBorders>
          </w:tcPr>
          <w:p w14:paraId="73CFCE94" w14:textId="21FD8DEF" w:rsidR="00A06583" w:rsidRPr="00917572" w:rsidRDefault="00A06583" w:rsidP="00BA41AF">
            <w:pPr>
              <w:contextualSpacing/>
            </w:pPr>
            <w:r w:rsidRPr="00917572">
              <w:rPr>
                <w:b/>
              </w:rPr>
              <w:t>Study</w:t>
            </w:r>
          </w:p>
        </w:tc>
        <w:tc>
          <w:tcPr>
            <w:tcW w:w="1841" w:type="dxa"/>
            <w:vMerge w:val="restart"/>
            <w:tcBorders>
              <w:top w:val="single" w:sz="4" w:space="0" w:color="auto"/>
            </w:tcBorders>
          </w:tcPr>
          <w:p w14:paraId="06350240" w14:textId="5EF48E11" w:rsidR="00A06583" w:rsidRPr="00BA41AF" w:rsidRDefault="00A06583" w:rsidP="00BA41AF">
            <w:pPr>
              <w:contextualSpacing/>
              <w:jc w:val="center"/>
              <w:rPr>
                <w:b/>
              </w:rPr>
            </w:pPr>
            <w:r w:rsidRPr="00917572">
              <w:rPr>
                <w:b/>
              </w:rPr>
              <w:t>Sample size</w:t>
            </w:r>
          </w:p>
        </w:tc>
        <w:tc>
          <w:tcPr>
            <w:tcW w:w="2409" w:type="dxa"/>
            <w:vMerge w:val="restart"/>
            <w:tcBorders>
              <w:top w:val="single" w:sz="4" w:space="0" w:color="auto"/>
            </w:tcBorders>
          </w:tcPr>
          <w:p w14:paraId="6A107429" w14:textId="77777777" w:rsidR="00A06583" w:rsidRPr="00917572" w:rsidRDefault="00A06583" w:rsidP="00BA41AF">
            <w:pPr>
              <w:contextualSpacing/>
              <w:jc w:val="center"/>
              <w:rPr>
                <w:b/>
              </w:rPr>
            </w:pPr>
            <w:r w:rsidRPr="00917572">
              <w:rPr>
                <w:b/>
              </w:rPr>
              <w:t>Control</w:t>
            </w:r>
          </w:p>
          <w:p w14:paraId="3AA3F5BE" w14:textId="77777777" w:rsidR="00A06583" w:rsidRPr="00917572" w:rsidRDefault="00A06583" w:rsidP="00BA41AF">
            <w:pPr>
              <w:contextualSpacing/>
            </w:pPr>
          </w:p>
        </w:tc>
        <w:tc>
          <w:tcPr>
            <w:tcW w:w="3129" w:type="dxa"/>
            <w:gridSpan w:val="7"/>
            <w:tcBorders>
              <w:top w:val="single" w:sz="4" w:space="0" w:color="auto"/>
              <w:left w:val="nil"/>
              <w:bottom w:val="single" w:sz="4" w:space="0" w:color="auto"/>
            </w:tcBorders>
          </w:tcPr>
          <w:p w14:paraId="36C7C549" w14:textId="4CCDA8E2" w:rsidR="00A06583" w:rsidRPr="00BA41AF" w:rsidRDefault="00A06583" w:rsidP="00BA41AF">
            <w:pPr>
              <w:contextualSpacing/>
              <w:jc w:val="center"/>
              <w:rPr>
                <w:b/>
              </w:rPr>
            </w:pPr>
            <w:r>
              <w:rPr>
                <w:b/>
              </w:rPr>
              <w:t>Risk of bias ratings</w:t>
            </w:r>
          </w:p>
        </w:tc>
      </w:tr>
      <w:tr w:rsidR="00A06583" w:rsidRPr="00917572" w14:paraId="624A6D5D" w14:textId="2B94D0AA" w:rsidTr="00A06583">
        <w:trPr>
          <w:trHeight w:val="276"/>
        </w:trPr>
        <w:tc>
          <w:tcPr>
            <w:tcW w:w="1701" w:type="dxa"/>
            <w:vMerge/>
            <w:tcBorders>
              <w:bottom w:val="single" w:sz="4" w:space="0" w:color="auto"/>
            </w:tcBorders>
          </w:tcPr>
          <w:p w14:paraId="20596A87" w14:textId="77777777" w:rsidR="00A06583" w:rsidRPr="00917572" w:rsidRDefault="00A06583" w:rsidP="00BA41AF">
            <w:pPr>
              <w:contextualSpacing/>
              <w:rPr>
                <w:b/>
              </w:rPr>
            </w:pPr>
          </w:p>
        </w:tc>
        <w:tc>
          <w:tcPr>
            <w:tcW w:w="3117" w:type="dxa"/>
            <w:vMerge/>
            <w:tcBorders>
              <w:top w:val="nil"/>
              <w:bottom w:val="single" w:sz="4" w:space="0" w:color="auto"/>
            </w:tcBorders>
          </w:tcPr>
          <w:p w14:paraId="21586DAC" w14:textId="77777777" w:rsidR="00A06583" w:rsidRPr="00917572" w:rsidRDefault="00A06583" w:rsidP="00BA41AF">
            <w:pPr>
              <w:contextualSpacing/>
              <w:rPr>
                <w:b/>
              </w:rPr>
            </w:pPr>
          </w:p>
        </w:tc>
        <w:tc>
          <w:tcPr>
            <w:tcW w:w="2693" w:type="dxa"/>
            <w:vMerge/>
            <w:tcBorders>
              <w:bottom w:val="single" w:sz="4" w:space="0" w:color="auto"/>
            </w:tcBorders>
          </w:tcPr>
          <w:p w14:paraId="587434E7" w14:textId="77777777" w:rsidR="00A06583" w:rsidRPr="00917572" w:rsidRDefault="00A06583" w:rsidP="00BA41AF">
            <w:pPr>
              <w:contextualSpacing/>
              <w:rPr>
                <w:b/>
              </w:rPr>
            </w:pPr>
          </w:p>
        </w:tc>
        <w:tc>
          <w:tcPr>
            <w:tcW w:w="1841" w:type="dxa"/>
            <w:vMerge/>
            <w:tcBorders>
              <w:bottom w:val="single" w:sz="4" w:space="0" w:color="auto"/>
            </w:tcBorders>
          </w:tcPr>
          <w:p w14:paraId="7D1E5E73" w14:textId="77777777" w:rsidR="00A06583" w:rsidRPr="00917572" w:rsidRDefault="00A06583" w:rsidP="00BA41AF">
            <w:pPr>
              <w:contextualSpacing/>
              <w:jc w:val="center"/>
              <w:rPr>
                <w:b/>
              </w:rPr>
            </w:pPr>
          </w:p>
        </w:tc>
        <w:tc>
          <w:tcPr>
            <w:tcW w:w="2409" w:type="dxa"/>
            <w:vMerge/>
            <w:tcBorders>
              <w:bottom w:val="single" w:sz="4" w:space="0" w:color="auto"/>
            </w:tcBorders>
          </w:tcPr>
          <w:p w14:paraId="111A6E7F" w14:textId="77777777" w:rsidR="00A06583" w:rsidRPr="00917572" w:rsidRDefault="00A06583" w:rsidP="00BA41AF">
            <w:pPr>
              <w:contextualSpacing/>
              <w:jc w:val="center"/>
              <w:rPr>
                <w:b/>
              </w:rPr>
            </w:pPr>
          </w:p>
        </w:tc>
        <w:tc>
          <w:tcPr>
            <w:tcW w:w="425" w:type="dxa"/>
            <w:tcBorders>
              <w:top w:val="single" w:sz="4" w:space="0" w:color="auto"/>
              <w:left w:val="nil"/>
              <w:bottom w:val="single" w:sz="4" w:space="0" w:color="auto"/>
              <w:right w:val="nil"/>
            </w:tcBorders>
          </w:tcPr>
          <w:p w14:paraId="542FEE0B" w14:textId="77777777" w:rsidR="00A06583" w:rsidRPr="00917572" w:rsidRDefault="00A06583" w:rsidP="00BA41AF">
            <w:pPr>
              <w:contextualSpacing/>
              <w:jc w:val="center"/>
              <w:rPr>
                <w:b/>
              </w:rPr>
            </w:pPr>
          </w:p>
          <w:p w14:paraId="2F1B9D6E" w14:textId="4DCBECD8" w:rsidR="00A06583" w:rsidRPr="00917572" w:rsidRDefault="00A06583" w:rsidP="00BA41AF">
            <w:pPr>
              <w:contextualSpacing/>
              <w:jc w:val="center"/>
              <w:rPr>
                <w:b/>
              </w:rPr>
            </w:pPr>
            <w:r w:rsidRPr="00917572">
              <w:rPr>
                <w:b/>
              </w:rPr>
              <w:t>a</w:t>
            </w:r>
          </w:p>
        </w:tc>
        <w:tc>
          <w:tcPr>
            <w:tcW w:w="426" w:type="dxa"/>
            <w:tcBorders>
              <w:top w:val="single" w:sz="4" w:space="0" w:color="auto"/>
              <w:left w:val="nil"/>
              <w:bottom w:val="single" w:sz="4" w:space="0" w:color="auto"/>
              <w:right w:val="nil"/>
            </w:tcBorders>
          </w:tcPr>
          <w:p w14:paraId="2349F3EF" w14:textId="77777777" w:rsidR="00A06583" w:rsidRPr="00917572" w:rsidRDefault="00A06583" w:rsidP="00BA41AF">
            <w:pPr>
              <w:contextualSpacing/>
              <w:jc w:val="center"/>
              <w:rPr>
                <w:b/>
              </w:rPr>
            </w:pPr>
          </w:p>
          <w:p w14:paraId="51736325" w14:textId="5475D6EA" w:rsidR="00A06583" w:rsidRPr="00917572" w:rsidRDefault="00A06583" w:rsidP="00BA41AF">
            <w:pPr>
              <w:contextualSpacing/>
              <w:jc w:val="center"/>
              <w:rPr>
                <w:b/>
              </w:rPr>
            </w:pPr>
            <w:r>
              <w:rPr>
                <w:b/>
              </w:rPr>
              <w:t>b</w:t>
            </w:r>
          </w:p>
        </w:tc>
        <w:tc>
          <w:tcPr>
            <w:tcW w:w="425" w:type="dxa"/>
            <w:tcBorders>
              <w:top w:val="single" w:sz="4" w:space="0" w:color="auto"/>
              <w:left w:val="nil"/>
              <w:bottom w:val="single" w:sz="4" w:space="0" w:color="auto"/>
              <w:right w:val="nil"/>
            </w:tcBorders>
          </w:tcPr>
          <w:p w14:paraId="293C575A" w14:textId="77777777" w:rsidR="00A06583" w:rsidRPr="00917572" w:rsidRDefault="00A06583" w:rsidP="00BA41AF">
            <w:pPr>
              <w:contextualSpacing/>
              <w:jc w:val="center"/>
              <w:rPr>
                <w:b/>
              </w:rPr>
            </w:pPr>
          </w:p>
          <w:p w14:paraId="2E4E527E" w14:textId="5346E01D" w:rsidR="00A06583" w:rsidRPr="00917572" w:rsidRDefault="00A06583" w:rsidP="00BA41AF">
            <w:pPr>
              <w:contextualSpacing/>
              <w:jc w:val="center"/>
              <w:rPr>
                <w:b/>
              </w:rPr>
            </w:pPr>
            <w:r>
              <w:rPr>
                <w:b/>
              </w:rPr>
              <w:t>d</w:t>
            </w:r>
          </w:p>
        </w:tc>
        <w:tc>
          <w:tcPr>
            <w:tcW w:w="425" w:type="dxa"/>
            <w:tcBorders>
              <w:top w:val="single" w:sz="4" w:space="0" w:color="auto"/>
              <w:left w:val="nil"/>
              <w:bottom w:val="single" w:sz="4" w:space="0" w:color="auto"/>
              <w:right w:val="nil"/>
            </w:tcBorders>
          </w:tcPr>
          <w:p w14:paraId="2E2F5331" w14:textId="77777777" w:rsidR="00A06583" w:rsidRPr="00917572" w:rsidRDefault="00A06583" w:rsidP="00BA41AF">
            <w:pPr>
              <w:contextualSpacing/>
              <w:jc w:val="center"/>
              <w:rPr>
                <w:b/>
              </w:rPr>
            </w:pPr>
          </w:p>
          <w:p w14:paraId="0DBF695E" w14:textId="266798F2" w:rsidR="00A06583" w:rsidRPr="00917572" w:rsidRDefault="00A06583" w:rsidP="00BA41AF">
            <w:pPr>
              <w:contextualSpacing/>
              <w:jc w:val="center"/>
              <w:rPr>
                <w:b/>
              </w:rPr>
            </w:pPr>
            <w:r>
              <w:rPr>
                <w:b/>
              </w:rPr>
              <w:t>e</w:t>
            </w:r>
          </w:p>
        </w:tc>
        <w:tc>
          <w:tcPr>
            <w:tcW w:w="430" w:type="dxa"/>
            <w:tcBorders>
              <w:top w:val="single" w:sz="4" w:space="0" w:color="auto"/>
              <w:left w:val="nil"/>
              <w:bottom w:val="single" w:sz="4" w:space="0" w:color="auto"/>
            </w:tcBorders>
          </w:tcPr>
          <w:p w14:paraId="0C56951F" w14:textId="77777777" w:rsidR="00A06583" w:rsidRDefault="00A06583" w:rsidP="00BA41AF">
            <w:pPr>
              <w:contextualSpacing/>
              <w:rPr>
                <w:b/>
              </w:rPr>
            </w:pPr>
          </w:p>
          <w:p w14:paraId="0339FA78" w14:textId="70A388DF" w:rsidR="00A06583" w:rsidRDefault="00A06583" w:rsidP="00BA41AF">
            <w:pPr>
              <w:contextualSpacing/>
              <w:rPr>
                <w:b/>
              </w:rPr>
            </w:pPr>
            <w:r w:rsidRPr="00917572">
              <w:rPr>
                <w:b/>
              </w:rPr>
              <w:t>f</w:t>
            </w:r>
          </w:p>
        </w:tc>
        <w:tc>
          <w:tcPr>
            <w:tcW w:w="998" w:type="dxa"/>
            <w:gridSpan w:val="2"/>
            <w:tcBorders>
              <w:top w:val="single" w:sz="4" w:space="0" w:color="auto"/>
              <w:left w:val="nil"/>
              <w:bottom w:val="single" w:sz="4" w:space="0" w:color="auto"/>
              <w:right w:val="nil"/>
            </w:tcBorders>
          </w:tcPr>
          <w:p w14:paraId="554A3189" w14:textId="77777777" w:rsidR="00A06583" w:rsidRDefault="00A06583" w:rsidP="00BA41AF">
            <w:pPr>
              <w:contextualSpacing/>
              <w:rPr>
                <w:b/>
              </w:rPr>
            </w:pPr>
          </w:p>
          <w:p w14:paraId="737EBBAE" w14:textId="2AFE6B1B" w:rsidR="00A06583" w:rsidRDefault="00A06583" w:rsidP="00BA41AF">
            <w:pPr>
              <w:contextualSpacing/>
              <w:rPr>
                <w:b/>
              </w:rPr>
            </w:pPr>
            <w:r>
              <w:rPr>
                <w:b/>
              </w:rPr>
              <w:t>Overall</w:t>
            </w:r>
          </w:p>
        </w:tc>
      </w:tr>
      <w:tr w:rsidR="00A06583" w:rsidRPr="00917572" w14:paraId="19EEA05D" w14:textId="577BDED2" w:rsidTr="00C913D2">
        <w:trPr>
          <w:trHeight w:val="237"/>
        </w:trPr>
        <w:tc>
          <w:tcPr>
            <w:tcW w:w="1701" w:type="dxa"/>
            <w:tcBorders>
              <w:top w:val="nil"/>
            </w:tcBorders>
          </w:tcPr>
          <w:p w14:paraId="48926BBE" w14:textId="6ADA02D9" w:rsidR="00A06583" w:rsidRPr="00917572" w:rsidRDefault="00A06583" w:rsidP="002822E9">
            <w:pPr>
              <w:contextualSpacing/>
            </w:pPr>
            <w:r w:rsidRPr="00917572">
              <w:t>Interpersonal</w:t>
            </w:r>
          </w:p>
        </w:tc>
        <w:tc>
          <w:tcPr>
            <w:tcW w:w="3117" w:type="dxa"/>
            <w:tcBorders>
              <w:top w:val="nil"/>
            </w:tcBorders>
          </w:tcPr>
          <w:p w14:paraId="343C2E7E" w14:textId="48AC2423" w:rsidR="00A06583" w:rsidRPr="00917572" w:rsidRDefault="00A06583" w:rsidP="002822E9">
            <w:pPr>
              <w:contextualSpacing/>
            </w:pPr>
            <w:r w:rsidRPr="00917572">
              <w:t>Interpersonal therapy</w:t>
            </w:r>
          </w:p>
        </w:tc>
        <w:tc>
          <w:tcPr>
            <w:tcW w:w="2693" w:type="dxa"/>
            <w:tcBorders>
              <w:top w:val="nil"/>
            </w:tcBorders>
          </w:tcPr>
          <w:p w14:paraId="03D062C8" w14:textId="181E7D23" w:rsidR="00A06583" w:rsidRPr="00917572" w:rsidRDefault="00A06583" w:rsidP="002822E9">
            <w:pPr>
              <w:contextualSpacing/>
              <w:rPr>
                <w:bCs/>
              </w:rPr>
            </w:pPr>
            <w:r w:rsidRPr="00917572">
              <w:t>Kanas, Rogers, Kreth, Patterson, and Campbell (1980)</w:t>
            </w:r>
          </w:p>
        </w:tc>
        <w:tc>
          <w:tcPr>
            <w:tcW w:w="1841" w:type="dxa"/>
            <w:tcBorders>
              <w:top w:val="nil"/>
            </w:tcBorders>
          </w:tcPr>
          <w:p w14:paraId="6C6A3F50" w14:textId="1F943132" w:rsidR="00A06583" w:rsidRPr="00917572" w:rsidRDefault="00A06583" w:rsidP="002822E9">
            <w:pPr>
              <w:contextualSpacing/>
            </w:pPr>
            <w:r w:rsidRPr="00917572">
              <w:t>I = 40, C = 46</w:t>
            </w:r>
          </w:p>
        </w:tc>
        <w:tc>
          <w:tcPr>
            <w:tcW w:w="2409" w:type="dxa"/>
            <w:tcBorders>
              <w:top w:val="nil"/>
            </w:tcBorders>
          </w:tcPr>
          <w:p w14:paraId="430BC3CB" w14:textId="133005FC" w:rsidR="00A06583" w:rsidRPr="00917572" w:rsidRDefault="00A06583" w:rsidP="002822E9">
            <w:pPr>
              <w:contextualSpacing/>
            </w:pPr>
            <w:r w:rsidRPr="00917572">
              <w:t>Activity group (NP)</w:t>
            </w:r>
          </w:p>
        </w:tc>
        <w:tc>
          <w:tcPr>
            <w:tcW w:w="425" w:type="dxa"/>
            <w:tcBorders>
              <w:top w:val="nil"/>
            </w:tcBorders>
          </w:tcPr>
          <w:p w14:paraId="34F387AF" w14:textId="7719E526" w:rsidR="00A06583" w:rsidRPr="00917572" w:rsidRDefault="00A06583" w:rsidP="002822E9">
            <w:pPr>
              <w:contextualSpacing/>
            </w:pPr>
            <w:r w:rsidRPr="00917572">
              <w:t>L</w:t>
            </w:r>
          </w:p>
        </w:tc>
        <w:tc>
          <w:tcPr>
            <w:tcW w:w="426" w:type="dxa"/>
            <w:tcBorders>
              <w:top w:val="nil"/>
            </w:tcBorders>
          </w:tcPr>
          <w:p w14:paraId="7DA919C4" w14:textId="3778CE07" w:rsidR="00A06583" w:rsidRPr="00917572" w:rsidRDefault="00A06583" w:rsidP="002822E9">
            <w:pPr>
              <w:contextualSpacing/>
            </w:pPr>
            <w:r w:rsidRPr="00917572">
              <w:t>U</w:t>
            </w:r>
          </w:p>
        </w:tc>
        <w:tc>
          <w:tcPr>
            <w:tcW w:w="425" w:type="dxa"/>
            <w:tcBorders>
              <w:top w:val="nil"/>
            </w:tcBorders>
          </w:tcPr>
          <w:p w14:paraId="691A0AE1" w14:textId="3084B9B0" w:rsidR="00A06583" w:rsidRPr="00917572" w:rsidRDefault="00A06583" w:rsidP="002822E9">
            <w:pPr>
              <w:contextualSpacing/>
            </w:pPr>
            <w:r w:rsidRPr="00917572">
              <w:t>U</w:t>
            </w:r>
          </w:p>
        </w:tc>
        <w:tc>
          <w:tcPr>
            <w:tcW w:w="425" w:type="dxa"/>
            <w:tcBorders>
              <w:top w:val="nil"/>
            </w:tcBorders>
          </w:tcPr>
          <w:p w14:paraId="2720371A" w14:textId="741DC849" w:rsidR="00A06583" w:rsidRPr="00917572" w:rsidRDefault="00A06583" w:rsidP="002822E9">
            <w:pPr>
              <w:contextualSpacing/>
            </w:pPr>
            <w:r w:rsidRPr="00917572">
              <w:t>H</w:t>
            </w:r>
          </w:p>
        </w:tc>
        <w:tc>
          <w:tcPr>
            <w:tcW w:w="430" w:type="dxa"/>
            <w:tcBorders>
              <w:top w:val="nil"/>
            </w:tcBorders>
          </w:tcPr>
          <w:p w14:paraId="09066986" w14:textId="01C8C910" w:rsidR="00A06583" w:rsidRPr="00917572" w:rsidRDefault="00A06583" w:rsidP="002822E9">
            <w:pPr>
              <w:contextualSpacing/>
            </w:pPr>
            <w:r>
              <w:t>U</w:t>
            </w:r>
          </w:p>
        </w:tc>
        <w:tc>
          <w:tcPr>
            <w:tcW w:w="998" w:type="dxa"/>
            <w:gridSpan w:val="2"/>
            <w:tcBorders>
              <w:top w:val="nil"/>
            </w:tcBorders>
          </w:tcPr>
          <w:p w14:paraId="4C0AF7CA" w14:textId="59FF098D" w:rsidR="00A06583" w:rsidRDefault="00A06583" w:rsidP="00C913D2">
            <w:pPr>
              <w:contextualSpacing/>
              <w:jc w:val="center"/>
            </w:pPr>
            <w:r>
              <w:t>H</w:t>
            </w:r>
          </w:p>
        </w:tc>
      </w:tr>
      <w:tr w:rsidR="00A06583" w:rsidRPr="00917572" w14:paraId="3F8988CF" w14:textId="5758CF4D" w:rsidTr="00C913D2">
        <w:trPr>
          <w:trHeight w:val="237"/>
        </w:trPr>
        <w:tc>
          <w:tcPr>
            <w:tcW w:w="1701" w:type="dxa"/>
          </w:tcPr>
          <w:p w14:paraId="2E136AED" w14:textId="4029DABC" w:rsidR="00A06583" w:rsidRPr="00917572" w:rsidRDefault="00A06583" w:rsidP="002822E9">
            <w:pPr>
              <w:contextualSpacing/>
            </w:pPr>
            <w:r w:rsidRPr="00917572">
              <w:t>MCT</w:t>
            </w:r>
          </w:p>
        </w:tc>
        <w:tc>
          <w:tcPr>
            <w:tcW w:w="3117" w:type="dxa"/>
          </w:tcPr>
          <w:p w14:paraId="39F9D23A" w14:textId="2476807C" w:rsidR="00A06583" w:rsidRPr="00917572" w:rsidRDefault="00A06583" w:rsidP="002822E9">
            <w:pPr>
              <w:contextualSpacing/>
            </w:pPr>
            <w:r w:rsidRPr="00917572">
              <w:t>Metacognitive training</w:t>
            </w:r>
          </w:p>
        </w:tc>
        <w:tc>
          <w:tcPr>
            <w:tcW w:w="2693" w:type="dxa"/>
          </w:tcPr>
          <w:p w14:paraId="4513DE52" w14:textId="64E916D5" w:rsidR="00A06583" w:rsidRPr="00917572" w:rsidRDefault="00A06583" w:rsidP="002822E9">
            <w:pPr>
              <w:contextualSpacing/>
            </w:pPr>
            <w:proofErr w:type="spellStart"/>
            <w:r w:rsidRPr="00917572">
              <w:rPr>
                <w:bCs/>
              </w:rPr>
              <w:t>Aghotor</w:t>
            </w:r>
            <w:proofErr w:type="spellEnd"/>
            <w:r w:rsidRPr="00917572">
              <w:rPr>
                <w:bCs/>
              </w:rPr>
              <w:t xml:space="preserve">, </w:t>
            </w:r>
            <w:proofErr w:type="spellStart"/>
            <w:r w:rsidRPr="00917572">
              <w:rPr>
                <w:bCs/>
              </w:rPr>
              <w:t>Pfueller</w:t>
            </w:r>
            <w:proofErr w:type="spellEnd"/>
            <w:r w:rsidRPr="00917572">
              <w:rPr>
                <w:bCs/>
              </w:rPr>
              <w:t xml:space="preserve">, Moritz, </w:t>
            </w:r>
            <w:proofErr w:type="spellStart"/>
            <w:r w:rsidRPr="00917572">
              <w:rPr>
                <w:bCs/>
              </w:rPr>
              <w:t>Weisbrod</w:t>
            </w:r>
            <w:proofErr w:type="spellEnd"/>
            <w:r w:rsidRPr="00917572">
              <w:rPr>
                <w:bCs/>
              </w:rPr>
              <w:t xml:space="preserve">, and </w:t>
            </w:r>
            <w:proofErr w:type="spellStart"/>
            <w:r w:rsidRPr="00917572">
              <w:rPr>
                <w:bCs/>
              </w:rPr>
              <w:t>Roesch</w:t>
            </w:r>
            <w:proofErr w:type="spellEnd"/>
            <w:r w:rsidRPr="00917572">
              <w:rPr>
                <w:bCs/>
              </w:rPr>
              <w:t>-Ely (2010)</w:t>
            </w:r>
          </w:p>
        </w:tc>
        <w:tc>
          <w:tcPr>
            <w:tcW w:w="1841" w:type="dxa"/>
          </w:tcPr>
          <w:p w14:paraId="3773BD1C" w14:textId="1F345993" w:rsidR="00A06583" w:rsidRPr="00917572" w:rsidRDefault="00A06583" w:rsidP="002822E9">
            <w:pPr>
              <w:contextualSpacing/>
            </w:pPr>
            <w:r w:rsidRPr="00917572">
              <w:t>I = 16, C = 14</w:t>
            </w:r>
          </w:p>
        </w:tc>
        <w:tc>
          <w:tcPr>
            <w:tcW w:w="2409" w:type="dxa"/>
          </w:tcPr>
          <w:p w14:paraId="6E2AB250" w14:textId="365D28E8" w:rsidR="00A06583" w:rsidRPr="00917572" w:rsidRDefault="00A06583" w:rsidP="002822E9">
            <w:pPr>
              <w:contextualSpacing/>
            </w:pPr>
            <w:r w:rsidRPr="00917572">
              <w:t>Discussion group (NP)</w:t>
            </w:r>
          </w:p>
        </w:tc>
        <w:tc>
          <w:tcPr>
            <w:tcW w:w="425" w:type="dxa"/>
          </w:tcPr>
          <w:p w14:paraId="77078A6A" w14:textId="2BD04F91" w:rsidR="00A06583" w:rsidRPr="00917572" w:rsidRDefault="00A06583" w:rsidP="002822E9">
            <w:pPr>
              <w:contextualSpacing/>
            </w:pPr>
            <w:r w:rsidRPr="00917572">
              <w:t>L</w:t>
            </w:r>
          </w:p>
        </w:tc>
        <w:tc>
          <w:tcPr>
            <w:tcW w:w="426" w:type="dxa"/>
          </w:tcPr>
          <w:p w14:paraId="7755FF50" w14:textId="7189353B" w:rsidR="00A06583" w:rsidRPr="00917572" w:rsidRDefault="00A06583" w:rsidP="002822E9">
            <w:pPr>
              <w:contextualSpacing/>
            </w:pPr>
            <w:r w:rsidRPr="00917572">
              <w:t>U</w:t>
            </w:r>
          </w:p>
        </w:tc>
        <w:tc>
          <w:tcPr>
            <w:tcW w:w="425" w:type="dxa"/>
          </w:tcPr>
          <w:p w14:paraId="17D7B598" w14:textId="37CC1B2F" w:rsidR="00A06583" w:rsidRPr="00917572" w:rsidRDefault="00A06583" w:rsidP="002822E9">
            <w:pPr>
              <w:contextualSpacing/>
            </w:pPr>
            <w:r w:rsidRPr="00917572">
              <w:t>L</w:t>
            </w:r>
          </w:p>
        </w:tc>
        <w:tc>
          <w:tcPr>
            <w:tcW w:w="425" w:type="dxa"/>
          </w:tcPr>
          <w:p w14:paraId="495E3E51" w14:textId="2C3BB291" w:rsidR="00A06583" w:rsidRPr="00917572" w:rsidRDefault="00A06583" w:rsidP="002822E9">
            <w:pPr>
              <w:contextualSpacing/>
            </w:pPr>
            <w:r w:rsidRPr="00917572">
              <w:t>L</w:t>
            </w:r>
          </w:p>
        </w:tc>
        <w:tc>
          <w:tcPr>
            <w:tcW w:w="430" w:type="dxa"/>
          </w:tcPr>
          <w:p w14:paraId="7E669B9D" w14:textId="093E2C03" w:rsidR="00A06583" w:rsidRPr="00917572" w:rsidRDefault="00A06583" w:rsidP="002822E9">
            <w:pPr>
              <w:contextualSpacing/>
            </w:pPr>
            <w:r w:rsidRPr="00917572">
              <w:t>U</w:t>
            </w:r>
          </w:p>
        </w:tc>
        <w:tc>
          <w:tcPr>
            <w:tcW w:w="998" w:type="dxa"/>
            <w:gridSpan w:val="2"/>
          </w:tcPr>
          <w:p w14:paraId="797E09C7" w14:textId="281E465C" w:rsidR="00A06583" w:rsidRPr="00917572" w:rsidRDefault="00A06583" w:rsidP="00C913D2">
            <w:pPr>
              <w:contextualSpacing/>
              <w:jc w:val="center"/>
            </w:pPr>
            <w:r>
              <w:t>U</w:t>
            </w:r>
          </w:p>
        </w:tc>
      </w:tr>
      <w:tr w:rsidR="00A06583" w:rsidRPr="00917572" w14:paraId="482F708A" w14:textId="291951CC" w:rsidTr="00C913D2">
        <w:trPr>
          <w:trHeight w:val="237"/>
        </w:trPr>
        <w:tc>
          <w:tcPr>
            <w:tcW w:w="1701" w:type="dxa"/>
          </w:tcPr>
          <w:p w14:paraId="28292E98" w14:textId="6D567637" w:rsidR="00A06583" w:rsidRPr="00917572" w:rsidRDefault="00A06583" w:rsidP="002822E9">
            <w:pPr>
              <w:contextualSpacing/>
            </w:pPr>
            <w:r w:rsidRPr="00917572">
              <w:t>MCT</w:t>
            </w:r>
          </w:p>
        </w:tc>
        <w:tc>
          <w:tcPr>
            <w:tcW w:w="3117" w:type="dxa"/>
          </w:tcPr>
          <w:p w14:paraId="4EED46A1" w14:textId="575C4904" w:rsidR="00A06583" w:rsidRPr="00917572" w:rsidRDefault="00A06583" w:rsidP="002822E9">
            <w:pPr>
              <w:contextualSpacing/>
            </w:pPr>
            <w:r w:rsidRPr="00917572">
              <w:t>Metacognitive training</w:t>
            </w:r>
          </w:p>
        </w:tc>
        <w:tc>
          <w:tcPr>
            <w:tcW w:w="2693" w:type="dxa"/>
          </w:tcPr>
          <w:p w14:paraId="54D78217" w14:textId="1CB64059" w:rsidR="00A06583" w:rsidRPr="00917572" w:rsidRDefault="00A06583" w:rsidP="002822E9">
            <w:pPr>
              <w:contextualSpacing/>
            </w:pPr>
            <w:r w:rsidRPr="00917572">
              <w:rPr>
                <w:bCs/>
              </w:rPr>
              <w:t>Kumar et al. (2010)</w:t>
            </w:r>
          </w:p>
        </w:tc>
        <w:tc>
          <w:tcPr>
            <w:tcW w:w="1841" w:type="dxa"/>
          </w:tcPr>
          <w:p w14:paraId="1314EB37" w14:textId="38C818CF" w:rsidR="00A06583" w:rsidRPr="00917572" w:rsidRDefault="00A06583" w:rsidP="002822E9">
            <w:pPr>
              <w:contextualSpacing/>
            </w:pPr>
            <w:r w:rsidRPr="00917572">
              <w:t>I = 8, C = 8</w:t>
            </w:r>
          </w:p>
        </w:tc>
        <w:tc>
          <w:tcPr>
            <w:tcW w:w="2409" w:type="dxa"/>
          </w:tcPr>
          <w:p w14:paraId="24906464" w14:textId="6F6C862D" w:rsidR="00A06583" w:rsidRPr="00917572" w:rsidRDefault="00A06583" w:rsidP="002822E9">
            <w:pPr>
              <w:contextualSpacing/>
            </w:pPr>
            <w:r w:rsidRPr="00917572">
              <w:t>TAU alone</w:t>
            </w:r>
          </w:p>
        </w:tc>
        <w:tc>
          <w:tcPr>
            <w:tcW w:w="425" w:type="dxa"/>
          </w:tcPr>
          <w:p w14:paraId="526807C6" w14:textId="312B1F92" w:rsidR="00A06583" w:rsidRPr="00917572" w:rsidRDefault="00A06583" w:rsidP="002822E9">
            <w:pPr>
              <w:contextualSpacing/>
            </w:pPr>
            <w:r w:rsidRPr="00917572">
              <w:t>L</w:t>
            </w:r>
          </w:p>
        </w:tc>
        <w:tc>
          <w:tcPr>
            <w:tcW w:w="426" w:type="dxa"/>
          </w:tcPr>
          <w:p w14:paraId="7BFF20A6" w14:textId="5E66EB85" w:rsidR="00A06583" w:rsidRPr="00917572" w:rsidRDefault="00A06583" w:rsidP="002822E9">
            <w:pPr>
              <w:contextualSpacing/>
            </w:pPr>
            <w:r w:rsidRPr="00917572">
              <w:t>U</w:t>
            </w:r>
          </w:p>
        </w:tc>
        <w:tc>
          <w:tcPr>
            <w:tcW w:w="425" w:type="dxa"/>
          </w:tcPr>
          <w:p w14:paraId="2EC4D985" w14:textId="2D663219" w:rsidR="00A06583" w:rsidRPr="00917572" w:rsidRDefault="00A06583" w:rsidP="002822E9">
            <w:pPr>
              <w:contextualSpacing/>
            </w:pPr>
            <w:r w:rsidRPr="00917572">
              <w:t>U</w:t>
            </w:r>
          </w:p>
        </w:tc>
        <w:tc>
          <w:tcPr>
            <w:tcW w:w="425" w:type="dxa"/>
          </w:tcPr>
          <w:p w14:paraId="50D9A22D" w14:textId="449CA852" w:rsidR="00A06583" w:rsidRPr="00917572" w:rsidRDefault="00A06583" w:rsidP="002822E9">
            <w:pPr>
              <w:contextualSpacing/>
            </w:pPr>
            <w:r w:rsidRPr="00917572">
              <w:t>U</w:t>
            </w:r>
          </w:p>
        </w:tc>
        <w:tc>
          <w:tcPr>
            <w:tcW w:w="430" w:type="dxa"/>
          </w:tcPr>
          <w:p w14:paraId="04AEF327" w14:textId="48F23751" w:rsidR="00A06583" w:rsidRPr="00917572" w:rsidRDefault="00A06583" w:rsidP="002822E9">
            <w:pPr>
              <w:contextualSpacing/>
            </w:pPr>
            <w:r w:rsidRPr="00917572">
              <w:t>U</w:t>
            </w:r>
          </w:p>
        </w:tc>
        <w:tc>
          <w:tcPr>
            <w:tcW w:w="998" w:type="dxa"/>
            <w:gridSpan w:val="2"/>
          </w:tcPr>
          <w:p w14:paraId="7A15B018" w14:textId="2C7DEC9F" w:rsidR="00A06583" w:rsidRPr="00917572" w:rsidRDefault="00A06583" w:rsidP="00C913D2">
            <w:pPr>
              <w:contextualSpacing/>
              <w:jc w:val="center"/>
            </w:pPr>
            <w:r>
              <w:t>U</w:t>
            </w:r>
          </w:p>
        </w:tc>
      </w:tr>
      <w:tr w:rsidR="00A06583" w:rsidRPr="00917572" w14:paraId="3C831E30" w14:textId="4B9E8C77" w:rsidTr="00C913D2">
        <w:trPr>
          <w:trHeight w:val="237"/>
        </w:trPr>
        <w:tc>
          <w:tcPr>
            <w:tcW w:w="1701" w:type="dxa"/>
          </w:tcPr>
          <w:p w14:paraId="664E983B" w14:textId="11FC4AAA" w:rsidR="00A06583" w:rsidRPr="00917572" w:rsidRDefault="00A06583" w:rsidP="002822E9">
            <w:pPr>
              <w:contextualSpacing/>
            </w:pPr>
            <w:r w:rsidRPr="00917572">
              <w:t>MCT</w:t>
            </w:r>
          </w:p>
        </w:tc>
        <w:tc>
          <w:tcPr>
            <w:tcW w:w="3117" w:type="dxa"/>
          </w:tcPr>
          <w:p w14:paraId="7032F376" w14:textId="742C7466" w:rsidR="00A06583" w:rsidRPr="00917572" w:rsidRDefault="00A06583" w:rsidP="002822E9">
            <w:pPr>
              <w:contextualSpacing/>
            </w:pPr>
            <w:r w:rsidRPr="00917572">
              <w:t>Metacognitive training</w:t>
            </w:r>
          </w:p>
        </w:tc>
        <w:tc>
          <w:tcPr>
            <w:tcW w:w="2693" w:type="dxa"/>
          </w:tcPr>
          <w:p w14:paraId="02A8A41E" w14:textId="5B9B235D" w:rsidR="00A06583" w:rsidRPr="00917572" w:rsidRDefault="00A06583" w:rsidP="002822E9">
            <w:pPr>
              <w:contextualSpacing/>
            </w:pPr>
            <w:r w:rsidRPr="00917572">
              <w:rPr>
                <w:bCs/>
              </w:rPr>
              <w:t xml:space="preserve">Moritz, </w:t>
            </w:r>
            <w:proofErr w:type="spellStart"/>
            <w:r w:rsidRPr="00917572">
              <w:rPr>
                <w:bCs/>
              </w:rPr>
              <w:t>Veckenstedt</w:t>
            </w:r>
            <w:proofErr w:type="spellEnd"/>
            <w:r w:rsidRPr="00917572">
              <w:rPr>
                <w:bCs/>
              </w:rPr>
              <w:t xml:space="preserve">, </w:t>
            </w:r>
            <w:proofErr w:type="spellStart"/>
            <w:r w:rsidRPr="00917572">
              <w:rPr>
                <w:bCs/>
              </w:rPr>
              <w:t>Randjbar</w:t>
            </w:r>
            <w:proofErr w:type="spellEnd"/>
            <w:r w:rsidRPr="00917572">
              <w:rPr>
                <w:bCs/>
              </w:rPr>
              <w:t xml:space="preserve">, </w:t>
            </w:r>
            <w:proofErr w:type="spellStart"/>
            <w:r w:rsidRPr="00917572">
              <w:rPr>
                <w:bCs/>
              </w:rPr>
              <w:t>Vitzthum</w:t>
            </w:r>
            <w:proofErr w:type="spellEnd"/>
            <w:r w:rsidRPr="00917572">
              <w:rPr>
                <w:bCs/>
              </w:rPr>
              <w:t>, and Woodward (2011)</w:t>
            </w:r>
          </w:p>
        </w:tc>
        <w:tc>
          <w:tcPr>
            <w:tcW w:w="1841" w:type="dxa"/>
          </w:tcPr>
          <w:p w14:paraId="738208AE" w14:textId="11BBDCD7" w:rsidR="00A06583" w:rsidRPr="00917572" w:rsidRDefault="00A06583" w:rsidP="002822E9">
            <w:pPr>
              <w:contextualSpacing/>
            </w:pPr>
            <w:r w:rsidRPr="00917572">
              <w:t>I = 24, C = 24</w:t>
            </w:r>
          </w:p>
        </w:tc>
        <w:tc>
          <w:tcPr>
            <w:tcW w:w="2409" w:type="dxa"/>
          </w:tcPr>
          <w:p w14:paraId="5E93FF62" w14:textId="6F13EE6F" w:rsidR="00A06583" w:rsidRPr="00917572" w:rsidRDefault="00A06583" w:rsidP="002822E9">
            <w:pPr>
              <w:contextualSpacing/>
            </w:pPr>
            <w:r w:rsidRPr="00917572">
              <w:t>CRT</w:t>
            </w:r>
          </w:p>
        </w:tc>
        <w:tc>
          <w:tcPr>
            <w:tcW w:w="425" w:type="dxa"/>
          </w:tcPr>
          <w:p w14:paraId="6EB93C53" w14:textId="206415E4" w:rsidR="00A06583" w:rsidRPr="00917572" w:rsidRDefault="00A06583" w:rsidP="002822E9">
            <w:pPr>
              <w:contextualSpacing/>
            </w:pPr>
            <w:r w:rsidRPr="00917572">
              <w:t>L</w:t>
            </w:r>
          </w:p>
        </w:tc>
        <w:tc>
          <w:tcPr>
            <w:tcW w:w="426" w:type="dxa"/>
          </w:tcPr>
          <w:p w14:paraId="534C214E" w14:textId="3AA89A6E" w:rsidR="00A06583" w:rsidRPr="00917572" w:rsidRDefault="00A06583" w:rsidP="002822E9">
            <w:pPr>
              <w:contextualSpacing/>
            </w:pPr>
            <w:r w:rsidRPr="00917572">
              <w:t>U</w:t>
            </w:r>
          </w:p>
        </w:tc>
        <w:tc>
          <w:tcPr>
            <w:tcW w:w="425" w:type="dxa"/>
          </w:tcPr>
          <w:p w14:paraId="52DE8C89" w14:textId="71393630" w:rsidR="00A06583" w:rsidRPr="00917572" w:rsidRDefault="00A06583" w:rsidP="002822E9">
            <w:pPr>
              <w:contextualSpacing/>
            </w:pPr>
            <w:r w:rsidRPr="00917572">
              <w:t>L</w:t>
            </w:r>
          </w:p>
        </w:tc>
        <w:tc>
          <w:tcPr>
            <w:tcW w:w="425" w:type="dxa"/>
          </w:tcPr>
          <w:p w14:paraId="3EC23BF6" w14:textId="3AE0D389" w:rsidR="00A06583" w:rsidRPr="00917572" w:rsidRDefault="00A06583" w:rsidP="002822E9">
            <w:pPr>
              <w:contextualSpacing/>
            </w:pPr>
            <w:r w:rsidRPr="00917572">
              <w:t>L</w:t>
            </w:r>
          </w:p>
        </w:tc>
        <w:tc>
          <w:tcPr>
            <w:tcW w:w="430" w:type="dxa"/>
          </w:tcPr>
          <w:p w14:paraId="56A965B5" w14:textId="5E201199" w:rsidR="00A06583" w:rsidRPr="00917572" w:rsidRDefault="00A06583" w:rsidP="002822E9">
            <w:pPr>
              <w:contextualSpacing/>
            </w:pPr>
            <w:r w:rsidRPr="00917572">
              <w:t>U</w:t>
            </w:r>
          </w:p>
        </w:tc>
        <w:tc>
          <w:tcPr>
            <w:tcW w:w="998" w:type="dxa"/>
            <w:gridSpan w:val="2"/>
          </w:tcPr>
          <w:p w14:paraId="12C4AE3F" w14:textId="75EB6840" w:rsidR="00A06583" w:rsidRPr="00917572" w:rsidRDefault="00A06583" w:rsidP="00C913D2">
            <w:pPr>
              <w:contextualSpacing/>
              <w:jc w:val="center"/>
            </w:pPr>
            <w:r>
              <w:t>U</w:t>
            </w:r>
          </w:p>
        </w:tc>
      </w:tr>
      <w:tr w:rsidR="00A06583" w:rsidRPr="00917572" w14:paraId="423DBE67" w14:textId="63A267BC" w:rsidTr="00C913D2">
        <w:trPr>
          <w:trHeight w:val="237"/>
        </w:trPr>
        <w:tc>
          <w:tcPr>
            <w:tcW w:w="1701" w:type="dxa"/>
          </w:tcPr>
          <w:p w14:paraId="0EA420F7" w14:textId="77777777" w:rsidR="00A06583" w:rsidRPr="00917572" w:rsidRDefault="00A06583" w:rsidP="002822E9">
            <w:pPr>
              <w:contextualSpacing/>
            </w:pPr>
            <w:r w:rsidRPr="00917572">
              <w:t xml:space="preserve">Motivational </w:t>
            </w:r>
          </w:p>
        </w:tc>
        <w:tc>
          <w:tcPr>
            <w:tcW w:w="3117" w:type="dxa"/>
          </w:tcPr>
          <w:p w14:paraId="499167B1" w14:textId="038611E6" w:rsidR="00A06583" w:rsidRPr="00917572" w:rsidRDefault="00A06583" w:rsidP="002822E9">
            <w:pPr>
              <w:contextualSpacing/>
            </w:pPr>
            <w:r w:rsidRPr="00917572">
              <w:t>Compliance therapy</w:t>
            </w:r>
          </w:p>
        </w:tc>
        <w:tc>
          <w:tcPr>
            <w:tcW w:w="2693" w:type="dxa"/>
          </w:tcPr>
          <w:p w14:paraId="4462266F" w14:textId="34E1922F" w:rsidR="00A06583" w:rsidRPr="00917572" w:rsidRDefault="00A06583" w:rsidP="002822E9">
            <w:pPr>
              <w:contextualSpacing/>
            </w:pPr>
            <w:r w:rsidRPr="00917572">
              <w:t xml:space="preserve">Kemp, Hayward, </w:t>
            </w:r>
            <w:proofErr w:type="spellStart"/>
            <w:r w:rsidRPr="00917572">
              <w:t>Applewhaite</w:t>
            </w:r>
            <w:proofErr w:type="spellEnd"/>
            <w:r w:rsidRPr="00917572">
              <w:t xml:space="preserve">, </w:t>
            </w:r>
            <w:proofErr w:type="spellStart"/>
            <w:r w:rsidRPr="00917572">
              <w:t>Everitt</w:t>
            </w:r>
            <w:proofErr w:type="spellEnd"/>
            <w:r w:rsidRPr="00917572">
              <w:t>, and David (1996)</w:t>
            </w:r>
          </w:p>
        </w:tc>
        <w:tc>
          <w:tcPr>
            <w:tcW w:w="1841" w:type="dxa"/>
          </w:tcPr>
          <w:p w14:paraId="556BE925" w14:textId="77777777" w:rsidR="00A06583" w:rsidRPr="00917572" w:rsidRDefault="00A06583" w:rsidP="002822E9">
            <w:pPr>
              <w:contextualSpacing/>
            </w:pPr>
            <w:r w:rsidRPr="00917572">
              <w:t>I = 25, C = 22</w:t>
            </w:r>
          </w:p>
        </w:tc>
        <w:tc>
          <w:tcPr>
            <w:tcW w:w="2409" w:type="dxa"/>
          </w:tcPr>
          <w:p w14:paraId="27DC1C7D" w14:textId="77777777" w:rsidR="00A06583" w:rsidRPr="00917572" w:rsidRDefault="00A06583" w:rsidP="002822E9">
            <w:pPr>
              <w:contextualSpacing/>
            </w:pPr>
            <w:r w:rsidRPr="00917572">
              <w:t>Non-directive SC</w:t>
            </w:r>
          </w:p>
        </w:tc>
        <w:tc>
          <w:tcPr>
            <w:tcW w:w="425" w:type="dxa"/>
          </w:tcPr>
          <w:p w14:paraId="4A0AA71A" w14:textId="1B757DC1" w:rsidR="00A06583" w:rsidRPr="00917572" w:rsidRDefault="00A06583" w:rsidP="002822E9">
            <w:pPr>
              <w:contextualSpacing/>
            </w:pPr>
            <w:r w:rsidRPr="00917572">
              <w:t>L</w:t>
            </w:r>
          </w:p>
        </w:tc>
        <w:tc>
          <w:tcPr>
            <w:tcW w:w="426" w:type="dxa"/>
          </w:tcPr>
          <w:p w14:paraId="15B96438" w14:textId="05661C00" w:rsidR="00A06583" w:rsidRPr="00917572" w:rsidRDefault="00A06583" w:rsidP="002822E9">
            <w:pPr>
              <w:contextualSpacing/>
            </w:pPr>
            <w:r w:rsidRPr="00917572">
              <w:t>U</w:t>
            </w:r>
          </w:p>
        </w:tc>
        <w:tc>
          <w:tcPr>
            <w:tcW w:w="425" w:type="dxa"/>
          </w:tcPr>
          <w:p w14:paraId="1D10640D" w14:textId="394CD908" w:rsidR="00A06583" w:rsidRPr="00917572" w:rsidRDefault="00A06583" w:rsidP="002822E9">
            <w:pPr>
              <w:contextualSpacing/>
            </w:pPr>
            <w:r w:rsidRPr="00917572">
              <w:t>L</w:t>
            </w:r>
          </w:p>
        </w:tc>
        <w:tc>
          <w:tcPr>
            <w:tcW w:w="425" w:type="dxa"/>
          </w:tcPr>
          <w:p w14:paraId="6190C6E1" w14:textId="542EE81D" w:rsidR="00A06583" w:rsidRPr="00917572" w:rsidRDefault="00A06583" w:rsidP="002822E9">
            <w:pPr>
              <w:contextualSpacing/>
            </w:pPr>
            <w:r w:rsidRPr="00917572">
              <w:t>L</w:t>
            </w:r>
          </w:p>
        </w:tc>
        <w:tc>
          <w:tcPr>
            <w:tcW w:w="430" w:type="dxa"/>
          </w:tcPr>
          <w:p w14:paraId="5BE5C9C3" w14:textId="268B8311" w:rsidR="00A06583" w:rsidRPr="00917572" w:rsidRDefault="00A06583" w:rsidP="002822E9">
            <w:pPr>
              <w:contextualSpacing/>
            </w:pPr>
            <w:r w:rsidRPr="00917572">
              <w:t>U</w:t>
            </w:r>
          </w:p>
        </w:tc>
        <w:tc>
          <w:tcPr>
            <w:tcW w:w="998" w:type="dxa"/>
            <w:gridSpan w:val="2"/>
          </w:tcPr>
          <w:p w14:paraId="7ED08E69" w14:textId="630B4CF1" w:rsidR="00A06583" w:rsidRPr="00917572" w:rsidRDefault="00A06583" w:rsidP="00C913D2">
            <w:pPr>
              <w:contextualSpacing/>
              <w:jc w:val="center"/>
            </w:pPr>
            <w:r>
              <w:t>U</w:t>
            </w:r>
          </w:p>
        </w:tc>
      </w:tr>
      <w:tr w:rsidR="00A06583" w:rsidRPr="00917572" w14:paraId="7CA1586F" w14:textId="0DB80BDC" w:rsidTr="00C913D2">
        <w:trPr>
          <w:trHeight w:val="644"/>
        </w:trPr>
        <w:tc>
          <w:tcPr>
            <w:tcW w:w="1701" w:type="dxa"/>
          </w:tcPr>
          <w:p w14:paraId="55BE4AD6" w14:textId="77777777" w:rsidR="00A06583" w:rsidRPr="00917572" w:rsidRDefault="00A06583" w:rsidP="002822E9">
            <w:pPr>
              <w:contextualSpacing/>
            </w:pPr>
            <w:r w:rsidRPr="00917572">
              <w:t xml:space="preserve">Motivational </w:t>
            </w:r>
          </w:p>
        </w:tc>
        <w:tc>
          <w:tcPr>
            <w:tcW w:w="3117" w:type="dxa"/>
          </w:tcPr>
          <w:p w14:paraId="0049D048" w14:textId="77777777" w:rsidR="00A06583" w:rsidRPr="00917572" w:rsidRDefault="00A06583" w:rsidP="002822E9">
            <w:pPr>
              <w:contextualSpacing/>
            </w:pPr>
            <w:r w:rsidRPr="00917572">
              <w:t>Motivational interviewing</w:t>
            </w:r>
          </w:p>
        </w:tc>
        <w:tc>
          <w:tcPr>
            <w:tcW w:w="2693" w:type="dxa"/>
          </w:tcPr>
          <w:p w14:paraId="599FDBED" w14:textId="4C2251AF" w:rsidR="00A06583" w:rsidRPr="00917572" w:rsidRDefault="00A06583" w:rsidP="002822E9">
            <w:pPr>
              <w:contextualSpacing/>
            </w:pPr>
            <w:r w:rsidRPr="00917572">
              <w:t xml:space="preserve">Hayashi, Yamashina, Igarashi, and </w:t>
            </w:r>
            <w:proofErr w:type="spellStart"/>
            <w:r w:rsidRPr="00917572">
              <w:t>Kazamatsuri</w:t>
            </w:r>
            <w:proofErr w:type="spellEnd"/>
            <w:r w:rsidRPr="00917572">
              <w:t xml:space="preserve"> (2001)</w:t>
            </w:r>
          </w:p>
        </w:tc>
        <w:tc>
          <w:tcPr>
            <w:tcW w:w="1841" w:type="dxa"/>
          </w:tcPr>
          <w:p w14:paraId="743248CB" w14:textId="77777777" w:rsidR="00A06583" w:rsidRPr="00917572" w:rsidRDefault="00A06583" w:rsidP="002822E9">
            <w:pPr>
              <w:contextualSpacing/>
            </w:pPr>
            <w:r w:rsidRPr="00917572">
              <w:t>I = 25, I = 25</w:t>
            </w:r>
          </w:p>
        </w:tc>
        <w:tc>
          <w:tcPr>
            <w:tcW w:w="2409" w:type="dxa"/>
          </w:tcPr>
          <w:p w14:paraId="481F8796" w14:textId="77777777" w:rsidR="00A06583" w:rsidRPr="00917572" w:rsidRDefault="00A06583" w:rsidP="002822E9">
            <w:pPr>
              <w:contextualSpacing/>
            </w:pPr>
            <w:r w:rsidRPr="00917572">
              <w:t>TAU alone</w:t>
            </w:r>
          </w:p>
        </w:tc>
        <w:tc>
          <w:tcPr>
            <w:tcW w:w="425" w:type="dxa"/>
          </w:tcPr>
          <w:p w14:paraId="1E5095B7" w14:textId="512FF78B" w:rsidR="00A06583" w:rsidRPr="00917572" w:rsidRDefault="00A06583" w:rsidP="002822E9">
            <w:pPr>
              <w:contextualSpacing/>
            </w:pPr>
            <w:r w:rsidRPr="00917572">
              <w:t>L</w:t>
            </w:r>
          </w:p>
        </w:tc>
        <w:tc>
          <w:tcPr>
            <w:tcW w:w="426" w:type="dxa"/>
          </w:tcPr>
          <w:p w14:paraId="148C5830" w14:textId="38387D91" w:rsidR="00A06583" w:rsidRPr="00917572" w:rsidRDefault="00A06583" w:rsidP="002822E9">
            <w:pPr>
              <w:contextualSpacing/>
            </w:pPr>
            <w:r w:rsidRPr="00917572">
              <w:t>U</w:t>
            </w:r>
          </w:p>
        </w:tc>
        <w:tc>
          <w:tcPr>
            <w:tcW w:w="425" w:type="dxa"/>
          </w:tcPr>
          <w:p w14:paraId="4CF7A858" w14:textId="6A35F6FE" w:rsidR="00A06583" w:rsidRPr="00917572" w:rsidRDefault="00A06583" w:rsidP="002822E9">
            <w:pPr>
              <w:contextualSpacing/>
            </w:pPr>
            <w:r w:rsidRPr="00917572">
              <w:t>H</w:t>
            </w:r>
          </w:p>
        </w:tc>
        <w:tc>
          <w:tcPr>
            <w:tcW w:w="425" w:type="dxa"/>
          </w:tcPr>
          <w:p w14:paraId="1D7E0AA5" w14:textId="33516DE1" w:rsidR="00A06583" w:rsidRPr="00917572" w:rsidRDefault="00A06583" w:rsidP="002822E9">
            <w:pPr>
              <w:contextualSpacing/>
            </w:pPr>
            <w:r w:rsidRPr="00917572">
              <w:t>L</w:t>
            </w:r>
          </w:p>
        </w:tc>
        <w:tc>
          <w:tcPr>
            <w:tcW w:w="430" w:type="dxa"/>
          </w:tcPr>
          <w:p w14:paraId="7DE2493F" w14:textId="55F11107" w:rsidR="00A06583" w:rsidRPr="00917572" w:rsidRDefault="00A06583" w:rsidP="002822E9">
            <w:pPr>
              <w:contextualSpacing/>
            </w:pPr>
            <w:r w:rsidRPr="00917572">
              <w:t>U</w:t>
            </w:r>
          </w:p>
        </w:tc>
        <w:tc>
          <w:tcPr>
            <w:tcW w:w="998" w:type="dxa"/>
            <w:gridSpan w:val="2"/>
          </w:tcPr>
          <w:p w14:paraId="33DFDF53" w14:textId="4393B6C2" w:rsidR="00A06583" w:rsidRPr="00917572" w:rsidRDefault="00A06583" w:rsidP="00C913D2">
            <w:pPr>
              <w:contextualSpacing/>
              <w:jc w:val="center"/>
            </w:pPr>
            <w:r>
              <w:t>H</w:t>
            </w:r>
          </w:p>
        </w:tc>
      </w:tr>
      <w:tr w:rsidR="00A06583" w:rsidRPr="00917572" w14:paraId="6008C8C6" w14:textId="1BD1C6F2" w:rsidTr="00C913D2">
        <w:tc>
          <w:tcPr>
            <w:tcW w:w="1701" w:type="dxa"/>
          </w:tcPr>
          <w:p w14:paraId="22D9BD1A" w14:textId="77777777" w:rsidR="00A06583" w:rsidRPr="00917572" w:rsidRDefault="00A06583" w:rsidP="002822E9">
            <w:pPr>
              <w:contextualSpacing/>
            </w:pPr>
            <w:r w:rsidRPr="00917572">
              <w:t>Psycho-education</w:t>
            </w:r>
          </w:p>
        </w:tc>
        <w:tc>
          <w:tcPr>
            <w:tcW w:w="3117" w:type="dxa"/>
          </w:tcPr>
          <w:p w14:paraId="1638630B" w14:textId="3FD3C566" w:rsidR="00A06583" w:rsidRPr="00917572" w:rsidRDefault="00A06583" w:rsidP="002822E9">
            <w:pPr>
              <w:contextualSpacing/>
            </w:pPr>
            <w:r w:rsidRPr="00917572">
              <w:t xml:space="preserve">Patient-based psycho-education </w:t>
            </w:r>
          </w:p>
        </w:tc>
        <w:tc>
          <w:tcPr>
            <w:tcW w:w="2693" w:type="dxa"/>
          </w:tcPr>
          <w:p w14:paraId="01525ED9" w14:textId="6964ED04" w:rsidR="00A06583" w:rsidRPr="00917572" w:rsidRDefault="00A06583" w:rsidP="002822E9">
            <w:pPr>
              <w:contextualSpacing/>
              <w:rPr>
                <w:vertAlign w:val="superscript"/>
              </w:rPr>
            </w:pPr>
            <w:proofErr w:type="spellStart"/>
            <w:r w:rsidRPr="00917572">
              <w:t>Bechdolf</w:t>
            </w:r>
            <w:proofErr w:type="spellEnd"/>
            <w:r w:rsidRPr="00917572">
              <w:t xml:space="preserve"> et al. </w:t>
            </w:r>
            <w:r w:rsidR="00776669">
              <w:t>(</w:t>
            </w:r>
            <w:r w:rsidRPr="00917572">
              <w:t>2004</w:t>
            </w:r>
            <w:r w:rsidR="00776669">
              <w:t>)</w:t>
            </w:r>
            <w:r w:rsidRPr="00917572">
              <w:rPr>
                <w:vertAlign w:val="superscript"/>
              </w:rPr>
              <w:t>*</w:t>
            </w:r>
          </w:p>
        </w:tc>
        <w:tc>
          <w:tcPr>
            <w:tcW w:w="1841" w:type="dxa"/>
          </w:tcPr>
          <w:p w14:paraId="2BFBED78" w14:textId="77777777" w:rsidR="00A06583" w:rsidRPr="00917572" w:rsidRDefault="00A06583" w:rsidP="002822E9">
            <w:pPr>
              <w:contextualSpacing/>
            </w:pPr>
            <w:r w:rsidRPr="00917572">
              <w:t>I = 40, C = 48</w:t>
            </w:r>
          </w:p>
        </w:tc>
        <w:tc>
          <w:tcPr>
            <w:tcW w:w="2409" w:type="dxa"/>
          </w:tcPr>
          <w:p w14:paraId="7AD1DC99" w14:textId="77777777" w:rsidR="00A06583" w:rsidRPr="00917572" w:rsidRDefault="00A06583" w:rsidP="002822E9">
            <w:pPr>
              <w:contextualSpacing/>
            </w:pPr>
            <w:r w:rsidRPr="00917572">
              <w:t>CBT for psychosis</w:t>
            </w:r>
          </w:p>
        </w:tc>
        <w:tc>
          <w:tcPr>
            <w:tcW w:w="425" w:type="dxa"/>
          </w:tcPr>
          <w:p w14:paraId="36C16596" w14:textId="42116E73" w:rsidR="00A06583" w:rsidRPr="00917572" w:rsidRDefault="00A06583" w:rsidP="002822E9">
            <w:pPr>
              <w:contextualSpacing/>
            </w:pPr>
            <w:r w:rsidRPr="00917572">
              <w:t>L</w:t>
            </w:r>
          </w:p>
        </w:tc>
        <w:tc>
          <w:tcPr>
            <w:tcW w:w="426" w:type="dxa"/>
          </w:tcPr>
          <w:p w14:paraId="346307F4" w14:textId="31C70AB8" w:rsidR="00A06583" w:rsidRPr="00917572" w:rsidRDefault="00A06583" w:rsidP="002822E9">
            <w:pPr>
              <w:contextualSpacing/>
            </w:pPr>
            <w:r w:rsidRPr="00917572">
              <w:t>L</w:t>
            </w:r>
          </w:p>
        </w:tc>
        <w:tc>
          <w:tcPr>
            <w:tcW w:w="425" w:type="dxa"/>
          </w:tcPr>
          <w:p w14:paraId="498EF7C9" w14:textId="23CA2341" w:rsidR="00A06583" w:rsidRPr="00917572" w:rsidRDefault="00A06583" w:rsidP="002822E9">
            <w:pPr>
              <w:contextualSpacing/>
            </w:pPr>
            <w:r w:rsidRPr="00917572">
              <w:t>U</w:t>
            </w:r>
          </w:p>
        </w:tc>
        <w:tc>
          <w:tcPr>
            <w:tcW w:w="425" w:type="dxa"/>
          </w:tcPr>
          <w:p w14:paraId="507CD7CE" w14:textId="1CB74444" w:rsidR="00A06583" w:rsidRPr="00917572" w:rsidRDefault="00A06583" w:rsidP="002822E9">
            <w:pPr>
              <w:contextualSpacing/>
            </w:pPr>
            <w:r w:rsidRPr="00917572">
              <w:t>L</w:t>
            </w:r>
          </w:p>
        </w:tc>
        <w:tc>
          <w:tcPr>
            <w:tcW w:w="430" w:type="dxa"/>
          </w:tcPr>
          <w:p w14:paraId="25A4757C" w14:textId="3DC29B67" w:rsidR="00A06583" w:rsidRPr="00917572" w:rsidRDefault="00A06583" w:rsidP="002822E9">
            <w:pPr>
              <w:contextualSpacing/>
            </w:pPr>
            <w:r w:rsidRPr="00917572">
              <w:t>U</w:t>
            </w:r>
          </w:p>
        </w:tc>
        <w:tc>
          <w:tcPr>
            <w:tcW w:w="998" w:type="dxa"/>
            <w:gridSpan w:val="2"/>
          </w:tcPr>
          <w:p w14:paraId="17EF1A75" w14:textId="14D6F7F6" w:rsidR="00A06583" w:rsidRPr="00917572" w:rsidRDefault="00A06583" w:rsidP="00C913D2">
            <w:pPr>
              <w:contextualSpacing/>
              <w:jc w:val="center"/>
            </w:pPr>
            <w:r>
              <w:t>U</w:t>
            </w:r>
          </w:p>
        </w:tc>
      </w:tr>
      <w:tr w:rsidR="00A06583" w:rsidRPr="00917572" w14:paraId="710656F2" w14:textId="342C7F93" w:rsidTr="00C913D2">
        <w:tc>
          <w:tcPr>
            <w:tcW w:w="1701" w:type="dxa"/>
          </w:tcPr>
          <w:p w14:paraId="6D01C193" w14:textId="15FB7F3D" w:rsidR="00A06583" w:rsidRPr="00917572" w:rsidRDefault="00A06583" w:rsidP="002822E9">
            <w:pPr>
              <w:contextualSpacing/>
            </w:pPr>
            <w:r w:rsidRPr="00917572">
              <w:t>Psycho-education</w:t>
            </w:r>
          </w:p>
        </w:tc>
        <w:tc>
          <w:tcPr>
            <w:tcW w:w="3117" w:type="dxa"/>
          </w:tcPr>
          <w:p w14:paraId="776C16D1" w14:textId="6117B243" w:rsidR="00A06583" w:rsidRPr="00917572" w:rsidRDefault="00A06583" w:rsidP="002822E9">
            <w:pPr>
              <w:contextualSpacing/>
            </w:pPr>
            <w:r w:rsidRPr="00917572">
              <w:t xml:space="preserve">Patient-based psycho-education </w:t>
            </w:r>
          </w:p>
        </w:tc>
        <w:tc>
          <w:tcPr>
            <w:tcW w:w="2693" w:type="dxa"/>
          </w:tcPr>
          <w:p w14:paraId="08B44EC8" w14:textId="332E34A8" w:rsidR="00A06583" w:rsidRPr="00917572" w:rsidRDefault="00A06583" w:rsidP="002822E9">
            <w:pPr>
              <w:contextualSpacing/>
            </w:pPr>
            <w:r w:rsidRPr="00917572">
              <w:t>Chan, Lee, and Chan (2007)</w:t>
            </w:r>
          </w:p>
        </w:tc>
        <w:tc>
          <w:tcPr>
            <w:tcW w:w="1841" w:type="dxa"/>
          </w:tcPr>
          <w:p w14:paraId="083F1611" w14:textId="1551A961" w:rsidR="00A06583" w:rsidRPr="00917572" w:rsidRDefault="00A06583" w:rsidP="002822E9">
            <w:pPr>
              <w:contextualSpacing/>
            </w:pPr>
            <w:r w:rsidRPr="00917572">
              <w:t>I = 44, C = 37</w:t>
            </w:r>
          </w:p>
        </w:tc>
        <w:tc>
          <w:tcPr>
            <w:tcW w:w="2409" w:type="dxa"/>
          </w:tcPr>
          <w:p w14:paraId="773E419F" w14:textId="44FB6ACE" w:rsidR="00A06583" w:rsidRPr="00917572" w:rsidRDefault="00A06583" w:rsidP="002822E9">
            <w:pPr>
              <w:contextualSpacing/>
            </w:pPr>
            <w:r w:rsidRPr="00917572">
              <w:t xml:space="preserve">Occupational </w:t>
            </w:r>
            <w:r>
              <w:t>t</w:t>
            </w:r>
            <w:r w:rsidRPr="00917572">
              <w:t>herapy (NP)</w:t>
            </w:r>
          </w:p>
        </w:tc>
        <w:tc>
          <w:tcPr>
            <w:tcW w:w="425" w:type="dxa"/>
          </w:tcPr>
          <w:p w14:paraId="00642C47" w14:textId="0FEB84D4" w:rsidR="00A06583" w:rsidRPr="00917572" w:rsidRDefault="00A06583" w:rsidP="002822E9">
            <w:pPr>
              <w:contextualSpacing/>
            </w:pPr>
            <w:r w:rsidRPr="00917572">
              <w:t>L</w:t>
            </w:r>
          </w:p>
        </w:tc>
        <w:tc>
          <w:tcPr>
            <w:tcW w:w="426" w:type="dxa"/>
          </w:tcPr>
          <w:p w14:paraId="1E03627B" w14:textId="595385E4" w:rsidR="00A06583" w:rsidRPr="00917572" w:rsidRDefault="00A06583" w:rsidP="002822E9">
            <w:pPr>
              <w:contextualSpacing/>
            </w:pPr>
            <w:r w:rsidRPr="00917572">
              <w:t>U</w:t>
            </w:r>
          </w:p>
        </w:tc>
        <w:tc>
          <w:tcPr>
            <w:tcW w:w="425" w:type="dxa"/>
          </w:tcPr>
          <w:p w14:paraId="463BE53E" w14:textId="7444639A" w:rsidR="00A06583" w:rsidRPr="00917572" w:rsidRDefault="00A06583" w:rsidP="002822E9">
            <w:pPr>
              <w:contextualSpacing/>
            </w:pPr>
            <w:r w:rsidRPr="00917572">
              <w:t>U</w:t>
            </w:r>
          </w:p>
        </w:tc>
        <w:tc>
          <w:tcPr>
            <w:tcW w:w="425" w:type="dxa"/>
          </w:tcPr>
          <w:p w14:paraId="02D64449" w14:textId="7EADFABC" w:rsidR="00A06583" w:rsidRPr="00917572" w:rsidRDefault="00A06583" w:rsidP="002822E9">
            <w:pPr>
              <w:contextualSpacing/>
            </w:pPr>
            <w:r w:rsidRPr="00917572">
              <w:t>U</w:t>
            </w:r>
          </w:p>
        </w:tc>
        <w:tc>
          <w:tcPr>
            <w:tcW w:w="430" w:type="dxa"/>
          </w:tcPr>
          <w:p w14:paraId="60F64596" w14:textId="7378FECC" w:rsidR="00A06583" w:rsidRPr="00917572" w:rsidRDefault="00A06583" w:rsidP="002822E9">
            <w:pPr>
              <w:contextualSpacing/>
            </w:pPr>
            <w:r w:rsidRPr="00917572">
              <w:t>U</w:t>
            </w:r>
          </w:p>
        </w:tc>
        <w:tc>
          <w:tcPr>
            <w:tcW w:w="998" w:type="dxa"/>
            <w:gridSpan w:val="2"/>
          </w:tcPr>
          <w:p w14:paraId="295EA20A" w14:textId="15F356C9" w:rsidR="00A06583" w:rsidRPr="00917572" w:rsidRDefault="00A06583" w:rsidP="00C913D2">
            <w:pPr>
              <w:contextualSpacing/>
              <w:jc w:val="center"/>
            </w:pPr>
            <w:r>
              <w:t>U</w:t>
            </w:r>
          </w:p>
        </w:tc>
      </w:tr>
      <w:tr w:rsidR="00A06583" w:rsidRPr="00917572" w14:paraId="3961FC41" w14:textId="3530F7D4" w:rsidTr="002440A5">
        <w:tc>
          <w:tcPr>
            <w:tcW w:w="1701" w:type="dxa"/>
            <w:tcBorders>
              <w:bottom w:val="nil"/>
            </w:tcBorders>
          </w:tcPr>
          <w:p w14:paraId="6E9AB412" w14:textId="1D19D82E" w:rsidR="00A06583" w:rsidRPr="00917572" w:rsidRDefault="00A06583" w:rsidP="002822E9">
            <w:pPr>
              <w:contextualSpacing/>
            </w:pPr>
            <w:r w:rsidRPr="00917572">
              <w:t>Psycho-education</w:t>
            </w:r>
          </w:p>
        </w:tc>
        <w:tc>
          <w:tcPr>
            <w:tcW w:w="3117" w:type="dxa"/>
            <w:tcBorders>
              <w:bottom w:val="nil"/>
            </w:tcBorders>
          </w:tcPr>
          <w:p w14:paraId="3FFB0B94" w14:textId="78B96A96" w:rsidR="00A06583" w:rsidRPr="00917572" w:rsidRDefault="00A06583" w:rsidP="002822E9">
            <w:pPr>
              <w:contextualSpacing/>
            </w:pPr>
            <w:r w:rsidRPr="00917572">
              <w:t xml:space="preserve">Patient-based psycho-education </w:t>
            </w:r>
            <w:r>
              <w:t>with video self-observation</w:t>
            </w:r>
          </w:p>
        </w:tc>
        <w:tc>
          <w:tcPr>
            <w:tcW w:w="2693" w:type="dxa"/>
            <w:tcBorders>
              <w:bottom w:val="nil"/>
            </w:tcBorders>
          </w:tcPr>
          <w:p w14:paraId="1CF7FC1E" w14:textId="14FE8D1D" w:rsidR="00A06583" w:rsidRPr="00917572" w:rsidRDefault="00A06583" w:rsidP="002822E9">
            <w:pPr>
              <w:contextualSpacing/>
            </w:pPr>
            <w:r w:rsidRPr="00917572">
              <w:t xml:space="preserve">Davidoff, Forester, </w:t>
            </w:r>
            <w:proofErr w:type="spellStart"/>
            <w:r w:rsidRPr="00917572">
              <w:t>Ghaemi</w:t>
            </w:r>
            <w:proofErr w:type="spellEnd"/>
            <w:r w:rsidRPr="00917572">
              <w:t>, and Bodkin (1998)</w:t>
            </w:r>
          </w:p>
        </w:tc>
        <w:tc>
          <w:tcPr>
            <w:tcW w:w="1841" w:type="dxa"/>
            <w:tcBorders>
              <w:bottom w:val="nil"/>
            </w:tcBorders>
          </w:tcPr>
          <w:p w14:paraId="708FCC15" w14:textId="6ACDB97A" w:rsidR="00A06583" w:rsidRPr="00917572" w:rsidRDefault="00A06583" w:rsidP="002822E9">
            <w:pPr>
              <w:contextualSpacing/>
            </w:pPr>
            <w:r w:rsidRPr="00917572">
              <w:t>I = 9, C = 9</w:t>
            </w:r>
          </w:p>
        </w:tc>
        <w:tc>
          <w:tcPr>
            <w:tcW w:w="2409" w:type="dxa"/>
            <w:tcBorders>
              <w:bottom w:val="nil"/>
            </w:tcBorders>
          </w:tcPr>
          <w:p w14:paraId="579542E1" w14:textId="2436ED5C" w:rsidR="00A06583" w:rsidRPr="00917572" w:rsidRDefault="00A06583" w:rsidP="002822E9">
            <w:pPr>
              <w:contextualSpacing/>
            </w:pPr>
            <w:r>
              <w:t>Patient-based psychoeducation with comedy v</w:t>
            </w:r>
            <w:r w:rsidRPr="00917572">
              <w:t>ideo (NP)</w:t>
            </w:r>
          </w:p>
        </w:tc>
        <w:tc>
          <w:tcPr>
            <w:tcW w:w="425" w:type="dxa"/>
            <w:tcBorders>
              <w:bottom w:val="nil"/>
            </w:tcBorders>
          </w:tcPr>
          <w:p w14:paraId="1A672874" w14:textId="03D3C5BC" w:rsidR="00A06583" w:rsidRPr="00917572" w:rsidRDefault="00A06583" w:rsidP="002822E9">
            <w:pPr>
              <w:contextualSpacing/>
            </w:pPr>
            <w:r w:rsidRPr="00917572">
              <w:t>L</w:t>
            </w:r>
          </w:p>
        </w:tc>
        <w:tc>
          <w:tcPr>
            <w:tcW w:w="426" w:type="dxa"/>
            <w:tcBorders>
              <w:bottom w:val="nil"/>
            </w:tcBorders>
          </w:tcPr>
          <w:p w14:paraId="0287B97E" w14:textId="6E5566E1" w:rsidR="00A06583" w:rsidRPr="00917572" w:rsidRDefault="00A06583" w:rsidP="002822E9">
            <w:pPr>
              <w:contextualSpacing/>
            </w:pPr>
            <w:r w:rsidRPr="00917572">
              <w:t>U</w:t>
            </w:r>
          </w:p>
        </w:tc>
        <w:tc>
          <w:tcPr>
            <w:tcW w:w="425" w:type="dxa"/>
            <w:tcBorders>
              <w:bottom w:val="nil"/>
            </w:tcBorders>
          </w:tcPr>
          <w:p w14:paraId="5EE0D342" w14:textId="5D58BEAC" w:rsidR="00A06583" w:rsidRPr="00917572" w:rsidRDefault="00A06583" w:rsidP="002822E9">
            <w:pPr>
              <w:contextualSpacing/>
            </w:pPr>
            <w:r w:rsidRPr="00917572">
              <w:t>L</w:t>
            </w:r>
          </w:p>
        </w:tc>
        <w:tc>
          <w:tcPr>
            <w:tcW w:w="425" w:type="dxa"/>
            <w:tcBorders>
              <w:bottom w:val="nil"/>
            </w:tcBorders>
          </w:tcPr>
          <w:p w14:paraId="7215621E" w14:textId="3097ACEB" w:rsidR="00A06583" w:rsidRPr="00917572" w:rsidRDefault="00A06583" w:rsidP="002822E9">
            <w:pPr>
              <w:contextualSpacing/>
            </w:pPr>
            <w:r w:rsidRPr="00917572">
              <w:t>H</w:t>
            </w:r>
          </w:p>
        </w:tc>
        <w:tc>
          <w:tcPr>
            <w:tcW w:w="430" w:type="dxa"/>
            <w:tcBorders>
              <w:bottom w:val="nil"/>
            </w:tcBorders>
          </w:tcPr>
          <w:p w14:paraId="2646566D" w14:textId="477A2CE0" w:rsidR="00A06583" w:rsidRPr="00917572" w:rsidRDefault="00A06583" w:rsidP="002822E9">
            <w:pPr>
              <w:contextualSpacing/>
            </w:pPr>
            <w:r>
              <w:t>U</w:t>
            </w:r>
          </w:p>
        </w:tc>
        <w:tc>
          <w:tcPr>
            <w:tcW w:w="998" w:type="dxa"/>
            <w:gridSpan w:val="2"/>
            <w:tcBorders>
              <w:bottom w:val="nil"/>
            </w:tcBorders>
          </w:tcPr>
          <w:p w14:paraId="4295D2A1" w14:textId="33551C43" w:rsidR="00A06583" w:rsidRDefault="00A06583" w:rsidP="00C913D2">
            <w:pPr>
              <w:contextualSpacing/>
              <w:jc w:val="center"/>
            </w:pPr>
            <w:r>
              <w:t>H</w:t>
            </w:r>
          </w:p>
        </w:tc>
      </w:tr>
      <w:tr w:rsidR="00A06583" w:rsidRPr="00917572" w14:paraId="5688E56A" w14:textId="48C444D9" w:rsidTr="002440A5">
        <w:trPr>
          <w:trHeight w:val="732"/>
        </w:trPr>
        <w:tc>
          <w:tcPr>
            <w:tcW w:w="1701" w:type="dxa"/>
            <w:tcBorders>
              <w:top w:val="nil"/>
              <w:bottom w:val="nil"/>
            </w:tcBorders>
          </w:tcPr>
          <w:p w14:paraId="24C8318C" w14:textId="70EAE437" w:rsidR="00A06583" w:rsidRPr="00917572" w:rsidRDefault="00A06583" w:rsidP="002822E9">
            <w:pPr>
              <w:contextualSpacing/>
            </w:pPr>
            <w:r w:rsidRPr="00917572">
              <w:t>Psycho-education</w:t>
            </w:r>
          </w:p>
        </w:tc>
        <w:tc>
          <w:tcPr>
            <w:tcW w:w="3117" w:type="dxa"/>
            <w:tcBorders>
              <w:top w:val="nil"/>
              <w:bottom w:val="nil"/>
            </w:tcBorders>
          </w:tcPr>
          <w:p w14:paraId="2F217F15" w14:textId="567E7A1E" w:rsidR="00A06583" w:rsidRPr="00917572" w:rsidRDefault="00A06583" w:rsidP="002822E9">
            <w:pPr>
              <w:contextualSpacing/>
            </w:pPr>
            <w:r w:rsidRPr="00917572">
              <w:t xml:space="preserve">Patient-based psycho-education </w:t>
            </w:r>
          </w:p>
        </w:tc>
        <w:tc>
          <w:tcPr>
            <w:tcW w:w="2693" w:type="dxa"/>
            <w:tcBorders>
              <w:top w:val="nil"/>
              <w:bottom w:val="nil"/>
            </w:tcBorders>
          </w:tcPr>
          <w:p w14:paraId="33151D73" w14:textId="5BEDF28E" w:rsidR="00A06583" w:rsidRPr="00917572" w:rsidRDefault="00A06583" w:rsidP="002822E9">
            <w:pPr>
              <w:contextualSpacing/>
            </w:pPr>
            <w:proofErr w:type="spellStart"/>
            <w:r w:rsidRPr="00917572">
              <w:t>Klingberg</w:t>
            </w:r>
            <w:proofErr w:type="spellEnd"/>
            <w:r w:rsidRPr="00917572">
              <w:t xml:space="preserve">, Wiedemann, and </w:t>
            </w:r>
            <w:proofErr w:type="spellStart"/>
            <w:r w:rsidRPr="00917572">
              <w:t>Buchkremer</w:t>
            </w:r>
            <w:proofErr w:type="spellEnd"/>
            <w:r w:rsidRPr="00917572">
              <w:t xml:space="preserve"> (2001)</w:t>
            </w:r>
          </w:p>
        </w:tc>
        <w:tc>
          <w:tcPr>
            <w:tcW w:w="1841" w:type="dxa"/>
            <w:tcBorders>
              <w:top w:val="nil"/>
              <w:bottom w:val="nil"/>
            </w:tcBorders>
          </w:tcPr>
          <w:p w14:paraId="4C178FEE" w14:textId="4FAFACA5" w:rsidR="00A06583" w:rsidRPr="00917572" w:rsidRDefault="00A06583" w:rsidP="002822E9">
            <w:pPr>
              <w:contextualSpacing/>
            </w:pPr>
            <w:r w:rsidRPr="00917572">
              <w:t>I = 63, C = 61</w:t>
            </w:r>
          </w:p>
        </w:tc>
        <w:tc>
          <w:tcPr>
            <w:tcW w:w="2409" w:type="dxa"/>
            <w:tcBorders>
              <w:top w:val="nil"/>
              <w:bottom w:val="nil"/>
            </w:tcBorders>
          </w:tcPr>
          <w:p w14:paraId="3EF97E6B" w14:textId="217F031F" w:rsidR="00A06583" w:rsidRPr="00917572" w:rsidRDefault="00A06583" w:rsidP="002822E9">
            <w:pPr>
              <w:contextualSpacing/>
            </w:pPr>
            <w:r w:rsidRPr="00917572">
              <w:t>TAU alone</w:t>
            </w:r>
          </w:p>
        </w:tc>
        <w:tc>
          <w:tcPr>
            <w:tcW w:w="425" w:type="dxa"/>
            <w:tcBorders>
              <w:top w:val="nil"/>
              <w:bottom w:val="nil"/>
            </w:tcBorders>
          </w:tcPr>
          <w:p w14:paraId="645B5CF1" w14:textId="6497E072" w:rsidR="00A06583" w:rsidRPr="00917572" w:rsidRDefault="00A06583" w:rsidP="002822E9">
            <w:pPr>
              <w:contextualSpacing/>
            </w:pPr>
            <w:r w:rsidRPr="00917572">
              <w:t>L</w:t>
            </w:r>
          </w:p>
        </w:tc>
        <w:tc>
          <w:tcPr>
            <w:tcW w:w="426" w:type="dxa"/>
            <w:tcBorders>
              <w:top w:val="nil"/>
              <w:bottom w:val="nil"/>
            </w:tcBorders>
          </w:tcPr>
          <w:p w14:paraId="20097B5E" w14:textId="318A64D5" w:rsidR="00A06583" w:rsidRPr="00917572" w:rsidRDefault="00A06583" w:rsidP="002822E9">
            <w:pPr>
              <w:contextualSpacing/>
            </w:pPr>
            <w:r w:rsidRPr="00917572">
              <w:t>U</w:t>
            </w:r>
          </w:p>
        </w:tc>
        <w:tc>
          <w:tcPr>
            <w:tcW w:w="425" w:type="dxa"/>
            <w:tcBorders>
              <w:top w:val="nil"/>
              <w:bottom w:val="nil"/>
            </w:tcBorders>
          </w:tcPr>
          <w:p w14:paraId="5F34C766" w14:textId="254B1D0B" w:rsidR="00A06583" w:rsidRPr="00917572" w:rsidRDefault="00A06583" w:rsidP="002822E9">
            <w:pPr>
              <w:contextualSpacing/>
            </w:pPr>
            <w:r w:rsidRPr="00917572">
              <w:t>U</w:t>
            </w:r>
          </w:p>
        </w:tc>
        <w:tc>
          <w:tcPr>
            <w:tcW w:w="425" w:type="dxa"/>
            <w:tcBorders>
              <w:top w:val="nil"/>
              <w:bottom w:val="nil"/>
            </w:tcBorders>
          </w:tcPr>
          <w:p w14:paraId="06D28D71" w14:textId="4DA5E46B" w:rsidR="00A06583" w:rsidRPr="00917572" w:rsidRDefault="00A06583" w:rsidP="002822E9">
            <w:pPr>
              <w:contextualSpacing/>
            </w:pPr>
            <w:r w:rsidRPr="00917572">
              <w:t>U</w:t>
            </w:r>
          </w:p>
        </w:tc>
        <w:tc>
          <w:tcPr>
            <w:tcW w:w="430" w:type="dxa"/>
            <w:tcBorders>
              <w:top w:val="nil"/>
              <w:bottom w:val="nil"/>
            </w:tcBorders>
          </w:tcPr>
          <w:p w14:paraId="36D07018" w14:textId="05562DFB" w:rsidR="00A06583" w:rsidRPr="00917572" w:rsidRDefault="00A06583" w:rsidP="002822E9">
            <w:pPr>
              <w:contextualSpacing/>
            </w:pPr>
            <w:r>
              <w:t>U</w:t>
            </w:r>
          </w:p>
        </w:tc>
        <w:tc>
          <w:tcPr>
            <w:tcW w:w="998" w:type="dxa"/>
            <w:gridSpan w:val="2"/>
            <w:tcBorders>
              <w:top w:val="nil"/>
              <w:bottom w:val="nil"/>
            </w:tcBorders>
          </w:tcPr>
          <w:p w14:paraId="03731D2B" w14:textId="6329F581" w:rsidR="00A06583" w:rsidRDefault="00A06583" w:rsidP="00C913D2">
            <w:pPr>
              <w:contextualSpacing/>
              <w:jc w:val="center"/>
            </w:pPr>
            <w:r>
              <w:t>U</w:t>
            </w:r>
          </w:p>
        </w:tc>
      </w:tr>
      <w:tr w:rsidR="002440A5" w:rsidRPr="00917572" w14:paraId="055FDE9D" w14:textId="77777777" w:rsidTr="002440A5">
        <w:trPr>
          <w:trHeight w:val="732"/>
        </w:trPr>
        <w:tc>
          <w:tcPr>
            <w:tcW w:w="1701" w:type="dxa"/>
            <w:tcBorders>
              <w:top w:val="nil"/>
              <w:bottom w:val="single" w:sz="4" w:space="0" w:color="auto"/>
            </w:tcBorders>
          </w:tcPr>
          <w:p w14:paraId="3E5DF3D8" w14:textId="2855681E" w:rsidR="002440A5" w:rsidRPr="00917572" w:rsidRDefault="002440A5" w:rsidP="002440A5">
            <w:pPr>
              <w:contextualSpacing/>
            </w:pPr>
            <w:r>
              <w:t>Psycho-education</w:t>
            </w:r>
          </w:p>
        </w:tc>
        <w:tc>
          <w:tcPr>
            <w:tcW w:w="3117" w:type="dxa"/>
            <w:tcBorders>
              <w:top w:val="nil"/>
              <w:bottom w:val="single" w:sz="4" w:space="0" w:color="auto"/>
            </w:tcBorders>
          </w:tcPr>
          <w:p w14:paraId="4D52C585" w14:textId="77777777" w:rsidR="002440A5" w:rsidRDefault="002440A5" w:rsidP="002440A5">
            <w:pPr>
              <w:contextualSpacing/>
            </w:pPr>
            <w:r>
              <w:t>Patient-based psychoeducation</w:t>
            </w:r>
          </w:p>
          <w:p w14:paraId="35608D8C" w14:textId="3595C27B" w:rsidR="002440A5" w:rsidRPr="00917572" w:rsidRDefault="002440A5" w:rsidP="002440A5">
            <w:pPr>
              <w:contextualSpacing/>
            </w:pPr>
          </w:p>
        </w:tc>
        <w:tc>
          <w:tcPr>
            <w:tcW w:w="2693" w:type="dxa"/>
            <w:tcBorders>
              <w:top w:val="nil"/>
              <w:bottom w:val="single" w:sz="4" w:space="0" w:color="auto"/>
            </w:tcBorders>
          </w:tcPr>
          <w:p w14:paraId="5422F2CC" w14:textId="5293B8E5" w:rsidR="002440A5" w:rsidRPr="00917572" w:rsidRDefault="002440A5" w:rsidP="002440A5">
            <w:pPr>
              <w:contextualSpacing/>
            </w:pPr>
            <w:proofErr w:type="spellStart"/>
            <w:r>
              <w:t>Pitschel</w:t>
            </w:r>
            <w:proofErr w:type="spellEnd"/>
            <w:r>
              <w:t>-Walz et al. (2006)</w:t>
            </w:r>
          </w:p>
        </w:tc>
        <w:tc>
          <w:tcPr>
            <w:tcW w:w="1841" w:type="dxa"/>
            <w:tcBorders>
              <w:top w:val="nil"/>
              <w:bottom w:val="single" w:sz="4" w:space="0" w:color="auto"/>
            </w:tcBorders>
          </w:tcPr>
          <w:p w14:paraId="5BC96C20" w14:textId="082905BB" w:rsidR="002440A5" w:rsidRPr="00917572" w:rsidRDefault="002440A5" w:rsidP="002440A5">
            <w:pPr>
              <w:contextualSpacing/>
            </w:pPr>
            <w:r>
              <w:t>I = 125, C = 111</w:t>
            </w:r>
          </w:p>
        </w:tc>
        <w:tc>
          <w:tcPr>
            <w:tcW w:w="2409" w:type="dxa"/>
            <w:tcBorders>
              <w:top w:val="nil"/>
              <w:bottom w:val="single" w:sz="4" w:space="0" w:color="auto"/>
            </w:tcBorders>
          </w:tcPr>
          <w:p w14:paraId="5945F6AB" w14:textId="6311BF27" w:rsidR="002440A5" w:rsidRPr="00917572" w:rsidRDefault="002440A5" w:rsidP="002440A5">
            <w:pPr>
              <w:contextualSpacing/>
            </w:pPr>
            <w:r>
              <w:t>TAU alone</w:t>
            </w:r>
          </w:p>
        </w:tc>
        <w:tc>
          <w:tcPr>
            <w:tcW w:w="425" w:type="dxa"/>
            <w:tcBorders>
              <w:top w:val="nil"/>
              <w:bottom w:val="single" w:sz="4" w:space="0" w:color="auto"/>
            </w:tcBorders>
          </w:tcPr>
          <w:p w14:paraId="6C14DF4D" w14:textId="3ADF1E13" w:rsidR="002440A5" w:rsidRPr="00917572" w:rsidRDefault="002440A5" w:rsidP="002440A5">
            <w:pPr>
              <w:contextualSpacing/>
            </w:pPr>
            <w:r w:rsidRPr="00A75D05">
              <w:t>L</w:t>
            </w:r>
          </w:p>
        </w:tc>
        <w:tc>
          <w:tcPr>
            <w:tcW w:w="426" w:type="dxa"/>
            <w:tcBorders>
              <w:top w:val="nil"/>
              <w:bottom w:val="single" w:sz="4" w:space="0" w:color="auto"/>
            </w:tcBorders>
          </w:tcPr>
          <w:p w14:paraId="77C77D5D" w14:textId="1C918FC1" w:rsidR="002440A5" w:rsidRPr="00917572" w:rsidRDefault="002440A5" w:rsidP="002440A5">
            <w:pPr>
              <w:contextualSpacing/>
            </w:pPr>
            <w:r w:rsidRPr="00A75D05">
              <w:t>L</w:t>
            </w:r>
          </w:p>
        </w:tc>
        <w:tc>
          <w:tcPr>
            <w:tcW w:w="425" w:type="dxa"/>
            <w:tcBorders>
              <w:top w:val="nil"/>
              <w:bottom w:val="single" w:sz="4" w:space="0" w:color="auto"/>
            </w:tcBorders>
          </w:tcPr>
          <w:p w14:paraId="3B21444F" w14:textId="17449238" w:rsidR="002440A5" w:rsidRPr="00917572" w:rsidRDefault="002440A5" w:rsidP="002440A5">
            <w:pPr>
              <w:contextualSpacing/>
            </w:pPr>
            <w:r w:rsidRPr="00A75D05">
              <w:t>L</w:t>
            </w:r>
          </w:p>
        </w:tc>
        <w:tc>
          <w:tcPr>
            <w:tcW w:w="425" w:type="dxa"/>
            <w:tcBorders>
              <w:top w:val="nil"/>
              <w:bottom w:val="single" w:sz="4" w:space="0" w:color="auto"/>
            </w:tcBorders>
          </w:tcPr>
          <w:p w14:paraId="0646575B" w14:textId="3CAA1D2D" w:rsidR="002440A5" w:rsidRPr="00917572" w:rsidRDefault="002440A5" w:rsidP="002440A5">
            <w:pPr>
              <w:contextualSpacing/>
            </w:pPr>
            <w:r w:rsidRPr="00A75D05">
              <w:t>L</w:t>
            </w:r>
          </w:p>
        </w:tc>
        <w:tc>
          <w:tcPr>
            <w:tcW w:w="430" w:type="dxa"/>
            <w:tcBorders>
              <w:top w:val="nil"/>
              <w:bottom w:val="single" w:sz="4" w:space="0" w:color="auto"/>
            </w:tcBorders>
          </w:tcPr>
          <w:p w14:paraId="5391EA91" w14:textId="652E0EFA" w:rsidR="002440A5" w:rsidRDefault="002440A5" w:rsidP="002440A5">
            <w:pPr>
              <w:contextualSpacing/>
            </w:pPr>
            <w:r w:rsidRPr="00A75D05">
              <w:t>U</w:t>
            </w:r>
          </w:p>
        </w:tc>
        <w:tc>
          <w:tcPr>
            <w:tcW w:w="998" w:type="dxa"/>
            <w:gridSpan w:val="2"/>
            <w:tcBorders>
              <w:top w:val="nil"/>
              <w:bottom w:val="single" w:sz="4" w:space="0" w:color="auto"/>
            </w:tcBorders>
          </w:tcPr>
          <w:p w14:paraId="1FE09279" w14:textId="33017F89" w:rsidR="002440A5" w:rsidRDefault="002440A5" w:rsidP="002440A5">
            <w:pPr>
              <w:contextualSpacing/>
              <w:jc w:val="center"/>
            </w:pPr>
            <w:r>
              <w:t>U</w:t>
            </w:r>
          </w:p>
        </w:tc>
      </w:tr>
      <w:tr w:rsidR="002440A5" w:rsidRPr="00917572" w14:paraId="6C17C323" w14:textId="06795D28" w:rsidTr="00A06583">
        <w:trPr>
          <w:trHeight w:val="274"/>
        </w:trPr>
        <w:tc>
          <w:tcPr>
            <w:tcW w:w="1701" w:type="dxa"/>
            <w:vMerge w:val="restart"/>
            <w:tcBorders>
              <w:top w:val="single" w:sz="4" w:space="0" w:color="auto"/>
              <w:bottom w:val="nil"/>
            </w:tcBorders>
          </w:tcPr>
          <w:p w14:paraId="639EEA42" w14:textId="2A546C0E" w:rsidR="002440A5" w:rsidRPr="00917572" w:rsidRDefault="002440A5" w:rsidP="002440A5">
            <w:pPr>
              <w:contextualSpacing/>
            </w:pPr>
            <w:r w:rsidRPr="00917572">
              <w:rPr>
                <w:b/>
              </w:rPr>
              <w:lastRenderedPageBreak/>
              <w:t>Intervention</w:t>
            </w:r>
          </w:p>
        </w:tc>
        <w:tc>
          <w:tcPr>
            <w:tcW w:w="3117" w:type="dxa"/>
            <w:vMerge w:val="restart"/>
            <w:tcBorders>
              <w:top w:val="single" w:sz="4" w:space="0" w:color="auto"/>
              <w:bottom w:val="nil"/>
            </w:tcBorders>
          </w:tcPr>
          <w:p w14:paraId="628DCF53" w14:textId="4A56FB67" w:rsidR="002440A5" w:rsidRPr="00917572" w:rsidRDefault="002440A5" w:rsidP="002440A5">
            <w:pPr>
              <w:contextualSpacing/>
            </w:pPr>
            <w:r w:rsidRPr="00917572">
              <w:rPr>
                <w:b/>
              </w:rPr>
              <w:t>Intervention sub-type</w:t>
            </w:r>
          </w:p>
        </w:tc>
        <w:tc>
          <w:tcPr>
            <w:tcW w:w="2693" w:type="dxa"/>
            <w:vMerge w:val="restart"/>
            <w:tcBorders>
              <w:top w:val="single" w:sz="4" w:space="0" w:color="auto"/>
              <w:bottom w:val="nil"/>
            </w:tcBorders>
          </w:tcPr>
          <w:p w14:paraId="75578BD3" w14:textId="05F76A67" w:rsidR="002440A5" w:rsidRPr="00917572" w:rsidRDefault="002440A5" w:rsidP="002440A5">
            <w:pPr>
              <w:contextualSpacing/>
            </w:pPr>
            <w:r w:rsidRPr="00917572">
              <w:rPr>
                <w:b/>
              </w:rPr>
              <w:t>Study</w:t>
            </w:r>
          </w:p>
        </w:tc>
        <w:tc>
          <w:tcPr>
            <w:tcW w:w="1841" w:type="dxa"/>
            <w:vMerge w:val="restart"/>
            <w:tcBorders>
              <w:top w:val="single" w:sz="4" w:space="0" w:color="auto"/>
              <w:bottom w:val="nil"/>
            </w:tcBorders>
          </w:tcPr>
          <w:p w14:paraId="3A9C1457" w14:textId="7FB99335" w:rsidR="002440A5" w:rsidRPr="00917572" w:rsidRDefault="002440A5" w:rsidP="002440A5">
            <w:pPr>
              <w:contextualSpacing/>
            </w:pPr>
            <w:r w:rsidRPr="00917572">
              <w:rPr>
                <w:b/>
              </w:rPr>
              <w:t>Sample size</w:t>
            </w:r>
          </w:p>
        </w:tc>
        <w:tc>
          <w:tcPr>
            <w:tcW w:w="2409" w:type="dxa"/>
            <w:vMerge w:val="restart"/>
            <w:tcBorders>
              <w:top w:val="single" w:sz="4" w:space="0" w:color="auto"/>
              <w:bottom w:val="nil"/>
            </w:tcBorders>
          </w:tcPr>
          <w:p w14:paraId="0D515563" w14:textId="77777777" w:rsidR="002440A5" w:rsidRPr="00917572" w:rsidRDefault="002440A5" w:rsidP="002440A5">
            <w:pPr>
              <w:contextualSpacing/>
              <w:jc w:val="center"/>
              <w:rPr>
                <w:b/>
              </w:rPr>
            </w:pPr>
            <w:r w:rsidRPr="00917572">
              <w:rPr>
                <w:b/>
              </w:rPr>
              <w:t>Control</w:t>
            </w:r>
          </w:p>
          <w:p w14:paraId="10C51CA8" w14:textId="77777777" w:rsidR="002440A5" w:rsidRPr="00917572" w:rsidRDefault="002440A5" w:rsidP="002440A5">
            <w:pPr>
              <w:contextualSpacing/>
            </w:pPr>
          </w:p>
        </w:tc>
        <w:tc>
          <w:tcPr>
            <w:tcW w:w="3129" w:type="dxa"/>
            <w:gridSpan w:val="7"/>
            <w:tcBorders>
              <w:top w:val="single" w:sz="4" w:space="0" w:color="auto"/>
              <w:bottom w:val="single" w:sz="4" w:space="0" w:color="auto"/>
              <w:right w:val="nil"/>
            </w:tcBorders>
          </w:tcPr>
          <w:p w14:paraId="1F7E4D8A" w14:textId="16EA8858" w:rsidR="002440A5" w:rsidRPr="00A06583" w:rsidRDefault="002440A5" w:rsidP="002440A5">
            <w:pPr>
              <w:contextualSpacing/>
              <w:jc w:val="center"/>
              <w:rPr>
                <w:b/>
              </w:rPr>
            </w:pPr>
            <w:r>
              <w:rPr>
                <w:b/>
              </w:rPr>
              <w:t>Risk of bias ratings</w:t>
            </w:r>
          </w:p>
        </w:tc>
      </w:tr>
      <w:tr w:rsidR="002440A5" w:rsidRPr="00917572" w14:paraId="7B1AE5E5" w14:textId="19D5CE2E" w:rsidTr="00A06583">
        <w:trPr>
          <w:trHeight w:val="606"/>
        </w:trPr>
        <w:tc>
          <w:tcPr>
            <w:tcW w:w="1701" w:type="dxa"/>
            <w:vMerge/>
            <w:tcBorders>
              <w:top w:val="nil"/>
              <w:bottom w:val="single" w:sz="4" w:space="0" w:color="auto"/>
            </w:tcBorders>
          </w:tcPr>
          <w:p w14:paraId="5FE49A7F" w14:textId="77777777" w:rsidR="002440A5" w:rsidRPr="00917572" w:rsidRDefault="002440A5" w:rsidP="002440A5">
            <w:pPr>
              <w:contextualSpacing/>
              <w:rPr>
                <w:b/>
              </w:rPr>
            </w:pPr>
          </w:p>
        </w:tc>
        <w:tc>
          <w:tcPr>
            <w:tcW w:w="3117" w:type="dxa"/>
            <w:vMerge/>
            <w:tcBorders>
              <w:top w:val="nil"/>
              <w:bottom w:val="single" w:sz="4" w:space="0" w:color="auto"/>
            </w:tcBorders>
          </w:tcPr>
          <w:p w14:paraId="6007E642" w14:textId="77777777" w:rsidR="002440A5" w:rsidRPr="00917572" w:rsidRDefault="002440A5" w:rsidP="002440A5">
            <w:pPr>
              <w:contextualSpacing/>
              <w:rPr>
                <w:b/>
              </w:rPr>
            </w:pPr>
          </w:p>
        </w:tc>
        <w:tc>
          <w:tcPr>
            <w:tcW w:w="2693" w:type="dxa"/>
            <w:vMerge/>
            <w:tcBorders>
              <w:top w:val="nil"/>
              <w:bottom w:val="single" w:sz="4" w:space="0" w:color="auto"/>
            </w:tcBorders>
          </w:tcPr>
          <w:p w14:paraId="2A194FF0" w14:textId="77777777" w:rsidR="002440A5" w:rsidRPr="00917572" w:rsidRDefault="002440A5" w:rsidP="002440A5">
            <w:pPr>
              <w:contextualSpacing/>
              <w:rPr>
                <w:b/>
              </w:rPr>
            </w:pPr>
          </w:p>
        </w:tc>
        <w:tc>
          <w:tcPr>
            <w:tcW w:w="1841" w:type="dxa"/>
            <w:vMerge/>
            <w:tcBorders>
              <w:top w:val="nil"/>
              <w:bottom w:val="single" w:sz="4" w:space="0" w:color="auto"/>
            </w:tcBorders>
          </w:tcPr>
          <w:p w14:paraId="281C7B7D" w14:textId="77777777" w:rsidR="002440A5" w:rsidRPr="00917572" w:rsidRDefault="002440A5" w:rsidP="002440A5">
            <w:pPr>
              <w:contextualSpacing/>
              <w:rPr>
                <w:b/>
              </w:rPr>
            </w:pPr>
          </w:p>
        </w:tc>
        <w:tc>
          <w:tcPr>
            <w:tcW w:w="2409" w:type="dxa"/>
            <w:vMerge/>
            <w:tcBorders>
              <w:top w:val="nil"/>
              <w:bottom w:val="single" w:sz="4" w:space="0" w:color="auto"/>
            </w:tcBorders>
          </w:tcPr>
          <w:p w14:paraId="67BA20F5" w14:textId="77777777" w:rsidR="002440A5" w:rsidRPr="00917572" w:rsidRDefault="002440A5" w:rsidP="002440A5">
            <w:pPr>
              <w:contextualSpacing/>
              <w:jc w:val="center"/>
              <w:rPr>
                <w:b/>
              </w:rPr>
            </w:pPr>
          </w:p>
        </w:tc>
        <w:tc>
          <w:tcPr>
            <w:tcW w:w="425" w:type="dxa"/>
            <w:tcBorders>
              <w:top w:val="single" w:sz="4" w:space="0" w:color="auto"/>
              <w:bottom w:val="single" w:sz="4" w:space="0" w:color="auto"/>
            </w:tcBorders>
          </w:tcPr>
          <w:p w14:paraId="3B28D39C" w14:textId="77777777" w:rsidR="002440A5" w:rsidRPr="00917572" w:rsidRDefault="002440A5" w:rsidP="002440A5">
            <w:pPr>
              <w:contextualSpacing/>
              <w:jc w:val="center"/>
              <w:rPr>
                <w:b/>
              </w:rPr>
            </w:pPr>
          </w:p>
          <w:p w14:paraId="13AA90A0" w14:textId="284ADB2E" w:rsidR="002440A5" w:rsidRPr="00917572" w:rsidRDefault="002440A5" w:rsidP="002440A5">
            <w:pPr>
              <w:contextualSpacing/>
              <w:jc w:val="center"/>
              <w:rPr>
                <w:b/>
              </w:rPr>
            </w:pPr>
            <w:r w:rsidRPr="00917572">
              <w:rPr>
                <w:b/>
              </w:rPr>
              <w:t>a</w:t>
            </w:r>
          </w:p>
        </w:tc>
        <w:tc>
          <w:tcPr>
            <w:tcW w:w="426" w:type="dxa"/>
            <w:tcBorders>
              <w:top w:val="single" w:sz="4" w:space="0" w:color="auto"/>
              <w:bottom w:val="single" w:sz="4" w:space="0" w:color="auto"/>
            </w:tcBorders>
          </w:tcPr>
          <w:p w14:paraId="5AC74B3A" w14:textId="77777777" w:rsidR="002440A5" w:rsidRPr="00917572" w:rsidRDefault="002440A5" w:rsidP="002440A5">
            <w:pPr>
              <w:contextualSpacing/>
              <w:jc w:val="center"/>
              <w:rPr>
                <w:b/>
              </w:rPr>
            </w:pPr>
          </w:p>
          <w:p w14:paraId="117B015A" w14:textId="7203635B" w:rsidR="002440A5" w:rsidRPr="00917572" w:rsidRDefault="002440A5" w:rsidP="002440A5">
            <w:pPr>
              <w:contextualSpacing/>
              <w:jc w:val="center"/>
              <w:rPr>
                <w:b/>
              </w:rPr>
            </w:pPr>
            <w:r>
              <w:rPr>
                <w:b/>
              </w:rPr>
              <w:t>b</w:t>
            </w:r>
          </w:p>
        </w:tc>
        <w:tc>
          <w:tcPr>
            <w:tcW w:w="425" w:type="dxa"/>
            <w:tcBorders>
              <w:top w:val="single" w:sz="4" w:space="0" w:color="auto"/>
              <w:bottom w:val="single" w:sz="4" w:space="0" w:color="auto"/>
            </w:tcBorders>
          </w:tcPr>
          <w:p w14:paraId="4FE44560" w14:textId="77777777" w:rsidR="002440A5" w:rsidRPr="00917572" w:rsidRDefault="002440A5" w:rsidP="002440A5">
            <w:pPr>
              <w:contextualSpacing/>
              <w:jc w:val="center"/>
              <w:rPr>
                <w:b/>
              </w:rPr>
            </w:pPr>
          </w:p>
          <w:p w14:paraId="1E470B53" w14:textId="15919371" w:rsidR="002440A5" w:rsidRPr="00917572" w:rsidRDefault="002440A5" w:rsidP="002440A5">
            <w:pPr>
              <w:contextualSpacing/>
              <w:jc w:val="center"/>
              <w:rPr>
                <w:b/>
              </w:rPr>
            </w:pPr>
            <w:r>
              <w:rPr>
                <w:b/>
              </w:rPr>
              <w:t>d</w:t>
            </w:r>
          </w:p>
        </w:tc>
        <w:tc>
          <w:tcPr>
            <w:tcW w:w="425" w:type="dxa"/>
            <w:tcBorders>
              <w:top w:val="single" w:sz="4" w:space="0" w:color="auto"/>
              <w:bottom w:val="single" w:sz="4" w:space="0" w:color="auto"/>
            </w:tcBorders>
          </w:tcPr>
          <w:p w14:paraId="3A7F3E65" w14:textId="77777777" w:rsidR="002440A5" w:rsidRPr="00917572" w:rsidRDefault="002440A5" w:rsidP="002440A5">
            <w:pPr>
              <w:contextualSpacing/>
              <w:jc w:val="center"/>
              <w:rPr>
                <w:b/>
              </w:rPr>
            </w:pPr>
          </w:p>
          <w:p w14:paraId="268A29C0" w14:textId="0232D744" w:rsidR="002440A5" w:rsidRPr="00917572" w:rsidRDefault="002440A5" w:rsidP="002440A5">
            <w:pPr>
              <w:contextualSpacing/>
              <w:jc w:val="center"/>
              <w:rPr>
                <w:b/>
              </w:rPr>
            </w:pPr>
            <w:r>
              <w:rPr>
                <w:b/>
              </w:rPr>
              <w:t>e</w:t>
            </w:r>
          </w:p>
        </w:tc>
        <w:tc>
          <w:tcPr>
            <w:tcW w:w="430" w:type="dxa"/>
            <w:tcBorders>
              <w:top w:val="single" w:sz="4" w:space="0" w:color="auto"/>
              <w:bottom w:val="single" w:sz="4" w:space="0" w:color="auto"/>
              <w:right w:val="nil"/>
            </w:tcBorders>
          </w:tcPr>
          <w:p w14:paraId="3C6743D3" w14:textId="77777777" w:rsidR="002440A5" w:rsidRDefault="002440A5" w:rsidP="002440A5">
            <w:pPr>
              <w:contextualSpacing/>
              <w:rPr>
                <w:b/>
              </w:rPr>
            </w:pPr>
          </w:p>
          <w:p w14:paraId="1D705FE0" w14:textId="60A1BDBB" w:rsidR="002440A5" w:rsidRDefault="002440A5" w:rsidP="002440A5">
            <w:pPr>
              <w:contextualSpacing/>
              <w:rPr>
                <w:b/>
              </w:rPr>
            </w:pPr>
            <w:r w:rsidRPr="00917572">
              <w:rPr>
                <w:b/>
              </w:rPr>
              <w:t>f</w:t>
            </w:r>
          </w:p>
        </w:tc>
        <w:tc>
          <w:tcPr>
            <w:tcW w:w="998" w:type="dxa"/>
            <w:gridSpan w:val="2"/>
            <w:tcBorders>
              <w:top w:val="nil"/>
              <w:left w:val="nil"/>
              <w:bottom w:val="single" w:sz="4" w:space="0" w:color="auto"/>
              <w:right w:val="nil"/>
            </w:tcBorders>
          </w:tcPr>
          <w:p w14:paraId="5EFA7FB5" w14:textId="77777777" w:rsidR="002440A5" w:rsidRDefault="002440A5" w:rsidP="002440A5">
            <w:pPr>
              <w:contextualSpacing/>
              <w:rPr>
                <w:b/>
                <w:bCs/>
              </w:rPr>
            </w:pPr>
          </w:p>
          <w:p w14:paraId="56ED217F" w14:textId="494E6160" w:rsidR="002440A5" w:rsidRDefault="002440A5" w:rsidP="002440A5">
            <w:pPr>
              <w:contextualSpacing/>
              <w:rPr>
                <w:b/>
              </w:rPr>
            </w:pPr>
            <w:r w:rsidRPr="008F5D84">
              <w:rPr>
                <w:b/>
                <w:bCs/>
              </w:rPr>
              <w:t>Overall</w:t>
            </w:r>
          </w:p>
        </w:tc>
      </w:tr>
      <w:tr w:rsidR="002440A5" w:rsidRPr="00917572" w14:paraId="7B4978BD" w14:textId="59785B54" w:rsidTr="008F5D84">
        <w:trPr>
          <w:trHeight w:val="732"/>
        </w:trPr>
        <w:tc>
          <w:tcPr>
            <w:tcW w:w="1701" w:type="dxa"/>
          </w:tcPr>
          <w:p w14:paraId="57A36C00" w14:textId="7D8325D5" w:rsidR="002440A5" w:rsidRPr="00917572" w:rsidRDefault="002440A5" w:rsidP="002440A5">
            <w:pPr>
              <w:contextualSpacing/>
            </w:pPr>
            <w:r w:rsidRPr="00917572">
              <w:t>Psycho-education</w:t>
            </w:r>
          </w:p>
        </w:tc>
        <w:tc>
          <w:tcPr>
            <w:tcW w:w="3117" w:type="dxa"/>
          </w:tcPr>
          <w:p w14:paraId="33731564" w14:textId="2B4F6354" w:rsidR="002440A5" w:rsidRPr="00917572" w:rsidRDefault="002440A5" w:rsidP="002440A5">
            <w:pPr>
              <w:contextualSpacing/>
            </w:pPr>
            <w:r w:rsidRPr="00917572">
              <w:t xml:space="preserve">Patient-based psycho-education </w:t>
            </w:r>
          </w:p>
        </w:tc>
        <w:tc>
          <w:tcPr>
            <w:tcW w:w="2693" w:type="dxa"/>
          </w:tcPr>
          <w:p w14:paraId="61086B8D" w14:textId="1FA2463D" w:rsidR="002440A5" w:rsidRPr="00917572" w:rsidRDefault="002440A5" w:rsidP="002440A5">
            <w:pPr>
              <w:contextualSpacing/>
            </w:pPr>
            <w:r w:rsidRPr="00917572">
              <w:t>Wallace and Liberman (1985)</w:t>
            </w:r>
          </w:p>
        </w:tc>
        <w:tc>
          <w:tcPr>
            <w:tcW w:w="1841" w:type="dxa"/>
          </w:tcPr>
          <w:p w14:paraId="1B12F257" w14:textId="2F6D58E5" w:rsidR="002440A5" w:rsidRPr="00917572" w:rsidRDefault="002440A5" w:rsidP="002440A5">
            <w:pPr>
              <w:contextualSpacing/>
            </w:pPr>
            <w:r w:rsidRPr="00917572">
              <w:t>I = 14, C = 14</w:t>
            </w:r>
          </w:p>
        </w:tc>
        <w:tc>
          <w:tcPr>
            <w:tcW w:w="2409" w:type="dxa"/>
          </w:tcPr>
          <w:p w14:paraId="40E7BF95" w14:textId="10F80EA7" w:rsidR="002440A5" w:rsidRPr="00917572" w:rsidRDefault="002440A5" w:rsidP="002440A5">
            <w:pPr>
              <w:contextualSpacing/>
            </w:pPr>
            <w:r w:rsidRPr="00917572">
              <w:t>Social skills training</w:t>
            </w:r>
          </w:p>
        </w:tc>
        <w:tc>
          <w:tcPr>
            <w:tcW w:w="425" w:type="dxa"/>
          </w:tcPr>
          <w:p w14:paraId="3FAD7F9C" w14:textId="7AAC73E4" w:rsidR="002440A5" w:rsidRPr="00917572" w:rsidRDefault="002440A5" w:rsidP="002440A5">
            <w:pPr>
              <w:contextualSpacing/>
            </w:pPr>
            <w:r w:rsidRPr="00917572">
              <w:t>L</w:t>
            </w:r>
          </w:p>
        </w:tc>
        <w:tc>
          <w:tcPr>
            <w:tcW w:w="426" w:type="dxa"/>
          </w:tcPr>
          <w:p w14:paraId="7E055950" w14:textId="44E6F39B" w:rsidR="002440A5" w:rsidRPr="00917572" w:rsidRDefault="002440A5" w:rsidP="002440A5">
            <w:pPr>
              <w:contextualSpacing/>
            </w:pPr>
            <w:r w:rsidRPr="00917572">
              <w:t>U</w:t>
            </w:r>
          </w:p>
        </w:tc>
        <w:tc>
          <w:tcPr>
            <w:tcW w:w="425" w:type="dxa"/>
          </w:tcPr>
          <w:p w14:paraId="726A8600" w14:textId="37972CDC" w:rsidR="002440A5" w:rsidRPr="00917572" w:rsidRDefault="002440A5" w:rsidP="002440A5">
            <w:pPr>
              <w:contextualSpacing/>
            </w:pPr>
            <w:r w:rsidRPr="00917572">
              <w:t>U</w:t>
            </w:r>
          </w:p>
        </w:tc>
        <w:tc>
          <w:tcPr>
            <w:tcW w:w="425" w:type="dxa"/>
          </w:tcPr>
          <w:p w14:paraId="7BA39B8B" w14:textId="3DA0CA2A" w:rsidR="002440A5" w:rsidRPr="00917572" w:rsidRDefault="002440A5" w:rsidP="002440A5">
            <w:pPr>
              <w:contextualSpacing/>
            </w:pPr>
            <w:r w:rsidRPr="00917572">
              <w:t>U</w:t>
            </w:r>
          </w:p>
        </w:tc>
        <w:tc>
          <w:tcPr>
            <w:tcW w:w="430" w:type="dxa"/>
            <w:tcBorders>
              <w:right w:val="nil"/>
            </w:tcBorders>
          </w:tcPr>
          <w:p w14:paraId="4E9312EA" w14:textId="59D5EB8B" w:rsidR="002440A5" w:rsidRPr="00917572" w:rsidRDefault="002440A5" w:rsidP="002440A5">
            <w:pPr>
              <w:contextualSpacing/>
            </w:pPr>
            <w:r>
              <w:t>U</w:t>
            </w:r>
          </w:p>
        </w:tc>
        <w:tc>
          <w:tcPr>
            <w:tcW w:w="998" w:type="dxa"/>
            <w:gridSpan w:val="2"/>
            <w:tcBorders>
              <w:left w:val="nil"/>
            </w:tcBorders>
          </w:tcPr>
          <w:p w14:paraId="5EA9275E" w14:textId="243B590B" w:rsidR="002440A5" w:rsidRDefault="002440A5" w:rsidP="002440A5">
            <w:pPr>
              <w:contextualSpacing/>
              <w:jc w:val="center"/>
            </w:pPr>
            <w:r>
              <w:t>U</w:t>
            </w:r>
          </w:p>
        </w:tc>
      </w:tr>
      <w:tr w:rsidR="002440A5" w:rsidRPr="00917572" w14:paraId="1F160011" w14:textId="3D8C0ADB" w:rsidTr="008F5D84">
        <w:trPr>
          <w:trHeight w:val="572"/>
        </w:trPr>
        <w:tc>
          <w:tcPr>
            <w:tcW w:w="1701" w:type="dxa"/>
          </w:tcPr>
          <w:p w14:paraId="5E372F96" w14:textId="5F969B43" w:rsidR="002440A5" w:rsidRPr="00917572" w:rsidRDefault="002440A5" w:rsidP="002440A5">
            <w:pPr>
              <w:contextualSpacing/>
              <w:rPr>
                <w:b/>
              </w:rPr>
            </w:pPr>
            <w:r w:rsidRPr="00917572">
              <w:t>Psycho-education</w:t>
            </w:r>
          </w:p>
        </w:tc>
        <w:tc>
          <w:tcPr>
            <w:tcW w:w="3117" w:type="dxa"/>
          </w:tcPr>
          <w:p w14:paraId="06296A7B" w14:textId="4E470249" w:rsidR="002440A5" w:rsidRPr="00917572" w:rsidRDefault="002440A5" w:rsidP="002440A5">
            <w:pPr>
              <w:contextualSpacing/>
              <w:rPr>
                <w:b/>
              </w:rPr>
            </w:pPr>
            <w:r w:rsidRPr="00917572">
              <w:t xml:space="preserve">Patient-based psycho-education </w:t>
            </w:r>
          </w:p>
        </w:tc>
        <w:tc>
          <w:tcPr>
            <w:tcW w:w="2693" w:type="dxa"/>
          </w:tcPr>
          <w:p w14:paraId="7DE6B41E" w14:textId="0CA979A2" w:rsidR="002440A5" w:rsidRPr="00917572" w:rsidRDefault="002440A5" w:rsidP="002440A5">
            <w:pPr>
              <w:contextualSpacing/>
              <w:rPr>
                <w:b/>
              </w:rPr>
            </w:pPr>
            <w:r w:rsidRPr="00917572">
              <w:t xml:space="preserve">Wang et al. </w:t>
            </w:r>
            <w:r>
              <w:t>(</w:t>
            </w:r>
            <w:r w:rsidRPr="00917572">
              <w:t>2015</w:t>
            </w:r>
            <w:r>
              <w:t>)</w:t>
            </w:r>
          </w:p>
        </w:tc>
        <w:tc>
          <w:tcPr>
            <w:tcW w:w="1841" w:type="dxa"/>
          </w:tcPr>
          <w:p w14:paraId="1698CF06" w14:textId="2841E64C" w:rsidR="002440A5" w:rsidRPr="00917572" w:rsidRDefault="002440A5" w:rsidP="002440A5">
            <w:pPr>
              <w:contextualSpacing/>
              <w:rPr>
                <w:b/>
              </w:rPr>
            </w:pPr>
            <w:r w:rsidRPr="00917572">
              <w:t>I = 14, C = 13</w:t>
            </w:r>
          </w:p>
        </w:tc>
        <w:tc>
          <w:tcPr>
            <w:tcW w:w="2409" w:type="dxa"/>
          </w:tcPr>
          <w:p w14:paraId="7F4AD0D9" w14:textId="032CCB27" w:rsidR="002440A5" w:rsidRPr="00917572" w:rsidRDefault="002440A5" w:rsidP="002440A5">
            <w:pPr>
              <w:contextualSpacing/>
              <w:rPr>
                <w:b/>
              </w:rPr>
            </w:pPr>
            <w:r w:rsidRPr="00917572">
              <w:t>TAU alone</w:t>
            </w:r>
          </w:p>
        </w:tc>
        <w:tc>
          <w:tcPr>
            <w:tcW w:w="425" w:type="dxa"/>
          </w:tcPr>
          <w:p w14:paraId="19666ECF" w14:textId="11D2D16C" w:rsidR="002440A5" w:rsidRPr="00917572" w:rsidRDefault="002440A5" w:rsidP="002440A5">
            <w:pPr>
              <w:contextualSpacing/>
            </w:pPr>
            <w:r w:rsidRPr="00917572">
              <w:t>L</w:t>
            </w:r>
          </w:p>
        </w:tc>
        <w:tc>
          <w:tcPr>
            <w:tcW w:w="426" w:type="dxa"/>
          </w:tcPr>
          <w:p w14:paraId="09B5C60E" w14:textId="5FB8E510" w:rsidR="002440A5" w:rsidRPr="00917572" w:rsidRDefault="002440A5" w:rsidP="002440A5">
            <w:pPr>
              <w:contextualSpacing/>
            </w:pPr>
            <w:r w:rsidRPr="00917572">
              <w:t>U</w:t>
            </w:r>
          </w:p>
        </w:tc>
        <w:tc>
          <w:tcPr>
            <w:tcW w:w="425" w:type="dxa"/>
          </w:tcPr>
          <w:p w14:paraId="31547998" w14:textId="533885EE" w:rsidR="002440A5" w:rsidRPr="00917572" w:rsidRDefault="002440A5" w:rsidP="002440A5">
            <w:pPr>
              <w:contextualSpacing/>
            </w:pPr>
            <w:r w:rsidRPr="00917572">
              <w:t>H</w:t>
            </w:r>
          </w:p>
        </w:tc>
        <w:tc>
          <w:tcPr>
            <w:tcW w:w="425" w:type="dxa"/>
          </w:tcPr>
          <w:p w14:paraId="10C98C3F" w14:textId="3A76E39D" w:rsidR="002440A5" w:rsidRPr="00917572" w:rsidRDefault="002440A5" w:rsidP="002440A5">
            <w:pPr>
              <w:contextualSpacing/>
            </w:pPr>
            <w:r w:rsidRPr="00917572">
              <w:t>H</w:t>
            </w:r>
          </w:p>
        </w:tc>
        <w:tc>
          <w:tcPr>
            <w:tcW w:w="430" w:type="dxa"/>
            <w:tcBorders>
              <w:right w:val="nil"/>
            </w:tcBorders>
          </w:tcPr>
          <w:p w14:paraId="59E0576F" w14:textId="7E06C3F1" w:rsidR="002440A5" w:rsidRPr="00917572" w:rsidRDefault="002440A5" w:rsidP="002440A5">
            <w:pPr>
              <w:contextualSpacing/>
            </w:pPr>
            <w:r w:rsidRPr="00917572">
              <w:t>U</w:t>
            </w:r>
          </w:p>
        </w:tc>
        <w:tc>
          <w:tcPr>
            <w:tcW w:w="998" w:type="dxa"/>
            <w:gridSpan w:val="2"/>
            <w:tcBorders>
              <w:left w:val="nil"/>
              <w:bottom w:val="nil"/>
            </w:tcBorders>
          </w:tcPr>
          <w:p w14:paraId="428B9C83" w14:textId="13D3CC72" w:rsidR="002440A5" w:rsidRPr="00917572" w:rsidRDefault="002440A5" w:rsidP="002440A5">
            <w:pPr>
              <w:contextualSpacing/>
              <w:jc w:val="center"/>
            </w:pPr>
            <w:r>
              <w:t>H</w:t>
            </w:r>
          </w:p>
        </w:tc>
      </w:tr>
      <w:tr w:rsidR="002440A5" w:rsidRPr="00917572" w14:paraId="17CA0B6B" w14:textId="6CC7669B" w:rsidTr="008F5D84">
        <w:trPr>
          <w:trHeight w:val="732"/>
        </w:trPr>
        <w:tc>
          <w:tcPr>
            <w:tcW w:w="1701" w:type="dxa"/>
          </w:tcPr>
          <w:p w14:paraId="6C90C541" w14:textId="329A94DF" w:rsidR="002440A5" w:rsidRPr="00917572" w:rsidRDefault="002440A5" w:rsidP="002440A5">
            <w:pPr>
              <w:contextualSpacing/>
            </w:pPr>
            <w:r w:rsidRPr="00917572">
              <w:t>Psycho-education</w:t>
            </w:r>
          </w:p>
        </w:tc>
        <w:tc>
          <w:tcPr>
            <w:tcW w:w="3117" w:type="dxa"/>
          </w:tcPr>
          <w:p w14:paraId="08EC3545" w14:textId="6F4E04A7" w:rsidR="002440A5" w:rsidRPr="00917572" w:rsidRDefault="002440A5" w:rsidP="002440A5">
            <w:pPr>
              <w:contextualSpacing/>
            </w:pPr>
            <w:r w:rsidRPr="00917572">
              <w:t xml:space="preserve">Patient-based psycho-education </w:t>
            </w:r>
          </w:p>
        </w:tc>
        <w:tc>
          <w:tcPr>
            <w:tcW w:w="2693" w:type="dxa"/>
          </w:tcPr>
          <w:p w14:paraId="68C445D8" w14:textId="30FE9185" w:rsidR="002440A5" w:rsidRPr="00917572" w:rsidRDefault="002440A5" w:rsidP="002440A5">
            <w:pPr>
              <w:contextualSpacing/>
              <w:rPr>
                <w:vertAlign w:val="superscript"/>
              </w:rPr>
            </w:pPr>
            <w:r w:rsidRPr="00917572">
              <w:t>Wood, Byrne, Enache, and Morrison (2018)</w:t>
            </w:r>
            <w:r w:rsidRPr="00917572">
              <w:rPr>
                <w:vertAlign w:val="superscript"/>
              </w:rPr>
              <w:t>*</w:t>
            </w:r>
          </w:p>
        </w:tc>
        <w:tc>
          <w:tcPr>
            <w:tcW w:w="1841" w:type="dxa"/>
          </w:tcPr>
          <w:p w14:paraId="4CB86EFF" w14:textId="09839F06" w:rsidR="002440A5" w:rsidRPr="00917572" w:rsidRDefault="002440A5" w:rsidP="002440A5">
            <w:pPr>
              <w:contextualSpacing/>
            </w:pPr>
            <w:r w:rsidRPr="00917572">
              <w:t>I = 15, C = 15</w:t>
            </w:r>
          </w:p>
        </w:tc>
        <w:tc>
          <w:tcPr>
            <w:tcW w:w="2409" w:type="dxa"/>
          </w:tcPr>
          <w:p w14:paraId="5A870C52" w14:textId="5BF16AAD" w:rsidR="002440A5" w:rsidRPr="00917572" w:rsidRDefault="002440A5" w:rsidP="002440A5">
            <w:pPr>
              <w:contextualSpacing/>
            </w:pPr>
            <w:r w:rsidRPr="00917572">
              <w:t>CBT for internalised stigma</w:t>
            </w:r>
          </w:p>
        </w:tc>
        <w:tc>
          <w:tcPr>
            <w:tcW w:w="425" w:type="dxa"/>
          </w:tcPr>
          <w:p w14:paraId="6A1AF822" w14:textId="1CD1A9DA" w:rsidR="002440A5" w:rsidRPr="00917572" w:rsidRDefault="002440A5" w:rsidP="002440A5">
            <w:pPr>
              <w:contextualSpacing/>
              <w:rPr>
                <w:b/>
              </w:rPr>
            </w:pPr>
            <w:r w:rsidRPr="00917572">
              <w:t>L</w:t>
            </w:r>
          </w:p>
        </w:tc>
        <w:tc>
          <w:tcPr>
            <w:tcW w:w="426" w:type="dxa"/>
          </w:tcPr>
          <w:p w14:paraId="27AE1BCD" w14:textId="326DDE92" w:rsidR="002440A5" w:rsidRPr="00917572" w:rsidRDefault="002440A5" w:rsidP="002440A5">
            <w:pPr>
              <w:contextualSpacing/>
              <w:rPr>
                <w:b/>
              </w:rPr>
            </w:pPr>
            <w:r w:rsidRPr="00917572">
              <w:t>L</w:t>
            </w:r>
          </w:p>
        </w:tc>
        <w:tc>
          <w:tcPr>
            <w:tcW w:w="425" w:type="dxa"/>
          </w:tcPr>
          <w:p w14:paraId="4532EEA7" w14:textId="09F8E6C2" w:rsidR="002440A5" w:rsidRPr="00917572" w:rsidRDefault="002440A5" w:rsidP="002440A5">
            <w:pPr>
              <w:contextualSpacing/>
              <w:rPr>
                <w:b/>
              </w:rPr>
            </w:pPr>
            <w:r w:rsidRPr="00917572">
              <w:t>H</w:t>
            </w:r>
          </w:p>
        </w:tc>
        <w:tc>
          <w:tcPr>
            <w:tcW w:w="425" w:type="dxa"/>
          </w:tcPr>
          <w:p w14:paraId="4DFA5635" w14:textId="2CB947AA" w:rsidR="002440A5" w:rsidRPr="00917572" w:rsidRDefault="002440A5" w:rsidP="002440A5">
            <w:pPr>
              <w:contextualSpacing/>
              <w:rPr>
                <w:b/>
              </w:rPr>
            </w:pPr>
            <w:r w:rsidRPr="00917572">
              <w:t>L</w:t>
            </w:r>
          </w:p>
        </w:tc>
        <w:tc>
          <w:tcPr>
            <w:tcW w:w="430" w:type="dxa"/>
          </w:tcPr>
          <w:p w14:paraId="70932C4A" w14:textId="464783C1" w:rsidR="002440A5" w:rsidRPr="00917572" w:rsidRDefault="002440A5" w:rsidP="002440A5">
            <w:pPr>
              <w:contextualSpacing/>
              <w:rPr>
                <w:b/>
              </w:rPr>
            </w:pPr>
            <w:r>
              <w:t>L</w:t>
            </w:r>
          </w:p>
        </w:tc>
        <w:tc>
          <w:tcPr>
            <w:tcW w:w="998" w:type="dxa"/>
            <w:gridSpan w:val="2"/>
            <w:tcBorders>
              <w:top w:val="nil"/>
            </w:tcBorders>
          </w:tcPr>
          <w:p w14:paraId="7CDBC54E" w14:textId="3A48F215" w:rsidR="002440A5" w:rsidRDefault="002440A5" w:rsidP="002440A5">
            <w:pPr>
              <w:contextualSpacing/>
              <w:jc w:val="center"/>
            </w:pPr>
            <w:r>
              <w:t>H</w:t>
            </w:r>
          </w:p>
        </w:tc>
      </w:tr>
      <w:tr w:rsidR="002440A5" w:rsidRPr="00917572" w14:paraId="1D4A0476" w14:textId="0EDFB111" w:rsidTr="00C913D2">
        <w:tc>
          <w:tcPr>
            <w:tcW w:w="1701" w:type="dxa"/>
          </w:tcPr>
          <w:p w14:paraId="1FE5E6B0" w14:textId="77777777" w:rsidR="002440A5" w:rsidRPr="00917572" w:rsidRDefault="002440A5" w:rsidP="002440A5">
            <w:pPr>
              <w:contextualSpacing/>
            </w:pPr>
            <w:r w:rsidRPr="00917572">
              <w:t>Psycho-education</w:t>
            </w:r>
          </w:p>
        </w:tc>
        <w:tc>
          <w:tcPr>
            <w:tcW w:w="3117" w:type="dxa"/>
          </w:tcPr>
          <w:p w14:paraId="51CFAD67" w14:textId="741CB497" w:rsidR="002440A5" w:rsidRPr="00917572" w:rsidRDefault="002440A5" w:rsidP="002440A5">
            <w:pPr>
              <w:contextualSpacing/>
            </w:pPr>
            <w:r w:rsidRPr="00917572">
              <w:t>Multiple family psycho-education</w:t>
            </w:r>
          </w:p>
        </w:tc>
        <w:tc>
          <w:tcPr>
            <w:tcW w:w="2693" w:type="dxa"/>
          </w:tcPr>
          <w:p w14:paraId="481DB99B" w14:textId="6A67851D" w:rsidR="002440A5" w:rsidRPr="00917572" w:rsidRDefault="002440A5" w:rsidP="002440A5">
            <w:pPr>
              <w:contextualSpacing/>
            </w:pPr>
            <w:r w:rsidRPr="00917572">
              <w:t>McFarlane et al. (1995)</w:t>
            </w:r>
          </w:p>
        </w:tc>
        <w:tc>
          <w:tcPr>
            <w:tcW w:w="1841" w:type="dxa"/>
          </w:tcPr>
          <w:p w14:paraId="6B8F5746" w14:textId="77777777" w:rsidR="002440A5" w:rsidRPr="00917572" w:rsidRDefault="002440A5" w:rsidP="002440A5">
            <w:pPr>
              <w:contextualSpacing/>
            </w:pPr>
            <w:r w:rsidRPr="00917572">
              <w:t>I = 83, C = 89</w:t>
            </w:r>
          </w:p>
        </w:tc>
        <w:tc>
          <w:tcPr>
            <w:tcW w:w="2409" w:type="dxa"/>
          </w:tcPr>
          <w:p w14:paraId="75140D2A" w14:textId="64BCD931" w:rsidR="002440A5" w:rsidRPr="00917572" w:rsidRDefault="002440A5" w:rsidP="002440A5">
            <w:pPr>
              <w:contextualSpacing/>
            </w:pPr>
            <w:r w:rsidRPr="00917572">
              <w:t>Single family psycho-education</w:t>
            </w:r>
          </w:p>
        </w:tc>
        <w:tc>
          <w:tcPr>
            <w:tcW w:w="425" w:type="dxa"/>
          </w:tcPr>
          <w:p w14:paraId="3F2BE86C" w14:textId="2735BCFC" w:rsidR="002440A5" w:rsidRPr="00917572" w:rsidRDefault="002440A5" w:rsidP="002440A5">
            <w:pPr>
              <w:contextualSpacing/>
            </w:pPr>
            <w:r w:rsidRPr="00917572">
              <w:t>L</w:t>
            </w:r>
          </w:p>
        </w:tc>
        <w:tc>
          <w:tcPr>
            <w:tcW w:w="426" w:type="dxa"/>
          </w:tcPr>
          <w:p w14:paraId="12803F05" w14:textId="539FD022" w:rsidR="002440A5" w:rsidRPr="00917572" w:rsidRDefault="002440A5" w:rsidP="002440A5">
            <w:pPr>
              <w:contextualSpacing/>
            </w:pPr>
            <w:r w:rsidRPr="00917572">
              <w:t>U</w:t>
            </w:r>
          </w:p>
        </w:tc>
        <w:tc>
          <w:tcPr>
            <w:tcW w:w="425" w:type="dxa"/>
          </w:tcPr>
          <w:p w14:paraId="24528C25" w14:textId="35009838" w:rsidR="002440A5" w:rsidRPr="00917572" w:rsidRDefault="002440A5" w:rsidP="002440A5">
            <w:pPr>
              <w:contextualSpacing/>
            </w:pPr>
            <w:r w:rsidRPr="00917572">
              <w:t>U</w:t>
            </w:r>
          </w:p>
        </w:tc>
        <w:tc>
          <w:tcPr>
            <w:tcW w:w="425" w:type="dxa"/>
          </w:tcPr>
          <w:p w14:paraId="26399ED9" w14:textId="72DC7D73" w:rsidR="002440A5" w:rsidRPr="00917572" w:rsidRDefault="002440A5" w:rsidP="002440A5">
            <w:pPr>
              <w:contextualSpacing/>
            </w:pPr>
            <w:r w:rsidRPr="00917572">
              <w:t>H</w:t>
            </w:r>
          </w:p>
        </w:tc>
        <w:tc>
          <w:tcPr>
            <w:tcW w:w="430" w:type="dxa"/>
          </w:tcPr>
          <w:p w14:paraId="615BB1BE" w14:textId="634AD061" w:rsidR="002440A5" w:rsidRPr="00917572" w:rsidRDefault="002440A5" w:rsidP="002440A5">
            <w:pPr>
              <w:contextualSpacing/>
            </w:pPr>
            <w:r>
              <w:t>U</w:t>
            </w:r>
          </w:p>
        </w:tc>
        <w:tc>
          <w:tcPr>
            <w:tcW w:w="998" w:type="dxa"/>
            <w:gridSpan w:val="2"/>
          </w:tcPr>
          <w:p w14:paraId="5E6F487D" w14:textId="1B7BE19A" w:rsidR="002440A5" w:rsidRDefault="002440A5" w:rsidP="002440A5">
            <w:pPr>
              <w:contextualSpacing/>
              <w:jc w:val="center"/>
            </w:pPr>
            <w:r>
              <w:t>H</w:t>
            </w:r>
          </w:p>
        </w:tc>
      </w:tr>
      <w:tr w:rsidR="002440A5" w:rsidRPr="00917572" w14:paraId="341697AE" w14:textId="77777777" w:rsidTr="00C913D2">
        <w:tc>
          <w:tcPr>
            <w:tcW w:w="1701" w:type="dxa"/>
          </w:tcPr>
          <w:p w14:paraId="791C9075" w14:textId="39C046B3" w:rsidR="002440A5" w:rsidRPr="00917572" w:rsidRDefault="002440A5" w:rsidP="002440A5">
            <w:pPr>
              <w:contextualSpacing/>
            </w:pPr>
            <w:r w:rsidRPr="00917572">
              <w:t>Psycho-education</w:t>
            </w:r>
          </w:p>
        </w:tc>
        <w:tc>
          <w:tcPr>
            <w:tcW w:w="3117" w:type="dxa"/>
          </w:tcPr>
          <w:p w14:paraId="57DED389" w14:textId="2065225D" w:rsidR="002440A5" w:rsidRPr="00917572" w:rsidRDefault="002440A5" w:rsidP="002440A5">
            <w:pPr>
              <w:contextualSpacing/>
            </w:pPr>
            <w:r w:rsidRPr="00917572">
              <w:t>Single family psycho-education</w:t>
            </w:r>
          </w:p>
        </w:tc>
        <w:tc>
          <w:tcPr>
            <w:tcW w:w="2693" w:type="dxa"/>
          </w:tcPr>
          <w:p w14:paraId="1A661280" w14:textId="690954B9" w:rsidR="002440A5" w:rsidRPr="00917572" w:rsidRDefault="002440A5" w:rsidP="002440A5">
            <w:pPr>
              <w:contextualSpacing/>
            </w:pPr>
            <w:r w:rsidRPr="00917572">
              <w:t>Haas, Glick, Clarkin, Spencer, and Lewis (1988)</w:t>
            </w:r>
          </w:p>
        </w:tc>
        <w:tc>
          <w:tcPr>
            <w:tcW w:w="1841" w:type="dxa"/>
          </w:tcPr>
          <w:p w14:paraId="58E08946" w14:textId="260438B1" w:rsidR="002440A5" w:rsidRPr="00917572" w:rsidRDefault="002440A5" w:rsidP="002440A5">
            <w:pPr>
              <w:contextualSpacing/>
            </w:pPr>
            <w:r w:rsidRPr="00917572">
              <w:t>I = 37, C = 55</w:t>
            </w:r>
          </w:p>
        </w:tc>
        <w:tc>
          <w:tcPr>
            <w:tcW w:w="2409" w:type="dxa"/>
          </w:tcPr>
          <w:p w14:paraId="38FF14ED" w14:textId="0AFF9EF8" w:rsidR="002440A5" w:rsidRPr="00917572" w:rsidRDefault="002440A5" w:rsidP="002440A5">
            <w:pPr>
              <w:contextualSpacing/>
            </w:pPr>
            <w:r w:rsidRPr="00917572">
              <w:t>TAU alone</w:t>
            </w:r>
          </w:p>
        </w:tc>
        <w:tc>
          <w:tcPr>
            <w:tcW w:w="425" w:type="dxa"/>
          </w:tcPr>
          <w:p w14:paraId="2CD2A16A" w14:textId="0B823A35" w:rsidR="002440A5" w:rsidRPr="00917572" w:rsidRDefault="002440A5" w:rsidP="002440A5">
            <w:pPr>
              <w:contextualSpacing/>
            </w:pPr>
            <w:r w:rsidRPr="00917572">
              <w:t>L</w:t>
            </w:r>
          </w:p>
        </w:tc>
        <w:tc>
          <w:tcPr>
            <w:tcW w:w="426" w:type="dxa"/>
          </w:tcPr>
          <w:p w14:paraId="278726C4" w14:textId="1DFFB9E1" w:rsidR="002440A5" w:rsidRPr="00917572" w:rsidRDefault="002440A5" w:rsidP="002440A5">
            <w:pPr>
              <w:contextualSpacing/>
            </w:pPr>
            <w:r w:rsidRPr="00917572">
              <w:t>U</w:t>
            </w:r>
          </w:p>
        </w:tc>
        <w:tc>
          <w:tcPr>
            <w:tcW w:w="425" w:type="dxa"/>
          </w:tcPr>
          <w:p w14:paraId="06E6FD15" w14:textId="768AB02C" w:rsidR="002440A5" w:rsidRPr="00917572" w:rsidRDefault="002440A5" w:rsidP="002440A5">
            <w:pPr>
              <w:contextualSpacing/>
            </w:pPr>
            <w:r w:rsidRPr="00917572">
              <w:t>U</w:t>
            </w:r>
          </w:p>
        </w:tc>
        <w:tc>
          <w:tcPr>
            <w:tcW w:w="425" w:type="dxa"/>
          </w:tcPr>
          <w:p w14:paraId="6687B3DE" w14:textId="4195741B" w:rsidR="002440A5" w:rsidRPr="00917572" w:rsidRDefault="002440A5" w:rsidP="002440A5">
            <w:pPr>
              <w:contextualSpacing/>
            </w:pPr>
            <w:r w:rsidRPr="00917572">
              <w:t>U</w:t>
            </w:r>
          </w:p>
        </w:tc>
        <w:tc>
          <w:tcPr>
            <w:tcW w:w="430" w:type="dxa"/>
          </w:tcPr>
          <w:p w14:paraId="7F0C300C" w14:textId="1D940DD9" w:rsidR="002440A5" w:rsidRPr="00917572" w:rsidRDefault="002440A5" w:rsidP="002440A5">
            <w:pPr>
              <w:contextualSpacing/>
            </w:pPr>
            <w:r>
              <w:t>U</w:t>
            </w:r>
          </w:p>
        </w:tc>
        <w:tc>
          <w:tcPr>
            <w:tcW w:w="998" w:type="dxa"/>
            <w:gridSpan w:val="2"/>
          </w:tcPr>
          <w:p w14:paraId="119C4BDA" w14:textId="53E3EFBC" w:rsidR="002440A5" w:rsidRDefault="002440A5" w:rsidP="002440A5">
            <w:pPr>
              <w:contextualSpacing/>
              <w:jc w:val="center"/>
            </w:pPr>
            <w:r>
              <w:t>U</w:t>
            </w:r>
          </w:p>
        </w:tc>
      </w:tr>
      <w:tr w:rsidR="002440A5" w:rsidRPr="00917572" w14:paraId="6F70CF8E" w14:textId="1697C5FD" w:rsidTr="00C913D2">
        <w:tc>
          <w:tcPr>
            <w:tcW w:w="1701" w:type="dxa"/>
          </w:tcPr>
          <w:p w14:paraId="3B99F49D" w14:textId="77777777" w:rsidR="002440A5" w:rsidRPr="00917572" w:rsidRDefault="002440A5" w:rsidP="002440A5">
            <w:pPr>
              <w:contextualSpacing/>
            </w:pPr>
            <w:r w:rsidRPr="00917572">
              <w:t>Psycho-education</w:t>
            </w:r>
          </w:p>
        </w:tc>
        <w:tc>
          <w:tcPr>
            <w:tcW w:w="3117" w:type="dxa"/>
          </w:tcPr>
          <w:p w14:paraId="1C4A0B65" w14:textId="1250E6E9" w:rsidR="002440A5" w:rsidRPr="00917572" w:rsidRDefault="002440A5" w:rsidP="002440A5">
            <w:pPr>
              <w:contextualSpacing/>
            </w:pPr>
            <w:r w:rsidRPr="00917572">
              <w:t>Single family psycho-education</w:t>
            </w:r>
          </w:p>
        </w:tc>
        <w:tc>
          <w:tcPr>
            <w:tcW w:w="2693" w:type="dxa"/>
          </w:tcPr>
          <w:p w14:paraId="2E99BD3D" w14:textId="2127AB5B" w:rsidR="002440A5" w:rsidRPr="00917572" w:rsidRDefault="002440A5" w:rsidP="002440A5">
            <w:pPr>
              <w:contextualSpacing/>
            </w:pPr>
            <w:proofErr w:type="spellStart"/>
            <w:r w:rsidRPr="00917572">
              <w:t>Vickar</w:t>
            </w:r>
            <w:proofErr w:type="spellEnd"/>
            <w:r w:rsidRPr="00917572">
              <w:t>, North, Downs, and Marshall (2009)</w:t>
            </w:r>
          </w:p>
        </w:tc>
        <w:tc>
          <w:tcPr>
            <w:tcW w:w="1841" w:type="dxa"/>
          </w:tcPr>
          <w:p w14:paraId="4D619AAD" w14:textId="77777777" w:rsidR="002440A5" w:rsidRPr="00917572" w:rsidRDefault="002440A5" w:rsidP="002440A5">
            <w:pPr>
              <w:contextualSpacing/>
            </w:pPr>
            <w:r w:rsidRPr="00917572">
              <w:t>I = 26, I = 31</w:t>
            </w:r>
          </w:p>
        </w:tc>
        <w:tc>
          <w:tcPr>
            <w:tcW w:w="2409" w:type="dxa"/>
          </w:tcPr>
          <w:p w14:paraId="3477B53E" w14:textId="77777777" w:rsidR="002440A5" w:rsidRPr="00917572" w:rsidRDefault="002440A5" w:rsidP="002440A5">
            <w:pPr>
              <w:contextualSpacing/>
            </w:pPr>
            <w:r w:rsidRPr="00917572">
              <w:t>TAU alone</w:t>
            </w:r>
          </w:p>
        </w:tc>
        <w:tc>
          <w:tcPr>
            <w:tcW w:w="425" w:type="dxa"/>
          </w:tcPr>
          <w:p w14:paraId="624C7418" w14:textId="28ED2A3F" w:rsidR="002440A5" w:rsidRPr="00917572" w:rsidRDefault="002440A5" w:rsidP="002440A5">
            <w:pPr>
              <w:contextualSpacing/>
            </w:pPr>
            <w:r w:rsidRPr="00917572">
              <w:t>L</w:t>
            </w:r>
          </w:p>
        </w:tc>
        <w:tc>
          <w:tcPr>
            <w:tcW w:w="426" w:type="dxa"/>
          </w:tcPr>
          <w:p w14:paraId="2A0EB462" w14:textId="2D7A860F" w:rsidR="002440A5" w:rsidRPr="00917572" w:rsidRDefault="002440A5" w:rsidP="002440A5">
            <w:pPr>
              <w:contextualSpacing/>
            </w:pPr>
            <w:r w:rsidRPr="00917572">
              <w:t>U</w:t>
            </w:r>
          </w:p>
        </w:tc>
        <w:tc>
          <w:tcPr>
            <w:tcW w:w="425" w:type="dxa"/>
          </w:tcPr>
          <w:p w14:paraId="3199F6A3" w14:textId="5075B8C0" w:rsidR="002440A5" w:rsidRPr="00917572" w:rsidRDefault="002440A5" w:rsidP="002440A5">
            <w:pPr>
              <w:contextualSpacing/>
            </w:pPr>
            <w:r w:rsidRPr="00917572">
              <w:t>L</w:t>
            </w:r>
          </w:p>
        </w:tc>
        <w:tc>
          <w:tcPr>
            <w:tcW w:w="425" w:type="dxa"/>
          </w:tcPr>
          <w:p w14:paraId="23F79D7D" w14:textId="4F3D8CA5" w:rsidR="002440A5" w:rsidRPr="00917572" w:rsidRDefault="002440A5" w:rsidP="002440A5">
            <w:pPr>
              <w:contextualSpacing/>
            </w:pPr>
            <w:r w:rsidRPr="00917572">
              <w:t>H</w:t>
            </w:r>
          </w:p>
        </w:tc>
        <w:tc>
          <w:tcPr>
            <w:tcW w:w="430" w:type="dxa"/>
          </w:tcPr>
          <w:p w14:paraId="50352E5B" w14:textId="07496931" w:rsidR="002440A5" w:rsidRPr="00917572" w:rsidRDefault="002440A5" w:rsidP="002440A5">
            <w:pPr>
              <w:contextualSpacing/>
            </w:pPr>
            <w:r w:rsidRPr="00917572">
              <w:t>U</w:t>
            </w:r>
          </w:p>
        </w:tc>
        <w:tc>
          <w:tcPr>
            <w:tcW w:w="998" w:type="dxa"/>
            <w:gridSpan w:val="2"/>
          </w:tcPr>
          <w:p w14:paraId="2FB5BE10" w14:textId="7A8A9FD7" w:rsidR="002440A5" w:rsidRPr="00917572" w:rsidRDefault="002440A5" w:rsidP="002440A5">
            <w:pPr>
              <w:contextualSpacing/>
              <w:jc w:val="center"/>
            </w:pPr>
            <w:r>
              <w:t>H</w:t>
            </w:r>
          </w:p>
        </w:tc>
      </w:tr>
      <w:tr w:rsidR="002440A5" w:rsidRPr="00917572" w14:paraId="0A361763" w14:textId="44C6395E" w:rsidTr="00C913D2">
        <w:tc>
          <w:tcPr>
            <w:tcW w:w="1701" w:type="dxa"/>
          </w:tcPr>
          <w:p w14:paraId="0C1BAFCD" w14:textId="6F7E0910" w:rsidR="002440A5" w:rsidRPr="00917572" w:rsidRDefault="002440A5" w:rsidP="002440A5">
            <w:pPr>
              <w:contextualSpacing/>
            </w:pPr>
            <w:r w:rsidRPr="00917572">
              <w:t>Psycho</w:t>
            </w:r>
            <w:r>
              <w:t>-education</w:t>
            </w:r>
          </w:p>
        </w:tc>
        <w:tc>
          <w:tcPr>
            <w:tcW w:w="3117" w:type="dxa"/>
          </w:tcPr>
          <w:p w14:paraId="1D33F237" w14:textId="09C41DDF" w:rsidR="002440A5" w:rsidRPr="00917572" w:rsidRDefault="002440A5" w:rsidP="002440A5">
            <w:pPr>
              <w:contextualSpacing/>
            </w:pPr>
            <w:r>
              <w:t>Individualised occupational therapy</w:t>
            </w:r>
          </w:p>
        </w:tc>
        <w:tc>
          <w:tcPr>
            <w:tcW w:w="2693" w:type="dxa"/>
          </w:tcPr>
          <w:p w14:paraId="6CDFD7EF" w14:textId="40C89EFA" w:rsidR="002440A5" w:rsidRPr="00917572" w:rsidRDefault="002440A5" w:rsidP="002440A5">
            <w:pPr>
              <w:contextualSpacing/>
            </w:pPr>
            <w:r w:rsidRPr="00917572">
              <w:t>Shimada et al. (2018</w:t>
            </w:r>
            <w:r>
              <w:t>, 2019</w:t>
            </w:r>
            <w:r w:rsidRPr="00917572">
              <w:t>)</w:t>
            </w:r>
          </w:p>
        </w:tc>
        <w:tc>
          <w:tcPr>
            <w:tcW w:w="1841" w:type="dxa"/>
          </w:tcPr>
          <w:p w14:paraId="626BCF41" w14:textId="6C2AEE99" w:rsidR="002440A5" w:rsidRPr="00917572" w:rsidRDefault="002440A5" w:rsidP="002440A5">
            <w:pPr>
              <w:contextualSpacing/>
            </w:pPr>
            <w:r w:rsidRPr="00917572">
              <w:t>I = 68, C = 68</w:t>
            </w:r>
          </w:p>
        </w:tc>
        <w:tc>
          <w:tcPr>
            <w:tcW w:w="2409" w:type="dxa"/>
          </w:tcPr>
          <w:p w14:paraId="5CFACBF3" w14:textId="46105CE4" w:rsidR="002440A5" w:rsidRPr="00917572" w:rsidRDefault="002440A5" w:rsidP="002440A5">
            <w:pPr>
              <w:contextualSpacing/>
            </w:pPr>
            <w:r w:rsidRPr="00917572">
              <w:t>TAU alone</w:t>
            </w:r>
          </w:p>
        </w:tc>
        <w:tc>
          <w:tcPr>
            <w:tcW w:w="425" w:type="dxa"/>
          </w:tcPr>
          <w:p w14:paraId="6C416BC3" w14:textId="38B8BC70" w:rsidR="002440A5" w:rsidRPr="00917572" w:rsidRDefault="002440A5" w:rsidP="002440A5">
            <w:pPr>
              <w:contextualSpacing/>
            </w:pPr>
            <w:r w:rsidRPr="00917572">
              <w:t>L</w:t>
            </w:r>
          </w:p>
        </w:tc>
        <w:tc>
          <w:tcPr>
            <w:tcW w:w="426" w:type="dxa"/>
          </w:tcPr>
          <w:p w14:paraId="24D013EC" w14:textId="2221F546" w:rsidR="002440A5" w:rsidRPr="00917572" w:rsidRDefault="002440A5" w:rsidP="002440A5">
            <w:pPr>
              <w:contextualSpacing/>
            </w:pPr>
            <w:r w:rsidRPr="00917572">
              <w:t>L</w:t>
            </w:r>
          </w:p>
        </w:tc>
        <w:tc>
          <w:tcPr>
            <w:tcW w:w="425" w:type="dxa"/>
          </w:tcPr>
          <w:p w14:paraId="550BCC86" w14:textId="0BCB3714" w:rsidR="002440A5" w:rsidRPr="00917572" w:rsidRDefault="002440A5" w:rsidP="002440A5">
            <w:pPr>
              <w:contextualSpacing/>
            </w:pPr>
            <w:r w:rsidRPr="00917572">
              <w:t>L</w:t>
            </w:r>
          </w:p>
        </w:tc>
        <w:tc>
          <w:tcPr>
            <w:tcW w:w="425" w:type="dxa"/>
          </w:tcPr>
          <w:p w14:paraId="40B210AA" w14:textId="0E0CBA08" w:rsidR="002440A5" w:rsidRPr="00917572" w:rsidRDefault="002440A5" w:rsidP="002440A5">
            <w:pPr>
              <w:contextualSpacing/>
            </w:pPr>
            <w:r w:rsidRPr="00917572">
              <w:t>L</w:t>
            </w:r>
          </w:p>
        </w:tc>
        <w:tc>
          <w:tcPr>
            <w:tcW w:w="430" w:type="dxa"/>
          </w:tcPr>
          <w:p w14:paraId="744EAC4C" w14:textId="19498E7D" w:rsidR="002440A5" w:rsidRPr="00917572" w:rsidRDefault="002440A5" w:rsidP="002440A5">
            <w:pPr>
              <w:contextualSpacing/>
            </w:pPr>
            <w:r w:rsidRPr="00917572">
              <w:t>L</w:t>
            </w:r>
          </w:p>
        </w:tc>
        <w:tc>
          <w:tcPr>
            <w:tcW w:w="998" w:type="dxa"/>
            <w:gridSpan w:val="2"/>
          </w:tcPr>
          <w:p w14:paraId="17836F08" w14:textId="33230593" w:rsidR="002440A5" w:rsidRPr="00917572" w:rsidRDefault="002440A5" w:rsidP="002440A5">
            <w:pPr>
              <w:contextualSpacing/>
              <w:jc w:val="center"/>
            </w:pPr>
            <w:r>
              <w:t>L</w:t>
            </w:r>
          </w:p>
        </w:tc>
      </w:tr>
      <w:tr w:rsidR="002440A5" w:rsidRPr="00917572" w14:paraId="0F6204E7" w14:textId="54B9D239" w:rsidTr="00C913D2">
        <w:tc>
          <w:tcPr>
            <w:tcW w:w="1701" w:type="dxa"/>
          </w:tcPr>
          <w:p w14:paraId="55D77817" w14:textId="77777777" w:rsidR="002440A5" w:rsidRPr="00917572" w:rsidRDefault="002440A5" w:rsidP="002440A5">
            <w:pPr>
              <w:contextualSpacing/>
            </w:pPr>
            <w:r w:rsidRPr="00917572">
              <w:t>Social Skills</w:t>
            </w:r>
          </w:p>
        </w:tc>
        <w:tc>
          <w:tcPr>
            <w:tcW w:w="3117" w:type="dxa"/>
          </w:tcPr>
          <w:p w14:paraId="4626EDC9" w14:textId="77777777" w:rsidR="002440A5" w:rsidRPr="00917572" w:rsidRDefault="002440A5" w:rsidP="002440A5">
            <w:pPr>
              <w:contextualSpacing/>
            </w:pPr>
            <w:r w:rsidRPr="00917572">
              <w:t>Social skills training</w:t>
            </w:r>
          </w:p>
        </w:tc>
        <w:tc>
          <w:tcPr>
            <w:tcW w:w="2693" w:type="dxa"/>
          </w:tcPr>
          <w:p w14:paraId="7F599422" w14:textId="44BC080E" w:rsidR="002440A5" w:rsidRPr="00917572" w:rsidRDefault="002440A5" w:rsidP="002440A5">
            <w:pPr>
              <w:contextualSpacing/>
            </w:pPr>
            <w:r w:rsidRPr="00917572">
              <w:t>Wallace and Liberman (1985)*</w:t>
            </w:r>
          </w:p>
        </w:tc>
        <w:tc>
          <w:tcPr>
            <w:tcW w:w="1841" w:type="dxa"/>
          </w:tcPr>
          <w:p w14:paraId="2B9068C0" w14:textId="77777777" w:rsidR="002440A5" w:rsidRPr="00917572" w:rsidRDefault="002440A5" w:rsidP="002440A5">
            <w:pPr>
              <w:contextualSpacing/>
            </w:pPr>
            <w:r w:rsidRPr="00917572">
              <w:t>I = 14, C = 14</w:t>
            </w:r>
          </w:p>
        </w:tc>
        <w:tc>
          <w:tcPr>
            <w:tcW w:w="2409" w:type="dxa"/>
          </w:tcPr>
          <w:p w14:paraId="5E0F6351" w14:textId="77777777" w:rsidR="002440A5" w:rsidRPr="00917572" w:rsidRDefault="002440A5" w:rsidP="002440A5">
            <w:pPr>
              <w:contextualSpacing/>
            </w:pPr>
            <w:r w:rsidRPr="00917572">
              <w:t>Psychoeducation</w:t>
            </w:r>
          </w:p>
        </w:tc>
        <w:tc>
          <w:tcPr>
            <w:tcW w:w="425" w:type="dxa"/>
          </w:tcPr>
          <w:p w14:paraId="3CB0B019" w14:textId="1E7B6B64" w:rsidR="002440A5" w:rsidRPr="00917572" w:rsidRDefault="002440A5" w:rsidP="002440A5">
            <w:pPr>
              <w:contextualSpacing/>
            </w:pPr>
            <w:r w:rsidRPr="00917572">
              <w:t>L</w:t>
            </w:r>
          </w:p>
        </w:tc>
        <w:tc>
          <w:tcPr>
            <w:tcW w:w="426" w:type="dxa"/>
          </w:tcPr>
          <w:p w14:paraId="61607D15" w14:textId="7FD3A0B5" w:rsidR="002440A5" w:rsidRPr="00917572" w:rsidRDefault="002440A5" w:rsidP="002440A5">
            <w:pPr>
              <w:contextualSpacing/>
            </w:pPr>
            <w:r w:rsidRPr="00917572">
              <w:t>U</w:t>
            </w:r>
          </w:p>
        </w:tc>
        <w:tc>
          <w:tcPr>
            <w:tcW w:w="425" w:type="dxa"/>
          </w:tcPr>
          <w:p w14:paraId="4454EF72" w14:textId="0CEBB609" w:rsidR="002440A5" w:rsidRPr="00917572" w:rsidRDefault="002440A5" w:rsidP="002440A5">
            <w:pPr>
              <w:contextualSpacing/>
            </w:pPr>
            <w:r w:rsidRPr="00917572">
              <w:t>U</w:t>
            </w:r>
          </w:p>
        </w:tc>
        <w:tc>
          <w:tcPr>
            <w:tcW w:w="425" w:type="dxa"/>
          </w:tcPr>
          <w:p w14:paraId="517477CA" w14:textId="49B321D4" w:rsidR="002440A5" w:rsidRPr="00917572" w:rsidRDefault="002440A5" w:rsidP="002440A5">
            <w:pPr>
              <w:contextualSpacing/>
            </w:pPr>
            <w:r w:rsidRPr="00917572">
              <w:t>U</w:t>
            </w:r>
          </w:p>
        </w:tc>
        <w:tc>
          <w:tcPr>
            <w:tcW w:w="430" w:type="dxa"/>
          </w:tcPr>
          <w:p w14:paraId="4A7E3746" w14:textId="6A12A91F" w:rsidR="002440A5" w:rsidRPr="00917572" w:rsidRDefault="002440A5" w:rsidP="002440A5">
            <w:pPr>
              <w:contextualSpacing/>
            </w:pPr>
            <w:r>
              <w:t>U</w:t>
            </w:r>
          </w:p>
        </w:tc>
        <w:tc>
          <w:tcPr>
            <w:tcW w:w="998" w:type="dxa"/>
            <w:gridSpan w:val="2"/>
          </w:tcPr>
          <w:p w14:paraId="538D46F0" w14:textId="6199A5A7" w:rsidR="002440A5" w:rsidRDefault="002440A5" w:rsidP="002440A5">
            <w:pPr>
              <w:contextualSpacing/>
              <w:jc w:val="center"/>
            </w:pPr>
            <w:r>
              <w:t>U</w:t>
            </w:r>
          </w:p>
        </w:tc>
      </w:tr>
    </w:tbl>
    <w:p w14:paraId="7E5A3079" w14:textId="5F252888" w:rsidR="002822E9" w:rsidRDefault="00A47F84" w:rsidP="002822E9">
      <w:r>
        <w:t xml:space="preserve">Key. ACT = Acceptance and commitment therapy; C = Control condition; CBT = Cognitive behavioural therapy; CRT = Cognitive remediation therapy; EMDR = Eye movement desensitisation and reprocessing; Family = Family therapy; I = Intervention condition; </w:t>
      </w:r>
      <w:r w:rsidR="00D10BCC">
        <w:t>MCT = metacognitive training</w:t>
      </w:r>
      <w:r>
        <w:t>; Non-directive SC or Nd-SC = Non-directive supportive counselling; NP = Non-psychological;</w:t>
      </w:r>
      <w:r w:rsidR="007202B8">
        <w:t xml:space="preserve"> </w:t>
      </w:r>
      <w:r>
        <w:t>TAU = Treatment as usual.</w:t>
      </w:r>
      <w:r w:rsidRPr="00993A47">
        <w:rPr>
          <w:vertAlign w:val="superscript"/>
        </w:rPr>
        <w:t xml:space="preserve"> </w:t>
      </w:r>
      <w:r w:rsidR="00FE0A86">
        <w:rPr>
          <w:vertAlign w:val="superscript"/>
        </w:rPr>
        <w:t xml:space="preserve">* </w:t>
      </w:r>
      <w:r w:rsidR="00FE0A86">
        <w:t xml:space="preserve">Study has been double-entered as control condition comprised a psychological intervention of interest. </w:t>
      </w:r>
      <w:r w:rsidR="00007A48">
        <w:t xml:space="preserve">Risk of bias key a = randomisation method; b= allocation concealment; </w:t>
      </w:r>
      <w:r w:rsidR="007202B8">
        <w:t xml:space="preserve">c= blinding of participants and personnel (omitted); </w:t>
      </w:r>
      <w:r w:rsidR="00007A48">
        <w:t>d = blinding of outcome assessments; e = attrition bias; f = selective outcome reporting; H = high risk; L = low risk; U = unclear risk.</w:t>
      </w:r>
      <w:r w:rsidR="002822E9">
        <w:t xml:space="preserve"> </w:t>
      </w:r>
    </w:p>
    <w:p w14:paraId="42EFDFE9" w14:textId="08816983" w:rsidR="00D3547A" w:rsidRPr="002822E9" w:rsidRDefault="00A47F84" w:rsidP="002822E9">
      <w:pPr>
        <w:sectPr w:rsidR="00D3547A" w:rsidRPr="002822E9" w:rsidSect="000361C1">
          <w:pgSz w:w="16838" w:h="11906" w:orient="landscape"/>
          <w:pgMar w:top="1440" w:right="1440" w:bottom="1440" w:left="1440" w:header="709" w:footer="709" w:gutter="0"/>
          <w:cols w:space="708"/>
          <w:docGrid w:linePitch="360"/>
        </w:sectPr>
      </w:pPr>
      <w:r w:rsidRPr="00846BBE">
        <w:rPr>
          <w:i/>
          <w:iCs/>
        </w:rPr>
        <w:t>Table 1.</w:t>
      </w:r>
      <w:r w:rsidRPr="00BF488B">
        <w:t xml:space="preserve"> Summary of included studies</w:t>
      </w:r>
    </w:p>
    <w:p w14:paraId="6B1D2920" w14:textId="02E4E31E" w:rsidR="00863E72" w:rsidRDefault="00863E72" w:rsidP="007E03B0">
      <w:pPr>
        <w:spacing w:line="480" w:lineRule="auto"/>
        <w:rPr>
          <w:bCs/>
        </w:rPr>
      </w:pPr>
      <w:r>
        <w:rPr>
          <w:bCs/>
        </w:rPr>
        <w:lastRenderedPageBreak/>
        <w:t xml:space="preserve">Meta-analysis was conducted for outcomes for which meta-analysable data was reported in at least 5 RCTs, increasing the likelihood of sufficient statistical power to detect treatment effects (Jackson &amp; Turner 2017). The five outcomes evaluated were: general psychopathology, positive symptoms of schizophrenia, relapse/ re-hospitalisation, social functioning and treatment compliance. Analysis findings for the effect of any psychological intervention on these outcomes, i.e. pooled across different intervention types, are reported below, followed by a breakdown of analysis findings and a narrative review of other outcomes for specific types of intervention. </w:t>
      </w:r>
      <w:r w:rsidR="00122842">
        <w:rPr>
          <w:bCs/>
        </w:rPr>
        <w:t xml:space="preserve"> For each analysis, the estimated power to detect a medium effect (SMD = 0.5 or RR = 0.5) at medium between-studies heterogeneity and alpha = 0.05, is given.</w:t>
      </w:r>
      <w:r w:rsidR="00122842" w:rsidRPr="00223FED">
        <w:rPr>
          <w:bCs/>
        </w:rPr>
        <w:t xml:space="preserve"> </w:t>
      </w:r>
      <w:r w:rsidR="00CD2C1B" w:rsidRPr="00223FED">
        <w:rPr>
          <w:bCs/>
        </w:rPr>
        <w:t xml:space="preserve">The measures used in each study are described in Appendix B. </w:t>
      </w:r>
      <w:r w:rsidR="00154E3A" w:rsidRPr="00154E3A">
        <w:rPr>
          <w:bCs/>
        </w:rPr>
        <w:t>Detailed results of the meta-analyses and power calculations for different effect sizes and degrees of heterogeneity are shown in Appendix C.</w:t>
      </w:r>
    </w:p>
    <w:p w14:paraId="4788A8A7" w14:textId="77777777" w:rsidR="00863E72" w:rsidRPr="00863E72" w:rsidRDefault="00863E72" w:rsidP="007E03B0">
      <w:pPr>
        <w:spacing w:line="480" w:lineRule="auto"/>
        <w:rPr>
          <w:bCs/>
        </w:rPr>
      </w:pPr>
    </w:p>
    <w:p w14:paraId="3489CE7F" w14:textId="06865951" w:rsidR="000C089A" w:rsidRDefault="000C089A" w:rsidP="007E03B0">
      <w:pPr>
        <w:spacing w:line="480" w:lineRule="auto"/>
        <w:rPr>
          <w:b/>
        </w:rPr>
      </w:pPr>
      <w:r>
        <w:rPr>
          <w:b/>
        </w:rPr>
        <w:t>Any psychological intervention</w:t>
      </w:r>
    </w:p>
    <w:p w14:paraId="19F2CE80" w14:textId="079834F3" w:rsidR="00816E45" w:rsidRDefault="00816E45" w:rsidP="007E03B0">
      <w:pPr>
        <w:spacing w:line="480" w:lineRule="auto"/>
        <w:rPr>
          <w:b/>
          <w:i/>
          <w:iCs/>
        </w:rPr>
      </w:pPr>
      <w:r w:rsidRPr="00816E45">
        <w:rPr>
          <w:b/>
          <w:i/>
          <w:iCs/>
        </w:rPr>
        <w:t xml:space="preserve">General psychopathology </w:t>
      </w:r>
    </w:p>
    <w:p w14:paraId="75427914" w14:textId="3AB127B9" w:rsidR="00EE5579" w:rsidRDefault="0000258E" w:rsidP="007E03B0">
      <w:pPr>
        <w:spacing w:line="480" w:lineRule="auto"/>
        <w:rPr>
          <w:bCs/>
        </w:rPr>
      </w:pPr>
      <w:r>
        <w:rPr>
          <w:bCs/>
        </w:rPr>
        <w:t>S</w:t>
      </w:r>
      <w:r w:rsidR="00855479">
        <w:rPr>
          <w:bCs/>
        </w:rPr>
        <w:t>even</w:t>
      </w:r>
      <w:r>
        <w:rPr>
          <w:bCs/>
        </w:rPr>
        <w:t>teen</w:t>
      </w:r>
      <w:r w:rsidR="00816E45">
        <w:rPr>
          <w:bCs/>
        </w:rPr>
        <w:t xml:space="preserve"> trials reported </w:t>
      </w:r>
      <w:r w:rsidR="00630D1D" w:rsidRPr="00630D1D">
        <w:rPr>
          <w:bCs/>
        </w:rPr>
        <w:t xml:space="preserve">or provided upon request </w:t>
      </w:r>
      <w:r w:rsidR="00816E45">
        <w:rPr>
          <w:bCs/>
        </w:rPr>
        <w:t>post-interventions means and standard deviations for general psychopathology</w:t>
      </w:r>
      <w:r w:rsidR="00816E45" w:rsidRPr="00CD2C1B">
        <w:rPr>
          <w:bCs/>
        </w:rPr>
        <w:t>.</w:t>
      </w:r>
      <w:r w:rsidR="003C5688">
        <w:rPr>
          <w:bCs/>
        </w:rPr>
        <w:t xml:space="preserve"> One trial was omitted from the main analysis due to reporting pre-post change scores (</w:t>
      </w:r>
      <w:proofErr w:type="spellStart"/>
      <w:r w:rsidR="003C5688">
        <w:rPr>
          <w:bCs/>
        </w:rPr>
        <w:t>Aghotor</w:t>
      </w:r>
      <w:proofErr w:type="spellEnd"/>
      <w:r w:rsidR="003C5688">
        <w:rPr>
          <w:bCs/>
        </w:rPr>
        <w:t xml:space="preserve"> et al. 2010) but is included in the analysis of specific interventions</w:t>
      </w:r>
      <w:r w:rsidR="00BB774B">
        <w:rPr>
          <w:bCs/>
        </w:rPr>
        <w:t>.</w:t>
      </w:r>
      <w:r w:rsidR="00816E45">
        <w:rPr>
          <w:bCs/>
          <w:color w:val="FF0000"/>
        </w:rPr>
        <w:t xml:space="preserve"> </w:t>
      </w:r>
      <w:r w:rsidR="00CD2C1B" w:rsidRPr="00BB774B">
        <w:rPr>
          <w:bCs/>
        </w:rPr>
        <w:t xml:space="preserve">A further </w:t>
      </w:r>
      <w:r>
        <w:rPr>
          <w:bCs/>
        </w:rPr>
        <w:t>four</w:t>
      </w:r>
      <w:r w:rsidR="00CD2C1B" w:rsidRPr="00BB774B">
        <w:rPr>
          <w:bCs/>
        </w:rPr>
        <w:t xml:space="preserve"> trials reported non-analysable </w:t>
      </w:r>
      <w:r w:rsidR="00BB774B">
        <w:rPr>
          <w:bCs/>
        </w:rPr>
        <w:t>data</w:t>
      </w:r>
      <w:r w:rsidR="00CD2C1B" w:rsidRPr="00BB774B">
        <w:rPr>
          <w:bCs/>
        </w:rPr>
        <w:t xml:space="preserve"> </w:t>
      </w:r>
      <w:r w:rsidR="00BB774B">
        <w:rPr>
          <w:bCs/>
        </w:rPr>
        <w:t xml:space="preserve">on general psychopathology </w:t>
      </w:r>
      <w:r w:rsidR="00CD2C1B" w:rsidRPr="00BB774B">
        <w:rPr>
          <w:bCs/>
        </w:rPr>
        <w:t>and their findings are summarised in the review of individual psychological treatments below.</w:t>
      </w:r>
      <w:r w:rsidR="00CD2C1B" w:rsidRPr="00BB74B1">
        <w:rPr>
          <w:bCs/>
          <w:color w:val="FF0000"/>
        </w:rPr>
        <w:t xml:space="preserve"> </w:t>
      </w:r>
      <w:r w:rsidR="00816E45">
        <w:rPr>
          <w:bCs/>
        </w:rPr>
        <w:t xml:space="preserve">Meta-analysis </w:t>
      </w:r>
      <w:r w:rsidR="007233DB">
        <w:rPr>
          <w:bCs/>
        </w:rPr>
        <w:t>found no overall effect of psychological interventions on general psychopathology (SMD = -0.1</w:t>
      </w:r>
      <w:r w:rsidR="00855479">
        <w:rPr>
          <w:bCs/>
        </w:rPr>
        <w:t>4</w:t>
      </w:r>
      <w:r w:rsidR="007233DB">
        <w:rPr>
          <w:bCs/>
        </w:rPr>
        <w:t>, 95% CI -0.3</w:t>
      </w:r>
      <w:r w:rsidR="00855479">
        <w:rPr>
          <w:bCs/>
        </w:rPr>
        <w:t>1</w:t>
      </w:r>
      <w:r w:rsidR="007233DB">
        <w:rPr>
          <w:bCs/>
        </w:rPr>
        <w:t xml:space="preserve"> to 0.0</w:t>
      </w:r>
      <w:r w:rsidR="00855479">
        <w:rPr>
          <w:bCs/>
        </w:rPr>
        <w:t>4</w:t>
      </w:r>
      <w:r w:rsidR="0096757B">
        <w:rPr>
          <w:bCs/>
        </w:rPr>
        <w:t xml:space="preserve">, </w:t>
      </w:r>
      <w:r w:rsidR="007C2AD6" w:rsidRPr="007C2AD6">
        <w:rPr>
          <w:bCs/>
          <w:i/>
          <w:iCs/>
        </w:rPr>
        <w:t>p</w:t>
      </w:r>
      <w:r w:rsidR="007C2AD6">
        <w:rPr>
          <w:bCs/>
        </w:rPr>
        <w:t xml:space="preserve"> = 0.12, </w:t>
      </w:r>
      <w:r w:rsidR="00A33D57" w:rsidRPr="00A33D57">
        <w:rPr>
          <w:bCs/>
          <w:i/>
          <w:iCs/>
        </w:rPr>
        <w:t>N</w:t>
      </w:r>
      <w:r w:rsidR="0096757B">
        <w:rPr>
          <w:bCs/>
        </w:rPr>
        <w:t xml:space="preserve"> = </w:t>
      </w:r>
      <w:r>
        <w:rPr>
          <w:bCs/>
        </w:rPr>
        <w:t>1</w:t>
      </w:r>
      <w:r w:rsidR="00855479">
        <w:rPr>
          <w:bCs/>
        </w:rPr>
        <w:t>144</w:t>
      </w:r>
      <w:r w:rsidR="00122842">
        <w:rPr>
          <w:bCs/>
        </w:rPr>
        <w:t>, power 100%</w:t>
      </w:r>
      <w:r w:rsidR="007233DB">
        <w:rPr>
          <w:bCs/>
        </w:rPr>
        <w:t>); subgroup analysis found a significant effect when the comparator was treatment-as-usual (SMD = -0.</w:t>
      </w:r>
      <w:r w:rsidR="00855479">
        <w:rPr>
          <w:bCs/>
        </w:rPr>
        <w:t>27</w:t>
      </w:r>
      <w:r w:rsidR="007233DB">
        <w:rPr>
          <w:bCs/>
        </w:rPr>
        <w:t>, 95% CI -0.</w:t>
      </w:r>
      <w:r>
        <w:rPr>
          <w:bCs/>
        </w:rPr>
        <w:t>4</w:t>
      </w:r>
      <w:r w:rsidR="00855479">
        <w:rPr>
          <w:bCs/>
        </w:rPr>
        <w:t>6</w:t>
      </w:r>
      <w:r w:rsidR="007233DB">
        <w:rPr>
          <w:bCs/>
        </w:rPr>
        <w:t xml:space="preserve"> to -0.</w:t>
      </w:r>
      <w:r w:rsidR="00855479">
        <w:rPr>
          <w:bCs/>
        </w:rPr>
        <w:t>08</w:t>
      </w:r>
      <w:r w:rsidR="00C3740E">
        <w:rPr>
          <w:bCs/>
        </w:rPr>
        <w:t>,</w:t>
      </w:r>
      <w:r w:rsidR="007C2AD6">
        <w:rPr>
          <w:bCs/>
        </w:rPr>
        <w:t xml:space="preserve"> </w:t>
      </w:r>
      <w:r w:rsidR="007C2AD6" w:rsidRPr="007C2AD6">
        <w:rPr>
          <w:bCs/>
          <w:i/>
          <w:iCs/>
        </w:rPr>
        <w:t>p</w:t>
      </w:r>
      <w:r w:rsidR="007C2AD6">
        <w:rPr>
          <w:bCs/>
          <w:i/>
          <w:iCs/>
        </w:rPr>
        <w:t xml:space="preserve"> </w:t>
      </w:r>
      <w:r w:rsidR="007C2AD6">
        <w:rPr>
          <w:bCs/>
        </w:rPr>
        <w:t xml:space="preserve">= 0.01, </w:t>
      </w:r>
      <w:r w:rsidR="00C3740E">
        <w:rPr>
          <w:bCs/>
        </w:rPr>
        <w:t xml:space="preserve"> </w:t>
      </w:r>
      <w:r w:rsidR="00A33D57" w:rsidRPr="00A33D57">
        <w:rPr>
          <w:bCs/>
          <w:i/>
          <w:iCs/>
        </w:rPr>
        <w:t>N</w:t>
      </w:r>
      <w:r w:rsidR="00C3740E" w:rsidRPr="00A33D57">
        <w:rPr>
          <w:bCs/>
          <w:i/>
          <w:iCs/>
        </w:rPr>
        <w:t xml:space="preserve"> </w:t>
      </w:r>
      <w:r w:rsidR="00C3740E">
        <w:rPr>
          <w:bCs/>
        </w:rPr>
        <w:t xml:space="preserve">= </w:t>
      </w:r>
      <w:r w:rsidR="00855479">
        <w:rPr>
          <w:bCs/>
        </w:rPr>
        <w:t>676</w:t>
      </w:r>
      <w:r w:rsidR="00122842">
        <w:rPr>
          <w:bCs/>
        </w:rPr>
        <w:t>, power 99%</w:t>
      </w:r>
      <w:r w:rsidR="007233DB">
        <w:rPr>
          <w:bCs/>
        </w:rPr>
        <w:t>) but not when the comparator was an alternative intervention (SMD = 0.02, 95% CI -0.27 to 0.31</w:t>
      </w:r>
      <w:r w:rsidR="00C3740E">
        <w:rPr>
          <w:bCs/>
        </w:rPr>
        <w:t>,</w:t>
      </w:r>
      <w:r w:rsidR="007C2AD6">
        <w:rPr>
          <w:bCs/>
        </w:rPr>
        <w:t xml:space="preserve"> </w:t>
      </w:r>
      <w:r w:rsidR="007C2AD6" w:rsidRPr="007C2AD6">
        <w:rPr>
          <w:bCs/>
          <w:i/>
          <w:iCs/>
        </w:rPr>
        <w:t>p</w:t>
      </w:r>
      <w:r w:rsidR="007C2AD6">
        <w:rPr>
          <w:bCs/>
        </w:rPr>
        <w:t xml:space="preserve"> = 0.91, </w:t>
      </w:r>
      <w:r w:rsidR="00C3740E">
        <w:rPr>
          <w:bCs/>
        </w:rPr>
        <w:t xml:space="preserve"> </w:t>
      </w:r>
      <w:r w:rsidR="00A33D57" w:rsidRPr="00A33D57">
        <w:rPr>
          <w:bCs/>
          <w:i/>
          <w:iCs/>
        </w:rPr>
        <w:t>N</w:t>
      </w:r>
      <w:r w:rsidR="00A33D57">
        <w:rPr>
          <w:bCs/>
        </w:rPr>
        <w:t xml:space="preserve"> </w:t>
      </w:r>
      <w:r w:rsidR="00C3740E">
        <w:rPr>
          <w:bCs/>
        </w:rPr>
        <w:lastRenderedPageBreak/>
        <w:t>=468</w:t>
      </w:r>
      <w:r w:rsidR="00122842">
        <w:rPr>
          <w:bCs/>
        </w:rPr>
        <w:t>, power 96%</w:t>
      </w:r>
      <w:r w:rsidR="007233DB">
        <w:rPr>
          <w:bCs/>
        </w:rPr>
        <w:t>) (</w:t>
      </w:r>
      <w:r w:rsidR="0054606C">
        <w:rPr>
          <w:bCs/>
        </w:rPr>
        <w:t>Figure</w:t>
      </w:r>
      <w:r w:rsidR="007233DB">
        <w:rPr>
          <w:bCs/>
        </w:rPr>
        <w:t xml:space="preserve"> 2</w:t>
      </w:r>
      <w:r w:rsidR="001E35FF">
        <w:rPr>
          <w:bCs/>
        </w:rPr>
        <w:t>; Table C.1</w:t>
      </w:r>
      <w:r w:rsidR="007233DB">
        <w:rPr>
          <w:bCs/>
        </w:rPr>
        <w:t xml:space="preserve">). </w:t>
      </w:r>
      <w:r w:rsidR="00382798">
        <w:rPr>
          <w:bCs/>
        </w:rPr>
        <w:t>However, meta-regression showed no significant effect of control condition (TAU alone vs. alternative intervention) on effect size (β=</w:t>
      </w:r>
      <w:r w:rsidR="00265269">
        <w:rPr>
          <w:bCs/>
        </w:rPr>
        <w:t>0.20</w:t>
      </w:r>
      <w:r w:rsidR="00382798">
        <w:rPr>
          <w:bCs/>
        </w:rPr>
        <w:t>, 95% CI -0.</w:t>
      </w:r>
      <w:r w:rsidR="00265269">
        <w:rPr>
          <w:bCs/>
        </w:rPr>
        <w:t>08</w:t>
      </w:r>
      <w:r w:rsidR="00382798">
        <w:rPr>
          <w:bCs/>
        </w:rPr>
        <w:t xml:space="preserve"> to 0.</w:t>
      </w:r>
      <w:r w:rsidR="00265269">
        <w:rPr>
          <w:bCs/>
        </w:rPr>
        <w:t>6</w:t>
      </w:r>
      <w:r w:rsidR="00382798">
        <w:rPr>
          <w:bCs/>
        </w:rPr>
        <w:t>6, p</w:t>
      </w:r>
      <w:r w:rsidR="001F2BAD">
        <w:rPr>
          <w:bCs/>
        </w:rPr>
        <w:t xml:space="preserve"> </w:t>
      </w:r>
      <w:r w:rsidR="00382798">
        <w:rPr>
          <w:bCs/>
        </w:rPr>
        <w:t>=</w:t>
      </w:r>
      <w:r w:rsidR="001F2BAD">
        <w:rPr>
          <w:bCs/>
        </w:rPr>
        <w:t xml:space="preserve"> </w:t>
      </w:r>
      <w:r w:rsidR="00382798">
        <w:rPr>
          <w:bCs/>
        </w:rPr>
        <w:t>0.</w:t>
      </w:r>
      <w:r w:rsidR="00265269">
        <w:rPr>
          <w:bCs/>
        </w:rPr>
        <w:t>12</w:t>
      </w:r>
      <w:r w:rsidR="00382798">
        <w:rPr>
          <w:bCs/>
        </w:rPr>
        <w:t>).</w:t>
      </w:r>
      <w:r w:rsidR="005B74C4">
        <w:rPr>
          <w:bCs/>
        </w:rPr>
        <w:t xml:space="preserve"> </w:t>
      </w:r>
    </w:p>
    <w:p w14:paraId="3920E15C" w14:textId="7E430843" w:rsidR="00EE5579" w:rsidRDefault="00EE5579" w:rsidP="007E03B0">
      <w:pPr>
        <w:spacing w:line="480" w:lineRule="auto"/>
        <w:rPr>
          <w:b/>
          <w:i/>
          <w:iCs/>
        </w:rPr>
      </w:pPr>
      <w:r w:rsidRPr="00EE5579">
        <w:rPr>
          <w:b/>
          <w:i/>
          <w:iCs/>
        </w:rPr>
        <w:t xml:space="preserve">Positive symptoms </w:t>
      </w:r>
      <w:r w:rsidR="00BB74B1">
        <w:rPr>
          <w:b/>
          <w:i/>
          <w:iCs/>
        </w:rPr>
        <w:t xml:space="preserve">of schizophrenia </w:t>
      </w:r>
    </w:p>
    <w:p w14:paraId="426F032C" w14:textId="13A6DCEA" w:rsidR="00C3740E" w:rsidRPr="006D3A87" w:rsidRDefault="00AF5C77" w:rsidP="007E03B0">
      <w:pPr>
        <w:spacing w:line="480" w:lineRule="auto"/>
        <w:rPr>
          <w:bCs/>
          <w:color w:val="FF0000"/>
        </w:rPr>
      </w:pPr>
      <w:r>
        <w:rPr>
          <w:bCs/>
        </w:rPr>
        <w:t>Twelve</w:t>
      </w:r>
      <w:r w:rsidR="00BB74B1" w:rsidRPr="00BB74B1">
        <w:rPr>
          <w:bCs/>
        </w:rPr>
        <w:t xml:space="preserve"> trials reported </w:t>
      </w:r>
      <w:r w:rsidR="00630D1D" w:rsidRPr="00630D1D">
        <w:rPr>
          <w:bCs/>
        </w:rPr>
        <w:t xml:space="preserve">or provided upon request </w:t>
      </w:r>
      <w:r w:rsidR="00BB74B1" w:rsidRPr="00BB74B1">
        <w:rPr>
          <w:bCs/>
        </w:rPr>
        <w:t>post-interventions means and standard deviations for positive symptoms</w:t>
      </w:r>
      <w:r w:rsidR="00CD2C1B">
        <w:rPr>
          <w:bCs/>
        </w:rPr>
        <w:t xml:space="preserve">. </w:t>
      </w:r>
      <w:r w:rsidR="00D44BAA">
        <w:rPr>
          <w:bCs/>
        </w:rPr>
        <w:t>One trial was omitted from the main analysis due to reporting pre-post change scores (</w:t>
      </w:r>
      <w:proofErr w:type="spellStart"/>
      <w:r w:rsidR="00D44BAA">
        <w:rPr>
          <w:bCs/>
        </w:rPr>
        <w:t>Aghotor</w:t>
      </w:r>
      <w:proofErr w:type="spellEnd"/>
      <w:r w:rsidR="00D44BAA">
        <w:rPr>
          <w:bCs/>
        </w:rPr>
        <w:t xml:space="preserve"> et al. 2010) but is included in the analysis of specific interventions. </w:t>
      </w:r>
      <w:r w:rsidR="00BB74B1" w:rsidRPr="003E1467">
        <w:rPr>
          <w:bCs/>
        </w:rPr>
        <w:t xml:space="preserve">A further </w:t>
      </w:r>
      <w:r>
        <w:rPr>
          <w:bCs/>
        </w:rPr>
        <w:t>2</w:t>
      </w:r>
      <w:r w:rsidR="00BB74B1" w:rsidRPr="003E1467">
        <w:rPr>
          <w:bCs/>
        </w:rPr>
        <w:t xml:space="preserve"> trials reported non-analysable </w:t>
      </w:r>
      <w:r w:rsidR="003E1467">
        <w:rPr>
          <w:bCs/>
        </w:rPr>
        <w:t>data</w:t>
      </w:r>
      <w:r w:rsidR="00BB74B1" w:rsidRPr="003E1467">
        <w:rPr>
          <w:bCs/>
        </w:rPr>
        <w:t xml:space="preserve"> </w:t>
      </w:r>
      <w:r w:rsidR="003E1467" w:rsidRPr="003E1467">
        <w:rPr>
          <w:bCs/>
        </w:rPr>
        <w:t xml:space="preserve">on positive symptoms </w:t>
      </w:r>
      <w:r w:rsidR="00BB74B1" w:rsidRPr="003E1467">
        <w:rPr>
          <w:bCs/>
        </w:rPr>
        <w:t xml:space="preserve">and their findings are summarised in the review of individual psychological treatments below. </w:t>
      </w:r>
      <w:r w:rsidR="00BB74B1" w:rsidRPr="00BB74B1">
        <w:rPr>
          <w:bCs/>
        </w:rPr>
        <w:t>Meta-analysis found an overall beneficial effect of psychological interventions versus control treatments on positive symptoms (SMD = -0.</w:t>
      </w:r>
      <w:r>
        <w:rPr>
          <w:bCs/>
        </w:rPr>
        <w:t>28</w:t>
      </w:r>
      <w:r w:rsidR="00BB74B1" w:rsidRPr="00BB74B1">
        <w:rPr>
          <w:bCs/>
        </w:rPr>
        <w:t>, 95% CI -0.5</w:t>
      </w:r>
      <w:r>
        <w:rPr>
          <w:bCs/>
        </w:rPr>
        <w:t>1</w:t>
      </w:r>
      <w:r w:rsidR="00BB74B1" w:rsidRPr="00BB74B1">
        <w:rPr>
          <w:bCs/>
        </w:rPr>
        <w:t xml:space="preserve"> to </w:t>
      </w:r>
      <w:r w:rsidR="004C16F4">
        <w:rPr>
          <w:bCs/>
        </w:rPr>
        <w:t>-</w:t>
      </w:r>
      <w:r w:rsidR="00BB74B1" w:rsidRPr="00BB74B1">
        <w:rPr>
          <w:bCs/>
        </w:rPr>
        <w:t>0.</w:t>
      </w:r>
      <w:r>
        <w:rPr>
          <w:bCs/>
        </w:rPr>
        <w:t>06</w:t>
      </w:r>
      <w:r w:rsidR="00BB74B1" w:rsidRPr="00BB74B1">
        <w:rPr>
          <w:bCs/>
        </w:rPr>
        <w:t xml:space="preserve">, </w:t>
      </w:r>
      <w:r w:rsidR="00527C14" w:rsidRPr="00527C14">
        <w:rPr>
          <w:bCs/>
          <w:i/>
          <w:iCs/>
        </w:rPr>
        <w:t>p</w:t>
      </w:r>
      <w:r w:rsidR="00527C14">
        <w:rPr>
          <w:bCs/>
        </w:rPr>
        <w:t xml:space="preserve"> </w:t>
      </w:r>
      <w:r w:rsidR="00F30DD8">
        <w:rPr>
          <w:bCs/>
        </w:rPr>
        <w:t xml:space="preserve">= </w:t>
      </w:r>
      <w:r w:rsidR="00527C14">
        <w:rPr>
          <w:bCs/>
        </w:rPr>
        <w:t xml:space="preserve">0.01, </w:t>
      </w:r>
      <w:r w:rsidR="00A33D57" w:rsidRPr="00A33D57">
        <w:rPr>
          <w:bCs/>
          <w:i/>
          <w:iCs/>
        </w:rPr>
        <w:t>N</w:t>
      </w:r>
      <w:r w:rsidR="00BB74B1" w:rsidRPr="00BB74B1">
        <w:rPr>
          <w:bCs/>
        </w:rPr>
        <w:t xml:space="preserve"> = </w:t>
      </w:r>
      <w:r>
        <w:rPr>
          <w:bCs/>
        </w:rPr>
        <w:t>703</w:t>
      </w:r>
      <w:r w:rsidR="005B74C4">
        <w:rPr>
          <w:bCs/>
        </w:rPr>
        <w:t>, power 100%</w:t>
      </w:r>
      <w:r w:rsidR="00BB74B1" w:rsidRPr="00BB74B1">
        <w:rPr>
          <w:bCs/>
        </w:rPr>
        <w:t>); subgroup analysis found a significant effect when the comparator was treatment-as-usual (SMD = -0.</w:t>
      </w:r>
      <w:r>
        <w:rPr>
          <w:bCs/>
        </w:rPr>
        <w:t>3</w:t>
      </w:r>
      <w:r w:rsidR="004C16F4">
        <w:rPr>
          <w:bCs/>
        </w:rPr>
        <w:t>2</w:t>
      </w:r>
      <w:r w:rsidR="00BB74B1" w:rsidRPr="00BB74B1">
        <w:rPr>
          <w:bCs/>
        </w:rPr>
        <w:t>, 95% CI -0.</w:t>
      </w:r>
      <w:r w:rsidR="004C16F4">
        <w:rPr>
          <w:bCs/>
        </w:rPr>
        <w:t>6</w:t>
      </w:r>
      <w:r>
        <w:rPr>
          <w:bCs/>
        </w:rPr>
        <w:t>1</w:t>
      </w:r>
      <w:r w:rsidR="00BB74B1" w:rsidRPr="00BB74B1">
        <w:rPr>
          <w:bCs/>
        </w:rPr>
        <w:t xml:space="preserve"> to -0.</w:t>
      </w:r>
      <w:r>
        <w:rPr>
          <w:bCs/>
        </w:rPr>
        <w:t>04</w:t>
      </w:r>
      <w:r w:rsidR="00C3740E">
        <w:rPr>
          <w:bCs/>
        </w:rPr>
        <w:t xml:space="preserve">, </w:t>
      </w:r>
      <w:r w:rsidR="00527C14" w:rsidRPr="00527C14">
        <w:rPr>
          <w:bCs/>
          <w:i/>
          <w:iCs/>
        </w:rPr>
        <w:t>p</w:t>
      </w:r>
      <w:r w:rsidR="00527C14">
        <w:rPr>
          <w:bCs/>
        </w:rPr>
        <w:t xml:space="preserve"> </w:t>
      </w:r>
      <w:r w:rsidR="00F30DD8">
        <w:rPr>
          <w:bCs/>
        </w:rPr>
        <w:t>=0.03</w:t>
      </w:r>
      <w:r w:rsidR="00527C14">
        <w:rPr>
          <w:bCs/>
        </w:rPr>
        <w:t xml:space="preserve">, </w:t>
      </w:r>
      <w:r w:rsidR="00A33D57" w:rsidRPr="00A33D57">
        <w:rPr>
          <w:bCs/>
          <w:i/>
          <w:iCs/>
        </w:rPr>
        <w:t>N</w:t>
      </w:r>
      <w:r w:rsidR="00C3740E">
        <w:rPr>
          <w:bCs/>
        </w:rPr>
        <w:t xml:space="preserve"> = </w:t>
      </w:r>
      <w:r>
        <w:rPr>
          <w:bCs/>
        </w:rPr>
        <w:t>483</w:t>
      </w:r>
      <w:r w:rsidR="005B74C4">
        <w:rPr>
          <w:bCs/>
        </w:rPr>
        <w:t>, power 97%</w:t>
      </w:r>
      <w:r w:rsidR="00BB74B1" w:rsidRPr="00BB74B1">
        <w:rPr>
          <w:bCs/>
        </w:rPr>
        <w:t>) but not when the comparator was an alternative intervention (SMD = -0.23, 95% CI -0.56 to 0.11</w:t>
      </w:r>
      <w:r w:rsidR="00C3740E">
        <w:rPr>
          <w:bCs/>
        </w:rPr>
        <w:t>,</w:t>
      </w:r>
      <w:r w:rsidR="00527C14">
        <w:rPr>
          <w:bCs/>
        </w:rPr>
        <w:t xml:space="preserve"> </w:t>
      </w:r>
      <w:r w:rsidR="00527C14" w:rsidRPr="00527C14">
        <w:rPr>
          <w:bCs/>
          <w:i/>
          <w:iCs/>
        </w:rPr>
        <w:t>p</w:t>
      </w:r>
      <w:r w:rsidR="00527C14">
        <w:rPr>
          <w:bCs/>
        </w:rPr>
        <w:t xml:space="preserve"> = 0.</w:t>
      </w:r>
      <w:r w:rsidR="00F30DD8">
        <w:rPr>
          <w:bCs/>
        </w:rPr>
        <w:t>32</w:t>
      </w:r>
      <w:r w:rsidR="00527C14">
        <w:rPr>
          <w:bCs/>
        </w:rPr>
        <w:t xml:space="preserve">, </w:t>
      </w:r>
      <w:r w:rsidR="00C3740E">
        <w:rPr>
          <w:bCs/>
        </w:rPr>
        <w:t xml:space="preserve"> </w:t>
      </w:r>
      <w:r w:rsidR="00527C14" w:rsidRPr="00527C14">
        <w:rPr>
          <w:bCs/>
          <w:i/>
          <w:iCs/>
        </w:rPr>
        <w:t>N</w:t>
      </w:r>
      <w:r w:rsidR="00C3740E">
        <w:rPr>
          <w:bCs/>
        </w:rPr>
        <w:t xml:space="preserve"> = 246</w:t>
      </w:r>
      <w:r w:rsidR="005B74C4">
        <w:rPr>
          <w:bCs/>
        </w:rPr>
        <w:t>, power 73%</w:t>
      </w:r>
      <w:r w:rsidR="00BB74B1" w:rsidRPr="00BB74B1">
        <w:rPr>
          <w:bCs/>
        </w:rPr>
        <w:t>) (</w:t>
      </w:r>
      <w:r w:rsidR="0054606C">
        <w:rPr>
          <w:bCs/>
        </w:rPr>
        <w:t xml:space="preserve">Figure </w:t>
      </w:r>
      <w:r w:rsidR="00BB74B1" w:rsidRPr="00BB74B1">
        <w:rPr>
          <w:bCs/>
        </w:rPr>
        <w:t>3</w:t>
      </w:r>
      <w:r w:rsidR="001E35FF">
        <w:rPr>
          <w:bCs/>
        </w:rPr>
        <w:t>; Table C.2</w:t>
      </w:r>
      <w:r w:rsidR="00BB74B1" w:rsidRPr="00BB74B1">
        <w:rPr>
          <w:bCs/>
        </w:rPr>
        <w:t xml:space="preserve">). </w:t>
      </w:r>
      <w:r w:rsidR="00382798">
        <w:rPr>
          <w:bCs/>
        </w:rPr>
        <w:t xml:space="preserve">Meta-regression showed no significant </w:t>
      </w:r>
      <w:r w:rsidR="00477E77">
        <w:rPr>
          <w:bCs/>
        </w:rPr>
        <w:t>effect of control condition (TAU alone vs. alternative intervention) on effect size (β=0.</w:t>
      </w:r>
      <w:r w:rsidR="00265269">
        <w:rPr>
          <w:bCs/>
        </w:rPr>
        <w:t>11</w:t>
      </w:r>
      <w:r w:rsidR="00477E77">
        <w:rPr>
          <w:bCs/>
        </w:rPr>
        <w:t>, 95% CI -0.</w:t>
      </w:r>
      <w:r w:rsidR="00265269">
        <w:rPr>
          <w:bCs/>
        </w:rPr>
        <w:t>47</w:t>
      </w:r>
      <w:r w:rsidR="00477E77">
        <w:rPr>
          <w:bCs/>
        </w:rPr>
        <w:t xml:space="preserve"> to 0.</w:t>
      </w:r>
      <w:r w:rsidR="00265269">
        <w:rPr>
          <w:bCs/>
        </w:rPr>
        <w:t>69</w:t>
      </w:r>
      <w:r w:rsidR="00477E77">
        <w:rPr>
          <w:bCs/>
        </w:rPr>
        <w:t>, p=0.</w:t>
      </w:r>
      <w:r w:rsidR="00265269">
        <w:rPr>
          <w:bCs/>
        </w:rPr>
        <w:t>68</w:t>
      </w:r>
      <w:r w:rsidR="00477E77">
        <w:rPr>
          <w:bCs/>
        </w:rPr>
        <w:t>).</w:t>
      </w:r>
    </w:p>
    <w:p w14:paraId="1DA853F7" w14:textId="74CAB8B9" w:rsidR="00EE5579" w:rsidRDefault="00553851" w:rsidP="00C3740E">
      <w:pPr>
        <w:spacing w:line="480" w:lineRule="auto"/>
        <w:rPr>
          <w:b/>
          <w:i/>
          <w:iCs/>
        </w:rPr>
      </w:pPr>
      <w:r w:rsidRPr="00553851">
        <w:rPr>
          <w:b/>
          <w:i/>
          <w:iCs/>
        </w:rPr>
        <w:t xml:space="preserve">Relapse/ re-hospitalisation </w:t>
      </w:r>
    </w:p>
    <w:p w14:paraId="774278E5" w14:textId="74CC0C05" w:rsidR="00041DDA" w:rsidRDefault="00EB0AFA" w:rsidP="006D3A87">
      <w:pPr>
        <w:spacing w:line="480" w:lineRule="auto"/>
        <w:rPr>
          <w:bCs/>
        </w:rPr>
      </w:pPr>
      <w:r>
        <w:rPr>
          <w:bCs/>
        </w:rPr>
        <w:t>T</w:t>
      </w:r>
      <w:r w:rsidR="00DF64BB">
        <w:rPr>
          <w:bCs/>
        </w:rPr>
        <w:t>hirteen</w:t>
      </w:r>
      <w:r w:rsidR="00920F50">
        <w:rPr>
          <w:bCs/>
        </w:rPr>
        <w:t xml:space="preserve"> </w:t>
      </w:r>
      <w:r w:rsidR="00553851" w:rsidRPr="00553851">
        <w:rPr>
          <w:bCs/>
        </w:rPr>
        <w:t>trials reported</w:t>
      </w:r>
      <w:r w:rsidR="00776669">
        <w:rPr>
          <w:bCs/>
        </w:rPr>
        <w:t>,</w:t>
      </w:r>
      <w:r w:rsidR="00553851" w:rsidRPr="00553851">
        <w:rPr>
          <w:bCs/>
        </w:rPr>
        <w:t xml:space="preserve"> </w:t>
      </w:r>
      <w:r w:rsidR="00630D1D" w:rsidRPr="00630D1D">
        <w:rPr>
          <w:bCs/>
        </w:rPr>
        <w:t>or provided upon request</w:t>
      </w:r>
      <w:r w:rsidR="00776669">
        <w:rPr>
          <w:bCs/>
        </w:rPr>
        <w:t>,</w:t>
      </w:r>
      <w:r w:rsidR="00630D1D" w:rsidRPr="00630D1D">
        <w:rPr>
          <w:bCs/>
        </w:rPr>
        <w:t xml:space="preserve"> </w:t>
      </w:r>
      <w:r w:rsidR="00553851" w:rsidRPr="00553851">
        <w:rPr>
          <w:bCs/>
        </w:rPr>
        <w:t xml:space="preserve">relapse or re-hospitalisation rates over </w:t>
      </w:r>
      <w:r w:rsidR="00553851">
        <w:rPr>
          <w:bCs/>
        </w:rPr>
        <w:t xml:space="preserve">post-discharge </w:t>
      </w:r>
      <w:r w:rsidR="00553851" w:rsidRPr="00553851">
        <w:rPr>
          <w:bCs/>
        </w:rPr>
        <w:t xml:space="preserve">follow-up periods ranging from </w:t>
      </w:r>
      <w:r w:rsidR="008138FB" w:rsidRPr="008138FB">
        <w:rPr>
          <w:bCs/>
        </w:rPr>
        <w:t>4 months to 2 years</w:t>
      </w:r>
      <w:r w:rsidR="00553851" w:rsidRPr="008138FB">
        <w:rPr>
          <w:bCs/>
        </w:rPr>
        <w:t xml:space="preserve">. </w:t>
      </w:r>
      <w:r w:rsidR="0094563B">
        <w:rPr>
          <w:bCs/>
        </w:rPr>
        <w:t xml:space="preserve">(Re-hospitalisation was used as a proxy for relapse where relapse data was not available). </w:t>
      </w:r>
      <w:r w:rsidR="00553851" w:rsidRPr="00553851">
        <w:rPr>
          <w:bCs/>
        </w:rPr>
        <w:t xml:space="preserve">Meta-analysis found an overall beneficial effect of psychological interventions versus control treatments on </w:t>
      </w:r>
      <w:r w:rsidR="00776669">
        <w:rPr>
          <w:bCs/>
        </w:rPr>
        <w:t xml:space="preserve">preventing relapse/ re-hospitalisation </w:t>
      </w:r>
      <w:r w:rsidR="00553851" w:rsidRPr="00553851">
        <w:rPr>
          <w:bCs/>
        </w:rPr>
        <w:t xml:space="preserve">(pooled </w:t>
      </w:r>
      <w:r w:rsidR="00DB440D">
        <w:rPr>
          <w:bCs/>
        </w:rPr>
        <w:t>R</w:t>
      </w:r>
      <w:r w:rsidR="00553851" w:rsidRPr="00553851">
        <w:rPr>
          <w:bCs/>
        </w:rPr>
        <w:t>R = 0.5</w:t>
      </w:r>
      <w:r w:rsidR="00DF64BB">
        <w:rPr>
          <w:bCs/>
        </w:rPr>
        <w:t>0</w:t>
      </w:r>
      <w:r w:rsidR="00553851" w:rsidRPr="00553851">
        <w:rPr>
          <w:bCs/>
        </w:rPr>
        <w:t>, 95% CI 0.4</w:t>
      </w:r>
      <w:r w:rsidR="00DF64BB">
        <w:rPr>
          <w:bCs/>
        </w:rPr>
        <w:t>0</w:t>
      </w:r>
      <w:r w:rsidR="00553851" w:rsidRPr="00553851">
        <w:rPr>
          <w:bCs/>
        </w:rPr>
        <w:t xml:space="preserve"> to 0.</w:t>
      </w:r>
      <w:r w:rsidR="00920F50">
        <w:rPr>
          <w:bCs/>
        </w:rPr>
        <w:t>6</w:t>
      </w:r>
      <w:r w:rsidR="00DF64BB">
        <w:rPr>
          <w:bCs/>
        </w:rPr>
        <w:t>1</w:t>
      </w:r>
      <w:r w:rsidR="00553851" w:rsidRPr="00553851">
        <w:rPr>
          <w:bCs/>
        </w:rPr>
        <w:t xml:space="preserve">, </w:t>
      </w:r>
      <w:r w:rsidR="00776669" w:rsidRPr="00776669">
        <w:rPr>
          <w:bCs/>
          <w:i/>
          <w:iCs/>
        </w:rPr>
        <w:t>p</w:t>
      </w:r>
      <w:r w:rsidR="00776669">
        <w:rPr>
          <w:bCs/>
        </w:rPr>
        <w:t xml:space="preserve"> &lt; 0.01, </w:t>
      </w:r>
      <w:r w:rsidR="00A33D57" w:rsidRPr="00A33D57">
        <w:rPr>
          <w:bCs/>
          <w:i/>
          <w:iCs/>
        </w:rPr>
        <w:t>N</w:t>
      </w:r>
      <w:r w:rsidR="00553851" w:rsidRPr="00553851">
        <w:rPr>
          <w:bCs/>
        </w:rPr>
        <w:t xml:space="preserve"> = </w:t>
      </w:r>
      <w:r w:rsidR="00DF64BB">
        <w:rPr>
          <w:bCs/>
        </w:rPr>
        <w:t>898</w:t>
      </w:r>
      <w:r w:rsidR="005B74C4">
        <w:rPr>
          <w:bCs/>
        </w:rPr>
        <w:t>, power &gt;80%</w:t>
      </w:r>
      <w:r w:rsidR="00553851" w:rsidRPr="00553851">
        <w:rPr>
          <w:bCs/>
        </w:rPr>
        <w:t xml:space="preserve">); subgroup analyses found significant effects both when the comparator was treatment-as-usual (pooled </w:t>
      </w:r>
      <w:r w:rsidR="00DB440D">
        <w:rPr>
          <w:bCs/>
        </w:rPr>
        <w:t>R</w:t>
      </w:r>
      <w:r w:rsidR="00553851" w:rsidRPr="00553851">
        <w:rPr>
          <w:bCs/>
        </w:rPr>
        <w:t>R = 0</w:t>
      </w:r>
      <w:r w:rsidR="000603AD">
        <w:rPr>
          <w:bCs/>
        </w:rPr>
        <w:t>.</w:t>
      </w:r>
      <w:r w:rsidR="00920F50">
        <w:rPr>
          <w:bCs/>
        </w:rPr>
        <w:t>4</w:t>
      </w:r>
      <w:r w:rsidR="00DF64BB">
        <w:rPr>
          <w:bCs/>
        </w:rPr>
        <w:t>6</w:t>
      </w:r>
      <w:r w:rsidR="00553851" w:rsidRPr="00553851">
        <w:rPr>
          <w:bCs/>
        </w:rPr>
        <w:t>, 95% CI 0.</w:t>
      </w:r>
      <w:r w:rsidR="00DF64BB">
        <w:rPr>
          <w:bCs/>
        </w:rPr>
        <w:t>32</w:t>
      </w:r>
      <w:r w:rsidR="00553851" w:rsidRPr="00553851">
        <w:rPr>
          <w:bCs/>
        </w:rPr>
        <w:t xml:space="preserve"> to 0.</w:t>
      </w:r>
      <w:r w:rsidR="00DF64BB">
        <w:rPr>
          <w:bCs/>
        </w:rPr>
        <w:t>66</w:t>
      </w:r>
      <w:r w:rsidR="00553851" w:rsidRPr="00553851">
        <w:rPr>
          <w:bCs/>
        </w:rPr>
        <w:t xml:space="preserve">, </w:t>
      </w:r>
      <w:r w:rsidR="00A33D57" w:rsidRPr="00A33D57">
        <w:rPr>
          <w:bCs/>
          <w:i/>
          <w:iCs/>
        </w:rPr>
        <w:t>N</w:t>
      </w:r>
      <w:r w:rsidR="00553851" w:rsidRPr="00553851">
        <w:rPr>
          <w:bCs/>
        </w:rPr>
        <w:t xml:space="preserve"> = </w:t>
      </w:r>
      <w:r w:rsidR="00DF64BB">
        <w:rPr>
          <w:bCs/>
        </w:rPr>
        <w:t>488</w:t>
      </w:r>
      <w:r w:rsidR="005B74C4">
        <w:rPr>
          <w:bCs/>
        </w:rPr>
        <w:t xml:space="preserve">, </w:t>
      </w:r>
      <w:r w:rsidR="00776669" w:rsidRPr="00776669">
        <w:rPr>
          <w:bCs/>
          <w:i/>
          <w:iCs/>
        </w:rPr>
        <w:t>p</w:t>
      </w:r>
      <w:r w:rsidR="00776669">
        <w:rPr>
          <w:bCs/>
        </w:rPr>
        <w:t xml:space="preserve"> &lt; 0.01, </w:t>
      </w:r>
      <w:r w:rsidR="005B74C4">
        <w:rPr>
          <w:bCs/>
        </w:rPr>
        <w:t xml:space="preserve">power &gt; </w:t>
      </w:r>
      <w:r w:rsidR="005B74C4">
        <w:rPr>
          <w:bCs/>
        </w:rPr>
        <w:lastRenderedPageBreak/>
        <w:t>80%</w:t>
      </w:r>
      <w:r w:rsidR="00553851" w:rsidRPr="00553851">
        <w:rPr>
          <w:bCs/>
        </w:rPr>
        <w:t xml:space="preserve">) and when the comparator was an alternative intervention (pooled </w:t>
      </w:r>
      <w:r w:rsidR="00DB440D">
        <w:rPr>
          <w:bCs/>
        </w:rPr>
        <w:t>R</w:t>
      </w:r>
      <w:r w:rsidR="00553851" w:rsidRPr="00553851">
        <w:rPr>
          <w:bCs/>
        </w:rPr>
        <w:t>R = 0.58, 95% CI 0.41 to 0.82</w:t>
      </w:r>
      <w:r w:rsidR="00C3740E">
        <w:rPr>
          <w:bCs/>
        </w:rPr>
        <w:t xml:space="preserve">, </w:t>
      </w:r>
      <w:r w:rsidR="00776669" w:rsidRPr="00776669">
        <w:rPr>
          <w:bCs/>
          <w:i/>
          <w:iCs/>
        </w:rPr>
        <w:t>p</w:t>
      </w:r>
      <w:r w:rsidR="00776669">
        <w:rPr>
          <w:bCs/>
        </w:rPr>
        <w:t xml:space="preserve"> &lt; 0.01, </w:t>
      </w:r>
      <w:r w:rsidR="00A33D57" w:rsidRPr="00A33D57">
        <w:rPr>
          <w:bCs/>
          <w:i/>
          <w:iCs/>
        </w:rPr>
        <w:t>N</w:t>
      </w:r>
      <w:r w:rsidR="00C3740E">
        <w:rPr>
          <w:bCs/>
        </w:rPr>
        <w:t xml:space="preserve"> = 4</w:t>
      </w:r>
      <w:r w:rsidR="004A4B0B">
        <w:rPr>
          <w:bCs/>
        </w:rPr>
        <w:t>10</w:t>
      </w:r>
      <w:r w:rsidR="005B74C4">
        <w:rPr>
          <w:bCs/>
        </w:rPr>
        <w:t>, power &gt; 80%</w:t>
      </w:r>
      <w:r w:rsidR="00553851" w:rsidRPr="00553851">
        <w:rPr>
          <w:bCs/>
        </w:rPr>
        <w:t>)</w:t>
      </w:r>
      <w:r w:rsidR="0054606C">
        <w:rPr>
          <w:bCs/>
        </w:rPr>
        <w:t xml:space="preserve"> (Figure 4</w:t>
      </w:r>
      <w:r w:rsidR="001E35FF">
        <w:rPr>
          <w:bCs/>
        </w:rPr>
        <w:t>; Table C.3</w:t>
      </w:r>
      <w:r w:rsidR="0054606C">
        <w:rPr>
          <w:bCs/>
        </w:rPr>
        <w:t>)</w:t>
      </w:r>
      <w:r w:rsidR="005B74C4">
        <w:rPr>
          <w:bCs/>
        </w:rPr>
        <w:t xml:space="preserve">. </w:t>
      </w:r>
      <w:r w:rsidR="00920251">
        <w:rPr>
          <w:bCs/>
        </w:rPr>
        <w:t xml:space="preserve">Meta-regression showed no effect of control condition (TAU alone vs. alternative intervention) on effect size (β=0.05, 95% CI -0.51 to 0.60, </w:t>
      </w:r>
      <w:r w:rsidR="00920251" w:rsidRPr="00294C23">
        <w:rPr>
          <w:bCs/>
          <w:i/>
          <w:iCs/>
        </w:rPr>
        <w:t>p</w:t>
      </w:r>
      <w:r w:rsidR="00294C23">
        <w:rPr>
          <w:bCs/>
        </w:rPr>
        <w:t xml:space="preserve"> </w:t>
      </w:r>
      <w:r w:rsidR="00920251">
        <w:rPr>
          <w:bCs/>
        </w:rPr>
        <w:t>=</w:t>
      </w:r>
      <w:r w:rsidR="00294C23">
        <w:rPr>
          <w:bCs/>
        </w:rPr>
        <w:t xml:space="preserve"> </w:t>
      </w:r>
      <w:r w:rsidR="00920251">
        <w:rPr>
          <w:bCs/>
        </w:rPr>
        <w:t>0.86).</w:t>
      </w:r>
    </w:p>
    <w:p w14:paraId="23D40D0B" w14:textId="258EE6DD" w:rsidR="00041DDA" w:rsidRDefault="00041DDA" w:rsidP="00553851">
      <w:pPr>
        <w:spacing w:line="360" w:lineRule="auto"/>
        <w:rPr>
          <w:b/>
          <w:i/>
          <w:iCs/>
        </w:rPr>
      </w:pPr>
      <w:r w:rsidRPr="00C3740E">
        <w:rPr>
          <w:b/>
          <w:i/>
          <w:iCs/>
        </w:rPr>
        <w:t xml:space="preserve">Social functioning </w:t>
      </w:r>
    </w:p>
    <w:p w14:paraId="310C452F" w14:textId="311BE50E" w:rsidR="00C3740E" w:rsidRPr="006D3A87" w:rsidRDefault="0072718B" w:rsidP="006D3A87">
      <w:pPr>
        <w:spacing w:line="480" w:lineRule="auto"/>
        <w:rPr>
          <w:bCs/>
        </w:rPr>
      </w:pPr>
      <w:r>
        <w:rPr>
          <w:bCs/>
        </w:rPr>
        <w:t>Eleven</w:t>
      </w:r>
      <w:r w:rsidR="00C3740E" w:rsidRPr="00C3740E">
        <w:rPr>
          <w:bCs/>
        </w:rPr>
        <w:t xml:space="preserve"> trials reported </w:t>
      </w:r>
      <w:r w:rsidRPr="00630D1D">
        <w:rPr>
          <w:bCs/>
        </w:rPr>
        <w:t xml:space="preserve">or provided upon request </w:t>
      </w:r>
      <w:r w:rsidR="00C3740E" w:rsidRPr="00C3740E">
        <w:rPr>
          <w:bCs/>
        </w:rPr>
        <w:t>post-interventions means and standard deviations for social functioning</w:t>
      </w:r>
      <w:r>
        <w:rPr>
          <w:bCs/>
        </w:rPr>
        <w:t xml:space="preserve">. </w:t>
      </w:r>
      <w:r w:rsidR="00C3740E" w:rsidRPr="00630D1D">
        <w:rPr>
          <w:bCs/>
        </w:rPr>
        <w:t xml:space="preserve">A further </w:t>
      </w:r>
      <w:r w:rsidR="009F20B0">
        <w:rPr>
          <w:bCs/>
        </w:rPr>
        <w:t>four</w:t>
      </w:r>
      <w:r w:rsidR="00C3740E" w:rsidRPr="00630D1D">
        <w:rPr>
          <w:bCs/>
        </w:rPr>
        <w:t xml:space="preserve"> trials reported non-analysable data and their findings are summarised in the review of individual psychological treatments below. </w:t>
      </w:r>
      <w:r w:rsidR="00C3740E" w:rsidRPr="00C3740E">
        <w:rPr>
          <w:bCs/>
        </w:rPr>
        <w:t>Meta-analysis found an overall beneficial effect of psychological interventions versus control treatments on  social functioning (SMD = 0.4</w:t>
      </w:r>
      <w:r w:rsidR="00B44945">
        <w:rPr>
          <w:bCs/>
        </w:rPr>
        <w:t>3</w:t>
      </w:r>
      <w:r w:rsidR="00C3740E" w:rsidRPr="00C3740E">
        <w:rPr>
          <w:bCs/>
        </w:rPr>
        <w:t>, 95% CI 0.21 to 0.</w:t>
      </w:r>
      <w:r w:rsidR="00B44945">
        <w:rPr>
          <w:bCs/>
        </w:rPr>
        <w:t>64</w:t>
      </w:r>
      <w:r w:rsidR="00C3740E" w:rsidRPr="00C3740E">
        <w:rPr>
          <w:bCs/>
        </w:rPr>
        <w:t xml:space="preserve">, </w:t>
      </w:r>
      <w:r w:rsidR="00F30DD8">
        <w:rPr>
          <w:bCs/>
        </w:rPr>
        <w:t xml:space="preserve">p </w:t>
      </w:r>
      <w:r w:rsidR="00294C23">
        <w:rPr>
          <w:bCs/>
        </w:rPr>
        <w:t xml:space="preserve">&lt; 0.01, </w:t>
      </w:r>
      <w:r w:rsidR="00F30DD8">
        <w:rPr>
          <w:bCs/>
        </w:rPr>
        <w:t xml:space="preserve"> </w:t>
      </w:r>
      <w:r w:rsidR="00A33D57" w:rsidRPr="00A33D57">
        <w:rPr>
          <w:bCs/>
          <w:i/>
          <w:iCs/>
        </w:rPr>
        <w:t>N</w:t>
      </w:r>
      <w:r w:rsidR="00C3740E" w:rsidRPr="00C3740E">
        <w:rPr>
          <w:bCs/>
        </w:rPr>
        <w:t xml:space="preserve"> = </w:t>
      </w:r>
      <w:r w:rsidR="00B44945">
        <w:rPr>
          <w:bCs/>
        </w:rPr>
        <w:t>824</w:t>
      </w:r>
      <w:r w:rsidR="005B74C4">
        <w:rPr>
          <w:bCs/>
        </w:rPr>
        <w:t>, power 100%</w:t>
      </w:r>
      <w:r w:rsidR="00C3740E" w:rsidRPr="00C3740E">
        <w:rPr>
          <w:bCs/>
        </w:rPr>
        <w:t>); subgroup analysis found a significant effect when the comparator was treatment-as-usual (SMD = 0.</w:t>
      </w:r>
      <w:r w:rsidR="00B44945">
        <w:rPr>
          <w:bCs/>
        </w:rPr>
        <w:t>66</w:t>
      </w:r>
      <w:r w:rsidR="00C3740E" w:rsidRPr="00C3740E">
        <w:rPr>
          <w:bCs/>
        </w:rPr>
        <w:t>, 95% CI 0.3</w:t>
      </w:r>
      <w:r w:rsidR="00B44945">
        <w:rPr>
          <w:bCs/>
        </w:rPr>
        <w:t>1</w:t>
      </w:r>
      <w:r w:rsidR="00C3740E" w:rsidRPr="00C3740E">
        <w:rPr>
          <w:bCs/>
        </w:rPr>
        <w:t xml:space="preserve"> to 1.</w:t>
      </w:r>
      <w:r w:rsidR="00B44945">
        <w:rPr>
          <w:bCs/>
        </w:rPr>
        <w:t>00</w:t>
      </w:r>
      <w:r w:rsidR="00C3740E" w:rsidRPr="00C3740E">
        <w:rPr>
          <w:bCs/>
        </w:rPr>
        <w:t xml:space="preserve">, </w:t>
      </w:r>
      <w:r w:rsidR="00B14AC5" w:rsidRPr="00294C23">
        <w:rPr>
          <w:bCs/>
          <w:i/>
          <w:iCs/>
        </w:rPr>
        <w:t>p</w:t>
      </w:r>
      <w:r w:rsidR="00B14AC5">
        <w:rPr>
          <w:bCs/>
        </w:rPr>
        <w:t xml:space="preserve"> &lt; 0.01, </w:t>
      </w:r>
      <w:r w:rsidR="00A33D57" w:rsidRPr="00A33D57">
        <w:rPr>
          <w:bCs/>
          <w:i/>
          <w:iCs/>
        </w:rPr>
        <w:t>N</w:t>
      </w:r>
      <w:r w:rsidR="00C3740E" w:rsidRPr="00C3740E">
        <w:rPr>
          <w:bCs/>
        </w:rPr>
        <w:t xml:space="preserve"> = </w:t>
      </w:r>
      <w:r w:rsidR="00B44945">
        <w:rPr>
          <w:bCs/>
        </w:rPr>
        <w:t>512</w:t>
      </w:r>
      <w:r w:rsidR="005B74C4">
        <w:rPr>
          <w:bCs/>
        </w:rPr>
        <w:t>, power 98%</w:t>
      </w:r>
      <w:r w:rsidR="00C3740E" w:rsidRPr="00C3740E">
        <w:rPr>
          <w:bCs/>
        </w:rPr>
        <w:t xml:space="preserve">) but not when the comparator was an alternative intervention (SMD = 0.21, 95% CI -0.02 to 0.43, </w:t>
      </w:r>
      <w:r w:rsidR="00294C23" w:rsidRPr="00294C23">
        <w:rPr>
          <w:bCs/>
          <w:i/>
          <w:iCs/>
        </w:rPr>
        <w:t>p</w:t>
      </w:r>
      <w:r w:rsidR="00294C23">
        <w:rPr>
          <w:bCs/>
        </w:rPr>
        <w:t xml:space="preserve"> = 0.07, </w:t>
      </w:r>
      <w:r w:rsidR="00A33D57" w:rsidRPr="00A33D57">
        <w:rPr>
          <w:bCs/>
          <w:i/>
          <w:iCs/>
        </w:rPr>
        <w:t>N</w:t>
      </w:r>
      <w:r w:rsidR="00C3740E" w:rsidRPr="00C3740E">
        <w:rPr>
          <w:bCs/>
        </w:rPr>
        <w:t xml:space="preserve"> = 312</w:t>
      </w:r>
      <w:r w:rsidR="005B74C4">
        <w:rPr>
          <w:bCs/>
        </w:rPr>
        <w:t>, power 87%</w:t>
      </w:r>
      <w:r w:rsidR="00C3740E" w:rsidRPr="00C3740E">
        <w:rPr>
          <w:bCs/>
        </w:rPr>
        <w:t>) (</w:t>
      </w:r>
      <w:r w:rsidR="0054606C">
        <w:rPr>
          <w:bCs/>
        </w:rPr>
        <w:t>Figure</w:t>
      </w:r>
      <w:r w:rsidR="00C3740E" w:rsidRPr="00C3740E">
        <w:rPr>
          <w:bCs/>
        </w:rPr>
        <w:t xml:space="preserve"> 5</w:t>
      </w:r>
      <w:r w:rsidR="001E35FF">
        <w:rPr>
          <w:bCs/>
        </w:rPr>
        <w:t>; Table C.4</w:t>
      </w:r>
      <w:r w:rsidR="00C3740E" w:rsidRPr="00C3740E">
        <w:rPr>
          <w:bCs/>
        </w:rPr>
        <w:t xml:space="preserve">). </w:t>
      </w:r>
      <w:r w:rsidR="005C211D" w:rsidRPr="00477A1D">
        <w:rPr>
          <w:bCs/>
        </w:rPr>
        <w:t xml:space="preserve">Meta-regression showed </w:t>
      </w:r>
      <w:r w:rsidR="00477A1D" w:rsidRPr="00477A1D">
        <w:rPr>
          <w:bCs/>
        </w:rPr>
        <w:t>no significant effect of control condition (TAU alone vs. alternative intervention) on effect size (</w:t>
      </w:r>
      <w:r w:rsidR="005C211D" w:rsidRPr="00477A1D">
        <w:rPr>
          <w:bCs/>
        </w:rPr>
        <w:t>β = -0.</w:t>
      </w:r>
      <w:r w:rsidR="00477A1D" w:rsidRPr="00477A1D">
        <w:rPr>
          <w:bCs/>
        </w:rPr>
        <w:t>42</w:t>
      </w:r>
      <w:r w:rsidR="005C211D" w:rsidRPr="00477A1D">
        <w:rPr>
          <w:bCs/>
        </w:rPr>
        <w:t>, 95% CI -</w:t>
      </w:r>
      <w:r w:rsidR="00477A1D" w:rsidRPr="00477A1D">
        <w:rPr>
          <w:bCs/>
        </w:rPr>
        <w:t>0.91</w:t>
      </w:r>
      <w:r w:rsidR="005C211D" w:rsidRPr="00477A1D">
        <w:rPr>
          <w:bCs/>
        </w:rPr>
        <w:t xml:space="preserve"> to </w:t>
      </w:r>
      <w:r w:rsidR="00477A1D" w:rsidRPr="00477A1D">
        <w:rPr>
          <w:bCs/>
        </w:rPr>
        <w:t>0.07</w:t>
      </w:r>
      <w:r w:rsidR="005C211D" w:rsidRPr="00477A1D">
        <w:rPr>
          <w:bCs/>
        </w:rPr>
        <w:t>, p = 0.0</w:t>
      </w:r>
      <w:r w:rsidR="00477A1D" w:rsidRPr="00477A1D">
        <w:rPr>
          <w:bCs/>
        </w:rPr>
        <w:t>9</w:t>
      </w:r>
      <w:r w:rsidR="005C211D" w:rsidRPr="00477A1D">
        <w:rPr>
          <w:bCs/>
        </w:rPr>
        <w:t>).</w:t>
      </w:r>
      <w:r w:rsidR="005C211D" w:rsidRPr="005C211D">
        <w:rPr>
          <w:bCs/>
          <w:color w:val="FF0000"/>
        </w:rPr>
        <w:t xml:space="preserve"> </w:t>
      </w:r>
    </w:p>
    <w:p w14:paraId="797E48FA" w14:textId="1E24109E" w:rsidR="00FF4F6D" w:rsidRDefault="00FF4F6D" w:rsidP="00553851">
      <w:pPr>
        <w:spacing w:line="360" w:lineRule="auto"/>
        <w:rPr>
          <w:b/>
          <w:i/>
          <w:iCs/>
        </w:rPr>
      </w:pPr>
      <w:r>
        <w:rPr>
          <w:b/>
          <w:i/>
          <w:iCs/>
        </w:rPr>
        <w:t xml:space="preserve">Treatment compliance </w:t>
      </w:r>
    </w:p>
    <w:p w14:paraId="0F8E161D" w14:textId="6684C456" w:rsidR="00C25627" w:rsidRDefault="00FF4F6D" w:rsidP="00E319B6">
      <w:pPr>
        <w:spacing w:line="480" w:lineRule="auto"/>
        <w:contextualSpacing/>
        <w:rPr>
          <w:bCs/>
        </w:rPr>
      </w:pPr>
      <w:r w:rsidRPr="00EF16BE">
        <w:rPr>
          <w:bCs/>
        </w:rPr>
        <w:t xml:space="preserve">Five trials reported </w:t>
      </w:r>
      <w:r w:rsidR="00630D1D" w:rsidRPr="00630D1D">
        <w:rPr>
          <w:bCs/>
        </w:rPr>
        <w:t xml:space="preserve">or provided upon request </w:t>
      </w:r>
      <w:r w:rsidRPr="00EF16BE">
        <w:rPr>
          <w:bCs/>
        </w:rPr>
        <w:t>post-interventions means and standard deviations for treatment compliance</w:t>
      </w:r>
      <w:r w:rsidR="00630D1D">
        <w:rPr>
          <w:bCs/>
        </w:rPr>
        <w:t xml:space="preserve">. </w:t>
      </w:r>
      <w:r w:rsidR="00630D1D" w:rsidRPr="00630D1D">
        <w:rPr>
          <w:bCs/>
        </w:rPr>
        <w:t>A further two</w:t>
      </w:r>
      <w:r w:rsidR="00630D1D">
        <w:rPr>
          <w:bCs/>
          <w:color w:val="FF0000"/>
        </w:rPr>
        <w:t xml:space="preserve"> </w:t>
      </w:r>
      <w:r w:rsidR="00630D1D" w:rsidRPr="00630D1D">
        <w:rPr>
          <w:bCs/>
        </w:rPr>
        <w:t xml:space="preserve">trials reported non-analysable data and their findings are summarised in the review of individual psychological treatments below. </w:t>
      </w:r>
      <w:r w:rsidRPr="00EF16BE">
        <w:rPr>
          <w:bCs/>
        </w:rPr>
        <w:t xml:space="preserve">Meta-analysis found an overall beneficial effect of psychological interventions versus control treatments on </w:t>
      </w:r>
      <w:r w:rsidR="00EF16BE" w:rsidRPr="00EF16BE">
        <w:rPr>
          <w:bCs/>
        </w:rPr>
        <w:t>treatment compliance</w:t>
      </w:r>
      <w:r w:rsidRPr="00EF16BE">
        <w:rPr>
          <w:bCs/>
        </w:rPr>
        <w:t xml:space="preserve"> (SMD = </w:t>
      </w:r>
      <w:r w:rsidR="00EF16BE" w:rsidRPr="00EF16BE">
        <w:rPr>
          <w:bCs/>
        </w:rPr>
        <w:t>0.46</w:t>
      </w:r>
      <w:r w:rsidRPr="00EF16BE">
        <w:rPr>
          <w:bCs/>
        </w:rPr>
        <w:t xml:space="preserve">, 95% CI </w:t>
      </w:r>
      <w:r w:rsidR="00EF16BE" w:rsidRPr="00EF16BE">
        <w:rPr>
          <w:bCs/>
        </w:rPr>
        <w:t>0.29</w:t>
      </w:r>
      <w:r w:rsidRPr="00EF16BE">
        <w:rPr>
          <w:bCs/>
        </w:rPr>
        <w:t xml:space="preserve"> to 0.</w:t>
      </w:r>
      <w:r w:rsidR="00EF16BE" w:rsidRPr="00EF16BE">
        <w:rPr>
          <w:bCs/>
        </w:rPr>
        <w:t>64</w:t>
      </w:r>
      <w:r w:rsidRPr="00EF16BE">
        <w:rPr>
          <w:bCs/>
        </w:rPr>
        <w:t xml:space="preserve">, </w:t>
      </w:r>
      <w:r w:rsidR="00AF7E7C" w:rsidRPr="00AF7E7C">
        <w:rPr>
          <w:bCs/>
          <w:i/>
          <w:iCs/>
        </w:rPr>
        <w:t>p</w:t>
      </w:r>
      <w:r w:rsidR="00AF7E7C">
        <w:rPr>
          <w:bCs/>
        </w:rPr>
        <w:t xml:space="preserve"> &lt; 0.01, </w:t>
      </w:r>
      <w:r w:rsidR="00A33D57" w:rsidRPr="00A33D57">
        <w:rPr>
          <w:bCs/>
          <w:i/>
          <w:iCs/>
        </w:rPr>
        <w:t>N</w:t>
      </w:r>
      <w:r w:rsidRPr="00EF16BE">
        <w:rPr>
          <w:bCs/>
        </w:rPr>
        <w:t xml:space="preserve"> = 5</w:t>
      </w:r>
      <w:r w:rsidR="00EF16BE" w:rsidRPr="00EF16BE">
        <w:rPr>
          <w:bCs/>
        </w:rPr>
        <w:t>30</w:t>
      </w:r>
      <w:r w:rsidR="002A4518">
        <w:rPr>
          <w:bCs/>
        </w:rPr>
        <w:t>, power 98%</w:t>
      </w:r>
      <w:r w:rsidRPr="00EF16BE">
        <w:rPr>
          <w:bCs/>
        </w:rPr>
        <w:t xml:space="preserve">); subgroup analysis found a significant effect </w:t>
      </w:r>
      <w:r w:rsidR="00EF16BE" w:rsidRPr="00EF16BE">
        <w:rPr>
          <w:bCs/>
        </w:rPr>
        <w:t xml:space="preserve">both </w:t>
      </w:r>
      <w:r w:rsidRPr="00EF16BE">
        <w:rPr>
          <w:bCs/>
        </w:rPr>
        <w:t xml:space="preserve">when the comparator was treatment-as-usual (SMD = </w:t>
      </w:r>
      <w:r w:rsidR="00EF16BE" w:rsidRPr="00EF16BE">
        <w:rPr>
          <w:bCs/>
        </w:rPr>
        <w:t>0.44</w:t>
      </w:r>
      <w:r w:rsidRPr="00EF16BE">
        <w:rPr>
          <w:bCs/>
        </w:rPr>
        <w:t xml:space="preserve">, 95% CI </w:t>
      </w:r>
      <w:r w:rsidR="00EF16BE" w:rsidRPr="00EF16BE">
        <w:rPr>
          <w:bCs/>
        </w:rPr>
        <w:t>0.24</w:t>
      </w:r>
      <w:r w:rsidRPr="00EF16BE">
        <w:rPr>
          <w:bCs/>
        </w:rPr>
        <w:t xml:space="preserve"> to </w:t>
      </w:r>
      <w:r w:rsidR="00EF16BE" w:rsidRPr="00EF16BE">
        <w:rPr>
          <w:bCs/>
        </w:rPr>
        <w:t>0.64</w:t>
      </w:r>
      <w:r w:rsidR="001D207A">
        <w:rPr>
          <w:bCs/>
        </w:rPr>
        <w:t xml:space="preserve">, </w:t>
      </w:r>
      <w:r w:rsidR="00AF7E7C" w:rsidRPr="00AF7E7C">
        <w:rPr>
          <w:bCs/>
          <w:i/>
          <w:iCs/>
        </w:rPr>
        <w:t>p</w:t>
      </w:r>
      <w:r w:rsidR="00AF7E7C">
        <w:rPr>
          <w:bCs/>
        </w:rPr>
        <w:t xml:space="preserve"> &lt; 0.01, </w:t>
      </w:r>
      <w:r w:rsidR="001D207A" w:rsidRPr="008B3B5A">
        <w:rPr>
          <w:bCs/>
          <w:i/>
          <w:iCs/>
        </w:rPr>
        <w:t>N</w:t>
      </w:r>
      <w:r w:rsidR="001D207A">
        <w:rPr>
          <w:bCs/>
        </w:rPr>
        <w:t xml:space="preserve"> = </w:t>
      </w:r>
      <w:r w:rsidR="008B3B5A">
        <w:rPr>
          <w:bCs/>
        </w:rPr>
        <w:t>395</w:t>
      </w:r>
      <w:r w:rsidR="002A4518">
        <w:rPr>
          <w:bCs/>
        </w:rPr>
        <w:t>, power 93%</w:t>
      </w:r>
      <w:r w:rsidRPr="00EF16BE">
        <w:rPr>
          <w:bCs/>
        </w:rPr>
        <w:t xml:space="preserve">) </w:t>
      </w:r>
      <w:r w:rsidR="00EF16BE" w:rsidRPr="00EF16BE">
        <w:rPr>
          <w:bCs/>
        </w:rPr>
        <w:t xml:space="preserve">and </w:t>
      </w:r>
      <w:r w:rsidRPr="00EF16BE">
        <w:rPr>
          <w:bCs/>
        </w:rPr>
        <w:t xml:space="preserve">when the comparator was an alternative intervention (SMD = </w:t>
      </w:r>
      <w:r w:rsidR="00EF16BE" w:rsidRPr="00EF16BE">
        <w:rPr>
          <w:bCs/>
        </w:rPr>
        <w:t>0.59</w:t>
      </w:r>
      <w:r w:rsidRPr="00EF16BE">
        <w:rPr>
          <w:bCs/>
        </w:rPr>
        <w:t xml:space="preserve">, 95% CI </w:t>
      </w:r>
      <w:r w:rsidR="00EF16BE" w:rsidRPr="00EF16BE">
        <w:rPr>
          <w:bCs/>
        </w:rPr>
        <w:t>0.0</w:t>
      </w:r>
      <w:r w:rsidRPr="00EF16BE">
        <w:rPr>
          <w:bCs/>
        </w:rPr>
        <w:t xml:space="preserve">6 to </w:t>
      </w:r>
      <w:r w:rsidR="00EF16BE" w:rsidRPr="00EF16BE">
        <w:rPr>
          <w:bCs/>
        </w:rPr>
        <w:t>1.13</w:t>
      </w:r>
      <w:r w:rsidR="008B3B5A">
        <w:rPr>
          <w:bCs/>
        </w:rPr>
        <w:t>,</w:t>
      </w:r>
      <w:r w:rsidR="00AF7E7C">
        <w:rPr>
          <w:bCs/>
        </w:rPr>
        <w:t xml:space="preserve"> </w:t>
      </w:r>
      <w:r w:rsidR="00AF7E7C" w:rsidRPr="00AF7E7C">
        <w:rPr>
          <w:bCs/>
          <w:i/>
          <w:iCs/>
        </w:rPr>
        <w:t>p</w:t>
      </w:r>
      <w:r w:rsidR="00AF7E7C">
        <w:rPr>
          <w:bCs/>
        </w:rPr>
        <w:t xml:space="preserve"> = 0.03,</w:t>
      </w:r>
      <w:r w:rsidR="008B3B5A">
        <w:rPr>
          <w:bCs/>
        </w:rPr>
        <w:t xml:space="preserve"> </w:t>
      </w:r>
      <w:r w:rsidR="008B3B5A" w:rsidRPr="008B3B5A">
        <w:rPr>
          <w:bCs/>
          <w:i/>
          <w:iCs/>
        </w:rPr>
        <w:t>N</w:t>
      </w:r>
      <w:r w:rsidR="008B3B5A">
        <w:rPr>
          <w:bCs/>
        </w:rPr>
        <w:t xml:space="preserve"> = 135</w:t>
      </w:r>
      <w:r w:rsidR="00AF7E7C">
        <w:rPr>
          <w:bCs/>
        </w:rPr>
        <w:t xml:space="preserve">, </w:t>
      </w:r>
      <w:r w:rsidR="002A4518">
        <w:rPr>
          <w:bCs/>
        </w:rPr>
        <w:t>power 53%</w:t>
      </w:r>
      <w:r w:rsidRPr="00EF16BE">
        <w:rPr>
          <w:bCs/>
        </w:rPr>
        <w:t>)</w:t>
      </w:r>
      <w:r w:rsidR="0054606C">
        <w:rPr>
          <w:bCs/>
        </w:rPr>
        <w:t xml:space="preserve"> (Figure 6</w:t>
      </w:r>
      <w:r w:rsidR="001E35FF">
        <w:rPr>
          <w:bCs/>
        </w:rPr>
        <w:t>; Table C.5</w:t>
      </w:r>
      <w:r w:rsidR="0054606C">
        <w:rPr>
          <w:bCs/>
        </w:rPr>
        <w:t>)</w:t>
      </w:r>
      <w:r w:rsidR="002A4518">
        <w:rPr>
          <w:bCs/>
        </w:rPr>
        <w:t>.</w:t>
      </w:r>
      <w:r w:rsidR="0054606C">
        <w:rPr>
          <w:bCs/>
        </w:rPr>
        <w:t xml:space="preserve"> </w:t>
      </w:r>
      <w:r w:rsidR="0054606C" w:rsidRPr="005C211D">
        <w:rPr>
          <w:bCs/>
          <w:color w:val="FF0000"/>
        </w:rPr>
        <w:t xml:space="preserve"> </w:t>
      </w:r>
      <w:r w:rsidR="0054606C">
        <w:rPr>
          <w:bCs/>
        </w:rPr>
        <w:t xml:space="preserve">Meta-regression showed no effect of </w:t>
      </w:r>
      <w:r w:rsidR="0054606C">
        <w:rPr>
          <w:bCs/>
        </w:rPr>
        <w:lastRenderedPageBreak/>
        <w:t>control condition (TAU alone vs. alternative intervention) on effect size (β</w:t>
      </w:r>
      <w:r w:rsidR="0054606C" w:rsidRPr="00C3740E">
        <w:rPr>
          <w:bCs/>
        </w:rPr>
        <w:t xml:space="preserve"> </w:t>
      </w:r>
      <w:r w:rsidR="0054606C">
        <w:rPr>
          <w:bCs/>
        </w:rPr>
        <w:t xml:space="preserve">=0.11, 95% CI -0.57 to 0.78, p = 0.65). </w:t>
      </w:r>
      <w:r w:rsidR="00B117A7" w:rsidRPr="00B117A7">
        <w:rPr>
          <w:bCs/>
        </w:rPr>
        <w:t xml:space="preserve"> </w:t>
      </w:r>
    </w:p>
    <w:p w14:paraId="0E6D0D7B" w14:textId="0CF0FAD2" w:rsidR="00E319B6" w:rsidRDefault="00E319B6" w:rsidP="00E319B6">
      <w:pPr>
        <w:contextualSpacing/>
        <w:rPr>
          <w:bCs/>
        </w:rPr>
      </w:pPr>
      <w:r w:rsidRPr="00E319B6">
        <w:rPr>
          <w:bCs/>
          <w:noProof/>
        </w:rPr>
        <w:drawing>
          <wp:inline distT="0" distB="0" distL="0" distR="0" wp14:anchorId="66EA21DE" wp14:editId="03F0045F">
            <wp:extent cx="5731510" cy="4933315"/>
            <wp:effectExtent l="0" t="0" r="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4933315"/>
                    </a:xfrm>
                    <a:prstGeom prst="rect">
                      <a:avLst/>
                    </a:prstGeom>
                    <a:noFill/>
                    <a:ln>
                      <a:noFill/>
                    </a:ln>
                  </pic:spPr>
                </pic:pic>
              </a:graphicData>
            </a:graphic>
          </wp:inline>
        </w:drawing>
      </w:r>
    </w:p>
    <w:p w14:paraId="7DDC9F93" w14:textId="77777777" w:rsidR="00E319B6" w:rsidRDefault="00A85801" w:rsidP="00E319B6">
      <w:pPr>
        <w:contextualSpacing/>
        <w:rPr>
          <w:bCs/>
        </w:rPr>
      </w:pPr>
      <w:r w:rsidRPr="00A85801">
        <w:rPr>
          <w:bCs/>
          <w:i/>
          <w:iCs/>
        </w:rPr>
        <w:t xml:space="preserve">Figure 2. </w:t>
      </w:r>
      <w:r>
        <w:rPr>
          <w:bCs/>
        </w:rPr>
        <w:t>Meta-analysis of psychological interventions versus control treatment for post-</w:t>
      </w:r>
    </w:p>
    <w:p w14:paraId="2D478B3E" w14:textId="13E2D579" w:rsidR="006D3A87" w:rsidRDefault="00A85801" w:rsidP="00E319B6">
      <w:pPr>
        <w:contextualSpacing/>
        <w:rPr>
          <w:bCs/>
        </w:rPr>
      </w:pPr>
      <w:r>
        <w:rPr>
          <w:bCs/>
        </w:rPr>
        <w:t>intervention general psychopathology</w:t>
      </w:r>
    </w:p>
    <w:p w14:paraId="19815B5F" w14:textId="77AD7E21" w:rsidR="008053E0" w:rsidRDefault="008053E0" w:rsidP="00DA5AED">
      <w:pPr>
        <w:contextualSpacing/>
        <w:rPr>
          <w:bCs/>
          <w:i/>
          <w:iCs/>
        </w:rPr>
      </w:pPr>
    </w:p>
    <w:p w14:paraId="55CCAFA6" w14:textId="7410C59C" w:rsidR="001872A9" w:rsidRDefault="001872A9" w:rsidP="00DA5AED">
      <w:pPr>
        <w:contextualSpacing/>
        <w:rPr>
          <w:bCs/>
          <w:i/>
          <w:iCs/>
        </w:rPr>
      </w:pPr>
      <w:r w:rsidRPr="001872A9">
        <w:rPr>
          <w:bCs/>
          <w:i/>
          <w:iCs/>
          <w:noProof/>
        </w:rPr>
        <w:lastRenderedPageBreak/>
        <w:drawing>
          <wp:inline distT="0" distB="0" distL="0" distR="0" wp14:anchorId="49CFCF4A" wp14:editId="4CC1BF90">
            <wp:extent cx="4963434" cy="4013200"/>
            <wp:effectExtent l="0" t="0" r="0" b="635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968808" cy="4017545"/>
                    </a:xfrm>
                    <a:prstGeom prst="rect">
                      <a:avLst/>
                    </a:prstGeom>
                    <a:noFill/>
                    <a:ln>
                      <a:noFill/>
                    </a:ln>
                  </pic:spPr>
                </pic:pic>
              </a:graphicData>
            </a:graphic>
          </wp:inline>
        </w:drawing>
      </w:r>
    </w:p>
    <w:p w14:paraId="289BCC19" w14:textId="40453F68" w:rsidR="00F95C33" w:rsidRDefault="008053E0" w:rsidP="008B56A2">
      <w:pPr>
        <w:contextualSpacing/>
        <w:rPr>
          <w:bCs/>
        </w:rPr>
      </w:pPr>
      <w:r w:rsidRPr="00A85801">
        <w:rPr>
          <w:bCs/>
          <w:i/>
          <w:iCs/>
        </w:rPr>
        <w:t xml:space="preserve">Figure </w:t>
      </w:r>
      <w:r>
        <w:rPr>
          <w:bCs/>
          <w:i/>
          <w:iCs/>
        </w:rPr>
        <w:t>3</w:t>
      </w:r>
      <w:r w:rsidRPr="00A85801">
        <w:rPr>
          <w:bCs/>
          <w:i/>
          <w:iCs/>
        </w:rPr>
        <w:t xml:space="preserve">. </w:t>
      </w:r>
      <w:r>
        <w:rPr>
          <w:bCs/>
        </w:rPr>
        <w:t>Meta-analysis of psychological interventions versus control treatment for post-intervention positive symptoms</w:t>
      </w:r>
    </w:p>
    <w:p w14:paraId="52472D0E" w14:textId="5302B5DF" w:rsidR="00B1557D" w:rsidRDefault="00882B82" w:rsidP="00DA5AED">
      <w:pPr>
        <w:contextualSpacing/>
        <w:rPr>
          <w:bCs/>
        </w:rPr>
      </w:pPr>
      <w:r w:rsidRPr="00882B82">
        <w:rPr>
          <w:bCs/>
          <w:noProof/>
        </w:rPr>
        <w:drawing>
          <wp:inline distT="0" distB="0" distL="0" distR="0" wp14:anchorId="5F6BBFA8" wp14:editId="4A059C7D">
            <wp:extent cx="4762183" cy="3938588"/>
            <wp:effectExtent l="0" t="0" r="635" b="508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grayscl/>
                      <a:extLst>
                        <a:ext uri="{28A0092B-C50C-407E-A947-70E740481C1C}">
                          <a14:useLocalDpi xmlns:a14="http://schemas.microsoft.com/office/drawing/2010/main" val="0"/>
                        </a:ext>
                      </a:extLst>
                    </a:blip>
                    <a:srcRect/>
                    <a:stretch>
                      <a:fillRect/>
                    </a:stretch>
                  </pic:blipFill>
                  <pic:spPr bwMode="auto">
                    <a:xfrm>
                      <a:off x="0" y="0"/>
                      <a:ext cx="4767401" cy="3942903"/>
                    </a:xfrm>
                    <a:prstGeom prst="rect">
                      <a:avLst/>
                    </a:prstGeom>
                    <a:noFill/>
                    <a:ln>
                      <a:noFill/>
                    </a:ln>
                  </pic:spPr>
                </pic:pic>
              </a:graphicData>
            </a:graphic>
          </wp:inline>
        </w:drawing>
      </w:r>
    </w:p>
    <w:p w14:paraId="67490014" w14:textId="089152FA" w:rsidR="00B1557D" w:rsidRDefault="00B1557D" w:rsidP="00DA5AED">
      <w:pPr>
        <w:contextualSpacing/>
        <w:rPr>
          <w:bCs/>
        </w:rPr>
      </w:pPr>
      <w:r w:rsidRPr="00A85801">
        <w:rPr>
          <w:bCs/>
          <w:i/>
          <w:iCs/>
        </w:rPr>
        <w:t xml:space="preserve">Figure </w:t>
      </w:r>
      <w:r>
        <w:rPr>
          <w:bCs/>
          <w:i/>
          <w:iCs/>
        </w:rPr>
        <w:t>4</w:t>
      </w:r>
      <w:r w:rsidRPr="00A85801">
        <w:rPr>
          <w:bCs/>
          <w:i/>
          <w:iCs/>
        </w:rPr>
        <w:t xml:space="preserve">. </w:t>
      </w:r>
      <w:r>
        <w:rPr>
          <w:bCs/>
        </w:rPr>
        <w:t>Meta-analysis of psychological interventions versus control treatment for relapse/ re-hospitalisation by follow-up</w:t>
      </w:r>
    </w:p>
    <w:p w14:paraId="4A28ED54" w14:textId="77777777" w:rsidR="00DA5AED" w:rsidRDefault="00DA5AED" w:rsidP="00DA5AED">
      <w:pPr>
        <w:contextualSpacing/>
        <w:rPr>
          <w:bCs/>
        </w:rPr>
      </w:pPr>
    </w:p>
    <w:p w14:paraId="7D063FED" w14:textId="0917C6D2" w:rsidR="00157307" w:rsidRDefault="00576CA9" w:rsidP="00DA5AED">
      <w:pPr>
        <w:contextualSpacing/>
        <w:rPr>
          <w:bCs/>
        </w:rPr>
      </w:pPr>
      <w:r w:rsidRPr="00576CA9">
        <w:rPr>
          <w:bCs/>
          <w:noProof/>
        </w:rPr>
        <w:lastRenderedPageBreak/>
        <w:drawing>
          <wp:inline distT="0" distB="0" distL="0" distR="0" wp14:anchorId="07D575B6" wp14:editId="0D06985B">
            <wp:extent cx="5138377" cy="411480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152953" cy="4126472"/>
                    </a:xfrm>
                    <a:prstGeom prst="rect">
                      <a:avLst/>
                    </a:prstGeom>
                    <a:noFill/>
                    <a:ln>
                      <a:noFill/>
                    </a:ln>
                  </pic:spPr>
                </pic:pic>
              </a:graphicData>
            </a:graphic>
          </wp:inline>
        </w:drawing>
      </w:r>
    </w:p>
    <w:p w14:paraId="48CBDD09" w14:textId="4B8A1F36" w:rsidR="00157307" w:rsidRDefault="00157307" w:rsidP="00DA5AED">
      <w:pPr>
        <w:contextualSpacing/>
        <w:rPr>
          <w:bCs/>
        </w:rPr>
      </w:pPr>
      <w:r w:rsidRPr="00A85801">
        <w:rPr>
          <w:bCs/>
          <w:i/>
          <w:iCs/>
        </w:rPr>
        <w:t xml:space="preserve">Figure </w:t>
      </w:r>
      <w:r>
        <w:rPr>
          <w:bCs/>
          <w:i/>
          <w:iCs/>
        </w:rPr>
        <w:t>5</w:t>
      </w:r>
      <w:r w:rsidRPr="00A85801">
        <w:rPr>
          <w:bCs/>
          <w:i/>
          <w:iCs/>
        </w:rPr>
        <w:t xml:space="preserve">. </w:t>
      </w:r>
      <w:r>
        <w:rPr>
          <w:bCs/>
        </w:rPr>
        <w:t>Meta-analysis of psychological interventions versus control treatment for post-intervention social functioning</w:t>
      </w:r>
    </w:p>
    <w:p w14:paraId="7694E04B" w14:textId="761167F9" w:rsidR="00B1557D" w:rsidRDefault="002E3AE1" w:rsidP="00DA5AED">
      <w:pPr>
        <w:contextualSpacing/>
        <w:rPr>
          <w:bCs/>
        </w:rPr>
      </w:pPr>
      <w:r w:rsidRPr="002E3AE1">
        <w:rPr>
          <w:bCs/>
          <w:noProof/>
        </w:rPr>
        <w:drawing>
          <wp:inline distT="0" distB="0" distL="0" distR="0" wp14:anchorId="5B82248E" wp14:editId="03FBDBC5">
            <wp:extent cx="5162550" cy="3822438"/>
            <wp:effectExtent l="0" t="0" r="0" b="698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167384" cy="3826017"/>
                    </a:xfrm>
                    <a:prstGeom prst="rect">
                      <a:avLst/>
                    </a:prstGeom>
                    <a:noFill/>
                    <a:ln>
                      <a:noFill/>
                    </a:ln>
                  </pic:spPr>
                </pic:pic>
              </a:graphicData>
            </a:graphic>
          </wp:inline>
        </w:drawing>
      </w:r>
    </w:p>
    <w:p w14:paraId="7464D72E" w14:textId="606388D1" w:rsidR="007A4DD3" w:rsidRDefault="007A4DD3" w:rsidP="00DA5AED">
      <w:pPr>
        <w:contextualSpacing/>
        <w:rPr>
          <w:bCs/>
        </w:rPr>
      </w:pPr>
      <w:r w:rsidRPr="00A85801">
        <w:rPr>
          <w:bCs/>
          <w:i/>
          <w:iCs/>
        </w:rPr>
        <w:t xml:space="preserve">Figure </w:t>
      </w:r>
      <w:r>
        <w:rPr>
          <w:bCs/>
          <w:i/>
          <w:iCs/>
        </w:rPr>
        <w:t>6</w:t>
      </w:r>
      <w:r w:rsidRPr="00A85801">
        <w:rPr>
          <w:bCs/>
          <w:i/>
          <w:iCs/>
        </w:rPr>
        <w:t xml:space="preserve">. </w:t>
      </w:r>
      <w:r>
        <w:rPr>
          <w:bCs/>
        </w:rPr>
        <w:t>Meta-analysis of psychological interventions versus control treatment for post-intervention treatment compliance</w:t>
      </w:r>
    </w:p>
    <w:p w14:paraId="4E7F825F" w14:textId="77777777" w:rsidR="00E063AB" w:rsidRDefault="00E063AB" w:rsidP="007E03B0">
      <w:pPr>
        <w:spacing w:line="480" w:lineRule="auto"/>
        <w:rPr>
          <w:bCs/>
        </w:rPr>
      </w:pPr>
    </w:p>
    <w:p w14:paraId="3B12FED4" w14:textId="601CDE0D" w:rsidR="007E03B0" w:rsidRPr="00435FA5" w:rsidRDefault="007E03B0" w:rsidP="007E03B0">
      <w:pPr>
        <w:spacing w:line="480" w:lineRule="auto"/>
      </w:pPr>
      <w:r>
        <w:rPr>
          <w:b/>
        </w:rPr>
        <w:t>Acceptance and commitment (</w:t>
      </w:r>
      <w:r w:rsidR="007E7AAA">
        <w:rPr>
          <w:b/>
        </w:rPr>
        <w:t>M</w:t>
      </w:r>
      <w:r>
        <w:rPr>
          <w:b/>
        </w:rPr>
        <w:t xml:space="preserve">orita) </w:t>
      </w:r>
      <w:r w:rsidRPr="00435FA5">
        <w:rPr>
          <w:b/>
        </w:rPr>
        <w:t>therapies</w:t>
      </w:r>
    </w:p>
    <w:p w14:paraId="14F017ED" w14:textId="72F03765" w:rsidR="006010D2" w:rsidRDefault="007E03B0" w:rsidP="006010D2">
      <w:pPr>
        <w:spacing w:line="480" w:lineRule="auto"/>
        <w:ind w:firstLine="720"/>
      </w:pPr>
      <w:r>
        <w:t xml:space="preserve">Acceptance and commitment therapy (ACT) </w:t>
      </w:r>
      <w:r w:rsidR="006010D2">
        <w:t>is “based on the view that</w:t>
      </w:r>
    </w:p>
    <w:p w14:paraId="026C0110" w14:textId="319F2325" w:rsidR="007E03B0" w:rsidRDefault="006010D2" w:rsidP="006010D2">
      <w:pPr>
        <w:spacing w:line="480" w:lineRule="auto"/>
      </w:pPr>
      <w:r>
        <w:t xml:space="preserve">many maladaptive </w:t>
      </w:r>
      <w:proofErr w:type="spellStart"/>
      <w:r>
        <w:t>behaviors</w:t>
      </w:r>
      <w:proofErr w:type="spellEnd"/>
      <w:r>
        <w:t xml:space="preserve"> are produced by unhealthy attempts to avoid or suppress thoughts, feelings, or bodily sensations….</w:t>
      </w:r>
      <w:r w:rsidR="003F2B19">
        <w:t xml:space="preserve"> </w:t>
      </w:r>
      <w:r>
        <w:t>patients are taught to identify and abandon internally oriented control strategies</w:t>
      </w:r>
      <w:r w:rsidR="003F2B19">
        <w:t xml:space="preserve"> and </w:t>
      </w:r>
      <w:r>
        <w:t xml:space="preserve">accept the presence of difficult thoughts or feelings” (Bach &amp; Hayes, 2002, p. 1130). </w:t>
      </w:r>
      <w:r w:rsidR="007E03B0">
        <w:t>Morita therapy has been argued to bear striking similarities to ACT and was therefore placed in the same intervention category (Hofmann</w:t>
      </w:r>
      <w:r w:rsidR="005A7D07">
        <w:t>,</w:t>
      </w:r>
      <w:r w:rsidR="007E03B0">
        <w:t xml:space="preserve"> 2008). </w:t>
      </w:r>
      <w:r w:rsidR="006D7D75">
        <w:t>Four</w:t>
      </w:r>
      <w:r w:rsidR="007E03B0">
        <w:t xml:space="preserve"> RCTs were identified (</w:t>
      </w:r>
      <w:r w:rsidR="00225203">
        <w:t xml:space="preserve">see </w:t>
      </w:r>
      <w:r w:rsidR="007E03B0">
        <w:t xml:space="preserve">Table 1): </w:t>
      </w:r>
      <w:r w:rsidR="00DB440D">
        <w:t xml:space="preserve">3 </w:t>
      </w:r>
      <w:r w:rsidR="007E03B0">
        <w:t xml:space="preserve">of ACT and </w:t>
      </w:r>
      <w:r w:rsidR="00DB440D">
        <w:t xml:space="preserve">1 </w:t>
      </w:r>
      <w:r w:rsidR="007E03B0">
        <w:t xml:space="preserve">of </w:t>
      </w:r>
      <w:r w:rsidR="007E7AAA">
        <w:t>M</w:t>
      </w:r>
      <w:r w:rsidR="007E03B0">
        <w:t>orita therapy.</w:t>
      </w:r>
    </w:p>
    <w:p w14:paraId="10B3FC79" w14:textId="71AF6174" w:rsidR="007E03B0" w:rsidRPr="006F01FF" w:rsidRDefault="00DB440D" w:rsidP="007E03B0">
      <w:pPr>
        <w:spacing w:line="480" w:lineRule="auto"/>
        <w:rPr>
          <w:b/>
          <w:i/>
        </w:rPr>
      </w:pPr>
      <w:r w:rsidRPr="006F01FF">
        <w:rPr>
          <w:b/>
          <w:i/>
        </w:rPr>
        <w:t>G</w:t>
      </w:r>
      <w:r w:rsidR="007E03B0" w:rsidRPr="006F01FF">
        <w:rPr>
          <w:b/>
          <w:i/>
        </w:rPr>
        <w:t xml:space="preserve">eneral psychopathology </w:t>
      </w:r>
    </w:p>
    <w:p w14:paraId="63E96970" w14:textId="6DBDE5F4" w:rsidR="007E03B0" w:rsidRPr="000A1CA6" w:rsidRDefault="00507728" w:rsidP="00295DEA">
      <w:pPr>
        <w:spacing w:line="480" w:lineRule="auto"/>
        <w:ind w:firstLine="720"/>
      </w:pPr>
      <w:r>
        <w:t>Meta-analysis of two trials found significantly lower post-intervention general psychopathology relative to the control conditions</w:t>
      </w:r>
      <w:r w:rsidR="007E03B0">
        <w:t xml:space="preserve"> (SMD = -0.39, 95% CI -0.77 to -0.01,</w:t>
      </w:r>
      <w:r w:rsidR="0022657F">
        <w:t xml:space="preserve"> </w:t>
      </w:r>
      <w:r w:rsidR="0022657F" w:rsidRPr="0022657F">
        <w:rPr>
          <w:i/>
          <w:iCs/>
        </w:rPr>
        <w:t>p</w:t>
      </w:r>
      <w:r w:rsidR="0022657F">
        <w:t xml:space="preserve"> = 0.04,</w:t>
      </w:r>
      <w:r w:rsidR="007E03B0">
        <w:t xml:space="preserve"> </w:t>
      </w:r>
      <w:r w:rsidR="007E03B0" w:rsidRPr="00F8494D">
        <w:rPr>
          <w:i/>
          <w:iCs/>
        </w:rPr>
        <w:t>N</w:t>
      </w:r>
      <w:r w:rsidR="007E03B0">
        <w:t xml:space="preserve"> = 106</w:t>
      </w:r>
      <w:r w:rsidR="002A4518">
        <w:t>, power 43%</w:t>
      </w:r>
      <w:r w:rsidR="007E03B0">
        <w:t xml:space="preserve">). </w:t>
      </w:r>
    </w:p>
    <w:p w14:paraId="3F58C11F" w14:textId="154EFD73" w:rsidR="00DB440D" w:rsidRPr="006F01FF" w:rsidRDefault="00DB440D" w:rsidP="007E03B0">
      <w:pPr>
        <w:spacing w:line="480" w:lineRule="auto"/>
        <w:rPr>
          <w:b/>
          <w:bCs/>
          <w:i/>
        </w:rPr>
      </w:pPr>
      <w:r w:rsidRPr="006F01FF">
        <w:rPr>
          <w:b/>
          <w:bCs/>
          <w:i/>
        </w:rPr>
        <w:t xml:space="preserve">Positive symptoms </w:t>
      </w:r>
      <w:r w:rsidR="00915599">
        <w:rPr>
          <w:b/>
          <w:bCs/>
          <w:i/>
        </w:rPr>
        <w:t>of schizophrenia</w:t>
      </w:r>
    </w:p>
    <w:p w14:paraId="7E39CE0C" w14:textId="34E30E16" w:rsidR="00DB440D" w:rsidRDefault="00D36E4B" w:rsidP="00D36E4B">
      <w:pPr>
        <w:spacing w:line="480" w:lineRule="auto"/>
        <w:ind w:firstLine="720"/>
      </w:pPr>
      <w:r>
        <w:t xml:space="preserve">In a single trial, there was no significant difference in post-intervention frequency of positive symptoms relative to the control treatment (SMD = 0.15, 95% CI -0.47 to 0.77, </w:t>
      </w:r>
      <w:r w:rsidR="003A7DC2" w:rsidRPr="003A7DC2">
        <w:rPr>
          <w:i/>
          <w:iCs/>
        </w:rPr>
        <w:t>p</w:t>
      </w:r>
      <w:r w:rsidR="003A7DC2">
        <w:t xml:space="preserve"> = 0.64, </w:t>
      </w:r>
      <w:r w:rsidR="002A4518" w:rsidRPr="002A4518">
        <w:rPr>
          <w:i/>
          <w:iCs/>
        </w:rPr>
        <w:t>N</w:t>
      </w:r>
      <w:r>
        <w:t xml:space="preserve"> = 40</w:t>
      </w:r>
      <w:r w:rsidR="002A4518">
        <w:t>, power 34%</w:t>
      </w:r>
      <w:r>
        <w:t xml:space="preserve">). A </w:t>
      </w:r>
      <w:r w:rsidR="009C469A">
        <w:t xml:space="preserve">second </w:t>
      </w:r>
      <w:r>
        <w:t xml:space="preserve">RCT also found no post-intervention difference in frequency of symptoms but did not report </w:t>
      </w:r>
      <w:r w:rsidR="00251309">
        <w:t xml:space="preserve">meta-analysable data </w:t>
      </w:r>
      <w:r>
        <w:t>(Bach &amp; Hayes 2002)</w:t>
      </w:r>
      <w:r w:rsidR="009C469A">
        <w:t>; a third collected data on this outcome but did not analyse it due to large amounts of missing data (</w:t>
      </w:r>
      <w:proofErr w:type="spellStart"/>
      <w:r w:rsidR="009C469A">
        <w:t>Tyrberg</w:t>
      </w:r>
      <w:proofErr w:type="spellEnd"/>
      <w:r w:rsidR="009C469A">
        <w:t xml:space="preserve"> et al. 2017)</w:t>
      </w:r>
      <w:r>
        <w:t xml:space="preserve">. </w:t>
      </w:r>
    </w:p>
    <w:p w14:paraId="0C7EE730" w14:textId="5B9F465E" w:rsidR="007E03B0" w:rsidRPr="006F01FF" w:rsidRDefault="00DB440D" w:rsidP="007E03B0">
      <w:pPr>
        <w:spacing w:line="480" w:lineRule="auto"/>
        <w:rPr>
          <w:b/>
          <w:bCs/>
          <w:i/>
        </w:rPr>
      </w:pPr>
      <w:r w:rsidRPr="006F01FF">
        <w:rPr>
          <w:b/>
          <w:bCs/>
          <w:i/>
        </w:rPr>
        <w:t>R</w:t>
      </w:r>
      <w:r w:rsidR="002A08D5">
        <w:rPr>
          <w:b/>
          <w:bCs/>
          <w:i/>
        </w:rPr>
        <w:t>elapse/ r</w:t>
      </w:r>
      <w:r w:rsidR="007E03B0" w:rsidRPr="006F01FF">
        <w:rPr>
          <w:b/>
          <w:bCs/>
          <w:i/>
        </w:rPr>
        <w:t xml:space="preserve">e-hospitalisation </w:t>
      </w:r>
    </w:p>
    <w:p w14:paraId="7B77D109" w14:textId="6952F3AD" w:rsidR="007E03B0" w:rsidRDefault="007E03B0" w:rsidP="00715108">
      <w:pPr>
        <w:spacing w:line="480" w:lineRule="auto"/>
        <w:ind w:firstLine="720"/>
      </w:pPr>
      <w:r>
        <w:t xml:space="preserve">Across </w:t>
      </w:r>
      <w:r w:rsidR="00172A19">
        <w:t>three</w:t>
      </w:r>
      <w:r>
        <w:t xml:space="preserve"> RCTs of ACT there was a significant reduction in the risk of re-hospitalisation by follow-up, relative to the control condition (RR = 0.34, 95% CI 0.17 to 0.70</w:t>
      </w:r>
      <w:r w:rsidR="00DB440D">
        <w:t>,</w:t>
      </w:r>
      <w:r w:rsidR="003A7DC2">
        <w:t xml:space="preserve"> </w:t>
      </w:r>
      <w:r w:rsidR="003A7DC2" w:rsidRPr="003A7DC2">
        <w:rPr>
          <w:i/>
          <w:iCs/>
        </w:rPr>
        <w:t>p</w:t>
      </w:r>
      <w:r w:rsidR="003A7DC2">
        <w:t xml:space="preserve"> &lt; 0.01. </w:t>
      </w:r>
      <w:r w:rsidR="00DB440D" w:rsidRPr="00DB440D">
        <w:rPr>
          <w:i/>
          <w:iCs/>
        </w:rPr>
        <w:t xml:space="preserve"> N </w:t>
      </w:r>
      <w:r w:rsidR="00DB440D">
        <w:t>= 141</w:t>
      </w:r>
      <w:r w:rsidR="002A4518">
        <w:t>, power &lt; 80%</w:t>
      </w:r>
      <w:r>
        <w:t xml:space="preserve">). </w:t>
      </w:r>
    </w:p>
    <w:p w14:paraId="2ACFDF9A" w14:textId="607C3919" w:rsidR="00DB440D" w:rsidRPr="006F01FF" w:rsidRDefault="00DB440D" w:rsidP="00DB440D">
      <w:pPr>
        <w:spacing w:line="480" w:lineRule="auto"/>
        <w:rPr>
          <w:b/>
          <w:bCs/>
          <w:i/>
          <w:iCs/>
        </w:rPr>
      </w:pPr>
      <w:r w:rsidRPr="006F01FF">
        <w:rPr>
          <w:b/>
          <w:bCs/>
          <w:i/>
          <w:iCs/>
        </w:rPr>
        <w:t>Social functioning</w:t>
      </w:r>
    </w:p>
    <w:p w14:paraId="7B68650F" w14:textId="2ED1D9BE" w:rsidR="00A33D57" w:rsidRDefault="00B11F71" w:rsidP="00A33D57">
      <w:pPr>
        <w:spacing w:line="480" w:lineRule="auto"/>
        <w:ind w:firstLine="720"/>
      </w:pPr>
      <w:r>
        <w:t>Across two RCTs of ACT there was no difference in post-intervention social functioning relative to the control condition (SMD = 0.64, 95% CI -0.45 to 1.73</w:t>
      </w:r>
      <w:r w:rsidR="002A4518">
        <w:t>,</w:t>
      </w:r>
      <w:r w:rsidR="002A4518" w:rsidRPr="003A7DC2">
        <w:rPr>
          <w:i/>
          <w:iCs/>
        </w:rPr>
        <w:t xml:space="preserve"> </w:t>
      </w:r>
      <w:r w:rsidR="003A7DC2" w:rsidRPr="003A7DC2">
        <w:rPr>
          <w:i/>
          <w:iCs/>
        </w:rPr>
        <w:t>p</w:t>
      </w:r>
      <w:r w:rsidR="003A7DC2">
        <w:t xml:space="preserve"> = 0.25, </w:t>
      </w:r>
      <w:r w:rsidR="002A4518">
        <w:t>power 43%</w:t>
      </w:r>
      <w:r>
        <w:t xml:space="preserve">). </w:t>
      </w:r>
      <w:r w:rsidR="00A33D57">
        <w:t xml:space="preserve"> </w:t>
      </w:r>
    </w:p>
    <w:p w14:paraId="51BA8CE9" w14:textId="33C66288" w:rsidR="006D3A87" w:rsidRDefault="006D3A87" w:rsidP="006D3A87">
      <w:pPr>
        <w:spacing w:line="480" w:lineRule="auto"/>
        <w:rPr>
          <w:b/>
          <w:bCs/>
          <w:i/>
          <w:iCs/>
        </w:rPr>
      </w:pPr>
      <w:r w:rsidRPr="006D3A87">
        <w:rPr>
          <w:b/>
          <w:bCs/>
          <w:i/>
          <w:iCs/>
        </w:rPr>
        <w:t>Treatment compliance</w:t>
      </w:r>
    </w:p>
    <w:p w14:paraId="5CBED279" w14:textId="4870B940" w:rsidR="006D3A87" w:rsidRPr="006D3A87" w:rsidRDefault="006D3A87" w:rsidP="006D3A87">
      <w:pPr>
        <w:spacing w:line="480" w:lineRule="auto"/>
        <w:ind w:firstLine="720"/>
      </w:pPr>
      <w:r>
        <w:t xml:space="preserve">Bach &amp; Hayes (2002) reported no difference in compliance between patients receiving ACT and those receiving TAU alone. The data was reported as percentage with good compliance </w:t>
      </w:r>
      <w:r w:rsidR="00234738">
        <w:t xml:space="preserve">rather than mean scores </w:t>
      </w:r>
      <w:r>
        <w:t xml:space="preserve">and hence could not be included in meta-analysis. </w:t>
      </w:r>
    </w:p>
    <w:p w14:paraId="4B8603C8" w14:textId="685E2706" w:rsidR="006D3A87" w:rsidRPr="006D3A87" w:rsidRDefault="006D3A87" w:rsidP="006D3A87">
      <w:pPr>
        <w:spacing w:line="480" w:lineRule="auto"/>
        <w:rPr>
          <w:b/>
          <w:bCs/>
          <w:i/>
          <w:iCs/>
        </w:rPr>
      </w:pPr>
      <w:r w:rsidRPr="006D3A87">
        <w:rPr>
          <w:b/>
          <w:bCs/>
          <w:i/>
          <w:iCs/>
        </w:rPr>
        <w:t>Other outcomes</w:t>
      </w:r>
    </w:p>
    <w:p w14:paraId="0CB611C5" w14:textId="4B184D04" w:rsidR="006D3A87" w:rsidRDefault="006D3A87" w:rsidP="006D3A87">
      <w:pPr>
        <w:spacing w:line="480" w:lineRule="auto"/>
        <w:ind w:firstLine="720"/>
      </w:pPr>
      <w:r w:rsidRPr="00F42519">
        <w:t xml:space="preserve">Wang et al. (2000) </w:t>
      </w:r>
      <w:r>
        <w:t xml:space="preserve">found </w:t>
      </w:r>
      <w:r w:rsidRPr="00F42519">
        <w:t xml:space="preserve">negative symptoms of schizophrenia </w:t>
      </w:r>
      <w:r>
        <w:t>were lower at post-intervention in</w:t>
      </w:r>
      <w:r w:rsidRPr="00F42519">
        <w:t xml:space="preserve"> patients receiving </w:t>
      </w:r>
      <w:proofErr w:type="spellStart"/>
      <w:r w:rsidRPr="00F42519">
        <w:t>morita</w:t>
      </w:r>
      <w:proofErr w:type="spellEnd"/>
      <w:r w:rsidRPr="00F42519">
        <w:t xml:space="preserve"> therapy than those receiving treatment-as-usual alone.</w:t>
      </w:r>
      <w:r w:rsidR="009C469A">
        <w:t xml:space="preserve"> One RCT found positive symptoms caused patients less distress following ACT than following the control treatment (</w:t>
      </w:r>
      <w:proofErr w:type="spellStart"/>
      <w:r w:rsidR="009C469A">
        <w:t>Gaudiano</w:t>
      </w:r>
      <w:proofErr w:type="spellEnd"/>
      <w:r w:rsidR="009C469A">
        <w:t xml:space="preserve"> &amp; Herbert, 2006) but another found no difference on this outcome (Bach &amp; Hayes, 2002).</w:t>
      </w:r>
    </w:p>
    <w:p w14:paraId="317FD7D1" w14:textId="77777777" w:rsidR="006D3A87" w:rsidRDefault="006D3A87" w:rsidP="004F70AB">
      <w:pPr>
        <w:spacing w:line="480" w:lineRule="auto"/>
        <w:rPr>
          <w:b/>
        </w:rPr>
      </w:pPr>
    </w:p>
    <w:p w14:paraId="740D1A45" w14:textId="1E8A0F76" w:rsidR="007E737F" w:rsidRPr="00617AD0" w:rsidRDefault="007E737F" w:rsidP="004F70AB">
      <w:pPr>
        <w:spacing w:line="480" w:lineRule="auto"/>
        <w:rPr>
          <w:b/>
        </w:rPr>
      </w:pPr>
      <w:r w:rsidRPr="00617AD0">
        <w:rPr>
          <w:b/>
        </w:rPr>
        <w:t>Cognitive behavioural therapy (CBT)</w:t>
      </w:r>
    </w:p>
    <w:p w14:paraId="087500C2" w14:textId="500C8599" w:rsidR="009D68E3" w:rsidRPr="007E7CB5" w:rsidRDefault="007E737F" w:rsidP="006010D2">
      <w:pPr>
        <w:spacing w:line="480" w:lineRule="auto"/>
        <w:ind w:firstLine="720"/>
      </w:pPr>
      <w:r w:rsidRPr="006B6579">
        <w:t xml:space="preserve">CBT </w:t>
      </w:r>
      <w:r w:rsidR="006010D2">
        <w:t>“aims to reduce distressing emotional experiences or problematic behaviour by changing the way in which the individual appraises, interprets and evaluates their experiences.” (Jones et al., 2018, pg. 7).</w:t>
      </w:r>
      <w:r w:rsidR="00B44BEB">
        <w:t xml:space="preserve"> S</w:t>
      </w:r>
      <w:r w:rsidR="00A33D57">
        <w:t>even</w:t>
      </w:r>
      <w:r w:rsidR="00B44BEB">
        <w:t xml:space="preserve"> RCTs evaluating </w:t>
      </w:r>
      <w:r w:rsidR="00A33D57">
        <w:t>four</w:t>
      </w:r>
      <w:r w:rsidR="00B44BEB">
        <w:t xml:space="preserve"> CBT sub-types were identified (</w:t>
      </w:r>
      <w:r w:rsidR="00A33D57">
        <w:t xml:space="preserve">Cognitive therapy, </w:t>
      </w:r>
      <w:r w:rsidR="00B44BEB">
        <w:t>CBT for internalised stigma, CBT for low self-esteem and CBT for psychosis</w:t>
      </w:r>
      <w:r w:rsidR="006D3A87">
        <w:t xml:space="preserve">, </w:t>
      </w:r>
      <w:r w:rsidR="00B44BEB">
        <w:t>Table 1).</w:t>
      </w:r>
    </w:p>
    <w:p w14:paraId="3D7A9632" w14:textId="66C8D845" w:rsidR="00C2059A" w:rsidRPr="006F01FF" w:rsidRDefault="00A33D57" w:rsidP="00C2059A">
      <w:pPr>
        <w:spacing w:line="480" w:lineRule="auto"/>
        <w:rPr>
          <w:b/>
          <w:bCs/>
          <w:color w:val="FF0000"/>
        </w:rPr>
      </w:pPr>
      <w:r w:rsidRPr="006F01FF">
        <w:rPr>
          <w:b/>
          <w:bCs/>
          <w:i/>
          <w:iCs/>
        </w:rPr>
        <w:t>G</w:t>
      </w:r>
      <w:r w:rsidR="00C2059A" w:rsidRPr="006F01FF">
        <w:rPr>
          <w:b/>
          <w:bCs/>
          <w:i/>
        </w:rPr>
        <w:t>eneral psychopathology</w:t>
      </w:r>
    </w:p>
    <w:p w14:paraId="17539068" w14:textId="52C32A9C" w:rsidR="002A5FFC" w:rsidRDefault="00C2059A" w:rsidP="00174FCF">
      <w:pPr>
        <w:spacing w:line="480" w:lineRule="auto"/>
        <w:ind w:firstLine="720"/>
        <w:rPr>
          <w:bCs/>
        </w:rPr>
      </w:pPr>
      <w:r>
        <w:t xml:space="preserve">Meta-analysis of </w:t>
      </w:r>
      <w:r w:rsidR="00F72B75">
        <w:t>f</w:t>
      </w:r>
      <w:r w:rsidR="00174FCF">
        <w:t>ive</w:t>
      </w:r>
      <w:r>
        <w:t xml:space="preserve"> RCTs</w:t>
      </w:r>
      <w:r w:rsidR="008C0870" w:rsidRPr="00281808">
        <w:t xml:space="preserve"> </w:t>
      </w:r>
      <w:r>
        <w:t xml:space="preserve">showed no significant overall difference in general psychopathology at post-intervention relative to control treatments </w:t>
      </w:r>
      <w:r w:rsidRPr="009D7202">
        <w:t>(</w:t>
      </w:r>
      <w:r>
        <w:t>S</w:t>
      </w:r>
      <w:r w:rsidRPr="009D7202">
        <w:t>MD = -</w:t>
      </w:r>
      <w:r>
        <w:t>0.</w:t>
      </w:r>
      <w:r w:rsidR="00174FCF">
        <w:t>0</w:t>
      </w:r>
      <w:r>
        <w:t>3</w:t>
      </w:r>
      <w:r w:rsidRPr="009D7202">
        <w:t xml:space="preserve">, 95% CI </w:t>
      </w:r>
      <w:r>
        <w:t>-0.</w:t>
      </w:r>
      <w:r w:rsidR="00174FCF">
        <w:t>24</w:t>
      </w:r>
      <w:r w:rsidRPr="009D7202">
        <w:t xml:space="preserve"> to </w:t>
      </w:r>
      <w:r>
        <w:t>0</w:t>
      </w:r>
      <w:r w:rsidRPr="004E4A0A">
        <w:t>.</w:t>
      </w:r>
      <w:r w:rsidR="00174FCF">
        <w:t>25</w:t>
      </w:r>
      <w:r w:rsidR="00A33D57">
        <w:t>,</w:t>
      </w:r>
      <w:r w:rsidR="00A33D57" w:rsidRPr="00A33D57">
        <w:rPr>
          <w:i/>
          <w:iCs/>
        </w:rPr>
        <w:t xml:space="preserve"> </w:t>
      </w:r>
      <w:r w:rsidR="003A7DC2">
        <w:rPr>
          <w:i/>
          <w:iCs/>
        </w:rPr>
        <w:t xml:space="preserve">p </w:t>
      </w:r>
      <w:r w:rsidR="003A7DC2" w:rsidRPr="003A7DC2">
        <w:t>= 0.86</w:t>
      </w:r>
      <w:r w:rsidR="003A7DC2">
        <w:rPr>
          <w:i/>
          <w:iCs/>
        </w:rPr>
        <w:t xml:space="preserve">, </w:t>
      </w:r>
      <w:r w:rsidR="00A33D57" w:rsidRPr="00A33D57">
        <w:rPr>
          <w:i/>
          <w:iCs/>
        </w:rPr>
        <w:t>N</w:t>
      </w:r>
      <w:r w:rsidR="00A33D57">
        <w:t xml:space="preserve"> = 284</w:t>
      </w:r>
      <w:r w:rsidR="002A4518">
        <w:t>, power 83%</w:t>
      </w:r>
      <w:r w:rsidR="00A33D57">
        <w:t>).</w:t>
      </w:r>
      <w:r w:rsidR="002A5FFC">
        <w:t xml:space="preserve"> </w:t>
      </w:r>
      <w:r w:rsidR="00CD2C1B">
        <w:rPr>
          <w:bCs/>
        </w:rPr>
        <w:t xml:space="preserve">A sixth trial reported a significant post-intervention difference in favour of CBT but could not be included in the analysis as means and </w:t>
      </w:r>
      <w:proofErr w:type="spellStart"/>
      <w:r w:rsidR="00CD2C1B">
        <w:rPr>
          <w:bCs/>
        </w:rPr>
        <w:t>sds</w:t>
      </w:r>
      <w:proofErr w:type="spellEnd"/>
      <w:r w:rsidR="00CD2C1B">
        <w:rPr>
          <w:bCs/>
        </w:rPr>
        <w:t xml:space="preserve"> were not reported (Habib et al. 2015). </w:t>
      </w:r>
    </w:p>
    <w:p w14:paraId="4E83CAEF" w14:textId="4CD701AF" w:rsidR="00C2059A" w:rsidRPr="006F01FF" w:rsidRDefault="00174FCF" w:rsidP="00C2059A">
      <w:pPr>
        <w:spacing w:line="480" w:lineRule="auto"/>
        <w:rPr>
          <w:b/>
          <w:i/>
          <w:iCs/>
        </w:rPr>
      </w:pPr>
      <w:r w:rsidRPr="006F01FF">
        <w:rPr>
          <w:b/>
          <w:i/>
          <w:iCs/>
        </w:rPr>
        <w:t>Positive symptoms of schizophrenia</w:t>
      </w:r>
    </w:p>
    <w:p w14:paraId="327583AB" w14:textId="3F63F219" w:rsidR="00BA2F93" w:rsidRDefault="00FA2934" w:rsidP="00BA2F93">
      <w:pPr>
        <w:spacing w:line="480" w:lineRule="auto"/>
        <w:ind w:firstLine="720"/>
        <w:rPr>
          <w:bCs/>
        </w:rPr>
      </w:pPr>
      <w:r w:rsidRPr="00EA522F">
        <w:t xml:space="preserve">Meta-analysis of </w:t>
      </w:r>
      <w:r w:rsidR="004F02B1" w:rsidRPr="00EA522F">
        <w:t>three</w:t>
      </w:r>
      <w:r w:rsidRPr="00EA522F">
        <w:t xml:space="preserve"> RCTs</w:t>
      </w:r>
      <w:r w:rsidR="004E4A0A" w:rsidRPr="00EA522F">
        <w:t xml:space="preserve"> </w:t>
      </w:r>
      <w:r w:rsidRPr="00EA522F">
        <w:t xml:space="preserve">showed </w:t>
      </w:r>
      <w:r w:rsidR="00F33BA4" w:rsidRPr="00EA522F">
        <w:t>no</w:t>
      </w:r>
      <w:r w:rsidRPr="00EA522F">
        <w:t xml:space="preserve"> significant </w:t>
      </w:r>
      <w:r w:rsidR="00F33BA4" w:rsidRPr="00EA522F">
        <w:t xml:space="preserve">difference </w:t>
      </w:r>
      <w:r w:rsidRPr="00EA522F">
        <w:t>in positive symptoms</w:t>
      </w:r>
      <w:r w:rsidR="00F33BA4" w:rsidRPr="00EA522F">
        <w:t xml:space="preserve"> at post-intervention</w:t>
      </w:r>
      <w:r w:rsidRPr="00EA522F">
        <w:t xml:space="preserve"> relative to control treatments (</w:t>
      </w:r>
      <w:r w:rsidR="00F33BA4" w:rsidRPr="00EA522F">
        <w:t>S</w:t>
      </w:r>
      <w:r w:rsidR="009D7202" w:rsidRPr="00EA522F">
        <w:t>MD = -</w:t>
      </w:r>
      <w:r w:rsidR="00F33BA4" w:rsidRPr="00EA522F">
        <w:t>0.39</w:t>
      </w:r>
      <w:r w:rsidR="009D7202" w:rsidRPr="00EA522F">
        <w:t>, 95% CI -</w:t>
      </w:r>
      <w:r w:rsidR="00F33BA4" w:rsidRPr="00EA522F">
        <w:t>0.86</w:t>
      </w:r>
      <w:r w:rsidR="009D7202" w:rsidRPr="00EA522F">
        <w:t xml:space="preserve"> to </w:t>
      </w:r>
      <w:r w:rsidR="00F33BA4" w:rsidRPr="00EA522F">
        <w:t>0.09</w:t>
      </w:r>
      <w:r w:rsidR="00174FCF">
        <w:t xml:space="preserve">, </w:t>
      </w:r>
      <w:r w:rsidR="00F92DBD" w:rsidRPr="00F92DBD">
        <w:rPr>
          <w:i/>
          <w:iCs/>
        </w:rPr>
        <w:t>p</w:t>
      </w:r>
      <w:r w:rsidR="00F92DBD">
        <w:t xml:space="preserve"> = 0.11, </w:t>
      </w:r>
      <w:r w:rsidR="00174FCF" w:rsidRPr="00174FCF">
        <w:rPr>
          <w:i/>
          <w:iCs/>
        </w:rPr>
        <w:t>N</w:t>
      </w:r>
      <w:r w:rsidR="00174FCF">
        <w:t xml:space="preserve"> = 203</w:t>
      </w:r>
      <w:r w:rsidR="002A4518">
        <w:t>, power 70%</w:t>
      </w:r>
      <w:r w:rsidRPr="00EA522F">
        <w:t>)</w:t>
      </w:r>
      <w:r w:rsidR="00563BF9" w:rsidRPr="00EA522F">
        <w:t xml:space="preserve">. </w:t>
      </w:r>
      <w:r w:rsidR="00BA2F93">
        <w:rPr>
          <w:bCs/>
        </w:rPr>
        <w:t xml:space="preserve">A fourth RCT also reported no significant difference in post-intervention positive symptoms whilst a fifth reported a significant post-intervention difference in favour of CBT but these could not be included in the analysis as </w:t>
      </w:r>
      <w:r w:rsidR="00251309">
        <w:rPr>
          <w:bCs/>
        </w:rPr>
        <w:t xml:space="preserve">meta-analysable data was </w:t>
      </w:r>
      <w:r w:rsidR="00BA2F93">
        <w:rPr>
          <w:bCs/>
        </w:rPr>
        <w:t xml:space="preserve">not reported (Habib et al. 2015, Haddock et al. 1999). </w:t>
      </w:r>
    </w:p>
    <w:p w14:paraId="57DC0ED3" w14:textId="72EC81A9" w:rsidR="00F94ECC" w:rsidRPr="006F01FF" w:rsidRDefault="00E125BF" w:rsidP="00E125BF">
      <w:pPr>
        <w:spacing w:line="480" w:lineRule="auto"/>
        <w:rPr>
          <w:b/>
          <w:bCs/>
        </w:rPr>
      </w:pPr>
      <w:r w:rsidRPr="006F01FF">
        <w:rPr>
          <w:b/>
          <w:bCs/>
          <w:i/>
        </w:rPr>
        <w:t>R</w:t>
      </w:r>
      <w:r w:rsidR="00F94ECC" w:rsidRPr="006F01FF">
        <w:rPr>
          <w:b/>
          <w:bCs/>
          <w:i/>
        </w:rPr>
        <w:t>elapse</w:t>
      </w:r>
      <w:r w:rsidRPr="006F01FF">
        <w:rPr>
          <w:b/>
          <w:bCs/>
          <w:i/>
        </w:rPr>
        <w:t>/ re-hospitalisation</w:t>
      </w:r>
    </w:p>
    <w:p w14:paraId="715FB8C4" w14:textId="13B0FB2A" w:rsidR="00BC6DED" w:rsidRPr="00B23514" w:rsidRDefault="00BC6DED" w:rsidP="00B23514">
      <w:pPr>
        <w:spacing w:line="480" w:lineRule="auto"/>
        <w:ind w:firstLine="720"/>
      </w:pPr>
      <w:r>
        <w:t xml:space="preserve">Meta-analysis of </w:t>
      </w:r>
      <w:r w:rsidR="00D80104">
        <w:t>two</w:t>
      </w:r>
      <w:r>
        <w:t xml:space="preserve"> RCTs showed no significant overall reduction in the risk of relapse relative to </w:t>
      </w:r>
      <w:r w:rsidR="00744A08">
        <w:t xml:space="preserve">alternative psychological interventions </w:t>
      </w:r>
      <w:r w:rsidRPr="00744A08">
        <w:rPr>
          <w:color w:val="000000" w:themeColor="text1"/>
        </w:rPr>
        <w:t>(RR = 0.6</w:t>
      </w:r>
      <w:r w:rsidR="00C2059A" w:rsidRPr="00744A08">
        <w:rPr>
          <w:color w:val="000000" w:themeColor="text1"/>
        </w:rPr>
        <w:t>2</w:t>
      </w:r>
      <w:r w:rsidRPr="00744A08">
        <w:rPr>
          <w:color w:val="000000" w:themeColor="text1"/>
        </w:rPr>
        <w:t>, 95% CI 0.32 to 1.</w:t>
      </w:r>
      <w:r w:rsidR="00C2059A" w:rsidRPr="00744A08">
        <w:rPr>
          <w:color w:val="000000" w:themeColor="text1"/>
        </w:rPr>
        <w:t>20</w:t>
      </w:r>
      <w:r w:rsidR="00744A08" w:rsidRPr="00744A08">
        <w:rPr>
          <w:color w:val="000000" w:themeColor="text1"/>
        </w:rPr>
        <w:t xml:space="preserve">, </w:t>
      </w:r>
      <w:r w:rsidR="00F92DBD" w:rsidRPr="00F92DBD">
        <w:rPr>
          <w:i/>
          <w:iCs/>
          <w:color w:val="000000" w:themeColor="text1"/>
        </w:rPr>
        <w:t xml:space="preserve">p </w:t>
      </w:r>
      <w:r w:rsidR="00F92DBD">
        <w:rPr>
          <w:color w:val="000000" w:themeColor="text1"/>
        </w:rPr>
        <w:t xml:space="preserve">= 0.16, </w:t>
      </w:r>
      <w:r w:rsidR="00744A08" w:rsidRPr="00FA7466">
        <w:rPr>
          <w:i/>
          <w:iCs/>
          <w:color w:val="000000" w:themeColor="text1"/>
        </w:rPr>
        <w:t>N</w:t>
      </w:r>
      <w:r w:rsidR="00744A08" w:rsidRPr="00744A08">
        <w:rPr>
          <w:color w:val="000000" w:themeColor="text1"/>
        </w:rPr>
        <w:t xml:space="preserve"> = 91</w:t>
      </w:r>
      <w:r w:rsidR="002A4518">
        <w:rPr>
          <w:color w:val="000000" w:themeColor="text1"/>
        </w:rPr>
        <w:t>, power &lt; 80%</w:t>
      </w:r>
      <w:r w:rsidR="00C2059A" w:rsidRPr="00744A08">
        <w:rPr>
          <w:color w:val="000000" w:themeColor="text1"/>
        </w:rPr>
        <w:t>)</w:t>
      </w:r>
      <w:r w:rsidR="00E125BF">
        <w:rPr>
          <w:color w:val="000000" w:themeColor="text1"/>
        </w:rPr>
        <w:t xml:space="preserve">. </w:t>
      </w:r>
    </w:p>
    <w:p w14:paraId="6E62074D" w14:textId="117F4822" w:rsidR="001C3518" w:rsidRPr="006F01FF" w:rsidRDefault="006F01FF" w:rsidP="001C3518">
      <w:pPr>
        <w:spacing w:line="480" w:lineRule="auto"/>
        <w:rPr>
          <w:b/>
          <w:bCs/>
          <w:i/>
          <w:color w:val="000000" w:themeColor="text1"/>
        </w:rPr>
      </w:pPr>
      <w:r w:rsidRPr="006F01FF">
        <w:rPr>
          <w:b/>
          <w:bCs/>
          <w:i/>
          <w:color w:val="000000" w:themeColor="text1"/>
        </w:rPr>
        <w:t>S</w:t>
      </w:r>
      <w:r w:rsidR="001C3518" w:rsidRPr="006F01FF">
        <w:rPr>
          <w:b/>
          <w:bCs/>
          <w:i/>
          <w:color w:val="000000" w:themeColor="text1"/>
        </w:rPr>
        <w:t xml:space="preserve">ocial functioning </w:t>
      </w:r>
    </w:p>
    <w:p w14:paraId="223E37FC" w14:textId="6E76DD3B" w:rsidR="001C3518" w:rsidRDefault="001C3518" w:rsidP="005D4E31">
      <w:pPr>
        <w:spacing w:line="480" w:lineRule="auto"/>
        <w:ind w:firstLine="720"/>
        <w:rPr>
          <w:bCs/>
        </w:rPr>
      </w:pPr>
      <w:r>
        <w:t xml:space="preserve">Meta-analysis of </w:t>
      </w:r>
      <w:r w:rsidR="000B21B2">
        <w:t>t</w:t>
      </w:r>
      <w:r w:rsidR="006F01FF">
        <w:t>hree</w:t>
      </w:r>
      <w:r>
        <w:t xml:space="preserve"> RCTs showed </w:t>
      </w:r>
      <w:r w:rsidR="006F01FF">
        <w:t xml:space="preserve">superior </w:t>
      </w:r>
      <w:r>
        <w:t xml:space="preserve">social functioning at post-intervention relative to </w:t>
      </w:r>
      <w:r w:rsidR="00744A08">
        <w:t xml:space="preserve">treatment-as-usual alone </w:t>
      </w:r>
      <w:r w:rsidRPr="009D7202">
        <w:t>(</w:t>
      </w:r>
      <w:r>
        <w:t>S</w:t>
      </w:r>
      <w:r w:rsidRPr="009D7202">
        <w:t xml:space="preserve">MD = </w:t>
      </w:r>
      <w:r>
        <w:t>0.</w:t>
      </w:r>
      <w:r w:rsidR="006F01FF">
        <w:t>68</w:t>
      </w:r>
      <w:r w:rsidRPr="009D7202">
        <w:t xml:space="preserve">, 95% CI </w:t>
      </w:r>
      <w:r>
        <w:t>0.</w:t>
      </w:r>
      <w:r w:rsidR="006F01FF">
        <w:t>0</w:t>
      </w:r>
      <w:r>
        <w:t>1</w:t>
      </w:r>
      <w:r w:rsidRPr="009D7202">
        <w:t xml:space="preserve"> to </w:t>
      </w:r>
      <w:r w:rsidR="006F01FF">
        <w:t>1.36</w:t>
      </w:r>
      <w:r w:rsidR="00774BCC">
        <w:t xml:space="preserve">, </w:t>
      </w:r>
      <w:r w:rsidR="006D1988" w:rsidRPr="006D1988">
        <w:rPr>
          <w:i/>
          <w:iCs/>
        </w:rPr>
        <w:t>p</w:t>
      </w:r>
      <w:r w:rsidR="006D1988">
        <w:t xml:space="preserve"> = 0.04, </w:t>
      </w:r>
      <w:r w:rsidR="00774BCC" w:rsidRPr="005E0ED3">
        <w:rPr>
          <w:i/>
          <w:iCs/>
        </w:rPr>
        <w:t>N</w:t>
      </w:r>
      <w:r w:rsidR="00774BCC">
        <w:t xml:space="preserve"> = 1</w:t>
      </w:r>
      <w:r w:rsidR="006F01FF">
        <w:t>58</w:t>
      </w:r>
      <w:r w:rsidR="002A4518">
        <w:t>, power 59%</w:t>
      </w:r>
      <w:r w:rsidRPr="009D68E3">
        <w:rPr>
          <w:color w:val="000000" w:themeColor="text1"/>
        </w:rPr>
        <w:t>)</w:t>
      </w:r>
      <w:r w:rsidR="006F01FF">
        <w:rPr>
          <w:color w:val="000000" w:themeColor="text1"/>
        </w:rPr>
        <w:t xml:space="preserve">. </w:t>
      </w:r>
    </w:p>
    <w:p w14:paraId="520B2B5B" w14:textId="0746B9EA" w:rsidR="00234738" w:rsidRDefault="00234738" w:rsidP="00234738">
      <w:pPr>
        <w:spacing w:line="480" w:lineRule="auto"/>
        <w:rPr>
          <w:b/>
          <w:i/>
          <w:iCs/>
        </w:rPr>
      </w:pPr>
      <w:r w:rsidRPr="00234738">
        <w:rPr>
          <w:b/>
          <w:i/>
          <w:iCs/>
        </w:rPr>
        <w:t>Treatment compliance</w:t>
      </w:r>
    </w:p>
    <w:p w14:paraId="2EABCE5A" w14:textId="3C84B0BC" w:rsidR="00234738" w:rsidRPr="00234738" w:rsidRDefault="00234738" w:rsidP="00915599">
      <w:pPr>
        <w:spacing w:line="480" w:lineRule="auto"/>
        <w:ind w:firstLine="720"/>
        <w:rPr>
          <w:bCs/>
        </w:rPr>
      </w:pPr>
      <w:r>
        <w:rPr>
          <w:bCs/>
        </w:rPr>
        <w:t>A single RCT found no difference in post-intervention treatment compliance relative to psychoeducation (SMD = 0.36, 95% CI -0.06 to 0.78</w:t>
      </w:r>
      <w:r w:rsidR="002A4518">
        <w:rPr>
          <w:bCs/>
        </w:rPr>
        <w:t xml:space="preserve">, </w:t>
      </w:r>
      <w:r w:rsidR="000F5A0F" w:rsidRPr="000F5A0F">
        <w:rPr>
          <w:bCs/>
          <w:i/>
          <w:iCs/>
        </w:rPr>
        <w:t>p</w:t>
      </w:r>
      <w:r w:rsidR="000F5A0F">
        <w:rPr>
          <w:bCs/>
        </w:rPr>
        <w:t xml:space="preserve"> = 0.10, </w:t>
      </w:r>
      <w:r w:rsidR="002A4518">
        <w:rPr>
          <w:bCs/>
        </w:rPr>
        <w:t>power 37%</w:t>
      </w:r>
      <w:r>
        <w:rPr>
          <w:bCs/>
        </w:rPr>
        <w:t xml:space="preserve">). </w:t>
      </w:r>
    </w:p>
    <w:p w14:paraId="30C163AE" w14:textId="7034143D" w:rsidR="009C60D4" w:rsidRPr="009C60D4" w:rsidRDefault="009C60D4" w:rsidP="009C60D4">
      <w:pPr>
        <w:spacing w:line="480" w:lineRule="auto"/>
        <w:rPr>
          <w:b/>
          <w:i/>
          <w:iCs/>
          <w:color w:val="FF0000"/>
        </w:rPr>
      </w:pPr>
      <w:r w:rsidRPr="009C60D4">
        <w:rPr>
          <w:b/>
          <w:i/>
          <w:iCs/>
        </w:rPr>
        <w:t>Other outcomes</w:t>
      </w:r>
    </w:p>
    <w:p w14:paraId="1CA210E4" w14:textId="497CFF21" w:rsidR="00C2059A" w:rsidRPr="00754208" w:rsidRDefault="009C60D4" w:rsidP="00754208">
      <w:pPr>
        <w:spacing w:line="480" w:lineRule="auto"/>
        <w:ind w:firstLine="720"/>
        <w:rPr>
          <w:highlight w:val="yellow"/>
        </w:rPr>
      </w:pPr>
      <w:r>
        <w:t>Hall &amp; Tarrier (2003) found superior outcomes for CBT</w:t>
      </w:r>
      <w:r w:rsidR="006D3A87">
        <w:t xml:space="preserve"> compared to TAU alone for post-intervention depression, self-esteem and negative symptoms but no difference in anxiety</w:t>
      </w:r>
      <w:r w:rsidRPr="00AA0258">
        <w:t>.</w:t>
      </w:r>
      <w:r>
        <w:t xml:space="preserve"> </w:t>
      </w:r>
      <w:r w:rsidR="009A1F50">
        <w:t xml:space="preserve">Wood et al. </w:t>
      </w:r>
      <w:r>
        <w:t xml:space="preserve">(2018) </w:t>
      </w:r>
      <w:r w:rsidR="009A1F50">
        <w:t xml:space="preserve">found </w:t>
      </w:r>
      <w:r w:rsidR="006D3A87">
        <w:t xml:space="preserve">superior outcomes for CBT compared to psychoeducation for post-intervention self-esteem but no differences in depression, </w:t>
      </w:r>
      <w:r w:rsidR="009A1F50">
        <w:t>internalised stigma, perceived external stigma</w:t>
      </w:r>
      <w:r w:rsidR="00774BCC">
        <w:t xml:space="preserve"> or </w:t>
      </w:r>
      <w:r w:rsidR="009A1F50">
        <w:t xml:space="preserve">personal </w:t>
      </w:r>
      <w:r w:rsidR="009A1F50" w:rsidRPr="00774BCC">
        <w:t>recover</w:t>
      </w:r>
      <w:r w:rsidR="00774BCC" w:rsidRPr="00774BCC">
        <w:t>y</w:t>
      </w:r>
      <w:r w:rsidR="009A1F50" w:rsidRPr="00794B5D">
        <w:t>.</w:t>
      </w:r>
      <w:r w:rsidR="00E54A28" w:rsidRPr="00774BCC">
        <w:t xml:space="preserve"> </w:t>
      </w:r>
    </w:p>
    <w:p w14:paraId="7156CF8E" w14:textId="77777777" w:rsidR="003B2329" w:rsidRDefault="003B2329" w:rsidP="000D07ED">
      <w:pPr>
        <w:spacing w:line="480" w:lineRule="auto"/>
        <w:rPr>
          <w:b/>
        </w:rPr>
      </w:pPr>
    </w:p>
    <w:p w14:paraId="23C73414" w14:textId="0DE52D5E" w:rsidR="000D07ED" w:rsidRPr="00F371B4" w:rsidRDefault="000D07ED" w:rsidP="000D07ED">
      <w:pPr>
        <w:spacing w:line="480" w:lineRule="auto"/>
        <w:rPr>
          <w:b/>
        </w:rPr>
      </w:pPr>
      <w:r w:rsidRPr="00F371B4">
        <w:rPr>
          <w:b/>
        </w:rPr>
        <w:t>Cognitive remediation therapy</w:t>
      </w:r>
      <w:r w:rsidR="00E73D8F">
        <w:rPr>
          <w:b/>
        </w:rPr>
        <w:t xml:space="preserve"> (CRT)</w:t>
      </w:r>
    </w:p>
    <w:p w14:paraId="5D1C84A2" w14:textId="53E90657" w:rsidR="003B2329" w:rsidRPr="00D632D6" w:rsidRDefault="00E73D8F" w:rsidP="003B2329">
      <w:pPr>
        <w:spacing w:line="480" w:lineRule="auto"/>
        <w:ind w:firstLine="720"/>
      </w:pPr>
      <w:r w:rsidRPr="00D632D6">
        <w:rPr>
          <w:color w:val="000000"/>
          <w:shd w:val="clear" w:color="auto" w:fill="FFFFFF"/>
        </w:rPr>
        <w:t xml:space="preserve">CRT is “a </w:t>
      </w:r>
      <w:proofErr w:type="spellStart"/>
      <w:r w:rsidRPr="00D632D6">
        <w:rPr>
          <w:color w:val="000000"/>
          <w:shd w:val="clear" w:color="auto" w:fill="FFFFFF"/>
        </w:rPr>
        <w:t>behavioral</w:t>
      </w:r>
      <w:proofErr w:type="spellEnd"/>
      <w:r w:rsidRPr="00D632D6">
        <w:rPr>
          <w:color w:val="000000"/>
          <w:shd w:val="clear" w:color="auto" w:fill="FFFFFF"/>
        </w:rPr>
        <w:t xml:space="preserve"> training based intervention that aims to improve cognitive processes (attention, memory, executive function, social cognition or metacognition)… with a further goal that improved cognition will affect community functioning” (Wykes et al.</w:t>
      </w:r>
      <w:r w:rsidR="00D632D6" w:rsidRPr="00D632D6">
        <w:rPr>
          <w:color w:val="000000"/>
          <w:shd w:val="clear" w:color="auto" w:fill="FFFFFF"/>
        </w:rPr>
        <w:t xml:space="preserve"> 20</w:t>
      </w:r>
      <w:r w:rsidR="000F5FFF">
        <w:rPr>
          <w:color w:val="000000"/>
          <w:shd w:val="clear" w:color="auto" w:fill="FFFFFF"/>
        </w:rPr>
        <w:t>11</w:t>
      </w:r>
      <w:r w:rsidRPr="00D632D6">
        <w:rPr>
          <w:color w:val="000000"/>
          <w:shd w:val="clear" w:color="auto" w:fill="FFFFFF"/>
        </w:rPr>
        <w:t>, p. 472).  </w:t>
      </w:r>
      <w:r w:rsidR="00533E83" w:rsidRPr="00D632D6">
        <w:t>T</w:t>
      </w:r>
      <w:r w:rsidR="006A3F7B" w:rsidRPr="00D632D6">
        <w:t>hree</w:t>
      </w:r>
      <w:r w:rsidR="00533E83" w:rsidRPr="00D632D6">
        <w:t xml:space="preserve"> RCTs were identified</w:t>
      </w:r>
      <w:r w:rsidR="000F5FFF">
        <w:t>.</w:t>
      </w:r>
    </w:p>
    <w:p w14:paraId="26123B6F" w14:textId="6EB2F63C" w:rsidR="006A3F7B" w:rsidRDefault="006A3F7B" w:rsidP="008E1D74">
      <w:pPr>
        <w:spacing w:line="480" w:lineRule="auto"/>
        <w:rPr>
          <w:b/>
          <w:i/>
        </w:rPr>
      </w:pPr>
      <w:r>
        <w:rPr>
          <w:b/>
          <w:i/>
        </w:rPr>
        <w:t>General psychopathology</w:t>
      </w:r>
    </w:p>
    <w:p w14:paraId="629D4A17" w14:textId="649CDD04" w:rsidR="006A3F7B" w:rsidRDefault="006A3F7B" w:rsidP="00915599">
      <w:pPr>
        <w:spacing w:line="480" w:lineRule="auto"/>
        <w:ind w:firstLine="720"/>
        <w:rPr>
          <w:bCs/>
        </w:rPr>
      </w:pPr>
      <w:r>
        <w:rPr>
          <w:bCs/>
          <w:iCs/>
        </w:rPr>
        <w:t xml:space="preserve">       </w:t>
      </w:r>
      <w:r w:rsidR="005E2A40">
        <w:rPr>
          <w:bCs/>
          <w:iCs/>
        </w:rPr>
        <w:t xml:space="preserve">Meta-analysis of two RCTs </w:t>
      </w:r>
      <w:r>
        <w:rPr>
          <w:bCs/>
          <w:iCs/>
        </w:rPr>
        <w:t>found no difference in post-intervention general psychopathology relative to control treatment (SMD = 0.1</w:t>
      </w:r>
      <w:r w:rsidR="005E2A40">
        <w:rPr>
          <w:bCs/>
          <w:iCs/>
        </w:rPr>
        <w:t>1</w:t>
      </w:r>
      <w:r>
        <w:rPr>
          <w:bCs/>
          <w:iCs/>
        </w:rPr>
        <w:t>, 95% CI -0.</w:t>
      </w:r>
      <w:r w:rsidR="005E2A40">
        <w:rPr>
          <w:bCs/>
          <w:iCs/>
        </w:rPr>
        <w:t>29</w:t>
      </w:r>
      <w:r>
        <w:rPr>
          <w:bCs/>
          <w:iCs/>
        </w:rPr>
        <w:t xml:space="preserve"> to 0.</w:t>
      </w:r>
      <w:r w:rsidR="005E2A40">
        <w:rPr>
          <w:bCs/>
          <w:iCs/>
        </w:rPr>
        <w:t xml:space="preserve">47, </w:t>
      </w:r>
      <w:r w:rsidR="00871FA6" w:rsidRPr="00871FA6">
        <w:rPr>
          <w:bCs/>
          <w:i/>
        </w:rPr>
        <w:t>p</w:t>
      </w:r>
      <w:r w:rsidR="00871FA6">
        <w:rPr>
          <w:bCs/>
          <w:iCs/>
        </w:rPr>
        <w:t xml:space="preserve"> = 0.46, </w:t>
      </w:r>
      <w:r w:rsidR="00D16776">
        <w:rPr>
          <w:bCs/>
          <w:i/>
        </w:rPr>
        <w:t>N</w:t>
      </w:r>
      <w:r w:rsidR="005E2A40">
        <w:rPr>
          <w:bCs/>
          <w:iCs/>
        </w:rPr>
        <w:t>= 190</w:t>
      </w:r>
      <w:r w:rsidR="00D16776">
        <w:rPr>
          <w:bCs/>
          <w:iCs/>
        </w:rPr>
        <w:t>, power 67%</w:t>
      </w:r>
      <w:r>
        <w:rPr>
          <w:bCs/>
          <w:iCs/>
        </w:rPr>
        <w:t xml:space="preserve">). </w:t>
      </w:r>
    </w:p>
    <w:p w14:paraId="764DA428" w14:textId="157B8E8F" w:rsidR="00915599" w:rsidRDefault="00915599" w:rsidP="00915599">
      <w:pPr>
        <w:spacing w:line="480" w:lineRule="auto"/>
        <w:rPr>
          <w:b/>
          <w:i/>
          <w:iCs/>
        </w:rPr>
      </w:pPr>
      <w:r w:rsidRPr="00915599">
        <w:rPr>
          <w:b/>
          <w:i/>
          <w:iCs/>
        </w:rPr>
        <w:t>Positive symptoms of schizophrenia</w:t>
      </w:r>
    </w:p>
    <w:p w14:paraId="4018C390" w14:textId="7FF36076" w:rsidR="00915599" w:rsidRDefault="00145E58" w:rsidP="00915599">
      <w:pPr>
        <w:spacing w:line="480" w:lineRule="auto"/>
        <w:ind w:firstLine="720"/>
        <w:rPr>
          <w:bCs/>
        </w:rPr>
      </w:pPr>
      <w:r>
        <w:rPr>
          <w:bCs/>
        </w:rPr>
        <w:t xml:space="preserve">Meta-analysis of two </w:t>
      </w:r>
      <w:r w:rsidR="00915599">
        <w:rPr>
          <w:bCs/>
        </w:rPr>
        <w:t>RCT</w:t>
      </w:r>
      <w:r>
        <w:rPr>
          <w:bCs/>
        </w:rPr>
        <w:t>s</w:t>
      </w:r>
      <w:r w:rsidR="00915599">
        <w:rPr>
          <w:bCs/>
        </w:rPr>
        <w:t xml:space="preserve"> found no difference in post-intervention positive symptoms relative to control treatment (SMD = </w:t>
      </w:r>
      <w:r>
        <w:rPr>
          <w:bCs/>
        </w:rPr>
        <w:t>0.14</w:t>
      </w:r>
      <w:r w:rsidR="00915599">
        <w:rPr>
          <w:bCs/>
        </w:rPr>
        <w:t>, 95% CI – 0.</w:t>
      </w:r>
      <w:r>
        <w:rPr>
          <w:bCs/>
        </w:rPr>
        <w:t>1</w:t>
      </w:r>
      <w:r w:rsidR="00915599">
        <w:rPr>
          <w:bCs/>
        </w:rPr>
        <w:t>4 to 0.43</w:t>
      </w:r>
      <w:r w:rsidR="002A30A7">
        <w:rPr>
          <w:bCs/>
        </w:rPr>
        <w:t xml:space="preserve">, </w:t>
      </w:r>
      <w:r w:rsidR="00871FA6" w:rsidRPr="00871FA6">
        <w:rPr>
          <w:bCs/>
          <w:i/>
          <w:iCs/>
        </w:rPr>
        <w:t>p</w:t>
      </w:r>
      <w:r w:rsidR="00871FA6">
        <w:rPr>
          <w:bCs/>
        </w:rPr>
        <w:t xml:space="preserve"> = 0.32, </w:t>
      </w:r>
      <w:r w:rsidR="002A30A7" w:rsidRPr="002A30A7">
        <w:rPr>
          <w:bCs/>
          <w:i/>
          <w:iCs/>
        </w:rPr>
        <w:t>N</w:t>
      </w:r>
      <w:r w:rsidR="002A30A7">
        <w:rPr>
          <w:bCs/>
        </w:rPr>
        <w:t xml:space="preserve"> = </w:t>
      </w:r>
      <w:r>
        <w:rPr>
          <w:bCs/>
        </w:rPr>
        <w:t>190</w:t>
      </w:r>
      <w:r w:rsidR="00D16776">
        <w:rPr>
          <w:bCs/>
        </w:rPr>
        <w:t>, power 67%</w:t>
      </w:r>
      <w:r w:rsidR="00915599">
        <w:rPr>
          <w:bCs/>
        </w:rPr>
        <w:t xml:space="preserve">). </w:t>
      </w:r>
    </w:p>
    <w:p w14:paraId="7F76B9D7" w14:textId="59A89363" w:rsidR="00915599" w:rsidRPr="00915599" w:rsidRDefault="00915599" w:rsidP="00915599">
      <w:pPr>
        <w:spacing w:line="480" w:lineRule="auto"/>
        <w:rPr>
          <w:b/>
          <w:i/>
          <w:iCs/>
        </w:rPr>
      </w:pPr>
      <w:r w:rsidRPr="00915599">
        <w:rPr>
          <w:b/>
          <w:i/>
          <w:iCs/>
        </w:rPr>
        <w:t>Relapse/ re-hospitalisation</w:t>
      </w:r>
    </w:p>
    <w:p w14:paraId="70326457" w14:textId="645D76C3" w:rsidR="00E93465" w:rsidRDefault="00E93465" w:rsidP="00E93465">
      <w:pPr>
        <w:spacing w:line="480" w:lineRule="auto"/>
        <w:ind w:firstLine="720"/>
        <w:rPr>
          <w:bCs/>
        </w:rPr>
      </w:pPr>
      <w:r>
        <w:rPr>
          <w:bCs/>
        </w:rPr>
        <w:t>A single RCT found no difference</w:t>
      </w:r>
      <w:r w:rsidR="00871FA6">
        <w:rPr>
          <w:bCs/>
        </w:rPr>
        <w:t xml:space="preserve"> in</w:t>
      </w:r>
      <w:r>
        <w:rPr>
          <w:bCs/>
        </w:rPr>
        <w:t xml:space="preserve"> the risk of re-hospitalisation </w:t>
      </w:r>
      <w:r w:rsidR="00871FA6">
        <w:rPr>
          <w:bCs/>
        </w:rPr>
        <w:t xml:space="preserve">by follow-up </w:t>
      </w:r>
      <w:r>
        <w:rPr>
          <w:bCs/>
        </w:rPr>
        <w:t>relative to</w:t>
      </w:r>
      <w:r w:rsidR="00871FA6">
        <w:rPr>
          <w:bCs/>
        </w:rPr>
        <w:t xml:space="preserve"> the</w:t>
      </w:r>
      <w:r>
        <w:rPr>
          <w:bCs/>
        </w:rPr>
        <w:t xml:space="preserve"> control treatment (RR = 0.43, 95% CI 0.14 to 1.33</w:t>
      </w:r>
      <w:r w:rsidR="002A30A7">
        <w:rPr>
          <w:bCs/>
        </w:rPr>
        <w:t xml:space="preserve">, </w:t>
      </w:r>
      <w:r w:rsidR="00871FA6" w:rsidRPr="00871FA6">
        <w:rPr>
          <w:bCs/>
          <w:i/>
          <w:iCs/>
        </w:rPr>
        <w:t xml:space="preserve">p </w:t>
      </w:r>
      <w:r w:rsidR="00871FA6">
        <w:rPr>
          <w:bCs/>
        </w:rPr>
        <w:t xml:space="preserve">= 0.80, </w:t>
      </w:r>
      <w:r w:rsidR="002A30A7" w:rsidRPr="002A30A7">
        <w:rPr>
          <w:bCs/>
          <w:i/>
          <w:iCs/>
        </w:rPr>
        <w:t>N</w:t>
      </w:r>
      <w:r w:rsidR="002A30A7">
        <w:rPr>
          <w:bCs/>
        </w:rPr>
        <w:t xml:space="preserve"> = 88</w:t>
      </w:r>
      <w:r w:rsidR="00D16776">
        <w:rPr>
          <w:bCs/>
        </w:rPr>
        <w:t>, power &lt; 80%</w:t>
      </w:r>
      <w:r>
        <w:rPr>
          <w:bCs/>
        </w:rPr>
        <w:t xml:space="preserve">). </w:t>
      </w:r>
    </w:p>
    <w:p w14:paraId="260C9343" w14:textId="0FB783D7" w:rsidR="00E93465" w:rsidRDefault="00E93465" w:rsidP="00E93465">
      <w:pPr>
        <w:spacing w:line="480" w:lineRule="auto"/>
        <w:rPr>
          <w:b/>
          <w:i/>
          <w:iCs/>
        </w:rPr>
      </w:pPr>
      <w:r w:rsidRPr="00E93465">
        <w:rPr>
          <w:b/>
          <w:i/>
          <w:iCs/>
        </w:rPr>
        <w:t>Social functioning</w:t>
      </w:r>
    </w:p>
    <w:p w14:paraId="3570FC4F" w14:textId="75F2FCAD" w:rsidR="00E93465" w:rsidRDefault="00E93465" w:rsidP="00E93465">
      <w:pPr>
        <w:spacing w:line="480" w:lineRule="auto"/>
        <w:ind w:firstLine="720"/>
        <w:rPr>
          <w:bCs/>
        </w:rPr>
      </w:pPr>
      <w:r>
        <w:rPr>
          <w:bCs/>
        </w:rPr>
        <w:t>A single RCT found no difference in post-intervention social functioning relative to the control treatment (SMD = 0.23, 95% CI – 0.21 to 0.66</w:t>
      </w:r>
      <w:r w:rsidR="002A30A7">
        <w:rPr>
          <w:bCs/>
        </w:rPr>
        <w:t>,</w:t>
      </w:r>
      <w:r w:rsidR="00871FA6">
        <w:rPr>
          <w:bCs/>
        </w:rPr>
        <w:t xml:space="preserve"> </w:t>
      </w:r>
      <w:r w:rsidR="00871FA6" w:rsidRPr="00871FA6">
        <w:rPr>
          <w:bCs/>
          <w:i/>
          <w:iCs/>
        </w:rPr>
        <w:t xml:space="preserve">p </w:t>
      </w:r>
      <w:r w:rsidR="00871FA6">
        <w:rPr>
          <w:bCs/>
        </w:rPr>
        <w:t xml:space="preserve">= 0.31, </w:t>
      </w:r>
      <w:r w:rsidR="002A30A7">
        <w:rPr>
          <w:bCs/>
        </w:rPr>
        <w:t xml:space="preserve"> </w:t>
      </w:r>
      <w:r w:rsidR="002A30A7" w:rsidRPr="002A30A7">
        <w:rPr>
          <w:bCs/>
          <w:i/>
          <w:iCs/>
        </w:rPr>
        <w:t>N</w:t>
      </w:r>
      <w:r w:rsidR="002A30A7">
        <w:rPr>
          <w:bCs/>
        </w:rPr>
        <w:t xml:space="preserve"> = 84</w:t>
      </w:r>
      <w:r w:rsidR="00D16776">
        <w:rPr>
          <w:bCs/>
        </w:rPr>
        <w:t>, power 36%</w:t>
      </w:r>
      <w:r>
        <w:rPr>
          <w:bCs/>
        </w:rPr>
        <w:t xml:space="preserve">). </w:t>
      </w:r>
    </w:p>
    <w:p w14:paraId="5E78D437" w14:textId="437343DD" w:rsidR="00E93465" w:rsidRDefault="00E93465" w:rsidP="00E93465">
      <w:pPr>
        <w:spacing w:line="480" w:lineRule="auto"/>
        <w:rPr>
          <w:b/>
          <w:i/>
          <w:iCs/>
        </w:rPr>
      </w:pPr>
      <w:r w:rsidRPr="00E93465">
        <w:rPr>
          <w:b/>
          <w:i/>
          <w:iCs/>
        </w:rPr>
        <w:t>Treatment compliance</w:t>
      </w:r>
    </w:p>
    <w:p w14:paraId="210661F7" w14:textId="1A78C81A" w:rsidR="00E93465" w:rsidRDefault="00E93465" w:rsidP="00E93465">
      <w:pPr>
        <w:spacing w:line="480" w:lineRule="auto"/>
        <w:ind w:firstLine="720"/>
        <w:rPr>
          <w:bCs/>
        </w:rPr>
      </w:pPr>
      <w:r>
        <w:rPr>
          <w:bCs/>
        </w:rPr>
        <w:t xml:space="preserve">A single RCT found no difference in post-intervention </w:t>
      </w:r>
      <w:r w:rsidR="007C3738">
        <w:rPr>
          <w:bCs/>
        </w:rPr>
        <w:t xml:space="preserve">treatment compliance </w:t>
      </w:r>
      <w:r>
        <w:rPr>
          <w:bCs/>
        </w:rPr>
        <w:t>relative to the control treatment (SMD = 0.35, 95% CI – 0.03 to 0.74</w:t>
      </w:r>
      <w:r w:rsidR="002A30A7">
        <w:rPr>
          <w:bCs/>
        </w:rPr>
        <w:t xml:space="preserve">, </w:t>
      </w:r>
      <w:r w:rsidR="00EC48A6" w:rsidRPr="00EC48A6">
        <w:rPr>
          <w:bCs/>
          <w:i/>
          <w:iCs/>
        </w:rPr>
        <w:t>p</w:t>
      </w:r>
      <w:r w:rsidR="00EC48A6">
        <w:rPr>
          <w:bCs/>
        </w:rPr>
        <w:t xml:space="preserve"> = 0.07, </w:t>
      </w:r>
      <w:r w:rsidR="002A30A7" w:rsidRPr="002A30A7">
        <w:rPr>
          <w:bCs/>
          <w:i/>
          <w:iCs/>
        </w:rPr>
        <w:t>N</w:t>
      </w:r>
      <w:r w:rsidR="002A30A7">
        <w:rPr>
          <w:bCs/>
        </w:rPr>
        <w:t xml:space="preserve"> = 106</w:t>
      </w:r>
      <w:r w:rsidR="00D16776">
        <w:rPr>
          <w:bCs/>
        </w:rPr>
        <w:t>, power 43%</w:t>
      </w:r>
      <w:r>
        <w:rPr>
          <w:bCs/>
        </w:rPr>
        <w:t xml:space="preserve">). </w:t>
      </w:r>
    </w:p>
    <w:p w14:paraId="4FDD5E81" w14:textId="5047432D" w:rsidR="00914C23" w:rsidRDefault="00914C23" w:rsidP="00914C23">
      <w:pPr>
        <w:spacing w:line="480" w:lineRule="auto"/>
        <w:rPr>
          <w:b/>
          <w:i/>
          <w:iCs/>
        </w:rPr>
      </w:pPr>
      <w:r w:rsidRPr="00914C23">
        <w:rPr>
          <w:b/>
          <w:i/>
          <w:iCs/>
        </w:rPr>
        <w:t>Other outcomes</w:t>
      </w:r>
    </w:p>
    <w:p w14:paraId="7300E2AA" w14:textId="51A695DE" w:rsidR="00831F05" w:rsidRPr="00831F05" w:rsidRDefault="00914C23" w:rsidP="00140B93">
      <w:pPr>
        <w:spacing w:line="480" w:lineRule="auto"/>
        <w:ind w:firstLine="720"/>
        <w:rPr>
          <w:bCs/>
        </w:rPr>
      </w:pPr>
      <w:proofErr w:type="spellStart"/>
      <w:r>
        <w:rPr>
          <w:bCs/>
        </w:rPr>
        <w:t>Pitschel</w:t>
      </w:r>
      <w:proofErr w:type="spellEnd"/>
      <w:r>
        <w:rPr>
          <w:bCs/>
        </w:rPr>
        <w:t xml:space="preserve">-Waltz et al. (2013) found no difference in </w:t>
      </w:r>
      <w:r w:rsidR="002628A3">
        <w:rPr>
          <w:bCs/>
        </w:rPr>
        <w:t xml:space="preserve">post-intervention </w:t>
      </w:r>
      <w:r>
        <w:rPr>
          <w:bCs/>
        </w:rPr>
        <w:t xml:space="preserve">global cognitive functioning </w:t>
      </w:r>
      <w:r w:rsidR="002628A3">
        <w:rPr>
          <w:bCs/>
        </w:rPr>
        <w:t xml:space="preserve">relative to the control treatment. Sanchez et al. (2014) found no post-intervention differences on any outcome but did find greater pre-post improvements in processing speed, verbal memory, verbal fluency, working memory, executive functioning, negative symptoms, disorganisation and emotional distress relative to the control treatment. Van der </w:t>
      </w:r>
      <w:proofErr w:type="spellStart"/>
      <w:r w:rsidR="002628A3">
        <w:rPr>
          <w:bCs/>
        </w:rPr>
        <w:t>Gaag</w:t>
      </w:r>
      <w:proofErr w:type="spellEnd"/>
      <w:r w:rsidR="002628A3">
        <w:rPr>
          <w:bCs/>
        </w:rPr>
        <w:t xml:space="preserve"> et al. (2002) found greater pre-post improvements in emotion matching, emotion labelling and verbal learning relative to the control treatment. </w:t>
      </w:r>
      <w:bookmarkStart w:id="6" w:name="_Hlk10915406"/>
    </w:p>
    <w:p w14:paraId="629BC5AA" w14:textId="2A1918BD" w:rsidR="000D07ED" w:rsidRPr="00301BAB" w:rsidRDefault="000D07ED" w:rsidP="000D07ED">
      <w:pPr>
        <w:spacing w:line="480" w:lineRule="auto"/>
        <w:rPr>
          <w:b/>
          <w:color w:val="000000" w:themeColor="text1"/>
        </w:rPr>
      </w:pPr>
      <w:r w:rsidRPr="00301BAB">
        <w:rPr>
          <w:b/>
          <w:color w:val="000000" w:themeColor="text1"/>
        </w:rPr>
        <w:t>E</w:t>
      </w:r>
      <w:r w:rsidR="004306B6">
        <w:rPr>
          <w:b/>
          <w:color w:val="000000" w:themeColor="text1"/>
        </w:rPr>
        <w:t xml:space="preserve">ye </w:t>
      </w:r>
      <w:r w:rsidR="00A80ABF">
        <w:rPr>
          <w:b/>
          <w:color w:val="000000" w:themeColor="text1"/>
        </w:rPr>
        <w:t>m</w:t>
      </w:r>
      <w:r w:rsidR="004306B6">
        <w:rPr>
          <w:b/>
          <w:color w:val="000000" w:themeColor="text1"/>
        </w:rPr>
        <w:t xml:space="preserve">ovement </w:t>
      </w:r>
      <w:r w:rsidR="00A80ABF">
        <w:rPr>
          <w:b/>
          <w:color w:val="000000" w:themeColor="text1"/>
        </w:rPr>
        <w:t>d</w:t>
      </w:r>
      <w:r w:rsidR="004306B6">
        <w:rPr>
          <w:b/>
          <w:color w:val="000000" w:themeColor="text1"/>
        </w:rPr>
        <w:t xml:space="preserve">esensitization </w:t>
      </w:r>
      <w:r w:rsidR="00A80ABF">
        <w:rPr>
          <w:b/>
          <w:color w:val="000000" w:themeColor="text1"/>
        </w:rPr>
        <w:t>r</w:t>
      </w:r>
      <w:r w:rsidR="004306B6">
        <w:rPr>
          <w:b/>
          <w:color w:val="000000" w:themeColor="text1"/>
        </w:rPr>
        <w:t xml:space="preserve">eprocessing </w:t>
      </w:r>
      <w:bookmarkEnd w:id="6"/>
      <w:r w:rsidR="004306B6">
        <w:rPr>
          <w:b/>
          <w:color w:val="000000" w:themeColor="text1"/>
        </w:rPr>
        <w:t>(EMDR)</w:t>
      </w:r>
    </w:p>
    <w:p w14:paraId="24CB86F8" w14:textId="29C52083" w:rsidR="00301BAB" w:rsidRPr="00301BAB" w:rsidRDefault="00037D71" w:rsidP="00C771EC">
      <w:pPr>
        <w:spacing w:line="480" w:lineRule="auto"/>
        <w:ind w:firstLine="720"/>
        <w:rPr>
          <w:color w:val="000000" w:themeColor="text1"/>
        </w:rPr>
      </w:pPr>
      <w:r>
        <w:rPr>
          <w:color w:val="000000" w:themeColor="text1"/>
        </w:rPr>
        <w:t xml:space="preserve">EMDR </w:t>
      </w:r>
      <w:r w:rsidR="00D632D6">
        <w:rPr>
          <w:color w:val="000000" w:themeColor="text1"/>
        </w:rPr>
        <w:t>“</w:t>
      </w:r>
      <w:r w:rsidR="00D632D6" w:rsidRPr="00D632D6">
        <w:rPr>
          <w:color w:val="000000" w:themeColor="text1"/>
        </w:rPr>
        <w:t>conceptualizes insufficiently processed memories of disturbing or traumatic experiences as the primary source of all psychopathology not caused by organic deficit. The processing of these memories is posited to lead to resolution through the reconsolidation and assimilation within the larger adaptive memory networks</w:t>
      </w:r>
      <w:r w:rsidR="00D632D6">
        <w:rPr>
          <w:color w:val="000000" w:themeColor="text1"/>
        </w:rPr>
        <w:t xml:space="preserve">.” </w:t>
      </w:r>
      <w:r w:rsidR="00727965">
        <w:rPr>
          <w:color w:val="000000" w:themeColor="text1"/>
        </w:rPr>
        <w:t>(Oren &amp; Solomon, 2012</w:t>
      </w:r>
      <w:r w:rsidR="008D2F13">
        <w:rPr>
          <w:color w:val="000000" w:themeColor="text1"/>
        </w:rPr>
        <w:t>, p. 198</w:t>
      </w:r>
      <w:r w:rsidR="00727965">
        <w:rPr>
          <w:color w:val="000000" w:themeColor="text1"/>
        </w:rPr>
        <w:t xml:space="preserve">). </w:t>
      </w:r>
      <w:r w:rsidR="008B02D2">
        <w:rPr>
          <w:color w:val="000000" w:themeColor="text1"/>
        </w:rPr>
        <w:t>One RCT was identified.</w:t>
      </w:r>
    </w:p>
    <w:p w14:paraId="153D05BE" w14:textId="22DD2880" w:rsidR="008B02D2" w:rsidRPr="00301BAB" w:rsidRDefault="00E175AF" w:rsidP="008B02D2">
      <w:pPr>
        <w:spacing w:line="480" w:lineRule="auto"/>
        <w:rPr>
          <w:b/>
          <w:i/>
          <w:color w:val="000000" w:themeColor="text1"/>
        </w:rPr>
      </w:pPr>
      <w:r>
        <w:rPr>
          <w:b/>
          <w:i/>
          <w:color w:val="000000" w:themeColor="text1"/>
        </w:rPr>
        <w:t>General psychopathology</w:t>
      </w:r>
    </w:p>
    <w:p w14:paraId="2EE3D10F" w14:textId="3A762D8E" w:rsidR="009D68E3" w:rsidRDefault="00E175AF" w:rsidP="00C771EC">
      <w:pPr>
        <w:spacing w:line="480" w:lineRule="auto"/>
        <w:ind w:firstLine="720"/>
        <w:rPr>
          <w:bCs/>
        </w:rPr>
      </w:pPr>
      <w:r>
        <w:rPr>
          <w:bCs/>
          <w:iCs/>
        </w:rPr>
        <w:t>A single RCT found no difference in post-intervention general psychopathology relative to control treatment (SMD = 0.00, 95% CI -0.76 to 0.77</w:t>
      </w:r>
      <w:r w:rsidR="00D16776">
        <w:rPr>
          <w:bCs/>
          <w:iCs/>
        </w:rPr>
        <w:t xml:space="preserve">, </w:t>
      </w:r>
      <w:r w:rsidR="00E31913" w:rsidRPr="00E31913">
        <w:rPr>
          <w:bCs/>
          <w:i/>
        </w:rPr>
        <w:t>p</w:t>
      </w:r>
      <w:r w:rsidR="00E31913">
        <w:rPr>
          <w:bCs/>
          <w:iCs/>
        </w:rPr>
        <w:t xml:space="preserve"> = 1.00, </w:t>
      </w:r>
      <w:r w:rsidR="00D16776">
        <w:rPr>
          <w:bCs/>
          <w:iCs/>
        </w:rPr>
        <w:t>power 19%</w:t>
      </w:r>
      <w:r>
        <w:rPr>
          <w:bCs/>
          <w:iCs/>
        </w:rPr>
        <w:t xml:space="preserve">). </w:t>
      </w:r>
    </w:p>
    <w:p w14:paraId="02AEBFB3" w14:textId="5314682A" w:rsidR="00E175AF" w:rsidRDefault="00E175AF" w:rsidP="00E175AF">
      <w:pPr>
        <w:spacing w:line="480" w:lineRule="auto"/>
        <w:rPr>
          <w:b/>
          <w:i/>
          <w:iCs/>
        </w:rPr>
      </w:pPr>
      <w:r w:rsidRPr="00E175AF">
        <w:rPr>
          <w:b/>
          <w:i/>
          <w:iCs/>
        </w:rPr>
        <w:t>Positive symptoms of schizophrenia</w:t>
      </w:r>
    </w:p>
    <w:p w14:paraId="66313051" w14:textId="28722D69" w:rsidR="003F3AD5" w:rsidRDefault="003F3AD5" w:rsidP="003F3AD5">
      <w:pPr>
        <w:spacing w:line="480" w:lineRule="auto"/>
        <w:ind w:firstLine="720"/>
        <w:rPr>
          <w:bCs/>
        </w:rPr>
      </w:pPr>
      <w:r>
        <w:rPr>
          <w:bCs/>
          <w:iCs/>
        </w:rPr>
        <w:t>A single RCT found no difference in post-intervention positive symptoms relative to control treatment (SMD = -0.69, 95% CI -1.49 to 0.09</w:t>
      </w:r>
      <w:r w:rsidR="00D16776">
        <w:rPr>
          <w:bCs/>
          <w:iCs/>
        </w:rPr>
        <w:t xml:space="preserve">, </w:t>
      </w:r>
      <w:r w:rsidR="00E31913" w:rsidRPr="00E31913">
        <w:rPr>
          <w:bCs/>
          <w:i/>
        </w:rPr>
        <w:t>p</w:t>
      </w:r>
      <w:r w:rsidR="00E31913">
        <w:rPr>
          <w:bCs/>
          <w:iCs/>
        </w:rPr>
        <w:t xml:space="preserve"> = 0.09, </w:t>
      </w:r>
      <w:r w:rsidR="00D16776">
        <w:rPr>
          <w:bCs/>
          <w:iCs/>
        </w:rPr>
        <w:t>power 19%</w:t>
      </w:r>
      <w:r>
        <w:rPr>
          <w:bCs/>
          <w:iCs/>
        </w:rPr>
        <w:t xml:space="preserve">). </w:t>
      </w:r>
    </w:p>
    <w:p w14:paraId="2A145928" w14:textId="3E027ACB" w:rsidR="003F3AD5" w:rsidRDefault="003F3AD5" w:rsidP="003F3AD5">
      <w:pPr>
        <w:spacing w:line="480" w:lineRule="auto"/>
        <w:rPr>
          <w:b/>
          <w:i/>
          <w:iCs/>
        </w:rPr>
      </w:pPr>
      <w:r w:rsidRPr="003F3AD5">
        <w:rPr>
          <w:b/>
          <w:i/>
          <w:iCs/>
        </w:rPr>
        <w:t>Relapse/ re-hospitalisation</w:t>
      </w:r>
    </w:p>
    <w:p w14:paraId="5B7AE046" w14:textId="30D0B8F3" w:rsidR="003F3AD5" w:rsidRDefault="003F3AD5" w:rsidP="003F3AD5">
      <w:pPr>
        <w:spacing w:line="480" w:lineRule="auto"/>
        <w:ind w:firstLine="720"/>
        <w:rPr>
          <w:bCs/>
        </w:rPr>
      </w:pPr>
      <w:r>
        <w:rPr>
          <w:bCs/>
          <w:iCs/>
        </w:rPr>
        <w:t>A single RCT found no difference in re-hospitalisation by follow-up relative to control treatment (RR = 0.67, 95% CI 0.14 to 1.33</w:t>
      </w:r>
      <w:r w:rsidR="00D16776">
        <w:rPr>
          <w:bCs/>
          <w:iCs/>
        </w:rPr>
        <w:t xml:space="preserve">, </w:t>
      </w:r>
      <w:r w:rsidR="00E31913" w:rsidRPr="00E31913">
        <w:rPr>
          <w:bCs/>
          <w:i/>
        </w:rPr>
        <w:t>p</w:t>
      </w:r>
      <w:r w:rsidR="00E31913">
        <w:rPr>
          <w:bCs/>
          <w:iCs/>
        </w:rPr>
        <w:t xml:space="preserve"> = 0.60, </w:t>
      </w:r>
      <w:r w:rsidR="00D16776">
        <w:rPr>
          <w:bCs/>
          <w:iCs/>
        </w:rPr>
        <w:t>power &lt; 80%</w:t>
      </w:r>
      <w:r>
        <w:rPr>
          <w:bCs/>
          <w:iCs/>
        </w:rPr>
        <w:t xml:space="preserve">). </w:t>
      </w:r>
    </w:p>
    <w:p w14:paraId="202065E5" w14:textId="3C80EA2E" w:rsidR="003F3AD5" w:rsidRPr="003F3AD5" w:rsidRDefault="003F3AD5" w:rsidP="003F3AD5">
      <w:pPr>
        <w:spacing w:line="480" w:lineRule="auto"/>
        <w:rPr>
          <w:b/>
          <w:i/>
          <w:iCs/>
        </w:rPr>
      </w:pPr>
      <w:r w:rsidRPr="003F3AD5">
        <w:rPr>
          <w:b/>
          <w:i/>
          <w:iCs/>
        </w:rPr>
        <w:t>Social functioning</w:t>
      </w:r>
      <w:r w:rsidR="002A08D5">
        <w:rPr>
          <w:b/>
          <w:i/>
          <w:iCs/>
        </w:rPr>
        <w:t xml:space="preserve">; </w:t>
      </w:r>
      <w:r w:rsidR="002A08D5" w:rsidRPr="007A4E6B">
        <w:rPr>
          <w:b/>
          <w:i/>
          <w:iCs/>
        </w:rPr>
        <w:t>Treatment compliance</w:t>
      </w:r>
    </w:p>
    <w:p w14:paraId="002D96D7" w14:textId="2A9CAE7A" w:rsidR="003F3AD5" w:rsidRDefault="003F3AD5" w:rsidP="003F3AD5">
      <w:pPr>
        <w:spacing w:line="480" w:lineRule="auto"/>
        <w:ind w:firstLine="720"/>
        <w:rPr>
          <w:bCs/>
        </w:rPr>
      </w:pPr>
      <w:r>
        <w:rPr>
          <w:bCs/>
        </w:rPr>
        <w:t>Not reported.</w:t>
      </w:r>
    </w:p>
    <w:p w14:paraId="7D96F182" w14:textId="77777777" w:rsidR="007A4E6B" w:rsidRDefault="007A4E6B" w:rsidP="007A4E6B">
      <w:pPr>
        <w:spacing w:line="480" w:lineRule="auto"/>
        <w:rPr>
          <w:b/>
          <w:i/>
          <w:color w:val="000000" w:themeColor="text1"/>
        </w:rPr>
      </w:pPr>
      <w:r>
        <w:rPr>
          <w:b/>
          <w:i/>
          <w:color w:val="000000" w:themeColor="text1"/>
        </w:rPr>
        <w:t>Other outcomes</w:t>
      </w:r>
    </w:p>
    <w:p w14:paraId="246297BB" w14:textId="03AB253E" w:rsidR="002440A5" w:rsidRDefault="008B02D2" w:rsidP="00213A0D">
      <w:pPr>
        <w:spacing w:line="480" w:lineRule="auto"/>
        <w:ind w:firstLine="720"/>
        <w:rPr>
          <w:color w:val="000000" w:themeColor="text1"/>
        </w:rPr>
      </w:pPr>
      <w:r>
        <w:rPr>
          <w:color w:val="000000" w:themeColor="text1"/>
        </w:rPr>
        <w:t>Kim et al. (2010)</w:t>
      </w:r>
      <w:r w:rsidR="009D68E3">
        <w:rPr>
          <w:color w:val="000000" w:themeColor="text1"/>
        </w:rPr>
        <w:t xml:space="preserve"> </w:t>
      </w:r>
      <w:r w:rsidR="000D07ED" w:rsidRPr="00301BAB">
        <w:rPr>
          <w:color w:val="000000" w:themeColor="text1"/>
        </w:rPr>
        <w:t>found no benefits over treatment as usual for anxiety or depression</w:t>
      </w:r>
      <w:r>
        <w:rPr>
          <w:color w:val="000000" w:themeColor="text1"/>
        </w:rPr>
        <w:t>.</w:t>
      </w:r>
      <w:r w:rsidR="000D07ED" w:rsidRPr="00301BAB">
        <w:rPr>
          <w:color w:val="000000" w:themeColor="text1"/>
        </w:rPr>
        <w:t xml:space="preserve"> </w:t>
      </w:r>
    </w:p>
    <w:p w14:paraId="58FF78F7" w14:textId="1B7656B7" w:rsidR="00655F8D" w:rsidRPr="00FF203E" w:rsidRDefault="00655F8D" w:rsidP="00655F8D">
      <w:pPr>
        <w:spacing w:before="240" w:line="480" w:lineRule="auto"/>
        <w:contextualSpacing/>
        <w:rPr>
          <w:b/>
        </w:rPr>
      </w:pPr>
      <w:r>
        <w:rPr>
          <w:b/>
        </w:rPr>
        <w:t>Interpersonal psychotherapy</w:t>
      </w:r>
    </w:p>
    <w:p w14:paraId="742D77A4" w14:textId="074198B8" w:rsidR="00655F8D" w:rsidRDefault="00655F8D" w:rsidP="00B60C6A">
      <w:pPr>
        <w:spacing w:before="240" w:line="480" w:lineRule="auto"/>
        <w:ind w:firstLine="720"/>
        <w:contextualSpacing/>
      </w:pPr>
      <w:r w:rsidRPr="003C0D4C">
        <w:t xml:space="preserve">Interpersonal psychotherapy </w:t>
      </w:r>
      <w:r w:rsidR="00213A0D">
        <w:t xml:space="preserve">aims to “help patients gain insight into intrapsychic and intrapersonal difficulties by focussing on here-and-now group interactions and expression of feelings” </w:t>
      </w:r>
      <w:r w:rsidRPr="003C0D4C">
        <w:t>(Kanas et al.</w:t>
      </w:r>
      <w:r w:rsidR="00CA7602">
        <w:t>,</w:t>
      </w:r>
      <w:r w:rsidRPr="003C0D4C">
        <w:t xml:space="preserve"> 1980</w:t>
      </w:r>
      <w:r w:rsidR="00AE0977">
        <w:t>, pg. 488</w:t>
      </w:r>
      <w:r w:rsidRPr="003C0D4C">
        <w:t xml:space="preserve">). </w:t>
      </w:r>
      <w:r w:rsidR="00A80ABF">
        <w:t>One RCT was identified</w:t>
      </w:r>
      <w:r w:rsidR="004B5BCD">
        <w:t>.</w:t>
      </w:r>
    </w:p>
    <w:p w14:paraId="0D438493" w14:textId="49C25241" w:rsidR="009D68E3" w:rsidRDefault="00B2162A" w:rsidP="009D68E3">
      <w:pPr>
        <w:spacing w:before="240" w:line="480" w:lineRule="auto"/>
        <w:contextualSpacing/>
        <w:rPr>
          <w:b/>
          <w:i/>
        </w:rPr>
      </w:pPr>
      <w:r>
        <w:rPr>
          <w:b/>
          <w:i/>
        </w:rPr>
        <w:t>General psychopathology</w:t>
      </w:r>
    </w:p>
    <w:p w14:paraId="15337106" w14:textId="1084DE3C" w:rsidR="00B2162A" w:rsidRDefault="00B2162A" w:rsidP="00B2162A">
      <w:pPr>
        <w:spacing w:before="240" w:line="480" w:lineRule="auto"/>
        <w:ind w:firstLine="720"/>
        <w:contextualSpacing/>
        <w:rPr>
          <w:color w:val="000000" w:themeColor="text1"/>
        </w:rPr>
      </w:pPr>
      <w:r>
        <w:t xml:space="preserve">In an RCT including subgroup data for patients meeting criteria for schizophrenia-spectrum disorders, general psychiatric symptoms were reported to be no better and on some measures were worse in patients receiving interpersonal group therapy than in patients participating in a non-psychological activity group (Kanas et al., 1980). </w:t>
      </w:r>
      <w:r w:rsidRPr="00B2162A">
        <w:rPr>
          <w:color w:val="000000" w:themeColor="text1"/>
        </w:rPr>
        <w:t xml:space="preserve"> </w:t>
      </w:r>
      <w:r>
        <w:rPr>
          <w:color w:val="000000" w:themeColor="text1"/>
        </w:rPr>
        <w:t xml:space="preserve">This study could not be included in the analysis as </w:t>
      </w:r>
      <w:r w:rsidR="00251309">
        <w:rPr>
          <w:color w:val="000000" w:themeColor="text1"/>
        </w:rPr>
        <w:t xml:space="preserve">meta-analysable data was not </w:t>
      </w:r>
      <w:r>
        <w:rPr>
          <w:color w:val="000000" w:themeColor="text1"/>
        </w:rPr>
        <w:t>reported.</w:t>
      </w:r>
    </w:p>
    <w:p w14:paraId="3DC682C1" w14:textId="5343A569" w:rsidR="00B2162A" w:rsidRPr="002A08D5" w:rsidRDefault="00B2162A" w:rsidP="002A08D5">
      <w:pPr>
        <w:spacing w:line="480" w:lineRule="auto"/>
        <w:contextualSpacing/>
        <w:rPr>
          <w:b/>
          <w:bCs/>
          <w:i/>
          <w:iCs/>
        </w:rPr>
      </w:pPr>
      <w:r w:rsidRPr="00B2162A">
        <w:rPr>
          <w:b/>
          <w:bCs/>
          <w:i/>
          <w:iCs/>
          <w:color w:val="000000" w:themeColor="text1"/>
        </w:rPr>
        <w:t>Positive symptoms of schizophrenia</w:t>
      </w:r>
      <w:r w:rsidR="002A08D5">
        <w:rPr>
          <w:b/>
          <w:bCs/>
          <w:i/>
          <w:iCs/>
          <w:color w:val="000000" w:themeColor="text1"/>
        </w:rPr>
        <w:t xml:space="preserve">; </w:t>
      </w:r>
      <w:r w:rsidR="002A08D5" w:rsidRPr="00B2162A">
        <w:rPr>
          <w:b/>
          <w:bCs/>
          <w:i/>
          <w:iCs/>
          <w:color w:val="000000" w:themeColor="text1"/>
        </w:rPr>
        <w:t>Relapse/ re-hospitalisation</w:t>
      </w:r>
      <w:r w:rsidR="002A08D5">
        <w:rPr>
          <w:b/>
          <w:bCs/>
          <w:i/>
          <w:iCs/>
          <w:color w:val="000000" w:themeColor="text1"/>
        </w:rPr>
        <w:t xml:space="preserve">; </w:t>
      </w:r>
      <w:r w:rsidR="002A08D5" w:rsidRPr="00B2162A">
        <w:rPr>
          <w:b/>
          <w:bCs/>
          <w:i/>
          <w:iCs/>
        </w:rPr>
        <w:t>Social functioning</w:t>
      </w:r>
      <w:r w:rsidR="002A08D5">
        <w:rPr>
          <w:b/>
          <w:bCs/>
          <w:i/>
          <w:iCs/>
        </w:rPr>
        <w:t xml:space="preserve">; </w:t>
      </w:r>
      <w:r w:rsidR="002A08D5" w:rsidRPr="00630D1D">
        <w:rPr>
          <w:b/>
          <w:bCs/>
          <w:i/>
          <w:iCs/>
          <w:color w:val="000000" w:themeColor="text1"/>
        </w:rPr>
        <w:t>Treatment compliance</w:t>
      </w:r>
      <w:r w:rsidR="002A08D5">
        <w:rPr>
          <w:b/>
          <w:bCs/>
          <w:i/>
          <w:iCs/>
          <w:color w:val="000000" w:themeColor="text1"/>
        </w:rPr>
        <w:t>;</w:t>
      </w:r>
      <w:r w:rsidR="002A08D5" w:rsidRPr="002A08D5">
        <w:rPr>
          <w:b/>
          <w:bCs/>
          <w:i/>
          <w:iCs/>
        </w:rPr>
        <w:t xml:space="preserve"> </w:t>
      </w:r>
      <w:r w:rsidR="002A08D5" w:rsidRPr="00B2162A">
        <w:rPr>
          <w:b/>
          <w:bCs/>
          <w:i/>
          <w:iCs/>
        </w:rPr>
        <w:t>Other outcome</w:t>
      </w:r>
      <w:r w:rsidR="002A08D5">
        <w:rPr>
          <w:b/>
          <w:bCs/>
          <w:i/>
          <w:iCs/>
        </w:rPr>
        <w:t>s</w:t>
      </w:r>
    </w:p>
    <w:p w14:paraId="58BD652C" w14:textId="652D93A5" w:rsidR="00791378" w:rsidRPr="00791378" w:rsidRDefault="00B2162A" w:rsidP="002A08D5">
      <w:pPr>
        <w:spacing w:before="240" w:line="480" w:lineRule="auto"/>
        <w:ind w:firstLine="720"/>
        <w:contextualSpacing/>
        <w:rPr>
          <w:color w:val="000000" w:themeColor="text1"/>
        </w:rPr>
      </w:pPr>
      <w:r w:rsidRPr="00B2162A">
        <w:rPr>
          <w:color w:val="000000" w:themeColor="text1"/>
        </w:rPr>
        <w:t>Not reported.</w:t>
      </w:r>
    </w:p>
    <w:p w14:paraId="507BDAC7" w14:textId="77777777" w:rsidR="00D16776" w:rsidRDefault="00D16776" w:rsidP="00C2059A">
      <w:pPr>
        <w:spacing w:line="480" w:lineRule="auto"/>
        <w:rPr>
          <w:b/>
        </w:rPr>
      </w:pPr>
    </w:p>
    <w:p w14:paraId="065E8F65" w14:textId="7ACAC887" w:rsidR="00C2059A" w:rsidRPr="00794B5D" w:rsidRDefault="00C2059A" w:rsidP="00C2059A">
      <w:pPr>
        <w:spacing w:line="480" w:lineRule="auto"/>
        <w:rPr>
          <w:b/>
        </w:rPr>
      </w:pPr>
      <w:r w:rsidRPr="00794B5D">
        <w:rPr>
          <w:b/>
        </w:rPr>
        <w:t xml:space="preserve">Metacognitive training </w:t>
      </w:r>
    </w:p>
    <w:p w14:paraId="0A8A1598" w14:textId="4BF41D9C" w:rsidR="00AE0977" w:rsidRDefault="00C2059A" w:rsidP="00AE0977">
      <w:pPr>
        <w:spacing w:line="480" w:lineRule="auto"/>
        <w:ind w:firstLine="720"/>
      </w:pPr>
      <w:r w:rsidRPr="009A373C">
        <w:t xml:space="preserve">Metacognitive training </w:t>
      </w:r>
      <w:r>
        <w:t xml:space="preserve">(MCT) </w:t>
      </w:r>
      <w:r w:rsidRPr="009A373C">
        <w:t xml:space="preserve">aims </w:t>
      </w:r>
      <w:r w:rsidR="00AE0977">
        <w:t>at “changing the ‘cognitive infrastructure’</w:t>
      </w:r>
    </w:p>
    <w:p w14:paraId="2C00F64F" w14:textId="38D194D7" w:rsidR="009D68E3" w:rsidRDefault="00AE0977" w:rsidP="00AE0977">
      <w:pPr>
        <w:spacing w:line="480" w:lineRule="auto"/>
      </w:pPr>
      <w:r>
        <w:t xml:space="preserve">of delusional ideation by bringing metacognitive impairments to the attention of patients” </w:t>
      </w:r>
      <w:r w:rsidR="00C2059A">
        <w:t>(</w:t>
      </w:r>
      <w:proofErr w:type="spellStart"/>
      <w:r w:rsidR="00C2059A">
        <w:t>Aghotor</w:t>
      </w:r>
      <w:proofErr w:type="spellEnd"/>
      <w:r w:rsidR="00C2059A">
        <w:t xml:space="preserve"> et al.</w:t>
      </w:r>
      <w:r w:rsidR="00ED0692">
        <w:t>,</w:t>
      </w:r>
      <w:r w:rsidR="00C2059A">
        <w:t xml:space="preserve"> 2010</w:t>
      </w:r>
      <w:r>
        <w:t>, p. 208</w:t>
      </w:r>
      <w:r w:rsidR="00C2059A">
        <w:t>)</w:t>
      </w:r>
      <w:r w:rsidR="00C2059A" w:rsidRPr="009A373C">
        <w:t>.</w:t>
      </w:r>
      <w:r w:rsidR="00465FD1">
        <w:t xml:space="preserve"> </w:t>
      </w:r>
      <w:r w:rsidR="00AA220D">
        <w:t>Three</w:t>
      </w:r>
      <w:r w:rsidR="00465FD1">
        <w:t xml:space="preserve"> RCTs were identified</w:t>
      </w:r>
      <w:r w:rsidR="008679A2">
        <w:t xml:space="preserve"> (see Table 1).</w:t>
      </w:r>
    </w:p>
    <w:p w14:paraId="7EDCBD9E" w14:textId="003F66F0" w:rsidR="00E10BA9" w:rsidRDefault="00791378" w:rsidP="00C2059A">
      <w:pPr>
        <w:spacing w:line="480" w:lineRule="auto"/>
        <w:rPr>
          <w:b/>
          <w:i/>
        </w:rPr>
      </w:pPr>
      <w:r>
        <w:rPr>
          <w:b/>
          <w:i/>
        </w:rPr>
        <w:t>General psychopathology</w:t>
      </w:r>
    </w:p>
    <w:p w14:paraId="05D90842" w14:textId="06FF56DC" w:rsidR="00791378" w:rsidRDefault="00D62903" w:rsidP="00791378">
      <w:pPr>
        <w:spacing w:line="480" w:lineRule="auto"/>
        <w:ind w:firstLine="720"/>
        <w:rPr>
          <w:bCs/>
        </w:rPr>
      </w:pPr>
      <w:r>
        <w:t>General psychopathology outcomes were reported as post-intervention means in some trials and pre-post change scores in others and have therefore been combined using</w:t>
      </w:r>
      <w:r w:rsidRPr="00FA2934">
        <w:t xml:space="preserve"> </w:t>
      </w:r>
      <w:r>
        <w:t>unstandardized weighted mean differences as recommended by the Cochrane Collaboration (</w:t>
      </w:r>
      <w:proofErr w:type="spellStart"/>
      <w:r w:rsidRPr="000534B5">
        <w:rPr>
          <w:color w:val="000000" w:themeColor="text1"/>
        </w:rPr>
        <w:t>Deeks</w:t>
      </w:r>
      <w:proofErr w:type="spellEnd"/>
      <w:r w:rsidRPr="000534B5">
        <w:rPr>
          <w:color w:val="000000" w:themeColor="text1"/>
        </w:rPr>
        <w:t xml:space="preserve"> et al.</w:t>
      </w:r>
      <w:r>
        <w:rPr>
          <w:color w:val="000000" w:themeColor="text1"/>
        </w:rPr>
        <w:t>,</w:t>
      </w:r>
      <w:r w:rsidRPr="000534B5">
        <w:rPr>
          <w:color w:val="000000" w:themeColor="text1"/>
        </w:rPr>
        <w:t xml:space="preserve"> 2011, section 9.5.1</w:t>
      </w:r>
      <w:r>
        <w:rPr>
          <w:color w:val="000000" w:themeColor="text1"/>
        </w:rPr>
        <w:t xml:space="preserve">). </w:t>
      </w:r>
      <w:r w:rsidR="00791378">
        <w:t>Meta-analysis of t</w:t>
      </w:r>
      <w:r>
        <w:t>hree</w:t>
      </w:r>
      <w:r w:rsidR="00791378">
        <w:t xml:space="preserve"> RCTs showed no significant overall difference in general psychopathology </w:t>
      </w:r>
      <w:r>
        <w:t xml:space="preserve">outcomes </w:t>
      </w:r>
      <w:r w:rsidR="00791378">
        <w:t xml:space="preserve">relative to an alternative psychological intervention/treatment as usual alone </w:t>
      </w:r>
      <w:r w:rsidR="00791378" w:rsidRPr="009D7202">
        <w:t>(</w:t>
      </w:r>
      <w:r>
        <w:t>W</w:t>
      </w:r>
      <w:r w:rsidR="00791378" w:rsidRPr="009D7202">
        <w:t xml:space="preserve">MD = </w:t>
      </w:r>
      <w:r w:rsidR="00791378">
        <w:t>-</w:t>
      </w:r>
      <w:r>
        <w:t>3.22</w:t>
      </w:r>
      <w:r w:rsidR="00791378" w:rsidRPr="009D7202">
        <w:t>, 95% CI -</w:t>
      </w:r>
      <w:r>
        <w:t>8.84</w:t>
      </w:r>
      <w:r w:rsidR="00791378" w:rsidRPr="009D7202">
        <w:t xml:space="preserve"> to </w:t>
      </w:r>
      <w:r>
        <w:t>2.21</w:t>
      </w:r>
      <w:r w:rsidR="00791378">
        <w:t xml:space="preserve">, </w:t>
      </w:r>
      <w:r w:rsidR="00DA4E99" w:rsidRPr="00DA4E99">
        <w:rPr>
          <w:i/>
          <w:iCs/>
        </w:rPr>
        <w:t>p</w:t>
      </w:r>
      <w:r w:rsidR="00DA4E99">
        <w:t xml:space="preserve"> = 0.26, </w:t>
      </w:r>
      <w:r w:rsidR="00791378" w:rsidRPr="00BF12B5">
        <w:rPr>
          <w:i/>
          <w:iCs/>
        </w:rPr>
        <w:t>N</w:t>
      </w:r>
      <w:r w:rsidR="00791378">
        <w:t xml:space="preserve"> = </w:t>
      </w:r>
      <w:r>
        <w:t>90</w:t>
      </w:r>
      <w:r w:rsidR="00D16776">
        <w:t>, power 38%</w:t>
      </w:r>
      <w:r w:rsidR="00791378" w:rsidRPr="00465FD1">
        <w:t>)</w:t>
      </w:r>
      <w:r w:rsidR="00791378">
        <w:t xml:space="preserve">. </w:t>
      </w:r>
    </w:p>
    <w:p w14:paraId="5EADFDA1" w14:textId="1E71E03A" w:rsidR="00791378" w:rsidRPr="00791378" w:rsidRDefault="00791378" w:rsidP="00791378">
      <w:pPr>
        <w:spacing w:line="480" w:lineRule="auto"/>
        <w:rPr>
          <w:b/>
          <w:bCs/>
          <w:i/>
          <w:iCs/>
        </w:rPr>
      </w:pPr>
      <w:r w:rsidRPr="00791378">
        <w:rPr>
          <w:b/>
          <w:bCs/>
          <w:i/>
          <w:iCs/>
        </w:rPr>
        <w:t>Positive symptoms of schizophrenia</w:t>
      </w:r>
    </w:p>
    <w:p w14:paraId="0B127100" w14:textId="73A9070E" w:rsidR="00791378" w:rsidRDefault="00791378" w:rsidP="00791378">
      <w:pPr>
        <w:spacing w:line="480" w:lineRule="auto"/>
        <w:ind w:firstLine="720"/>
        <w:rPr>
          <w:bCs/>
        </w:rPr>
      </w:pPr>
      <w:r>
        <w:t>Positive symptom outcomes were reported as post-intervention means in some trials and pre-post change scores in others and have therefore been combined using</w:t>
      </w:r>
      <w:r w:rsidRPr="00FA2934">
        <w:t xml:space="preserve"> </w:t>
      </w:r>
      <w:r>
        <w:t>unstandardized weighted mean differences as recommended by the Cochrane Collaboration (</w:t>
      </w:r>
      <w:proofErr w:type="spellStart"/>
      <w:r w:rsidRPr="000534B5">
        <w:rPr>
          <w:color w:val="000000" w:themeColor="text1"/>
        </w:rPr>
        <w:t>Deeks</w:t>
      </w:r>
      <w:proofErr w:type="spellEnd"/>
      <w:r w:rsidRPr="000534B5">
        <w:rPr>
          <w:color w:val="000000" w:themeColor="text1"/>
        </w:rPr>
        <w:t xml:space="preserve"> et al.</w:t>
      </w:r>
      <w:r>
        <w:rPr>
          <w:color w:val="000000" w:themeColor="text1"/>
        </w:rPr>
        <w:t>,</w:t>
      </w:r>
      <w:r w:rsidRPr="000534B5">
        <w:rPr>
          <w:color w:val="000000" w:themeColor="text1"/>
        </w:rPr>
        <w:t xml:space="preserve"> 2011, section 9.5.1</w:t>
      </w:r>
      <w:r>
        <w:rPr>
          <w:color w:val="000000" w:themeColor="text1"/>
        </w:rPr>
        <w:t xml:space="preserve">). </w:t>
      </w:r>
      <w:r>
        <w:t xml:space="preserve">Meta-analysis of three RCTs </w:t>
      </w:r>
      <w:r w:rsidRPr="001D5190">
        <w:t>showed significantly lower positive symptoms at post-intervention relative to control treatments (WMD = -2.29, 95% CI -4.07 to -0.51</w:t>
      </w:r>
      <w:r w:rsidR="00D16776">
        <w:t xml:space="preserve">, </w:t>
      </w:r>
      <w:r w:rsidR="00DA4E99" w:rsidRPr="00DA4E99">
        <w:rPr>
          <w:i/>
          <w:iCs/>
        </w:rPr>
        <w:t>p</w:t>
      </w:r>
      <w:r w:rsidR="00DA4E99">
        <w:t xml:space="preserve"> = 0.01, </w:t>
      </w:r>
      <w:r w:rsidR="00D16776">
        <w:t>power 40%</w:t>
      </w:r>
      <w:r w:rsidRPr="001D5190">
        <w:t>)</w:t>
      </w:r>
      <w:r>
        <w:t xml:space="preserve">. </w:t>
      </w:r>
    </w:p>
    <w:p w14:paraId="6B76E4DE" w14:textId="05312277" w:rsidR="00791378" w:rsidRDefault="00791378" w:rsidP="00791378">
      <w:pPr>
        <w:spacing w:line="480" w:lineRule="auto"/>
        <w:rPr>
          <w:b/>
          <w:i/>
          <w:iCs/>
        </w:rPr>
      </w:pPr>
      <w:r w:rsidRPr="00791378">
        <w:rPr>
          <w:b/>
          <w:i/>
          <w:iCs/>
        </w:rPr>
        <w:t>Relapse/ re-hospitalisation</w:t>
      </w:r>
      <w:r w:rsidR="009A697C">
        <w:rPr>
          <w:b/>
          <w:i/>
          <w:iCs/>
        </w:rPr>
        <w:t xml:space="preserve">; </w:t>
      </w:r>
      <w:r w:rsidR="009A697C" w:rsidRPr="00791378">
        <w:rPr>
          <w:b/>
          <w:i/>
          <w:iCs/>
        </w:rPr>
        <w:t>Social functioning</w:t>
      </w:r>
      <w:r w:rsidR="009A697C">
        <w:rPr>
          <w:b/>
          <w:i/>
          <w:iCs/>
        </w:rPr>
        <w:t xml:space="preserve">; </w:t>
      </w:r>
      <w:r w:rsidR="009A697C" w:rsidRPr="00F710A7">
        <w:rPr>
          <w:b/>
          <w:i/>
          <w:iCs/>
        </w:rPr>
        <w:t>Treatment compliance</w:t>
      </w:r>
    </w:p>
    <w:p w14:paraId="29733196" w14:textId="6350C15C" w:rsidR="00791378" w:rsidRDefault="00791378" w:rsidP="00791378">
      <w:pPr>
        <w:spacing w:line="480" w:lineRule="auto"/>
        <w:ind w:firstLine="720"/>
        <w:rPr>
          <w:bCs/>
        </w:rPr>
      </w:pPr>
      <w:r>
        <w:rPr>
          <w:bCs/>
        </w:rPr>
        <w:t>Not reported.</w:t>
      </w:r>
    </w:p>
    <w:p w14:paraId="3F1A0C61" w14:textId="684E1535" w:rsidR="00F710A7" w:rsidRPr="00F710A7" w:rsidRDefault="00F710A7" w:rsidP="00F710A7">
      <w:pPr>
        <w:spacing w:line="480" w:lineRule="auto"/>
        <w:rPr>
          <w:b/>
          <w:i/>
          <w:iCs/>
        </w:rPr>
      </w:pPr>
      <w:r>
        <w:rPr>
          <w:b/>
          <w:i/>
          <w:iCs/>
        </w:rPr>
        <w:t>Other outcomes</w:t>
      </w:r>
    </w:p>
    <w:p w14:paraId="0A81812B" w14:textId="3C3C1CF5" w:rsidR="00465FD1" w:rsidRPr="00465FD1" w:rsidRDefault="00F710A7" w:rsidP="00567154">
      <w:pPr>
        <w:spacing w:line="480" w:lineRule="auto"/>
        <w:ind w:firstLine="720"/>
      </w:pPr>
      <w:r>
        <w:t>T</w:t>
      </w:r>
      <w:r w:rsidR="00666D90">
        <w:t>wo</w:t>
      </w:r>
      <w:r w:rsidR="00465FD1">
        <w:t xml:space="preserve"> RCTs (Kumar et al.</w:t>
      </w:r>
      <w:r w:rsidR="001B245B">
        <w:t>,</w:t>
      </w:r>
      <w:r w:rsidR="00465FD1">
        <w:t xml:space="preserve"> 2010</w:t>
      </w:r>
      <w:r w:rsidR="001B245B">
        <w:t>;</w:t>
      </w:r>
      <w:r w:rsidR="00465FD1">
        <w:t xml:space="preserve"> Moritz et al.</w:t>
      </w:r>
      <w:r w:rsidR="001B245B">
        <w:t>,</w:t>
      </w:r>
      <w:r w:rsidR="00465FD1">
        <w:t xml:space="preserve"> 2011) </w:t>
      </w:r>
      <w:r>
        <w:t>found that the</w:t>
      </w:r>
      <w:r w:rsidR="00465FD1">
        <w:t xml:space="preserve"> strength of patients’ belief in their delusions was significantly lower following MCT than following an alternative psychological intervention/treatment as usual alon</w:t>
      </w:r>
      <w:r>
        <w:t xml:space="preserve">e. </w:t>
      </w:r>
      <w:r w:rsidR="00465FD1" w:rsidRPr="00563BF9">
        <w:t xml:space="preserve"> </w:t>
      </w:r>
      <w:r>
        <w:t>Two RCTs found no effect of MCT on jumping to conclusions at post-intervention (</w:t>
      </w:r>
      <w:proofErr w:type="spellStart"/>
      <w:r>
        <w:t>Aghotor</w:t>
      </w:r>
      <w:proofErr w:type="spellEnd"/>
      <w:r>
        <w:t xml:space="preserve"> et al., 2010; Moritz et al., 2011).</w:t>
      </w:r>
    </w:p>
    <w:p w14:paraId="6188DF56" w14:textId="3DD81F2F" w:rsidR="00E10BA9" w:rsidRDefault="00E10BA9" w:rsidP="00E10BA9">
      <w:pPr>
        <w:spacing w:line="480" w:lineRule="auto"/>
      </w:pPr>
    </w:p>
    <w:p w14:paraId="667B388A" w14:textId="79F1B2ED" w:rsidR="00A76A8D" w:rsidRPr="00EC3548" w:rsidRDefault="00A76A8D" w:rsidP="00A76A8D">
      <w:pPr>
        <w:spacing w:before="240" w:line="480" w:lineRule="auto"/>
        <w:contextualSpacing/>
        <w:rPr>
          <w:b/>
        </w:rPr>
      </w:pPr>
      <w:r w:rsidRPr="00EC3548">
        <w:rPr>
          <w:b/>
        </w:rPr>
        <w:t>Motivational Interventions</w:t>
      </w:r>
    </w:p>
    <w:p w14:paraId="2034EA9D" w14:textId="6BF05699" w:rsidR="00A76A8D" w:rsidRPr="00567E0E" w:rsidRDefault="00A76A8D" w:rsidP="00567E0E">
      <w:pPr>
        <w:spacing w:before="240" w:line="480" w:lineRule="auto"/>
        <w:ind w:firstLine="720"/>
        <w:contextualSpacing/>
      </w:pPr>
      <w:r w:rsidRPr="00C76E55">
        <w:t xml:space="preserve">Motivational interventions </w:t>
      </w:r>
      <w:r w:rsidR="006D34E9">
        <w:t>“have the overarching goal of addressing and enhancing motivation to change” (</w:t>
      </w:r>
      <w:proofErr w:type="spellStart"/>
      <w:r w:rsidR="00567E0E">
        <w:t>Tevyaw</w:t>
      </w:r>
      <w:proofErr w:type="spellEnd"/>
      <w:r w:rsidR="00567E0E">
        <w:t xml:space="preserve"> &amp; Monti, 2004, p. 63)</w:t>
      </w:r>
      <w:r w:rsidR="004B5BCD">
        <w:t xml:space="preserve">. </w:t>
      </w:r>
      <w:r w:rsidR="00F714A1">
        <w:t>Two RCTs were identified</w:t>
      </w:r>
      <w:r w:rsidR="00567E0E">
        <w:t xml:space="preserve"> of motivational interventions targeting patients’ compliance with treatment</w:t>
      </w:r>
      <w:r w:rsidR="007E03B0">
        <w:t xml:space="preserve">: </w:t>
      </w:r>
      <w:r w:rsidR="001A3327">
        <w:t>One</w:t>
      </w:r>
      <w:r w:rsidR="007E03B0">
        <w:t xml:space="preserve"> of compliance therapy and </w:t>
      </w:r>
      <w:r w:rsidR="001A3327">
        <w:t>one</w:t>
      </w:r>
      <w:r w:rsidR="007E03B0">
        <w:t xml:space="preserve"> of motivational interviewing </w:t>
      </w:r>
      <w:r w:rsidR="00F714A1">
        <w:t>(</w:t>
      </w:r>
      <w:r w:rsidR="00697D17">
        <w:t xml:space="preserve">see </w:t>
      </w:r>
      <w:r w:rsidR="00F714A1">
        <w:t xml:space="preserve">Table 1). </w:t>
      </w:r>
    </w:p>
    <w:p w14:paraId="3F8EB345" w14:textId="20596D13" w:rsidR="006A316E" w:rsidRPr="00F714A1" w:rsidRDefault="00F710A7" w:rsidP="00F714A1">
      <w:pPr>
        <w:spacing w:before="240" w:line="480" w:lineRule="auto"/>
        <w:contextualSpacing/>
        <w:rPr>
          <w:b/>
          <w:i/>
        </w:rPr>
      </w:pPr>
      <w:r>
        <w:rPr>
          <w:b/>
          <w:i/>
        </w:rPr>
        <w:t>General psychopathology</w:t>
      </w:r>
    </w:p>
    <w:p w14:paraId="57D1FA68" w14:textId="1F414585" w:rsidR="00EC368E" w:rsidRDefault="006A316E" w:rsidP="008D3BB7">
      <w:pPr>
        <w:spacing w:line="480" w:lineRule="auto"/>
        <w:ind w:firstLine="720"/>
        <w:rPr>
          <w:bCs/>
        </w:rPr>
      </w:pPr>
      <w:r>
        <w:t xml:space="preserve">Meta-analysis of </w:t>
      </w:r>
      <w:r w:rsidR="00C056DF">
        <w:t>two</w:t>
      </w:r>
      <w:r>
        <w:t xml:space="preserve"> RCTs showed no significant overall difference in general psychopathology at post-intervention relative to </w:t>
      </w:r>
      <w:r w:rsidR="00F714A1">
        <w:t>a non-directive psychological intervention/treatment-as-usual alone</w:t>
      </w:r>
      <w:r>
        <w:t xml:space="preserve"> </w:t>
      </w:r>
      <w:r w:rsidRPr="009D7202">
        <w:t>(</w:t>
      </w:r>
      <w:r>
        <w:t>S</w:t>
      </w:r>
      <w:r w:rsidRPr="009D7202">
        <w:t xml:space="preserve">MD = </w:t>
      </w:r>
      <w:r>
        <w:t>0.08</w:t>
      </w:r>
      <w:r w:rsidRPr="009D7202">
        <w:t>, 95% CI -</w:t>
      </w:r>
      <w:r>
        <w:t>0.48</w:t>
      </w:r>
      <w:r w:rsidRPr="009D7202">
        <w:t xml:space="preserve"> to </w:t>
      </w:r>
      <w:r>
        <w:t>0.64</w:t>
      </w:r>
      <w:r w:rsidR="00F714A1">
        <w:t xml:space="preserve">, </w:t>
      </w:r>
      <w:r w:rsidR="00DA4E99" w:rsidRPr="00DA4E99">
        <w:rPr>
          <w:i/>
          <w:iCs/>
        </w:rPr>
        <w:t>p</w:t>
      </w:r>
      <w:r w:rsidR="00DA4E99">
        <w:t xml:space="preserve"> = 0.79, </w:t>
      </w:r>
      <w:r w:rsidR="00F714A1" w:rsidRPr="009D2988">
        <w:rPr>
          <w:i/>
          <w:iCs/>
        </w:rPr>
        <w:t>N</w:t>
      </w:r>
      <w:r w:rsidR="00F714A1">
        <w:t xml:space="preserve"> = </w:t>
      </w:r>
      <w:r w:rsidR="00F714A1" w:rsidRPr="00F714A1">
        <w:t>72</w:t>
      </w:r>
      <w:r w:rsidR="00D16776">
        <w:t>, power 31%</w:t>
      </w:r>
      <w:r w:rsidRPr="00F714A1">
        <w:t>)</w:t>
      </w:r>
      <w:r w:rsidR="00F710A7">
        <w:t xml:space="preserve">. </w:t>
      </w:r>
      <w:r w:rsidRPr="00563BF9">
        <w:t xml:space="preserve"> </w:t>
      </w:r>
    </w:p>
    <w:p w14:paraId="33F0CB8D" w14:textId="6A8FBDE0" w:rsidR="00F710A7" w:rsidRDefault="00F710A7" w:rsidP="00F710A7">
      <w:pPr>
        <w:spacing w:line="480" w:lineRule="auto"/>
        <w:rPr>
          <w:b/>
          <w:i/>
          <w:iCs/>
        </w:rPr>
      </w:pPr>
      <w:r w:rsidRPr="00F710A7">
        <w:rPr>
          <w:b/>
          <w:i/>
          <w:iCs/>
        </w:rPr>
        <w:t>Positive symptoms of schizophrenia</w:t>
      </w:r>
    </w:p>
    <w:p w14:paraId="4C4E24D7" w14:textId="1B858EA5" w:rsidR="00871374" w:rsidRDefault="00871374" w:rsidP="00871374">
      <w:pPr>
        <w:spacing w:line="480" w:lineRule="auto"/>
        <w:ind w:firstLine="720"/>
        <w:rPr>
          <w:bCs/>
        </w:rPr>
      </w:pPr>
      <w:r>
        <w:rPr>
          <w:bCs/>
        </w:rPr>
        <w:t>A single RCT found no difference in post-intervention positive symptoms relative to the control treatment (SMD = -0.16, 95% CI -0.71 to 0.40,</w:t>
      </w:r>
      <w:r w:rsidRPr="00871374">
        <w:rPr>
          <w:bCs/>
          <w:i/>
          <w:iCs/>
        </w:rPr>
        <w:t xml:space="preserve"> N</w:t>
      </w:r>
      <w:r>
        <w:rPr>
          <w:bCs/>
        </w:rPr>
        <w:t xml:space="preserve"> = 50</w:t>
      </w:r>
      <w:r w:rsidR="00D16776">
        <w:rPr>
          <w:bCs/>
        </w:rPr>
        <w:t>, power 23%</w:t>
      </w:r>
      <w:r>
        <w:rPr>
          <w:bCs/>
        </w:rPr>
        <w:t xml:space="preserve">). </w:t>
      </w:r>
    </w:p>
    <w:p w14:paraId="71F0D162" w14:textId="0F3C0326" w:rsidR="00871374" w:rsidRDefault="00871374" w:rsidP="00871374">
      <w:pPr>
        <w:spacing w:line="480" w:lineRule="auto"/>
        <w:rPr>
          <w:b/>
          <w:i/>
          <w:iCs/>
        </w:rPr>
      </w:pPr>
      <w:r w:rsidRPr="00871374">
        <w:rPr>
          <w:b/>
          <w:i/>
          <w:iCs/>
        </w:rPr>
        <w:t>Relapse/ re-hospitalisation</w:t>
      </w:r>
    </w:p>
    <w:p w14:paraId="0C517E15" w14:textId="2225432B" w:rsidR="00871374" w:rsidRDefault="00C31727" w:rsidP="00BB6FE1">
      <w:pPr>
        <w:spacing w:line="480" w:lineRule="auto"/>
        <w:ind w:firstLine="720"/>
        <w:rPr>
          <w:bCs/>
        </w:rPr>
      </w:pPr>
      <w:r>
        <w:t>Kemp et al. (</w:t>
      </w:r>
      <w:r w:rsidRPr="00B353CE">
        <w:t>1998</w:t>
      </w:r>
      <w:r>
        <w:t xml:space="preserve">) </w:t>
      </w:r>
      <w:r>
        <w:rPr>
          <w:bCs/>
        </w:rPr>
        <w:t>reported a significantly longer time to re-hospitalisation by follow-up, relative to the control condition; however re-hospitalisation rates were not reported.</w:t>
      </w:r>
    </w:p>
    <w:p w14:paraId="489CE06D" w14:textId="687C9198" w:rsidR="00BB6FE1" w:rsidRDefault="00BB6FE1" w:rsidP="00BB6FE1">
      <w:pPr>
        <w:spacing w:line="480" w:lineRule="auto"/>
        <w:rPr>
          <w:b/>
          <w:i/>
          <w:iCs/>
        </w:rPr>
      </w:pPr>
      <w:r w:rsidRPr="00BB6FE1">
        <w:rPr>
          <w:b/>
          <w:i/>
          <w:iCs/>
        </w:rPr>
        <w:t>Social functioning</w:t>
      </w:r>
    </w:p>
    <w:p w14:paraId="1CAE43E5" w14:textId="2E358FE7" w:rsidR="00BB6FE1" w:rsidRDefault="00BB6FE1" w:rsidP="00BB6FE1">
      <w:pPr>
        <w:spacing w:line="480" w:lineRule="auto"/>
        <w:ind w:firstLine="720"/>
        <w:rPr>
          <w:bCs/>
        </w:rPr>
      </w:pPr>
      <w:r>
        <w:rPr>
          <w:bCs/>
        </w:rPr>
        <w:t xml:space="preserve">A single RCT found no difference in post-intervention social functioning relative to the control treatment (SMD = -0.01, 95% CI -0.58 to 0.57, </w:t>
      </w:r>
      <w:r w:rsidR="00DA4E99" w:rsidRPr="00DA4E99">
        <w:rPr>
          <w:bCs/>
          <w:i/>
          <w:iCs/>
        </w:rPr>
        <w:t>p</w:t>
      </w:r>
      <w:r w:rsidR="00DA4E99">
        <w:rPr>
          <w:bCs/>
        </w:rPr>
        <w:t xml:space="preserve"> = 0.98, </w:t>
      </w:r>
      <w:r w:rsidRPr="00BB6FE1">
        <w:rPr>
          <w:bCs/>
          <w:i/>
          <w:iCs/>
        </w:rPr>
        <w:t>N</w:t>
      </w:r>
      <w:r>
        <w:rPr>
          <w:bCs/>
        </w:rPr>
        <w:t xml:space="preserve"> = 47</w:t>
      </w:r>
      <w:r w:rsidR="00D16776">
        <w:rPr>
          <w:bCs/>
        </w:rPr>
        <w:t>, power 22%</w:t>
      </w:r>
      <w:r>
        <w:rPr>
          <w:bCs/>
        </w:rPr>
        <w:t xml:space="preserve">). </w:t>
      </w:r>
    </w:p>
    <w:p w14:paraId="02165EE7" w14:textId="4C99FF72" w:rsidR="00BB6FE1" w:rsidRDefault="00BB6FE1" w:rsidP="00BB6FE1">
      <w:pPr>
        <w:spacing w:line="480" w:lineRule="auto"/>
        <w:rPr>
          <w:b/>
          <w:i/>
          <w:iCs/>
        </w:rPr>
      </w:pPr>
      <w:r w:rsidRPr="00BB6FE1">
        <w:rPr>
          <w:b/>
          <w:i/>
          <w:iCs/>
        </w:rPr>
        <w:t>Treatment compliance</w:t>
      </w:r>
    </w:p>
    <w:p w14:paraId="1ACD2273" w14:textId="7AE509D8" w:rsidR="00BB6FE1" w:rsidRDefault="00BB6FE1" w:rsidP="00BB6FE1">
      <w:pPr>
        <w:spacing w:line="480" w:lineRule="auto"/>
        <w:ind w:firstLine="720"/>
        <w:rPr>
          <w:bCs/>
        </w:rPr>
      </w:pPr>
      <w:r>
        <w:rPr>
          <w:bCs/>
        </w:rPr>
        <w:t xml:space="preserve">A single RCT found superior treatment compliance at post-intervention relative to the control treatment (SMD = 0.91, 95% CI 0.31 to 1.52, </w:t>
      </w:r>
      <w:r w:rsidR="00DA4E99" w:rsidRPr="00DA4E99">
        <w:rPr>
          <w:bCs/>
          <w:i/>
          <w:iCs/>
        </w:rPr>
        <w:t>p</w:t>
      </w:r>
      <w:r w:rsidR="00DA4E99">
        <w:rPr>
          <w:bCs/>
        </w:rPr>
        <w:t xml:space="preserve"> &lt; 0.01, </w:t>
      </w:r>
      <w:r w:rsidRPr="00BB6FE1">
        <w:rPr>
          <w:bCs/>
          <w:i/>
          <w:iCs/>
        </w:rPr>
        <w:t>N</w:t>
      </w:r>
      <w:r>
        <w:rPr>
          <w:bCs/>
        </w:rPr>
        <w:t xml:space="preserve"> = 47</w:t>
      </w:r>
      <w:r w:rsidR="00D16776">
        <w:rPr>
          <w:bCs/>
        </w:rPr>
        <w:t>, power 22%</w:t>
      </w:r>
      <w:r>
        <w:rPr>
          <w:bCs/>
        </w:rPr>
        <w:t>).</w:t>
      </w:r>
      <w:r w:rsidRPr="00BB6FE1">
        <w:rPr>
          <w:bCs/>
        </w:rPr>
        <w:t xml:space="preserve"> </w:t>
      </w:r>
    </w:p>
    <w:p w14:paraId="4AE999F8" w14:textId="03C74CAD" w:rsidR="00BB6FE1" w:rsidRDefault="00BB6FE1" w:rsidP="00BB6FE1">
      <w:pPr>
        <w:spacing w:line="480" w:lineRule="auto"/>
        <w:rPr>
          <w:b/>
          <w:i/>
          <w:iCs/>
        </w:rPr>
      </w:pPr>
      <w:r w:rsidRPr="00BB6FE1">
        <w:rPr>
          <w:b/>
          <w:i/>
          <w:iCs/>
        </w:rPr>
        <w:t>Other outcomes</w:t>
      </w:r>
    </w:p>
    <w:p w14:paraId="0FD528D8" w14:textId="0010AAF0" w:rsidR="00BB6FE1" w:rsidRPr="00BB6FE1" w:rsidRDefault="00BB6FE1" w:rsidP="00BB6FE1">
      <w:pPr>
        <w:spacing w:line="480" w:lineRule="auto"/>
        <w:ind w:firstLine="720"/>
        <w:rPr>
          <w:bCs/>
        </w:rPr>
      </w:pPr>
      <w:r>
        <w:rPr>
          <w:bCs/>
        </w:rPr>
        <w:t>Illness insight was significantly better at post-intervention in one RCT (Kemp et al. 1996) but not the other (Hayashi et al. 2001), relative to the control treatments.</w:t>
      </w:r>
    </w:p>
    <w:p w14:paraId="0DEA72A0" w14:textId="3C4D333E" w:rsidR="00BB6FE1" w:rsidRPr="00BB6FE1" w:rsidRDefault="00BB6FE1" w:rsidP="00BB6FE1">
      <w:pPr>
        <w:spacing w:line="480" w:lineRule="auto"/>
        <w:rPr>
          <w:bCs/>
        </w:rPr>
      </w:pPr>
    </w:p>
    <w:p w14:paraId="21049E36" w14:textId="77777777" w:rsidR="00BD0756" w:rsidRDefault="00394D5A" w:rsidP="00BD0756">
      <w:pPr>
        <w:spacing w:line="480" w:lineRule="auto"/>
        <w:contextualSpacing/>
        <w:rPr>
          <w:b/>
        </w:rPr>
      </w:pPr>
      <w:r w:rsidRPr="00BD1ADA">
        <w:rPr>
          <w:b/>
        </w:rPr>
        <w:t>Psychoeducation</w:t>
      </w:r>
      <w:r w:rsidR="00BD0756">
        <w:rPr>
          <w:b/>
        </w:rPr>
        <w:t xml:space="preserve"> </w:t>
      </w:r>
    </w:p>
    <w:p w14:paraId="1835F37E" w14:textId="25A214AA" w:rsidR="00BD0756" w:rsidRPr="00390DDF" w:rsidRDefault="00BD0756" w:rsidP="00390DDF">
      <w:pPr>
        <w:spacing w:line="480" w:lineRule="auto"/>
        <w:contextualSpacing/>
        <w:rPr>
          <w:bCs/>
        </w:rPr>
      </w:pPr>
      <w:r w:rsidRPr="00390DDF">
        <w:rPr>
          <w:bCs/>
        </w:rPr>
        <w:t>Psychoeducation aims to “</w:t>
      </w:r>
      <w:r w:rsidRPr="00390DDF">
        <w:rPr>
          <w:rFonts w:eastAsiaTheme="minorHAnsi"/>
          <w:bCs/>
          <w:lang w:eastAsia="en-US"/>
        </w:rPr>
        <w:t>increase patients’ knowledge and understanding of their illness</w:t>
      </w:r>
    </w:p>
    <w:p w14:paraId="5EACE859" w14:textId="5209F2C1" w:rsidR="00394D5A" w:rsidRPr="00390DDF" w:rsidRDefault="00BD0756" w:rsidP="00390DDF">
      <w:pPr>
        <w:autoSpaceDE w:val="0"/>
        <w:autoSpaceDN w:val="0"/>
        <w:adjustRightInd w:val="0"/>
        <w:spacing w:line="480" w:lineRule="auto"/>
        <w:contextualSpacing/>
        <w:rPr>
          <w:rFonts w:eastAsiaTheme="minorHAnsi"/>
          <w:bCs/>
          <w:lang w:eastAsia="en-US"/>
        </w:rPr>
      </w:pPr>
      <w:r w:rsidRPr="00390DDF">
        <w:rPr>
          <w:rFonts w:eastAsiaTheme="minorHAnsi"/>
          <w:bCs/>
          <w:lang w:eastAsia="en-US"/>
        </w:rPr>
        <w:t>and treatment</w:t>
      </w:r>
      <w:r w:rsidR="00390DDF">
        <w:rPr>
          <w:rFonts w:eastAsiaTheme="minorHAnsi"/>
          <w:bCs/>
          <w:lang w:eastAsia="en-US"/>
        </w:rPr>
        <w:t xml:space="preserve">….. (to) </w:t>
      </w:r>
      <w:r w:rsidRPr="00390DDF">
        <w:rPr>
          <w:rFonts w:eastAsiaTheme="minorHAnsi"/>
          <w:bCs/>
          <w:lang w:eastAsia="en-US"/>
        </w:rPr>
        <w:t>enable people with schizophrenia to cope more effectively with their illnes</w:t>
      </w:r>
      <w:r w:rsidR="008A1F05">
        <w:rPr>
          <w:rFonts w:eastAsiaTheme="minorHAnsi"/>
          <w:bCs/>
          <w:lang w:eastAsia="en-US"/>
        </w:rPr>
        <w:t>s</w:t>
      </w:r>
      <w:r w:rsidRPr="00390DDF">
        <w:rPr>
          <w:rFonts w:eastAsiaTheme="minorHAnsi"/>
          <w:bCs/>
          <w:lang w:eastAsia="en-US"/>
        </w:rPr>
        <w:t xml:space="preserve">” </w:t>
      </w:r>
      <w:r w:rsidR="00394D5A" w:rsidRPr="00390DDF">
        <w:rPr>
          <w:bCs/>
        </w:rPr>
        <w:t xml:space="preserve">(Xia, </w:t>
      </w:r>
      <w:proofErr w:type="spellStart"/>
      <w:r w:rsidR="00394D5A" w:rsidRPr="00390DDF">
        <w:rPr>
          <w:bCs/>
        </w:rPr>
        <w:t>Merinder</w:t>
      </w:r>
      <w:proofErr w:type="spellEnd"/>
      <w:r w:rsidR="00394D5A" w:rsidRPr="00390DDF">
        <w:rPr>
          <w:bCs/>
        </w:rPr>
        <w:t xml:space="preserve">, &amp; </w:t>
      </w:r>
      <w:proofErr w:type="spellStart"/>
      <w:r w:rsidR="00394D5A" w:rsidRPr="00390DDF">
        <w:rPr>
          <w:bCs/>
        </w:rPr>
        <w:t>Belgamwar</w:t>
      </w:r>
      <w:proofErr w:type="spellEnd"/>
      <w:r w:rsidR="00394D5A" w:rsidRPr="00390DDF">
        <w:rPr>
          <w:bCs/>
        </w:rPr>
        <w:t>, 201</w:t>
      </w:r>
      <w:r w:rsidR="003C63ED" w:rsidRPr="00390DDF">
        <w:rPr>
          <w:bCs/>
        </w:rPr>
        <w:t>1</w:t>
      </w:r>
      <w:r w:rsidR="000152CA" w:rsidRPr="00390DDF">
        <w:rPr>
          <w:bCs/>
        </w:rPr>
        <w:t>, p.</w:t>
      </w:r>
      <w:r w:rsidR="00390DDF" w:rsidRPr="00390DDF">
        <w:rPr>
          <w:bCs/>
        </w:rPr>
        <w:t>6</w:t>
      </w:r>
      <w:r w:rsidR="00394D5A" w:rsidRPr="00390DDF">
        <w:rPr>
          <w:bCs/>
        </w:rPr>
        <w:t>).</w:t>
      </w:r>
      <w:r w:rsidR="00051A13" w:rsidRPr="00390DDF">
        <w:rPr>
          <w:bCs/>
        </w:rPr>
        <w:t xml:space="preserve"> </w:t>
      </w:r>
      <w:bookmarkStart w:id="7" w:name="_Hlk40727376"/>
      <w:r w:rsidR="002440A5" w:rsidRPr="00390DDF">
        <w:rPr>
          <w:bCs/>
        </w:rPr>
        <w:t>Eleven</w:t>
      </w:r>
      <w:r w:rsidR="00051A13" w:rsidRPr="00390DDF">
        <w:rPr>
          <w:bCs/>
        </w:rPr>
        <w:t xml:space="preserve"> RCTs were identified (</w:t>
      </w:r>
      <w:r w:rsidR="001B1124" w:rsidRPr="00390DDF">
        <w:rPr>
          <w:bCs/>
        </w:rPr>
        <w:t xml:space="preserve">see </w:t>
      </w:r>
      <w:r w:rsidR="00051A13" w:rsidRPr="00390DDF">
        <w:rPr>
          <w:bCs/>
        </w:rPr>
        <w:t xml:space="preserve">Table 1), </w:t>
      </w:r>
      <w:r w:rsidR="007A778E">
        <w:rPr>
          <w:bCs/>
        </w:rPr>
        <w:t xml:space="preserve">including the only trial in this review deemed to pose a low risk of bias (Shimada et al. 2018). </w:t>
      </w:r>
      <w:bookmarkEnd w:id="7"/>
      <w:r w:rsidR="007A778E">
        <w:rPr>
          <w:bCs/>
        </w:rPr>
        <w:t>E</w:t>
      </w:r>
      <w:r w:rsidR="00187E46" w:rsidRPr="00390DDF">
        <w:rPr>
          <w:bCs/>
        </w:rPr>
        <w:t>ight</w:t>
      </w:r>
      <w:r w:rsidR="00051A13" w:rsidRPr="00390DDF">
        <w:rPr>
          <w:bCs/>
        </w:rPr>
        <w:t xml:space="preserve"> </w:t>
      </w:r>
      <w:r w:rsidR="007A778E">
        <w:rPr>
          <w:bCs/>
        </w:rPr>
        <w:t xml:space="preserve">of the studied trials </w:t>
      </w:r>
      <w:r w:rsidR="00051A13" w:rsidRPr="00390DDF">
        <w:rPr>
          <w:bCs/>
        </w:rPr>
        <w:t>were patient-based (i.e.</w:t>
      </w:r>
      <w:r w:rsidR="009D6ED9" w:rsidRPr="00390DDF">
        <w:rPr>
          <w:bCs/>
        </w:rPr>
        <w:t>,</w:t>
      </w:r>
      <w:r w:rsidR="00051A13" w:rsidRPr="00390DDF">
        <w:rPr>
          <w:bCs/>
        </w:rPr>
        <w:t xml:space="preserve"> included patients but not their families) and </w:t>
      </w:r>
      <w:r w:rsidR="00A42D8F" w:rsidRPr="00390DDF">
        <w:rPr>
          <w:bCs/>
        </w:rPr>
        <w:t>t</w:t>
      </w:r>
      <w:r w:rsidR="002440A5" w:rsidRPr="00390DDF">
        <w:rPr>
          <w:bCs/>
        </w:rPr>
        <w:t>hree</w:t>
      </w:r>
      <w:r w:rsidR="00051A13" w:rsidRPr="00390DDF">
        <w:rPr>
          <w:bCs/>
        </w:rPr>
        <w:t xml:space="preserve"> were family-based (i.e.</w:t>
      </w:r>
      <w:r w:rsidR="009D6ED9" w:rsidRPr="00390DDF">
        <w:rPr>
          <w:bCs/>
        </w:rPr>
        <w:t>,</w:t>
      </w:r>
      <w:r w:rsidR="00051A13" w:rsidRPr="00390DDF">
        <w:rPr>
          <w:bCs/>
        </w:rPr>
        <w:t xml:space="preserve"> </w:t>
      </w:r>
      <w:r w:rsidR="00794B5D" w:rsidRPr="00390DDF">
        <w:rPr>
          <w:bCs/>
        </w:rPr>
        <w:t xml:space="preserve">the patients’ families attended </w:t>
      </w:r>
      <w:r w:rsidR="003A0A8C" w:rsidRPr="00390DDF">
        <w:rPr>
          <w:bCs/>
        </w:rPr>
        <w:t xml:space="preserve">psychoeducation sessions together with the inpatient). </w:t>
      </w:r>
    </w:p>
    <w:p w14:paraId="4DAF9A8B" w14:textId="3BAA9E8F" w:rsidR="00394D5A" w:rsidRDefault="00187E46" w:rsidP="00394D5A">
      <w:pPr>
        <w:spacing w:line="480" w:lineRule="auto"/>
        <w:contextualSpacing/>
        <w:rPr>
          <w:b/>
          <w:i/>
        </w:rPr>
      </w:pPr>
      <w:r>
        <w:rPr>
          <w:b/>
          <w:i/>
        </w:rPr>
        <w:t>General psychopathology</w:t>
      </w:r>
    </w:p>
    <w:p w14:paraId="60FACBF3" w14:textId="33FFCEE3" w:rsidR="006153B6" w:rsidRDefault="006153B6" w:rsidP="009B52D7">
      <w:pPr>
        <w:spacing w:line="480" w:lineRule="auto"/>
        <w:ind w:firstLine="720"/>
        <w:rPr>
          <w:i/>
        </w:rPr>
      </w:pPr>
      <w:r>
        <w:t xml:space="preserve">Meta-analysis of </w:t>
      </w:r>
      <w:r w:rsidR="004B2DFA">
        <w:t>four</w:t>
      </w:r>
      <w:r>
        <w:t xml:space="preserve"> RCTs </w:t>
      </w:r>
      <w:r w:rsidR="00187E46">
        <w:t xml:space="preserve">found </w:t>
      </w:r>
      <w:r w:rsidR="00C13DC5">
        <w:t xml:space="preserve">significantly lower post-intervention </w:t>
      </w:r>
      <w:r>
        <w:t xml:space="preserve">general psychopathology relative to </w:t>
      </w:r>
      <w:r w:rsidR="00187E46">
        <w:t xml:space="preserve">control treatments </w:t>
      </w:r>
      <w:r w:rsidRPr="009D7202">
        <w:t>(</w:t>
      </w:r>
      <w:r w:rsidR="00F1116E">
        <w:t>SMD</w:t>
      </w:r>
      <w:r w:rsidRPr="009D7202">
        <w:t xml:space="preserve"> = </w:t>
      </w:r>
      <w:r w:rsidR="00C13DC5">
        <w:t>-0.</w:t>
      </w:r>
      <w:r w:rsidR="004B2DFA">
        <w:t>33</w:t>
      </w:r>
      <w:r w:rsidRPr="009D7202">
        <w:t>, 95% CI -</w:t>
      </w:r>
      <w:r w:rsidR="00937546">
        <w:t>0.</w:t>
      </w:r>
      <w:r w:rsidR="004B2DFA">
        <w:t>53</w:t>
      </w:r>
      <w:r w:rsidRPr="009D7202">
        <w:t xml:space="preserve"> to </w:t>
      </w:r>
      <w:r w:rsidR="00C13DC5">
        <w:t>-0.</w:t>
      </w:r>
      <w:r w:rsidR="004B2DFA">
        <w:t>14</w:t>
      </w:r>
      <w:r w:rsidRPr="009D7202">
        <w:t>,</w:t>
      </w:r>
      <w:r w:rsidRPr="00FA2934">
        <w:rPr>
          <w:color w:val="FF0000"/>
        </w:rPr>
        <w:t xml:space="preserve"> </w:t>
      </w:r>
      <w:r w:rsidR="000337FB">
        <w:rPr>
          <w:i/>
          <w:iCs/>
        </w:rPr>
        <w:t>N</w:t>
      </w:r>
      <w:r w:rsidR="00C13DC5" w:rsidRPr="00C13DC5">
        <w:t xml:space="preserve"> = </w:t>
      </w:r>
      <w:r w:rsidR="004B2DFA">
        <w:t>492</w:t>
      </w:r>
      <w:r w:rsidR="00D16776">
        <w:t xml:space="preserve">, </w:t>
      </w:r>
      <w:r w:rsidR="00DA4E99">
        <w:t xml:space="preserve">p &lt; 0.01, </w:t>
      </w:r>
      <w:r w:rsidR="00D16776">
        <w:t>power 97%</w:t>
      </w:r>
      <w:r w:rsidR="00C13DC5">
        <w:t>). A f</w:t>
      </w:r>
      <w:r w:rsidR="004C5C72">
        <w:t>ifth</w:t>
      </w:r>
      <w:r w:rsidR="00C13DC5">
        <w:t xml:space="preserve"> RCT found significantly greater improvement in general</w:t>
      </w:r>
      <w:r w:rsidR="00CC2C2A">
        <w:t xml:space="preserve"> </w:t>
      </w:r>
      <w:r w:rsidR="00C13DC5">
        <w:t xml:space="preserve">psychopathology following psychoeducation </w:t>
      </w:r>
      <w:r w:rsidR="00BA41AF">
        <w:t xml:space="preserve">with video self-observation </w:t>
      </w:r>
      <w:r w:rsidR="00C13DC5">
        <w:t xml:space="preserve">versus </w:t>
      </w:r>
      <w:r w:rsidR="00BA41AF">
        <w:t xml:space="preserve">psychoeducation with a non-psychological video </w:t>
      </w:r>
      <w:r w:rsidR="00C13DC5">
        <w:t>(Davidoff et al.</w:t>
      </w:r>
      <w:r w:rsidR="007A3FED">
        <w:t>,</w:t>
      </w:r>
      <w:r w:rsidR="00C13DC5">
        <w:t xml:space="preserve"> 1998)</w:t>
      </w:r>
      <w:r w:rsidR="004C5C72">
        <w:t xml:space="preserve">, whilst a sixth  </w:t>
      </w:r>
      <w:r w:rsidR="004C5C72">
        <w:rPr>
          <w:color w:val="000000" w:themeColor="text1"/>
        </w:rPr>
        <w:t xml:space="preserve">reported no difference in post-intervention general psychopathology relative to the control treatment </w:t>
      </w:r>
      <w:r w:rsidR="002440A5">
        <w:rPr>
          <w:color w:val="000000" w:themeColor="text1"/>
        </w:rPr>
        <w:t>(</w:t>
      </w:r>
      <w:r w:rsidR="004C5C72">
        <w:rPr>
          <w:color w:val="000000" w:themeColor="text1"/>
        </w:rPr>
        <w:t>Haas et al.</w:t>
      </w:r>
      <w:r w:rsidR="002440A5">
        <w:rPr>
          <w:color w:val="000000" w:themeColor="text1"/>
        </w:rPr>
        <w:t xml:space="preserve">, </w:t>
      </w:r>
      <w:r w:rsidR="004C5C72">
        <w:rPr>
          <w:color w:val="000000" w:themeColor="text1"/>
        </w:rPr>
        <w:t>1988) relative to the control treatment</w:t>
      </w:r>
      <w:r w:rsidR="00C13DC5">
        <w:t>; however</w:t>
      </w:r>
      <w:r w:rsidR="007A3FED">
        <w:t>,</w:t>
      </w:r>
      <w:r w:rsidR="00C13DC5">
        <w:t xml:space="preserve"> </w:t>
      </w:r>
      <w:r w:rsidR="00251309">
        <w:t xml:space="preserve">meta-analysable data was </w:t>
      </w:r>
      <w:r w:rsidR="00BE7931">
        <w:t>not reported.</w:t>
      </w:r>
    </w:p>
    <w:p w14:paraId="480CC57C" w14:textId="385B6476" w:rsidR="008F4908" w:rsidRDefault="00187E46" w:rsidP="008F4908">
      <w:pPr>
        <w:spacing w:line="480" w:lineRule="auto"/>
        <w:rPr>
          <w:b/>
          <w:bCs/>
          <w:i/>
        </w:rPr>
      </w:pPr>
      <w:r w:rsidRPr="00187E46">
        <w:rPr>
          <w:b/>
          <w:bCs/>
          <w:i/>
        </w:rPr>
        <w:t>P</w:t>
      </w:r>
      <w:r w:rsidR="008F4908" w:rsidRPr="00187E46">
        <w:rPr>
          <w:b/>
          <w:bCs/>
          <w:i/>
        </w:rPr>
        <w:t xml:space="preserve">ositive symptoms </w:t>
      </w:r>
      <w:r w:rsidRPr="00187E46">
        <w:rPr>
          <w:b/>
          <w:bCs/>
          <w:i/>
        </w:rPr>
        <w:t>of schizophrenia</w:t>
      </w:r>
    </w:p>
    <w:p w14:paraId="2529C781" w14:textId="42841128" w:rsidR="00187E46" w:rsidRDefault="00187E46" w:rsidP="0068713C">
      <w:pPr>
        <w:spacing w:line="480" w:lineRule="auto"/>
        <w:ind w:firstLine="720"/>
        <w:rPr>
          <w:bCs/>
        </w:rPr>
      </w:pPr>
      <w:r>
        <w:rPr>
          <w:iCs/>
        </w:rPr>
        <w:t>Meta-analysis of three RCTs found no difference in post-intervention positive symptoms, relative to the control condition (SMD = -0.41, 95% CI -0.99 to 0.17</w:t>
      </w:r>
      <w:r w:rsidR="00D16776">
        <w:rPr>
          <w:iCs/>
        </w:rPr>
        <w:t xml:space="preserve">, </w:t>
      </w:r>
      <w:r w:rsidR="00122DAB" w:rsidRPr="00122DAB">
        <w:rPr>
          <w:i/>
        </w:rPr>
        <w:t>p</w:t>
      </w:r>
      <w:r w:rsidR="00122DAB">
        <w:rPr>
          <w:iCs/>
        </w:rPr>
        <w:t xml:space="preserve"> = 0.17, </w:t>
      </w:r>
      <w:r w:rsidR="00D16776">
        <w:rPr>
          <w:iCs/>
        </w:rPr>
        <w:t>power 78%</w:t>
      </w:r>
      <w:r>
        <w:rPr>
          <w:iCs/>
        </w:rPr>
        <w:t xml:space="preserve">). </w:t>
      </w:r>
    </w:p>
    <w:p w14:paraId="19CE16AE" w14:textId="0DADEAA6" w:rsidR="0068713C" w:rsidRDefault="0068713C" w:rsidP="008F4908">
      <w:pPr>
        <w:spacing w:line="480" w:lineRule="auto"/>
        <w:rPr>
          <w:b/>
          <w:i/>
          <w:iCs/>
        </w:rPr>
      </w:pPr>
      <w:r w:rsidRPr="0068713C">
        <w:rPr>
          <w:b/>
          <w:i/>
          <w:iCs/>
        </w:rPr>
        <w:t>Relapse/ re-hospitalisation</w:t>
      </w:r>
    </w:p>
    <w:p w14:paraId="640F9687" w14:textId="273EA3D3" w:rsidR="0068713C" w:rsidRDefault="0068713C" w:rsidP="0068713C">
      <w:pPr>
        <w:spacing w:line="480" w:lineRule="auto"/>
        <w:ind w:firstLine="720"/>
        <w:rPr>
          <w:bCs/>
        </w:rPr>
      </w:pPr>
      <w:r>
        <w:rPr>
          <w:bCs/>
        </w:rPr>
        <w:t>Meta-analysis of 7 RCTs found a significantly lower risk of relapse/ re-hospitalisation by follow-up, relative to the control treatment (pooled RR = 0.63, 95% CI 0.43 to 0.94,</w:t>
      </w:r>
      <w:r w:rsidR="00122DAB">
        <w:rPr>
          <w:bCs/>
        </w:rPr>
        <w:t xml:space="preserve"> </w:t>
      </w:r>
      <w:r w:rsidR="00122DAB" w:rsidRPr="00122DAB">
        <w:rPr>
          <w:bCs/>
          <w:i/>
          <w:iCs/>
        </w:rPr>
        <w:t>p</w:t>
      </w:r>
      <w:r w:rsidR="00122DAB">
        <w:rPr>
          <w:bCs/>
        </w:rPr>
        <w:t xml:space="preserve"> = 0.02, </w:t>
      </w:r>
      <w:r w:rsidRPr="0035147D">
        <w:rPr>
          <w:bCs/>
          <w:i/>
          <w:iCs/>
        </w:rPr>
        <w:t>N</w:t>
      </w:r>
      <w:r>
        <w:rPr>
          <w:bCs/>
        </w:rPr>
        <w:t xml:space="preserve"> = 657</w:t>
      </w:r>
      <w:r w:rsidR="00D16776">
        <w:rPr>
          <w:bCs/>
        </w:rPr>
        <w:t>, power &gt; 80%</w:t>
      </w:r>
      <w:r>
        <w:rPr>
          <w:bCs/>
        </w:rPr>
        <w:t xml:space="preserve">). </w:t>
      </w:r>
    </w:p>
    <w:p w14:paraId="03322B94" w14:textId="7DADDF26" w:rsidR="0068713C" w:rsidRDefault="0068713C" w:rsidP="0068713C">
      <w:pPr>
        <w:spacing w:line="480" w:lineRule="auto"/>
        <w:rPr>
          <w:b/>
          <w:i/>
          <w:iCs/>
        </w:rPr>
      </w:pPr>
      <w:r w:rsidRPr="0068713C">
        <w:rPr>
          <w:b/>
          <w:i/>
          <w:iCs/>
        </w:rPr>
        <w:t>Social functioning</w:t>
      </w:r>
    </w:p>
    <w:p w14:paraId="7FAF0585" w14:textId="7875A8BF" w:rsidR="00C6467E" w:rsidRDefault="0068713C" w:rsidP="00C6467E">
      <w:pPr>
        <w:spacing w:line="480" w:lineRule="auto"/>
        <w:ind w:firstLine="720"/>
        <w:rPr>
          <w:bCs/>
        </w:rPr>
      </w:pPr>
      <w:r>
        <w:rPr>
          <w:bCs/>
        </w:rPr>
        <w:t xml:space="preserve">Meta-analysis of </w:t>
      </w:r>
      <w:r w:rsidR="001200AA">
        <w:rPr>
          <w:bCs/>
        </w:rPr>
        <w:t>four</w:t>
      </w:r>
      <w:r>
        <w:rPr>
          <w:bCs/>
        </w:rPr>
        <w:t xml:space="preserve"> RCTs found significantly better post-intervention social functioning relative to the control treatment (SMD = 0.</w:t>
      </w:r>
      <w:r w:rsidR="001200AA">
        <w:rPr>
          <w:bCs/>
        </w:rPr>
        <w:t>35</w:t>
      </w:r>
      <w:r>
        <w:rPr>
          <w:bCs/>
        </w:rPr>
        <w:t>, 95% CI 0.1</w:t>
      </w:r>
      <w:r w:rsidR="001200AA">
        <w:rPr>
          <w:bCs/>
        </w:rPr>
        <w:t>5</w:t>
      </w:r>
      <w:r>
        <w:rPr>
          <w:bCs/>
        </w:rPr>
        <w:t xml:space="preserve"> to 0.</w:t>
      </w:r>
      <w:r w:rsidR="001200AA">
        <w:rPr>
          <w:bCs/>
        </w:rPr>
        <w:t>54</w:t>
      </w:r>
      <w:r w:rsidR="00C6467E">
        <w:rPr>
          <w:bCs/>
        </w:rPr>
        <w:t xml:space="preserve">, </w:t>
      </w:r>
      <w:r w:rsidR="00940E84" w:rsidRPr="00940E84">
        <w:rPr>
          <w:bCs/>
          <w:i/>
          <w:iCs/>
        </w:rPr>
        <w:t>p</w:t>
      </w:r>
      <w:r w:rsidR="00940E84">
        <w:rPr>
          <w:bCs/>
        </w:rPr>
        <w:t xml:space="preserve"> &lt; 0.01. </w:t>
      </w:r>
      <w:r w:rsidR="00C6467E" w:rsidRPr="00C6467E">
        <w:rPr>
          <w:bCs/>
          <w:i/>
          <w:iCs/>
        </w:rPr>
        <w:t>N</w:t>
      </w:r>
      <w:r w:rsidR="00C6467E">
        <w:rPr>
          <w:bCs/>
        </w:rPr>
        <w:t xml:space="preserve"> = </w:t>
      </w:r>
      <w:r w:rsidR="001200AA">
        <w:rPr>
          <w:bCs/>
        </w:rPr>
        <w:t>429</w:t>
      </w:r>
      <w:r w:rsidR="00D16776">
        <w:rPr>
          <w:bCs/>
        </w:rPr>
        <w:t>, power 95%</w:t>
      </w:r>
      <w:r w:rsidR="00C6467E">
        <w:rPr>
          <w:bCs/>
        </w:rPr>
        <w:t>).</w:t>
      </w:r>
      <w:r w:rsidR="00C6467E" w:rsidRPr="00C6467E">
        <w:rPr>
          <w:iCs/>
        </w:rPr>
        <w:t xml:space="preserve"> </w:t>
      </w:r>
      <w:r w:rsidR="002440A5">
        <w:rPr>
          <w:bCs/>
        </w:rPr>
        <w:t xml:space="preserve">Conversely, both </w:t>
      </w:r>
      <w:proofErr w:type="spellStart"/>
      <w:r w:rsidR="009A697C">
        <w:rPr>
          <w:bCs/>
        </w:rPr>
        <w:t>Klingberg</w:t>
      </w:r>
      <w:proofErr w:type="spellEnd"/>
      <w:r w:rsidR="009A697C">
        <w:rPr>
          <w:bCs/>
        </w:rPr>
        <w:t xml:space="preserve"> et al. (2001)</w:t>
      </w:r>
      <w:r w:rsidR="002440A5">
        <w:rPr>
          <w:bCs/>
        </w:rPr>
        <w:t xml:space="preserve"> and Haas et al. (1988)</w:t>
      </w:r>
      <w:r w:rsidR="009A697C">
        <w:rPr>
          <w:bCs/>
        </w:rPr>
        <w:t xml:space="preserve"> found no difference in post-intervention social functioning relative to the control treatment, whilst Wallace and Liberman (1985) found patients receiving psychoeducation were rated by their families as showing poorer post-intervention social adjustment than patients receiving social skills training. These trials did not report </w:t>
      </w:r>
      <w:r w:rsidR="00251309">
        <w:rPr>
          <w:bCs/>
        </w:rPr>
        <w:t xml:space="preserve">meta-analysable data on these outcomes. </w:t>
      </w:r>
    </w:p>
    <w:p w14:paraId="0AA0BE80" w14:textId="03BAAFF2" w:rsidR="00C6467E" w:rsidRDefault="00C6467E" w:rsidP="00C6467E">
      <w:pPr>
        <w:spacing w:line="480" w:lineRule="auto"/>
        <w:rPr>
          <w:b/>
          <w:i/>
          <w:iCs/>
        </w:rPr>
      </w:pPr>
      <w:r w:rsidRPr="00C6467E">
        <w:rPr>
          <w:b/>
          <w:i/>
          <w:iCs/>
        </w:rPr>
        <w:t>Treatment compliance</w:t>
      </w:r>
    </w:p>
    <w:p w14:paraId="7F142B9C" w14:textId="44BEDF92" w:rsidR="00C6467E" w:rsidRDefault="00C6467E" w:rsidP="00C6467E">
      <w:pPr>
        <w:spacing w:line="480" w:lineRule="auto"/>
        <w:ind w:firstLine="720"/>
        <w:rPr>
          <w:bCs/>
        </w:rPr>
      </w:pPr>
      <w:r>
        <w:rPr>
          <w:bCs/>
        </w:rPr>
        <w:t xml:space="preserve">Meta-analysis of three RCTs found no difference in post-intervention treatment compliance relative to the control treatment (SMD = 0.20, 95% CI -0.31 to 0.71, </w:t>
      </w:r>
      <w:r w:rsidR="00365889" w:rsidRPr="00365889">
        <w:rPr>
          <w:bCs/>
          <w:i/>
          <w:iCs/>
        </w:rPr>
        <w:t>p</w:t>
      </w:r>
      <w:r w:rsidR="00365889">
        <w:rPr>
          <w:bCs/>
        </w:rPr>
        <w:t xml:space="preserve"> = 0.44, </w:t>
      </w:r>
      <w:r w:rsidRPr="00C6467E">
        <w:rPr>
          <w:bCs/>
          <w:i/>
          <w:iCs/>
        </w:rPr>
        <w:t>N</w:t>
      </w:r>
      <w:r>
        <w:rPr>
          <w:bCs/>
        </w:rPr>
        <w:t xml:space="preserve"> = 377</w:t>
      </w:r>
      <w:r w:rsidR="00D16776">
        <w:rPr>
          <w:bCs/>
        </w:rPr>
        <w:t>, power 92%</w:t>
      </w:r>
      <w:r>
        <w:rPr>
          <w:bCs/>
        </w:rPr>
        <w:t>).</w:t>
      </w:r>
      <w:r w:rsidRPr="00C6467E">
        <w:rPr>
          <w:bCs/>
        </w:rPr>
        <w:t xml:space="preserve"> </w:t>
      </w:r>
      <w:r w:rsidR="00934005">
        <w:rPr>
          <w:bCs/>
        </w:rPr>
        <w:t xml:space="preserve">A fourth RCT also reported no effect on treatment compliance but </w:t>
      </w:r>
      <w:r w:rsidR="00251309">
        <w:rPr>
          <w:bCs/>
        </w:rPr>
        <w:t xml:space="preserve">did not report meta-analysable data </w:t>
      </w:r>
      <w:r w:rsidR="00934005">
        <w:rPr>
          <w:bCs/>
        </w:rPr>
        <w:t>(</w:t>
      </w:r>
      <w:proofErr w:type="spellStart"/>
      <w:r w:rsidR="00934005">
        <w:rPr>
          <w:bCs/>
        </w:rPr>
        <w:t>Klingberg</w:t>
      </w:r>
      <w:proofErr w:type="spellEnd"/>
      <w:r w:rsidR="00934005">
        <w:rPr>
          <w:bCs/>
        </w:rPr>
        <w:t xml:space="preserve"> et al. 2001).</w:t>
      </w:r>
    </w:p>
    <w:p w14:paraId="63ABEA3D" w14:textId="49D3E437" w:rsidR="00333071" w:rsidRPr="00333071" w:rsidRDefault="00333071" w:rsidP="00333071">
      <w:pPr>
        <w:spacing w:line="480" w:lineRule="auto"/>
        <w:rPr>
          <w:b/>
          <w:i/>
          <w:iCs/>
        </w:rPr>
      </w:pPr>
      <w:r w:rsidRPr="00333071">
        <w:rPr>
          <w:b/>
          <w:i/>
          <w:iCs/>
        </w:rPr>
        <w:t>Other outcomes</w:t>
      </w:r>
    </w:p>
    <w:p w14:paraId="1CC28959" w14:textId="77777777" w:rsidR="00F13B2C" w:rsidRDefault="00C10C41" w:rsidP="00F13B2C">
      <w:pPr>
        <w:spacing w:line="480" w:lineRule="auto"/>
        <w:ind w:firstLine="720"/>
        <w:rPr>
          <w:color w:val="000000" w:themeColor="text1"/>
        </w:rPr>
      </w:pPr>
      <w:r>
        <w:t xml:space="preserve">Two RCTs examined the effect of psychoeducation </w:t>
      </w:r>
      <w:r w:rsidR="00F25371">
        <w:t xml:space="preserve">versus non-psychological interventions </w:t>
      </w:r>
      <w:r>
        <w:t>on illness insight</w:t>
      </w:r>
      <w:r w:rsidR="00F25371">
        <w:t xml:space="preserve"> at post-intervention</w:t>
      </w:r>
      <w:r>
        <w:t xml:space="preserve">, with one finding significantly </w:t>
      </w:r>
      <w:r w:rsidR="00F25371">
        <w:t xml:space="preserve">greater </w:t>
      </w:r>
      <w:r>
        <w:t xml:space="preserve">improvement in insight following psychoeducation </w:t>
      </w:r>
      <w:r w:rsidR="00BA41AF">
        <w:t xml:space="preserve">with video self-observation </w:t>
      </w:r>
      <w:r w:rsidR="00F25371">
        <w:t>(Davidoff et al.</w:t>
      </w:r>
      <w:r w:rsidR="007A3FED">
        <w:t>,</w:t>
      </w:r>
      <w:r w:rsidR="00F25371">
        <w:t xml:space="preserve"> 1998) and another finding no significant difference on this outcome (Chan et al.</w:t>
      </w:r>
      <w:r w:rsidR="007A3FED">
        <w:t>,</w:t>
      </w:r>
      <w:r w:rsidR="00F25371">
        <w:t xml:space="preserve"> 2007). </w:t>
      </w:r>
      <w:r w:rsidR="00333071">
        <w:t xml:space="preserve">For cognitive functioning, one RCT found significantly better post-intervention cognitive functioning relative to treatment-as-usual alone (Shimada et al. 2018). </w:t>
      </w:r>
      <w:r w:rsidR="001D1066">
        <w:t>For depression severity, one RCT found no significant difference following psychoeducation versus CBT for internalised stigma (Wood et al.</w:t>
      </w:r>
      <w:r w:rsidR="007A3FED">
        <w:t>,</w:t>
      </w:r>
      <w:r w:rsidR="001D1066">
        <w:t xml:space="preserve"> 2018). For negative symptoms, one RCT found </w:t>
      </w:r>
      <w:r w:rsidR="00794B5D">
        <w:t xml:space="preserve">lower negative symptoms following multiple family group psychoeducation than following single family </w:t>
      </w:r>
      <w:r w:rsidR="00794B5D" w:rsidRPr="00794B5D">
        <w:rPr>
          <w:color w:val="000000" w:themeColor="text1"/>
        </w:rPr>
        <w:t>psychoeducation (McFarlane et al.</w:t>
      </w:r>
      <w:r w:rsidR="007A3FED">
        <w:rPr>
          <w:color w:val="000000" w:themeColor="text1"/>
        </w:rPr>
        <w:t>,</w:t>
      </w:r>
      <w:r w:rsidR="00794B5D" w:rsidRPr="00794B5D">
        <w:rPr>
          <w:color w:val="000000" w:themeColor="text1"/>
        </w:rPr>
        <w:t xml:space="preserve"> 1995). </w:t>
      </w:r>
      <w:r w:rsidR="001D1066" w:rsidRPr="00794B5D">
        <w:rPr>
          <w:color w:val="000000" w:themeColor="text1"/>
        </w:rPr>
        <w:t>For quality of life, one RCT found significantly greater improvement following psychoeducation versus treatment-as-usual alone (</w:t>
      </w:r>
      <w:r w:rsidR="003A0A8C" w:rsidRPr="00794B5D">
        <w:rPr>
          <w:color w:val="000000" w:themeColor="text1"/>
        </w:rPr>
        <w:t>Wang et al.</w:t>
      </w:r>
      <w:r w:rsidR="007A3FED">
        <w:rPr>
          <w:color w:val="000000" w:themeColor="text1"/>
        </w:rPr>
        <w:t>,</w:t>
      </w:r>
      <w:r w:rsidR="003A0A8C" w:rsidRPr="00794B5D">
        <w:rPr>
          <w:color w:val="000000" w:themeColor="text1"/>
        </w:rPr>
        <w:t xml:space="preserve"> 2015</w:t>
      </w:r>
      <w:r w:rsidR="00794B5D" w:rsidRPr="00794B5D">
        <w:rPr>
          <w:color w:val="000000" w:themeColor="text1"/>
        </w:rPr>
        <w:t xml:space="preserve">). </w:t>
      </w:r>
    </w:p>
    <w:p w14:paraId="4917DF49" w14:textId="4105F631" w:rsidR="00F371B4" w:rsidRPr="00F13B2C" w:rsidRDefault="00F371B4" w:rsidP="00F13B2C">
      <w:pPr>
        <w:spacing w:line="480" w:lineRule="auto"/>
        <w:rPr>
          <w:color w:val="000000" w:themeColor="text1"/>
        </w:rPr>
      </w:pPr>
      <w:r w:rsidRPr="00980122">
        <w:rPr>
          <w:b/>
        </w:rPr>
        <w:t xml:space="preserve">Social skills training </w:t>
      </w:r>
    </w:p>
    <w:p w14:paraId="23326C9E" w14:textId="48CBD788" w:rsidR="00447120" w:rsidRDefault="00F371B4" w:rsidP="008A1F05">
      <w:pPr>
        <w:spacing w:line="480" w:lineRule="auto"/>
        <w:ind w:firstLine="720"/>
      </w:pPr>
      <w:r w:rsidRPr="008F7909">
        <w:t xml:space="preserve">Social skills training </w:t>
      </w:r>
      <w:r w:rsidR="008A1F05">
        <w:t xml:space="preserve">“consists of a package of techniques including </w:t>
      </w:r>
      <w:proofErr w:type="spellStart"/>
      <w:r w:rsidR="008A1F05">
        <w:t>modeling</w:t>
      </w:r>
      <w:proofErr w:type="spellEnd"/>
      <w:r w:rsidR="008A1F05">
        <w:t xml:space="preserve">, </w:t>
      </w:r>
      <w:proofErr w:type="spellStart"/>
      <w:r w:rsidR="008A1F05">
        <w:t>behavioral</w:t>
      </w:r>
      <w:proofErr w:type="spellEnd"/>
      <w:r w:rsidR="008A1F05">
        <w:t xml:space="preserve"> rehearsal and role playing, feedback, coaching, and positive reinforcement” to improve patients’ social skills (Wallace &amp; Liberman, 1985, p. 239).  </w:t>
      </w:r>
      <w:r w:rsidR="00F82ED9">
        <w:t>One</w:t>
      </w:r>
      <w:r w:rsidR="00447120">
        <w:t xml:space="preserve"> RCT was identified</w:t>
      </w:r>
      <w:r w:rsidR="00514DEE">
        <w:t xml:space="preserve"> (Table 1)</w:t>
      </w:r>
      <w:r w:rsidR="00447120">
        <w:t>.</w:t>
      </w:r>
    </w:p>
    <w:p w14:paraId="18F3670A" w14:textId="68B81213" w:rsidR="00447120" w:rsidRDefault="002773DD" w:rsidP="002773DD">
      <w:pPr>
        <w:spacing w:line="480" w:lineRule="auto"/>
        <w:rPr>
          <w:b/>
          <w:bCs/>
          <w:i/>
          <w:iCs/>
        </w:rPr>
      </w:pPr>
      <w:r w:rsidRPr="002773DD">
        <w:rPr>
          <w:b/>
          <w:bCs/>
          <w:i/>
          <w:iCs/>
        </w:rPr>
        <w:t>Relapse/ re-hospitalisation</w:t>
      </w:r>
    </w:p>
    <w:p w14:paraId="76708750" w14:textId="25F55C99" w:rsidR="00763274" w:rsidRDefault="00763274" w:rsidP="00763274">
      <w:pPr>
        <w:spacing w:line="480" w:lineRule="auto"/>
        <w:ind w:firstLine="720"/>
        <w:rPr>
          <w:bCs/>
        </w:rPr>
      </w:pPr>
      <w:r>
        <w:t xml:space="preserve">A single RCT found no difference in the rate of relapse by follow-up relative to the control condition (RR = 0.43, 95% CI 0.14 to 1.33, </w:t>
      </w:r>
      <w:r w:rsidR="006F5ADC" w:rsidRPr="006F5ADC">
        <w:rPr>
          <w:i/>
          <w:iCs/>
        </w:rPr>
        <w:t>p</w:t>
      </w:r>
      <w:r w:rsidR="006F5ADC">
        <w:t xml:space="preserve"> = 0.14, </w:t>
      </w:r>
      <w:r w:rsidRPr="00763274">
        <w:rPr>
          <w:i/>
          <w:iCs/>
        </w:rPr>
        <w:t>N</w:t>
      </w:r>
      <w:r>
        <w:t xml:space="preserve"> = 28</w:t>
      </w:r>
      <w:r w:rsidR="00D16776">
        <w:t>, power &lt; 80%</w:t>
      </w:r>
      <w:r>
        <w:t xml:space="preserve">). </w:t>
      </w:r>
    </w:p>
    <w:p w14:paraId="61D397CA" w14:textId="5B4EE498" w:rsidR="00763274" w:rsidRDefault="00763274" w:rsidP="00763274">
      <w:pPr>
        <w:spacing w:line="480" w:lineRule="auto"/>
        <w:rPr>
          <w:b/>
          <w:i/>
          <w:iCs/>
        </w:rPr>
      </w:pPr>
      <w:r w:rsidRPr="00763274">
        <w:rPr>
          <w:b/>
          <w:i/>
          <w:iCs/>
        </w:rPr>
        <w:t>Social functioning</w:t>
      </w:r>
    </w:p>
    <w:p w14:paraId="7CA482C4" w14:textId="6280FF0F" w:rsidR="00763274" w:rsidRDefault="0016673F" w:rsidP="0016673F">
      <w:pPr>
        <w:spacing w:line="480" w:lineRule="auto"/>
        <w:ind w:firstLine="720"/>
      </w:pPr>
      <w:r>
        <w:t xml:space="preserve">A single RCT reported </w:t>
      </w:r>
      <w:r w:rsidRPr="008F7909">
        <w:t xml:space="preserve">greater </w:t>
      </w:r>
      <w:r>
        <w:t xml:space="preserve">pre-post </w:t>
      </w:r>
      <w:r w:rsidRPr="008F7909">
        <w:t xml:space="preserve">improvements in self-ratings of assertiveness, family ratings of social adjustment and observer ratings of social competence, compared to </w:t>
      </w:r>
      <w:r>
        <w:t xml:space="preserve">the control treatment </w:t>
      </w:r>
      <w:r w:rsidRPr="008F7909">
        <w:t>(Wallace &amp; Liberman</w:t>
      </w:r>
      <w:r>
        <w:t>,</w:t>
      </w:r>
      <w:r w:rsidRPr="008F7909">
        <w:t xml:space="preserve"> 1985).</w:t>
      </w:r>
      <w:r>
        <w:t xml:space="preserve"> This study did not report</w:t>
      </w:r>
      <w:r w:rsidR="00251309">
        <w:t xml:space="preserve"> meta-analysable data</w:t>
      </w:r>
      <w:r>
        <w:t>.</w:t>
      </w:r>
    </w:p>
    <w:p w14:paraId="27F3030B" w14:textId="09879EDA" w:rsidR="0016673F" w:rsidRPr="008F2514" w:rsidRDefault="008F2514" w:rsidP="0016673F">
      <w:pPr>
        <w:spacing w:line="480" w:lineRule="auto"/>
        <w:rPr>
          <w:b/>
          <w:bCs/>
          <w:i/>
          <w:iCs/>
        </w:rPr>
      </w:pPr>
      <w:r>
        <w:rPr>
          <w:b/>
          <w:i/>
        </w:rPr>
        <w:t xml:space="preserve">General psychopathology; </w:t>
      </w:r>
      <w:r w:rsidRPr="002773DD">
        <w:rPr>
          <w:b/>
          <w:i/>
        </w:rPr>
        <w:t>Positive symptoms of schizophrenia</w:t>
      </w:r>
      <w:r>
        <w:rPr>
          <w:b/>
          <w:i/>
        </w:rPr>
        <w:t xml:space="preserve">; </w:t>
      </w:r>
      <w:r w:rsidR="0016673F" w:rsidRPr="0016673F">
        <w:rPr>
          <w:b/>
          <w:bCs/>
          <w:i/>
          <w:iCs/>
        </w:rPr>
        <w:t>Treatment compliance</w:t>
      </w:r>
      <w:r>
        <w:rPr>
          <w:b/>
          <w:bCs/>
          <w:i/>
          <w:iCs/>
        </w:rPr>
        <w:t xml:space="preserve">; </w:t>
      </w:r>
      <w:r w:rsidRPr="0016673F">
        <w:rPr>
          <w:b/>
          <w:bCs/>
          <w:i/>
          <w:iCs/>
        </w:rPr>
        <w:t>Other outcomes</w:t>
      </w:r>
    </w:p>
    <w:p w14:paraId="0E86B85C" w14:textId="75BBC8B7" w:rsidR="0016673F" w:rsidRPr="0016673F" w:rsidRDefault="0016673F" w:rsidP="0016673F">
      <w:pPr>
        <w:spacing w:line="480" w:lineRule="auto"/>
        <w:ind w:firstLine="720"/>
      </w:pPr>
      <w:r>
        <w:t>Not reported.</w:t>
      </w:r>
    </w:p>
    <w:p w14:paraId="2B950A70" w14:textId="77777777" w:rsidR="003B2329" w:rsidRDefault="003B2329" w:rsidP="000D07ED">
      <w:pPr>
        <w:spacing w:line="480" w:lineRule="auto"/>
        <w:rPr>
          <w:b/>
        </w:rPr>
      </w:pPr>
    </w:p>
    <w:p w14:paraId="35535293" w14:textId="1F416A3B" w:rsidR="00EF48B9" w:rsidRDefault="00643879" w:rsidP="000D07ED">
      <w:pPr>
        <w:spacing w:line="480" w:lineRule="auto"/>
        <w:rPr>
          <w:b/>
        </w:rPr>
      </w:pPr>
      <w:r w:rsidRPr="00643879">
        <w:rPr>
          <w:b/>
        </w:rPr>
        <w:t>Publication Bias</w:t>
      </w:r>
    </w:p>
    <w:p w14:paraId="09144D24" w14:textId="54AA1BE8" w:rsidR="00643879" w:rsidRDefault="00643879" w:rsidP="000D07ED">
      <w:pPr>
        <w:spacing w:line="480" w:lineRule="auto"/>
        <w:rPr>
          <w:b/>
          <w:i/>
        </w:rPr>
      </w:pPr>
      <w:r w:rsidRPr="00643879">
        <w:rPr>
          <w:b/>
          <w:i/>
        </w:rPr>
        <w:t xml:space="preserve">Publication bias </w:t>
      </w:r>
      <w:r w:rsidR="00A46D4A">
        <w:rPr>
          <w:b/>
          <w:i/>
        </w:rPr>
        <w:t>for</w:t>
      </w:r>
      <w:r w:rsidRPr="00643879">
        <w:rPr>
          <w:b/>
          <w:i/>
        </w:rPr>
        <w:t xml:space="preserve"> general psychopathology outcomes</w:t>
      </w:r>
    </w:p>
    <w:p w14:paraId="39B8D1B8" w14:textId="6353372E" w:rsidR="00643879" w:rsidRPr="00643879" w:rsidRDefault="00643879" w:rsidP="00927C8D">
      <w:pPr>
        <w:spacing w:line="480" w:lineRule="auto"/>
        <w:ind w:firstLine="720"/>
      </w:pPr>
      <w:r>
        <w:t>Egger’s test indicated no evidence of publication bias in RCTs publishing meta-analysable data on general psychopathology outcomes at post-intervention (Bias coefficient = 0.</w:t>
      </w:r>
      <w:r w:rsidR="00927C8D">
        <w:t>2</w:t>
      </w:r>
      <w:r>
        <w:t>6, 95% CI -</w:t>
      </w:r>
      <w:r w:rsidR="00927C8D">
        <w:t>2.24</w:t>
      </w:r>
      <w:r>
        <w:t xml:space="preserve"> to </w:t>
      </w:r>
      <w:r w:rsidR="00927C8D">
        <w:t>2.76</w:t>
      </w:r>
      <w:r w:rsidR="005764D1">
        <w:t>). The funnel plot (</w:t>
      </w:r>
      <w:r w:rsidR="005764D1" w:rsidRPr="003F2B19">
        <w:t xml:space="preserve">Figure </w:t>
      </w:r>
      <w:r w:rsidR="003F2B19" w:rsidRPr="003F2B19">
        <w:t>7</w:t>
      </w:r>
      <w:r w:rsidR="005764D1">
        <w:t>) indicates relatively even distribution of trials finding positive and negative effects across a range of sample sizes.</w:t>
      </w:r>
    </w:p>
    <w:p w14:paraId="1BA424CA" w14:textId="5E9E821B" w:rsidR="00253F58" w:rsidRDefault="00927C8D">
      <w:r w:rsidRPr="00927C8D">
        <w:rPr>
          <w:noProof/>
        </w:rPr>
        <w:drawing>
          <wp:inline distT="0" distB="0" distL="0" distR="0" wp14:anchorId="3ABC29E2" wp14:editId="70328ED5">
            <wp:extent cx="5116830" cy="374523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116830" cy="3745230"/>
                    </a:xfrm>
                    <a:prstGeom prst="rect">
                      <a:avLst/>
                    </a:prstGeom>
                    <a:noFill/>
                    <a:ln>
                      <a:noFill/>
                    </a:ln>
                  </pic:spPr>
                </pic:pic>
              </a:graphicData>
            </a:graphic>
          </wp:inline>
        </w:drawing>
      </w:r>
    </w:p>
    <w:p w14:paraId="1DA224B9" w14:textId="5716A980" w:rsidR="00643879" w:rsidRDefault="00643879" w:rsidP="006543D4">
      <w:pPr>
        <w:spacing w:line="360" w:lineRule="auto"/>
        <w:rPr>
          <w:iCs/>
        </w:rPr>
      </w:pPr>
      <w:r w:rsidRPr="003F2B19">
        <w:rPr>
          <w:i/>
        </w:rPr>
        <w:t xml:space="preserve">Figure </w:t>
      </w:r>
      <w:r w:rsidR="003F2B19" w:rsidRPr="003F2B19">
        <w:rPr>
          <w:i/>
        </w:rPr>
        <w:t>7</w:t>
      </w:r>
      <w:r w:rsidRPr="003F2B19">
        <w:rPr>
          <w:i/>
        </w:rPr>
        <w:t xml:space="preserve">. </w:t>
      </w:r>
      <w:r w:rsidRPr="00EF601F">
        <w:rPr>
          <w:iCs/>
        </w:rPr>
        <w:t xml:space="preserve">Funnel plot of </w:t>
      </w:r>
      <w:r w:rsidR="00F34FFD">
        <w:rPr>
          <w:iCs/>
        </w:rPr>
        <w:t>SMD</w:t>
      </w:r>
      <w:r w:rsidRPr="004F5C9D">
        <w:rPr>
          <w:i/>
        </w:rPr>
        <w:t xml:space="preserve"> </w:t>
      </w:r>
      <w:r w:rsidRPr="00EF601F">
        <w:rPr>
          <w:iCs/>
        </w:rPr>
        <w:t>against standard error for general psychopathology outcomes (</w:t>
      </w:r>
      <w:r w:rsidR="00425EE9">
        <w:rPr>
          <w:iCs/>
        </w:rPr>
        <w:t>1</w:t>
      </w:r>
      <w:r w:rsidR="00F34FFD">
        <w:rPr>
          <w:iCs/>
        </w:rPr>
        <w:t>6</w:t>
      </w:r>
      <w:r w:rsidRPr="00EF601F">
        <w:rPr>
          <w:iCs/>
        </w:rPr>
        <w:t xml:space="preserve"> RCTs)</w:t>
      </w:r>
      <w:r w:rsidR="00513C46">
        <w:rPr>
          <w:iCs/>
        </w:rPr>
        <w:t>.</w:t>
      </w:r>
    </w:p>
    <w:p w14:paraId="4D595B21" w14:textId="77777777" w:rsidR="00597111" w:rsidRPr="00EF601F" w:rsidRDefault="00597111" w:rsidP="006543D4">
      <w:pPr>
        <w:spacing w:line="360" w:lineRule="auto"/>
        <w:rPr>
          <w:iCs/>
        </w:rPr>
      </w:pPr>
    </w:p>
    <w:p w14:paraId="4CF8A99A" w14:textId="075B5E8F" w:rsidR="005B31EE" w:rsidRDefault="005B31EE" w:rsidP="005B31EE">
      <w:pPr>
        <w:spacing w:line="480" w:lineRule="auto"/>
        <w:rPr>
          <w:b/>
          <w:i/>
        </w:rPr>
      </w:pPr>
      <w:r w:rsidRPr="00643879">
        <w:rPr>
          <w:b/>
          <w:i/>
        </w:rPr>
        <w:t xml:space="preserve">Publication bias </w:t>
      </w:r>
      <w:r>
        <w:rPr>
          <w:b/>
          <w:i/>
        </w:rPr>
        <w:t>for</w:t>
      </w:r>
      <w:r w:rsidRPr="00643879">
        <w:rPr>
          <w:b/>
          <w:i/>
        </w:rPr>
        <w:t xml:space="preserve"> </w:t>
      </w:r>
      <w:r w:rsidR="00E06FD9">
        <w:rPr>
          <w:b/>
          <w:i/>
        </w:rPr>
        <w:t>relapse/ re-hospitalisation</w:t>
      </w:r>
    </w:p>
    <w:p w14:paraId="7A8F5507" w14:textId="6DC3A300" w:rsidR="005B31EE" w:rsidRPr="00643879" w:rsidRDefault="005B31EE" w:rsidP="004754A6">
      <w:pPr>
        <w:spacing w:line="480" w:lineRule="auto"/>
        <w:ind w:firstLine="720"/>
      </w:pPr>
      <w:r>
        <w:t xml:space="preserve">Egger’s test indicated no evidence of significant publication bias in RCTs publishing meta-analysable data on </w:t>
      </w:r>
      <w:r w:rsidR="00E06FD9">
        <w:t xml:space="preserve">relapse/ re-hospitalisation rates at follow-up </w:t>
      </w:r>
      <w:r>
        <w:t xml:space="preserve">(Bias coefficient = </w:t>
      </w:r>
      <w:r w:rsidR="00E06FD9">
        <w:t>0.</w:t>
      </w:r>
      <w:r w:rsidR="007D4419">
        <w:t>35</w:t>
      </w:r>
      <w:r>
        <w:t>, 95% CI -</w:t>
      </w:r>
      <w:r w:rsidR="007D4419">
        <w:t>1.24</w:t>
      </w:r>
      <w:r>
        <w:t xml:space="preserve"> to </w:t>
      </w:r>
      <w:r w:rsidR="00E06FD9">
        <w:t>1.</w:t>
      </w:r>
      <w:r w:rsidR="007D4419">
        <w:t>93</w:t>
      </w:r>
      <w:r w:rsidR="00E06FD9">
        <w:t>, p = 0.</w:t>
      </w:r>
      <w:r w:rsidR="007D4419">
        <w:t>64</w:t>
      </w:r>
      <w:r>
        <w:t xml:space="preserve">). </w:t>
      </w:r>
      <w:r w:rsidR="00E06FD9">
        <w:t>The funnel plot (</w:t>
      </w:r>
      <w:r w:rsidR="00E06FD9" w:rsidRPr="003F2B19">
        <w:t xml:space="preserve">Figure </w:t>
      </w:r>
      <w:r w:rsidR="003F2B19" w:rsidRPr="003F2B19">
        <w:t>8</w:t>
      </w:r>
      <w:r w:rsidR="00E06FD9">
        <w:t>) indicates relatively even distribution of trials finding positive and negative effects across a range of sample sizes.</w:t>
      </w:r>
    </w:p>
    <w:p w14:paraId="4431FE61" w14:textId="77777777" w:rsidR="005B31EE" w:rsidRDefault="005B31EE" w:rsidP="00643879">
      <w:pPr>
        <w:spacing w:line="480" w:lineRule="auto"/>
        <w:rPr>
          <w:b/>
          <w:i/>
        </w:rPr>
      </w:pPr>
    </w:p>
    <w:p w14:paraId="798FD317" w14:textId="710365CB" w:rsidR="00643879" w:rsidRDefault="007D4419">
      <w:r w:rsidRPr="007D4419">
        <w:rPr>
          <w:noProof/>
        </w:rPr>
        <w:drawing>
          <wp:inline distT="0" distB="0" distL="0" distR="0" wp14:anchorId="16860350" wp14:editId="6FD2473A">
            <wp:extent cx="5116830" cy="3745230"/>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116830" cy="3745230"/>
                    </a:xfrm>
                    <a:prstGeom prst="rect">
                      <a:avLst/>
                    </a:prstGeom>
                    <a:noFill/>
                    <a:ln>
                      <a:noFill/>
                    </a:ln>
                  </pic:spPr>
                </pic:pic>
              </a:graphicData>
            </a:graphic>
          </wp:inline>
        </w:drawing>
      </w:r>
    </w:p>
    <w:p w14:paraId="287C567F" w14:textId="1818B3B5" w:rsidR="005B31EE" w:rsidRDefault="005B31EE" w:rsidP="00830685">
      <w:pPr>
        <w:spacing w:line="360" w:lineRule="auto"/>
        <w:rPr>
          <w:iCs/>
        </w:rPr>
      </w:pPr>
      <w:r w:rsidRPr="003F2B19">
        <w:rPr>
          <w:i/>
        </w:rPr>
        <w:t xml:space="preserve">Figure </w:t>
      </w:r>
      <w:r w:rsidR="003F2B19" w:rsidRPr="003F2B19">
        <w:rPr>
          <w:i/>
        </w:rPr>
        <w:t>8</w:t>
      </w:r>
      <w:r w:rsidRPr="003F2B19">
        <w:rPr>
          <w:i/>
        </w:rPr>
        <w:t xml:space="preserve">. </w:t>
      </w:r>
      <w:r w:rsidRPr="006543D4">
        <w:rPr>
          <w:iCs/>
        </w:rPr>
        <w:t xml:space="preserve">Funnel plot of </w:t>
      </w:r>
      <w:r w:rsidR="00E06FD9">
        <w:rPr>
          <w:iCs/>
        </w:rPr>
        <w:t xml:space="preserve"> risk ratio (RR) </w:t>
      </w:r>
      <w:r w:rsidRPr="006543D4">
        <w:rPr>
          <w:iCs/>
        </w:rPr>
        <w:t xml:space="preserve">against standard error </w:t>
      </w:r>
      <w:r w:rsidR="00E06FD9">
        <w:rPr>
          <w:iCs/>
        </w:rPr>
        <w:t xml:space="preserve">of log RR </w:t>
      </w:r>
      <w:r w:rsidRPr="006543D4">
        <w:rPr>
          <w:iCs/>
        </w:rPr>
        <w:t xml:space="preserve">for </w:t>
      </w:r>
      <w:r w:rsidR="00E06FD9">
        <w:rPr>
          <w:iCs/>
        </w:rPr>
        <w:t xml:space="preserve">relapse/ re-hospitalisation </w:t>
      </w:r>
      <w:r w:rsidRPr="006543D4">
        <w:rPr>
          <w:iCs/>
        </w:rPr>
        <w:t>(</w:t>
      </w:r>
      <w:r w:rsidR="00E06FD9">
        <w:rPr>
          <w:iCs/>
        </w:rPr>
        <w:t>1</w:t>
      </w:r>
      <w:r w:rsidR="008414DC">
        <w:rPr>
          <w:iCs/>
        </w:rPr>
        <w:t>3</w:t>
      </w:r>
      <w:r w:rsidRPr="006543D4">
        <w:rPr>
          <w:iCs/>
        </w:rPr>
        <w:t xml:space="preserve"> RCTs)</w:t>
      </w:r>
      <w:r w:rsidR="006543D4">
        <w:rPr>
          <w:iCs/>
        </w:rPr>
        <w:t>.</w:t>
      </w:r>
    </w:p>
    <w:p w14:paraId="36C8568C" w14:textId="77777777" w:rsidR="00D16776" w:rsidRPr="006543D4" w:rsidRDefault="00D16776" w:rsidP="00830685">
      <w:pPr>
        <w:spacing w:line="360" w:lineRule="auto"/>
        <w:rPr>
          <w:b/>
          <w:iCs/>
        </w:rPr>
      </w:pPr>
    </w:p>
    <w:p w14:paraId="2C42FE56" w14:textId="7DC249B7" w:rsidR="00F00102" w:rsidRDefault="00637435" w:rsidP="00FF1485">
      <w:pPr>
        <w:jc w:val="center"/>
        <w:rPr>
          <w:b/>
        </w:rPr>
      </w:pPr>
      <w:r w:rsidRPr="00637435">
        <w:rPr>
          <w:b/>
        </w:rPr>
        <w:t>Discussion</w:t>
      </w:r>
    </w:p>
    <w:p w14:paraId="2192E685" w14:textId="77777777" w:rsidR="00A934BF" w:rsidRDefault="00A934BF" w:rsidP="00FF1485">
      <w:pPr>
        <w:jc w:val="center"/>
        <w:rPr>
          <w:b/>
        </w:rPr>
      </w:pPr>
    </w:p>
    <w:p w14:paraId="7FA717BE" w14:textId="3670FD2B" w:rsidR="003D5DE3" w:rsidRPr="001A1384" w:rsidRDefault="003D5DE3" w:rsidP="001A1384">
      <w:pPr>
        <w:spacing w:line="480" w:lineRule="auto"/>
      </w:pPr>
      <w:r w:rsidRPr="006F073C">
        <w:t xml:space="preserve">We reviewed </w:t>
      </w:r>
      <w:r w:rsidR="001E5C76">
        <w:t>34</w:t>
      </w:r>
      <w:r w:rsidRPr="006F073C">
        <w:t xml:space="preserve"> randomised controlled trials of psychological interventions for patients with schizophrenia-spectrum disorders in acute inpatient psychiatric settings, of which </w:t>
      </w:r>
      <w:r w:rsidR="006F073C" w:rsidRPr="006F073C">
        <w:t>2</w:t>
      </w:r>
      <w:r w:rsidR="001E5C76">
        <w:t>9</w:t>
      </w:r>
      <w:r w:rsidRPr="006F073C">
        <w:t xml:space="preserve"> </w:t>
      </w:r>
      <w:r w:rsidR="00A934BF">
        <w:t xml:space="preserve">published or provided data </w:t>
      </w:r>
      <w:r w:rsidRPr="006F073C">
        <w:t xml:space="preserve">suitable for meta-analysis. </w:t>
      </w:r>
      <w:r w:rsidR="006F073C">
        <w:t>P</w:t>
      </w:r>
      <w:r w:rsidR="006F073C" w:rsidRPr="007F4DF7">
        <w:t xml:space="preserve">sychoeducational </w:t>
      </w:r>
      <w:r w:rsidRPr="007F4DF7">
        <w:t>interventions have been most frequently evaluated, followed by</w:t>
      </w:r>
      <w:r w:rsidR="007824EC" w:rsidRPr="007F4DF7">
        <w:t xml:space="preserve"> </w:t>
      </w:r>
      <w:r w:rsidR="006F073C">
        <w:t>CBT</w:t>
      </w:r>
      <w:r w:rsidRPr="007F4DF7">
        <w:t xml:space="preserve">. There have been fewer trials of alternative approaches such as </w:t>
      </w:r>
      <w:r w:rsidR="00213A0D">
        <w:t xml:space="preserve">ACT, CRT, MCT, </w:t>
      </w:r>
      <w:r w:rsidRPr="00336CCC">
        <w:t xml:space="preserve">motivational or psychodynamic therapies. </w:t>
      </w:r>
      <w:r w:rsidR="00966EA0">
        <w:t>In random effects meta-analyses, p</w:t>
      </w:r>
      <w:r w:rsidR="001E5C76" w:rsidRPr="008D0E41">
        <w:t>sychological interventions improved post-intervention positive symptoms, social functioning and treatment compliance</w:t>
      </w:r>
      <w:r w:rsidR="001E5C76">
        <w:t>,</w:t>
      </w:r>
      <w:r w:rsidR="001E5C76" w:rsidRPr="008D0E41">
        <w:t xml:space="preserve"> and reduced the risk of relapse/ re-hospitalisation</w:t>
      </w:r>
      <w:r w:rsidR="001E5C76">
        <w:t xml:space="preserve">, </w:t>
      </w:r>
      <w:r w:rsidR="00797C27">
        <w:t xml:space="preserve">but did not improve general psychopathology, </w:t>
      </w:r>
      <w:r w:rsidR="001E5C76">
        <w:t>relative to control conditions</w:t>
      </w:r>
      <w:r w:rsidR="001E5C76" w:rsidRPr="008D0E41">
        <w:t xml:space="preserve">. </w:t>
      </w:r>
      <w:r w:rsidR="00797C27">
        <w:t xml:space="preserve">Highly powered (&gt;80%) sub-group analyses showed positive intervention effects </w:t>
      </w:r>
      <w:r w:rsidR="00966EA0">
        <w:t xml:space="preserve">for several outcomes (general psychopathology, positive symptoms, and social functioning) </w:t>
      </w:r>
      <w:r w:rsidR="00797C27">
        <w:t xml:space="preserve">where the control condition was treatment-as-usual but not when it was an alternative intervention; however, all meta-regression analyses found no significant effect of control condition on effect size. </w:t>
      </w:r>
      <w:r w:rsidR="00797C27" w:rsidRPr="008103CF">
        <w:t>Further h</w:t>
      </w:r>
      <w:r w:rsidR="001E5C76" w:rsidRPr="008103CF">
        <w:t xml:space="preserve">ighly powered </w:t>
      </w:r>
      <w:r w:rsidR="00966EA0">
        <w:t xml:space="preserve">sub-group </w:t>
      </w:r>
      <w:r w:rsidR="001E5C76" w:rsidRPr="008103CF">
        <w:t xml:space="preserve">analyses </w:t>
      </w:r>
      <w:r w:rsidR="006D6E8F" w:rsidRPr="008103CF">
        <w:t>(&gt;80% power)</w:t>
      </w:r>
      <w:r w:rsidR="00797C27" w:rsidRPr="008103CF">
        <w:t xml:space="preserve"> of specific intervention effects</w:t>
      </w:r>
      <w:r w:rsidR="006D6E8F" w:rsidRPr="008103CF">
        <w:t xml:space="preserve"> </w:t>
      </w:r>
      <w:r w:rsidR="001E5C76" w:rsidRPr="008103CF">
        <w:t>showed that psychoeducation improved several key outcomes</w:t>
      </w:r>
      <w:r w:rsidR="006D6E8F" w:rsidRPr="008103CF">
        <w:t xml:space="preserve"> (general psychopathology, relapse/ re-hospitalisation and social functioning, but not positive symptoms or treatment compliance) </w:t>
      </w:r>
      <w:r w:rsidR="001E5C76" w:rsidRPr="008103CF">
        <w:t>but did not support the effectiveness of cognitive behaviour therapy</w:t>
      </w:r>
      <w:r w:rsidR="006D6E8F" w:rsidRPr="008103CF">
        <w:t xml:space="preserve"> for improving general psychopathology</w:t>
      </w:r>
      <w:r w:rsidR="001E5C76" w:rsidRPr="008103CF">
        <w:t xml:space="preserve">. Preliminary underpowered analyses also showed positive </w:t>
      </w:r>
      <w:r w:rsidR="00797C27" w:rsidRPr="008103CF">
        <w:t xml:space="preserve">intervention </w:t>
      </w:r>
      <w:r w:rsidR="001E5C76" w:rsidRPr="008103CF">
        <w:t xml:space="preserve">effects </w:t>
      </w:r>
      <w:r w:rsidR="00966EA0">
        <w:t xml:space="preserve">of ACT </w:t>
      </w:r>
      <w:r w:rsidR="00797C27" w:rsidRPr="008103CF">
        <w:t xml:space="preserve">for </w:t>
      </w:r>
      <w:r w:rsidR="001A1384">
        <w:t xml:space="preserve">reducing </w:t>
      </w:r>
      <w:r w:rsidR="00797C27" w:rsidRPr="008103CF">
        <w:t>general psychopathology</w:t>
      </w:r>
      <w:r w:rsidR="001E5C76" w:rsidRPr="008103CF">
        <w:t xml:space="preserve"> and </w:t>
      </w:r>
      <w:r w:rsidR="00797C27" w:rsidRPr="008103CF">
        <w:t xml:space="preserve">relapse/ re-hospitalisation, </w:t>
      </w:r>
      <w:r w:rsidR="003F2B19">
        <w:t xml:space="preserve">CBT for improving social functioning, </w:t>
      </w:r>
      <w:r w:rsidR="00797C27" w:rsidRPr="008103CF">
        <w:t xml:space="preserve">and </w:t>
      </w:r>
      <w:r w:rsidR="00966EA0">
        <w:t xml:space="preserve">MCT </w:t>
      </w:r>
      <w:r w:rsidR="008103CF" w:rsidRPr="008103CF">
        <w:t xml:space="preserve">for </w:t>
      </w:r>
      <w:r w:rsidR="001A1384">
        <w:t xml:space="preserve">reducing </w:t>
      </w:r>
      <w:r w:rsidR="008103CF" w:rsidRPr="008103CF">
        <w:t xml:space="preserve">positive symptoms. </w:t>
      </w:r>
      <w:r w:rsidR="00966EA0">
        <w:t>Further preliminary analyses found no effect of ACT, CBT</w:t>
      </w:r>
      <w:r w:rsidR="001A1384">
        <w:t xml:space="preserve">, </w:t>
      </w:r>
      <w:r w:rsidR="00966EA0">
        <w:t xml:space="preserve">CRT </w:t>
      </w:r>
      <w:r w:rsidR="001A1384">
        <w:t xml:space="preserve">or MCT </w:t>
      </w:r>
      <w:r w:rsidR="00966EA0">
        <w:t>on any of the other evaluated outcomes</w:t>
      </w:r>
      <w:r w:rsidR="001A1384">
        <w:t>; however these analyses were underpowered due to small</w:t>
      </w:r>
      <w:r w:rsidR="000B6536">
        <w:t xml:space="preserve"> sample sizes</w:t>
      </w:r>
      <w:r w:rsidR="001A1384">
        <w:t xml:space="preserve">. Separate meta-analyses of EMDR, interpersonal therapy and social skills training effects could not be conducted as they were evaluated only in single trials.  </w:t>
      </w:r>
      <w:r w:rsidR="000D4EE1" w:rsidRPr="000D4EE1">
        <w:t>Risk of bias was high or unclear in</w:t>
      </w:r>
      <w:r w:rsidR="00F13B2C">
        <w:t xml:space="preserve"> all but one of the</w:t>
      </w:r>
      <w:r w:rsidR="000D4EE1" w:rsidRPr="000D4EE1">
        <w:t xml:space="preserve"> included studies</w:t>
      </w:r>
      <w:r w:rsidR="00F13B2C">
        <w:t>, primarily due to inadequate allocation concealment, non-blinding of outcome assessments and/ or incomplete outcome reporting</w:t>
      </w:r>
      <w:r w:rsidR="000D4EE1" w:rsidRPr="000D4EE1">
        <w:t>.</w:t>
      </w:r>
      <w:r w:rsidR="008E23C0">
        <w:t xml:space="preserve"> Analysis of data on the two most frequently studied outcomes found </w:t>
      </w:r>
      <w:r w:rsidR="001A1384">
        <w:t xml:space="preserve">no evidence </w:t>
      </w:r>
      <w:r w:rsidR="008E23C0">
        <w:t xml:space="preserve">of publication bias for </w:t>
      </w:r>
      <w:r w:rsidR="001A1384">
        <w:t xml:space="preserve">general psychopathology or </w:t>
      </w:r>
      <w:r w:rsidR="00D16776">
        <w:t xml:space="preserve">relapse/ re-hospitalisation </w:t>
      </w:r>
      <w:r w:rsidR="008E23C0">
        <w:t xml:space="preserve">outcomes. </w:t>
      </w:r>
    </w:p>
    <w:p w14:paraId="34378F20" w14:textId="77777777" w:rsidR="00382B5E" w:rsidRPr="003B106B" w:rsidRDefault="00382B5E" w:rsidP="00382B5E">
      <w:pPr>
        <w:spacing w:before="240" w:line="480" w:lineRule="auto"/>
        <w:rPr>
          <w:b/>
        </w:rPr>
      </w:pPr>
      <w:r w:rsidRPr="003B106B">
        <w:rPr>
          <w:b/>
        </w:rPr>
        <w:t>Interpretation of Findings and Comparison to Previous Research</w:t>
      </w:r>
    </w:p>
    <w:p w14:paraId="0E7B5050" w14:textId="03C8CD4A" w:rsidR="00EA268D" w:rsidRDefault="00382B5E" w:rsidP="00EA268D">
      <w:pPr>
        <w:spacing w:before="240" w:line="480" w:lineRule="auto"/>
        <w:ind w:firstLine="720"/>
      </w:pPr>
      <w:r w:rsidRPr="006330DC">
        <w:t>T</w:t>
      </w:r>
      <w:r w:rsidR="00001177">
        <w:t>o our knowledge t</w:t>
      </w:r>
      <w:r w:rsidRPr="006330DC">
        <w:t xml:space="preserve">here has been </w:t>
      </w:r>
      <w:r w:rsidR="007E51F4">
        <w:t xml:space="preserve">no other </w:t>
      </w:r>
      <w:r w:rsidRPr="006330DC">
        <w:t>meta-analysis of psychological interventions in the acute inpatient psychiatric setting</w:t>
      </w:r>
      <w:r w:rsidR="00425EE9">
        <w:t xml:space="preserve"> focussed on</w:t>
      </w:r>
      <w:r w:rsidR="007E51F4">
        <w:t xml:space="preserve"> </w:t>
      </w:r>
      <w:r w:rsidR="00425EE9">
        <w:t>p</w:t>
      </w:r>
      <w:r w:rsidR="007E51F4">
        <w:t xml:space="preserve">atients with </w:t>
      </w:r>
      <w:r w:rsidR="006330DC" w:rsidRPr="006330DC">
        <w:t>schizophrenia-spectrum disorders</w:t>
      </w:r>
      <w:r w:rsidRPr="006330DC">
        <w:t xml:space="preserve">. </w:t>
      </w:r>
      <w:r w:rsidR="007E51F4">
        <w:t xml:space="preserve">Our findings broadly concur with those of </w:t>
      </w:r>
      <w:r w:rsidR="006330DC" w:rsidRPr="006330DC">
        <w:t xml:space="preserve">Paterson and colleagues </w:t>
      </w:r>
      <w:r w:rsidR="007E51F4">
        <w:t xml:space="preserve">(2018), who </w:t>
      </w:r>
      <w:r w:rsidR="006330DC" w:rsidRPr="006330DC">
        <w:t xml:space="preserve">synthesised data across intervention types and </w:t>
      </w:r>
      <w:r w:rsidR="007E51F4">
        <w:t>a range of diagnostic groups</w:t>
      </w:r>
      <w:r w:rsidR="006330DC" w:rsidRPr="006330DC">
        <w:t>, concluding overall that psychological interventions are effective for reducing p</w:t>
      </w:r>
      <w:r w:rsidR="006F2F27">
        <w:t>ositive</w:t>
      </w:r>
      <w:r w:rsidR="006330DC" w:rsidRPr="006330DC">
        <w:t xml:space="preserve"> symptoms, readmissions, depression, and anxiety in acute inpatients. However, they were unable to reach a conclusion about which interventions might be particularly effective or ineffective for which patient groups. Our </w:t>
      </w:r>
      <w:r w:rsidR="006330DC">
        <w:t xml:space="preserve">work </w:t>
      </w:r>
      <w:r w:rsidR="006330DC" w:rsidRPr="006330DC">
        <w:t>follows Cochrane guidance</w:t>
      </w:r>
      <w:r w:rsidR="00001177">
        <w:t xml:space="preserve"> </w:t>
      </w:r>
      <w:r w:rsidR="006330DC" w:rsidRPr="006330DC">
        <w:t xml:space="preserve">by </w:t>
      </w:r>
      <w:r w:rsidR="00A8086A">
        <w:t xml:space="preserve">reducing the heterogeneity of included studies through </w:t>
      </w:r>
      <w:r w:rsidR="006330DC" w:rsidRPr="006330DC">
        <w:t>focussing on a single diagnostic patient group</w:t>
      </w:r>
      <w:r w:rsidR="00001177">
        <w:t xml:space="preserve"> (</w:t>
      </w:r>
      <w:proofErr w:type="spellStart"/>
      <w:r w:rsidR="00001177">
        <w:t>Deeks</w:t>
      </w:r>
      <w:proofErr w:type="spellEnd"/>
      <w:r w:rsidR="00001177">
        <w:t xml:space="preserve"> et al.</w:t>
      </w:r>
      <w:r w:rsidR="00AB11D0">
        <w:t>,</w:t>
      </w:r>
      <w:r w:rsidR="00001177">
        <w:t xml:space="preserve"> 2011)</w:t>
      </w:r>
      <w:r w:rsidR="006330DC" w:rsidRPr="006330DC">
        <w:t>,</w:t>
      </w:r>
      <w:r w:rsidR="00A8086A">
        <w:t xml:space="preserve"> and – where the total sample size of </w:t>
      </w:r>
      <w:r w:rsidR="006F2F27">
        <w:t>analysable s</w:t>
      </w:r>
      <w:r w:rsidR="00A8086A">
        <w:t xml:space="preserve">tudies was sufficient to give adequate power to do so - </w:t>
      </w:r>
      <w:r w:rsidR="006330DC" w:rsidRPr="006330DC">
        <w:t>allowing us to reach focussed conclusions about which specific interventions have evidence for effectiveness amongst acute inpatients with schizophrenia-spectrum disorders, and which do no</w:t>
      </w:r>
      <w:r w:rsidR="006330DC" w:rsidRPr="003B106B">
        <w:t>t.</w:t>
      </w:r>
      <w:r w:rsidR="001B0AFF" w:rsidRPr="003B106B">
        <w:t xml:space="preserve"> </w:t>
      </w:r>
      <w:r w:rsidR="001B0AFF" w:rsidRPr="00865372">
        <w:t xml:space="preserve">Additionally, our work improves upon </w:t>
      </w:r>
      <w:r w:rsidR="007E51F4">
        <w:t xml:space="preserve">the </w:t>
      </w:r>
      <w:r w:rsidR="001B0AFF" w:rsidRPr="00865372">
        <w:t>previous meta-analysis by including only</w:t>
      </w:r>
      <w:r w:rsidR="007E51F4">
        <w:t xml:space="preserve"> R</w:t>
      </w:r>
      <w:r w:rsidR="001B0AFF" w:rsidRPr="00865372">
        <w:t>CT evidence</w:t>
      </w:r>
      <w:r w:rsidR="00001177" w:rsidRPr="00865372">
        <w:t>, rather than merging RCT and non-RCT data which can lead to biased and potentially over-inflated effect size estimates (Reeves et al.</w:t>
      </w:r>
      <w:r w:rsidR="00AB11D0">
        <w:t>,</w:t>
      </w:r>
      <w:r w:rsidR="00001177" w:rsidRPr="00865372">
        <w:t xml:space="preserve"> 2011).</w:t>
      </w:r>
      <w:r w:rsidR="006330DC" w:rsidRPr="00865372">
        <w:t xml:space="preserve"> </w:t>
      </w:r>
    </w:p>
    <w:p w14:paraId="0629E414" w14:textId="76CFF9B8" w:rsidR="002820E4" w:rsidRDefault="00EE67E5" w:rsidP="002820E4">
      <w:pPr>
        <w:spacing w:before="240" w:line="480" w:lineRule="auto"/>
        <w:ind w:firstLine="720"/>
      </w:pPr>
      <w:r>
        <w:t>Our findings that receiving psychoeducation was associated with lower</w:t>
      </w:r>
      <w:r w:rsidRPr="00336CCC">
        <w:t xml:space="preserve"> general psychopathology</w:t>
      </w:r>
      <w:r w:rsidR="00A8086A">
        <w:t xml:space="preserve">, </w:t>
      </w:r>
      <w:r>
        <w:t>better</w:t>
      </w:r>
      <w:r w:rsidRPr="00336CCC">
        <w:t xml:space="preserve"> social functioning</w:t>
      </w:r>
      <w:r w:rsidR="00A8086A">
        <w:t xml:space="preserve"> and a reduced risk of relapse/ re-hospitalisation</w:t>
      </w:r>
      <w:r>
        <w:t xml:space="preserve"> are in line with a Cochrane review focussed mainly on outpatient studies, which identified superiority of psychoeducation over treatment as usual for improving general psychopathology, social functioning and medication compliance and reducing the risk of relapse in patients with schizophrenia</w:t>
      </w:r>
      <w:r w:rsidR="00767D97">
        <w:t xml:space="preserve"> (Xia, </w:t>
      </w:r>
      <w:proofErr w:type="spellStart"/>
      <w:r w:rsidR="00767D97">
        <w:t>Merinder</w:t>
      </w:r>
      <w:proofErr w:type="spellEnd"/>
      <w:r w:rsidR="00767D97">
        <w:t xml:space="preserve">, &amp; </w:t>
      </w:r>
      <w:proofErr w:type="spellStart"/>
      <w:r w:rsidR="00767D97">
        <w:t>Belgamwar</w:t>
      </w:r>
      <w:proofErr w:type="spellEnd"/>
      <w:r w:rsidR="00767D97">
        <w:t xml:space="preserve">, 2011). </w:t>
      </w:r>
      <w:r w:rsidR="0081248C">
        <w:t>One possibility is that psychoeducation may have been particularly beneficial as t</w:t>
      </w:r>
      <w:r w:rsidR="000403F4">
        <w:t>he tested programmes were often explicitly developed for acute inpatient settings, covering a broad range of relevant topics such as the role of medication, managing stress and identifying signs of relapse</w:t>
      </w:r>
      <w:r w:rsidR="001A7538">
        <w:t>, whereas other types of intervention were often developed first in outpatient settings and subsequently adapted</w:t>
      </w:r>
      <w:r w:rsidR="000403F4">
        <w:t xml:space="preserve">. </w:t>
      </w:r>
      <w:r>
        <w:t xml:space="preserve">Psychoeducation is often employed as an active control in trials of psychological interventions, </w:t>
      </w:r>
      <w:r w:rsidR="00A8086A">
        <w:t xml:space="preserve">and indeed was used as a control condition in four of the trials included in this review, </w:t>
      </w:r>
      <w:r>
        <w:t xml:space="preserve">with the explicit or implicit hypothesis that </w:t>
      </w:r>
      <w:r w:rsidR="001A7538">
        <w:t xml:space="preserve">patients receiving psychoeducation would achieve poorer </w:t>
      </w:r>
      <w:r>
        <w:t>outcomes</w:t>
      </w:r>
      <w:r w:rsidR="00A8086A">
        <w:t>. Y</w:t>
      </w:r>
      <w:r>
        <w:t xml:space="preserve">et </w:t>
      </w:r>
      <w:r w:rsidR="00425EE9">
        <w:t xml:space="preserve">our </w:t>
      </w:r>
      <w:r>
        <w:t>analysis and others show that it can be an effective psychological intervention in its own right</w:t>
      </w:r>
      <w:r w:rsidR="0081248C">
        <w:t>.</w:t>
      </w:r>
    </w:p>
    <w:p w14:paraId="62DF24F6" w14:textId="11275913" w:rsidR="00607B9C" w:rsidRDefault="000B6536" w:rsidP="00607B9C">
      <w:pPr>
        <w:spacing w:before="240" w:line="480" w:lineRule="auto"/>
        <w:ind w:firstLine="720"/>
      </w:pPr>
      <w:r>
        <w:t>Our findings with regards to the second-most frequently evaluated intervention, CBT, were on the whole disappointing. Whilst we did find a positive effect on social functioning, we found no effect on general psychopathology, positive symptoms or treatment compliance. This stands i</w:t>
      </w:r>
      <w:r w:rsidR="008A5702" w:rsidRPr="00820A16">
        <w:t xml:space="preserve">n contrast to recent meta-analyses based primarily on CBT conducted </w:t>
      </w:r>
      <w:r w:rsidR="00E329CA">
        <w:t xml:space="preserve">among </w:t>
      </w:r>
      <w:r w:rsidR="00BC6A22">
        <w:t xml:space="preserve">outpatients </w:t>
      </w:r>
      <w:r w:rsidR="00E329CA">
        <w:t>with schizophrenia</w:t>
      </w:r>
      <w:r>
        <w:t xml:space="preserve">, which found reductions in post-intervention general psychopathology and positive symptoms compared to control treatments </w:t>
      </w:r>
      <w:r w:rsidR="00E329CA">
        <w:t xml:space="preserve"> </w:t>
      </w:r>
      <w:r w:rsidR="008A5702" w:rsidRPr="00820A16">
        <w:t>(Eichner &amp; Berna</w:t>
      </w:r>
      <w:r w:rsidR="00D7262A">
        <w:t>,</w:t>
      </w:r>
      <w:r w:rsidR="008A5702" w:rsidRPr="00820A16">
        <w:t xml:space="preserve"> 2016</w:t>
      </w:r>
      <w:r w:rsidR="00D7262A">
        <w:t xml:space="preserve">; </w:t>
      </w:r>
      <w:r w:rsidR="009C77D7">
        <w:t xml:space="preserve">Jauhar et al., 2014; </w:t>
      </w:r>
      <w:r w:rsidR="003D25D3">
        <w:t xml:space="preserve">Pilling et al., 2002; Turner, van der </w:t>
      </w:r>
      <w:proofErr w:type="spellStart"/>
      <w:r w:rsidR="003D25D3">
        <w:t>Gaag</w:t>
      </w:r>
      <w:proofErr w:type="spellEnd"/>
      <w:r w:rsidR="003D25D3">
        <w:t xml:space="preserve">, </w:t>
      </w:r>
      <w:proofErr w:type="spellStart"/>
      <w:r w:rsidR="003D25D3">
        <w:t>Karyotaki</w:t>
      </w:r>
      <w:proofErr w:type="spellEnd"/>
      <w:r w:rsidR="003D25D3">
        <w:t xml:space="preserve">, &amp; </w:t>
      </w:r>
      <w:proofErr w:type="spellStart"/>
      <w:r w:rsidR="003D25D3">
        <w:t>Cuijpers</w:t>
      </w:r>
      <w:proofErr w:type="spellEnd"/>
      <w:r w:rsidR="003D25D3">
        <w:t>, 2014)</w:t>
      </w:r>
      <w:r w:rsidR="00820A16" w:rsidRPr="001A2692">
        <w:t>.</w:t>
      </w:r>
      <w:r w:rsidR="00971D70">
        <w:t xml:space="preserve"> </w:t>
      </w:r>
      <w:r w:rsidR="00106710">
        <w:t xml:space="preserve">However, </w:t>
      </w:r>
      <w:r>
        <w:t>w</w:t>
      </w:r>
      <w:r w:rsidR="00106710">
        <w:t>hilst our analysis of the effect of CBT on general psychopathology was</w:t>
      </w:r>
      <w:r w:rsidR="003452C5">
        <w:t xml:space="preserve"> based on five trials and was</w:t>
      </w:r>
      <w:r w:rsidR="00106710">
        <w:t xml:space="preserve"> highly powered (&gt;80%) to detect a medium </w:t>
      </w:r>
      <w:r w:rsidR="00FD0495">
        <w:t xml:space="preserve">intervention </w:t>
      </w:r>
      <w:r w:rsidR="00106710">
        <w:t>effect at medium heterogeneity</w:t>
      </w:r>
      <w:r w:rsidR="003452C5">
        <w:t>,</w:t>
      </w:r>
      <w:r w:rsidR="00971D70">
        <w:t xml:space="preserve"> </w:t>
      </w:r>
      <w:r>
        <w:t xml:space="preserve">it was likely still underpowered to detect any smaller effects, and </w:t>
      </w:r>
      <w:r w:rsidR="00971D70">
        <w:t xml:space="preserve">our analyses </w:t>
      </w:r>
      <w:r>
        <w:t xml:space="preserve">of </w:t>
      </w:r>
      <w:r w:rsidR="003452C5">
        <w:t>other</w:t>
      </w:r>
      <w:r w:rsidR="00971D70">
        <w:t xml:space="preserve"> outcomes </w:t>
      </w:r>
      <w:r w:rsidR="00106710">
        <w:t>were based on very small numbers of studies and</w:t>
      </w:r>
      <w:r w:rsidR="00FD0495">
        <w:t xml:space="preserve"> were therefore</w:t>
      </w:r>
      <w:r w:rsidR="00106710">
        <w:t xml:space="preserve"> underpowered</w:t>
      </w:r>
      <w:r w:rsidR="00FD0495">
        <w:t xml:space="preserve">. </w:t>
      </w:r>
    </w:p>
    <w:p w14:paraId="10A4B616" w14:textId="2485E772" w:rsidR="00E25819" w:rsidRDefault="00FD0495" w:rsidP="00E25819">
      <w:pPr>
        <w:spacing w:before="240" w:line="480" w:lineRule="auto"/>
        <w:ind w:firstLine="720"/>
        <w:contextualSpacing/>
      </w:pPr>
      <w:r>
        <w:t>Conversely</w:t>
      </w:r>
      <w:r w:rsidR="00DC6B47">
        <w:t xml:space="preserve">, despite also being based on small numbers of studies, </w:t>
      </w:r>
      <w:r w:rsidR="00F74132" w:rsidRPr="00401ECA">
        <w:t xml:space="preserve">our </w:t>
      </w:r>
      <w:r>
        <w:t xml:space="preserve">analyses did yield preliminary </w:t>
      </w:r>
      <w:r w:rsidR="00F74132" w:rsidRPr="00401ECA">
        <w:t xml:space="preserve">support </w:t>
      </w:r>
      <w:r>
        <w:t xml:space="preserve">for </w:t>
      </w:r>
      <w:r w:rsidR="00F74132" w:rsidRPr="00401ECA">
        <w:t>the effectiveness of two interventions which draw on CBT principles but aim to enhance their value by incorporating ideas from other therapeutic paradigms:</w:t>
      </w:r>
      <w:r w:rsidR="00401ECA">
        <w:t xml:space="preserve"> ACT and MCT</w:t>
      </w:r>
      <w:r w:rsidR="00F74132" w:rsidRPr="00401ECA">
        <w:t>.</w:t>
      </w:r>
      <w:r w:rsidR="001934ED" w:rsidRPr="00401ECA">
        <w:t xml:space="preserve"> </w:t>
      </w:r>
      <w:r w:rsidR="00DC6B47">
        <w:t>Our findings on the effectiveness of these interventions are in accordance</w:t>
      </w:r>
      <w:r w:rsidR="00DC6B47" w:rsidRPr="00401ECA">
        <w:t xml:space="preserve"> with meta-analytic evidence</w:t>
      </w:r>
      <w:r w:rsidR="00DC6B47">
        <w:t xml:space="preserve"> </w:t>
      </w:r>
      <w:r w:rsidR="00DC6B47" w:rsidRPr="00401ECA">
        <w:t>spanning both in- and outpatient trials (</w:t>
      </w:r>
      <w:proofErr w:type="spellStart"/>
      <w:r w:rsidR="00DC6B47" w:rsidRPr="00401ECA">
        <w:t>Norman</w:t>
      </w:r>
      <w:r w:rsidR="00DC6B47">
        <w:t>n</w:t>
      </w:r>
      <w:proofErr w:type="spellEnd"/>
      <w:r w:rsidR="00DC6B47" w:rsidRPr="00401ECA">
        <w:t xml:space="preserve"> &amp; </w:t>
      </w:r>
      <w:proofErr w:type="spellStart"/>
      <w:r w:rsidR="00DC6B47" w:rsidRPr="00401ECA">
        <w:t>Morina</w:t>
      </w:r>
      <w:proofErr w:type="spellEnd"/>
      <w:r w:rsidR="00DC6B47">
        <w:t>,</w:t>
      </w:r>
      <w:r w:rsidR="00DC6B47" w:rsidRPr="00401ECA">
        <w:t xml:space="preserve"> 2018</w:t>
      </w:r>
      <w:r w:rsidR="00DC6B47">
        <w:t xml:space="preserve">; </w:t>
      </w:r>
      <w:proofErr w:type="spellStart"/>
      <w:r w:rsidR="00DC6B47">
        <w:t>Tonarelli</w:t>
      </w:r>
      <w:proofErr w:type="spellEnd"/>
      <w:r w:rsidR="00DC6B47">
        <w:t xml:space="preserve">, </w:t>
      </w:r>
      <w:proofErr w:type="spellStart"/>
      <w:r w:rsidR="00DC6B47">
        <w:t>Pasillas</w:t>
      </w:r>
      <w:proofErr w:type="spellEnd"/>
      <w:r w:rsidR="00DC6B47">
        <w:t xml:space="preserve">, Alvarado, Dwivedi, &amp; </w:t>
      </w:r>
      <w:proofErr w:type="spellStart"/>
      <w:r w:rsidR="00DC6B47">
        <w:t>Cancellare</w:t>
      </w:r>
      <w:proofErr w:type="spellEnd"/>
      <w:r w:rsidR="00DC6B47">
        <w:t xml:space="preserve">, 2016). </w:t>
      </w:r>
      <w:r w:rsidR="00DC6B47" w:rsidRPr="00401ECA">
        <w:t xml:space="preserve"> </w:t>
      </w:r>
      <w:r w:rsidR="005129E1" w:rsidRPr="00401ECA">
        <w:t xml:space="preserve">Both these approaches differ from traditional CBT in that they do not directly challenge patients’ dysfunctional </w:t>
      </w:r>
      <w:r w:rsidR="00401ECA">
        <w:t>beliefs</w:t>
      </w:r>
      <w:r w:rsidR="005129E1" w:rsidRPr="00401ECA">
        <w:t xml:space="preserve">, but </w:t>
      </w:r>
      <w:r w:rsidR="00401ECA">
        <w:t xml:space="preserve">instead target maintaining cognitive and affective processes </w:t>
      </w:r>
      <w:r w:rsidR="005129E1" w:rsidRPr="00401ECA">
        <w:t>– MCT by modifying the cognitive biases thought to underlie and maintain delusional thinking in schizophrenia (e.g.</w:t>
      </w:r>
      <w:r w:rsidR="003C0A1B">
        <w:t>,</w:t>
      </w:r>
      <w:r w:rsidR="005129E1" w:rsidRPr="00401ECA">
        <w:t xml:space="preserve"> jumping to conclusions, </w:t>
      </w:r>
      <w:r w:rsidR="008152B4" w:rsidRPr="00401ECA">
        <w:t>resistance to changing beliefs)</w:t>
      </w:r>
      <w:r w:rsidR="00401ECA">
        <w:t xml:space="preserve"> (Moritz et al.</w:t>
      </w:r>
      <w:r w:rsidR="0058602C">
        <w:t>,</w:t>
      </w:r>
      <w:r w:rsidR="00401ECA">
        <w:t xml:space="preserve"> 2011)</w:t>
      </w:r>
      <w:r w:rsidR="008152B4" w:rsidRPr="00401ECA">
        <w:t xml:space="preserve"> – and ACT by teaching patients to recognise that their thoughts are products of mental events rather than the self</w:t>
      </w:r>
      <w:r w:rsidR="00401ECA" w:rsidRPr="00401ECA">
        <w:t xml:space="preserve">, and encouraging patients </w:t>
      </w:r>
      <w:r w:rsidR="008152B4" w:rsidRPr="00401ECA">
        <w:t>to mindfully and non-judgementally observe their thoughts and hallucinatory experiences rather than trying to suppress them</w:t>
      </w:r>
      <w:r w:rsidR="00401ECA">
        <w:t xml:space="preserve"> (</w:t>
      </w:r>
      <w:proofErr w:type="spellStart"/>
      <w:r w:rsidR="00401ECA">
        <w:t>Gaudiano</w:t>
      </w:r>
      <w:proofErr w:type="spellEnd"/>
      <w:r w:rsidR="00401ECA">
        <w:t xml:space="preserve"> &amp; Herbert</w:t>
      </w:r>
      <w:r w:rsidR="0058602C">
        <w:t xml:space="preserve">, </w:t>
      </w:r>
      <w:r w:rsidR="00401ECA">
        <w:t>2006)</w:t>
      </w:r>
      <w:r w:rsidR="008152B4" w:rsidRPr="00401ECA">
        <w:t>.</w:t>
      </w:r>
      <w:r w:rsidR="00DC6B47">
        <w:t xml:space="preserve"> </w:t>
      </w:r>
      <w:r w:rsidR="00401ECA">
        <w:t>It is possible that this focus on changing patients’ cognitive and affective response to their thoughts may be particularly helpful for inpatients experiencing acute psychotic symptoms</w:t>
      </w:r>
      <w:r w:rsidR="00A70938">
        <w:t>,</w:t>
      </w:r>
      <w:r w:rsidR="00401ECA">
        <w:t xml:space="preserve"> who may be resistant to more direct challenges to their beliefs.</w:t>
      </w:r>
    </w:p>
    <w:p w14:paraId="7A9AA5A3" w14:textId="77777777" w:rsidR="00416A30" w:rsidRDefault="008A778A" w:rsidP="00416A30">
      <w:pPr>
        <w:spacing w:before="240" w:line="480" w:lineRule="auto"/>
        <w:contextualSpacing/>
        <w:rPr>
          <w:b/>
        </w:rPr>
      </w:pPr>
      <w:r w:rsidRPr="008A778A">
        <w:rPr>
          <w:b/>
        </w:rPr>
        <w:t>Limitations</w:t>
      </w:r>
    </w:p>
    <w:p w14:paraId="097144C1" w14:textId="41BF2C01" w:rsidR="008A778A" w:rsidRPr="003C4FA4" w:rsidRDefault="00FD0495" w:rsidP="003C4FA4">
      <w:pPr>
        <w:spacing w:before="240" w:line="480" w:lineRule="auto"/>
        <w:ind w:firstLine="720"/>
        <w:contextualSpacing/>
      </w:pPr>
      <w:r>
        <w:rPr>
          <w:bCs/>
        </w:rPr>
        <w:t>As detailed above, whilst ou</w:t>
      </w:r>
      <w:r w:rsidR="00DC6B47">
        <w:rPr>
          <w:bCs/>
        </w:rPr>
        <w:t>r</w:t>
      </w:r>
      <w:r>
        <w:rPr>
          <w:bCs/>
        </w:rPr>
        <w:t xml:space="preserve"> analyses of the overall effect</w:t>
      </w:r>
      <w:r w:rsidR="001A7538">
        <w:rPr>
          <w:bCs/>
        </w:rPr>
        <w:t>s</w:t>
      </w:r>
      <w:r>
        <w:rPr>
          <w:bCs/>
        </w:rPr>
        <w:t xml:space="preserve"> of psychological interventions, our subgroup analyses by control condition, and our analyses of psychoeducation trials were large and adequately powered, </w:t>
      </w:r>
      <w:r w:rsidR="001A7538">
        <w:rPr>
          <w:bCs/>
        </w:rPr>
        <w:t xml:space="preserve">we had limited power to discern the effects of </w:t>
      </w:r>
      <w:r>
        <w:rPr>
          <w:bCs/>
        </w:rPr>
        <w:t xml:space="preserve">other </w:t>
      </w:r>
      <w:r w:rsidR="001A7538">
        <w:rPr>
          <w:bCs/>
        </w:rPr>
        <w:t xml:space="preserve">less frequently evaluated </w:t>
      </w:r>
      <w:r>
        <w:rPr>
          <w:bCs/>
        </w:rPr>
        <w:t>types of psychological intervention</w:t>
      </w:r>
      <w:r w:rsidRPr="00DC6B47">
        <w:rPr>
          <w:bCs/>
        </w:rPr>
        <w:t xml:space="preserve">.  </w:t>
      </w:r>
      <w:r w:rsidR="00DC6B47" w:rsidRPr="00DC6B47">
        <w:rPr>
          <w:bCs/>
        </w:rPr>
        <w:t>Furthermore,</w:t>
      </w:r>
      <w:r w:rsidR="00DC6B47">
        <w:rPr>
          <w:b/>
        </w:rPr>
        <w:t xml:space="preserve"> </w:t>
      </w:r>
      <w:r w:rsidR="00DC6B47">
        <w:t>s</w:t>
      </w:r>
      <w:r w:rsidR="004246E8">
        <w:t xml:space="preserve">everal </w:t>
      </w:r>
      <w:r w:rsidR="000C183A">
        <w:t>of the trials included in the narrative review could not be included in the meta-analyses</w:t>
      </w:r>
      <w:r w:rsidR="00DC6B47">
        <w:t xml:space="preserve">, as </w:t>
      </w:r>
      <w:r w:rsidR="001546DD">
        <w:t>some omitt</w:t>
      </w:r>
      <w:r w:rsidR="00DC6B47">
        <w:t>ed</w:t>
      </w:r>
      <w:r w:rsidR="001546DD">
        <w:t xml:space="preserve"> key outcomes such as positive symptoms, general psychopathology and relapse, and others </w:t>
      </w:r>
      <w:r w:rsidR="000C183A">
        <w:t>fail</w:t>
      </w:r>
      <w:r w:rsidR="00DC6B47">
        <w:t>ed</w:t>
      </w:r>
      <w:r w:rsidR="000C183A">
        <w:t xml:space="preserve"> to report data in a usable way and </w:t>
      </w:r>
      <w:r w:rsidR="001A7538">
        <w:t xml:space="preserve">were </w:t>
      </w:r>
      <w:r w:rsidR="000C183A">
        <w:t xml:space="preserve">not responsive to requests for this data. </w:t>
      </w:r>
      <w:r w:rsidR="007F4DF7" w:rsidRPr="007F4DF7">
        <w:t xml:space="preserve">For the majority of studies, risk of bias was either high due to inadequate allocation concealment, lack of blinded assessments, high attrition and/or failure to pre-publish planned outcome measures, or risk of bias was unclear as study authors did not provide sufficient information to evaluate these criteria. </w:t>
      </w:r>
      <w:r w:rsidR="003C4FA4">
        <w:t>Our use of non-disorder-specific search terms – “psychiatric” and “mental” -  was intended to generate comprehensive search results</w:t>
      </w:r>
      <w:r w:rsidR="00BD5242">
        <w:t xml:space="preserve">. Whilst a sensitivity analysis replacing the non-disorder specific terms with disorder-specific ones did not identify any omitted trials, </w:t>
      </w:r>
      <w:r w:rsidR="003C4FA4">
        <w:t xml:space="preserve">we </w:t>
      </w:r>
      <w:r w:rsidR="00BD5242">
        <w:t xml:space="preserve">nonetheless </w:t>
      </w:r>
      <w:r w:rsidR="003C4FA4">
        <w:t xml:space="preserve">cannot guarantee that we did not miss additional relevant trials which used disorder-specific terms and did not use our non-disorder specific terms. </w:t>
      </w:r>
    </w:p>
    <w:p w14:paraId="4F300DC4" w14:textId="5C9DE1AB" w:rsidR="00A07B8F" w:rsidRDefault="00A07B8F" w:rsidP="00A07B8F">
      <w:pPr>
        <w:spacing w:before="240" w:line="480" w:lineRule="auto"/>
        <w:rPr>
          <w:b/>
        </w:rPr>
      </w:pPr>
      <w:r w:rsidRPr="00A07B8F">
        <w:rPr>
          <w:b/>
        </w:rPr>
        <w:t>Implications for Clinical Practice and Further Research</w:t>
      </w:r>
    </w:p>
    <w:p w14:paraId="2C1B4A89" w14:textId="72AB678E" w:rsidR="00D307CB" w:rsidRDefault="00DC6B47" w:rsidP="00D307CB">
      <w:pPr>
        <w:autoSpaceDE w:val="0"/>
        <w:autoSpaceDN w:val="0"/>
        <w:adjustRightInd w:val="0"/>
        <w:spacing w:line="480" w:lineRule="auto"/>
        <w:ind w:firstLine="720"/>
      </w:pPr>
      <w:r>
        <w:t xml:space="preserve">On the basis of our findings, clinicians </w:t>
      </w:r>
      <w:r w:rsidR="0081248C">
        <w:t>can</w:t>
      </w:r>
      <w:r>
        <w:t xml:space="preserve"> be confident that, in general, psychological interventions can be effective and are worthwhile implementing in acute inpatient settings</w:t>
      </w:r>
      <w:r w:rsidR="0081248C">
        <w:t xml:space="preserve"> for patients with schizophrenia-spectrum disorders</w:t>
      </w:r>
      <w:r>
        <w:t xml:space="preserve">. </w:t>
      </w:r>
      <w:r w:rsidR="001C0FF4">
        <w:t xml:space="preserve">When deciding which </w:t>
      </w:r>
      <w:r w:rsidR="0081248C">
        <w:t xml:space="preserve">specific </w:t>
      </w:r>
      <w:r w:rsidR="001C0FF4">
        <w:t xml:space="preserve">interventions to implement, clinicians may find it helpful to know that </w:t>
      </w:r>
      <w:r w:rsidR="004246E8">
        <w:t xml:space="preserve">psychoeducation </w:t>
      </w:r>
      <w:r w:rsidR="001C0FF4">
        <w:t>currently ha</w:t>
      </w:r>
      <w:r>
        <w:t>s</w:t>
      </w:r>
      <w:r w:rsidR="001C0FF4">
        <w:t xml:space="preserve"> the best evidence base</w:t>
      </w:r>
      <w:r>
        <w:t xml:space="preserve">, with preliminary emerging evidence </w:t>
      </w:r>
      <w:r w:rsidR="00122842">
        <w:t xml:space="preserve">based on smaller numbers of trials </w:t>
      </w:r>
      <w:r>
        <w:t>for ACT and MCT</w:t>
      </w:r>
      <w:r w:rsidR="001C0FF4">
        <w:t xml:space="preserve">. </w:t>
      </w:r>
      <w:r w:rsidR="00FA1AA9">
        <w:t>Clinicians should utilise caution in judging whether positive RCT findings are likely to generalise to all acute inpatients with schizophrenia. Whilst</w:t>
      </w:r>
      <w:r w:rsidR="001C0FF4">
        <w:t xml:space="preserve"> </w:t>
      </w:r>
      <w:r w:rsidR="00FA1AA9">
        <w:t>s</w:t>
      </w:r>
      <w:r w:rsidR="0099474A">
        <w:t>ome of the studied psychoeducation interventions were developed specifically for acute inpatient settings (e.g.</w:t>
      </w:r>
      <w:r w:rsidR="004B0284">
        <w:t>,</w:t>
      </w:r>
      <w:r w:rsidR="0099474A">
        <w:t xml:space="preserve"> Chan et al.</w:t>
      </w:r>
      <w:r w:rsidR="004B0284">
        <w:t>,</w:t>
      </w:r>
      <w:r w:rsidR="0099474A">
        <w:t xml:space="preserve"> 2007</w:t>
      </w:r>
      <w:r w:rsidR="000104B8">
        <w:t>;</w:t>
      </w:r>
      <w:r w:rsidR="0099474A">
        <w:t xml:space="preserve"> </w:t>
      </w:r>
      <w:proofErr w:type="spellStart"/>
      <w:r w:rsidR="00FA1AA9">
        <w:t>Vickar</w:t>
      </w:r>
      <w:proofErr w:type="spellEnd"/>
      <w:r w:rsidR="00FA1AA9">
        <w:t xml:space="preserve"> et al.</w:t>
      </w:r>
      <w:r w:rsidR="004B0284">
        <w:t>,</w:t>
      </w:r>
      <w:r w:rsidR="00FA1AA9">
        <w:t xml:space="preserve"> 2009), others were adapted from interventions developed for outpatient settings (e.g.</w:t>
      </w:r>
      <w:r w:rsidR="00AF11EC">
        <w:t>,</w:t>
      </w:r>
      <w:r w:rsidR="00FA1AA9">
        <w:t xml:space="preserve"> </w:t>
      </w:r>
      <w:proofErr w:type="spellStart"/>
      <w:r w:rsidR="00FA1AA9">
        <w:t>Bechdolf</w:t>
      </w:r>
      <w:proofErr w:type="spellEnd"/>
      <w:r w:rsidR="00FA1AA9">
        <w:t xml:space="preserve"> et al.</w:t>
      </w:r>
      <w:r w:rsidR="001D6600">
        <w:t>,</w:t>
      </w:r>
      <w:r w:rsidR="00FA1AA9">
        <w:t xml:space="preserve"> 2004) and </w:t>
      </w:r>
      <w:r w:rsidR="00E57D68" w:rsidRPr="00BC6A22">
        <w:t>ACT and MCT were</w:t>
      </w:r>
      <w:r w:rsidR="00FA1AA9" w:rsidRPr="00BC6A22">
        <w:t xml:space="preserve"> also</w:t>
      </w:r>
      <w:r w:rsidR="00E57D68" w:rsidRPr="00BC6A22">
        <w:t xml:space="preserve"> </w:t>
      </w:r>
      <w:r w:rsidR="00E4357D" w:rsidRPr="00BC6A22">
        <w:t>developed in outpatient settings</w:t>
      </w:r>
      <w:r w:rsidR="00E57D68" w:rsidRPr="00BC6A22">
        <w:t xml:space="preserve"> </w:t>
      </w:r>
      <w:r w:rsidR="00E545C6">
        <w:t xml:space="preserve">(Hayes, </w:t>
      </w:r>
      <w:proofErr w:type="spellStart"/>
      <w:r w:rsidR="00E545C6">
        <w:t>Strosahl</w:t>
      </w:r>
      <w:proofErr w:type="spellEnd"/>
      <w:r w:rsidR="00E545C6">
        <w:t>, &amp; Wilson, 1999; Moritz &amp; Woodward, 2007)</w:t>
      </w:r>
      <w:r w:rsidR="00E4357D" w:rsidRPr="00BC6A22">
        <w:t xml:space="preserve">, </w:t>
      </w:r>
      <w:r w:rsidR="00E4357D">
        <w:t xml:space="preserve">where patients might be assumed to be suffering from less acute manifestations of psychosis. </w:t>
      </w:r>
      <w:r w:rsidR="00FA1AA9">
        <w:t>W</w:t>
      </w:r>
      <w:r w:rsidR="00E4357D">
        <w:t xml:space="preserve">hilst the interventions </w:t>
      </w:r>
      <w:r w:rsidR="006716BA" w:rsidRPr="0079056B">
        <w:t>were adapted in frequency and length for acute inpatient settings (e.g.</w:t>
      </w:r>
      <w:r w:rsidR="00C14125">
        <w:t>,</w:t>
      </w:r>
      <w:r w:rsidR="006716BA" w:rsidRPr="0079056B">
        <w:t xml:space="preserve"> holding sessions twice a week over a 5</w:t>
      </w:r>
      <w:r w:rsidR="00117A25">
        <w:t>-</w:t>
      </w:r>
      <w:r w:rsidR="006716BA" w:rsidRPr="0079056B">
        <w:t xml:space="preserve">week period), </w:t>
      </w:r>
      <w:r w:rsidR="00FA1AA9">
        <w:t xml:space="preserve">it is unclear if and how they were </w:t>
      </w:r>
      <w:r w:rsidR="006716BA" w:rsidRPr="0079056B">
        <w:t>adapted in content. Thus arguably inpatients were introduced to quite complex</w:t>
      </w:r>
      <w:r w:rsidR="00B63961" w:rsidRPr="0079056B">
        <w:t xml:space="preserve"> and abstract</w:t>
      </w:r>
      <w:r w:rsidR="006716BA" w:rsidRPr="0079056B">
        <w:t xml:space="preserve"> ideas – such as </w:t>
      </w:r>
      <w:r w:rsidR="00607518" w:rsidRPr="0079056B">
        <w:t xml:space="preserve">considering </w:t>
      </w:r>
      <w:r w:rsidR="006716BA" w:rsidRPr="0079056B">
        <w:t>the pros and cons of different kinds of attributional styles</w:t>
      </w:r>
      <w:r w:rsidR="00607518" w:rsidRPr="0079056B">
        <w:t xml:space="preserve">, rating the plausibility of different interpretations of situations, and conducting behavioural experiments to test beliefs – without any adaptations to cater for the increased cognitive and attentional deficits exhibited by </w:t>
      </w:r>
      <w:proofErr w:type="spellStart"/>
      <w:r w:rsidR="00607518" w:rsidRPr="0079056B">
        <w:t>inpatients</w:t>
      </w:r>
      <w:proofErr w:type="spellEnd"/>
      <w:r w:rsidR="00607518" w:rsidRPr="0079056B">
        <w:t xml:space="preserve"> with acute schizophrenia (</w:t>
      </w:r>
      <w:r w:rsidR="00CE45ED" w:rsidRPr="0079056B">
        <w:t>Park et al.</w:t>
      </w:r>
      <w:r w:rsidR="00311430">
        <w:t>,</w:t>
      </w:r>
      <w:r w:rsidR="00CE45ED" w:rsidRPr="0079056B">
        <w:t xml:space="preserve"> 2002</w:t>
      </w:r>
      <w:r w:rsidR="00607518" w:rsidRPr="0079056B">
        <w:t>)</w:t>
      </w:r>
      <w:r w:rsidR="00DC2FB5" w:rsidRPr="0079056B">
        <w:t xml:space="preserve">. </w:t>
      </w:r>
      <w:r w:rsidR="007F4E60" w:rsidRPr="0079056B">
        <w:t>This is in direct contrast to the views of front-line nursing staff and other clinicians involved in delivering interventions in acute inpatient settings, who have expressed doubt about the capacity of acutely unwell inpatients to concentrate on</w:t>
      </w:r>
      <w:r w:rsidR="00DC2FB5" w:rsidRPr="0079056B">
        <w:t xml:space="preserve"> and process</w:t>
      </w:r>
      <w:r w:rsidR="007F4E60" w:rsidRPr="0079056B">
        <w:t xml:space="preserve"> </w:t>
      </w:r>
      <w:r w:rsidR="00B63961" w:rsidRPr="0079056B">
        <w:t xml:space="preserve">even minimally complex and abstract </w:t>
      </w:r>
      <w:r w:rsidR="007F4E60" w:rsidRPr="0079056B">
        <w:t>content</w:t>
      </w:r>
      <w:r w:rsidR="00B63961" w:rsidRPr="0079056B">
        <w:t xml:space="preserve"> and have </w:t>
      </w:r>
      <w:r w:rsidR="007F4E60" w:rsidRPr="0079056B">
        <w:t xml:space="preserve">emphasised the importance of adapting </w:t>
      </w:r>
      <w:r w:rsidR="00B63961" w:rsidRPr="0079056B">
        <w:t xml:space="preserve">standard </w:t>
      </w:r>
      <w:r w:rsidR="007F4E60" w:rsidRPr="0079056B">
        <w:t>interventions to make them simpler</w:t>
      </w:r>
      <w:r w:rsidR="00B63961" w:rsidRPr="0079056B">
        <w:t xml:space="preserve"> (Sharp et al.</w:t>
      </w:r>
      <w:r w:rsidR="00815C39">
        <w:t>,</w:t>
      </w:r>
      <w:r w:rsidR="00B63961" w:rsidRPr="0079056B">
        <w:t xml:space="preserve"> 2018). </w:t>
      </w:r>
      <w:r w:rsidR="00DC2FB5" w:rsidRPr="0079056B">
        <w:t>However, c</w:t>
      </w:r>
      <w:r w:rsidR="00923D4D" w:rsidRPr="0079056B">
        <w:t xml:space="preserve">omparison </w:t>
      </w:r>
      <w:r w:rsidR="00CA708C" w:rsidRPr="0079056B">
        <w:t>of</w:t>
      </w:r>
      <w:r w:rsidR="00923D4D" w:rsidRPr="0079056B">
        <w:t xml:space="preserve"> </w:t>
      </w:r>
      <w:r w:rsidR="00A0091D" w:rsidRPr="0079056B">
        <w:t>participant</w:t>
      </w:r>
      <w:r w:rsidR="0003475A" w:rsidRPr="0079056B">
        <w:t xml:space="preserve"> </w:t>
      </w:r>
      <w:r w:rsidR="00CA708C" w:rsidRPr="0079056B">
        <w:t xml:space="preserve">characteristics suggests that patients’ symptom level may have been surprisingly similar across outpatient trials and the included </w:t>
      </w:r>
      <w:r w:rsidR="00DB04E5" w:rsidRPr="0079056B">
        <w:t xml:space="preserve">acute </w:t>
      </w:r>
      <w:r w:rsidR="00CA708C" w:rsidRPr="0079056B">
        <w:t xml:space="preserve">inpatient trials. </w:t>
      </w:r>
      <w:r w:rsidR="00A0091D" w:rsidRPr="0079056B">
        <w:t xml:space="preserve">For instance, positive symptom severity (as rated on the Positive and Negative Symptom Scale) ranged between 14 and 25 in the analysed inpatient </w:t>
      </w:r>
      <w:r w:rsidR="00FA1AA9">
        <w:t>MC</w:t>
      </w:r>
      <w:r w:rsidR="00A0091D" w:rsidRPr="0079056B">
        <w:t xml:space="preserve">T trials; our </w:t>
      </w:r>
      <w:r w:rsidR="0003475A" w:rsidRPr="0079056B">
        <w:t xml:space="preserve">informal </w:t>
      </w:r>
      <w:r w:rsidR="00A0091D" w:rsidRPr="0079056B">
        <w:t xml:space="preserve">literature search identified </w:t>
      </w:r>
      <w:r w:rsidR="0003475A" w:rsidRPr="0079056B">
        <w:t xml:space="preserve">a </w:t>
      </w:r>
      <w:r w:rsidR="00A0091D" w:rsidRPr="0079056B">
        <w:t>range between 14 and 24</w:t>
      </w:r>
      <w:r w:rsidR="005A6E3A" w:rsidRPr="0079056B">
        <w:t xml:space="preserve"> in outpatient </w:t>
      </w:r>
      <w:r w:rsidR="00FA1AA9">
        <w:t>MCT/</w:t>
      </w:r>
      <w:r w:rsidR="005A6E3A" w:rsidRPr="0079056B">
        <w:t xml:space="preserve">CBT trials using this measure </w:t>
      </w:r>
      <w:r w:rsidR="00936BDA">
        <w:t>(</w:t>
      </w:r>
      <w:proofErr w:type="spellStart"/>
      <w:r w:rsidR="00936BDA">
        <w:t>Briki</w:t>
      </w:r>
      <w:proofErr w:type="spellEnd"/>
      <w:r w:rsidR="00936BDA">
        <w:t xml:space="preserve"> et al., 2014; Lewis et al., 2002; Moritz &amp; Woodward, 2007; Peters et al., 2010). </w:t>
      </w:r>
      <w:r w:rsidR="00DB04E5" w:rsidRPr="0079056B">
        <w:t xml:space="preserve">This </w:t>
      </w:r>
      <w:r w:rsidR="0003475A" w:rsidRPr="0079056B">
        <w:t xml:space="preserve">casts doubt on </w:t>
      </w:r>
      <w:r w:rsidR="00855550">
        <w:t>whether</w:t>
      </w:r>
      <w:r w:rsidR="0003475A" w:rsidRPr="0079056B">
        <w:t xml:space="preserve"> the patients participating in the included trials were truly at the most acute end of the schizophrenic spectrum and raises the issue of potential selection bias</w:t>
      </w:r>
      <w:r w:rsidR="006C100D">
        <w:t xml:space="preserve">. </w:t>
      </w:r>
      <w:r w:rsidR="0003475A" w:rsidRPr="006C100D">
        <w:t xml:space="preserve">Indeed, </w:t>
      </w:r>
      <w:r w:rsidR="006C7F01" w:rsidRPr="006C100D">
        <w:t>several of the included trials specify that individuals demonstrating high levels of disturbed behaviour, distress, hostility, suspiciousness or thought disorder were excluded (</w:t>
      </w:r>
      <w:proofErr w:type="spellStart"/>
      <w:r w:rsidR="006C100D" w:rsidRPr="006C100D">
        <w:t>Aghotor</w:t>
      </w:r>
      <w:proofErr w:type="spellEnd"/>
      <w:r w:rsidR="006C100D" w:rsidRPr="006C100D">
        <w:t xml:space="preserve"> et al.</w:t>
      </w:r>
      <w:r w:rsidR="007A34E8">
        <w:t>,</w:t>
      </w:r>
      <w:r w:rsidR="006C100D" w:rsidRPr="006C100D">
        <w:t xml:space="preserve"> 2010</w:t>
      </w:r>
      <w:r w:rsidR="007A34E8">
        <w:t>;</w:t>
      </w:r>
      <w:r w:rsidR="006C100D" w:rsidRPr="006C100D">
        <w:t xml:space="preserve"> </w:t>
      </w:r>
      <w:r w:rsidR="007A34E8">
        <w:t xml:space="preserve">Habib et al., 2015; Hall &amp; Tarrier, 2003). </w:t>
      </w:r>
      <w:r w:rsidR="006C100D" w:rsidRPr="006C100D">
        <w:t xml:space="preserve">Beyond this, </w:t>
      </w:r>
      <w:r w:rsidR="006C100D" w:rsidRPr="0079056B">
        <w:t xml:space="preserve">clinicians </w:t>
      </w:r>
      <w:r w:rsidR="006C100D">
        <w:t xml:space="preserve">may have </w:t>
      </w:r>
      <w:r w:rsidR="006C100D" w:rsidRPr="0079056B">
        <w:t>preferentially recomme</w:t>
      </w:r>
      <w:r w:rsidR="006C100D">
        <w:t>nded</w:t>
      </w:r>
      <w:r w:rsidR="006C100D" w:rsidRPr="0079056B">
        <w:t xml:space="preserve"> patients with less severe symptoms to participate, or patients with more severe symptoms </w:t>
      </w:r>
      <w:r w:rsidR="006C100D">
        <w:t>may have refused to participate or may have lacked capacity to consent. Thus</w:t>
      </w:r>
      <w:r w:rsidR="007178A8">
        <w:t>,</w:t>
      </w:r>
      <w:r w:rsidR="006C100D">
        <w:t xml:space="preserve"> it is unclear whether the meta-analysis’ findings are generalisable to inpatients experiencing the most severe manifestations of acute psychosis.</w:t>
      </w:r>
    </w:p>
    <w:p w14:paraId="0F84C64B" w14:textId="0E6726C7" w:rsidR="00865372" w:rsidRPr="009B00DA" w:rsidRDefault="00E4357D" w:rsidP="009B00DA">
      <w:pPr>
        <w:autoSpaceDE w:val="0"/>
        <w:autoSpaceDN w:val="0"/>
        <w:adjustRightInd w:val="0"/>
        <w:spacing w:line="480" w:lineRule="auto"/>
        <w:ind w:firstLine="720"/>
      </w:pPr>
      <w:r>
        <w:t xml:space="preserve">All of the reviewed interventions require further testing in </w:t>
      </w:r>
      <w:r w:rsidR="00F354C7">
        <w:t>well-designed</w:t>
      </w:r>
      <w:r w:rsidR="005C1501">
        <w:t xml:space="preserve"> RCTs</w:t>
      </w:r>
      <w:r w:rsidR="00F354C7">
        <w:t>. In particular, our positive findings on the effectiveness of ACT</w:t>
      </w:r>
      <w:r w:rsidR="00404B3F">
        <w:t>,</w:t>
      </w:r>
      <w:r w:rsidR="00BC6A22">
        <w:t xml:space="preserve"> MCT and psychoeducation</w:t>
      </w:r>
      <w:r w:rsidR="00F354C7">
        <w:t xml:space="preserve"> in acute inpatient settings require replication and f</w:t>
      </w:r>
      <w:r w:rsidR="00F354C7" w:rsidRPr="00E4357D">
        <w:t xml:space="preserve">urther </w:t>
      </w:r>
      <w:r w:rsidR="00F354C7">
        <w:t xml:space="preserve">evidence is also needed to confirm or disconfirm our negative findings on </w:t>
      </w:r>
      <w:r w:rsidR="00E95FEE">
        <w:t>CBT and CRT</w:t>
      </w:r>
      <w:r w:rsidR="00F354C7">
        <w:t xml:space="preserve"> and to investigate the effect of intervention subtypes and of active versus non-active/usual treatment control conditions.</w:t>
      </w:r>
      <w:r w:rsidR="008A40D4">
        <w:t xml:space="preserve"> </w:t>
      </w:r>
      <w:r w:rsidR="00F354C7">
        <w:t xml:space="preserve">Future trials should be more </w:t>
      </w:r>
      <w:r>
        <w:t xml:space="preserve">rigorously designed, </w:t>
      </w:r>
      <w:r w:rsidR="00C12EC2">
        <w:t xml:space="preserve">in particular </w:t>
      </w:r>
      <w:r>
        <w:t>using concealed allocation</w:t>
      </w:r>
      <w:r w:rsidR="00C12EC2">
        <w:t xml:space="preserve"> and </w:t>
      </w:r>
      <w:r w:rsidR="00C12EC2" w:rsidRPr="007F4DF7">
        <w:t xml:space="preserve">blinded </w:t>
      </w:r>
      <w:r w:rsidR="00C12EC2">
        <w:t xml:space="preserve">outcome </w:t>
      </w:r>
      <w:r w:rsidR="00C12EC2" w:rsidRPr="007F4DF7">
        <w:t>assessments</w:t>
      </w:r>
      <w:r w:rsidR="00C12EC2">
        <w:t xml:space="preserve">. </w:t>
      </w:r>
      <w:r w:rsidR="00F354C7">
        <w:t xml:space="preserve">They </w:t>
      </w:r>
      <w:r w:rsidR="00C12EC2">
        <w:t>should also</w:t>
      </w:r>
      <w:r w:rsidR="00C12EC2" w:rsidRPr="007F4DF7">
        <w:t xml:space="preserve"> </w:t>
      </w:r>
      <w:r w:rsidR="00C12EC2">
        <w:t xml:space="preserve">pre-publish their planned outcome measures, should publish clear data on </w:t>
      </w:r>
      <w:r w:rsidR="00C12EC2" w:rsidRPr="007F4DF7">
        <w:t>attrition</w:t>
      </w:r>
      <w:r w:rsidR="00C12EC2">
        <w:t>,</w:t>
      </w:r>
      <w:r w:rsidR="00C12EC2" w:rsidRPr="007F4DF7">
        <w:t xml:space="preserve"> and</w:t>
      </w:r>
      <w:r w:rsidR="00C12EC2">
        <w:t xml:space="preserve"> should publish </w:t>
      </w:r>
      <w:r>
        <w:t>meta-analysable data on positive symptoms, general psychopathology, relapse and re-hospitalisation in addition to considering wider outcomes</w:t>
      </w:r>
      <w:r w:rsidR="00F354C7">
        <w:t xml:space="preserve"> </w:t>
      </w:r>
      <w:r w:rsidR="00F354C7" w:rsidRPr="00E4357D">
        <w:t>such as social functioning, insight,</w:t>
      </w:r>
      <w:r w:rsidR="00404B3F">
        <w:t xml:space="preserve"> and</w:t>
      </w:r>
      <w:r w:rsidR="00F354C7" w:rsidRPr="00E4357D">
        <w:t xml:space="preserve"> quality of life</w:t>
      </w:r>
      <w:r w:rsidR="00C12EC2">
        <w:t xml:space="preserve">. Furthermore, future trials should be explicit about the extent to which their samples are representative of the typical acute inpatient </w:t>
      </w:r>
      <w:r w:rsidR="00C51EC5">
        <w:t>schizophrenia</w:t>
      </w:r>
      <w:r w:rsidR="00C12EC2">
        <w:t xml:space="preserve"> population and should discuss the potential </w:t>
      </w:r>
      <w:r w:rsidR="00F354C7">
        <w:t xml:space="preserve">for selection bias and the </w:t>
      </w:r>
      <w:r w:rsidR="00C12EC2">
        <w:t>implications of any decisions to exclude</w:t>
      </w:r>
      <w:r w:rsidR="00F354C7">
        <w:t xml:space="preserve"> more disturbed patients. </w:t>
      </w:r>
    </w:p>
    <w:p w14:paraId="24EBC3B9" w14:textId="26B532FC" w:rsidR="00382B5E" w:rsidRDefault="00382B5E" w:rsidP="00382B5E">
      <w:pPr>
        <w:spacing w:before="240" w:line="480" w:lineRule="auto"/>
        <w:rPr>
          <w:b/>
        </w:rPr>
      </w:pPr>
      <w:r>
        <w:rPr>
          <w:b/>
        </w:rPr>
        <w:t>Conclusion</w:t>
      </w:r>
    </w:p>
    <w:p w14:paraId="2D7C45BD" w14:textId="54E5D72F" w:rsidR="00F361B6" w:rsidRDefault="007E5642" w:rsidP="00AF5025">
      <w:pPr>
        <w:spacing w:line="480" w:lineRule="auto"/>
        <w:ind w:firstLine="720"/>
      </w:pPr>
      <w:r>
        <w:t>Overall, o</w:t>
      </w:r>
      <w:r w:rsidR="00F361B6">
        <w:t>ur meta-analys</w:t>
      </w:r>
      <w:r w:rsidR="007D1C12">
        <w:t xml:space="preserve">es suggested that psychological interventions can be effective for improving several key outcomes for patients with schizophrenia-spectrum disorders who are treated in acute inpatient settings, with strongest evidence so far for the effectiveness of psychoeducation and preliminary evidence for beneficial effects of </w:t>
      </w:r>
      <w:r w:rsidR="00F361B6">
        <w:t>ACT</w:t>
      </w:r>
      <w:r w:rsidR="007D1C12">
        <w:t xml:space="preserve"> and </w:t>
      </w:r>
      <w:r w:rsidR="00BC6A22">
        <w:t>MCT</w:t>
      </w:r>
      <w:r w:rsidR="007D1C12">
        <w:t>. Study methodology often posed a high or unclear risk of bias and f</w:t>
      </w:r>
      <w:r w:rsidR="00F361B6">
        <w:t xml:space="preserve">urther research should use more rigorous RCT designs and publish meta-analysable data on positive symptoms, general psychopathology, </w:t>
      </w:r>
      <w:r w:rsidR="0081248C">
        <w:t xml:space="preserve">social functioning, </w:t>
      </w:r>
      <w:r w:rsidR="00F361B6">
        <w:t>relapse</w:t>
      </w:r>
      <w:r w:rsidR="0081248C">
        <w:t xml:space="preserve">/ </w:t>
      </w:r>
      <w:r w:rsidR="00F361B6">
        <w:t>re-hospitalisation</w:t>
      </w:r>
      <w:r w:rsidR="0081248C">
        <w:t xml:space="preserve"> and treatment compliance,</w:t>
      </w:r>
      <w:r w:rsidR="00F361B6">
        <w:t xml:space="preserve"> in addition to considering wider outcomes.</w:t>
      </w:r>
    </w:p>
    <w:p w14:paraId="20BB63B3" w14:textId="2FA93E27" w:rsidR="00AF2BA0" w:rsidRDefault="00017A69" w:rsidP="00017A69">
      <w:pPr>
        <w:spacing w:before="240" w:line="480" w:lineRule="auto"/>
        <w:jc w:val="center"/>
        <w:rPr>
          <w:b/>
        </w:rPr>
      </w:pPr>
      <w:r w:rsidRPr="000405D7">
        <w:rPr>
          <w:b/>
        </w:rPr>
        <w:t>References</w:t>
      </w:r>
    </w:p>
    <w:p w14:paraId="0AC2214F" w14:textId="664DED99" w:rsidR="004B5BCD" w:rsidRPr="004B5BCD" w:rsidRDefault="004B5BCD" w:rsidP="004B5BCD">
      <w:pPr>
        <w:widowControl w:val="0"/>
        <w:autoSpaceDE w:val="0"/>
        <w:autoSpaceDN w:val="0"/>
        <w:adjustRightInd w:val="0"/>
        <w:spacing w:line="480" w:lineRule="auto"/>
        <w:ind w:left="480" w:hanging="480"/>
        <w:rPr>
          <w:lang w:val="en-US"/>
        </w:rPr>
      </w:pPr>
      <w:r w:rsidRPr="00295C7D">
        <w:rPr>
          <w:noProof/>
          <w:lang w:val="en-US"/>
        </w:rPr>
        <w:t xml:space="preserve">Aghotor, J., Pfueller, U., Moritz, S., Weisbrod, M., &amp; Roesch-Ely, D. (2010). Metacognitive training for patients with schizophrenia (MCT): Feasibility and preliminary evidence for its efficacy. </w:t>
      </w:r>
      <w:r w:rsidRPr="00295C7D">
        <w:rPr>
          <w:i/>
          <w:iCs/>
          <w:noProof/>
          <w:lang w:val="en-US"/>
        </w:rPr>
        <w:t>Journal of Behavior Therapy and Experimental Psychiatry</w:t>
      </w:r>
      <w:r w:rsidRPr="00295C7D">
        <w:rPr>
          <w:noProof/>
          <w:lang w:val="en-US"/>
        </w:rPr>
        <w:t xml:space="preserve">, </w:t>
      </w:r>
      <w:r w:rsidRPr="00295C7D">
        <w:rPr>
          <w:i/>
          <w:iCs/>
          <w:noProof/>
          <w:lang w:val="en-US"/>
        </w:rPr>
        <w:t>41</w:t>
      </w:r>
      <w:r w:rsidRPr="00295C7D">
        <w:rPr>
          <w:noProof/>
          <w:lang w:val="en-US"/>
        </w:rPr>
        <w:t xml:space="preserve">(3), 207-211. </w:t>
      </w:r>
      <w:hyperlink r:id="rId16" w:tgtFrame="_blank" w:tooltip="Persistent link using digital object identifier" w:history="1">
        <w:r w:rsidRPr="00295C7D">
          <w:rPr>
            <w:lang w:val="en-US"/>
          </w:rPr>
          <w:t>doi.org/10.1016/j.jbtep.2010.01.004</w:t>
        </w:r>
      </w:hyperlink>
    </w:p>
    <w:p w14:paraId="0D494D49" w14:textId="57F1CE76" w:rsidR="00CC0063" w:rsidRPr="00FE3236" w:rsidRDefault="00FE3236" w:rsidP="00FE3236">
      <w:pPr>
        <w:widowControl w:val="0"/>
        <w:autoSpaceDE w:val="0"/>
        <w:autoSpaceDN w:val="0"/>
        <w:adjustRightInd w:val="0"/>
        <w:spacing w:line="480" w:lineRule="auto"/>
        <w:ind w:left="480" w:hanging="480"/>
        <w:rPr>
          <w:noProof/>
        </w:rPr>
      </w:pPr>
      <w:r>
        <w:rPr>
          <w:noProof/>
          <w:lang w:val="en-US"/>
        </w:rPr>
        <w:t xml:space="preserve">American Psychological Association (2013). Recognition of psychotherapy effectiveness. </w:t>
      </w:r>
      <w:r>
        <w:rPr>
          <w:i/>
          <w:iCs/>
          <w:noProof/>
          <w:lang w:val="en-US"/>
        </w:rPr>
        <w:t>Psychotherapy</w:t>
      </w:r>
      <w:r>
        <w:rPr>
          <w:noProof/>
          <w:lang w:val="en-US"/>
        </w:rPr>
        <w:t xml:space="preserve">, </w:t>
      </w:r>
      <w:r>
        <w:rPr>
          <w:i/>
          <w:iCs/>
          <w:noProof/>
          <w:lang w:val="en-US"/>
        </w:rPr>
        <w:t>50</w:t>
      </w:r>
      <w:r>
        <w:rPr>
          <w:noProof/>
          <w:lang w:val="en-US"/>
        </w:rPr>
        <w:t xml:space="preserve">, 102-109. </w:t>
      </w:r>
      <w:r w:rsidRPr="00FE3236">
        <w:rPr>
          <w:noProof/>
        </w:rPr>
        <w:t>doi.org/10.1037/a0030276</w:t>
      </w:r>
    </w:p>
    <w:p w14:paraId="0633336B" w14:textId="0BE417A5" w:rsidR="005E22E4" w:rsidRDefault="005E22E4" w:rsidP="005335D9">
      <w:pPr>
        <w:widowControl w:val="0"/>
        <w:autoSpaceDE w:val="0"/>
        <w:autoSpaceDN w:val="0"/>
        <w:adjustRightInd w:val="0"/>
        <w:spacing w:line="480" w:lineRule="auto"/>
        <w:ind w:left="482" w:hanging="482"/>
        <w:rPr>
          <w:noProof/>
          <w:lang w:val="en-US"/>
        </w:rPr>
      </w:pPr>
      <w:r>
        <w:rPr>
          <w:noProof/>
          <w:lang w:val="en-US"/>
        </w:rPr>
        <w:t>Beck, A. T.</w:t>
      </w:r>
      <w:r w:rsidR="002436A5">
        <w:rPr>
          <w:noProof/>
          <w:lang w:val="en-US"/>
        </w:rPr>
        <w:t>, Rush, A. J., Shaw, B. F., &amp; Emery, G.</w:t>
      </w:r>
      <w:r>
        <w:rPr>
          <w:noProof/>
          <w:lang w:val="en-US"/>
        </w:rPr>
        <w:t xml:space="preserve"> (1979). </w:t>
      </w:r>
      <w:r>
        <w:rPr>
          <w:i/>
          <w:iCs/>
          <w:noProof/>
          <w:lang w:val="en-US"/>
        </w:rPr>
        <w:t>Cognitive therapy of depression</w:t>
      </w:r>
      <w:r>
        <w:rPr>
          <w:noProof/>
          <w:lang w:val="en-US"/>
        </w:rPr>
        <w:t xml:space="preserve">. </w:t>
      </w:r>
      <w:r w:rsidR="002436A5">
        <w:rPr>
          <w:noProof/>
          <w:lang w:val="en-US"/>
        </w:rPr>
        <w:t>New York: Guilford Press.</w:t>
      </w:r>
    </w:p>
    <w:p w14:paraId="486BC798" w14:textId="025C7FFE" w:rsidR="005335D9" w:rsidRPr="005E22E4" w:rsidRDefault="005335D9" w:rsidP="005335D9">
      <w:pPr>
        <w:spacing w:line="480" w:lineRule="auto"/>
        <w:rPr>
          <w:noProof/>
          <w:lang w:val="en-US"/>
        </w:rPr>
      </w:pPr>
      <w:r w:rsidRPr="005335D9">
        <w:rPr>
          <w:noProof/>
          <w:lang w:val="en-US"/>
        </w:rPr>
        <w:t>Beck, J. S. (2011). Cognitive behaviour therapy: Basics and beyond (2nd Ed.). New York, NY: The Guildford Press.</w:t>
      </w:r>
    </w:p>
    <w:p w14:paraId="2B43BA33" w14:textId="474ED9E6" w:rsidR="000634E6" w:rsidRPr="000634E6" w:rsidRDefault="00160517" w:rsidP="006F063A">
      <w:pPr>
        <w:widowControl w:val="0"/>
        <w:autoSpaceDE w:val="0"/>
        <w:autoSpaceDN w:val="0"/>
        <w:adjustRightInd w:val="0"/>
        <w:spacing w:line="480" w:lineRule="auto"/>
        <w:ind w:left="480" w:hanging="480"/>
        <w:rPr>
          <w:noProof/>
          <w:lang w:val="en-US"/>
        </w:rPr>
      </w:pPr>
      <w:r>
        <w:rPr>
          <w:noProof/>
          <w:lang w:val="en-US"/>
        </w:rPr>
        <w:t xml:space="preserve">Berger, D. (2016). Double-blinding and bias in medication and cognitive-behavioral therapy trials for major depressive </w:t>
      </w:r>
      <w:r w:rsidRPr="006F063A">
        <w:rPr>
          <w:noProof/>
          <w:lang w:val="en-US"/>
        </w:rPr>
        <w:t xml:space="preserve">disorder. </w:t>
      </w:r>
      <w:r w:rsidR="006F063A" w:rsidRPr="006F063A">
        <w:rPr>
          <w:rStyle w:val="article-title-and-info"/>
          <w:color w:val="333333"/>
          <w:shd w:val="clear" w:color="auto" w:fill="FFFFFF"/>
        </w:rPr>
        <w:t>[version 2; peer review: 2</w:t>
      </w:r>
      <w:r w:rsidR="006F063A">
        <w:rPr>
          <w:rStyle w:val="article-title-and-info"/>
          <w:color w:val="333333"/>
          <w:shd w:val="clear" w:color="auto" w:fill="FFFFFF"/>
        </w:rPr>
        <w:t xml:space="preserve"> </w:t>
      </w:r>
      <w:r w:rsidR="006F063A" w:rsidRPr="006F063A">
        <w:rPr>
          <w:rStyle w:val="article-title-and-info"/>
          <w:color w:val="333333"/>
          <w:shd w:val="clear" w:color="auto" w:fill="FFFFFF"/>
        </w:rPr>
        <w:t>approved]</w:t>
      </w:r>
      <w:r w:rsidR="006F063A" w:rsidRPr="006F063A">
        <w:rPr>
          <w:color w:val="333333"/>
          <w:shd w:val="clear" w:color="auto" w:fill="FFFFFF"/>
        </w:rPr>
        <w:t>.</w:t>
      </w:r>
      <w:r w:rsidR="006F063A">
        <w:rPr>
          <w:rFonts w:ascii="Arial" w:hAnsi="Arial" w:cs="Arial"/>
          <w:color w:val="333333"/>
          <w:sz w:val="18"/>
          <w:szCs w:val="18"/>
          <w:shd w:val="clear" w:color="auto" w:fill="FFFFFF"/>
        </w:rPr>
        <w:t> </w:t>
      </w:r>
      <w:r>
        <w:rPr>
          <w:i/>
          <w:iCs/>
          <w:noProof/>
          <w:lang w:val="en-US"/>
        </w:rPr>
        <w:t>F1000Research</w:t>
      </w:r>
      <w:r>
        <w:rPr>
          <w:noProof/>
          <w:lang w:val="en-US"/>
        </w:rPr>
        <w:t xml:space="preserve">, </w:t>
      </w:r>
      <w:r>
        <w:rPr>
          <w:i/>
          <w:iCs/>
          <w:noProof/>
          <w:lang w:val="en-US"/>
        </w:rPr>
        <w:t>4</w:t>
      </w:r>
      <w:r>
        <w:rPr>
          <w:noProof/>
          <w:lang w:val="en-US"/>
        </w:rPr>
        <w:t>, 638.</w:t>
      </w:r>
      <w:r w:rsidR="006F063A">
        <w:rPr>
          <w:noProof/>
          <w:lang w:val="en-US"/>
        </w:rPr>
        <w:t xml:space="preserve"> </w:t>
      </w:r>
      <w:r w:rsidR="000634E6" w:rsidRPr="000634E6">
        <w:rPr>
          <w:noProof/>
          <w:lang w:val="en-US"/>
        </w:rPr>
        <w:t>doi: </w:t>
      </w:r>
      <w:hyperlink r:id="rId17" w:tgtFrame="pmc_ext" w:history="1">
        <w:r w:rsidR="000634E6" w:rsidRPr="000634E6">
          <w:rPr>
            <w:noProof/>
            <w:lang w:val="en-US"/>
          </w:rPr>
          <w:t>10.12688/f1000research.6953.2</w:t>
        </w:r>
      </w:hyperlink>
    </w:p>
    <w:p w14:paraId="073616CA" w14:textId="7ED0D8FC" w:rsidR="00054FC7" w:rsidRPr="001A475B" w:rsidRDefault="00054FC7" w:rsidP="001A475B">
      <w:pPr>
        <w:widowControl w:val="0"/>
        <w:autoSpaceDE w:val="0"/>
        <w:autoSpaceDN w:val="0"/>
        <w:adjustRightInd w:val="0"/>
        <w:spacing w:line="480" w:lineRule="auto"/>
        <w:ind w:left="480" w:hanging="480"/>
        <w:rPr>
          <w:noProof/>
        </w:rPr>
      </w:pPr>
      <w:r>
        <w:rPr>
          <w:noProof/>
          <w:lang w:val="en-US"/>
        </w:rPr>
        <w:t xml:space="preserve">Bowers, L. (2005). Reasons for admission and their implications for the nature of acute inpatient psychiatric nursing. </w:t>
      </w:r>
      <w:r>
        <w:rPr>
          <w:i/>
          <w:iCs/>
          <w:noProof/>
          <w:lang w:val="en-US"/>
        </w:rPr>
        <w:t>Journal of Psychiatric and Mental Health Nursing</w:t>
      </w:r>
      <w:r>
        <w:rPr>
          <w:noProof/>
          <w:lang w:val="en-US"/>
        </w:rPr>
        <w:t xml:space="preserve">, </w:t>
      </w:r>
      <w:r>
        <w:rPr>
          <w:i/>
          <w:iCs/>
          <w:noProof/>
          <w:lang w:val="en-US"/>
        </w:rPr>
        <w:t>12</w:t>
      </w:r>
      <w:r>
        <w:rPr>
          <w:noProof/>
          <w:lang w:val="en-US"/>
        </w:rPr>
        <w:t>(2), 231-236.</w:t>
      </w:r>
      <w:r w:rsidR="001A475B" w:rsidRPr="001A475B">
        <w:rPr>
          <w:noProof/>
          <w:lang w:val="en-US"/>
        </w:rPr>
        <w:t xml:space="preserve"> </w:t>
      </w:r>
      <w:hyperlink r:id="rId18" w:history="1">
        <w:r w:rsidR="001A475B" w:rsidRPr="001A475B">
          <w:rPr>
            <w:lang w:val="en-US"/>
          </w:rPr>
          <w:t>doi.org/10.1111/j.1365-2850.2004.00825.x</w:t>
        </w:r>
      </w:hyperlink>
    </w:p>
    <w:p w14:paraId="287018A9" w14:textId="47D0BF3C" w:rsidR="00DD62F5" w:rsidRPr="00DD62F5" w:rsidRDefault="0069250A" w:rsidP="00DD62F5">
      <w:pPr>
        <w:widowControl w:val="0"/>
        <w:autoSpaceDE w:val="0"/>
        <w:autoSpaceDN w:val="0"/>
        <w:adjustRightInd w:val="0"/>
        <w:spacing w:line="480" w:lineRule="auto"/>
        <w:ind w:left="480" w:hanging="480"/>
        <w:rPr>
          <w:rFonts w:asciiTheme="minorHAnsi" w:hAnsiTheme="minorHAnsi" w:cstheme="minorHAnsi"/>
          <w:noProof/>
        </w:rPr>
      </w:pPr>
      <w:r>
        <w:rPr>
          <w:noProof/>
          <w:lang w:val="en-US"/>
        </w:rPr>
        <w:t xml:space="preserve">Bowers, L., Simpson, A., Alexander, J., Hackney, D., Nijman, H., Grange, A., &amp; Warren, J. (2005). The nature and purpose of acute psychiatric wards: The Tompkins acute ward study. </w:t>
      </w:r>
      <w:r>
        <w:rPr>
          <w:i/>
          <w:iCs/>
          <w:noProof/>
          <w:lang w:val="en-US"/>
        </w:rPr>
        <w:t>Journal of Mental Health</w:t>
      </w:r>
      <w:r>
        <w:rPr>
          <w:noProof/>
          <w:lang w:val="en-US"/>
        </w:rPr>
        <w:t xml:space="preserve">, </w:t>
      </w:r>
      <w:r>
        <w:rPr>
          <w:i/>
          <w:iCs/>
          <w:noProof/>
          <w:lang w:val="en-US"/>
        </w:rPr>
        <w:t>14</w:t>
      </w:r>
      <w:r>
        <w:rPr>
          <w:noProof/>
          <w:lang w:val="en-US"/>
        </w:rPr>
        <w:t>(6), 625-635.</w:t>
      </w:r>
      <w:r w:rsidR="0011139E">
        <w:rPr>
          <w:noProof/>
          <w:lang w:val="en-US"/>
        </w:rPr>
        <w:t xml:space="preserve"> </w:t>
      </w:r>
      <w:r w:rsidR="00DD62F5" w:rsidRPr="007B366F">
        <w:rPr>
          <w:noProof/>
          <w:lang w:val="en-US"/>
        </w:rPr>
        <w:t xml:space="preserve">doi: </w:t>
      </w:r>
      <w:r w:rsidR="00DD62F5" w:rsidRPr="007B366F">
        <w:rPr>
          <w:rFonts w:eastAsiaTheme="minorEastAsia"/>
          <w:noProof/>
          <w:lang w:eastAsia="en-US"/>
        </w:rPr>
        <w:t>10.1080/09638230500389105</w:t>
      </w:r>
      <w:r w:rsidR="00DD62F5" w:rsidRPr="00DD62F5">
        <w:rPr>
          <w:rFonts w:asciiTheme="minorHAnsi" w:eastAsiaTheme="minorEastAsia" w:hAnsiTheme="minorHAnsi" w:cstheme="minorHAnsi"/>
          <w:noProof/>
          <w:lang w:eastAsia="en-US"/>
        </w:rPr>
        <w:t xml:space="preserve"> </w:t>
      </w:r>
    </w:p>
    <w:p w14:paraId="1CE21A86" w14:textId="538AEDD5" w:rsidR="00260A19" w:rsidRPr="003F52A1" w:rsidRDefault="00260A19" w:rsidP="003F52A1">
      <w:pPr>
        <w:widowControl w:val="0"/>
        <w:autoSpaceDE w:val="0"/>
        <w:autoSpaceDN w:val="0"/>
        <w:adjustRightInd w:val="0"/>
        <w:spacing w:line="480" w:lineRule="auto"/>
        <w:ind w:left="480" w:hanging="480"/>
        <w:rPr>
          <w:noProof/>
        </w:rPr>
      </w:pPr>
      <w:r>
        <w:rPr>
          <w:noProof/>
          <w:lang w:val="en-US"/>
        </w:rPr>
        <w:t xml:space="preserve">Briki, M., Monnin, J., Haffen, E., Sechter, D., Favrod, J., Netillard, C., … &amp; Bonin, B. (2014). Metacognitive training for schizophrenia: A multicentre randomised controlled trial. </w:t>
      </w:r>
      <w:r>
        <w:rPr>
          <w:i/>
          <w:iCs/>
          <w:noProof/>
          <w:lang w:val="en-US"/>
        </w:rPr>
        <w:t>Schizophrenia Research</w:t>
      </w:r>
      <w:r>
        <w:rPr>
          <w:noProof/>
          <w:lang w:val="en-US"/>
        </w:rPr>
        <w:t xml:space="preserve">, </w:t>
      </w:r>
      <w:r>
        <w:rPr>
          <w:i/>
          <w:iCs/>
          <w:noProof/>
          <w:lang w:val="en-US"/>
        </w:rPr>
        <w:t>157</w:t>
      </w:r>
      <w:r>
        <w:rPr>
          <w:noProof/>
          <w:lang w:val="en-US"/>
        </w:rPr>
        <w:t>(1-3), 99-106.</w:t>
      </w:r>
      <w:r w:rsidR="003F52A1">
        <w:rPr>
          <w:noProof/>
          <w:lang w:val="en-US"/>
        </w:rPr>
        <w:t xml:space="preserve"> </w:t>
      </w:r>
      <w:hyperlink r:id="rId19" w:tgtFrame="_blank" w:tooltip="Persistent link using digital object identifier" w:history="1">
        <w:r w:rsidR="003F52A1" w:rsidRPr="00071C6A">
          <w:rPr>
            <w:lang w:val="en-US"/>
          </w:rPr>
          <w:t>doi.org/10.1016/j.schres.2014.06.005</w:t>
        </w:r>
      </w:hyperlink>
    </w:p>
    <w:p w14:paraId="2A926D37" w14:textId="1F3624A7" w:rsidR="00721581" w:rsidRDefault="00721581" w:rsidP="00721581">
      <w:pPr>
        <w:widowControl w:val="0"/>
        <w:autoSpaceDE w:val="0"/>
        <w:autoSpaceDN w:val="0"/>
        <w:adjustRightInd w:val="0"/>
        <w:spacing w:line="480" w:lineRule="auto"/>
        <w:ind w:left="480" w:hanging="480"/>
        <w:rPr>
          <w:noProof/>
          <w:lang w:val="en-US"/>
        </w:rPr>
      </w:pPr>
      <w:r>
        <w:rPr>
          <w:noProof/>
          <w:lang w:val="en-US"/>
        </w:rPr>
        <w:t xml:space="preserve">Campbell, D. (2016). </w:t>
      </w:r>
      <w:r w:rsidRPr="00721581">
        <w:rPr>
          <w:i/>
          <w:iCs/>
          <w:noProof/>
          <w:lang w:val="en-US"/>
        </w:rPr>
        <w:t>Number</w:t>
      </w:r>
      <w:r>
        <w:rPr>
          <w:i/>
          <w:iCs/>
          <w:noProof/>
          <w:lang w:val="en-US"/>
        </w:rPr>
        <w:t xml:space="preserve"> of mental health nurses falls 10%</w:t>
      </w:r>
      <w:r>
        <w:rPr>
          <w:noProof/>
          <w:lang w:val="en-US"/>
        </w:rPr>
        <w:t xml:space="preserve">. The Guardian. Retrieved from </w:t>
      </w:r>
      <w:r>
        <w:rPr>
          <w:rFonts w:ascii="Times" w:eastAsiaTheme="minorHAnsi" w:hAnsi="Times" w:cs="Times"/>
        </w:rPr>
        <w:t>http://www.theguardian.com/society/2016/jan/25/number-of-mental-health-nurses-falls-10.</w:t>
      </w:r>
    </w:p>
    <w:p w14:paraId="0527748A" w14:textId="2DBC443C" w:rsidR="00AA2CE4" w:rsidRDefault="000A2ECB" w:rsidP="00512B3C">
      <w:pPr>
        <w:widowControl w:val="0"/>
        <w:autoSpaceDE w:val="0"/>
        <w:autoSpaceDN w:val="0"/>
        <w:adjustRightInd w:val="0"/>
        <w:spacing w:line="480" w:lineRule="auto"/>
        <w:ind w:left="480" w:hanging="480"/>
        <w:rPr>
          <w:noProof/>
          <w:lang w:val="en-US"/>
        </w:rPr>
      </w:pPr>
      <w:r>
        <w:rPr>
          <w:noProof/>
          <w:lang w:val="en-US"/>
        </w:rPr>
        <w:t xml:space="preserve">Care Quality Commission (2009). </w:t>
      </w:r>
      <w:r>
        <w:rPr>
          <w:i/>
          <w:iCs/>
          <w:noProof/>
          <w:lang w:val="en-US"/>
        </w:rPr>
        <w:t>National NHS patient survey programme: Mental health acute inpatient service users survey 2009</w:t>
      </w:r>
      <w:r>
        <w:rPr>
          <w:noProof/>
          <w:lang w:val="en-US"/>
        </w:rPr>
        <w:t xml:space="preserve">. </w:t>
      </w:r>
      <w:r w:rsidR="00512B3C">
        <w:rPr>
          <w:noProof/>
          <w:lang w:val="en-US"/>
        </w:rPr>
        <w:t xml:space="preserve">Retrieved from </w:t>
      </w:r>
      <w:r w:rsidR="00AA2CE4" w:rsidRPr="00512B3C">
        <w:rPr>
          <w:rFonts w:eastAsiaTheme="minorEastAsia"/>
          <w:noProof/>
          <w:lang w:val="en-US"/>
        </w:rPr>
        <w:t>http://www.nhssurveys.org/Filestore/documents/MH09_RTQ.pdf</w:t>
      </w:r>
    </w:p>
    <w:p w14:paraId="302FA21A" w14:textId="49857753" w:rsidR="0034433E" w:rsidRPr="0034433E" w:rsidRDefault="0034433E" w:rsidP="00512B3C">
      <w:pPr>
        <w:widowControl w:val="0"/>
        <w:autoSpaceDE w:val="0"/>
        <w:autoSpaceDN w:val="0"/>
        <w:adjustRightInd w:val="0"/>
        <w:spacing w:line="480" w:lineRule="auto"/>
        <w:ind w:left="480" w:hanging="480"/>
        <w:rPr>
          <w:noProof/>
          <w:lang w:val="en-US"/>
        </w:rPr>
      </w:pPr>
      <w:r>
        <w:rPr>
          <w:noProof/>
          <w:lang w:val="en-US"/>
        </w:rPr>
        <w:t xml:space="preserve">Clarke, I., &amp; Wilson, H. (Eds.) (2009). </w:t>
      </w:r>
      <w:r>
        <w:rPr>
          <w:i/>
          <w:iCs/>
          <w:noProof/>
          <w:lang w:val="en-US"/>
        </w:rPr>
        <w:t>Cognitive behaviour therapy for acute inpatient mental health units: Working with clients, staff and the milieu.</w:t>
      </w:r>
      <w:r>
        <w:rPr>
          <w:noProof/>
          <w:lang w:val="en-US"/>
        </w:rPr>
        <w:t xml:space="preserve"> London: Routledge, Taylor &amp; Francis Group.</w:t>
      </w:r>
    </w:p>
    <w:p w14:paraId="0F025B32" w14:textId="2693CBC1" w:rsidR="00AD4AF7" w:rsidRDefault="00AD4AF7" w:rsidP="0034433E">
      <w:pPr>
        <w:widowControl w:val="0"/>
        <w:autoSpaceDE w:val="0"/>
        <w:autoSpaceDN w:val="0"/>
        <w:adjustRightInd w:val="0"/>
        <w:spacing w:line="480" w:lineRule="auto"/>
        <w:ind w:left="480" w:hanging="480"/>
        <w:rPr>
          <w:noProof/>
          <w:lang w:val="en-US"/>
        </w:rPr>
      </w:pPr>
      <w:r>
        <w:rPr>
          <w:noProof/>
          <w:lang w:val="en-US"/>
        </w:rPr>
        <w:t>Crisp, N.,</w:t>
      </w:r>
      <w:r w:rsidR="00B36D3C">
        <w:rPr>
          <w:noProof/>
          <w:lang w:val="en-US"/>
        </w:rPr>
        <w:t xml:space="preserve"> Smith, G., &amp; Nicholson, K. (Eds.) (2016). </w:t>
      </w:r>
      <w:r w:rsidR="00B36D3C" w:rsidRPr="0034433E">
        <w:rPr>
          <w:i/>
          <w:iCs/>
          <w:noProof/>
          <w:lang w:val="en-US"/>
        </w:rPr>
        <w:t>Old problems, new solutions – Improving acute psychiatric care for adults in England.</w:t>
      </w:r>
      <w:r w:rsidR="00B36D3C">
        <w:rPr>
          <w:noProof/>
          <w:lang w:val="en-US"/>
        </w:rPr>
        <w:t xml:space="preserve"> The Commission on Acute Adult Psychiatric Care. Retrieved from </w:t>
      </w:r>
      <w:r w:rsidR="0069399A" w:rsidRPr="0069399A">
        <w:rPr>
          <w:noProof/>
          <w:lang w:val="en-US"/>
        </w:rPr>
        <w:t>https://www.basw.co.uk/system/files/resources/basw_92050-3_0.pdf</w:t>
      </w:r>
    </w:p>
    <w:p w14:paraId="30C4395C" w14:textId="6FD4B6FA" w:rsidR="00F311F4" w:rsidRPr="00662563" w:rsidRDefault="000039EE" w:rsidP="00662563">
      <w:pPr>
        <w:widowControl w:val="0"/>
        <w:autoSpaceDE w:val="0"/>
        <w:autoSpaceDN w:val="0"/>
        <w:adjustRightInd w:val="0"/>
        <w:spacing w:line="480" w:lineRule="auto"/>
        <w:ind w:left="480" w:hanging="480"/>
        <w:rPr>
          <w:noProof/>
          <w:lang w:val="en-US"/>
        </w:rPr>
      </w:pPr>
      <w:r>
        <w:rPr>
          <w:noProof/>
          <w:lang w:val="en-US"/>
        </w:rPr>
        <w:t xml:space="preserve">Deeks, J. J., Higgins, J. P. T., &amp; Altman, D. G. (2011). Chapter 9: Analysing data and undertaking meta-analyses. In J. P. T. Higgins &amp; </w:t>
      </w:r>
      <w:r w:rsidR="00F311F4">
        <w:rPr>
          <w:noProof/>
          <w:lang w:val="en-US"/>
        </w:rPr>
        <w:t>S. Green</w:t>
      </w:r>
      <w:r>
        <w:rPr>
          <w:noProof/>
          <w:lang w:val="en-US"/>
        </w:rPr>
        <w:t xml:space="preserve"> (Eds.), </w:t>
      </w:r>
      <w:r>
        <w:rPr>
          <w:i/>
          <w:iCs/>
          <w:noProof/>
          <w:lang w:val="en-US"/>
        </w:rPr>
        <w:t>Cochrane handbook for systematic reviews of interventions</w:t>
      </w:r>
      <w:r>
        <w:rPr>
          <w:noProof/>
          <w:lang w:val="en-US"/>
        </w:rPr>
        <w:t xml:space="preserve"> Version 5.1.0 (updated March 2011). The Cochrane Collaboration. Available from www.handbook.cochrane.org</w:t>
      </w:r>
    </w:p>
    <w:p w14:paraId="5BA510F3" w14:textId="6A288D5E" w:rsidR="003D50EE" w:rsidRPr="002F6FC0" w:rsidRDefault="003D50EE" w:rsidP="005261BC">
      <w:pPr>
        <w:widowControl w:val="0"/>
        <w:autoSpaceDE w:val="0"/>
        <w:autoSpaceDN w:val="0"/>
        <w:adjustRightInd w:val="0"/>
        <w:spacing w:line="480" w:lineRule="auto"/>
        <w:ind w:left="480" w:hanging="480"/>
        <w:rPr>
          <w:noProof/>
          <w:lang w:val="en-US"/>
        </w:rPr>
      </w:pPr>
      <w:r>
        <w:rPr>
          <w:noProof/>
          <w:lang w:val="en-US"/>
        </w:rPr>
        <w:t xml:space="preserve">Eichner, C., &amp; Berna, F. (2016). Acceptance and efficacy of metacognitive training (MCT) on positive symptoms and delusions in patients with schizophrenia: A meta-analysis taking into account important moderators. </w:t>
      </w:r>
      <w:r>
        <w:rPr>
          <w:i/>
          <w:iCs/>
          <w:noProof/>
          <w:lang w:val="en-US"/>
        </w:rPr>
        <w:t>Schizophrenia Bulletin</w:t>
      </w:r>
      <w:r>
        <w:rPr>
          <w:noProof/>
          <w:lang w:val="en-US"/>
        </w:rPr>
        <w:t xml:space="preserve">, </w:t>
      </w:r>
      <w:r>
        <w:rPr>
          <w:i/>
          <w:iCs/>
          <w:noProof/>
          <w:lang w:val="en-US"/>
        </w:rPr>
        <w:t>42</w:t>
      </w:r>
      <w:r>
        <w:rPr>
          <w:noProof/>
          <w:lang w:val="en-US"/>
        </w:rPr>
        <w:t>(4), 952-962.</w:t>
      </w:r>
      <w:r w:rsidR="005261BC">
        <w:rPr>
          <w:noProof/>
          <w:lang w:val="en-US"/>
        </w:rPr>
        <w:t xml:space="preserve"> </w:t>
      </w:r>
      <w:hyperlink r:id="rId20" w:history="1">
        <w:r w:rsidR="005261BC" w:rsidRPr="002F6FC0">
          <w:rPr>
            <w:lang w:val="en-US"/>
          </w:rPr>
          <w:t>doi.org/10.1093/</w:t>
        </w:r>
        <w:proofErr w:type="spellStart"/>
        <w:r w:rsidR="005261BC" w:rsidRPr="002F6FC0">
          <w:rPr>
            <w:lang w:val="en-US"/>
          </w:rPr>
          <w:t>schbul</w:t>
        </w:r>
        <w:proofErr w:type="spellEnd"/>
        <w:r w:rsidR="005261BC" w:rsidRPr="002F6FC0">
          <w:rPr>
            <w:lang w:val="en-US"/>
          </w:rPr>
          <w:t>/sbv225</w:t>
        </w:r>
      </w:hyperlink>
    </w:p>
    <w:p w14:paraId="6254F0AC" w14:textId="508E0723" w:rsidR="00475260" w:rsidRDefault="00475260" w:rsidP="00A80ABF">
      <w:pPr>
        <w:widowControl w:val="0"/>
        <w:autoSpaceDE w:val="0"/>
        <w:autoSpaceDN w:val="0"/>
        <w:adjustRightInd w:val="0"/>
        <w:spacing w:line="480" w:lineRule="auto"/>
        <w:ind w:left="482" w:hanging="480"/>
        <w:rPr>
          <w:noProof/>
          <w:lang w:val="en-US"/>
        </w:rPr>
      </w:pPr>
      <w:r>
        <w:rPr>
          <w:noProof/>
          <w:lang w:val="en-US"/>
        </w:rPr>
        <w:t xml:space="preserve">Freeman, D., &amp; Garety, P. (2006). Helping patients with paranoid and suspicious thoughts: A cognitive-behavioural approach. </w:t>
      </w:r>
      <w:r>
        <w:rPr>
          <w:i/>
          <w:iCs/>
          <w:noProof/>
          <w:lang w:val="en-US"/>
        </w:rPr>
        <w:t>Advances in Psychiatric Treatment</w:t>
      </w:r>
      <w:r>
        <w:rPr>
          <w:noProof/>
          <w:lang w:val="en-US"/>
        </w:rPr>
        <w:t xml:space="preserve">, </w:t>
      </w:r>
      <w:r>
        <w:rPr>
          <w:i/>
          <w:iCs/>
          <w:noProof/>
          <w:lang w:val="en-US"/>
        </w:rPr>
        <w:t>12</w:t>
      </w:r>
      <w:r>
        <w:rPr>
          <w:noProof/>
          <w:lang w:val="en-US"/>
        </w:rPr>
        <w:t>(6), 404-415.</w:t>
      </w:r>
    </w:p>
    <w:p w14:paraId="58723998" w14:textId="2ADF5C7B" w:rsidR="000048B2" w:rsidRDefault="00061F79" w:rsidP="00A80ABF">
      <w:pPr>
        <w:widowControl w:val="0"/>
        <w:autoSpaceDE w:val="0"/>
        <w:autoSpaceDN w:val="0"/>
        <w:adjustRightInd w:val="0"/>
        <w:spacing w:line="480" w:lineRule="auto"/>
        <w:ind w:left="482"/>
        <w:rPr>
          <w:noProof/>
          <w:lang w:val="en-US"/>
        </w:rPr>
      </w:pPr>
      <w:hyperlink r:id="rId21" w:tgtFrame="_blank" w:history="1">
        <w:r w:rsidR="000048B2" w:rsidRPr="000048B2">
          <w:rPr>
            <w:noProof/>
            <w:lang w:val="en-US"/>
          </w:rPr>
          <w:t>doi.org/10.1192/apt.12.6.404</w:t>
        </w:r>
      </w:hyperlink>
    </w:p>
    <w:p w14:paraId="55EB9A39" w14:textId="7561D164" w:rsidR="00A80ABF" w:rsidRPr="00A80ABF" w:rsidRDefault="00A80ABF" w:rsidP="00A80ABF">
      <w:pPr>
        <w:autoSpaceDE w:val="0"/>
        <w:autoSpaceDN w:val="0"/>
        <w:adjustRightInd w:val="0"/>
        <w:spacing w:line="480" w:lineRule="auto"/>
        <w:ind w:left="482" w:hanging="482"/>
        <w:rPr>
          <w:rFonts w:eastAsiaTheme="minorHAnsi"/>
          <w:lang w:eastAsia="en-US"/>
        </w:rPr>
      </w:pPr>
      <w:r w:rsidRPr="00A80ABF">
        <w:rPr>
          <w:rFonts w:eastAsiaTheme="minorHAnsi"/>
          <w:lang w:eastAsia="en-US"/>
        </w:rPr>
        <w:t xml:space="preserve">in-patient settings. </w:t>
      </w:r>
      <w:r w:rsidRPr="004F5D84">
        <w:rPr>
          <w:rFonts w:eastAsiaTheme="minorHAnsi"/>
          <w:i/>
          <w:lang w:eastAsia="en-US"/>
        </w:rPr>
        <w:t xml:space="preserve">Acta </w:t>
      </w:r>
      <w:proofErr w:type="spellStart"/>
      <w:r w:rsidRPr="004F5D84">
        <w:rPr>
          <w:rFonts w:eastAsiaTheme="minorHAnsi"/>
          <w:i/>
          <w:lang w:eastAsia="en-US"/>
        </w:rPr>
        <w:t>Psychiatr</w:t>
      </w:r>
      <w:r w:rsidR="004F5D84" w:rsidRPr="004F5D84">
        <w:rPr>
          <w:rFonts w:eastAsiaTheme="minorHAnsi"/>
          <w:i/>
          <w:lang w:eastAsia="en-US"/>
        </w:rPr>
        <w:t>ica</w:t>
      </w:r>
      <w:proofErr w:type="spellEnd"/>
      <w:r w:rsidRPr="004F5D84">
        <w:rPr>
          <w:rFonts w:eastAsiaTheme="minorHAnsi"/>
          <w:i/>
          <w:lang w:eastAsia="en-US"/>
        </w:rPr>
        <w:t xml:space="preserve"> </w:t>
      </w:r>
      <w:proofErr w:type="spellStart"/>
      <w:r w:rsidRPr="004F5D84">
        <w:rPr>
          <w:rFonts w:eastAsiaTheme="minorHAnsi"/>
          <w:i/>
          <w:lang w:eastAsia="en-US"/>
        </w:rPr>
        <w:t>Scand</w:t>
      </w:r>
      <w:r w:rsidR="004F5D84" w:rsidRPr="004F5D84">
        <w:rPr>
          <w:rFonts w:eastAsiaTheme="minorHAnsi"/>
          <w:i/>
          <w:lang w:eastAsia="en-US"/>
        </w:rPr>
        <w:t>inavica</w:t>
      </w:r>
      <w:proofErr w:type="spellEnd"/>
      <w:r w:rsidRPr="00A80ABF">
        <w:rPr>
          <w:rFonts w:eastAsiaTheme="minorHAnsi"/>
          <w:lang w:eastAsia="en-US"/>
        </w:rPr>
        <w:t xml:space="preserve"> 133: 298–309</w:t>
      </w:r>
      <w:r>
        <w:rPr>
          <w:rFonts w:eastAsiaTheme="minorHAnsi"/>
          <w:lang w:eastAsia="en-US"/>
        </w:rPr>
        <w:t>.</w:t>
      </w:r>
    </w:p>
    <w:p w14:paraId="045076FB" w14:textId="13AE6429" w:rsidR="00E678DB" w:rsidRDefault="00E678DB" w:rsidP="00E678DB">
      <w:pPr>
        <w:widowControl w:val="0"/>
        <w:autoSpaceDE w:val="0"/>
        <w:autoSpaceDN w:val="0"/>
        <w:adjustRightInd w:val="0"/>
        <w:spacing w:line="480" w:lineRule="auto"/>
        <w:ind w:left="480" w:hanging="480"/>
        <w:rPr>
          <w:noProof/>
          <w:lang w:val="en-US"/>
        </w:rPr>
      </w:pPr>
      <w:r>
        <w:rPr>
          <w:noProof/>
          <w:lang w:val="en-US"/>
        </w:rPr>
        <w:t xml:space="preserve">Hayes, S. C., &amp; Hofmann, S. G. (2017). The third wave of cognitive behavioral therapy and the rise of process-based care. </w:t>
      </w:r>
      <w:r>
        <w:rPr>
          <w:i/>
          <w:iCs/>
          <w:noProof/>
          <w:lang w:val="en-US"/>
        </w:rPr>
        <w:t>World Psychiatry</w:t>
      </w:r>
      <w:r>
        <w:rPr>
          <w:noProof/>
          <w:lang w:val="en-US"/>
        </w:rPr>
        <w:t xml:space="preserve">, </w:t>
      </w:r>
      <w:r>
        <w:rPr>
          <w:i/>
          <w:iCs/>
          <w:noProof/>
          <w:lang w:val="en-US"/>
        </w:rPr>
        <w:t>16</w:t>
      </w:r>
      <w:r>
        <w:rPr>
          <w:noProof/>
          <w:lang w:val="en-US"/>
        </w:rPr>
        <w:t xml:space="preserve">(3), 245-246. </w:t>
      </w:r>
      <w:r w:rsidRPr="00E678DB">
        <w:rPr>
          <w:noProof/>
          <w:lang w:val="en-US"/>
        </w:rPr>
        <w:t>doi: </w:t>
      </w:r>
      <w:hyperlink r:id="rId22" w:tgtFrame="pmc_ext" w:history="1">
        <w:r w:rsidRPr="00E678DB">
          <w:rPr>
            <w:lang w:val="en-US"/>
          </w:rPr>
          <w:t>10.1002/wps.20442</w:t>
        </w:r>
      </w:hyperlink>
    </w:p>
    <w:p w14:paraId="28A083D6" w14:textId="4556B206" w:rsidR="00131126" w:rsidRPr="00131126" w:rsidRDefault="00131126" w:rsidP="00EB6BE5">
      <w:pPr>
        <w:widowControl w:val="0"/>
        <w:autoSpaceDE w:val="0"/>
        <w:autoSpaceDN w:val="0"/>
        <w:adjustRightInd w:val="0"/>
        <w:spacing w:line="480" w:lineRule="auto"/>
        <w:ind w:left="480" w:hanging="480"/>
        <w:rPr>
          <w:noProof/>
          <w:lang w:val="en-US"/>
        </w:rPr>
      </w:pPr>
      <w:r>
        <w:rPr>
          <w:noProof/>
          <w:lang w:val="en-US"/>
        </w:rPr>
        <w:t xml:space="preserve">Hayes, S. C., Strosahl, K., &amp; Wilson, K. G. (1999). </w:t>
      </w:r>
      <w:r>
        <w:rPr>
          <w:i/>
          <w:iCs/>
          <w:noProof/>
          <w:lang w:val="en-US"/>
        </w:rPr>
        <w:t>Acceptance and commitment therapy: An experiential approach to behavior change</w:t>
      </w:r>
      <w:r>
        <w:rPr>
          <w:noProof/>
          <w:lang w:val="en-US"/>
        </w:rPr>
        <w:t>. New York: Guilford Press.</w:t>
      </w:r>
    </w:p>
    <w:p w14:paraId="50AF1E30" w14:textId="77777777" w:rsidR="00CE018F" w:rsidRPr="00131126" w:rsidRDefault="00CE018F" w:rsidP="00CE018F">
      <w:pPr>
        <w:widowControl w:val="0"/>
        <w:autoSpaceDE w:val="0"/>
        <w:autoSpaceDN w:val="0"/>
        <w:adjustRightInd w:val="0"/>
        <w:spacing w:line="480" w:lineRule="auto"/>
        <w:ind w:left="480" w:hanging="480"/>
        <w:rPr>
          <w:noProof/>
          <w:lang w:val="en-US"/>
        </w:rPr>
      </w:pPr>
      <w:r w:rsidRPr="00015CF8">
        <w:rPr>
          <w:noProof/>
          <w:lang w:val="en-US"/>
        </w:rPr>
        <w:t>Hazell</w:t>
      </w:r>
      <w:r>
        <w:rPr>
          <w:noProof/>
          <w:lang w:val="en-US"/>
        </w:rPr>
        <w:t>,</w:t>
      </w:r>
      <w:r w:rsidRPr="00015CF8">
        <w:rPr>
          <w:noProof/>
          <w:lang w:val="en-US"/>
        </w:rPr>
        <w:t xml:space="preserve"> C</w:t>
      </w:r>
      <w:r>
        <w:rPr>
          <w:noProof/>
          <w:lang w:val="en-US"/>
        </w:rPr>
        <w:t>.</w:t>
      </w:r>
      <w:r w:rsidRPr="00015CF8">
        <w:rPr>
          <w:noProof/>
          <w:lang w:val="en-US"/>
        </w:rPr>
        <w:t>M</w:t>
      </w:r>
      <w:r>
        <w:rPr>
          <w:noProof/>
          <w:lang w:val="en-US"/>
        </w:rPr>
        <w:t>.</w:t>
      </w:r>
      <w:r w:rsidRPr="00015CF8">
        <w:rPr>
          <w:noProof/>
          <w:lang w:val="en-US"/>
        </w:rPr>
        <w:t>, Hayward</w:t>
      </w:r>
      <w:r>
        <w:rPr>
          <w:noProof/>
          <w:lang w:val="en-US"/>
        </w:rPr>
        <w:t>,</w:t>
      </w:r>
      <w:r w:rsidRPr="00015CF8">
        <w:rPr>
          <w:noProof/>
          <w:lang w:val="en-US"/>
        </w:rPr>
        <w:t xml:space="preserve"> M</w:t>
      </w:r>
      <w:r>
        <w:rPr>
          <w:noProof/>
          <w:lang w:val="en-US"/>
        </w:rPr>
        <w:t>.</w:t>
      </w:r>
      <w:r w:rsidRPr="00015CF8">
        <w:rPr>
          <w:noProof/>
          <w:lang w:val="en-US"/>
        </w:rPr>
        <w:t>, Cavanagh</w:t>
      </w:r>
      <w:r>
        <w:rPr>
          <w:noProof/>
          <w:lang w:val="en-US"/>
        </w:rPr>
        <w:t>,</w:t>
      </w:r>
      <w:r w:rsidRPr="00015CF8">
        <w:rPr>
          <w:noProof/>
          <w:lang w:val="en-US"/>
        </w:rPr>
        <w:t xml:space="preserve"> K</w:t>
      </w:r>
      <w:r>
        <w:rPr>
          <w:noProof/>
          <w:lang w:val="en-US"/>
        </w:rPr>
        <w:t>.</w:t>
      </w:r>
      <w:r w:rsidRPr="00015CF8">
        <w:rPr>
          <w:noProof/>
          <w:lang w:val="en-US"/>
        </w:rPr>
        <w:t>, Strauss</w:t>
      </w:r>
      <w:r>
        <w:rPr>
          <w:noProof/>
          <w:lang w:val="en-US"/>
        </w:rPr>
        <w:t>,</w:t>
      </w:r>
      <w:r w:rsidRPr="00015CF8">
        <w:rPr>
          <w:noProof/>
          <w:lang w:val="en-US"/>
        </w:rPr>
        <w:t xml:space="preserve"> C.</w:t>
      </w:r>
      <w:r>
        <w:rPr>
          <w:noProof/>
          <w:lang w:val="en-US"/>
        </w:rPr>
        <w:t xml:space="preserve"> (2016). </w:t>
      </w:r>
      <w:r w:rsidRPr="00015CF8">
        <w:rPr>
          <w:noProof/>
          <w:lang w:val="en-US"/>
        </w:rPr>
        <w:t>A systematic review and meta-analysis of low intensity CBT for psychosis</w:t>
      </w:r>
      <w:r>
        <w:rPr>
          <w:noProof/>
          <w:lang w:val="en-US"/>
        </w:rPr>
        <w:t xml:space="preserve">. </w:t>
      </w:r>
      <w:r w:rsidRPr="00015CF8">
        <w:rPr>
          <w:i/>
          <w:noProof/>
          <w:lang w:val="en-US"/>
        </w:rPr>
        <w:t>Clinical Psychology Review, 45,</w:t>
      </w:r>
      <w:r>
        <w:rPr>
          <w:noProof/>
          <w:lang w:val="en-US"/>
        </w:rPr>
        <w:t xml:space="preserve"> </w:t>
      </w:r>
      <w:r w:rsidRPr="00015CF8">
        <w:rPr>
          <w:noProof/>
          <w:lang w:val="en-US"/>
        </w:rPr>
        <w:t>183-92</w:t>
      </w:r>
      <w:r>
        <w:rPr>
          <w:noProof/>
          <w:lang w:val="en-US"/>
        </w:rPr>
        <w:t>.</w:t>
      </w:r>
      <w:r w:rsidRPr="00015CF8">
        <w:t xml:space="preserve"> </w:t>
      </w:r>
      <w:r w:rsidRPr="00015CF8">
        <w:rPr>
          <w:noProof/>
          <w:lang w:val="en-US"/>
        </w:rPr>
        <w:t>doi: 10.1016/j.cpr.2016.03.004.</w:t>
      </w:r>
    </w:p>
    <w:p w14:paraId="3644CCFB" w14:textId="33607B94" w:rsidR="00F12BB3" w:rsidRDefault="00F12BB3" w:rsidP="00C708B9">
      <w:pPr>
        <w:widowControl w:val="0"/>
        <w:autoSpaceDE w:val="0"/>
        <w:autoSpaceDN w:val="0"/>
        <w:adjustRightInd w:val="0"/>
        <w:spacing w:line="480" w:lineRule="auto"/>
        <w:ind w:left="480" w:hanging="480"/>
        <w:rPr>
          <w:noProof/>
          <w:lang w:val="en-US"/>
        </w:rPr>
      </w:pPr>
      <w:r>
        <w:rPr>
          <w:noProof/>
          <w:lang w:val="en-US"/>
        </w:rPr>
        <w:t xml:space="preserve">Higgins, J. P., Altman, D. G., Sterne, J. A. (2011). </w:t>
      </w:r>
      <w:r w:rsidR="00E248F2" w:rsidRPr="00E248F2">
        <w:rPr>
          <w:noProof/>
          <w:lang w:val="en-US"/>
        </w:rPr>
        <w:t>Chapter 8:  Assessing risk of bias in included studies</w:t>
      </w:r>
      <w:r w:rsidR="00E248F2">
        <w:rPr>
          <w:noProof/>
          <w:lang w:val="en-US"/>
        </w:rPr>
        <w:t xml:space="preserve">. In: </w:t>
      </w:r>
      <w:r w:rsidR="00E248F2" w:rsidRPr="00E248F2">
        <w:rPr>
          <w:noProof/>
          <w:lang w:val="en-US"/>
        </w:rPr>
        <w:t>Cochrane Handbook for Systematic Reviews of Interventions</w:t>
      </w:r>
      <w:r w:rsidR="00E248F2">
        <w:rPr>
          <w:noProof/>
          <w:lang w:val="en-US"/>
        </w:rPr>
        <w:t xml:space="preserve">, The Cochrane Collaboration, Version 5.1.0. </w:t>
      </w:r>
    </w:p>
    <w:p w14:paraId="3555F980" w14:textId="3E5185BB" w:rsidR="00031E04" w:rsidRDefault="00C45AA5" w:rsidP="00031E04">
      <w:pPr>
        <w:widowControl w:val="0"/>
        <w:autoSpaceDE w:val="0"/>
        <w:autoSpaceDN w:val="0"/>
        <w:adjustRightInd w:val="0"/>
        <w:spacing w:line="480" w:lineRule="auto"/>
        <w:ind w:left="480" w:hanging="480"/>
        <w:rPr>
          <w:noProof/>
          <w:lang w:val="en-US"/>
        </w:rPr>
      </w:pPr>
      <w:r>
        <w:rPr>
          <w:noProof/>
          <w:lang w:val="en-US"/>
        </w:rPr>
        <w:t xml:space="preserve">Hofmann, S. G. (2008). Acceptance and commitment therapy: New wave or morita therapy? </w:t>
      </w:r>
      <w:r>
        <w:rPr>
          <w:i/>
          <w:iCs/>
          <w:noProof/>
          <w:lang w:val="en-US"/>
        </w:rPr>
        <w:t>Clinical Psychology: Science and Practice</w:t>
      </w:r>
      <w:r>
        <w:rPr>
          <w:noProof/>
          <w:lang w:val="en-US"/>
        </w:rPr>
        <w:t xml:space="preserve">, </w:t>
      </w:r>
      <w:r>
        <w:rPr>
          <w:i/>
          <w:iCs/>
          <w:noProof/>
          <w:lang w:val="en-US"/>
        </w:rPr>
        <w:t>15</w:t>
      </w:r>
      <w:r>
        <w:rPr>
          <w:noProof/>
          <w:lang w:val="en-US"/>
        </w:rPr>
        <w:t>(4), 280-285.</w:t>
      </w:r>
    </w:p>
    <w:p w14:paraId="4DEBFA0F" w14:textId="055DB2A3" w:rsidR="00C45AA5" w:rsidRDefault="00061F79" w:rsidP="00031E04">
      <w:pPr>
        <w:widowControl w:val="0"/>
        <w:autoSpaceDE w:val="0"/>
        <w:autoSpaceDN w:val="0"/>
        <w:adjustRightInd w:val="0"/>
        <w:spacing w:line="480" w:lineRule="auto"/>
        <w:ind w:left="480"/>
        <w:rPr>
          <w:lang w:val="en-US"/>
        </w:rPr>
      </w:pPr>
      <w:hyperlink r:id="rId23" w:history="1">
        <w:r w:rsidR="00031E04" w:rsidRPr="00031E04">
          <w:rPr>
            <w:lang w:val="en-US"/>
          </w:rPr>
          <w:t>doi.org/10.1111/j.1468-2850.2008.00138.x</w:t>
        </w:r>
      </w:hyperlink>
    </w:p>
    <w:p w14:paraId="769ABB67" w14:textId="656CEBE1" w:rsidR="000C089A" w:rsidRPr="00031E04" w:rsidRDefault="000C089A" w:rsidP="000C089A">
      <w:pPr>
        <w:widowControl w:val="0"/>
        <w:autoSpaceDE w:val="0"/>
        <w:autoSpaceDN w:val="0"/>
        <w:adjustRightInd w:val="0"/>
        <w:spacing w:line="480" w:lineRule="auto"/>
        <w:rPr>
          <w:noProof/>
          <w:lang w:val="en-US"/>
        </w:rPr>
      </w:pPr>
      <w:r>
        <w:rPr>
          <w:lang w:val="en-US"/>
        </w:rPr>
        <w:t xml:space="preserve">Jackson, D., &amp; Turner, R. (2017). Power analysis for random-effects meta-analysis. </w:t>
      </w:r>
      <w:r w:rsidRPr="000C089A">
        <w:rPr>
          <w:i/>
          <w:iCs/>
          <w:lang w:val="en-US"/>
        </w:rPr>
        <w:t>Research Synthesis Methods, 8,</w:t>
      </w:r>
      <w:r>
        <w:rPr>
          <w:lang w:val="en-US"/>
        </w:rPr>
        <w:t xml:space="preserve"> 290-302.</w:t>
      </w:r>
    </w:p>
    <w:p w14:paraId="6243ADBA" w14:textId="63DB20F2" w:rsidR="00F517AA" w:rsidRDefault="00C245AB" w:rsidP="00F517AA">
      <w:pPr>
        <w:widowControl w:val="0"/>
        <w:autoSpaceDE w:val="0"/>
        <w:autoSpaceDN w:val="0"/>
        <w:adjustRightInd w:val="0"/>
        <w:spacing w:line="480" w:lineRule="auto"/>
        <w:ind w:left="480" w:hanging="480"/>
        <w:rPr>
          <w:lang w:val="en-US"/>
        </w:rPr>
      </w:pPr>
      <w:r>
        <w:rPr>
          <w:noProof/>
          <w:lang w:val="en-US"/>
        </w:rPr>
        <w:t xml:space="preserve">Jauhar, S., McKenna, P. J., Radua, J., Fung, E., Salvador, R., &amp; Laws, K. R. (2014). Cognitive-behavioural therapy for the symptoms of schizophrenia: Systematic review and meta-analysis with examination of potential bias. </w:t>
      </w:r>
      <w:r w:rsidRPr="00EB6BE5">
        <w:rPr>
          <w:i/>
          <w:iCs/>
          <w:noProof/>
          <w:lang w:val="en-US"/>
        </w:rPr>
        <w:t>The British Jounral of Psychiatry</w:t>
      </w:r>
      <w:r>
        <w:rPr>
          <w:noProof/>
          <w:lang w:val="en-US"/>
        </w:rPr>
        <w:t xml:space="preserve">, </w:t>
      </w:r>
      <w:r w:rsidRPr="00EB6BE5">
        <w:rPr>
          <w:i/>
          <w:iCs/>
          <w:noProof/>
          <w:lang w:val="en-US"/>
        </w:rPr>
        <w:t>204</w:t>
      </w:r>
      <w:r>
        <w:rPr>
          <w:noProof/>
          <w:lang w:val="en-US"/>
        </w:rPr>
        <w:t>(1), 20-29.</w:t>
      </w:r>
      <w:r w:rsidR="00EB6BE5">
        <w:rPr>
          <w:noProof/>
          <w:lang w:val="en-US"/>
        </w:rPr>
        <w:t xml:space="preserve"> </w:t>
      </w:r>
      <w:hyperlink r:id="rId24" w:tgtFrame="_blank" w:history="1">
        <w:r w:rsidR="00EB6BE5" w:rsidRPr="00EB6BE5">
          <w:rPr>
            <w:lang w:val="en-US"/>
          </w:rPr>
          <w:t>doi.org/10.1192/bjp.bp.112.116285</w:t>
        </w:r>
      </w:hyperlink>
    </w:p>
    <w:p w14:paraId="4FC829B0" w14:textId="67B67380" w:rsidR="00492DA0" w:rsidRPr="00F91C71" w:rsidRDefault="00492DA0" w:rsidP="00F91C71">
      <w:pPr>
        <w:widowControl w:val="0"/>
        <w:autoSpaceDE w:val="0"/>
        <w:autoSpaceDN w:val="0"/>
        <w:adjustRightInd w:val="0"/>
        <w:spacing w:line="480" w:lineRule="auto"/>
        <w:ind w:left="480" w:hanging="480"/>
        <w:rPr>
          <w:noProof/>
        </w:rPr>
      </w:pPr>
      <w:r>
        <w:rPr>
          <w:noProof/>
          <w:lang w:val="en-US"/>
        </w:rPr>
        <w:t xml:space="preserve">Jenkins, R., &amp; Elliott, P. (2004). Stressors, burnout and social support: Nurses in acute mental health settings. </w:t>
      </w:r>
      <w:r>
        <w:rPr>
          <w:i/>
          <w:iCs/>
          <w:noProof/>
          <w:lang w:val="en-US"/>
        </w:rPr>
        <w:t>Journal of Advanced Nursing</w:t>
      </w:r>
      <w:r>
        <w:rPr>
          <w:noProof/>
          <w:lang w:val="en-US"/>
        </w:rPr>
        <w:t xml:space="preserve">, </w:t>
      </w:r>
      <w:r>
        <w:rPr>
          <w:i/>
          <w:iCs/>
          <w:noProof/>
          <w:lang w:val="en-US"/>
        </w:rPr>
        <w:t>48</w:t>
      </w:r>
      <w:r>
        <w:rPr>
          <w:noProof/>
          <w:lang w:val="en-US"/>
        </w:rPr>
        <w:t>(6), 622-631.</w:t>
      </w:r>
      <w:r w:rsidR="00F91C71">
        <w:rPr>
          <w:noProof/>
          <w:lang w:val="en-US"/>
        </w:rPr>
        <w:t xml:space="preserve"> </w:t>
      </w:r>
      <w:hyperlink r:id="rId25" w:history="1">
        <w:r w:rsidR="00F91C71" w:rsidRPr="00F91C71">
          <w:rPr>
            <w:lang w:val="en-US"/>
          </w:rPr>
          <w:t>doi.org/10.1111/j.1365-2648.2004.03240.x</w:t>
        </w:r>
      </w:hyperlink>
    </w:p>
    <w:p w14:paraId="79A610F4" w14:textId="1DE97D1F" w:rsidR="00863E72" w:rsidRDefault="00BF4D0C" w:rsidP="00CD2C1B">
      <w:pPr>
        <w:widowControl w:val="0"/>
        <w:autoSpaceDE w:val="0"/>
        <w:autoSpaceDN w:val="0"/>
        <w:adjustRightInd w:val="0"/>
        <w:spacing w:line="480" w:lineRule="auto"/>
        <w:ind w:left="480" w:hanging="480"/>
      </w:pPr>
      <w:r>
        <w:rPr>
          <w:noProof/>
          <w:lang w:val="en-US"/>
        </w:rPr>
        <w:t xml:space="preserve">Jones, C., Hacker, D., Meaden, A., Cormac, I., Irving, C. B., Xia, J., … &amp; Chen, J. (2018). Cognitive behavioural therapy plus standard care versus standard care plus other psychosocial treatments for people with schizophrenia. </w:t>
      </w:r>
      <w:r>
        <w:rPr>
          <w:i/>
          <w:iCs/>
          <w:noProof/>
          <w:lang w:val="en-US"/>
        </w:rPr>
        <w:t>Cochrane Database of Systematic Reviews</w:t>
      </w:r>
      <w:r>
        <w:rPr>
          <w:noProof/>
          <w:lang w:val="en-US"/>
        </w:rPr>
        <w:t xml:space="preserve">, </w:t>
      </w:r>
      <w:r>
        <w:rPr>
          <w:i/>
          <w:iCs/>
          <w:noProof/>
          <w:lang w:val="en-US"/>
        </w:rPr>
        <w:t>11</w:t>
      </w:r>
      <w:r>
        <w:rPr>
          <w:noProof/>
          <w:lang w:val="en-US"/>
        </w:rPr>
        <w:t xml:space="preserve">, </w:t>
      </w:r>
      <w:r w:rsidR="00B44697" w:rsidRPr="00B44697">
        <w:rPr>
          <w:noProof/>
        </w:rPr>
        <w:t>CD008712</w:t>
      </w:r>
      <w:r w:rsidR="00B44697">
        <w:rPr>
          <w:noProof/>
        </w:rPr>
        <w:t xml:space="preserve">. </w:t>
      </w:r>
      <w:r w:rsidR="00B44697" w:rsidRPr="00B44697">
        <w:rPr>
          <w:noProof/>
        </w:rPr>
        <w:t>doi: </w:t>
      </w:r>
      <w:hyperlink r:id="rId26" w:tgtFrame="pmc_ext" w:history="1">
        <w:r w:rsidR="00B44697" w:rsidRPr="000011CD">
          <w:t>10.1002/14651858.CD008712.pub3</w:t>
        </w:r>
      </w:hyperlink>
    </w:p>
    <w:p w14:paraId="282FF2A6" w14:textId="77777777" w:rsidR="004B5BCD" w:rsidRPr="00295C7D" w:rsidRDefault="004B5BCD" w:rsidP="004B5BCD">
      <w:pPr>
        <w:widowControl w:val="0"/>
        <w:autoSpaceDE w:val="0"/>
        <w:autoSpaceDN w:val="0"/>
        <w:adjustRightInd w:val="0"/>
        <w:spacing w:line="480" w:lineRule="auto"/>
        <w:ind w:left="480" w:hanging="480"/>
        <w:rPr>
          <w:noProof/>
          <w:lang w:val="en-US"/>
        </w:rPr>
      </w:pPr>
      <w:r w:rsidRPr="00295C7D">
        <w:rPr>
          <w:noProof/>
          <w:lang w:val="en-US"/>
        </w:rPr>
        <w:t xml:space="preserve">Kanas, N., Rogers, M., Kreth, E., Patterson, L., &amp; Campbell, R. (1980). The effectiveness of group psychotherapy during the first three weeks of hospitalization. A controlled study. </w:t>
      </w:r>
      <w:r w:rsidRPr="00295C7D">
        <w:rPr>
          <w:i/>
          <w:iCs/>
          <w:noProof/>
          <w:lang w:val="en-US"/>
        </w:rPr>
        <w:t>The Journal of Nervous and Mental Disease</w:t>
      </w:r>
      <w:r w:rsidRPr="00295C7D">
        <w:rPr>
          <w:noProof/>
          <w:lang w:val="en-US"/>
        </w:rPr>
        <w:t xml:space="preserve">, </w:t>
      </w:r>
      <w:r w:rsidRPr="00295C7D">
        <w:rPr>
          <w:i/>
          <w:iCs/>
          <w:noProof/>
          <w:lang w:val="en-US"/>
        </w:rPr>
        <w:t>168</w:t>
      </w:r>
      <w:r w:rsidRPr="00295C7D">
        <w:rPr>
          <w:noProof/>
          <w:lang w:val="en-US"/>
        </w:rPr>
        <w:t>(8), 487-492.</w:t>
      </w:r>
    </w:p>
    <w:p w14:paraId="2171DCCA" w14:textId="219D7634" w:rsidR="004B5BCD" w:rsidRPr="004B5BCD" w:rsidRDefault="004B5BCD" w:rsidP="004B5BCD">
      <w:pPr>
        <w:widowControl w:val="0"/>
        <w:autoSpaceDE w:val="0"/>
        <w:autoSpaceDN w:val="0"/>
        <w:adjustRightInd w:val="0"/>
        <w:spacing w:line="480" w:lineRule="auto"/>
        <w:ind w:left="480"/>
        <w:rPr>
          <w:noProof/>
          <w:lang w:val="en-US"/>
        </w:rPr>
      </w:pPr>
      <w:r w:rsidRPr="00295C7D">
        <w:rPr>
          <w:noProof/>
          <w:lang w:val="en-US"/>
        </w:rPr>
        <w:t>doi: </w:t>
      </w:r>
      <w:hyperlink r:id="rId27" w:history="1">
        <w:r w:rsidRPr="00295C7D">
          <w:rPr>
            <w:lang w:val="en-US"/>
          </w:rPr>
          <w:t>10.1097/00005053-198008000-00007</w:t>
        </w:r>
      </w:hyperlink>
    </w:p>
    <w:p w14:paraId="5E90771B" w14:textId="2BD84448" w:rsidR="003F6390" w:rsidRPr="00625237" w:rsidRDefault="003F6390" w:rsidP="00625237">
      <w:pPr>
        <w:widowControl w:val="0"/>
        <w:autoSpaceDE w:val="0"/>
        <w:autoSpaceDN w:val="0"/>
        <w:adjustRightInd w:val="0"/>
        <w:spacing w:line="480" w:lineRule="auto"/>
        <w:ind w:left="480" w:hanging="480"/>
        <w:rPr>
          <w:noProof/>
        </w:rPr>
      </w:pPr>
      <w:r>
        <w:rPr>
          <w:noProof/>
          <w:lang w:val="en-US"/>
        </w:rPr>
        <w:t xml:space="preserve">Killaspy, H. (2006). From the asylum to community care: Learning from experience. </w:t>
      </w:r>
      <w:r>
        <w:rPr>
          <w:i/>
          <w:iCs/>
          <w:noProof/>
          <w:lang w:val="en-US"/>
        </w:rPr>
        <w:t>British Medical Bulletin</w:t>
      </w:r>
      <w:r>
        <w:rPr>
          <w:noProof/>
          <w:lang w:val="en-US"/>
        </w:rPr>
        <w:t xml:space="preserve">, </w:t>
      </w:r>
      <w:r>
        <w:rPr>
          <w:i/>
          <w:iCs/>
          <w:noProof/>
          <w:lang w:val="en-US"/>
        </w:rPr>
        <w:t>79</w:t>
      </w:r>
      <w:r>
        <w:rPr>
          <w:noProof/>
          <w:lang w:val="en-US"/>
        </w:rPr>
        <w:t>(1), 245-258.</w:t>
      </w:r>
      <w:r w:rsidRPr="00625237">
        <w:rPr>
          <w:noProof/>
          <w:lang w:val="en-US"/>
        </w:rPr>
        <w:t xml:space="preserve"> </w:t>
      </w:r>
      <w:hyperlink r:id="rId28" w:history="1">
        <w:r w:rsidR="00625237" w:rsidRPr="00625237">
          <w:rPr>
            <w:lang w:val="en-US"/>
          </w:rPr>
          <w:t>doi.org/10.1093/</w:t>
        </w:r>
        <w:proofErr w:type="spellStart"/>
        <w:r w:rsidR="00625237" w:rsidRPr="00625237">
          <w:rPr>
            <w:lang w:val="en-US"/>
          </w:rPr>
          <w:t>bmb</w:t>
        </w:r>
        <w:proofErr w:type="spellEnd"/>
        <w:r w:rsidR="00625237" w:rsidRPr="00625237">
          <w:rPr>
            <w:lang w:val="en-US"/>
          </w:rPr>
          <w:t>/ldl017</w:t>
        </w:r>
      </w:hyperlink>
    </w:p>
    <w:p w14:paraId="78E16697" w14:textId="1DC4D5A5" w:rsidR="00CF0FAC" w:rsidRPr="00CF0FAC" w:rsidRDefault="00CF0FAC" w:rsidP="0034433E">
      <w:pPr>
        <w:widowControl w:val="0"/>
        <w:autoSpaceDE w:val="0"/>
        <w:autoSpaceDN w:val="0"/>
        <w:adjustRightInd w:val="0"/>
        <w:spacing w:line="480" w:lineRule="auto"/>
        <w:ind w:left="480" w:hanging="480"/>
        <w:rPr>
          <w:noProof/>
          <w:lang w:val="en-US"/>
        </w:rPr>
      </w:pPr>
      <w:r>
        <w:rPr>
          <w:noProof/>
          <w:lang w:val="en-US"/>
        </w:rPr>
        <w:t xml:space="preserve">Leibenluft, E., Tasman, A., &amp; Green, S. A. (Eds.) (1993). </w:t>
      </w:r>
      <w:r>
        <w:rPr>
          <w:i/>
          <w:iCs/>
          <w:noProof/>
          <w:lang w:val="en-US"/>
        </w:rPr>
        <w:t>Less time to do more: Psychotherapy on the short-term inpatient unit</w:t>
      </w:r>
      <w:r>
        <w:rPr>
          <w:noProof/>
          <w:lang w:val="en-US"/>
        </w:rPr>
        <w:t>. Washington, DC: American Psychiatric Press.</w:t>
      </w:r>
    </w:p>
    <w:p w14:paraId="199A870D" w14:textId="740373BD" w:rsidR="00923329" w:rsidRPr="00923329" w:rsidRDefault="00923329" w:rsidP="00923329">
      <w:pPr>
        <w:widowControl w:val="0"/>
        <w:autoSpaceDE w:val="0"/>
        <w:autoSpaceDN w:val="0"/>
        <w:adjustRightInd w:val="0"/>
        <w:spacing w:line="480" w:lineRule="auto"/>
        <w:ind w:left="480" w:hanging="480"/>
        <w:rPr>
          <w:noProof/>
          <w:lang w:val="en-US"/>
        </w:rPr>
      </w:pPr>
      <w:r>
        <w:rPr>
          <w:noProof/>
          <w:lang w:val="en-US"/>
        </w:rPr>
        <w:t xml:space="preserve">Lewis, S., Tarrier, N., Haddock, G., Bentall, R., Kinderman, P., Kingdon, D., … &amp; Benn, A. (2002). Randomised controlled trial of cognitive-behavioural therapy in early schizophrenia: Acute-phase outcomes. </w:t>
      </w:r>
      <w:r>
        <w:rPr>
          <w:i/>
          <w:iCs/>
          <w:noProof/>
          <w:lang w:val="en-US"/>
        </w:rPr>
        <w:t>The British Journal of Psychiatry</w:t>
      </w:r>
      <w:r>
        <w:rPr>
          <w:noProof/>
          <w:lang w:val="en-US"/>
        </w:rPr>
        <w:t xml:space="preserve">, </w:t>
      </w:r>
      <w:r>
        <w:rPr>
          <w:i/>
          <w:iCs/>
          <w:noProof/>
          <w:lang w:val="en-US"/>
        </w:rPr>
        <w:t>181</w:t>
      </w:r>
      <w:r>
        <w:rPr>
          <w:noProof/>
          <w:lang w:val="en-US"/>
        </w:rPr>
        <w:t>(S43), s91-s97.</w:t>
      </w:r>
      <w:r w:rsidRPr="00923329">
        <w:rPr>
          <w:noProof/>
          <w:lang w:val="en-US"/>
        </w:rPr>
        <w:t> </w:t>
      </w:r>
      <w:hyperlink r:id="rId29" w:tgtFrame="_blank" w:history="1">
        <w:r w:rsidRPr="00923329">
          <w:rPr>
            <w:rFonts w:eastAsiaTheme="minorEastAsia"/>
            <w:lang w:val="en-US"/>
          </w:rPr>
          <w:t>doi.org/10.1192/bjp.181.43.s91</w:t>
        </w:r>
      </w:hyperlink>
    </w:p>
    <w:p w14:paraId="3812553A" w14:textId="4EFAE0EB" w:rsidR="00A667DD" w:rsidRDefault="00A667DD" w:rsidP="00A667DD">
      <w:pPr>
        <w:widowControl w:val="0"/>
        <w:autoSpaceDE w:val="0"/>
        <w:autoSpaceDN w:val="0"/>
        <w:adjustRightInd w:val="0"/>
        <w:spacing w:line="480" w:lineRule="auto"/>
        <w:ind w:left="480" w:hanging="480"/>
        <w:rPr>
          <w:noProof/>
          <w:lang w:val="en-US"/>
        </w:rPr>
      </w:pPr>
      <w:r>
        <w:rPr>
          <w:noProof/>
          <w:lang w:val="en-US"/>
        </w:rPr>
        <w:t xml:space="preserve">Lloyd-Evans, B. (2010). </w:t>
      </w:r>
      <w:r>
        <w:rPr>
          <w:i/>
          <w:iCs/>
          <w:noProof/>
          <w:lang w:val="en-US"/>
        </w:rPr>
        <w:t>Acute inpatient mental health wards and inpatient alternatives: A qualitative comparison of the care provided</w:t>
      </w:r>
      <w:r>
        <w:rPr>
          <w:noProof/>
          <w:lang w:val="en-US"/>
        </w:rPr>
        <w:t xml:space="preserve"> (Doctoral </w:t>
      </w:r>
      <w:r w:rsidR="00AA2CE4">
        <w:rPr>
          <w:noProof/>
          <w:lang w:val="en-US"/>
        </w:rPr>
        <w:t>thesis</w:t>
      </w:r>
      <w:r>
        <w:rPr>
          <w:noProof/>
          <w:lang w:val="en-US"/>
        </w:rPr>
        <w:t xml:space="preserve">, University College London). Retrieved from </w:t>
      </w:r>
      <w:r w:rsidRPr="00A667DD">
        <w:rPr>
          <w:noProof/>
          <w:lang w:val="en-US"/>
        </w:rPr>
        <w:t>https://discovery.ucl.ac.uk/id/eprint/19216/1/19216.pdf</w:t>
      </w:r>
    </w:p>
    <w:p w14:paraId="157EF2E0" w14:textId="7889203E" w:rsidR="0029715F" w:rsidRDefault="0029715F" w:rsidP="00913458">
      <w:pPr>
        <w:widowControl w:val="0"/>
        <w:autoSpaceDE w:val="0"/>
        <w:autoSpaceDN w:val="0"/>
        <w:adjustRightInd w:val="0"/>
        <w:spacing w:line="480" w:lineRule="auto"/>
        <w:ind w:left="480" w:hanging="480"/>
        <w:rPr>
          <w:noProof/>
          <w:lang w:val="en-US"/>
        </w:rPr>
      </w:pPr>
      <w:r>
        <w:rPr>
          <w:noProof/>
          <w:lang w:val="en-US"/>
        </w:rPr>
        <w:t xml:space="preserve">McCulloch, A., Ryrie, I., Williamson, T., &amp; St John, T. (2005). “Has the </w:t>
      </w:r>
      <w:r w:rsidR="004F5585">
        <w:rPr>
          <w:noProof/>
          <w:lang w:val="en-US"/>
        </w:rPr>
        <w:t>m</w:t>
      </w:r>
      <w:r>
        <w:rPr>
          <w:noProof/>
          <w:lang w:val="en-US"/>
        </w:rPr>
        <w:t xml:space="preserve">edical </w:t>
      </w:r>
      <w:r w:rsidR="004F5585">
        <w:rPr>
          <w:noProof/>
          <w:lang w:val="en-US"/>
        </w:rPr>
        <w:t>m</w:t>
      </w:r>
      <w:r>
        <w:rPr>
          <w:noProof/>
          <w:lang w:val="en-US"/>
        </w:rPr>
        <w:t xml:space="preserve">odel a </w:t>
      </w:r>
      <w:r w:rsidR="004F5585">
        <w:rPr>
          <w:noProof/>
          <w:lang w:val="en-US"/>
        </w:rPr>
        <w:t>f</w:t>
      </w:r>
      <w:r>
        <w:rPr>
          <w:noProof/>
          <w:lang w:val="en-US"/>
        </w:rPr>
        <w:t xml:space="preserve">uture?”. </w:t>
      </w:r>
      <w:r w:rsidR="004F5585">
        <w:rPr>
          <w:i/>
          <w:iCs/>
          <w:noProof/>
          <w:lang w:val="en-US"/>
        </w:rPr>
        <w:t>Mental Health Review Journal</w:t>
      </w:r>
      <w:r w:rsidR="004F5585">
        <w:rPr>
          <w:noProof/>
          <w:lang w:val="en-US"/>
        </w:rPr>
        <w:t xml:space="preserve">, </w:t>
      </w:r>
      <w:r w:rsidR="004F5585">
        <w:rPr>
          <w:i/>
          <w:iCs/>
          <w:noProof/>
          <w:lang w:val="en-US"/>
        </w:rPr>
        <w:t>10</w:t>
      </w:r>
      <w:r w:rsidR="004F5585">
        <w:rPr>
          <w:noProof/>
          <w:lang w:val="en-US"/>
        </w:rPr>
        <w:t>(1), 7-15</w:t>
      </w:r>
      <w:r w:rsidR="00913458">
        <w:rPr>
          <w:noProof/>
          <w:lang w:val="en-US"/>
        </w:rPr>
        <w:t xml:space="preserve">. </w:t>
      </w:r>
      <w:r w:rsidR="00913458" w:rsidRPr="00913458">
        <w:rPr>
          <w:rFonts w:eastAsiaTheme="minorEastAsia"/>
          <w:noProof/>
          <w:lang w:val="en-US"/>
        </w:rPr>
        <w:t>doi.org/10.1108/13619322200500003</w:t>
      </w:r>
    </w:p>
    <w:p w14:paraId="38EFE5C5" w14:textId="1888EA92" w:rsidR="00C4445C" w:rsidRPr="00C4445C" w:rsidRDefault="00C4445C" w:rsidP="001A0B28">
      <w:pPr>
        <w:widowControl w:val="0"/>
        <w:autoSpaceDE w:val="0"/>
        <w:autoSpaceDN w:val="0"/>
        <w:adjustRightInd w:val="0"/>
        <w:spacing w:line="480" w:lineRule="auto"/>
        <w:ind w:left="480" w:hanging="480"/>
        <w:rPr>
          <w:noProof/>
          <w:lang w:val="en-US"/>
        </w:rPr>
      </w:pPr>
      <w:r>
        <w:rPr>
          <w:noProof/>
          <w:lang w:val="en-US"/>
        </w:rPr>
        <w:t xml:space="preserve">Minuchin, S. (2012). </w:t>
      </w:r>
      <w:r>
        <w:rPr>
          <w:i/>
          <w:iCs/>
          <w:noProof/>
          <w:lang w:val="en-US"/>
        </w:rPr>
        <w:t>Family and family therapy</w:t>
      </w:r>
      <w:r>
        <w:rPr>
          <w:noProof/>
          <w:lang w:val="en-US"/>
        </w:rPr>
        <w:t>. Abingdon: Routledge.</w:t>
      </w:r>
    </w:p>
    <w:p w14:paraId="364BBFDE" w14:textId="2767EE75" w:rsidR="004F674B" w:rsidRPr="001A0B28" w:rsidRDefault="004F674B" w:rsidP="001A0B28">
      <w:pPr>
        <w:widowControl w:val="0"/>
        <w:autoSpaceDE w:val="0"/>
        <w:autoSpaceDN w:val="0"/>
        <w:adjustRightInd w:val="0"/>
        <w:spacing w:line="480" w:lineRule="auto"/>
        <w:ind w:left="480" w:hanging="480"/>
        <w:rPr>
          <w:noProof/>
          <w:lang w:val="en-US"/>
        </w:rPr>
      </w:pPr>
      <w:r>
        <w:rPr>
          <w:noProof/>
          <w:lang w:val="en-US"/>
        </w:rPr>
        <w:t xml:space="preserve">Moos, R. H. (2012). Iatrogenic effects of psychosocial interventions: Treatment, life context, and personal risk factors. </w:t>
      </w:r>
      <w:r w:rsidRPr="001A0B28">
        <w:rPr>
          <w:i/>
          <w:iCs/>
          <w:noProof/>
          <w:lang w:val="en-US"/>
        </w:rPr>
        <w:t>Substance Use &amp; Misuse</w:t>
      </w:r>
      <w:r>
        <w:rPr>
          <w:noProof/>
          <w:lang w:val="en-US"/>
        </w:rPr>
        <w:t xml:space="preserve">, </w:t>
      </w:r>
      <w:r w:rsidRPr="001A0B28">
        <w:rPr>
          <w:i/>
          <w:iCs/>
          <w:noProof/>
          <w:lang w:val="en-US"/>
        </w:rPr>
        <w:t>47</w:t>
      </w:r>
      <w:r>
        <w:rPr>
          <w:noProof/>
          <w:lang w:val="en-US"/>
        </w:rPr>
        <w:t>(13-14), 1592-1598.</w:t>
      </w:r>
      <w:r w:rsidR="001A0B28">
        <w:rPr>
          <w:noProof/>
          <w:lang w:val="en-US"/>
        </w:rPr>
        <w:t xml:space="preserve"> </w:t>
      </w:r>
      <w:hyperlink r:id="rId30" w:history="1">
        <w:r w:rsidR="001A0B28" w:rsidRPr="001A0B28">
          <w:rPr>
            <w:rFonts w:eastAsiaTheme="minorEastAsia"/>
            <w:lang w:val="en-US"/>
          </w:rPr>
          <w:t>doi.org/10.3109/10826084.2012.705710</w:t>
        </w:r>
      </w:hyperlink>
    </w:p>
    <w:p w14:paraId="4CFC874C" w14:textId="6A2B2972" w:rsidR="00960AF2" w:rsidRDefault="00960AF2" w:rsidP="00960AF2">
      <w:pPr>
        <w:widowControl w:val="0"/>
        <w:autoSpaceDE w:val="0"/>
        <w:autoSpaceDN w:val="0"/>
        <w:adjustRightInd w:val="0"/>
        <w:spacing w:line="480" w:lineRule="auto"/>
        <w:ind w:left="480" w:hanging="480"/>
        <w:rPr>
          <w:noProof/>
          <w:lang w:val="en-US"/>
        </w:rPr>
      </w:pPr>
      <w:r>
        <w:rPr>
          <w:noProof/>
          <w:lang w:val="en-US"/>
        </w:rPr>
        <w:t xml:space="preserve">Moritz, S., &amp; Woodward, T. S. (2007). Metacognitive training for schizophrenia patients (MCT): A pilot study on feasibility, treatment adherence, and subjective efficacy. </w:t>
      </w:r>
      <w:r>
        <w:rPr>
          <w:i/>
          <w:iCs/>
          <w:noProof/>
          <w:lang w:val="en-US"/>
        </w:rPr>
        <w:t>German Journal of Psychiatry</w:t>
      </w:r>
      <w:r>
        <w:rPr>
          <w:noProof/>
          <w:lang w:val="en-US"/>
        </w:rPr>
        <w:t xml:space="preserve">, </w:t>
      </w:r>
      <w:r>
        <w:rPr>
          <w:i/>
          <w:iCs/>
          <w:noProof/>
          <w:lang w:val="en-US"/>
        </w:rPr>
        <w:t>10</w:t>
      </w:r>
      <w:r>
        <w:rPr>
          <w:noProof/>
          <w:lang w:val="en-US"/>
        </w:rPr>
        <w:t>(3), 69-78.</w:t>
      </w:r>
    </w:p>
    <w:p w14:paraId="1DE14465" w14:textId="3FE2FF30" w:rsidR="00470886" w:rsidRDefault="00470886" w:rsidP="00470886">
      <w:pPr>
        <w:widowControl w:val="0"/>
        <w:autoSpaceDE w:val="0"/>
        <w:autoSpaceDN w:val="0"/>
        <w:adjustRightInd w:val="0"/>
        <w:spacing w:line="480" w:lineRule="auto"/>
        <w:ind w:left="480" w:hanging="480"/>
        <w:rPr>
          <w:noProof/>
          <w:lang w:val="en-US"/>
        </w:rPr>
      </w:pPr>
      <w:r>
        <w:rPr>
          <w:noProof/>
          <w:lang w:val="en-US"/>
        </w:rPr>
        <w:t xml:space="preserve">National Institute for Health and Care Excellence (2014). </w:t>
      </w:r>
      <w:r w:rsidRPr="002104E6">
        <w:rPr>
          <w:i/>
          <w:iCs/>
          <w:noProof/>
          <w:lang w:val="en-US"/>
        </w:rPr>
        <w:t>Psychosis and schizophrenia in adults: Prevention and management</w:t>
      </w:r>
      <w:r>
        <w:rPr>
          <w:noProof/>
          <w:lang w:val="en-US"/>
        </w:rPr>
        <w:t xml:space="preserve"> (Clinical </w:t>
      </w:r>
      <w:r w:rsidR="00FB085B">
        <w:rPr>
          <w:noProof/>
          <w:lang w:val="en-US"/>
        </w:rPr>
        <w:t>guideline</w:t>
      </w:r>
      <w:r>
        <w:rPr>
          <w:noProof/>
          <w:lang w:val="en-US"/>
        </w:rPr>
        <w:t xml:space="preserve"> 178). Retrieved from </w:t>
      </w:r>
      <w:r w:rsidRPr="00470886">
        <w:rPr>
          <w:noProof/>
          <w:lang w:val="en-US"/>
        </w:rPr>
        <w:t>https://www.nice.org.uk/guidance/cg178/resources/psychosis-and-schizophrenia-in-adults-prevention-and-management-pdf-35109758952133</w:t>
      </w:r>
    </w:p>
    <w:p w14:paraId="2AC821D9" w14:textId="546DE70B" w:rsidR="00B71352" w:rsidRPr="00D27131" w:rsidRDefault="00B71352" w:rsidP="00136828">
      <w:pPr>
        <w:widowControl w:val="0"/>
        <w:autoSpaceDE w:val="0"/>
        <w:autoSpaceDN w:val="0"/>
        <w:adjustRightInd w:val="0"/>
        <w:spacing w:line="480" w:lineRule="auto"/>
        <w:ind w:left="480" w:hanging="480"/>
        <w:rPr>
          <w:noProof/>
          <w:lang w:val="en-US"/>
        </w:rPr>
      </w:pPr>
      <w:r>
        <w:rPr>
          <w:noProof/>
          <w:lang w:val="en-US"/>
        </w:rPr>
        <w:t xml:space="preserve">Newman, L., Harris, V., Evans, L. J., &amp; Beck, A. (2018). Factors associated with length of stay in psychiatric inpatient services in London, UK. </w:t>
      </w:r>
      <w:r w:rsidR="00443632" w:rsidRPr="00D27131">
        <w:rPr>
          <w:i/>
          <w:iCs/>
          <w:noProof/>
          <w:lang w:val="en-US"/>
        </w:rPr>
        <w:t>Psychiatr</w:t>
      </w:r>
      <w:r w:rsidR="00136828">
        <w:rPr>
          <w:i/>
          <w:iCs/>
          <w:noProof/>
          <w:lang w:val="en-US"/>
        </w:rPr>
        <w:t>ic</w:t>
      </w:r>
      <w:r w:rsidR="00443632" w:rsidRPr="00D27131">
        <w:rPr>
          <w:i/>
          <w:iCs/>
          <w:noProof/>
          <w:lang w:val="en-US"/>
        </w:rPr>
        <w:t xml:space="preserve"> Q</w:t>
      </w:r>
      <w:r w:rsidR="00136828">
        <w:rPr>
          <w:i/>
          <w:iCs/>
          <w:noProof/>
          <w:lang w:val="en-US"/>
        </w:rPr>
        <w:t>uarterly</w:t>
      </w:r>
      <w:r w:rsidR="00443632">
        <w:rPr>
          <w:noProof/>
          <w:lang w:val="en-US"/>
        </w:rPr>
        <w:t xml:space="preserve">, </w:t>
      </w:r>
      <w:r w:rsidR="00443632" w:rsidRPr="00D27131">
        <w:rPr>
          <w:i/>
          <w:iCs/>
          <w:noProof/>
          <w:lang w:val="en-US"/>
        </w:rPr>
        <w:t>89</w:t>
      </w:r>
      <w:r w:rsidR="00443632">
        <w:rPr>
          <w:noProof/>
          <w:lang w:val="en-US"/>
        </w:rPr>
        <w:t>(1), 33-43.</w:t>
      </w:r>
      <w:r w:rsidR="00136828">
        <w:rPr>
          <w:noProof/>
          <w:lang w:val="en-US"/>
        </w:rPr>
        <w:t xml:space="preserve"> </w:t>
      </w:r>
      <w:r w:rsidR="00443632" w:rsidRPr="00D27131">
        <w:rPr>
          <w:noProof/>
          <w:lang w:val="en-US"/>
        </w:rPr>
        <w:t>doi: 10.1007/s11126-017-9498-7</w:t>
      </w:r>
    </w:p>
    <w:p w14:paraId="07D1E20F" w14:textId="65BBE96D" w:rsidR="00EE5CEE" w:rsidRDefault="00EE5CEE" w:rsidP="00EE5CEE">
      <w:pPr>
        <w:widowControl w:val="0"/>
        <w:autoSpaceDE w:val="0"/>
        <w:autoSpaceDN w:val="0"/>
        <w:adjustRightInd w:val="0"/>
        <w:spacing w:line="480" w:lineRule="auto"/>
        <w:ind w:left="480" w:hanging="480"/>
        <w:rPr>
          <w:lang w:val="en-US"/>
        </w:rPr>
      </w:pPr>
      <w:r>
        <w:rPr>
          <w:noProof/>
          <w:lang w:val="en-US"/>
        </w:rPr>
        <w:t xml:space="preserve">Normann, N., &amp; Morina, N. (2018). The efficacy of metacognitive therapy: A systematic review and meta-analysis. </w:t>
      </w:r>
      <w:r>
        <w:rPr>
          <w:i/>
          <w:iCs/>
          <w:noProof/>
          <w:lang w:val="en-US"/>
        </w:rPr>
        <w:t>Frontiers in Psychology</w:t>
      </w:r>
      <w:r>
        <w:rPr>
          <w:noProof/>
          <w:lang w:val="en-US"/>
        </w:rPr>
        <w:t xml:space="preserve">, </w:t>
      </w:r>
      <w:r>
        <w:rPr>
          <w:i/>
          <w:iCs/>
          <w:noProof/>
          <w:lang w:val="en-US"/>
        </w:rPr>
        <w:t>9</w:t>
      </w:r>
      <w:r>
        <w:rPr>
          <w:noProof/>
          <w:lang w:val="en-US"/>
        </w:rPr>
        <w:t xml:space="preserve">, 2211. </w:t>
      </w:r>
      <w:hyperlink r:id="rId31" w:history="1">
        <w:r w:rsidRPr="007D3F02">
          <w:rPr>
            <w:lang w:val="en-US"/>
          </w:rPr>
          <w:t>doi.org/10.3389/fpsyg.2018.02211</w:t>
        </w:r>
      </w:hyperlink>
    </w:p>
    <w:p w14:paraId="74F6F4CE" w14:textId="52CCB728" w:rsidR="000F5FFF" w:rsidRDefault="000F5FFF" w:rsidP="000F5FFF">
      <w:pPr>
        <w:widowControl w:val="0"/>
        <w:autoSpaceDE w:val="0"/>
        <w:autoSpaceDN w:val="0"/>
        <w:adjustRightInd w:val="0"/>
        <w:spacing w:line="480" w:lineRule="auto"/>
        <w:ind w:left="480" w:hanging="480"/>
        <w:rPr>
          <w:lang w:val="en-US"/>
        </w:rPr>
      </w:pPr>
      <w:r w:rsidRPr="000F5FFF">
        <w:rPr>
          <w:lang w:val="en-US"/>
        </w:rPr>
        <w:t xml:space="preserve">Oren, </w:t>
      </w:r>
      <w:r>
        <w:rPr>
          <w:lang w:val="en-US"/>
        </w:rPr>
        <w:t xml:space="preserve">E., </w:t>
      </w:r>
      <w:r w:rsidR="004B5BCD">
        <w:rPr>
          <w:lang w:val="en-US"/>
        </w:rPr>
        <w:t xml:space="preserve">&amp; </w:t>
      </w:r>
      <w:r w:rsidRPr="000F5FFF">
        <w:rPr>
          <w:lang w:val="en-US"/>
        </w:rPr>
        <w:t>Solomon,</w:t>
      </w:r>
      <w:r>
        <w:rPr>
          <w:lang w:val="en-US"/>
        </w:rPr>
        <w:t xml:space="preserve"> R. (2012). </w:t>
      </w:r>
      <w:r w:rsidRPr="000F5FFF">
        <w:rPr>
          <w:lang w:val="en-US"/>
        </w:rPr>
        <w:t>EMDR therapy: An overview of its development and mechanisms of action</w:t>
      </w:r>
      <w:r>
        <w:rPr>
          <w:lang w:val="en-US"/>
        </w:rPr>
        <w:t xml:space="preserve">. </w:t>
      </w:r>
      <w:r w:rsidRPr="000F5FFF">
        <w:rPr>
          <w:lang w:val="en-US"/>
        </w:rPr>
        <w:t>European Review of Applied Psychology, 62</w:t>
      </w:r>
      <w:r>
        <w:rPr>
          <w:lang w:val="en-US"/>
        </w:rPr>
        <w:t>(</w:t>
      </w:r>
      <w:r w:rsidRPr="000F5FFF">
        <w:rPr>
          <w:lang w:val="en-US"/>
        </w:rPr>
        <w:t>4</w:t>
      </w:r>
      <w:r>
        <w:rPr>
          <w:lang w:val="en-US"/>
        </w:rPr>
        <w:t xml:space="preserve">), </w:t>
      </w:r>
      <w:r w:rsidRPr="000F5FFF">
        <w:rPr>
          <w:lang w:val="en-US"/>
        </w:rPr>
        <w:t>197-203</w:t>
      </w:r>
      <w:r>
        <w:rPr>
          <w:lang w:val="en-US"/>
        </w:rPr>
        <w:t>.</w:t>
      </w:r>
    </w:p>
    <w:p w14:paraId="73E649CE" w14:textId="14002029" w:rsidR="0047559F" w:rsidRPr="008E077D" w:rsidRDefault="0047559F" w:rsidP="008E077D">
      <w:pPr>
        <w:widowControl w:val="0"/>
        <w:autoSpaceDE w:val="0"/>
        <w:autoSpaceDN w:val="0"/>
        <w:adjustRightInd w:val="0"/>
        <w:spacing w:line="480" w:lineRule="auto"/>
        <w:ind w:left="480" w:hanging="480"/>
        <w:rPr>
          <w:noProof/>
        </w:rPr>
      </w:pPr>
      <w:r>
        <w:rPr>
          <w:noProof/>
          <w:lang w:val="en-US"/>
        </w:rPr>
        <w:t xml:space="preserve">Park, S., Püschel, J., Sauter, B. H., Rentsch, M., &amp; Hell, D. (2002). Spatial selective attention and inhibition in schizophrenia patients during acute psychosis and at 4-month follow-up. </w:t>
      </w:r>
      <w:r>
        <w:rPr>
          <w:i/>
          <w:iCs/>
          <w:noProof/>
          <w:lang w:val="en-US"/>
        </w:rPr>
        <w:t>Biological Psychiatry</w:t>
      </w:r>
      <w:r>
        <w:rPr>
          <w:noProof/>
          <w:lang w:val="en-US"/>
        </w:rPr>
        <w:t xml:space="preserve">, </w:t>
      </w:r>
      <w:r>
        <w:rPr>
          <w:i/>
          <w:iCs/>
          <w:noProof/>
          <w:lang w:val="en-US"/>
        </w:rPr>
        <w:t>51</w:t>
      </w:r>
      <w:r>
        <w:rPr>
          <w:noProof/>
          <w:lang w:val="en-US"/>
        </w:rPr>
        <w:t>(6), 498-506.</w:t>
      </w:r>
      <w:r w:rsidR="008E077D">
        <w:rPr>
          <w:noProof/>
          <w:lang w:val="en-US"/>
        </w:rPr>
        <w:t xml:space="preserve"> </w:t>
      </w:r>
      <w:hyperlink r:id="rId32" w:tgtFrame="_blank" w:tooltip="Persistent link using digital object identifier" w:history="1">
        <w:r w:rsidR="008E077D" w:rsidRPr="008E077D">
          <w:rPr>
            <w:lang w:val="en-US"/>
          </w:rPr>
          <w:t>doi.org/10.1016/S0006-3223(01)01278-1</w:t>
        </w:r>
      </w:hyperlink>
    </w:p>
    <w:p w14:paraId="480004E0" w14:textId="56B901E8" w:rsidR="00334FA5" w:rsidRPr="00516407" w:rsidRDefault="00334FA5" w:rsidP="00516407">
      <w:pPr>
        <w:widowControl w:val="0"/>
        <w:autoSpaceDE w:val="0"/>
        <w:autoSpaceDN w:val="0"/>
        <w:adjustRightInd w:val="0"/>
        <w:spacing w:line="480" w:lineRule="auto"/>
        <w:ind w:left="480" w:hanging="480"/>
        <w:rPr>
          <w:noProof/>
        </w:rPr>
      </w:pPr>
      <w:r>
        <w:rPr>
          <w:noProof/>
          <w:lang w:val="en-US"/>
        </w:rPr>
        <w:t xml:space="preserve">Paterson, C., Karatzias, T., Dickson, A., Harper, S., Dougall, N., &amp; Hutton, P. (2018). Psychological therapy for inpatients receiving acute mental health care: A systematic review and meta-analysis of controlled trials. </w:t>
      </w:r>
      <w:r>
        <w:rPr>
          <w:i/>
          <w:iCs/>
          <w:noProof/>
          <w:lang w:val="en-US"/>
        </w:rPr>
        <w:t>British Journal of Clinical Psychology</w:t>
      </w:r>
      <w:r>
        <w:rPr>
          <w:noProof/>
          <w:lang w:val="en-US"/>
        </w:rPr>
        <w:t xml:space="preserve">, </w:t>
      </w:r>
      <w:r>
        <w:rPr>
          <w:i/>
          <w:iCs/>
          <w:noProof/>
          <w:lang w:val="en-US"/>
        </w:rPr>
        <w:t>57</w:t>
      </w:r>
      <w:r>
        <w:rPr>
          <w:noProof/>
          <w:lang w:val="en-US"/>
        </w:rPr>
        <w:t>(4), 453-472.</w:t>
      </w:r>
      <w:r w:rsidR="00516407">
        <w:rPr>
          <w:noProof/>
          <w:lang w:val="en-US"/>
        </w:rPr>
        <w:t xml:space="preserve"> </w:t>
      </w:r>
      <w:hyperlink r:id="rId33" w:history="1">
        <w:r w:rsidR="00516407" w:rsidRPr="00516407">
          <w:rPr>
            <w:lang w:val="en-US"/>
          </w:rPr>
          <w:t>doi.org/10.1111/bjc.12182</w:t>
        </w:r>
      </w:hyperlink>
    </w:p>
    <w:p w14:paraId="7A59BAC4" w14:textId="0095A2F5" w:rsidR="008E7026" w:rsidRDefault="008E7026" w:rsidP="008E7026">
      <w:pPr>
        <w:widowControl w:val="0"/>
        <w:autoSpaceDE w:val="0"/>
        <w:autoSpaceDN w:val="0"/>
        <w:adjustRightInd w:val="0"/>
        <w:spacing w:line="480" w:lineRule="auto"/>
        <w:ind w:left="480" w:hanging="480"/>
        <w:rPr>
          <w:noProof/>
          <w:lang w:val="en-US"/>
        </w:rPr>
      </w:pPr>
      <w:r>
        <w:rPr>
          <w:noProof/>
          <w:lang w:val="en-US"/>
        </w:rPr>
        <w:t xml:space="preserve">Peters, E., Landau, S., McCrone, P., Cooke, M., Fisher, P., Steel, C., … &amp; Howard, A. (2010). A randomised controlled trial of cognitive behaviour therapy for psychosis in a routine clinical service. </w:t>
      </w:r>
      <w:r>
        <w:rPr>
          <w:i/>
          <w:iCs/>
          <w:noProof/>
          <w:lang w:val="en-US"/>
        </w:rPr>
        <w:t>Acta Psychiatrica Scandinavica</w:t>
      </w:r>
      <w:r>
        <w:rPr>
          <w:noProof/>
          <w:lang w:val="en-US"/>
        </w:rPr>
        <w:t xml:space="preserve">, </w:t>
      </w:r>
      <w:r>
        <w:rPr>
          <w:i/>
          <w:iCs/>
          <w:noProof/>
          <w:lang w:val="en-US"/>
        </w:rPr>
        <w:t>122</w:t>
      </w:r>
      <w:r>
        <w:rPr>
          <w:noProof/>
          <w:lang w:val="en-US"/>
        </w:rPr>
        <w:t>(4), 302-318.</w:t>
      </w:r>
    </w:p>
    <w:p w14:paraId="23B39768" w14:textId="2C60BD6E" w:rsidR="00B93CF3" w:rsidRDefault="00061F79" w:rsidP="00B93CF3">
      <w:pPr>
        <w:widowControl w:val="0"/>
        <w:autoSpaceDE w:val="0"/>
        <w:autoSpaceDN w:val="0"/>
        <w:adjustRightInd w:val="0"/>
        <w:spacing w:line="480" w:lineRule="auto"/>
        <w:ind w:left="480"/>
        <w:rPr>
          <w:noProof/>
          <w:lang w:val="en-US"/>
        </w:rPr>
      </w:pPr>
      <w:hyperlink r:id="rId34" w:history="1">
        <w:r w:rsidR="008E7026" w:rsidRPr="008E7026">
          <w:rPr>
            <w:lang w:val="en-US"/>
          </w:rPr>
          <w:t>doi.org/10.1111/j.1600-0447.2010.01572.x</w:t>
        </w:r>
      </w:hyperlink>
    </w:p>
    <w:p w14:paraId="042EEF03" w14:textId="70B67BAD" w:rsidR="00415525" w:rsidRDefault="00D26B63" w:rsidP="00415525">
      <w:pPr>
        <w:widowControl w:val="0"/>
        <w:autoSpaceDE w:val="0"/>
        <w:autoSpaceDN w:val="0"/>
        <w:adjustRightInd w:val="0"/>
        <w:spacing w:line="480" w:lineRule="auto"/>
        <w:ind w:left="480" w:hanging="480"/>
        <w:rPr>
          <w:noProof/>
          <w:lang w:val="en-US"/>
        </w:rPr>
      </w:pPr>
      <w:r>
        <w:rPr>
          <w:noProof/>
          <w:lang w:val="en-US"/>
        </w:rPr>
        <w:t xml:space="preserve">Pilling, S., Bebbington, P., Kuipers, E., Garety, P., Geddes, J., Orbach, G., &amp; Morgan, C. (2002). Psychological treatments in schizophrenia: I. Meta-analysis of family intervention and cognitive behaviour therapy. </w:t>
      </w:r>
      <w:r w:rsidRPr="00DA4EDD">
        <w:rPr>
          <w:i/>
          <w:iCs/>
          <w:noProof/>
          <w:lang w:val="en-US"/>
        </w:rPr>
        <w:t>Psychological Medicine</w:t>
      </w:r>
      <w:r>
        <w:rPr>
          <w:noProof/>
          <w:lang w:val="en-US"/>
        </w:rPr>
        <w:t xml:space="preserve">, </w:t>
      </w:r>
      <w:r w:rsidRPr="00DA4EDD">
        <w:rPr>
          <w:i/>
          <w:iCs/>
          <w:noProof/>
          <w:lang w:val="en-US"/>
        </w:rPr>
        <w:t>32</w:t>
      </w:r>
      <w:r>
        <w:rPr>
          <w:noProof/>
          <w:lang w:val="en-US"/>
        </w:rPr>
        <w:t>(5), 763-782.</w:t>
      </w:r>
    </w:p>
    <w:p w14:paraId="7AC17D93" w14:textId="1793EF3A" w:rsidR="00D26B63" w:rsidRDefault="00061F79" w:rsidP="00415525">
      <w:pPr>
        <w:widowControl w:val="0"/>
        <w:autoSpaceDE w:val="0"/>
        <w:autoSpaceDN w:val="0"/>
        <w:adjustRightInd w:val="0"/>
        <w:spacing w:line="480" w:lineRule="auto"/>
        <w:ind w:left="480"/>
        <w:rPr>
          <w:noProof/>
          <w:lang w:val="en-US"/>
        </w:rPr>
      </w:pPr>
      <w:hyperlink r:id="rId35" w:tgtFrame="_blank" w:history="1">
        <w:r w:rsidR="00415525" w:rsidRPr="00415525">
          <w:rPr>
            <w:lang w:val="en-US"/>
          </w:rPr>
          <w:t>doi.org/10.1017/S0033291702005895</w:t>
        </w:r>
      </w:hyperlink>
    </w:p>
    <w:p w14:paraId="0B37F35F" w14:textId="5DC1F340" w:rsidR="00FD5031" w:rsidRDefault="00BA2A2B" w:rsidP="003C63ED">
      <w:pPr>
        <w:widowControl w:val="0"/>
        <w:autoSpaceDE w:val="0"/>
        <w:autoSpaceDN w:val="0"/>
        <w:adjustRightInd w:val="0"/>
        <w:spacing w:line="480" w:lineRule="auto"/>
        <w:ind w:left="480" w:hanging="480"/>
        <w:rPr>
          <w:noProof/>
          <w:lang w:val="en-US"/>
        </w:rPr>
      </w:pPr>
      <w:r>
        <w:rPr>
          <w:noProof/>
          <w:lang w:val="en-US"/>
        </w:rPr>
        <w:t xml:space="preserve">Preti, A., Rucci, P., Santone, G., Picardi, A., Miglio, R., Bracco, R., … &amp; de Girolamo, G. (2009). Patterns of admission to acute psychiatric in-patient facilities: A national survey in Italy. </w:t>
      </w:r>
      <w:r>
        <w:rPr>
          <w:i/>
          <w:iCs/>
          <w:noProof/>
          <w:lang w:val="en-US"/>
        </w:rPr>
        <w:t>Psychological Medicine</w:t>
      </w:r>
      <w:r>
        <w:rPr>
          <w:noProof/>
          <w:lang w:val="en-US"/>
        </w:rPr>
        <w:t xml:space="preserve">, </w:t>
      </w:r>
      <w:r>
        <w:rPr>
          <w:i/>
          <w:iCs/>
          <w:noProof/>
          <w:lang w:val="en-US"/>
        </w:rPr>
        <w:t>39</w:t>
      </w:r>
      <w:r>
        <w:rPr>
          <w:noProof/>
          <w:lang w:val="en-US"/>
        </w:rPr>
        <w:t>(3), 485-496.</w:t>
      </w:r>
      <w:r w:rsidR="003C63ED">
        <w:rPr>
          <w:noProof/>
          <w:lang w:val="en-US"/>
        </w:rPr>
        <w:t xml:space="preserve"> </w:t>
      </w:r>
      <w:r w:rsidR="00FD5031" w:rsidRPr="00FD5031">
        <w:rPr>
          <w:noProof/>
          <w:lang w:val="en-US"/>
        </w:rPr>
        <w:t>doi: 10.1017/S0033291708003607</w:t>
      </w:r>
    </w:p>
    <w:p w14:paraId="2CFF6B3E" w14:textId="77777777" w:rsidR="00861753" w:rsidRDefault="00861753" w:rsidP="003C63ED">
      <w:pPr>
        <w:widowControl w:val="0"/>
        <w:autoSpaceDE w:val="0"/>
        <w:autoSpaceDN w:val="0"/>
        <w:adjustRightInd w:val="0"/>
        <w:spacing w:line="480" w:lineRule="auto"/>
        <w:ind w:left="480" w:hanging="480"/>
        <w:rPr>
          <w:noProof/>
          <w:lang w:val="en-US"/>
        </w:rPr>
      </w:pPr>
      <w:r>
        <w:rPr>
          <w:noProof/>
          <w:lang w:val="en-US"/>
        </w:rPr>
        <w:t xml:space="preserve">Quintana, D., &amp; Tiebel, J. (2018). How to calculate statistical power for your meta-analyis. </w:t>
      </w:r>
    </w:p>
    <w:p w14:paraId="2DE7D6B3" w14:textId="35D44FA0" w:rsidR="00861753" w:rsidRDefault="00861753" w:rsidP="00861753">
      <w:pPr>
        <w:widowControl w:val="0"/>
        <w:autoSpaceDE w:val="0"/>
        <w:autoSpaceDN w:val="0"/>
        <w:adjustRightInd w:val="0"/>
        <w:spacing w:line="480" w:lineRule="auto"/>
        <w:rPr>
          <w:noProof/>
          <w:lang w:val="en-US"/>
        </w:rPr>
      </w:pPr>
      <w:r>
        <w:rPr>
          <w:noProof/>
          <w:lang w:val="en-US"/>
        </w:rPr>
        <w:t xml:space="preserve">Center for Open Science, </w:t>
      </w:r>
      <w:r w:rsidRPr="00861753">
        <w:rPr>
          <w:noProof/>
          <w:lang w:val="en-US"/>
        </w:rPr>
        <w:t>DOI 10.17605/OSF.IO/5C7UZ</w:t>
      </w:r>
      <w:r>
        <w:rPr>
          <w:noProof/>
          <w:lang w:val="en-US"/>
        </w:rPr>
        <w:t xml:space="preserve">. From </w:t>
      </w:r>
      <w:hyperlink r:id="rId36" w:history="1">
        <w:r>
          <w:rPr>
            <w:rStyle w:val="Hyperlink"/>
          </w:rPr>
          <w:t>https://osf.io/5c7uz/</w:t>
        </w:r>
      </w:hyperlink>
    </w:p>
    <w:p w14:paraId="710F5F14" w14:textId="4240EEF7" w:rsidR="00FD5031" w:rsidRPr="007633B8" w:rsidRDefault="00FD5031" w:rsidP="00FD5031">
      <w:pPr>
        <w:widowControl w:val="0"/>
        <w:autoSpaceDE w:val="0"/>
        <w:autoSpaceDN w:val="0"/>
        <w:adjustRightInd w:val="0"/>
        <w:spacing w:line="480" w:lineRule="auto"/>
        <w:ind w:left="480" w:hanging="480"/>
        <w:rPr>
          <w:noProof/>
        </w:rPr>
      </w:pPr>
      <w:r>
        <w:rPr>
          <w:noProof/>
          <w:lang w:val="en-US"/>
        </w:rPr>
        <w:t xml:space="preserve">Quirk, A., &amp; Lelliott, P. (2001). What do we know about life on acute psychiatric wards in the UK? A review of the research evidence. </w:t>
      </w:r>
      <w:r>
        <w:rPr>
          <w:i/>
          <w:iCs/>
          <w:noProof/>
          <w:lang w:val="en-US"/>
        </w:rPr>
        <w:t>Social Science &amp; Medicine</w:t>
      </w:r>
      <w:r>
        <w:rPr>
          <w:noProof/>
          <w:lang w:val="en-US"/>
        </w:rPr>
        <w:t xml:space="preserve">, </w:t>
      </w:r>
      <w:r>
        <w:rPr>
          <w:i/>
          <w:iCs/>
          <w:noProof/>
          <w:lang w:val="en-US"/>
        </w:rPr>
        <w:t>53</w:t>
      </w:r>
      <w:r>
        <w:rPr>
          <w:noProof/>
          <w:lang w:val="en-US"/>
        </w:rPr>
        <w:t>(12), 1565-1574.</w:t>
      </w:r>
      <w:r w:rsidRPr="007633B8">
        <w:rPr>
          <w:noProof/>
          <w:lang w:val="en-US"/>
        </w:rPr>
        <w:t xml:space="preserve"> </w:t>
      </w:r>
      <w:hyperlink r:id="rId37" w:tgtFrame="_blank" w:tooltip="Persistent link using digital object identifier" w:history="1">
        <w:r w:rsidRPr="007633B8">
          <w:rPr>
            <w:lang w:val="en-US"/>
          </w:rPr>
          <w:t>doi.org/10.1016/S0277-9536(00)00457-3</w:t>
        </w:r>
      </w:hyperlink>
    </w:p>
    <w:p w14:paraId="69E42940" w14:textId="25B2E1D9" w:rsidR="00FD5031" w:rsidRPr="00BA2A2B" w:rsidRDefault="00FD5031" w:rsidP="00FD5031">
      <w:pPr>
        <w:widowControl w:val="0"/>
        <w:autoSpaceDE w:val="0"/>
        <w:autoSpaceDN w:val="0"/>
        <w:adjustRightInd w:val="0"/>
        <w:spacing w:line="480" w:lineRule="auto"/>
        <w:ind w:left="480" w:hanging="480"/>
        <w:rPr>
          <w:noProof/>
          <w:lang w:val="en-US"/>
        </w:rPr>
      </w:pPr>
      <w:r>
        <w:rPr>
          <w:noProof/>
          <w:lang w:val="en-US"/>
        </w:rPr>
        <w:t xml:space="preserve">Quirk, A., Lelliott, P., &amp; Seale, C. (2004). Service users’ strategies for managing risk in the volatile environment of an acute psychiatric ward. </w:t>
      </w:r>
      <w:r>
        <w:rPr>
          <w:i/>
          <w:iCs/>
          <w:noProof/>
          <w:lang w:val="en-US"/>
        </w:rPr>
        <w:t>Social Science &amp; Medicine</w:t>
      </w:r>
      <w:r>
        <w:rPr>
          <w:noProof/>
          <w:lang w:val="en-US"/>
        </w:rPr>
        <w:t xml:space="preserve">, </w:t>
      </w:r>
      <w:r>
        <w:rPr>
          <w:i/>
          <w:iCs/>
          <w:noProof/>
          <w:lang w:val="en-US"/>
        </w:rPr>
        <w:t>59</w:t>
      </w:r>
      <w:r>
        <w:rPr>
          <w:noProof/>
          <w:lang w:val="en-US"/>
        </w:rPr>
        <w:t>(12), 2573-2583.</w:t>
      </w:r>
      <w:r w:rsidRPr="006D0527">
        <w:rPr>
          <w:noProof/>
          <w:lang w:val="en-US"/>
        </w:rPr>
        <w:t xml:space="preserve"> </w:t>
      </w:r>
      <w:hyperlink r:id="rId38" w:tgtFrame="_blank" w:tooltip="Persistent link using digital object identifier" w:history="1">
        <w:r w:rsidRPr="006D0527">
          <w:rPr>
            <w:lang w:val="en-US"/>
          </w:rPr>
          <w:t>doi.org/10.1016/j.socscimed.2004.04.005</w:t>
        </w:r>
      </w:hyperlink>
    </w:p>
    <w:p w14:paraId="2F041A2E" w14:textId="63F6ECE5" w:rsidR="00266ECA" w:rsidRPr="00266ECA" w:rsidRDefault="009F3B72" w:rsidP="009F3B72">
      <w:pPr>
        <w:widowControl w:val="0"/>
        <w:autoSpaceDE w:val="0"/>
        <w:autoSpaceDN w:val="0"/>
        <w:adjustRightInd w:val="0"/>
        <w:spacing w:line="480" w:lineRule="auto"/>
        <w:ind w:left="480" w:hanging="480"/>
        <w:rPr>
          <w:noProof/>
          <w:lang w:val="en-US"/>
        </w:rPr>
      </w:pPr>
      <w:r>
        <w:rPr>
          <w:noProof/>
          <w:lang w:val="en-US"/>
        </w:rPr>
        <w:t xml:space="preserve">Reeves, B. C., Deeks, J. J., Higgins, J. P. T., &amp; Wells, G. A. (2008). Chapter 13: Including non-randomized studies. In J. P. T. Higgins &amp; S. Green (Eds.), </w:t>
      </w:r>
      <w:r>
        <w:rPr>
          <w:i/>
          <w:iCs/>
          <w:noProof/>
          <w:lang w:val="en-US"/>
        </w:rPr>
        <w:t xml:space="preserve">Cochrane handbook for systematic reviews of interventions </w:t>
      </w:r>
      <w:r w:rsidR="00266ECA">
        <w:rPr>
          <w:noProof/>
          <w:lang w:val="en-US"/>
        </w:rPr>
        <w:t>Version 5.1.0 (updated March 2011). The Cochrane Collaboration, 2011. Available from www.handbook.cochrane.org.</w:t>
      </w:r>
    </w:p>
    <w:p w14:paraId="442D9BED" w14:textId="0E12A53C" w:rsidR="00B33932" w:rsidRPr="00B33932" w:rsidRDefault="00B33932" w:rsidP="00B33932">
      <w:pPr>
        <w:widowControl w:val="0"/>
        <w:autoSpaceDE w:val="0"/>
        <w:autoSpaceDN w:val="0"/>
        <w:adjustRightInd w:val="0"/>
        <w:spacing w:line="480" w:lineRule="auto"/>
        <w:ind w:left="480" w:hanging="480"/>
        <w:rPr>
          <w:noProof/>
          <w:lang w:val="en-US"/>
        </w:rPr>
      </w:pPr>
      <w:r>
        <w:rPr>
          <w:noProof/>
          <w:lang w:val="en-US"/>
        </w:rPr>
        <w:t xml:space="preserve">Roth, A. D., &amp; Pilling, S. (2013). </w:t>
      </w:r>
      <w:r w:rsidRPr="00B33932">
        <w:rPr>
          <w:i/>
          <w:iCs/>
          <w:noProof/>
          <w:lang w:val="en-US"/>
        </w:rPr>
        <w:t>A competence framework for psychological interventions with people with psychosis and bipolar disorder.</w:t>
      </w:r>
      <w:r>
        <w:rPr>
          <w:noProof/>
          <w:lang w:val="en-US"/>
        </w:rPr>
        <w:t xml:space="preserve"> Retrieved from </w:t>
      </w:r>
      <w:hyperlink r:id="rId39" w:history="1">
        <w:r w:rsidR="003C63ED" w:rsidRPr="00C1109A">
          <w:rPr>
            <w:rStyle w:val="Hyperlink"/>
            <w:lang w:val="en-US"/>
          </w:rPr>
          <w:t>http://www.ucl.ac.uk/clinical-psychology/CORE/competence_mentalillness_psychosisandbipolar.html</w:t>
        </w:r>
      </w:hyperlink>
    </w:p>
    <w:p w14:paraId="34C7EB59" w14:textId="33D31732" w:rsidR="003B7719" w:rsidRPr="00962F01" w:rsidRDefault="003B7719" w:rsidP="00962F01">
      <w:pPr>
        <w:widowControl w:val="0"/>
        <w:autoSpaceDE w:val="0"/>
        <w:autoSpaceDN w:val="0"/>
        <w:adjustRightInd w:val="0"/>
        <w:spacing w:line="480" w:lineRule="auto"/>
        <w:ind w:left="480" w:hanging="480"/>
        <w:rPr>
          <w:noProof/>
          <w:lang w:val="en-US"/>
        </w:rPr>
      </w:pPr>
      <w:r>
        <w:rPr>
          <w:noProof/>
          <w:lang w:val="en-US"/>
        </w:rPr>
        <w:t>Saba, D. K., Levit, K. R., &amp; Elixhauser, A. (200</w:t>
      </w:r>
      <w:r w:rsidR="00431FD5">
        <w:rPr>
          <w:noProof/>
          <w:lang w:val="en-US"/>
        </w:rPr>
        <w:t>8</w:t>
      </w:r>
      <w:r>
        <w:rPr>
          <w:noProof/>
          <w:lang w:val="en-US"/>
        </w:rPr>
        <w:t xml:space="preserve">). </w:t>
      </w:r>
      <w:r w:rsidR="00C54324" w:rsidRPr="00431FD5">
        <w:rPr>
          <w:i/>
          <w:iCs/>
          <w:noProof/>
          <w:lang w:val="en-US"/>
        </w:rPr>
        <w:t>Hospital stays related to mental health, 2006</w:t>
      </w:r>
      <w:r w:rsidR="00D524B8" w:rsidRPr="00431FD5">
        <w:rPr>
          <w:i/>
          <w:iCs/>
          <w:noProof/>
          <w:lang w:val="en-US"/>
        </w:rPr>
        <w:t>.</w:t>
      </w:r>
      <w:r w:rsidR="00D524B8">
        <w:rPr>
          <w:noProof/>
          <w:lang w:val="en-US"/>
        </w:rPr>
        <w:t xml:space="preserve"> </w:t>
      </w:r>
      <w:r w:rsidR="00C54324">
        <w:rPr>
          <w:noProof/>
          <w:lang w:val="en-US"/>
        </w:rPr>
        <w:t>Statistical Brief 62.</w:t>
      </w:r>
      <w:r w:rsidR="00D524B8">
        <w:rPr>
          <w:noProof/>
          <w:lang w:val="en-US"/>
        </w:rPr>
        <w:t xml:space="preserve"> </w:t>
      </w:r>
      <w:r w:rsidR="00962F01">
        <w:rPr>
          <w:noProof/>
          <w:lang w:val="en-US"/>
        </w:rPr>
        <w:t xml:space="preserve">Agency for Healthcare Research and Quality, Rockville, MD. </w:t>
      </w:r>
      <w:r w:rsidR="00962F01" w:rsidRPr="00962F01">
        <w:rPr>
          <w:noProof/>
          <w:lang w:val="en-US"/>
        </w:rPr>
        <w:t xml:space="preserve">Retrieved from </w:t>
      </w:r>
      <w:hyperlink r:id="rId40" w:history="1">
        <w:r w:rsidR="00962F01" w:rsidRPr="00962F01">
          <w:rPr>
            <w:lang w:val="en-US"/>
          </w:rPr>
          <w:t>http://www​.hcup-us.ahrq​.gov/reports/statbriefs/sb62.pdf</w:t>
        </w:r>
      </w:hyperlink>
    </w:p>
    <w:p w14:paraId="2B23344E" w14:textId="5E2E643A" w:rsidR="00316C48" w:rsidRDefault="00316C48" w:rsidP="007D5F5A">
      <w:pPr>
        <w:widowControl w:val="0"/>
        <w:autoSpaceDE w:val="0"/>
        <w:autoSpaceDN w:val="0"/>
        <w:adjustRightInd w:val="0"/>
        <w:spacing w:line="480" w:lineRule="auto"/>
        <w:ind w:left="480" w:hanging="480"/>
        <w:rPr>
          <w:noProof/>
          <w:lang w:val="en-US"/>
        </w:rPr>
      </w:pPr>
      <w:r>
        <w:rPr>
          <w:noProof/>
          <w:lang w:val="en-US"/>
        </w:rPr>
        <w:t xml:space="preserve">Salize, H. J., Dressing, H., &amp; Peitz, M. (2002). </w:t>
      </w:r>
      <w:r w:rsidRPr="00402D30">
        <w:rPr>
          <w:i/>
          <w:iCs/>
          <w:noProof/>
          <w:lang w:val="en-US"/>
        </w:rPr>
        <w:t>Compulsory admission and involuntary treatment of mentally ill patients – Legislation and practice in EU-member states.</w:t>
      </w:r>
      <w:r>
        <w:rPr>
          <w:noProof/>
          <w:lang w:val="en-US"/>
        </w:rPr>
        <w:t xml:space="preserve"> European Commission – Health &amp; Consumer Protection Directorate</w:t>
      </w:r>
      <w:r w:rsidR="007D5F5A">
        <w:rPr>
          <w:noProof/>
          <w:lang w:val="en-US"/>
        </w:rPr>
        <w:t>-</w:t>
      </w:r>
      <w:r>
        <w:rPr>
          <w:noProof/>
          <w:lang w:val="en-US"/>
        </w:rPr>
        <w:t>General. Mannheim, Germany: Central Institute of Mental Health.</w:t>
      </w:r>
      <w:r w:rsidR="007D5F5A">
        <w:rPr>
          <w:noProof/>
          <w:lang w:val="en-US"/>
        </w:rPr>
        <w:t xml:space="preserve"> Retrieved from </w:t>
      </w:r>
      <w:hyperlink r:id="rId41" w:history="1">
        <w:r w:rsidR="007D5F5A" w:rsidRPr="007D5F5A">
          <w:rPr>
            <w:noProof/>
            <w:lang w:val="en-US"/>
          </w:rPr>
          <w:t>http://ec.europa.eu/health/ph_projects/2000/promotion/fp_promotion_2000_frep_08_en.pdf</w:t>
        </w:r>
      </w:hyperlink>
    </w:p>
    <w:p w14:paraId="423D2488" w14:textId="0C973E9D" w:rsidR="003F6FD9" w:rsidRPr="0088670D" w:rsidRDefault="003F6FD9" w:rsidP="0088670D">
      <w:pPr>
        <w:widowControl w:val="0"/>
        <w:autoSpaceDE w:val="0"/>
        <w:autoSpaceDN w:val="0"/>
        <w:adjustRightInd w:val="0"/>
        <w:spacing w:line="480" w:lineRule="auto"/>
        <w:ind w:left="480" w:hanging="480"/>
        <w:rPr>
          <w:noProof/>
          <w:lang w:val="en-US"/>
        </w:rPr>
      </w:pPr>
      <w:r>
        <w:rPr>
          <w:noProof/>
          <w:lang w:val="en-US"/>
        </w:rPr>
        <w:t xml:space="preserve">Sayles, K. A., Ayoub, M., &amp; van Schalkwyk, G. I. (2019). Individual therapy on inpatient units: Flexibility in the face of resistance. </w:t>
      </w:r>
      <w:r>
        <w:rPr>
          <w:i/>
          <w:iCs/>
          <w:noProof/>
          <w:lang w:val="en-US"/>
        </w:rPr>
        <w:t>Journal of the American Academy of Child &amp; Adolescent Psychiatry</w:t>
      </w:r>
      <w:r>
        <w:rPr>
          <w:noProof/>
          <w:lang w:val="en-US"/>
        </w:rPr>
        <w:t xml:space="preserve">, </w:t>
      </w:r>
      <w:r>
        <w:rPr>
          <w:i/>
          <w:iCs/>
          <w:noProof/>
          <w:lang w:val="en-US"/>
        </w:rPr>
        <w:t>58</w:t>
      </w:r>
      <w:r>
        <w:rPr>
          <w:noProof/>
          <w:lang w:val="en-US"/>
        </w:rPr>
        <w:t>(9), 837-840.</w:t>
      </w:r>
      <w:r w:rsidR="0088670D" w:rsidRPr="00625237">
        <w:rPr>
          <w:noProof/>
          <w:lang w:val="en-US"/>
        </w:rPr>
        <w:t xml:space="preserve"> </w:t>
      </w:r>
      <w:hyperlink r:id="rId42" w:history="1">
        <w:r w:rsidR="0088670D" w:rsidRPr="00625237">
          <w:rPr>
            <w:lang w:val="en-US"/>
          </w:rPr>
          <w:t>doi.org/10.1016/j.jaac.2019.04.017</w:t>
        </w:r>
      </w:hyperlink>
    </w:p>
    <w:p w14:paraId="14919F26" w14:textId="417229C9" w:rsidR="006D0C75" w:rsidRPr="006D0C75" w:rsidRDefault="003F2B45" w:rsidP="006D0C75">
      <w:pPr>
        <w:widowControl w:val="0"/>
        <w:autoSpaceDE w:val="0"/>
        <w:autoSpaceDN w:val="0"/>
        <w:adjustRightInd w:val="0"/>
        <w:spacing w:line="480" w:lineRule="auto"/>
        <w:ind w:left="480" w:hanging="480"/>
        <w:rPr>
          <w:rFonts w:eastAsiaTheme="minorEastAsia"/>
          <w:noProof/>
          <w:lang w:val="en-US"/>
        </w:rPr>
      </w:pPr>
      <w:r>
        <w:rPr>
          <w:noProof/>
          <w:lang w:val="en-US"/>
        </w:rPr>
        <w:t xml:space="preserve">Sharac, J., McCrone, P., Sabes-Figuera, R., Csipke, E., Wood, A., &amp; Wykes, T. (2010). Nurse and patient activities and interaction on psychiatric inpatient wards: A literature review. </w:t>
      </w:r>
      <w:r w:rsidRPr="006D0C75">
        <w:rPr>
          <w:i/>
          <w:iCs/>
          <w:noProof/>
          <w:lang w:val="en-US"/>
        </w:rPr>
        <w:t>International Journal of Nursing Studies</w:t>
      </w:r>
      <w:r>
        <w:rPr>
          <w:noProof/>
          <w:lang w:val="en-US"/>
        </w:rPr>
        <w:t xml:space="preserve">, </w:t>
      </w:r>
      <w:r w:rsidRPr="006D0C75">
        <w:rPr>
          <w:i/>
          <w:iCs/>
          <w:noProof/>
          <w:lang w:val="en-US"/>
        </w:rPr>
        <w:t>47</w:t>
      </w:r>
      <w:r>
        <w:rPr>
          <w:noProof/>
          <w:lang w:val="en-US"/>
        </w:rPr>
        <w:t>(7), 909-917.</w:t>
      </w:r>
      <w:r w:rsidR="006D0C75">
        <w:rPr>
          <w:noProof/>
          <w:lang w:val="en-US"/>
        </w:rPr>
        <w:t xml:space="preserve"> </w:t>
      </w:r>
      <w:hyperlink r:id="rId43" w:tgtFrame="_blank" w:tooltip="Persistent link using digital object identifier" w:history="1">
        <w:r w:rsidR="006D0C75" w:rsidRPr="006D0C75">
          <w:rPr>
            <w:noProof/>
            <w:lang w:val="en-US"/>
          </w:rPr>
          <w:t>doi.org/10.1016/j.ijnurstu.2010.03.012</w:t>
        </w:r>
      </w:hyperlink>
    </w:p>
    <w:p w14:paraId="18DD7184" w14:textId="763234E8" w:rsidR="00FA70AE" w:rsidRPr="00FA70AE" w:rsidRDefault="00B100B2" w:rsidP="00FA70AE">
      <w:pPr>
        <w:widowControl w:val="0"/>
        <w:autoSpaceDE w:val="0"/>
        <w:autoSpaceDN w:val="0"/>
        <w:adjustRightInd w:val="0"/>
        <w:spacing w:line="480" w:lineRule="auto"/>
        <w:ind w:left="480" w:hanging="480"/>
        <w:rPr>
          <w:noProof/>
        </w:rPr>
      </w:pPr>
      <w:r>
        <w:rPr>
          <w:noProof/>
          <w:lang w:val="en-US"/>
        </w:rPr>
        <w:t xml:space="preserve">Sharp, M., Gulati, A., Barker, C., &amp; Barnicot, K. (2018). Developing an emotional coping skills workbook for inpatient psychiatric settings: A focus group investigation. </w:t>
      </w:r>
      <w:r>
        <w:rPr>
          <w:i/>
          <w:iCs/>
          <w:noProof/>
          <w:lang w:val="en-US"/>
        </w:rPr>
        <w:t>BMC Psychiatry</w:t>
      </w:r>
      <w:r>
        <w:rPr>
          <w:noProof/>
          <w:lang w:val="en-US"/>
        </w:rPr>
        <w:t xml:space="preserve">, </w:t>
      </w:r>
      <w:r>
        <w:rPr>
          <w:i/>
          <w:iCs/>
          <w:noProof/>
          <w:lang w:val="en-US"/>
        </w:rPr>
        <w:t>18</w:t>
      </w:r>
      <w:r>
        <w:rPr>
          <w:noProof/>
          <w:lang w:val="en-US"/>
        </w:rPr>
        <w:t xml:space="preserve">(1), 208. </w:t>
      </w:r>
      <w:r w:rsidRPr="00B100B2">
        <w:rPr>
          <w:noProof/>
        </w:rPr>
        <w:t>doi:10.1186/s12888-018-1790-z</w:t>
      </w:r>
    </w:p>
    <w:p w14:paraId="6EDFA5C3" w14:textId="0A817711" w:rsidR="00A459A4" w:rsidRPr="007D5F5A" w:rsidRDefault="00A459A4" w:rsidP="00E411C9">
      <w:pPr>
        <w:widowControl w:val="0"/>
        <w:autoSpaceDE w:val="0"/>
        <w:autoSpaceDN w:val="0"/>
        <w:adjustRightInd w:val="0"/>
        <w:spacing w:line="480" w:lineRule="auto"/>
        <w:ind w:left="480" w:hanging="480"/>
        <w:rPr>
          <w:noProof/>
          <w:lang w:val="en-US"/>
        </w:rPr>
      </w:pPr>
      <w:r>
        <w:rPr>
          <w:noProof/>
          <w:lang w:val="en-US"/>
        </w:rPr>
        <w:t xml:space="preserve">Slemon, A., Jenkins, E., &amp; Bungay, V. (2017). Safety in psychiatric inpatient care: The impact of risk management culture on mental health nursing practice. </w:t>
      </w:r>
      <w:r w:rsidRPr="00985C89">
        <w:rPr>
          <w:i/>
          <w:iCs/>
          <w:noProof/>
          <w:lang w:val="en-US"/>
        </w:rPr>
        <w:t>Nursing Inquiry</w:t>
      </w:r>
      <w:r>
        <w:rPr>
          <w:noProof/>
          <w:lang w:val="en-US"/>
        </w:rPr>
        <w:t xml:space="preserve">, </w:t>
      </w:r>
      <w:r w:rsidRPr="00985C89">
        <w:rPr>
          <w:i/>
          <w:iCs/>
          <w:noProof/>
          <w:lang w:val="en-US"/>
        </w:rPr>
        <w:t>24</w:t>
      </w:r>
      <w:r>
        <w:rPr>
          <w:noProof/>
          <w:lang w:val="en-US"/>
        </w:rPr>
        <w:t>(4), e12199.</w:t>
      </w:r>
      <w:r w:rsidR="007C22BD">
        <w:rPr>
          <w:noProof/>
          <w:lang w:val="en-US"/>
        </w:rPr>
        <w:t xml:space="preserve"> </w:t>
      </w:r>
      <w:r w:rsidR="00E411C9" w:rsidRPr="00E411C9">
        <w:rPr>
          <w:rFonts w:eastAsiaTheme="minorEastAsia"/>
          <w:noProof/>
          <w:lang w:val="en-US" w:eastAsia="en-US"/>
        </w:rPr>
        <w:t>doi.org/10.1111/nin.12199</w:t>
      </w:r>
    </w:p>
    <w:p w14:paraId="74D0A939" w14:textId="78D08875" w:rsidR="006B51CD" w:rsidRDefault="006B51CD" w:rsidP="008C5902">
      <w:pPr>
        <w:widowControl w:val="0"/>
        <w:autoSpaceDE w:val="0"/>
        <w:autoSpaceDN w:val="0"/>
        <w:adjustRightInd w:val="0"/>
        <w:spacing w:line="480" w:lineRule="auto"/>
        <w:ind w:left="480" w:hanging="480"/>
        <w:rPr>
          <w:lang w:val="en-US"/>
        </w:rPr>
      </w:pPr>
      <w:r>
        <w:rPr>
          <w:noProof/>
          <w:lang w:val="en-US"/>
        </w:rPr>
        <w:t xml:space="preserve">Substance Abuse and Mental Health Services Administration (2016). </w:t>
      </w:r>
      <w:r>
        <w:rPr>
          <w:i/>
          <w:iCs/>
          <w:noProof/>
          <w:lang w:val="en-US"/>
        </w:rPr>
        <w:t>National Mental Health Services Survey (N-MHSS): 2014. Data on Mental Health Treatment Facilities.</w:t>
      </w:r>
      <w:r w:rsidR="008C5902">
        <w:rPr>
          <w:noProof/>
          <w:lang w:val="en-US"/>
        </w:rPr>
        <w:t xml:space="preserve"> BHSIS Series S-87, HHS Publication No. (SMA) 16-5000. Rockville, MD</w:t>
      </w:r>
      <w:r w:rsidR="00226EDB">
        <w:rPr>
          <w:noProof/>
          <w:lang w:val="en-US"/>
        </w:rPr>
        <w:t>.</w:t>
      </w:r>
      <w:r w:rsidR="008C5902">
        <w:rPr>
          <w:noProof/>
          <w:lang w:val="en-US"/>
        </w:rPr>
        <w:t xml:space="preserve"> Retrieved from </w:t>
      </w:r>
      <w:hyperlink r:id="rId44" w:history="1">
        <w:r w:rsidRPr="007D3F02">
          <w:rPr>
            <w:lang w:val="en-US"/>
          </w:rPr>
          <w:t>https://www.samhsa.gov/data/sites/default/files/2014_National_Mental_Health_Services_Survey.pdf</w:t>
        </w:r>
      </w:hyperlink>
    </w:p>
    <w:p w14:paraId="730FDC3F" w14:textId="09A761DB" w:rsidR="004B5BCD" w:rsidRDefault="004B5BCD" w:rsidP="008C5902">
      <w:pPr>
        <w:widowControl w:val="0"/>
        <w:autoSpaceDE w:val="0"/>
        <w:autoSpaceDN w:val="0"/>
        <w:adjustRightInd w:val="0"/>
        <w:spacing w:line="480" w:lineRule="auto"/>
        <w:ind w:left="480" w:hanging="480"/>
        <w:rPr>
          <w:lang w:val="en-US"/>
        </w:rPr>
      </w:pPr>
      <w:proofErr w:type="spellStart"/>
      <w:r w:rsidRPr="004B5BCD">
        <w:rPr>
          <w:lang w:val="en-US"/>
        </w:rPr>
        <w:t>Tevyaw</w:t>
      </w:r>
      <w:proofErr w:type="spellEnd"/>
      <w:r w:rsidRPr="004B5BCD">
        <w:rPr>
          <w:lang w:val="en-US"/>
        </w:rPr>
        <w:t>, T.O.</w:t>
      </w:r>
      <w:r>
        <w:rPr>
          <w:lang w:val="en-US"/>
        </w:rPr>
        <w:t>, &amp;</w:t>
      </w:r>
      <w:r w:rsidRPr="004B5BCD">
        <w:rPr>
          <w:lang w:val="en-US"/>
        </w:rPr>
        <w:t xml:space="preserve"> Monti, P.M. (2004)</w:t>
      </w:r>
      <w:r>
        <w:rPr>
          <w:lang w:val="en-US"/>
        </w:rPr>
        <w:t xml:space="preserve">. </w:t>
      </w:r>
      <w:r w:rsidRPr="004B5BCD">
        <w:rPr>
          <w:lang w:val="en-US"/>
        </w:rPr>
        <w:t xml:space="preserve">Motivational enhancement and other brief interventions for adolescent substance abuse: foundations, applications and evaluations. </w:t>
      </w:r>
      <w:r w:rsidRPr="004B5BCD">
        <w:rPr>
          <w:i/>
          <w:iCs/>
          <w:lang w:val="en-US"/>
        </w:rPr>
        <w:t>Addiction</w:t>
      </w:r>
      <w:r w:rsidRPr="004B5BCD">
        <w:rPr>
          <w:lang w:val="en-US"/>
        </w:rPr>
        <w:t>, 99</w:t>
      </w:r>
      <w:r>
        <w:rPr>
          <w:lang w:val="en-US"/>
        </w:rPr>
        <w:t xml:space="preserve">, </w:t>
      </w:r>
      <w:r w:rsidRPr="004B5BCD">
        <w:rPr>
          <w:lang w:val="en-US"/>
        </w:rPr>
        <w:t>63-75.</w:t>
      </w:r>
    </w:p>
    <w:p w14:paraId="19E56BA9" w14:textId="0204A190" w:rsidR="00017A69" w:rsidRPr="00C95665" w:rsidRDefault="008A72EA" w:rsidP="00BE682B">
      <w:pPr>
        <w:widowControl w:val="0"/>
        <w:autoSpaceDE w:val="0"/>
        <w:autoSpaceDN w:val="0"/>
        <w:adjustRightInd w:val="0"/>
        <w:spacing w:line="480" w:lineRule="auto"/>
        <w:ind w:left="480" w:hanging="480"/>
        <w:rPr>
          <w:iCs/>
          <w:noProof/>
          <w:lang w:val="en-US"/>
        </w:rPr>
      </w:pPr>
      <w:r>
        <w:rPr>
          <w:noProof/>
          <w:lang w:val="en-US"/>
        </w:rPr>
        <w:t xml:space="preserve">The </w:t>
      </w:r>
      <w:r w:rsidR="00A607AA">
        <w:rPr>
          <w:noProof/>
          <w:lang w:val="en-US"/>
        </w:rPr>
        <w:t>Commission to Review the Provision of Acute Psychiatric Care for Adults (2015).</w:t>
      </w:r>
      <w:r w:rsidR="00E16D59">
        <w:rPr>
          <w:noProof/>
          <w:lang w:val="en-US"/>
        </w:rPr>
        <w:t xml:space="preserve"> </w:t>
      </w:r>
      <w:r w:rsidR="00C95665">
        <w:rPr>
          <w:i/>
          <w:noProof/>
          <w:lang w:val="en-US"/>
        </w:rPr>
        <w:t>Improving acute inpatient psychiatric care for adults in England: Interim Report.</w:t>
      </w:r>
      <w:r w:rsidR="00C95665">
        <w:rPr>
          <w:iCs/>
          <w:noProof/>
          <w:lang w:val="en-US"/>
        </w:rPr>
        <w:t xml:space="preserve"> </w:t>
      </w:r>
      <w:r w:rsidR="00612DC7">
        <w:rPr>
          <w:iCs/>
          <w:noProof/>
          <w:lang w:val="en-US"/>
        </w:rPr>
        <w:t>Retrieved from</w:t>
      </w:r>
      <w:r w:rsidR="003C63ED">
        <w:rPr>
          <w:iCs/>
          <w:noProof/>
          <w:lang w:val="en-US"/>
        </w:rPr>
        <w:t xml:space="preserve"> </w:t>
      </w:r>
      <w:r w:rsidR="00612DC7" w:rsidRPr="00612DC7">
        <w:rPr>
          <w:iCs/>
          <w:noProof/>
          <w:lang w:val="en-US"/>
        </w:rPr>
        <w:t>http://media.wix.com/ugd/0e662e_a93c62b2ba4449f48695ed36b3cb24ab.pdf</w:t>
      </w:r>
    </w:p>
    <w:p w14:paraId="3AA70D05" w14:textId="77777777" w:rsidR="00885E86" w:rsidRPr="00885E86" w:rsidRDefault="003E1A12" w:rsidP="00885E86">
      <w:pPr>
        <w:widowControl w:val="0"/>
        <w:autoSpaceDE w:val="0"/>
        <w:autoSpaceDN w:val="0"/>
        <w:adjustRightInd w:val="0"/>
        <w:spacing w:line="480" w:lineRule="auto"/>
        <w:ind w:left="480" w:hanging="480"/>
        <w:rPr>
          <w:noProof/>
          <w:lang w:val="en-US"/>
        </w:rPr>
      </w:pPr>
      <w:r>
        <w:rPr>
          <w:noProof/>
          <w:lang w:val="en-US"/>
        </w:rPr>
        <w:t xml:space="preserve">Thompson, A., Shaw, M., Harrison, G., Ho, D., Gunnell, D., &amp; Verne, J. (2004). Patterns of hospital admission for adult psychiatric illness in England: Analysis of Hospital Episode Statistics data. </w:t>
      </w:r>
      <w:r w:rsidRPr="00885E86">
        <w:rPr>
          <w:i/>
          <w:iCs/>
          <w:noProof/>
          <w:lang w:val="en-US"/>
        </w:rPr>
        <w:t>The British Journal of Psychiatry</w:t>
      </w:r>
      <w:r>
        <w:rPr>
          <w:noProof/>
          <w:lang w:val="en-US"/>
        </w:rPr>
        <w:t xml:space="preserve">, </w:t>
      </w:r>
      <w:r w:rsidRPr="00885E86">
        <w:rPr>
          <w:i/>
          <w:iCs/>
          <w:noProof/>
          <w:lang w:val="en-US"/>
        </w:rPr>
        <w:t>185</w:t>
      </w:r>
      <w:r>
        <w:rPr>
          <w:noProof/>
          <w:lang w:val="en-US"/>
        </w:rPr>
        <w:t>(4), 334-341.</w:t>
      </w:r>
      <w:r w:rsidR="00885E86">
        <w:rPr>
          <w:noProof/>
          <w:lang w:val="en-US"/>
        </w:rPr>
        <w:t xml:space="preserve"> </w:t>
      </w:r>
    </w:p>
    <w:p w14:paraId="0D2617E5" w14:textId="7C74544D" w:rsidR="008D676E" w:rsidRDefault="00061F79" w:rsidP="00885E86">
      <w:pPr>
        <w:widowControl w:val="0"/>
        <w:tabs>
          <w:tab w:val="num" w:pos="1440"/>
        </w:tabs>
        <w:autoSpaceDE w:val="0"/>
        <w:autoSpaceDN w:val="0"/>
        <w:adjustRightInd w:val="0"/>
        <w:spacing w:line="480" w:lineRule="auto"/>
        <w:ind w:left="480"/>
        <w:rPr>
          <w:rFonts w:eastAsiaTheme="minorEastAsia"/>
          <w:lang w:val="en-US"/>
        </w:rPr>
      </w:pPr>
      <w:hyperlink r:id="rId45" w:tgtFrame="_blank" w:history="1">
        <w:r w:rsidR="00885E86" w:rsidRPr="00885E86">
          <w:rPr>
            <w:rFonts w:eastAsiaTheme="minorEastAsia"/>
            <w:lang w:val="en-US"/>
          </w:rPr>
          <w:t>doi.org/10.1192/bjp.185.4.334</w:t>
        </w:r>
      </w:hyperlink>
    </w:p>
    <w:p w14:paraId="15D31AC4" w14:textId="1CCD44B6" w:rsidR="00275234" w:rsidRDefault="00275234" w:rsidP="00275234">
      <w:pPr>
        <w:widowControl w:val="0"/>
        <w:autoSpaceDE w:val="0"/>
        <w:autoSpaceDN w:val="0"/>
        <w:adjustRightInd w:val="0"/>
        <w:spacing w:line="480" w:lineRule="auto"/>
        <w:ind w:left="480" w:hanging="480"/>
        <w:rPr>
          <w:noProof/>
          <w:lang w:val="en-US"/>
        </w:rPr>
      </w:pPr>
      <w:r>
        <w:rPr>
          <w:noProof/>
          <w:lang w:val="en-US"/>
        </w:rPr>
        <w:t xml:space="preserve">Thorlund, K., Engstrom, J., Wetterslev, J., Brok, J., Imberger, G., Gluud, C. (2017). User Manual for Trial Sequential Analysis. Copenhagen Trials Unit. From </w:t>
      </w:r>
      <w:hyperlink r:id="rId46" w:history="1">
        <w:r>
          <w:rPr>
            <w:rStyle w:val="Hyperlink"/>
          </w:rPr>
          <w:t>http://www.ctu.dk/tools-and-links/trial-sequential-analysis.aspx</w:t>
        </w:r>
      </w:hyperlink>
    </w:p>
    <w:p w14:paraId="0AAF809A" w14:textId="6A1C6B7D" w:rsidR="00A77C0A" w:rsidRDefault="00A77C0A" w:rsidP="00A77C0A">
      <w:pPr>
        <w:widowControl w:val="0"/>
        <w:autoSpaceDE w:val="0"/>
        <w:autoSpaceDN w:val="0"/>
        <w:adjustRightInd w:val="0"/>
        <w:spacing w:line="480" w:lineRule="auto"/>
        <w:ind w:left="480" w:hanging="480"/>
        <w:rPr>
          <w:noProof/>
          <w:lang w:val="en-US"/>
        </w:rPr>
      </w:pPr>
      <w:r>
        <w:rPr>
          <w:noProof/>
          <w:lang w:val="en-US"/>
        </w:rPr>
        <w:t xml:space="preserve">Tonarelli, S. B., Pasillas, R., Alvarado, L., Dwivedi, A., &amp; Cancellare, A. (2016). Acceptance and commitment therapy compared to treatment as usual in psychosis: A systematic review and meta-analysis. </w:t>
      </w:r>
      <w:r>
        <w:rPr>
          <w:i/>
          <w:iCs/>
          <w:noProof/>
          <w:lang w:val="en-US"/>
        </w:rPr>
        <w:t>Journal of Psychiatry</w:t>
      </w:r>
      <w:r>
        <w:rPr>
          <w:noProof/>
          <w:lang w:val="en-US"/>
        </w:rPr>
        <w:t xml:space="preserve">, </w:t>
      </w:r>
      <w:r>
        <w:rPr>
          <w:i/>
          <w:iCs/>
          <w:noProof/>
          <w:lang w:val="en-US"/>
        </w:rPr>
        <w:t>19</w:t>
      </w:r>
      <w:r>
        <w:rPr>
          <w:noProof/>
          <w:lang w:val="en-US"/>
        </w:rPr>
        <w:t>(</w:t>
      </w:r>
      <w:r w:rsidR="002F769B">
        <w:rPr>
          <w:noProof/>
          <w:lang w:val="en-US"/>
        </w:rPr>
        <w:t>3</w:t>
      </w:r>
      <w:r>
        <w:rPr>
          <w:noProof/>
          <w:lang w:val="en-US"/>
        </w:rPr>
        <w:t xml:space="preserve">), </w:t>
      </w:r>
      <w:r w:rsidR="007D2026">
        <w:rPr>
          <w:noProof/>
          <w:lang w:val="en-US"/>
        </w:rPr>
        <w:t>1000366.</w:t>
      </w:r>
    </w:p>
    <w:p w14:paraId="2B53E9FF" w14:textId="44089E44" w:rsidR="002F25F4" w:rsidRPr="002F25F4" w:rsidRDefault="002F25F4" w:rsidP="002F25F4">
      <w:pPr>
        <w:widowControl w:val="0"/>
        <w:autoSpaceDE w:val="0"/>
        <w:autoSpaceDN w:val="0"/>
        <w:adjustRightInd w:val="0"/>
        <w:spacing w:line="480" w:lineRule="auto"/>
        <w:ind w:left="480"/>
        <w:rPr>
          <w:noProof/>
        </w:rPr>
      </w:pPr>
      <w:r w:rsidRPr="002F25F4">
        <w:rPr>
          <w:noProof/>
        </w:rPr>
        <w:t>doi:</w:t>
      </w:r>
      <w:r>
        <w:rPr>
          <w:noProof/>
        </w:rPr>
        <w:t xml:space="preserve"> </w:t>
      </w:r>
      <w:r w:rsidRPr="002F25F4">
        <w:rPr>
          <w:noProof/>
        </w:rPr>
        <w:t xml:space="preserve">10.4172/2378-5756.1000366 </w:t>
      </w:r>
    </w:p>
    <w:p w14:paraId="726B086F" w14:textId="688BC060" w:rsidR="000113DD" w:rsidRDefault="000113DD" w:rsidP="00183E12">
      <w:pPr>
        <w:widowControl w:val="0"/>
        <w:autoSpaceDE w:val="0"/>
        <w:autoSpaceDN w:val="0"/>
        <w:adjustRightInd w:val="0"/>
        <w:spacing w:line="480" w:lineRule="auto"/>
        <w:ind w:left="480" w:hanging="480"/>
        <w:rPr>
          <w:lang w:val="en-US"/>
        </w:rPr>
      </w:pPr>
      <w:r>
        <w:rPr>
          <w:noProof/>
          <w:lang w:val="en-US"/>
        </w:rPr>
        <w:t xml:space="preserve">Turner, D. T., van der Gaag, M., Karyotaki, E., &amp; Cuijpers, P. (2014). Psychological interventions for psychosis: A meta-analysis of comparative outcome studies. </w:t>
      </w:r>
      <w:r>
        <w:rPr>
          <w:i/>
          <w:iCs/>
          <w:noProof/>
          <w:lang w:val="en-US"/>
        </w:rPr>
        <w:t>American Journal of Psychiatry</w:t>
      </w:r>
      <w:r>
        <w:rPr>
          <w:noProof/>
          <w:lang w:val="en-US"/>
        </w:rPr>
        <w:t xml:space="preserve">, </w:t>
      </w:r>
      <w:r>
        <w:rPr>
          <w:i/>
          <w:iCs/>
          <w:noProof/>
          <w:lang w:val="en-US"/>
        </w:rPr>
        <w:t>171</w:t>
      </w:r>
      <w:r>
        <w:rPr>
          <w:noProof/>
          <w:lang w:val="en-US"/>
        </w:rPr>
        <w:t>(5), 523-538.</w:t>
      </w:r>
      <w:r w:rsidR="00183E12">
        <w:rPr>
          <w:noProof/>
          <w:lang w:val="en-US"/>
        </w:rPr>
        <w:t xml:space="preserve"> </w:t>
      </w:r>
      <w:hyperlink r:id="rId47" w:history="1">
        <w:r w:rsidR="00183E12" w:rsidRPr="00183E12">
          <w:rPr>
            <w:lang w:val="en-US"/>
          </w:rPr>
          <w:t>doi.org/10.1176/appi.ajp.2013.13081159</w:t>
        </w:r>
      </w:hyperlink>
    </w:p>
    <w:p w14:paraId="54600242" w14:textId="63C20A7D" w:rsidR="00F517AA" w:rsidRPr="00183E12" w:rsidRDefault="00F517AA" w:rsidP="00183E12">
      <w:pPr>
        <w:widowControl w:val="0"/>
        <w:autoSpaceDE w:val="0"/>
        <w:autoSpaceDN w:val="0"/>
        <w:adjustRightInd w:val="0"/>
        <w:spacing w:line="480" w:lineRule="auto"/>
        <w:ind w:left="480" w:hanging="480"/>
        <w:rPr>
          <w:noProof/>
        </w:rPr>
      </w:pPr>
      <w:r>
        <w:rPr>
          <w:lang w:val="en-US"/>
        </w:rPr>
        <w:t xml:space="preserve">Valentine, J.C., Pigott, T.D., &amp; Rothstein, H.R. (2010). How many studies do you need? A primer on statistical power for meta-analysis. </w:t>
      </w:r>
      <w:r w:rsidRPr="00F517AA">
        <w:rPr>
          <w:i/>
          <w:iCs/>
          <w:lang w:val="en-US"/>
        </w:rPr>
        <w:t xml:space="preserve">Journal of Educational and </w:t>
      </w:r>
      <w:proofErr w:type="spellStart"/>
      <w:r w:rsidRPr="00F517AA">
        <w:rPr>
          <w:i/>
          <w:iCs/>
          <w:lang w:val="en-US"/>
        </w:rPr>
        <w:t>Behavioural</w:t>
      </w:r>
      <w:proofErr w:type="spellEnd"/>
      <w:r w:rsidRPr="00F517AA">
        <w:rPr>
          <w:i/>
          <w:iCs/>
          <w:lang w:val="en-US"/>
        </w:rPr>
        <w:t xml:space="preserve"> Studies, 35</w:t>
      </w:r>
      <w:r>
        <w:rPr>
          <w:lang w:val="en-US"/>
        </w:rPr>
        <w:t>(2), 215-247.</w:t>
      </w:r>
    </w:p>
    <w:p w14:paraId="76EFD3C5" w14:textId="7D81B5CE" w:rsidR="00FD5031" w:rsidRDefault="00FA484B" w:rsidP="004C6051">
      <w:pPr>
        <w:widowControl w:val="0"/>
        <w:autoSpaceDE w:val="0"/>
        <w:autoSpaceDN w:val="0"/>
        <w:adjustRightInd w:val="0"/>
        <w:spacing w:line="480" w:lineRule="auto"/>
        <w:ind w:left="480" w:hanging="480"/>
        <w:rPr>
          <w:lang w:val="en-US"/>
        </w:rPr>
      </w:pPr>
      <w:r>
        <w:rPr>
          <w:noProof/>
          <w:lang w:val="en-US"/>
        </w:rPr>
        <w:t xml:space="preserve">Walker, S., Mackay, E., Barnett, P., Rains, L. S., Leverton, M., Dalton-Locke, C., … &amp; Johnson, S. (2019). Clinical and social factors associated with increased risk for involuntary psychiatric hospitalisation: A systematic review, meta-analysis, and narrative synthesis. </w:t>
      </w:r>
      <w:r>
        <w:rPr>
          <w:i/>
          <w:iCs/>
          <w:noProof/>
          <w:lang w:val="en-US"/>
        </w:rPr>
        <w:t>The Lancet Psychiatry</w:t>
      </w:r>
      <w:r>
        <w:rPr>
          <w:noProof/>
          <w:lang w:val="en-US"/>
        </w:rPr>
        <w:t xml:space="preserve">, </w:t>
      </w:r>
      <w:r>
        <w:rPr>
          <w:i/>
          <w:iCs/>
          <w:noProof/>
          <w:lang w:val="en-US"/>
        </w:rPr>
        <w:t>6</w:t>
      </w:r>
      <w:r>
        <w:rPr>
          <w:noProof/>
          <w:lang w:val="en-US"/>
        </w:rPr>
        <w:t>(12), 1039-1053.</w:t>
      </w:r>
      <w:r w:rsidR="004C6051">
        <w:rPr>
          <w:noProof/>
          <w:lang w:val="en-US"/>
        </w:rPr>
        <w:t xml:space="preserve"> </w:t>
      </w:r>
      <w:hyperlink r:id="rId48" w:tgtFrame="_blank" w:tooltip="Persistent link using digital object identifier" w:history="1">
        <w:r w:rsidR="004C6051" w:rsidRPr="004C6051">
          <w:rPr>
            <w:lang w:val="en-US"/>
          </w:rPr>
          <w:t>doi.org/10.1016/S2215-0366(19)30406-7</w:t>
        </w:r>
      </w:hyperlink>
    </w:p>
    <w:p w14:paraId="7428A5BB" w14:textId="2D75A700" w:rsidR="004B5BCD" w:rsidRPr="004B5BCD" w:rsidRDefault="004B5BCD" w:rsidP="004B5BCD">
      <w:pPr>
        <w:widowControl w:val="0"/>
        <w:autoSpaceDE w:val="0"/>
        <w:autoSpaceDN w:val="0"/>
        <w:adjustRightInd w:val="0"/>
        <w:spacing w:line="480" w:lineRule="auto"/>
        <w:ind w:left="480" w:hanging="480"/>
        <w:rPr>
          <w:lang w:val="en-US"/>
        </w:rPr>
      </w:pPr>
      <w:r w:rsidRPr="00295C7D">
        <w:rPr>
          <w:noProof/>
          <w:lang w:val="en-US"/>
        </w:rPr>
        <w:t xml:space="preserve">Wallace, C. J., &amp; Liberman, R. P. (1985). Social skills training for patients with schizophrenia: A controlled clinical trial. </w:t>
      </w:r>
      <w:r w:rsidRPr="00295C7D">
        <w:rPr>
          <w:i/>
          <w:iCs/>
          <w:noProof/>
          <w:lang w:val="en-US"/>
        </w:rPr>
        <w:t>Psychiatry Research</w:t>
      </w:r>
      <w:r w:rsidRPr="00295C7D">
        <w:rPr>
          <w:noProof/>
          <w:lang w:val="en-US"/>
        </w:rPr>
        <w:t xml:space="preserve">, </w:t>
      </w:r>
      <w:r w:rsidRPr="00295C7D">
        <w:rPr>
          <w:i/>
          <w:iCs/>
          <w:noProof/>
          <w:lang w:val="en-US"/>
        </w:rPr>
        <w:t>15</w:t>
      </w:r>
      <w:r w:rsidRPr="00295C7D">
        <w:rPr>
          <w:noProof/>
          <w:lang w:val="en-US"/>
        </w:rPr>
        <w:t xml:space="preserve">(3), 239-247. </w:t>
      </w:r>
      <w:hyperlink r:id="rId49" w:tgtFrame="_blank" w:tooltip="Persistent link using digital object identifier" w:history="1">
        <w:r w:rsidRPr="00295C7D">
          <w:rPr>
            <w:lang w:val="en-US"/>
          </w:rPr>
          <w:t>doi.org/10.1016/0165-1781(85)90081-2</w:t>
        </w:r>
      </w:hyperlink>
    </w:p>
    <w:p w14:paraId="00A36586" w14:textId="0E82888A" w:rsidR="00FA484B" w:rsidRPr="00A57D4D" w:rsidRDefault="00A57D4D" w:rsidP="006D0527">
      <w:pPr>
        <w:widowControl w:val="0"/>
        <w:autoSpaceDE w:val="0"/>
        <w:autoSpaceDN w:val="0"/>
        <w:adjustRightInd w:val="0"/>
        <w:spacing w:line="480" w:lineRule="auto"/>
        <w:ind w:left="480" w:hanging="480"/>
        <w:rPr>
          <w:noProof/>
          <w:lang w:val="en-US"/>
        </w:rPr>
      </w:pPr>
      <w:r>
        <w:rPr>
          <w:noProof/>
          <w:lang w:val="en-US"/>
        </w:rPr>
        <w:t xml:space="preserve">Wheeler, A., Robinson, E., &amp; Robinson, G. (2005). Admissions to acute psychiatric inpatient services in Auckland, New Zealand: A demographic and diagnostic review. </w:t>
      </w:r>
      <w:r>
        <w:rPr>
          <w:i/>
          <w:iCs/>
          <w:noProof/>
          <w:lang w:val="en-US"/>
        </w:rPr>
        <w:t>New Zealand Medical Journal</w:t>
      </w:r>
      <w:r>
        <w:rPr>
          <w:noProof/>
          <w:lang w:val="en-US"/>
        </w:rPr>
        <w:t xml:space="preserve">, </w:t>
      </w:r>
      <w:r>
        <w:rPr>
          <w:i/>
          <w:iCs/>
          <w:noProof/>
          <w:lang w:val="en-US"/>
        </w:rPr>
        <w:t>118</w:t>
      </w:r>
      <w:r>
        <w:rPr>
          <w:noProof/>
          <w:lang w:val="en-US"/>
        </w:rPr>
        <w:t xml:space="preserve">(1226), U1752. </w:t>
      </w:r>
    </w:p>
    <w:p w14:paraId="616C0232" w14:textId="42D73D9D" w:rsidR="00A57D4D" w:rsidRDefault="00710724" w:rsidP="00897F51">
      <w:pPr>
        <w:widowControl w:val="0"/>
        <w:autoSpaceDE w:val="0"/>
        <w:autoSpaceDN w:val="0"/>
        <w:adjustRightInd w:val="0"/>
        <w:spacing w:line="480" w:lineRule="auto"/>
        <w:ind w:left="480" w:hanging="480"/>
        <w:rPr>
          <w:noProof/>
          <w:lang w:val="en-US"/>
        </w:rPr>
      </w:pPr>
      <w:r>
        <w:rPr>
          <w:noProof/>
          <w:lang w:val="en-US"/>
        </w:rPr>
        <w:t>World Health Organi</w:t>
      </w:r>
      <w:r w:rsidR="00152A45">
        <w:rPr>
          <w:noProof/>
          <w:lang w:val="en-US"/>
        </w:rPr>
        <w:t>z</w:t>
      </w:r>
      <w:r>
        <w:rPr>
          <w:noProof/>
          <w:lang w:val="en-US"/>
        </w:rPr>
        <w:t xml:space="preserve">ation (2018). </w:t>
      </w:r>
      <w:r w:rsidRPr="00710724">
        <w:rPr>
          <w:noProof/>
          <w:lang w:val="en-US"/>
        </w:rPr>
        <w:t>ICD-11 for Mortality and Morbidity Statistics.</w:t>
      </w:r>
      <w:r>
        <w:rPr>
          <w:noProof/>
          <w:lang w:val="en-US"/>
        </w:rPr>
        <w:t xml:space="preserve"> From </w:t>
      </w:r>
      <w:hyperlink r:id="rId50" w:history="1">
        <w:r w:rsidR="00897F51" w:rsidRPr="00897F51">
          <w:rPr>
            <w:noProof/>
            <w:lang w:val="en-US"/>
          </w:rPr>
          <w:t>https://icd.who.int/browse11/l-m/en</w:t>
        </w:r>
      </w:hyperlink>
    </w:p>
    <w:p w14:paraId="56637F11" w14:textId="7ECA2E89" w:rsidR="00491338" w:rsidRPr="00710724" w:rsidRDefault="00491338" w:rsidP="00491338">
      <w:pPr>
        <w:widowControl w:val="0"/>
        <w:autoSpaceDE w:val="0"/>
        <w:autoSpaceDN w:val="0"/>
        <w:adjustRightInd w:val="0"/>
        <w:spacing w:line="480" w:lineRule="auto"/>
        <w:ind w:left="480" w:hanging="480"/>
        <w:rPr>
          <w:noProof/>
          <w:lang w:val="en-US"/>
        </w:rPr>
      </w:pPr>
      <w:r w:rsidRPr="00491338">
        <w:rPr>
          <w:noProof/>
          <w:lang w:val="en-US"/>
        </w:rPr>
        <w:t xml:space="preserve">Wykes, </w:t>
      </w:r>
      <w:r>
        <w:rPr>
          <w:noProof/>
          <w:lang w:val="en-US"/>
        </w:rPr>
        <w:t xml:space="preserve">T., </w:t>
      </w:r>
      <w:r w:rsidRPr="00491338">
        <w:rPr>
          <w:noProof/>
          <w:lang w:val="en-US"/>
        </w:rPr>
        <w:t xml:space="preserve">Huddy, </w:t>
      </w:r>
      <w:r>
        <w:rPr>
          <w:noProof/>
          <w:lang w:val="en-US"/>
        </w:rPr>
        <w:t xml:space="preserve">V., </w:t>
      </w:r>
      <w:r w:rsidRPr="00491338">
        <w:rPr>
          <w:noProof/>
          <w:lang w:val="en-US"/>
        </w:rPr>
        <w:t xml:space="preserve">Cellard, </w:t>
      </w:r>
      <w:r>
        <w:rPr>
          <w:noProof/>
          <w:lang w:val="en-US"/>
        </w:rPr>
        <w:t>C.,</w:t>
      </w:r>
      <w:r w:rsidRPr="00491338">
        <w:rPr>
          <w:noProof/>
          <w:lang w:val="en-US"/>
        </w:rPr>
        <w:t>. McGurk,</w:t>
      </w:r>
      <w:r>
        <w:rPr>
          <w:noProof/>
          <w:lang w:val="en-US"/>
        </w:rPr>
        <w:t xml:space="preserve"> S.R.</w:t>
      </w:r>
      <w:r w:rsidRPr="00491338">
        <w:rPr>
          <w:noProof/>
          <w:lang w:val="en-US"/>
        </w:rPr>
        <w:t xml:space="preserve"> Czobor</w:t>
      </w:r>
      <w:r>
        <w:rPr>
          <w:noProof/>
          <w:lang w:val="en-US"/>
        </w:rPr>
        <w:t xml:space="preserve">, P. (2011). </w:t>
      </w:r>
      <w:r w:rsidRPr="00491338">
        <w:rPr>
          <w:noProof/>
          <w:lang w:val="en-US"/>
        </w:rPr>
        <w:t>A Meta-Analysis of Cognitive Remediation for Schizophrenia: Methodology and Effect Sizes</w:t>
      </w:r>
      <w:r>
        <w:rPr>
          <w:noProof/>
          <w:lang w:val="en-US"/>
        </w:rPr>
        <w:t xml:space="preserve">. </w:t>
      </w:r>
      <w:r w:rsidRPr="00491338">
        <w:rPr>
          <w:i/>
          <w:iCs/>
          <w:noProof/>
          <w:lang w:val="en-US"/>
        </w:rPr>
        <w:t>American Journal of Psychiatry,</w:t>
      </w:r>
      <w:r>
        <w:rPr>
          <w:noProof/>
          <w:lang w:val="en-US"/>
        </w:rPr>
        <w:t xml:space="preserve"> </w:t>
      </w:r>
      <w:r w:rsidRPr="00491338">
        <w:rPr>
          <w:noProof/>
          <w:lang w:val="en-US"/>
        </w:rPr>
        <w:t>168</w:t>
      </w:r>
      <w:r>
        <w:rPr>
          <w:noProof/>
          <w:lang w:val="en-US"/>
        </w:rPr>
        <w:t>(</w:t>
      </w:r>
      <w:r w:rsidRPr="00491338">
        <w:rPr>
          <w:noProof/>
          <w:lang w:val="en-US"/>
        </w:rPr>
        <w:t>5</w:t>
      </w:r>
      <w:r>
        <w:rPr>
          <w:noProof/>
          <w:lang w:val="en-US"/>
        </w:rPr>
        <w:t>),</w:t>
      </w:r>
      <w:r w:rsidRPr="00491338">
        <w:rPr>
          <w:noProof/>
          <w:lang w:val="en-US"/>
        </w:rPr>
        <w:t xml:space="preserve"> 472-485</w:t>
      </w:r>
      <w:r>
        <w:rPr>
          <w:noProof/>
          <w:lang w:val="en-US"/>
        </w:rPr>
        <w:t>.</w:t>
      </w:r>
    </w:p>
    <w:p w14:paraId="5AF79963" w14:textId="04F720DF" w:rsidR="0084449A" w:rsidRPr="00042110" w:rsidRDefault="009A1290" w:rsidP="003C63ED">
      <w:pPr>
        <w:widowControl w:val="0"/>
        <w:autoSpaceDE w:val="0"/>
        <w:autoSpaceDN w:val="0"/>
        <w:adjustRightInd w:val="0"/>
        <w:spacing w:line="480" w:lineRule="auto"/>
        <w:ind w:left="480" w:hanging="480"/>
        <w:rPr>
          <w:noProof/>
          <w:lang w:val="en-US"/>
        </w:rPr>
      </w:pPr>
      <w:r>
        <w:rPr>
          <w:noProof/>
          <w:lang w:val="en-US"/>
        </w:rPr>
        <w:t xml:space="preserve">Xia, J., Merinder, L. B., &amp; Belgamwar, M. R. (2011). Psychoeducation for schizophrenia. </w:t>
      </w:r>
      <w:r w:rsidRPr="009A1290">
        <w:rPr>
          <w:i/>
          <w:iCs/>
          <w:noProof/>
          <w:lang w:val="en-US"/>
        </w:rPr>
        <w:t>Cochrane</w:t>
      </w:r>
      <w:r>
        <w:rPr>
          <w:i/>
          <w:iCs/>
          <w:noProof/>
          <w:lang w:val="en-US"/>
        </w:rPr>
        <w:t xml:space="preserve"> Database of Systematic Reviews</w:t>
      </w:r>
      <w:r>
        <w:rPr>
          <w:noProof/>
          <w:lang w:val="en-US"/>
        </w:rPr>
        <w:t xml:space="preserve">, </w:t>
      </w:r>
      <w:r>
        <w:rPr>
          <w:i/>
          <w:iCs/>
          <w:noProof/>
          <w:lang w:val="en-US"/>
        </w:rPr>
        <w:t>6</w:t>
      </w:r>
      <w:r>
        <w:rPr>
          <w:noProof/>
          <w:lang w:val="en-US"/>
        </w:rPr>
        <w:t xml:space="preserve">: CD002831. </w:t>
      </w:r>
      <w:hyperlink r:id="rId51" w:tgtFrame="_blank" w:history="1">
        <w:r w:rsidRPr="009A1290">
          <w:rPr>
            <w:noProof/>
            <w:lang w:val="en-US"/>
          </w:rPr>
          <w:t>doi.org/10.1002/14651858.CD002831.pub2</w:t>
        </w:r>
      </w:hyperlink>
    </w:p>
    <w:sectPr w:rsidR="0084449A" w:rsidRPr="00042110" w:rsidSect="00D3547A">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FF574D" w14:textId="77777777" w:rsidR="00594E7D" w:rsidRDefault="00594E7D" w:rsidP="007E03B0">
      <w:r>
        <w:separator/>
      </w:r>
    </w:p>
  </w:endnote>
  <w:endnote w:type="continuationSeparator" w:id="0">
    <w:p w14:paraId="048CAAED" w14:textId="77777777" w:rsidR="00594E7D" w:rsidRDefault="00594E7D" w:rsidP="007E03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Sylfaen"/>
    <w:charset w:val="00"/>
    <w:family w:val="auto"/>
    <w:pitch w:val="variable"/>
    <w:sig w:usb0="E50002FF" w:usb1="500079DB" w:usb2="00000010" w:usb3="00000000" w:csb0="00000001"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8137090"/>
      <w:docPartObj>
        <w:docPartGallery w:val="Page Numbers (Bottom of Page)"/>
        <w:docPartUnique/>
      </w:docPartObj>
    </w:sdtPr>
    <w:sdtEndPr>
      <w:rPr>
        <w:noProof/>
      </w:rPr>
    </w:sdtEndPr>
    <w:sdtContent>
      <w:p w14:paraId="1DB63576" w14:textId="5F61104A" w:rsidR="00594E7D" w:rsidRDefault="00594E7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668CE80" w14:textId="77777777" w:rsidR="00594E7D" w:rsidRDefault="00594E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804A21" w14:textId="77777777" w:rsidR="00594E7D" w:rsidRDefault="00594E7D" w:rsidP="007E03B0">
      <w:r>
        <w:separator/>
      </w:r>
    </w:p>
  </w:footnote>
  <w:footnote w:type="continuationSeparator" w:id="0">
    <w:p w14:paraId="4D4AB2F0" w14:textId="77777777" w:rsidR="00594E7D" w:rsidRDefault="00594E7D" w:rsidP="007E03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1A20ED"/>
    <w:multiLevelType w:val="multilevel"/>
    <w:tmpl w:val="D3A4C9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DD44F0"/>
    <w:multiLevelType w:val="multilevel"/>
    <w:tmpl w:val="CBA04E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4344CA"/>
    <w:multiLevelType w:val="multilevel"/>
    <w:tmpl w:val="85881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A50E39"/>
    <w:multiLevelType w:val="hybridMultilevel"/>
    <w:tmpl w:val="9880D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ED6BBB"/>
    <w:multiLevelType w:val="multilevel"/>
    <w:tmpl w:val="5DAAB2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631628"/>
    <w:multiLevelType w:val="multilevel"/>
    <w:tmpl w:val="7EC85F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3F6229"/>
    <w:multiLevelType w:val="multilevel"/>
    <w:tmpl w:val="34EE0F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725D35"/>
    <w:multiLevelType w:val="multilevel"/>
    <w:tmpl w:val="F6CC9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EC6C2A"/>
    <w:multiLevelType w:val="multilevel"/>
    <w:tmpl w:val="A7C25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1795159"/>
    <w:multiLevelType w:val="multilevel"/>
    <w:tmpl w:val="131EE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87D0600"/>
    <w:multiLevelType w:val="hybridMultilevel"/>
    <w:tmpl w:val="CF660A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5037864"/>
    <w:multiLevelType w:val="hybridMultilevel"/>
    <w:tmpl w:val="AB8219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8313839"/>
    <w:multiLevelType w:val="hybridMultilevel"/>
    <w:tmpl w:val="72CA4450"/>
    <w:lvl w:ilvl="0" w:tplc="9A483930">
      <w:start w:val="2"/>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836739F"/>
    <w:multiLevelType w:val="hybridMultilevel"/>
    <w:tmpl w:val="ECFAF8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8BA3D99"/>
    <w:multiLevelType w:val="multilevel"/>
    <w:tmpl w:val="9D52F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11"/>
  </w:num>
  <w:num w:numId="3">
    <w:abstractNumId w:val="3"/>
  </w:num>
  <w:num w:numId="4">
    <w:abstractNumId w:val="10"/>
  </w:num>
  <w:num w:numId="5">
    <w:abstractNumId w:val="4"/>
  </w:num>
  <w:num w:numId="6">
    <w:abstractNumId w:val="9"/>
  </w:num>
  <w:num w:numId="7">
    <w:abstractNumId w:val="14"/>
  </w:num>
  <w:num w:numId="8">
    <w:abstractNumId w:val="6"/>
  </w:num>
  <w:num w:numId="9">
    <w:abstractNumId w:val="7"/>
  </w:num>
  <w:num w:numId="10">
    <w:abstractNumId w:val="1"/>
  </w:num>
  <w:num w:numId="11">
    <w:abstractNumId w:val="12"/>
  </w:num>
  <w:num w:numId="12">
    <w:abstractNumId w:val="2"/>
  </w:num>
  <w:num w:numId="13">
    <w:abstractNumId w:val="5"/>
  </w:num>
  <w:num w:numId="14">
    <w:abstractNumId w:val="0"/>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F58"/>
    <w:rsid w:val="0000024C"/>
    <w:rsid w:val="00001177"/>
    <w:rsid w:val="000011CD"/>
    <w:rsid w:val="000020A0"/>
    <w:rsid w:val="0000258E"/>
    <w:rsid w:val="000027AD"/>
    <w:rsid w:val="00003754"/>
    <w:rsid w:val="000037E4"/>
    <w:rsid w:val="000039EE"/>
    <w:rsid w:val="000048B2"/>
    <w:rsid w:val="00007178"/>
    <w:rsid w:val="00007A48"/>
    <w:rsid w:val="000104B8"/>
    <w:rsid w:val="00011229"/>
    <w:rsid w:val="000113DD"/>
    <w:rsid w:val="000121A6"/>
    <w:rsid w:val="00012CBF"/>
    <w:rsid w:val="00012EC9"/>
    <w:rsid w:val="000152CA"/>
    <w:rsid w:val="00016731"/>
    <w:rsid w:val="0001716C"/>
    <w:rsid w:val="00017A69"/>
    <w:rsid w:val="000222A2"/>
    <w:rsid w:val="00024CCA"/>
    <w:rsid w:val="00025AF7"/>
    <w:rsid w:val="00025B07"/>
    <w:rsid w:val="00027378"/>
    <w:rsid w:val="00027F53"/>
    <w:rsid w:val="00030FBA"/>
    <w:rsid w:val="00031CAB"/>
    <w:rsid w:val="00031E04"/>
    <w:rsid w:val="00033250"/>
    <w:rsid w:val="000335DB"/>
    <w:rsid w:val="000337FB"/>
    <w:rsid w:val="0003475A"/>
    <w:rsid w:val="000354CE"/>
    <w:rsid w:val="000361C1"/>
    <w:rsid w:val="0003777A"/>
    <w:rsid w:val="00037A44"/>
    <w:rsid w:val="00037D71"/>
    <w:rsid w:val="000403F4"/>
    <w:rsid w:val="000405D7"/>
    <w:rsid w:val="00041DDA"/>
    <w:rsid w:val="00042110"/>
    <w:rsid w:val="000422A0"/>
    <w:rsid w:val="0004310A"/>
    <w:rsid w:val="00043881"/>
    <w:rsid w:val="0004480A"/>
    <w:rsid w:val="00046091"/>
    <w:rsid w:val="00046C9D"/>
    <w:rsid w:val="00047908"/>
    <w:rsid w:val="000513F4"/>
    <w:rsid w:val="00051A13"/>
    <w:rsid w:val="0005246D"/>
    <w:rsid w:val="000529F1"/>
    <w:rsid w:val="00052D13"/>
    <w:rsid w:val="0005454E"/>
    <w:rsid w:val="00054FC7"/>
    <w:rsid w:val="0005655F"/>
    <w:rsid w:val="00056BEF"/>
    <w:rsid w:val="000603AD"/>
    <w:rsid w:val="00061F79"/>
    <w:rsid w:val="0006218B"/>
    <w:rsid w:val="000634E6"/>
    <w:rsid w:val="00064900"/>
    <w:rsid w:val="00065368"/>
    <w:rsid w:val="00066DE8"/>
    <w:rsid w:val="000708BB"/>
    <w:rsid w:val="00071478"/>
    <w:rsid w:val="00071C6A"/>
    <w:rsid w:val="00072403"/>
    <w:rsid w:val="00073D9B"/>
    <w:rsid w:val="00073E77"/>
    <w:rsid w:val="0007491C"/>
    <w:rsid w:val="00074C10"/>
    <w:rsid w:val="00075CD1"/>
    <w:rsid w:val="00077DF6"/>
    <w:rsid w:val="0008059D"/>
    <w:rsid w:val="0008135F"/>
    <w:rsid w:val="000840BF"/>
    <w:rsid w:val="0008432C"/>
    <w:rsid w:val="0008484C"/>
    <w:rsid w:val="00084A4A"/>
    <w:rsid w:val="00084AF7"/>
    <w:rsid w:val="00086090"/>
    <w:rsid w:val="00086354"/>
    <w:rsid w:val="000909C0"/>
    <w:rsid w:val="00090DFA"/>
    <w:rsid w:val="000914C1"/>
    <w:rsid w:val="0009212B"/>
    <w:rsid w:val="000921AC"/>
    <w:rsid w:val="00092B6D"/>
    <w:rsid w:val="0009343E"/>
    <w:rsid w:val="00094269"/>
    <w:rsid w:val="000A0B9F"/>
    <w:rsid w:val="000A1CA6"/>
    <w:rsid w:val="000A2630"/>
    <w:rsid w:val="000A2ECB"/>
    <w:rsid w:val="000A4412"/>
    <w:rsid w:val="000A4422"/>
    <w:rsid w:val="000A5BCC"/>
    <w:rsid w:val="000A663D"/>
    <w:rsid w:val="000B21B2"/>
    <w:rsid w:val="000B277F"/>
    <w:rsid w:val="000B2DA9"/>
    <w:rsid w:val="000B43D8"/>
    <w:rsid w:val="000B6536"/>
    <w:rsid w:val="000B7F22"/>
    <w:rsid w:val="000C089A"/>
    <w:rsid w:val="000C183A"/>
    <w:rsid w:val="000C291F"/>
    <w:rsid w:val="000C4D4A"/>
    <w:rsid w:val="000C54DC"/>
    <w:rsid w:val="000C58BD"/>
    <w:rsid w:val="000C7AB3"/>
    <w:rsid w:val="000D07ED"/>
    <w:rsid w:val="000D159E"/>
    <w:rsid w:val="000D18EC"/>
    <w:rsid w:val="000D2104"/>
    <w:rsid w:val="000D2355"/>
    <w:rsid w:val="000D3AAC"/>
    <w:rsid w:val="000D4EE1"/>
    <w:rsid w:val="000E102E"/>
    <w:rsid w:val="000E47A1"/>
    <w:rsid w:val="000E6374"/>
    <w:rsid w:val="000F039F"/>
    <w:rsid w:val="000F0AB2"/>
    <w:rsid w:val="000F3502"/>
    <w:rsid w:val="000F4913"/>
    <w:rsid w:val="000F5A0F"/>
    <w:rsid w:val="000F5FFF"/>
    <w:rsid w:val="000F63A2"/>
    <w:rsid w:val="00101CD2"/>
    <w:rsid w:val="0010331E"/>
    <w:rsid w:val="001046A6"/>
    <w:rsid w:val="00106710"/>
    <w:rsid w:val="00106F25"/>
    <w:rsid w:val="00110E77"/>
    <w:rsid w:val="0011139E"/>
    <w:rsid w:val="00112213"/>
    <w:rsid w:val="001145C4"/>
    <w:rsid w:val="00114940"/>
    <w:rsid w:val="0011581B"/>
    <w:rsid w:val="00115F10"/>
    <w:rsid w:val="00117A25"/>
    <w:rsid w:val="001200AA"/>
    <w:rsid w:val="00120609"/>
    <w:rsid w:val="00122842"/>
    <w:rsid w:val="00122DAB"/>
    <w:rsid w:val="00123243"/>
    <w:rsid w:val="001246F8"/>
    <w:rsid w:val="0012793F"/>
    <w:rsid w:val="001309E2"/>
    <w:rsid w:val="00131126"/>
    <w:rsid w:val="00133ABB"/>
    <w:rsid w:val="0013401E"/>
    <w:rsid w:val="00136828"/>
    <w:rsid w:val="001372EF"/>
    <w:rsid w:val="00140B93"/>
    <w:rsid w:val="00143110"/>
    <w:rsid w:val="001432C5"/>
    <w:rsid w:val="00144FB8"/>
    <w:rsid w:val="00145E58"/>
    <w:rsid w:val="00146523"/>
    <w:rsid w:val="001470BE"/>
    <w:rsid w:val="00147185"/>
    <w:rsid w:val="0015226C"/>
    <w:rsid w:val="00152A45"/>
    <w:rsid w:val="0015368B"/>
    <w:rsid w:val="00153ADF"/>
    <w:rsid w:val="001546DD"/>
    <w:rsid w:val="00154E3A"/>
    <w:rsid w:val="00155A1A"/>
    <w:rsid w:val="00155BC9"/>
    <w:rsid w:val="00155CD0"/>
    <w:rsid w:val="001565B5"/>
    <w:rsid w:val="00157307"/>
    <w:rsid w:val="00160517"/>
    <w:rsid w:val="00161C61"/>
    <w:rsid w:val="00165029"/>
    <w:rsid w:val="00165424"/>
    <w:rsid w:val="0016673F"/>
    <w:rsid w:val="00166F19"/>
    <w:rsid w:val="001712A9"/>
    <w:rsid w:val="00172A19"/>
    <w:rsid w:val="00174FCF"/>
    <w:rsid w:val="0018269C"/>
    <w:rsid w:val="00182ADF"/>
    <w:rsid w:val="00183644"/>
    <w:rsid w:val="00183D3E"/>
    <w:rsid w:val="00183E12"/>
    <w:rsid w:val="00184064"/>
    <w:rsid w:val="00184FBA"/>
    <w:rsid w:val="00185089"/>
    <w:rsid w:val="00185220"/>
    <w:rsid w:val="00185997"/>
    <w:rsid w:val="001872A9"/>
    <w:rsid w:val="00187E46"/>
    <w:rsid w:val="00191AF4"/>
    <w:rsid w:val="001934ED"/>
    <w:rsid w:val="00193B05"/>
    <w:rsid w:val="00195E8D"/>
    <w:rsid w:val="00196D56"/>
    <w:rsid w:val="00197AD6"/>
    <w:rsid w:val="001A031B"/>
    <w:rsid w:val="001A0546"/>
    <w:rsid w:val="001A0B28"/>
    <w:rsid w:val="001A0E3E"/>
    <w:rsid w:val="001A1384"/>
    <w:rsid w:val="001A14DA"/>
    <w:rsid w:val="001A20C0"/>
    <w:rsid w:val="001A2692"/>
    <w:rsid w:val="001A3327"/>
    <w:rsid w:val="001A475B"/>
    <w:rsid w:val="001A7538"/>
    <w:rsid w:val="001A75F9"/>
    <w:rsid w:val="001B0545"/>
    <w:rsid w:val="001B0AFF"/>
    <w:rsid w:val="001B1124"/>
    <w:rsid w:val="001B245B"/>
    <w:rsid w:val="001B3AC9"/>
    <w:rsid w:val="001B57F4"/>
    <w:rsid w:val="001B6C7C"/>
    <w:rsid w:val="001C0FF4"/>
    <w:rsid w:val="001C10DF"/>
    <w:rsid w:val="001C19E7"/>
    <w:rsid w:val="001C2695"/>
    <w:rsid w:val="001C321B"/>
    <w:rsid w:val="001C3518"/>
    <w:rsid w:val="001C371E"/>
    <w:rsid w:val="001C3CAB"/>
    <w:rsid w:val="001C66D9"/>
    <w:rsid w:val="001C7D2D"/>
    <w:rsid w:val="001D04A6"/>
    <w:rsid w:val="001D1066"/>
    <w:rsid w:val="001D1A79"/>
    <w:rsid w:val="001D1FA4"/>
    <w:rsid w:val="001D207A"/>
    <w:rsid w:val="001D22AA"/>
    <w:rsid w:val="001D5190"/>
    <w:rsid w:val="001D5DF7"/>
    <w:rsid w:val="001D6600"/>
    <w:rsid w:val="001E35FF"/>
    <w:rsid w:val="001E3730"/>
    <w:rsid w:val="001E48F8"/>
    <w:rsid w:val="001E5544"/>
    <w:rsid w:val="001E5C76"/>
    <w:rsid w:val="001E6D08"/>
    <w:rsid w:val="001E6E67"/>
    <w:rsid w:val="001F2BAD"/>
    <w:rsid w:val="001F3A41"/>
    <w:rsid w:val="001F5172"/>
    <w:rsid w:val="001F7074"/>
    <w:rsid w:val="001F7DBD"/>
    <w:rsid w:val="002014C4"/>
    <w:rsid w:val="00201D86"/>
    <w:rsid w:val="00203865"/>
    <w:rsid w:val="002039F2"/>
    <w:rsid w:val="00205978"/>
    <w:rsid w:val="00206F4B"/>
    <w:rsid w:val="002104E6"/>
    <w:rsid w:val="0021059D"/>
    <w:rsid w:val="00211FD1"/>
    <w:rsid w:val="00213A0D"/>
    <w:rsid w:val="002207ED"/>
    <w:rsid w:val="002217AA"/>
    <w:rsid w:val="00221E33"/>
    <w:rsid w:val="00223FED"/>
    <w:rsid w:val="00225203"/>
    <w:rsid w:val="0022657F"/>
    <w:rsid w:val="00226EDB"/>
    <w:rsid w:val="002279F3"/>
    <w:rsid w:val="00227E75"/>
    <w:rsid w:val="002313D5"/>
    <w:rsid w:val="00232962"/>
    <w:rsid w:val="00234738"/>
    <w:rsid w:val="002371FE"/>
    <w:rsid w:val="00237CA6"/>
    <w:rsid w:val="00240C42"/>
    <w:rsid w:val="002436A5"/>
    <w:rsid w:val="002440A5"/>
    <w:rsid w:val="00244B5B"/>
    <w:rsid w:val="00245FBF"/>
    <w:rsid w:val="0025067F"/>
    <w:rsid w:val="002506C6"/>
    <w:rsid w:val="00250AC5"/>
    <w:rsid w:val="00251309"/>
    <w:rsid w:val="00252B49"/>
    <w:rsid w:val="00253F58"/>
    <w:rsid w:val="0025781A"/>
    <w:rsid w:val="00257A31"/>
    <w:rsid w:val="00257EEB"/>
    <w:rsid w:val="00260585"/>
    <w:rsid w:val="00260A19"/>
    <w:rsid w:val="00261C42"/>
    <w:rsid w:val="002628A3"/>
    <w:rsid w:val="00263144"/>
    <w:rsid w:val="00264EA2"/>
    <w:rsid w:val="00265269"/>
    <w:rsid w:val="00265552"/>
    <w:rsid w:val="00266A87"/>
    <w:rsid w:val="00266E53"/>
    <w:rsid w:val="00266ECA"/>
    <w:rsid w:val="00270B8C"/>
    <w:rsid w:val="0027384F"/>
    <w:rsid w:val="00274170"/>
    <w:rsid w:val="00274E65"/>
    <w:rsid w:val="00275234"/>
    <w:rsid w:val="00275825"/>
    <w:rsid w:val="00275E6B"/>
    <w:rsid w:val="0027705A"/>
    <w:rsid w:val="002773DD"/>
    <w:rsid w:val="002775BE"/>
    <w:rsid w:val="00281808"/>
    <w:rsid w:val="002820E4"/>
    <w:rsid w:val="002822E9"/>
    <w:rsid w:val="00282E6A"/>
    <w:rsid w:val="002857DC"/>
    <w:rsid w:val="002867C0"/>
    <w:rsid w:val="00286818"/>
    <w:rsid w:val="00294C23"/>
    <w:rsid w:val="00295DEA"/>
    <w:rsid w:val="002967E9"/>
    <w:rsid w:val="002970E3"/>
    <w:rsid w:val="0029715F"/>
    <w:rsid w:val="0029754C"/>
    <w:rsid w:val="002A08D5"/>
    <w:rsid w:val="002A244B"/>
    <w:rsid w:val="002A30A7"/>
    <w:rsid w:val="002A35AF"/>
    <w:rsid w:val="002A4518"/>
    <w:rsid w:val="002A5043"/>
    <w:rsid w:val="002A5685"/>
    <w:rsid w:val="002A59D0"/>
    <w:rsid w:val="002A5FFC"/>
    <w:rsid w:val="002A604E"/>
    <w:rsid w:val="002B062F"/>
    <w:rsid w:val="002B2160"/>
    <w:rsid w:val="002B31A3"/>
    <w:rsid w:val="002B32F0"/>
    <w:rsid w:val="002B36FE"/>
    <w:rsid w:val="002B3877"/>
    <w:rsid w:val="002B3FC2"/>
    <w:rsid w:val="002B5171"/>
    <w:rsid w:val="002B5AB5"/>
    <w:rsid w:val="002B65F8"/>
    <w:rsid w:val="002B6774"/>
    <w:rsid w:val="002B6BF6"/>
    <w:rsid w:val="002B730C"/>
    <w:rsid w:val="002C1C15"/>
    <w:rsid w:val="002C26C9"/>
    <w:rsid w:val="002C2B2E"/>
    <w:rsid w:val="002C3DED"/>
    <w:rsid w:val="002C635B"/>
    <w:rsid w:val="002C6598"/>
    <w:rsid w:val="002D12FB"/>
    <w:rsid w:val="002D2B95"/>
    <w:rsid w:val="002D2DFD"/>
    <w:rsid w:val="002D2EC5"/>
    <w:rsid w:val="002D4C34"/>
    <w:rsid w:val="002D5AA4"/>
    <w:rsid w:val="002D6392"/>
    <w:rsid w:val="002D6E4B"/>
    <w:rsid w:val="002E3AE1"/>
    <w:rsid w:val="002E432E"/>
    <w:rsid w:val="002E758E"/>
    <w:rsid w:val="002E7D89"/>
    <w:rsid w:val="002F0A03"/>
    <w:rsid w:val="002F0A10"/>
    <w:rsid w:val="002F1E82"/>
    <w:rsid w:val="002F230E"/>
    <w:rsid w:val="002F25F4"/>
    <w:rsid w:val="002F2A4E"/>
    <w:rsid w:val="002F2D28"/>
    <w:rsid w:val="002F36D5"/>
    <w:rsid w:val="002F6A7A"/>
    <w:rsid w:val="002F6FC0"/>
    <w:rsid w:val="002F769B"/>
    <w:rsid w:val="003002C7"/>
    <w:rsid w:val="0030043A"/>
    <w:rsid w:val="00300879"/>
    <w:rsid w:val="00301043"/>
    <w:rsid w:val="00301BAB"/>
    <w:rsid w:val="003024A7"/>
    <w:rsid w:val="00302E36"/>
    <w:rsid w:val="00303A23"/>
    <w:rsid w:val="00304F47"/>
    <w:rsid w:val="00305923"/>
    <w:rsid w:val="00305D1D"/>
    <w:rsid w:val="00311430"/>
    <w:rsid w:val="0031480E"/>
    <w:rsid w:val="00314963"/>
    <w:rsid w:val="00314A9A"/>
    <w:rsid w:val="00316AA9"/>
    <w:rsid w:val="00316C48"/>
    <w:rsid w:val="0032208E"/>
    <w:rsid w:val="003220D3"/>
    <w:rsid w:val="003252FF"/>
    <w:rsid w:val="003273BB"/>
    <w:rsid w:val="0032784E"/>
    <w:rsid w:val="003313FE"/>
    <w:rsid w:val="00331B63"/>
    <w:rsid w:val="003329FC"/>
    <w:rsid w:val="00332F05"/>
    <w:rsid w:val="00333071"/>
    <w:rsid w:val="00334FA5"/>
    <w:rsid w:val="00336B34"/>
    <w:rsid w:val="00336CCC"/>
    <w:rsid w:val="00340029"/>
    <w:rsid w:val="0034287D"/>
    <w:rsid w:val="0034433E"/>
    <w:rsid w:val="003452C5"/>
    <w:rsid w:val="00347BB8"/>
    <w:rsid w:val="00350AFD"/>
    <w:rsid w:val="0035147D"/>
    <w:rsid w:val="003554BD"/>
    <w:rsid w:val="003564EB"/>
    <w:rsid w:val="003567F3"/>
    <w:rsid w:val="00360C15"/>
    <w:rsid w:val="0036247A"/>
    <w:rsid w:val="00363FD5"/>
    <w:rsid w:val="00365889"/>
    <w:rsid w:val="0036590B"/>
    <w:rsid w:val="00366915"/>
    <w:rsid w:val="0036763E"/>
    <w:rsid w:val="0037223C"/>
    <w:rsid w:val="0037297F"/>
    <w:rsid w:val="0037730A"/>
    <w:rsid w:val="0038009A"/>
    <w:rsid w:val="003811F9"/>
    <w:rsid w:val="00381396"/>
    <w:rsid w:val="00382798"/>
    <w:rsid w:val="00382B5E"/>
    <w:rsid w:val="00384946"/>
    <w:rsid w:val="00385A94"/>
    <w:rsid w:val="00386108"/>
    <w:rsid w:val="00386607"/>
    <w:rsid w:val="00390DDF"/>
    <w:rsid w:val="00391B5D"/>
    <w:rsid w:val="00392E13"/>
    <w:rsid w:val="00393407"/>
    <w:rsid w:val="00394935"/>
    <w:rsid w:val="00394D5A"/>
    <w:rsid w:val="00397303"/>
    <w:rsid w:val="00397A7D"/>
    <w:rsid w:val="003A0A8C"/>
    <w:rsid w:val="003A16E4"/>
    <w:rsid w:val="003A7DC2"/>
    <w:rsid w:val="003B106B"/>
    <w:rsid w:val="003B129E"/>
    <w:rsid w:val="003B2329"/>
    <w:rsid w:val="003B4642"/>
    <w:rsid w:val="003B5577"/>
    <w:rsid w:val="003B5AA3"/>
    <w:rsid w:val="003B7239"/>
    <w:rsid w:val="003B75D4"/>
    <w:rsid w:val="003B7719"/>
    <w:rsid w:val="003B7C9E"/>
    <w:rsid w:val="003C0A1B"/>
    <w:rsid w:val="003C17BA"/>
    <w:rsid w:val="003C3617"/>
    <w:rsid w:val="003C4FA4"/>
    <w:rsid w:val="003C5688"/>
    <w:rsid w:val="003C5FA5"/>
    <w:rsid w:val="003C63ED"/>
    <w:rsid w:val="003D25D3"/>
    <w:rsid w:val="003D3C45"/>
    <w:rsid w:val="003D50EE"/>
    <w:rsid w:val="003D54B1"/>
    <w:rsid w:val="003D5DE3"/>
    <w:rsid w:val="003E0E75"/>
    <w:rsid w:val="003E1467"/>
    <w:rsid w:val="003E1A12"/>
    <w:rsid w:val="003E6686"/>
    <w:rsid w:val="003E66BF"/>
    <w:rsid w:val="003E7568"/>
    <w:rsid w:val="003F1953"/>
    <w:rsid w:val="003F261F"/>
    <w:rsid w:val="003F2B19"/>
    <w:rsid w:val="003F2B45"/>
    <w:rsid w:val="003F3AD5"/>
    <w:rsid w:val="003F4007"/>
    <w:rsid w:val="003F470A"/>
    <w:rsid w:val="003F4911"/>
    <w:rsid w:val="003F52A1"/>
    <w:rsid w:val="003F6265"/>
    <w:rsid w:val="003F6390"/>
    <w:rsid w:val="003F6811"/>
    <w:rsid w:val="003F6997"/>
    <w:rsid w:val="003F6FD9"/>
    <w:rsid w:val="004013E5"/>
    <w:rsid w:val="00401ECA"/>
    <w:rsid w:val="00402D30"/>
    <w:rsid w:val="00403A5E"/>
    <w:rsid w:val="004042A2"/>
    <w:rsid w:val="00404B3F"/>
    <w:rsid w:val="00406C0E"/>
    <w:rsid w:val="004076D1"/>
    <w:rsid w:val="00412097"/>
    <w:rsid w:val="00415525"/>
    <w:rsid w:val="00416A30"/>
    <w:rsid w:val="00420F48"/>
    <w:rsid w:val="004210DC"/>
    <w:rsid w:val="00423D88"/>
    <w:rsid w:val="004243F4"/>
    <w:rsid w:val="004246E8"/>
    <w:rsid w:val="00425EE9"/>
    <w:rsid w:val="004306B6"/>
    <w:rsid w:val="00431173"/>
    <w:rsid w:val="00431FD5"/>
    <w:rsid w:val="00432D64"/>
    <w:rsid w:val="0043439B"/>
    <w:rsid w:val="00435FA5"/>
    <w:rsid w:val="00436B4E"/>
    <w:rsid w:val="00436DD7"/>
    <w:rsid w:val="004425F2"/>
    <w:rsid w:val="00442B04"/>
    <w:rsid w:val="00443632"/>
    <w:rsid w:val="0044462C"/>
    <w:rsid w:val="00444816"/>
    <w:rsid w:val="00445910"/>
    <w:rsid w:val="00447120"/>
    <w:rsid w:val="004519D0"/>
    <w:rsid w:val="00452843"/>
    <w:rsid w:val="004548B1"/>
    <w:rsid w:val="00455FB8"/>
    <w:rsid w:val="00462D87"/>
    <w:rsid w:val="00465FD1"/>
    <w:rsid w:val="00467779"/>
    <w:rsid w:val="00467987"/>
    <w:rsid w:val="00470886"/>
    <w:rsid w:val="0047252E"/>
    <w:rsid w:val="00472750"/>
    <w:rsid w:val="0047320F"/>
    <w:rsid w:val="00474A4D"/>
    <w:rsid w:val="00474FD8"/>
    <w:rsid w:val="00475260"/>
    <w:rsid w:val="004754A6"/>
    <w:rsid w:val="0047559F"/>
    <w:rsid w:val="00475EAD"/>
    <w:rsid w:val="00477A1D"/>
    <w:rsid w:val="00477E77"/>
    <w:rsid w:val="00482C57"/>
    <w:rsid w:val="00483FA2"/>
    <w:rsid w:val="00486724"/>
    <w:rsid w:val="004875BF"/>
    <w:rsid w:val="00490194"/>
    <w:rsid w:val="00490D07"/>
    <w:rsid w:val="00491338"/>
    <w:rsid w:val="004917EA"/>
    <w:rsid w:val="00492941"/>
    <w:rsid w:val="00492DA0"/>
    <w:rsid w:val="00493695"/>
    <w:rsid w:val="00494C9E"/>
    <w:rsid w:val="00494E02"/>
    <w:rsid w:val="00496BD2"/>
    <w:rsid w:val="004A0218"/>
    <w:rsid w:val="004A045F"/>
    <w:rsid w:val="004A0E57"/>
    <w:rsid w:val="004A0F04"/>
    <w:rsid w:val="004A4812"/>
    <w:rsid w:val="004A4993"/>
    <w:rsid w:val="004A4B0B"/>
    <w:rsid w:val="004A7463"/>
    <w:rsid w:val="004A77E5"/>
    <w:rsid w:val="004B0284"/>
    <w:rsid w:val="004B0921"/>
    <w:rsid w:val="004B2DFA"/>
    <w:rsid w:val="004B4CD4"/>
    <w:rsid w:val="004B533E"/>
    <w:rsid w:val="004B5BCD"/>
    <w:rsid w:val="004B7173"/>
    <w:rsid w:val="004C06BF"/>
    <w:rsid w:val="004C16F4"/>
    <w:rsid w:val="004C1F1F"/>
    <w:rsid w:val="004C27DE"/>
    <w:rsid w:val="004C31CD"/>
    <w:rsid w:val="004C3575"/>
    <w:rsid w:val="004C479F"/>
    <w:rsid w:val="004C4B4B"/>
    <w:rsid w:val="004C56A9"/>
    <w:rsid w:val="004C5C72"/>
    <w:rsid w:val="004C6051"/>
    <w:rsid w:val="004C6AC7"/>
    <w:rsid w:val="004D129D"/>
    <w:rsid w:val="004D142D"/>
    <w:rsid w:val="004D234B"/>
    <w:rsid w:val="004D327D"/>
    <w:rsid w:val="004D46AA"/>
    <w:rsid w:val="004D79C5"/>
    <w:rsid w:val="004E0842"/>
    <w:rsid w:val="004E14CD"/>
    <w:rsid w:val="004E19DF"/>
    <w:rsid w:val="004E2D89"/>
    <w:rsid w:val="004E449F"/>
    <w:rsid w:val="004E494B"/>
    <w:rsid w:val="004E4A0A"/>
    <w:rsid w:val="004E4C90"/>
    <w:rsid w:val="004E4EF9"/>
    <w:rsid w:val="004E615F"/>
    <w:rsid w:val="004E621F"/>
    <w:rsid w:val="004E647C"/>
    <w:rsid w:val="004E6A11"/>
    <w:rsid w:val="004F02B1"/>
    <w:rsid w:val="004F0773"/>
    <w:rsid w:val="004F38AE"/>
    <w:rsid w:val="004F5585"/>
    <w:rsid w:val="004F596E"/>
    <w:rsid w:val="004F5C9D"/>
    <w:rsid w:val="004F5D84"/>
    <w:rsid w:val="004F612A"/>
    <w:rsid w:val="004F65D2"/>
    <w:rsid w:val="004F674B"/>
    <w:rsid w:val="004F6862"/>
    <w:rsid w:val="004F70AB"/>
    <w:rsid w:val="004F79FD"/>
    <w:rsid w:val="00500535"/>
    <w:rsid w:val="00500642"/>
    <w:rsid w:val="00500EA5"/>
    <w:rsid w:val="00501230"/>
    <w:rsid w:val="00502DE3"/>
    <w:rsid w:val="00504774"/>
    <w:rsid w:val="00505B0E"/>
    <w:rsid w:val="005061BF"/>
    <w:rsid w:val="00507728"/>
    <w:rsid w:val="005104ED"/>
    <w:rsid w:val="00510655"/>
    <w:rsid w:val="005115F8"/>
    <w:rsid w:val="005128EA"/>
    <w:rsid w:val="005129E1"/>
    <w:rsid w:val="00512B3C"/>
    <w:rsid w:val="00512F7B"/>
    <w:rsid w:val="00513C46"/>
    <w:rsid w:val="00513F3D"/>
    <w:rsid w:val="0051431A"/>
    <w:rsid w:val="0051442E"/>
    <w:rsid w:val="00514DEE"/>
    <w:rsid w:val="00516407"/>
    <w:rsid w:val="005170DF"/>
    <w:rsid w:val="00517707"/>
    <w:rsid w:val="005205C7"/>
    <w:rsid w:val="00520623"/>
    <w:rsid w:val="00520D7B"/>
    <w:rsid w:val="005218C6"/>
    <w:rsid w:val="00521B57"/>
    <w:rsid w:val="005226FC"/>
    <w:rsid w:val="00522F10"/>
    <w:rsid w:val="005234D0"/>
    <w:rsid w:val="00523C38"/>
    <w:rsid w:val="005261BC"/>
    <w:rsid w:val="00527171"/>
    <w:rsid w:val="00527C14"/>
    <w:rsid w:val="00527F6E"/>
    <w:rsid w:val="005320F0"/>
    <w:rsid w:val="0053244A"/>
    <w:rsid w:val="005328C9"/>
    <w:rsid w:val="005335D9"/>
    <w:rsid w:val="00533E83"/>
    <w:rsid w:val="00534F3F"/>
    <w:rsid w:val="0053560A"/>
    <w:rsid w:val="00535F69"/>
    <w:rsid w:val="005370F1"/>
    <w:rsid w:val="005405DD"/>
    <w:rsid w:val="00540F60"/>
    <w:rsid w:val="00542611"/>
    <w:rsid w:val="00544383"/>
    <w:rsid w:val="0054606C"/>
    <w:rsid w:val="00546F02"/>
    <w:rsid w:val="005478BF"/>
    <w:rsid w:val="005501BE"/>
    <w:rsid w:val="005524F0"/>
    <w:rsid w:val="00553611"/>
    <w:rsid w:val="00553851"/>
    <w:rsid w:val="0055388F"/>
    <w:rsid w:val="00556E5D"/>
    <w:rsid w:val="00561528"/>
    <w:rsid w:val="00562C35"/>
    <w:rsid w:val="00563BF9"/>
    <w:rsid w:val="00566018"/>
    <w:rsid w:val="00567154"/>
    <w:rsid w:val="00567E0E"/>
    <w:rsid w:val="005706AF"/>
    <w:rsid w:val="0057492A"/>
    <w:rsid w:val="005764D1"/>
    <w:rsid w:val="00576CA9"/>
    <w:rsid w:val="00585D51"/>
    <w:rsid w:val="0058602C"/>
    <w:rsid w:val="00586065"/>
    <w:rsid w:val="00586435"/>
    <w:rsid w:val="00591CC5"/>
    <w:rsid w:val="00594E7D"/>
    <w:rsid w:val="005952CD"/>
    <w:rsid w:val="00595684"/>
    <w:rsid w:val="00596AF4"/>
    <w:rsid w:val="00597111"/>
    <w:rsid w:val="005A1569"/>
    <w:rsid w:val="005A1C2E"/>
    <w:rsid w:val="005A26DC"/>
    <w:rsid w:val="005A27EE"/>
    <w:rsid w:val="005A3DEA"/>
    <w:rsid w:val="005A5626"/>
    <w:rsid w:val="005A63E9"/>
    <w:rsid w:val="005A6E3A"/>
    <w:rsid w:val="005A730C"/>
    <w:rsid w:val="005A7D07"/>
    <w:rsid w:val="005B1E3C"/>
    <w:rsid w:val="005B2419"/>
    <w:rsid w:val="005B2770"/>
    <w:rsid w:val="005B31EE"/>
    <w:rsid w:val="005B74C4"/>
    <w:rsid w:val="005C131A"/>
    <w:rsid w:val="005C14A6"/>
    <w:rsid w:val="005C1501"/>
    <w:rsid w:val="005C211D"/>
    <w:rsid w:val="005C2E07"/>
    <w:rsid w:val="005C3C69"/>
    <w:rsid w:val="005C4F47"/>
    <w:rsid w:val="005C53E4"/>
    <w:rsid w:val="005C6113"/>
    <w:rsid w:val="005C790C"/>
    <w:rsid w:val="005D0352"/>
    <w:rsid w:val="005D0933"/>
    <w:rsid w:val="005D124F"/>
    <w:rsid w:val="005D2CA1"/>
    <w:rsid w:val="005D34F9"/>
    <w:rsid w:val="005D4E31"/>
    <w:rsid w:val="005D7A9E"/>
    <w:rsid w:val="005E02E1"/>
    <w:rsid w:val="005E0ED3"/>
    <w:rsid w:val="005E12B3"/>
    <w:rsid w:val="005E22E4"/>
    <w:rsid w:val="005E2A40"/>
    <w:rsid w:val="005E5D58"/>
    <w:rsid w:val="005F20EE"/>
    <w:rsid w:val="005F3202"/>
    <w:rsid w:val="005F3249"/>
    <w:rsid w:val="005F3DA7"/>
    <w:rsid w:val="005F4701"/>
    <w:rsid w:val="005F6942"/>
    <w:rsid w:val="005F6FB8"/>
    <w:rsid w:val="006010D2"/>
    <w:rsid w:val="006028BF"/>
    <w:rsid w:val="006035B6"/>
    <w:rsid w:val="006063DD"/>
    <w:rsid w:val="0060747A"/>
    <w:rsid w:val="00607518"/>
    <w:rsid w:val="00607B9C"/>
    <w:rsid w:val="00610E68"/>
    <w:rsid w:val="00610FDB"/>
    <w:rsid w:val="00611811"/>
    <w:rsid w:val="00611938"/>
    <w:rsid w:val="00611F27"/>
    <w:rsid w:val="00612DC7"/>
    <w:rsid w:val="0061528A"/>
    <w:rsid w:val="006153B6"/>
    <w:rsid w:val="00617AD0"/>
    <w:rsid w:val="00625237"/>
    <w:rsid w:val="006260ED"/>
    <w:rsid w:val="00630D1D"/>
    <w:rsid w:val="006326FB"/>
    <w:rsid w:val="006330DC"/>
    <w:rsid w:val="0063429A"/>
    <w:rsid w:val="00637435"/>
    <w:rsid w:val="00637DC9"/>
    <w:rsid w:val="006408F8"/>
    <w:rsid w:val="00643879"/>
    <w:rsid w:val="006442A3"/>
    <w:rsid w:val="00645265"/>
    <w:rsid w:val="00650A0E"/>
    <w:rsid w:val="006511FB"/>
    <w:rsid w:val="00652A4D"/>
    <w:rsid w:val="006543D4"/>
    <w:rsid w:val="0065447D"/>
    <w:rsid w:val="00655F8D"/>
    <w:rsid w:val="006566DE"/>
    <w:rsid w:val="00657EA3"/>
    <w:rsid w:val="006606B7"/>
    <w:rsid w:val="00660AAB"/>
    <w:rsid w:val="00660D9F"/>
    <w:rsid w:val="00661A42"/>
    <w:rsid w:val="00662563"/>
    <w:rsid w:val="006625B1"/>
    <w:rsid w:val="00666496"/>
    <w:rsid w:val="00666D90"/>
    <w:rsid w:val="00666E94"/>
    <w:rsid w:val="00667EF4"/>
    <w:rsid w:val="00670CC1"/>
    <w:rsid w:val="00671330"/>
    <w:rsid w:val="006716BA"/>
    <w:rsid w:val="00672772"/>
    <w:rsid w:val="0067280B"/>
    <w:rsid w:val="006734B6"/>
    <w:rsid w:val="00673E4D"/>
    <w:rsid w:val="0067410A"/>
    <w:rsid w:val="0067606A"/>
    <w:rsid w:val="0067630C"/>
    <w:rsid w:val="00676496"/>
    <w:rsid w:val="00676BC9"/>
    <w:rsid w:val="00683A3B"/>
    <w:rsid w:val="00683B18"/>
    <w:rsid w:val="0068713C"/>
    <w:rsid w:val="0069250A"/>
    <w:rsid w:val="0069399A"/>
    <w:rsid w:val="0069404C"/>
    <w:rsid w:val="006945E6"/>
    <w:rsid w:val="00694AA7"/>
    <w:rsid w:val="006955BB"/>
    <w:rsid w:val="00695FD2"/>
    <w:rsid w:val="006960D2"/>
    <w:rsid w:val="00697D17"/>
    <w:rsid w:val="006A316E"/>
    <w:rsid w:val="006A3F7B"/>
    <w:rsid w:val="006B08BB"/>
    <w:rsid w:val="006B0B30"/>
    <w:rsid w:val="006B51CD"/>
    <w:rsid w:val="006B7C66"/>
    <w:rsid w:val="006C100D"/>
    <w:rsid w:val="006C4F04"/>
    <w:rsid w:val="006C7F01"/>
    <w:rsid w:val="006D0527"/>
    <w:rsid w:val="006D0803"/>
    <w:rsid w:val="006D0C75"/>
    <w:rsid w:val="006D10D6"/>
    <w:rsid w:val="006D1988"/>
    <w:rsid w:val="006D34E9"/>
    <w:rsid w:val="006D3A87"/>
    <w:rsid w:val="006D4B57"/>
    <w:rsid w:val="006D596F"/>
    <w:rsid w:val="006D5AC1"/>
    <w:rsid w:val="006D6E8F"/>
    <w:rsid w:val="006D7D75"/>
    <w:rsid w:val="006E06AE"/>
    <w:rsid w:val="006E188E"/>
    <w:rsid w:val="006E1AB3"/>
    <w:rsid w:val="006E1FAC"/>
    <w:rsid w:val="006E3765"/>
    <w:rsid w:val="006E483A"/>
    <w:rsid w:val="006E5C03"/>
    <w:rsid w:val="006E6991"/>
    <w:rsid w:val="006E7B83"/>
    <w:rsid w:val="006F01FF"/>
    <w:rsid w:val="006F063A"/>
    <w:rsid w:val="006F073C"/>
    <w:rsid w:val="006F0C02"/>
    <w:rsid w:val="006F0D59"/>
    <w:rsid w:val="006F1667"/>
    <w:rsid w:val="006F2F27"/>
    <w:rsid w:val="006F3125"/>
    <w:rsid w:val="006F33F1"/>
    <w:rsid w:val="006F590B"/>
    <w:rsid w:val="006F5ADC"/>
    <w:rsid w:val="006F6F40"/>
    <w:rsid w:val="006F720D"/>
    <w:rsid w:val="00701CCA"/>
    <w:rsid w:val="00703D45"/>
    <w:rsid w:val="00705DB4"/>
    <w:rsid w:val="00707681"/>
    <w:rsid w:val="00710724"/>
    <w:rsid w:val="00715108"/>
    <w:rsid w:val="0071588E"/>
    <w:rsid w:val="00716377"/>
    <w:rsid w:val="00716F32"/>
    <w:rsid w:val="007178A8"/>
    <w:rsid w:val="00717CB3"/>
    <w:rsid w:val="007202B8"/>
    <w:rsid w:val="00721581"/>
    <w:rsid w:val="007229B0"/>
    <w:rsid w:val="00722F8C"/>
    <w:rsid w:val="007233DB"/>
    <w:rsid w:val="007246D5"/>
    <w:rsid w:val="007249E0"/>
    <w:rsid w:val="00724E90"/>
    <w:rsid w:val="00726A32"/>
    <w:rsid w:val="0072718B"/>
    <w:rsid w:val="00727965"/>
    <w:rsid w:val="00727FEA"/>
    <w:rsid w:val="007317E3"/>
    <w:rsid w:val="0073226B"/>
    <w:rsid w:val="0073460B"/>
    <w:rsid w:val="00735712"/>
    <w:rsid w:val="007362BA"/>
    <w:rsid w:val="0074009B"/>
    <w:rsid w:val="00741890"/>
    <w:rsid w:val="00743801"/>
    <w:rsid w:val="007440A7"/>
    <w:rsid w:val="00744A08"/>
    <w:rsid w:val="0074504E"/>
    <w:rsid w:val="00747931"/>
    <w:rsid w:val="00747BF5"/>
    <w:rsid w:val="00750750"/>
    <w:rsid w:val="00751564"/>
    <w:rsid w:val="007522B4"/>
    <w:rsid w:val="00754208"/>
    <w:rsid w:val="00755493"/>
    <w:rsid w:val="00757480"/>
    <w:rsid w:val="00762959"/>
    <w:rsid w:val="00763274"/>
    <w:rsid w:val="007633B8"/>
    <w:rsid w:val="00763EA9"/>
    <w:rsid w:val="00764495"/>
    <w:rsid w:val="00765408"/>
    <w:rsid w:val="00766A49"/>
    <w:rsid w:val="00767D97"/>
    <w:rsid w:val="007701BA"/>
    <w:rsid w:val="00770A55"/>
    <w:rsid w:val="007722B1"/>
    <w:rsid w:val="00774BCC"/>
    <w:rsid w:val="00775968"/>
    <w:rsid w:val="00776669"/>
    <w:rsid w:val="00776D3D"/>
    <w:rsid w:val="007824EC"/>
    <w:rsid w:val="00783455"/>
    <w:rsid w:val="0078399B"/>
    <w:rsid w:val="00783A0E"/>
    <w:rsid w:val="0078485F"/>
    <w:rsid w:val="007859FF"/>
    <w:rsid w:val="007877E3"/>
    <w:rsid w:val="0079056B"/>
    <w:rsid w:val="00791378"/>
    <w:rsid w:val="00791397"/>
    <w:rsid w:val="00794B5D"/>
    <w:rsid w:val="00795316"/>
    <w:rsid w:val="00795779"/>
    <w:rsid w:val="007965BE"/>
    <w:rsid w:val="00797C27"/>
    <w:rsid w:val="007A1CF7"/>
    <w:rsid w:val="007A34E8"/>
    <w:rsid w:val="007A3FED"/>
    <w:rsid w:val="007A4615"/>
    <w:rsid w:val="007A4DD3"/>
    <w:rsid w:val="007A4E6B"/>
    <w:rsid w:val="007A5598"/>
    <w:rsid w:val="007A560A"/>
    <w:rsid w:val="007A778E"/>
    <w:rsid w:val="007B063E"/>
    <w:rsid w:val="007B192C"/>
    <w:rsid w:val="007B1E8B"/>
    <w:rsid w:val="007B28CA"/>
    <w:rsid w:val="007B366F"/>
    <w:rsid w:val="007B38B9"/>
    <w:rsid w:val="007B3BD5"/>
    <w:rsid w:val="007B3E17"/>
    <w:rsid w:val="007B4F74"/>
    <w:rsid w:val="007B5C84"/>
    <w:rsid w:val="007B78C0"/>
    <w:rsid w:val="007C1610"/>
    <w:rsid w:val="007C22BD"/>
    <w:rsid w:val="007C2AD6"/>
    <w:rsid w:val="007C3738"/>
    <w:rsid w:val="007C3930"/>
    <w:rsid w:val="007C647D"/>
    <w:rsid w:val="007D1C12"/>
    <w:rsid w:val="007D1D79"/>
    <w:rsid w:val="007D2026"/>
    <w:rsid w:val="007D2361"/>
    <w:rsid w:val="007D24A4"/>
    <w:rsid w:val="007D2876"/>
    <w:rsid w:val="007D28EB"/>
    <w:rsid w:val="007D37B9"/>
    <w:rsid w:val="007D3F02"/>
    <w:rsid w:val="007D4171"/>
    <w:rsid w:val="007D4419"/>
    <w:rsid w:val="007D4FC4"/>
    <w:rsid w:val="007D5F5A"/>
    <w:rsid w:val="007D5F63"/>
    <w:rsid w:val="007D66DA"/>
    <w:rsid w:val="007D6A90"/>
    <w:rsid w:val="007D6CD9"/>
    <w:rsid w:val="007E03B0"/>
    <w:rsid w:val="007E0949"/>
    <w:rsid w:val="007E0B95"/>
    <w:rsid w:val="007E1764"/>
    <w:rsid w:val="007E1C2D"/>
    <w:rsid w:val="007E2A08"/>
    <w:rsid w:val="007E2E1A"/>
    <w:rsid w:val="007E2E7B"/>
    <w:rsid w:val="007E4D31"/>
    <w:rsid w:val="007E51F4"/>
    <w:rsid w:val="007E5642"/>
    <w:rsid w:val="007E5A70"/>
    <w:rsid w:val="007E679F"/>
    <w:rsid w:val="007E737F"/>
    <w:rsid w:val="007E7AAA"/>
    <w:rsid w:val="007E7CB5"/>
    <w:rsid w:val="007F27B8"/>
    <w:rsid w:val="007F2EED"/>
    <w:rsid w:val="007F39D0"/>
    <w:rsid w:val="007F4B55"/>
    <w:rsid w:val="007F4DF7"/>
    <w:rsid w:val="007F4E60"/>
    <w:rsid w:val="007F4ED2"/>
    <w:rsid w:val="007F5027"/>
    <w:rsid w:val="007F6DD3"/>
    <w:rsid w:val="00801795"/>
    <w:rsid w:val="00801BFA"/>
    <w:rsid w:val="00801D3B"/>
    <w:rsid w:val="00802436"/>
    <w:rsid w:val="00804913"/>
    <w:rsid w:val="008053E0"/>
    <w:rsid w:val="0080678E"/>
    <w:rsid w:val="008070D4"/>
    <w:rsid w:val="008103CF"/>
    <w:rsid w:val="00810F27"/>
    <w:rsid w:val="008116B0"/>
    <w:rsid w:val="0081248C"/>
    <w:rsid w:val="008138FB"/>
    <w:rsid w:val="00814808"/>
    <w:rsid w:val="00814969"/>
    <w:rsid w:val="008152B4"/>
    <w:rsid w:val="00815C39"/>
    <w:rsid w:val="00816E45"/>
    <w:rsid w:val="00820A16"/>
    <w:rsid w:val="0082326B"/>
    <w:rsid w:val="00823332"/>
    <w:rsid w:val="008248D5"/>
    <w:rsid w:val="00830685"/>
    <w:rsid w:val="00830D43"/>
    <w:rsid w:val="0083161B"/>
    <w:rsid w:val="00831F05"/>
    <w:rsid w:val="00832074"/>
    <w:rsid w:val="0083256D"/>
    <w:rsid w:val="00834072"/>
    <w:rsid w:val="008369BF"/>
    <w:rsid w:val="008369F2"/>
    <w:rsid w:val="00837BC9"/>
    <w:rsid w:val="00840C09"/>
    <w:rsid w:val="00840E56"/>
    <w:rsid w:val="008414DC"/>
    <w:rsid w:val="00841FB9"/>
    <w:rsid w:val="00843100"/>
    <w:rsid w:val="00844180"/>
    <w:rsid w:val="0084449A"/>
    <w:rsid w:val="00846BBE"/>
    <w:rsid w:val="00847888"/>
    <w:rsid w:val="008501D8"/>
    <w:rsid w:val="00852F22"/>
    <w:rsid w:val="008539E9"/>
    <w:rsid w:val="00854009"/>
    <w:rsid w:val="00855479"/>
    <w:rsid w:val="00855550"/>
    <w:rsid w:val="008557C1"/>
    <w:rsid w:val="00860619"/>
    <w:rsid w:val="008607C6"/>
    <w:rsid w:val="00861753"/>
    <w:rsid w:val="00862A76"/>
    <w:rsid w:val="00863E72"/>
    <w:rsid w:val="0086407C"/>
    <w:rsid w:val="00865372"/>
    <w:rsid w:val="008656FC"/>
    <w:rsid w:val="00865C09"/>
    <w:rsid w:val="008662EA"/>
    <w:rsid w:val="00866C69"/>
    <w:rsid w:val="00867093"/>
    <w:rsid w:val="008679A2"/>
    <w:rsid w:val="00867A15"/>
    <w:rsid w:val="00867CC9"/>
    <w:rsid w:val="00871374"/>
    <w:rsid w:val="00871FA6"/>
    <w:rsid w:val="00874364"/>
    <w:rsid w:val="00875604"/>
    <w:rsid w:val="008757BF"/>
    <w:rsid w:val="00881946"/>
    <w:rsid w:val="00881E16"/>
    <w:rsid w:val="00882B82"/>
    <w:rsid w:val="00883496"/>
    <w:rsid w:val="00885E86"/>
    <w:rsid w:val="0088670D"/>
    <w:rsid w:val="00892F24"/>
    <w:rsid w:val="008964BE"/>
    <w:rsid w:val="00896FD5"/>
    <w:rsid w:val="00897F51"/>
    <w:rsid w:val="008A1B91"/>
    <w:rsid w:val="008A1F05"/>
    <w:rsid w:val="008A37B6"/>
    <w:rsid w:val="008A40D4"/>
    <w:rsid w:val="008A5539"/>
    <w:rsid w:val="008A5702"/>
    <w:rsid w:val="008A6E0A"/>
    <w:rsid w:val="008A72EA"/>
    <w:rsid w:val="008A778A"/>
    <w:rsid w:val="008B02D2"/>
    <w:rsid w:val="008B3B5A"/>
    <w:rsid w:val="008B4E4C"/>
    <w:rsid w:val="008B537E"/>
    <w:rsid w:val="008B56A2"/>
    <w:rsid w:val="008C0870"/>
    <w:rsid w:val="008C3DC9"/>
    <w:rsid w:val="008C45F6"/>
    <w:rsid w:val="008C4B5D"/>
    <w:rsid w:val="008C561B"/>
    <w:rsid w:val="008C56E1"/>
    <w:rsid w:val="008C5902"/>
    <w:rsid w:val="008C61D3"/>
    <w:rsid w:val="008C7E83"/>
    <w:rsid w:val="008D031C"/>
    <w:rsid w:val="008D0E41"/>
    <w:rsid w:val="008D2F13"/>
    <w:rsid w:val="008D3BB7"/>
    <w:rsid w:val="008D4687"/>
    <w:rsid w:val="008D676E"/>
    <w:rsid w:val="008D6DAB"/>
    <w:rsid w:val="008D7CF3"/>
    <w:rsid w:val="008E077D"/>
    <w:rsid w:val="008E0F59"/>
    <w:rsid w:val="008E1D74"/>
    <w:rsid w:val="008E23C0"/>
    <w:rsid w:val="008E3207"/>
    <w:rsid w:val="008E63B9"/>
    <w:rsid w:val="008E7026"/>
    <w:rsid w:val="008E7B4B"/>
    <w:rsid w:val="008E7FD8"/>
    <w:rsid w:val="008F066E"/>
    <w:rsid w:val="008F2514"/>
    <w:rsid w:val="008F4066"/>
    <w:rsid w:val="008F4908"/>
    <w:rsid w:val="008F4F01"/>
    <w:rsid w:val="008F5401"/>
    <w:rsid w:val="008F5613"/>
    <w:rsid w:val="008F5D84"/>
    <w:rsid w:val="00902E4D"/>
    <w:rsid w:val="00904CF8"/>
    <w:rsid w:val="009104DD"/>
    <w:rsid w:val="00913458"/>
    <w:rsid w:val="00914C23"/>
    <w:rsid w:val="00915599"/>
    <w:rsid w:val="00916301"/>
    <w:rsid w:val="00916F96"/>
    <w:rsid w:val="00917572"/>
    <w:rsid w:val="00920251"/>
    <w:rsid w:val="00920F50"/>
    <w:rsid w:val="00921340"/>
    <w:rsid w:val="009214C5"/>
    <w:rsid w:val="009217A6"/>
    <w:rsid w:val="009224D3"/>
    <w:rsid w:val="00923329"/>
    <w:rsid w:val="0092377A"/>
    <w:rsid w:val="00923D4D"/>
    <w:rsid w:val="00927C8D"/>
    <w:rsid w:val="00933398"/>
    <w:rsid w:val="00934005"/>
    <w:rsid w:val="00934110"/>
    <w:rsid w:val="00934CD1"/>
    <w:rsid w:val="00936995"/>
    <w:rsid w:val="00936BDA"/>
    <w:rsid w:val="00937546"/>
    <w:rsid w:val="00940E84"/>
    <w:rsid w:val="00942CBC"/>
    <w:rsid w:val="00942EED"/>
    <w:rsid w:val="009452C0"/>
    <w:rsid w:val="0094563B"/>
    <w:rsid w:val="00946355"/>
    <w:rsid w:val="00950FDE"/>
    <w:rsid w:val="009536A0"/>
    <w:rsid w:val="00955FB2"/>
    <w:rsid w:val="00960583"/>
    <w:rsid w:val="009605D1"/>
    <w:rsid w:val="00960AF2"/>
    <w:rsid w:val="00962F01"/>
    <w:rsid w:val="00964F11"/>
    <w:rsid w:val="00966EA0"/>
    <w:rsid w:val="0096757B"/>
    <w:rsid w:val="00970486"/>
    <w:rsid w:val="00971D70"/>
    <w:rsid w:val="00973295"/>
    <w:rsid w:val="00974194"/>
    <w:rsid w:val="00975890"/>
    <w:rsid w:val="00976577"/>
    <w:rsid w:val="0097708D"/>
    <w:rsid w:val="00980122"/>
    <w:rsid w:val="009810A7"/>
    <w:rsid w:val="009810E8"/>
    <w:rsid w:val="00981480"/>
    <w:rsid w:val="009840C5"/>
    <w:rsid w:val="0098583E"/>
    <w:rsid w:val="00985C89"/>
    <w:rsid w:val="009872B9"/>
    <w:rsid w:val="00991D45"/>
    <w:rsid w:val="009927B9"/>
    <w:rsid w:val="0099474A"/>
    <w:rsid w:val="00994FC8"/>
    <w:rsid w:val="009968CF"/>
    <w:rsid w:val="00997162"/>
    <w:rsid w:val="009A0C5E"/>
    <w:rsid w:val="009A0F17"/>
    <w:rsid w:val="009A1160"/>
    <w:rsid w:val="009A1290"/>
    <w:rsid w:val="009A1585"/>
    <w:rsid w:val="009A1F50"/>
    <w:rsid w:val="009A2580"/>
    <w:rsid w:val="009A2A1B"/>
    <w:rsid w:val="009A341A"/>
    <w:rsid w:val="009A493A"/>
    <w:rsid w:val="009A53B8"/>
    <w:rsid w:val="009A5A4D"/>
    <w:rsid w:val="009A6051"/>
    <w:rsid w:val="009A697C"/>
    <w:rsid w:val="009B00DA"/>
    <w:rsid w:val="009B040E"/>
    <w:rsid w:val="009B52D7"/>
    <w:rsid w:val="009B609A"/>
    <w:rsid w:val="009B613E"/>
    <w:rsid w:val="009C0E0A"/>
    <w:rsid w:val="009C36E9"/>
    <w:rsid w:val="009C3B28"/>
    <w:rsid w:val="009C3F91"/>
    <w:rsid w:val="009C469A"/>
    <w:rsid w:val="009C6057"/>
    <w:rsid w:val="009C60D4"/>
    <w:rsid w:val="009C7436"/>
    <w:rsid w:val="009C77D7"/>
    <w:rsid w:val="009D035F"/>
    <w:rsid w:val="009D050E"/>
    <w:rsid w:val="009D18AA"/>
    <w:rsid w:val="009D2988"/>
    <w:rsid w:val="009D68E3"/>
    <w:rsid w:val="009D6ED9"/>
    <w:rsid w:val="009D7202"/>
    <w:rsid w:val="009E5481"/>
    <w:rsid w:val="009E6619"/>
    <w:rsid w:val="009E6D3C"/>
    <w:rsid w:val="009F0462"/>
    <w:rsid w:val="009F14A2"/>
    <w:rsid w:val="009F1F25"/>
    <w:rsid w:val="009F20B0"/>
    <w:rsid w:val="009F2D82"/>
    <w:rsid w:val="009F3B72"/>
    <w:rsid w:val="009F4CF6"/>
    <w:rsid w:val="009F4D54"/>
    <w:rsid w:val="009F5658"/>
    <w:rsid w:val="00A0091D"/>
    <w:rsid w:val="00A015AF"/>
    <w:rsid w:val="00A02EF9"/>
    <w:rsid w:val="00A035AD"/>
    <w:rsid w:val="00A03E98"/>
    <w:rsid w:val="00A04F5D"/>
    <w:rsid w:val="00A062FE"/>
    <w:rsid w:val="00A06583"/>
    <w:rsid w:val="00A0693A"/>
    <w:rsid w:val="00A07B8F"/>
    <w:rsid w:val="00A102E2"/>
    <w:rsid w:val="00A1213A"/>
    <w:rsid w:val="00A12845"/>
    <w:rsid w:val="00A12AC4"/>
    <w:rsid w:val="00A14B05"/>
    <w:rsid w:val="00A15F03"/>
    <w:rsid w:val="00A2204A"/>
    <w:rsid w:val="00A2233A"/>
    <w:rsid w:val="00A238BA"/>
    <w:rsid w:val="00A24D19"/>
    <w:rsid w:val="00A250BD"/>
    <w:rsid w:val="00A27609"/>
    <w:rsid w:val="00A30A92"/>
    <w:rsid w:val="00A33D57"/>
    <w:rsid w:val="00A34614"/>
    <w:rsid w:val="00A35366"/>
    <w:rsid w:val="00A36324"/>
    <w:rsid w:val="00A37A4C"/>
    <w:rsid w:val="00A40CD3"/>
    <w:rsid w:val="00A42D8F"/>
    <w:rsid w:val="00A4317A"/>
    <w:rsid w:val="00A459A4"/>
    <w:rsid w:val="00A46D4A"/>
    <w:rsid w:val="00A479AB"/>
    <w:rsid w:val="00A47F65"/>
    <w:rsid w:val="00A47F84"/>
    <w:rsid w:val="00A514B4"/>
    <w:rsid w:val="00A54FB8"/>
    <w:rsid w:val="00A5719D"/>
    <w:rsid w:val="00A57297"/>
    <w:rsid w:val="00A57B28"/>
    <w:rsid w:val="00A57D4D"/>
    <w:rsid w:val="00A607AA"/>
    <w:rsid w:val="00A612C6"/>
    <w:rsid w:val="00A615A5"/>
    <w:rsid w:val="00A63FE2"/>
    <w:rsid w:val="00A65061"/>
    <w:rsid w:val="00A667DD"/>
    <w:rsid w:val="00A66A3D"/>
    <w:rsid w:val="00A676F1"/>
    <w:rsid w:val="00A70938"/>
    <w:rsid w:val="00A70B14"/>
    <w:rsid w:val="00A720C2"/>
    <w:rsid w:val="00A723B6"/>
    <w:rsid w:val="00A7442B"/>
    <w:rsid w:val="00A753D1"/>
    <w:rsid w:val="00A75858"/>
    <w:rsid w:val="00A75D05"/>
    <w:rsid w:val="00A760AE"/>
    <w:rsid w:val="00A76A8D"/>
    <w:rsid w:val="00A77C0A"/>
    <w:rsid w:val="00A8086A"/>
    <w:rsid w:val="00A80ABF"/>
    <w:rsid w:val="00A81F27"/>
    <w:rsid w:val="00A82423"/>
    <w:rsid w:val="00A833DF"/>
    <w:rsid w:val="00A8469A"/>
    <w:rsid w:val="00A85801"/>
    <w:rsid w:val="00A90238"/>
    <w:rsid w:val="00A90C10"/>
    <w:rsid w:val="00A92928"/>
    <w:rsid w:val="00A92A37"/>
    <w:rsid w:val="00A934BF"/>
    <w:rsid w:val="00A938C9"/>
    <w:rsid w:val="00A93A09"/>
    <w:rsid w:val="00A9430C"/>
    <w:rsid w:val="00A94611"/>
    <w:rsid w:val="00A94F6B"/>
    <w:rsid w:val="00A9510E"/>
    <w:rsid w:val="00AA0258"/>
    <w:rsid w:val="00AA0766"/>
    <w:rsid w:val="00AA1136"/>
    <w:rsid w:val="00AA220D"/>
    <w:rsid w:val="00AA2CE4"/>
    <w:rsid w:val="00AA4D86"/>
    <w:rsid w:val="00AA57CF"/>
    <w:rsid w:val="00AA5928"/>
    <w:rsid w:val="00AA5EAA"/>
    <w:rsid w:val="00AA5F25"/>
    <w:rsid w:val="00AA67FD"/>
    <w:rsid w:val="00AA73B8"/>
    <w:rsid w:val="00AB0283"/>
    <w:rsid w:val="00AB11D0"/>
    <w:rsid w:val="00AB36BD"/>
    <w:rsid w:val="00AB3C7A"/>
    <w:rsid w:val="00AB666F"/>
    <w:rsid w:val="00AB7896"/>
    <w:rsid w:val="00AC2CEF"/>
    <w:rsid w:val="00AC4D8F"/>
    <w:rsid w:val="00AD04BC"/>
    <w:rsid w:val="00AD161A"/>
    <w:rsid w:val="00AD21D0"/>
    <w:rsid w:val="00AD29D3"/>
    <w:rsid w:val="00AD3A44"/>
    <w:rsid w:val="00AD4AF7"/>
    <w:rsid w:val="00AD59BB"/>
    <w:rsid w:val="00AD7098"/>
    <w:rsid w:val="00AE0805"/>
    <w:rsid w:val="00AE0977"/>
    <w:rsid w:val="00AE2E3E"/>
    <w:rsid w:val="00AE44EA"/>
    <w:rsid w:val="00AE6942"/>
    <w:rsid w:val="00AE761A"/>
    <w:rsid w:val="00AE7A50"/>
    <w:rsid w:val="00AF070E"/>
    <w:rsid w:val="00AF11EC"/>
    <w:rsid w:val="00AF2834"/>
    <w:rsid w:val="00AF2BA0"/>
    <w:rsid w:val="00AF41A0"/>
    <w:rsid w:val="00AF5025"/>
    <w:rsid w:val="00AF5958"/>
    <w:rsid w:val="00AF5C77"/>
    <w:rsid w:val="00AF6D18"/>
    <w:rsid w:val="00AF6EC5"/>
    <w:rsid w:val="00AF7E7C"/>
    <w:rsid w:val="00B00F10"/>
    <w:rsid w:val="00B03E19"/>
    <w:rsid w:val="00B04992"/>
    <w:rsid w:val="00B05F5F"/>
    <w:rsid w:val="00B0659F"/>
    <w:rsid w:val="00B07C89"/>
    <w:rsid w:val="00B100B2"/>
    <w:rsid w:val="00B109BE"/>
    <w:rsid w:val="00B117A7"/>
    <w:rsid w:val="00B11ADD"/>
    <w:rsid w:val="00B11F71"/>
    <w:rsid w:val="00B13C3B"/>
    <w:rsid w:val="00B147E4"/>
    <w:rsid w:val="00B14AC5"/>
    <w:rsid w:val="00B1557D"/>
    <w:rsid w:val="00B15C52"/>
    <w:rsid w:val="00B20100"/>
    <w:rsid w:val="00B20187"/>
    <w:rsid w:val="00B2162A"/>
    <w:rsid w:val="00B23514"/>
    <w:rsid w:val="00B247EE"/>
    <w:rsid w:val="00B26763"/>
    <w:rsid w:val="00B30437"/>
    <w:rsid w:val="00B31810"/>
    <w:rsid w:val="00B33932"/>
    <w:rsid w:val="00B353CE"/>
    <w:rsid w:val="00B358F6"/>
    <w:rsid w:val="00B36D3C"/>
    <w:rsid w:val="00B4098C"/>
    <w:rsid w:val="00B411E9"/>
    <w:rsid w:val="00B41752"/>
    <w:rsid w:val="00B419A2"/>
    <w:rsid w:val="00B44697"/>
    <w:rsid w:val="00B44945"/>
    <w:rsid w:val="00B44BEB"/>
    <w:rsid w:val="00B44EBC"/>
    <w:rsid w:val="00B452AC"/>
    <w:rsid w:val="00B52FD9"/>
    <w:rsid w:val="00B5419A"/>
    <w:rsid w:val="00B54DA7"/>
    <w:rsid w:val="00B551A5"/>
    <w:rsid w:val="00B575EF"/>
    <w:rsid w:val="00B6084C"/>
    <w:rsid w:val="00B60C01"/>
    <w:rsid w:val="00B60C6A"/>
    <w:rsid w:val="00B60E2E"/>
    <w:rsid w:val="00B611C4"/>
    <w:rsid w:val="00B62C48"/>
    <w:rsid w:val="00B62D93"/>
    <w:rsid w:val="00B63961"/>
    <w:rsid w:val="00B658C2"/>
    <w:rsid w:val="00B6765D"/>
    <w:rsid w:val="00B70B0E"/>
    <w:rsid w:val="00B712B6"/>
    <w:rsid w:val="00B71352"/>
    <w:rsid w:val="00B73F97"/>
    <w:rsid w:val="00B74A46"/>
    <w:rsid w:val="00B74B9C"/>
    <w:rsid w:val="00B756DC"/>
    <w:rsid w:val="00B76CF1"/>
    <w:rsid w:val="00B804CC"/>
    <w:rsid w:val="00B80630"/>
    <w:rsid w:val="00B819BE"/>
    <w:rsid w:val="00B85A89"/>
    <w:rsid w:val="00B86746"/>
    <w:rsid w:val="00B90256"/>
    <w:rsid w:val="00B91063"/>
    <w:rsid w:val="00B91DAB"/>
    <w:rsid w:val="00B93CF3"/>
    <w:rsid w:val="00B9501D"/>
    <w:rsid w:val="00B978C8"/>
    <w:rsid w:val="00BA271E"/>
    <w:rsid w:val="00BA2A2B"/>
    <w:rsid w:val="00BA2F93"/>
    <w:rsid w:val="00BA365F"/>
    <w:rsid w:val="00BA38AD"/>
    <w:rsid w:val="00BA41AF"/>
    <w:rsid w:val="00BA47B8"/>
    <w:rsid w:val="00BA7B12"/>
    <w:rsid w:val="00BA7C6A"/>
    <w:rsid w:val="00BB105F"/>
    <w:rsid w:val="00BB1062"/>
    <w:rsid w:val="00BB28BB"/>
    <w:rsid w:val="00BB6AB5"/>
    <w:rsid w:val="00BB6FE1"/>
    <w:rsid w:val="00BB74B1"/>
    <w:rsid w:val="00BB774B"/>
    <w:rsid w:val="00BC0195"/>
    <w:rsid w:val="00BC1196"/>
    <w:rsid w:val="00BC1E20"/>
    <w:rsid w:val="00BC435B"/>
    <w:rsid w:val="00BC4380"/>
    <w:rsid w:val="00BC46DD"/>
    <w:rsid w:val="00BC4D0B"/>
    <w:rsid w:val="00BC4D64"/>
    <w:rsid w:val="00BC545C"/>
    <w:rsid w:val="00BC6A22"/>
    <w:rsid w:val="00BC6DED"/>
    <w:rsid w:val="00BC6FE8"/>
    <w:rsid w:val="00BD0323"/>
    <w:rsid w:val="00BD0756"/>
    <w:rsid w:val="00BD1ADA"/>
    <w:rsid w:val="00BD241F"/>
    <w:rsid w:val="00BD2724"/>
    <w:rsid w:val="00BD2B83"/>
    <w:rsid w:val="00BD3B11"/>
    <w:rsid w:val="00BD3C69"/>
    <w:rsid w:val="00BD3D14"/>
    <w:rsid w:val="00BD4BCE"/>
    <w:rsid w:val="00BD5242"/>
    <w:rsid w:val="00BD710F"/>
    <w:rsid w:val="00BD77C2"/>
    <w:rsid w:val="00BE1B16"/>
    <w:rsid w:val="00BE428A"/>
    <w:rsid w:val="00BE4C0D"/>
    <w:rsid w:val="00BE6526"/>
    <w:rsid w:val="00BE682B"/>
    <w:rsid w:val="00BE7931"/>
    <w:rsid w:val="00BF12B5"/>
    <w:rsid w:val="00BF3E9E"/>
    <w:rsid w:val="00BF4491"/>
    <w:rsid w:val="00BF45AD"/>
    <w:rsid w:val="00BF488B"/>
    <w:rsid w:val="00BF4D0C"/>
    <w:rsid w:val="00BF768D"/>
    <w:rsid w:val="00C00703"/>
    <w:rsid w:val="00C0246C"/>
    <w:rsid w:val="00C02DFC"/>
    <w:rsid w:val="00C031EE"/>
    <w:rsid w:val="00C056DF"/>
    <w:rsid w:val="00C07C04"/>
    <w:rsid w:val="00C10C41"/>
    <w:rsid w:val="00C11547"/>
    <w:rsid w:val="00C12EC2"/>
    <w:rsid w:val="00C133AE"/>
    <w:rsid w:val="00C13DC5"/>
    <w:rsid w:val="00C14125"/>
    <w:rsid w:val="00C14BD4"/>
    <w:rsid w:val="00C14F2F"/>
    <w:rsid w:val="00C16191"/>
    <w:rsid w:val="00C17620"/>
    <w:rsid w:val="00C2009D"/>
    <w:rsid w:val="00C2059A"/>
    <w:rsid w:val="00C20BB6"/>
    <w:rsid w:val="00C20C21"/>
    <w:rsid w:val="00C217D1"/>
    <w:rsid w:val="00C22A4D"/>
    <w:rsid w:val="00C242E1"/>
    <w:rsid w:val="00C245AB"/>
    <w:rsid w:val="00C24CD5"/>
    <w:rsid w:val="00C25627"/>
    <w:rsid w:val="00C313D8"/>
    <w:rsid w:val="00C31727"/>
    <w:rsid w:val="00C31783"/>
    <w:rsid w:val="00C3231A"/>
    <w:rsid w:val="00C33C77"/>
    <w:rsid w:val="00C35CE9"/>
    <w:rsid w:val="00C36B25"/>
    <w:rsid w:val="00C37356"/>
    <w:rsid w:val="00C3740E"/>
    <w:rsid w:val="00C40E12"/>
    <w:rsid w:val="00C415BA"/>
    <w:rsid w:val="00C443B4"/>
    <w:rsid w:val="00C4445C"/>
    <w:rsid w:val="00C45AA5"/>
    <w:rsid w:val="00C46368"/>
    <w:rsid w:val="00C51B3A"/>
    <w:rsid w:val="00C51EC5"/>
    <w:rsid w:val="00C53D8E"/>
    <w:rsid w:val="00C54324"/>
    <w:rsid w:val="00C56034"/>
    <w:rsid w:val="00C571B4"/>
    <w:rsid w:val="00C5737F"/>
    <w:rsid w:val="00C62BA5"/>
    <w:rsid w:val="00C63201"/>
    <w:rsid w:val="00C63463"/>
    <w:rsid w:val="00C644B9"/>
    <w:rsid w:val="00C6467E"/>
    <w:rsid w:val="00C708B9"/>
    <w:rsid w:val="00C70950"/>
    <w:rsid w:val="00C719C3"/>
    <w:rsid w:val="00C734B9"/>
    <w:rsid w:val="00C75850"/>
    <w:rsid w:val="00C75EA9"/>
    <w:rsid w:val="00C76166"/>
    <w:rsid w:val="00C771EC"/>
    <w:rsid w:val="00C80BC5"/>
    <w:rsid w:val="00C81C79"/>
    <w:rsid w:val="00C913D2"/>
    <w:rsid w:val="00C93637"/>
    <w:rsid w:val="00C942A9"/>
    <w:rsid w:val="00C948F3"/>
    <w:rsid w:val="00C95665"/>
    <w:rsid w:val="00CA17A8"/>
    <w:rsid w:val="00CA1DD2"/>
    <w:rsid w:val="00CA2498"/>
    <w:rsid w:val="00CA3FE6"/>
    <w:rsid w:val="00CA671B"/>
    <w:rsid w:val="00CA708C"/>
    <w:rsid w:val="00CA7602"/>
    <w:rsid w:val="00CA7C79"/>
    <w:rsid w:val="00CB2C1A"/>
    <w:rsid w:val="00CB33DD"/>
    <w:rsid w:val="00CB5D32"/>
    <w:rsid w:val="00CB6B5C"/>
    <w:rsid w:val="00CB7BC7"/>
    <w:rsid w:val="00CC0004"/>
    <w:rsid w:val="00CC0063"/>
    <w:rsid w:val="00CC15CC"/>
    <w:rsid w:val="00CC15E0"/>
    <w:rsid w:val="00CC2C2A"/>
    <w:rsid w:val="00CC3039"/>
    <w:rsid w:val="00CC344F"/>
    <w:rsid w:val="00CC5F8A"/>
    <w:rsid w:val="00CC61CD"/>
    <w:rsid w:val="00CD0FE7"/>
    <w:rsid w:val="00CD287C"/>
    <w:rsid w:val="00CD2C1B"/>
    <w:rsid w:val="00CD6A7A"/>
    <w:rsid w:val="00CD6B5E"/>
    <w:rsid w:val="00CE018F"/>
    <w:rsid w:val="00CE45ED"/>
    <w:rsid w:val="00CE4DE9"/>
    <w:rsid w:val="00CE7E9C"/>
    <w:rsid w:val="00CF0FAC"/>
    <w:rsid w:val="00CF103A"/>
    <w:rsid w:val="00CF554B"/>
    <w:rsid w:val="00D00283"/>
    <w:rsid w:val="00D02614"/>
    <w:rsid w:val="00D04358"/>
    <w:rsid w:val="00D05D1C"/>
    <w:rsid w:val="00D06841"/>
    <w:rsid w:val="00D07643"/>
    <w:rsid w:val="00D07BBE"/>
    <w:rsid w:val="00D10BCC"/>
    <w:rsid w:val="00D11178"/>
    <w:rsid w:val="00D11AAC"/>
    <w:rsid w:val="00D11E19"/>
    <w:rsid w:val="00D1341C"/>
    <w:rsid w:val="00D14120"/>
    <w:rsid w:val="00D16776"/>
    <w:rsid w:val="00D203C6"/>
    <w:rsid w:val="00D208E1"/>
    <w:rsid w:val="00D20ED3"/>
    <w:rsid w:val="00D2238B"/>
    <w:rsid w:val="00D22F14"/>
    <w:rsid w:val="00D255B9"/>
    <w:rsid w:val="00D26186"/>
    <w:rsid w:val="00D2651A"/>
    <w:rsid w:val="00D26B63"/>
    <w:rsid w:val="00D27131"/>
    <w:rsid w:val="00D30255"/>
    <w:rsid w:val="00D307CB"/>
    <w:rsid w:val="00D34240"/>
    <w:rsid w:val="00D3430B"/>
    <w:rsid w:val="00D3547A"/>
    <w:rsid w:val="00D36123"/>
    <w:rsid w:val="00D36E4B"/>
    <w:rsid w:val="00D36EA0"/>
    <w:rsid w:val="00D379AC"/>
    <w:rsid w:val="00D402E3"/>
    <w:rsid w:val="00D411E0"/>
    <w:rsid w:val="00D41B4D"/>
    <w:rsid w:val="00D41BA9"/>
    <w:rsid w:val="00D42305"/>
    <w:rsid w:val="00D44BAA"/>
    <w:rsid w:val="00D462EF"/>
    <w:rsid w:val="00D464BB"/>
    <w:rsid w:val="00D46DB4"/>
    <w:rsid w:val="00D524B8"/>
    <w:rsid w:val="00D54051"/>
    <w:rsid w:val="00D55696"/>
    <w:rsid w:val="00D561C1"/>
    <w:rsid w:val="00D565D8"/>
    <w:rsid w:val="00D5710B"/>
    <w:rsid w:val="00D60DD7"/>
    <w:rsid w:val="00D617BB"/>
    <w:rsid w:val="00D61F6A"/>
    <w:rsid w:val="00D62055"/>
    <w:rsid w:val="00D62903"/>
    <w:rsid w:val="00D62FEB"/>
    <w:rsid w:val="00D632D6"/>
    <w:rsid w:val="00D65D04"/>
    <w:rsid w:val="00D667D3"/>
    <w:rsid w:val="00D7007C"/>
    <w:rsid w:val="00D7042F"/>
    <w:rsid w:val="00D71162"/>
    <w:rsid w:val="00D7262A"/>
    <w:rsid w:val="00D73CE3"/>
    <w:rsid w:val="00D7419D"/>
    <w:rsid w:val="00D7654A"/>
    <w:rsid w:val="00D765A7"/>
    <w:rsid w:val="00D77386"/>
    <w:rsid w:val="00D775A4"/>
    <w:rsid w:val="00D777F4"/>
    <w:rsid w:val="00D778F7"/>
    <w:rsid w:val="00D77B0E"/>
    <w:rsid w:val="00D80104"/>
    <w:rsid w:val="00D80FDB"/>
    <w:rsid w:val="00D82373"/>
    <w:rsid w:val="00D82986"/>
    <w:rsid w:val="00D82EA3"/>
    <w:rsid w:val="00D83764"/>
    <w:rsid w:val="00D8506A"/>
    <w:rsid w:val="00D866A3"/>
    <w:rsid w:val="00D86F68"/>
    <w:rsid w:val="00D87318"/>
    <w:rsid w:val="00D924F3"/>
    <w:rsid w:val="00D9418A"/>
    <w:rsid w:val="00DA1976"/>
    <w:rsid w:val="00DA24C4"/>
    <w:rsid w:val="00DA2CFE"/>
    <w:rsid w:val="00DA4C12"/>
    <w:rsid w:val="00DA4E99"/>
    <w:rsid w:val="00DA4EDD"/>
    <w:rsid w:val="00DA51FC"/>
    <w:rsid w:val="00DA5AED"/>
    <w:rsid w:val="00DA791C"/>
    <w:rsid w:val="00DB04E5"/>
    <w:rsid w:val="00DB0BB1"/>
    <w:rsid w:val="00DB1FCF"/>
    <w:rsid w:val="00DB2CED"/>
    <w:rsid w:val="00DB440D"/>
    <w:rsid w:val="00DB45CD"/>
    <w:rsid w:val="00DB69B2"/>
    <w:rsid w:val="00DB7C1C"/>
    <w:rsid w:val="00DC0D9F"/>
    <w:rsid w:val="00DC1724"/>
    <w:rsid w:val="00DC2FB5"/>
    <w:rsid w:val="00DC35BC"/>
    <w:rsid w:val="00DC3DC8"/>
    <w:rsid w:val="00DC4069"/>
    <w:rsid w:val="00DC48D2"/>
    <w:rsid w:val="00DC48F9"/>
    <w:rsid w:val="00DC575A"/>
    <w:rsid w:val="00DC6B47"/>
    <w:rsid w:val="00DC7067"/>
    <w:rsid w:val="00DD0492"/>
    <w:rsid w:val="00DD5874"/>
    <w:rsid w:val="00DD603C"/>
    <w:rsid w:val="00DD62F5"/>
    <w:rsid w:val="00DE00EA"/>
    <w:rsid w:val="00DE0D46"/>
    <w:rsid w:val="00DE1792"/>
    <w:rsid w:val="00DE1F2F"/>
    <w:rsid w:val="00DE54E6"/>
    <w:rsid w:val="00DE5CE8"/>
    <w:rsid w:val="00DF1BBC"/>
    <w:rsid w:val="00DF2419"/>
    <w:rsid w:val="00DF2911"/>
    <w:rsid w:val="00DF3931"/>
    <w:rsid w:val="00DF5626"/>
    <w:rsid w:val="00DF62E3"/>
    <w:rsid w:val="00DF64BB"/>
    <w:rsid w:val="00DF6E10"/>
    <w:rsid w:val="00DF7477"/>
    <w:rsid w:val="00E03B02"/>
    <w:rsid w:val="00E046BE"/>
    <w:rsid w:val="00E0472D"/>
    <w:rsid w:val="00E047B4"/>
    <w:rsid w:val="00E0488C"/>
    <w:rsid w:val="00E05ECA"/>
    <w:rsid w:val="00E063AB"/>
    <w:rsid w:val="00E066D1"/>
    <w:rsid w:val="00E067FC"/>
    <w:rsid w:val="00E06FD9"/>
    <w:rsid w:val="00E10418"/>
    <w:rsid w:val="00E10BA9"/>
    <w:rsid w:val="00E11D38"/>
    <w:rsid w:val="00E125BF"/>
    <w:rsid w:val="00E16D59"/>
    <w:rsid w:val="00E1749C"/>
    <w:rsid w:val="00E175AF"/>
    <w:rsid w:val="00E20D66"/>
    <w:rsid w:val="00E21E28"/>
    <w:rsid w:val="00E22D4E"/>
    <w:rsid w:val="00E23EF8"/>
    <w:rsid w:val="00E248F2"/>
    <w:rsid w:val="00E25819"/>
    <w:rsid w:val="00E30592"/>
    <w:rsid w:val="00E31913"/>
    <w:rsid w:val="00E319B6"/>
    <w:rsid w:val="00E321CB"/>
    <w:rsid w:val="00E329CA"/>
    <w:rsid w:val="00E345C8"/>
    <w:rsid w:val="00E34CBC"/>
    <w:rsid w:val="00E35329"/>
    <w:rsid w:val="00E35D76"/>
    <w:rsid w:val="00E411C9"/>
    <w:rsid w:val="00E41914"/>
    <w:rsid w:val="00E4262E"/>
    <w:rsid w:val="00E43308"/>
    <w:rsid w:val="00E4357D"/>
    <w:rsid w:val="00E45CAF"/>
    <w:rsid w:val="00E50998"/>
    <w:rsid w:val="00E533B8"/>
    <w:rsid w:val="00E53637"/>
    <w:rsid w:val="00E545C6"/>
    <w:rsid w:val="00E54A28"/>
    <w:rsid w:val="00E54C5E"/>
    <w:rsid w:val="00E5709D"/>
    <w:rsid w:val="00E57D68"/>
    <w:rsid w:val="00E6019B"/>
    <w:rsid w:val="00E60228"/>
    <w:rsid w:val="00E6108D"/>
    <w:rsid w:val="00E61DF0"/>
    <w:rsid w:val="00E63991"/>
    <w:rsid w:val="00E6489E"/>
    <w:rsid w:val="00E66785"/>
    <w:rsid w:val="00E678DB"/>
    <w:rsid w:val="00E7098B"/>
    <w:rsid w:val="00E719E0"/>
    <w:rsid w:val="00E732F2"/>
    <w:rsid w:val="00E73D8F"/>
    <w:rsid w:val="00E74599"/>
    <w:rsid w:val="00E74BCA"/>
    <w:rsid w:val="00E7553E"/>
    <w:rsid w:val="00E77A02"/>
    <w:rsid w:val="00E80522"/>
    <w:rsid w:val="00E820EF"/>
    <w:rsid w:val="00E84142"/>
    <w:rsid w:val="00E86218"/>
    <w:rsid w:val="00E86754"/>
    <w:rsid w:val="00E9316B"/>
    <w:rsid w:val="00E93465"/>
    <w:rsid w:val="00E94ABD"/>
    <w:rsid w:val="00E9505D"/>
    <w:rsid w:val="00E95255"/>
    <w:rsid w:val="00E95FEE"/>
    <w:rsid w:val="00E97F24"/>
    <w:rsid w:val="00E97FAF"/>
    <w:rsid w:val="00EA076D"/>
    <w:rsid w:val="00EA268D"/>
    <w:rsid w:val="00EA522F"/>
    <w:rsid w:val="00EA52F1"/>
    <w:rsid w:val="00EA736A"/>
    <w:rsid w:val="00EB00F2"/>
    <w:rsid w:val="00EB0AFA"/>
    <w:rsid w:val="00EB2DDB"/>
    <w:rsid w:val="00EB3046"/>
    <w:rsid w:val="00EB305A"/>
    <w:rsid w:val="00EB4540"/>
    <w:rsid w:val="00EB4CBC"/>
    <w:rsid w:val="00EB5BF8"/>
    <w:rsid w:val="00EB6BE5"/>
    <w:rsid w:val="00EC0A43"/>
    <w:rsid w:val="00EC1D3B"/>
    <w:rsid w:val="00EC2C3D"/>
    <w:rsid w:val="00EC368E"/>
    <w:rsid w:val="00EC48A6"/>
    <w:rsid w:val="00EC49FF"/>
    <w:rsid w:val="00EC7DCD"/>
    <w:rsid w:val="00ED0692"/>
    <w:rsid w:val="00ED0F62"/>
    <w:rsid w:val="00ED739F"/>
    <w:rsid w:val="00EE0D75"/>
    <w:rsid w:val="00EE483B"/>
    <w:rsid w:val="00EE5579"/>
    <w:rsid w:val="00EE5ABB"/>
    <w:rsid w:val="00EE5CEE"/>
    <w:rsid w:val="00EE67E5"/>
    <w:rsid w:val="00EF09D7"/>
    <w:rsid w:val="00EF16BE"/>
    <w:rsid w:val="00EF48B9"/>
    <w:rsid w:val="00EF601F"/>
    <w:rsid w:val="00F00102"/>
    <w:rsid w:val="00F02767"/>
    <w:rsid w:val="00F03455"/>
    <w:rsid w:val="00F051E8"/>
    <w:rsid w:val="00F07750"/>
    <w:rsid w:val="00F1116E"/>
    <w:rsid w:val="00F11A42"/>
    <w:rsid w:val="00F12BB3"/>
    <w:rsid w:val="00F13B2C"/>
    <w:rsid w:val="00F156A8"/>
    <w:rsid w:val="00F16364"/>
    <w:rsid w:val="00F16EC9"/>
    <w:rsid w:val="00F179F6"/>
    <w:rsid w:val="00F17DA4"/>
    <w:rsid w:val="00F203E6"/>
    <w:rsid w:val="00F206C7"/>
    <w:rsid w:val="00F21813"/>
    <w:rsid w:val="00F2271D"/>
    <w:rsid w:val="00F24225"/>
    <w:rsid w:val="00F25371"/>
    <w:rsid w:val="00F26168"/>
    <w:rsid w:val="00F26179"/>
    <w:rsid w:val="00F2654E"/>
    <w:rsid w:val="00F26A64"/>
    <w:rsid w:val="00F3050B"/>
    <w:rsid w:val="00F30DD8"/>
    <w:rsid w:val="00F311F4"/>
    <w:rsid w:val="00F31D70"/>
    <w:rsid w:val="00F33BA4"/>
    <w:rsid w:val="00F34FFD"/>
    <w:rsid w:val="00F354C7"/>
    <w:rsid w:val="00F35C56"/>
    <w:rsid w:val="00F361B6"/>
    <w:rsid w:val="00F371B4"/>
    <w:rsid w:val="00F41392"/>
    <w:rsid w:val="00F42519"/>
    <w:rsid w:val="00F44343"/>
    <w:rsid w:val="00F4478A"/>
    <w:rsid w:val="00F45E70"/>
    <w:rsid w:val="00F51082"/>
    <w:rsid w:val="00F51660"/>
    <w:rsid w:val="00F517AA"/>
    <w:rsid w:val="00F52F34"/>
    <w:rsid w:val="00F534ED"/>
    <w:rsid w:val="00F545DC"/>
    <w:rsid w:val="00F558C6"/>
    <w:rsid w:val="00F57411"/>
    <w:rsid w:val="00F609EA"/>
    <w:rsid w:val="00F60FE0"/>
    <w:rsid w:val="00F62EE0"/>
    <w:rsid w:val="00F64377"/>
    <w:rsid w:val="00F64AF0"/>
    <w:rsid w:val="00F64DCF"/>
    <w:rsid w:val="00F66B31"/>
    <w:rsid w:val="00F710A7"/>
    <w:rsid w:val="00F714A1"/>
    <w:rsid w:val="00F723E2"/>
    <w:rsid w:val="00F72B75"/>
    <w:rsid w:val="00F74132"/>
    <w:rsid w:val="00F7437B"/>
    <w:rsid w:val="00F77F5F"/>
    <w:rsid w:val="00F80372"/>
    <w:rsid w:val="00F8197B"/>
    <w:rsid w:val="00F82ED9"/>
    <w:rsid w:val="00F8494D"/>
    <w:rsid w:val="00F863B6"/>
    <w:rsid w:val="00F904D1"/>
    <w:rsid w:val="00F90ACF"/>
    <w:rsid w:val="00F90C40"/>
    <w:rsid w:val="00F91C71"/>
    <w:rsid w:val="00F921B5"/>
    <w:rsid w:val="00F92CBC"/>
    <w:rsid w:val="00F92DBD"/>
    <w:rsid w:val="00F941BF"/>
    <w:rsid w:val="00F94ECC"/>
    <w:rsid w:val="00F95C33"/>
    <w:rsid w:val="00F97FA2"/>
    <w:rsid w:val="00FA05FC"/>
    <w:rsid w:val="00FA10D1"/>
    <w:rsid w:val="00FA1AA9"/>
    <w:rsid w:val="00FA2428"/>
    <w:rsid w:val="00FA2934"/>
    <w:rsid w:val="00FA2BFA"/>
    <w:rsid w:val="00FA3F7D"/>
    <w:rsid w:val="00FA4112"/>
    <w:rsid w:val="00FA484B"/>
    <w:rsid w:val="00FA4B95"/>
    <w:rsid w:val="00FA586D"/>
    <w:rsid w:val="00FA64CF"/>
    <w:rsid w:val="00FA7040"/>
    <w:rsid w:val="00FA70AE"/>
    <w:rsid w:val="00FA7466"/>
    <w:rsid w:val="00FA75DB"/>
    <w:rsid w:val="00FA7937"/>
    <w:rsid w:val="00FB085B"/>
    <w:rsid w:val="00FB147A"/>
    <w:rsid w:val="00FB16AE"/>
    <w:rsid w:val="00FB1FEA"/>
    <w:rsid w:val="00FB36F8"/>
    <w:rsid w:val="00FB5271"/>
    <w:rsid w:val="00FB5B67"/>
    <w:rsid w:val="00FC05E0"/>
    <w:rsid w:val="00FC1548"/>
    <w:rsid w:val="00FC38F6"/>
    <w:rsid w:val="00FC3C4A"/>
    <w:rsid w:val="00FC3E3E"/>
    <w:rsid w:val="00FD0495"/>
    <w:rsid w:val="00FD0EA1"/>
    <w:rsid w:val="00FD23C1"/>
    <w:rsid w:val="00FD2B36"/>
    <w:rsid w:val="00FD37E6"/>
    <w:rsid w:val="00FD5031"/>
    <w:rsid w:val="00FD5169"/>
    <w:rsid w:val="00FD651A"/>
    <w:rsid w:val="00FE008C"/>
    <w:rsid w:val="00FE0A86"/>
    <w:rsid w:val="00FE10EE"/>
    <w:rsid w:val="00FE3236"/>
    <w:rsid w:val="00FE5D71"/>
    <w:rsid w:val="00FE6DDC"/>
    <w:rsid w:val="00FF0F91"/>
    <w:rsid w:val="00FF1485"/>
    <w:rsid w:val="00FF1BD8"/>
    <w:rsid w:val="00FF20D5"/>
    <w:rsid w:val="00FF46C4"/>
    <w:rsid w:val="00FF4F6D"/>
    <w:rsid w:val="00FF55C4"/>
    <w:rsid w:val="00FF61FE"/>
    <w:rsid w:val="00FF7D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B8802"/>
  <w15:docId w15:val="{C6111298-7135-43D2-8C1F-B54CBE7AB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084AF7"/>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link w:val="Heading1Char"/>
    <w:uiPriority w:val="9"/>
    <w:qFormat/>
    <w:rsid w:val="002D6392"/>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semiHidden/>
    <w:unhideWhenUsed/>
    <w:qFormat/>
    <w:rsid w:val="00382B5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1D22AA"/>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53F58"/>
    <w:rPr>
      <w:sz w:val="16"/>
      <w:szCs w:val="16"/>
    </w:rPr>
  </w:style>
  <w:style w:type="paragraph" w:styleId="CommentText">
    <w:name w:val="annotation text"/>
    <w:basedOn w:val="Normal"/>
    <w:link w:val="CommentTextChar"/>
    <w:uiPriority w:val="99"/>
    <w:semiHidden/>
    <w:unhideWhenUsed/>
    <w:rsid w:val="00253F58"/>
    <w:rPr>
      <w:sz w:val="20"/>
      <w:szCs w:val="20"/>
    </w:rPr>
  </w:style>
  <w:style w:type="character" w:customStyle="1" w:styleId="CommentTextChar">
    <w:name w:val="Comment Text Char"/>
    <w:basedOn w:val="DefaultParagraphFont"/>
    <w:link w:val="CommentText"/>
    <w:uiPriority w:val="99"/>
    <w:semiHidden/>
    <w:rsid w:val="00253F58"/>
    <w:rPr>
      <w:rFonts w:eastAsiaTheme="minorEastAsia"/>
      <w:sz w:val="20"/>
      <w:szCs w:val="20"/>
    </w:rPr>
  </w:style>
  <w:style w:type="paragraph" w:styleId="BalloonText">
    <w:name w:val="Balloon Text"/>
    <w:basedOn w:val="Normal"/>
    <w:link w:val="BalloonTextChar"/>
    <w:uiPriority w:val="99"/>
    <w:semiHidden/>
    <w:unhideWhenUsed/>
    <w:rsid w:val="00253F5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3F58"/>
    <w:rPr>
      <w:rFonts w:ascii="Segoe UI" w:eastAsiaTheme="minorEastAsia" w:hAnsi="Segoe UI" w:cs="Segoe UI"/>
      <w:sz w:val="18"/>
      <w:szCs w:val="18"/>
    </w:rPr>
  </w:style>
  <w:style w:type="paragraph" w:styleId="CommentSubject">
    <w:name w:val="annotation subject"/>
    <w:basedOn w:val="CommentText"/>
    <w:next w:val="CommentText"/>
    <w:link w:val="CommentSubjectChar"/>
    <w:uiPriority w:val="99"/>
    <w:semiHidden/>
    <w:unhideWhenUsed/>
    <w:rsid w:val="006F3125"/>
    <w:rPr>
      <w:b/>
      <w:bCs/>
    </w:rPr>
  </w:style>
  <w:style w:type="character" w:customStyle="1" w:styleId="CommentSubjectChar">
    <w:name w:val="Comment Subject Char"/>
    <w:basedOn w:val="CommentTextChar"/>
    <w:link w:val="CommentSubject"/>
    <w:uiPriority w:val="99"/>
    <w:semiHidden/>
    <w:rsid w:val="006F3125"/>
    <w:rPr>
      <w:rFonts w:eastAsiaTheme="minorEastAsia"/>
      <w:b/>
      <w:bCs/>
      <w:sz w:val="20"/>
      <w:szCs w:val="20"/>
    </w:rPr>
  </w:style>
  <w:style w:type="character" w:customStyle="1" w:styleId="reflinks">
    <w:name w:val="reflinks"/>
    <w:basedOn w:val="DefaultParagraphFont"/>
    <w:rsid w:val="005A27EE"/>
  </w:style>
  <w:style w:type="character" w:customStyle="1" w:styleId="Heading1Char">
    <w:name w:val="Heading 1 Char"/>
    <w:basedOn w:val="DefaultParagraphFont"/>
    <w:link w:val="Heading1"/>
    <w:uiPriority w:val="9"/>
    <w:rsid w:val="002D6392"/>
    <w:rPr>
      <w:rFonts w:ascii="Times New Roman" w:eastAsia="Times New Roman" w:hAnsi="Times New Roman" w:cs="Times New Roman"/>
      <w:b/>
      <w:bCs/>
      <w:kern w:val="36"/>
      <w:sz w:val="48"/>
      <w:szCs w:val="48"/>
      <w:lang w:eastAsia="en-GB"/>
    </w:rPr>
  </w:style>
  <w:style w:type="character" w:customStyle="1" w:styleId="al-author-name-more">
    <w:name w:val="al-author-name-more"/>
    <w:basedOn w:val="DefaultParagraphFont"/>
    <w:rsid w:val="002D6392"/>
  </w:style>
  <w:style w:type="character" w:styleId="Hyperlink">
    <w:name w:val="Hyperlink"/>
    <w:basedOn w:val="DefaultParagraphFont"/>
    <w:uiPriority w:val="99"/>
    <w:unhideWhenUsed/>
    <w:rsid w:val="002D6392"/>
    <w:rPr>
      <w:color w:val="0000FF"/>
      <w:u w:val="single"/>
    </w:rPr>
  </w:style>
  <w:style w:type="character" w:styleId="Emphasis">
    <w:name w:val="Emphasis"/>
    <w:basedOn w:val="DefaultParagraphFont"/>
    <w:uiPriority w:val="20"/>
    <w:qFormat/>
    <w:rsid w:val="002D6392"/>
    <w:rPr>
      <w:i/>
      <w:iCs/>
    </w:rPr>
  </w:style>
  <w:style w:type="paragraph" w:styleId="NormalWeb">
    <w:name w:val="Normal (Web)"/>
    <w:basedOn w:val="Normal"/>
    <w:uiPriority w:val="99"/>
    <w:unhideWhenUsed/>
    <w:rsid w:val="005A1569"/>
    <w:pPr>
      <w:spacing w:before="100" w:beforeAutospacing="1" w:after="100" w:afterAutospacing="1"/>
    </w:pPr>
  </w:style>
  <w:style w:type="character" w:customStyle="1" w:styleId="Heading3Char">
    <w:name w:val="Heading 3 Char"/>
    <w:basedOn w:val="DefaultParagraphFont"/>
    <w:link w:val="Heading3"/>
    <w:uiPriority w:val="9"/>
    <w:semiHidden/>
    <w:rsid w:val="001D22AA"/>
    <w:rPr>
      <w:rFonts w:asciiTheme="majorHAnsi" w:eastAsiaTheme="majorEastAsia" w:hAnsiTheme="majorHAnsi" w:cstheme="majorBidi"/>
      <w:color w:val="1F3763" w:themeColor="accent1" w:themeShade="7F"/>
      <w:sz w:val="24"/>
      <w:szCs w:val="24"/>
    </w:rPr>
  </w:style>
  <w:style w:type="character" w:customStyle="1" w:styleId="UnresolvedMention1">
    <w:name w:val="Unresolved Mention1"/>
    <w:basedOn w:val="DefaultParagraphFont"/>
    <w:uiPriority w:val="99"/>
    <w:semiHidden/>
    <w:unhideWhenUsed/>
    <w:rsid w:val="006945E6"/>
    <w:rPr>
      <w:color w:val="605E5C"/>
      <w:shd w:val="clear" w:color="auto" w:fill="E1DFDD"/>
    </w:rPr>
  </w:style>
  <w:style w:type="character" w:customStyle="1" w:styleId="Heading2Char">
    <w:name w:val="Heading 2 Char"/>
    <w:basedOn w:val="DefaultParagraphFont"/>
    <w:link w:val="Heading2"/>
    <w:uiPriority w:val="9"/>
    <w:semiHidden/>
    <w:rsid w:val="00382B5E"/>
    <w:rPr>
      <w:rFonts w:asciiTheme="majorHAnsi" w:eastAsiaTheme="majorEastAsia" w:hAnsiTheme="majorHAnsi" w:cstheme="majorBidi"/>
      <w:color w:val="2F5496" w:themeColor="accent1" w:themeShade="BF"/>
      <w:sz w:val="26"/>
      <w:szCs w:val="26"/>
    </w:rPr>
  </w:style>
  <w:style w:type="character" w:customStyle="1" w:styleId="text">
    <w:name w:val="text"/>
    <w:basedOn w:val="DefaultParagraphFont"/>
    <w:rsid w:val="00382B5E"/>
  </w:style>
  <w:style w:type="character" w:customStyle="1" w:styleId="title-text">
    <w:name w:val="title-text"/>
    <w:basedOn w:val="DefaultParagraphFont"/>
    <w:rsid w:val="00382B5E"/>
  </w:style>
  <w:style w:type="paragraph" w:styleId="ListParagraph">
    <w:name w:val="List Paragraph"/>
    <w:basedOn w:val="Normal"/>
    <w:uiPriority w:val="34"/>
    <w:qFormat/>
    <w:rsid w:val="00382B5E"/>
    <w:pPr>
      <w:ind w:left="720"/>
      <w:contextualSpacing/>
    </w:pPr>
  </w:style>
  <w:style w:type="character" w:customStyle="1" w:styleId="author-ref">
    <w:name w:val="author-ref"/>
    <w:basedOn w:val="DefaultParagraphFont"/>
    <w:rsid w:val="00382B5E"/>
  </w:style>
  <w:style w:type="character" w:styleId="FollowedHyperlink">
    <w:name w:val="FollowedHyperlink"/>
    <w:basedOn w:val="DefaultParagraphFont"/>
    <w:uiPriority w:val="99"/>
    <w:semiHidden/>
    <w:unhideWhenUsed/>
    <w:rsid w:val="00B74B9C"/>
    <w:rPr>
      <w:color w:val="954F72" w:themeColor="followedHyperlink"/>
      <w:u w:val="single"/>
    </w:rPr>
  </w:style>
  <w:style w:type="table" w:styleId="TableGrid">
    <w:name w:val="Table Grid"/>
    <w:basedOn w:val="TableNormal"/>
    <w:uiPriority w:val="39"/>
    <w:rsid w:val="000361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E03B0"/>
    <w:pPr>
      <w:tabs>
        <w:tab w:val="center" w:pos="4513"/>
        <w:tab w:val="right" w:pos="9026"/>
      </w:tabs>
    </w:pPr>
  </w:style>
  <w:style w:type="character" w:customStyle="1" w:styleId="HeaderChar">
    <w:name w:val="Header Char"/>
    <w:basedOn w:val="DefaultParagraphFont"/>
    <w:link w:val="Header"/>
    <w:uiPriority w:val="99"/>
    <w:rsid w:val="007E03B0"/>
    <w:rPr>
      <w:rFonts w:eastAsiaTheme="minorEastAsia"/>
      <w:sz w:val="24"/>
      <w:szCs w:val="24"/>
    </w:rPr>
  </w:style>
  <w:style w:type="paragraph" w:styleId="Footer">
    <w:name w:val="footer"/>
    <w:basedOn w:val="Normal"/>
    <w:link w:val="FooterChar"/>
    <w:uiPriority w:val="99"/>
    <w:unhideWhenUsed/>
    <w:rsid w:val="007E03B0"/>
    <w:pPr>
      <w:tabs>
        <w:tab w:val="center" w:pos="4513"/>
        <w:tab w:val="right" w:pos="9026"/>
      </w:tabs>
    </w:pPr>
  </w:style>
  <w:style w:type="character" w:customStyle="1" w:styleId="FooterChar">
    <w:name w:val="Footer Char"/>
    <w:basedOn w:val="DefaultParagraphFont"/>
    <w:link w:val="Footer"/>
    <w:uiPriority w:val="99"/>
    <w:rsid w:val="007E03B0"/>
    <w:rPr>
      <w:rFonts w:eastAsiaTheme="minorEastAsia"/>
      <w:sz w:val="24"/>
      <w:szCs w:val="24"/>
    </w:rPr>
  </w:style>
  <w:style w:type="character" w:styleId="UnresolvedMention">
    <w:name w:val="Unresolved Mention"/>
    <w:basedOn w:val="DefaultParagraphFont"/>
    <w:uiPriority w:val="99"/>
    <w:semiHidden/>
    <w:unhideWhenUsed/>
    <w:rsid w:val="007D5F5A"/>
    <w:rPr>
      <w:color w:val="605E5C"/>
      <w:shd w:val="clear" w:color="auto" w:fill="E1DFDD"/>
    </w:rPr>
  </w:style>
  <w:style w:type="character" w:customStyle="1" w:styleId="apple-converted-space">
    <w:name w:val="apple-converted-space"/>
    <w:basedOn w:val="DefaultParagraphFont"/>
    <w:rsid w:val="0029715F"/>
  </w:style>
  <w:style w:type="character" w:customStyle="1" w:styleId="referencessuffix">
    <w:name w:val="references__suffix"/>
    <w:basedOn w:val="DefaultParagraphFont"/>
    <w:rsid w:val="003B7719"/>
  </w:style>
  <w:style w:type="paragraph" w:customStyle="1" w:styleId="author">
    <w:name w:val="author"/>
    <w:basedOn w:val="Normal"/>
    <w:rsid w:val="000048B2"/>
    <w:pPr>
      <w:spacing w:before="100" w:beforeAutospacing="1" w:after="100" w:afterAutospacing="1"/>
    </w:pPr>
  </w:style>
  <w:style w:type="paragraph" w:customStyle="1" w:styleId="source">
    <w:name w:val="source"/>
    <w:basedOn w:val="Normal"/>
    <w:rsid w:val="000048B2"/>
    <w:pPr>
      <w:spacing w:before="100" w:beforeAutospacing="1" w:after="100" w:afterAutospacing="1"/>
    </w:pPr>
  </w:style>
  <w:style w:type="character" w:customStyle="1" w:styleId="refauthors">
    <w:name w:val="refauthors"/>
    <w:basedOn w:val="DefaultParagraphFont"/>
    <w:rsid w:val="000039EE"/>
  </w:style>
  <w:style w:type="character" w:customStyle="1" w:styleId="reftitle">
    <w:name w:val="reftitle"/>
    <w:basedOn w:val="DefaultParagraphFont"/>
    <w:rsid w:val="000039EE"/>
  </w:style>
  <w:style w:type="character" w:customStyle="1" w:styleId="refeditors">
    <w:name w:val="refeditors"/>
    <w:basedOn w:val="DefaultParagraphFont"/>
    <w:rsid w:val="000039EE"/>
  </w:style>
  <w:style w:type="character" w:customStyle="1" w:styleId="refissuetitle">
    <w:name w:val="refissuetitle"/>
    <w:basedOn w:val="DefaultParagraphFont"/>
    <w:rsid w:val="000039EE"/>
  </w:style>
  <w:style w:type="character" w:customStyle="1" w:styleId="refpublishername">
    <w:name w:val="refpublishername"/>
    <w:basedOn w:val="DefaultParagraphFont"/>
    <w:rsid w:val="000039EE"/>
  </w:style>
  <w:style w:type="character" w:customStyle="1" w:styleId="refpublisherloc">
    <w:name w:val="refpublisherloc"/>
    <w:basedOn w:val="DefaultParagraphFont"/>
    <w:rsid w:val="000039EE"/>
  </w:style>
  <w:style w:type="character" w:customStyle="1" w:styleId="refdate">
    <w:name w:val="refdate"/>
    <w:basedOn w:val="DefaultParagraphFont"/>
    <w:rsid w:val="000039EE"/>
  </w:style>
  <w:style w:type="character" w:customStyle="1" w:styleId="pubyear">
    <w:name w:val="pubyear"/>
    <w:basedOn w:val="DefaultParagraphFont"/>
    <w:rsid w:val="00131126"/>
  </w:style>
  <w:style w:type="character" w:customStyle="1" w:styleId="booktitle">
    <w:name w:val="booktitle"/>
    <w:basedOn w:val="DefaultParagraphFont"/>
    <w:rsid w:val="00131126"/>
  </w:style>
  <w:style w:type="character" w:customStyle="1" w:styleId="highlight">
    <w:name w:val="highlight"/>
    <w:basedOn w:val="DefaultParagraphFont"/>
    <w:rsid w:val="007B5C84"/>
  </w:style>
  <w:style w:type="character" w:customStyle="1" w:styleId="article-title-and-info">
    <w:name w:val="article-title-and-info"/>
    <w:basedOn w:val="DefaultParagraphFont"/>
    <w:rsid w:val="006F06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24097">
      <w:bodyDiv w:val="1"/>
      <w:marLeft w:val="0"/>
      <w:marRight w:val="0"/>
      <w:marTop w:val="0"/>
      <w:marBottom w:val="0"/>
      <w:divBdr>
        <w:top w:val="none" w:sz="0" w:space="0" w:color="auto"/>
        <w:left w:val="none" w:sz="0" w:space="0" w:color="auto"/>
        <w:bottom w:val="none" w:sz="0" w:space="0" w:color="auto"/>
        <w:right w:val="none" w:sz="0" w:space="0" w:color="auto"/>
      </w:divBdr>
      <w:divsChild>
        <w:div w:id="142240445">
          <w:marLeft w:val="0"/>
          <w:marRight w:val="0"/>
          <w:marTop w:val="0"/>
          <w:marBottom w:val="0"/>
          <w:divBdr>
            <w:top w:val="none" w:sz="0" w:space="0" w:color="auto"/>
            <w:left w:val="none" w:sz="0" w:space="0" w:color="auto"/>
            <w:bottom w:val="none" w:sz="0" w:space="0" w:color="auto"/>
            <w:right w:val="none" w:sz="0" w:space="0" w:color="auto"/>
          </w:divBdr>
        </w:div>
        <w:div w:id="1815297996">
          <w:marLeft w:val="0"/>
          <w:marRight w:val="0"/>
          <w:marTop w:val="0"/>
          <w:marBottom w:val="0"/>
          <w:divBdr>
            <w:top w:val="none" w:sz="0" w:space="0" w:color="auto"/>
            <w:left w:val="none" w:sz="0" w:space="0" w:color="auto"/>
            <w:bottom w:val="none" w:sz="0" w:space="0" w:color="auto"/>
            <w:right w:val="none" w:sz="0" w:space="0" w:color="auto"/>
          </w:divBdr>
        </w:div>
      </w:divsChild>
    </w:div>
    <w:div w:id="18508965">
      <w:bodyDiv w:val="1"/>
      <w:marLeft w:val="0"/>
      <w:marRight w:val="0"/>
      <w:marTop w:val="0"/>
      <w:marBottom w:val="0"/>
      <w:divBdr>
        <w:top w:val="none" w:sz="0" w:space="0" w:color="auto"/>
        <w:left w:val="none" w:sz="0" w:space="0" w:color="auto"/>
        <w:bottom w:val="none" w:sz="0" w:space="0" w:color="auto"/>
        <w:right w:val="none" w:sz="0" w:space="0" w:color="auto"/>
      </w:divBdr>
    </w:div>
    <w:div w:id="21518409">
      <w:bodyDiv w:val="1"/>
      <w:marLeft w:val="0"/>
      <w:marRight w:val="0"/>
      <w:marTop w:val="0"/>
      <w:marBottom w:val="0"/>
      <w:divBdr>
        <w:top w:val="none" w:sz="0" w:space="0" w:color="auto"/>
        <w:left w:val="none" w:sz="0" w:space="0" w:color="auto"/>
        <w:bottom w:val="none" w:sz="0" w:space="0" w:color="auto"/>
        <w:right w:val="none" w:sz="0" w:space="0" w:color="auto"/>
      </w:divBdr>
    </w:div>
    <w:div w:id="29502077">
      <w:bodyDiv w:val="1"/>
      <w:marLeft w:val="0"/>
      <w:marRight w:val="0"/>
      <w:marTop w:val="0"/>
      <w:marBottom w:val="0"/>
      <w:divBdr>
        <w:top w:val="none" w:sz="0" w:space="0" w:color="auto"/>
        <w:left w:val="none" w:sz="0" w:space="0" w:color="auto"/>
        <w:bottom w:val="none" w:sz="0" w:space="0" w:color="auto"/>
        <w:right w:val="none" w:sz="0" w:space="0" w:color="auto"/>
      </w:divBdr>
    </w:div>
    <w:div w:id="33891196">
      <w:bodyDiv w:val="1"/>
      <w:marLeft w:val="0"/>
      <w:marRight w:val="0"/>
      <w:marTop w:val="0"/>
      <w:marBottom w:val="0"/>
      <w:divBdr>
        <w:top w:val="none" w:sz="0" w:space="0" w:color="auto"/>
        <w:left w:val="none" w:sz="0" w:space="0" w:color="auto"/>
        <w:bottom w:val="none" w:sz="0" w:space="0" w:color="auto"/>
        <w:right w:val="none" w:sz="0" w:space="0" w:color="auto"/>
      </w:divBdr>
    </w:div>
    <w:div w:id="46956262">
      <w:bodyDiv w:val="1"/>
      <w:marLeft w:val="0"/>
      <w:marRight w:val="0"/>
      <w:marTop w:val="0"/>
      <w:marBottom w:val="0"/>
      <w:divBdr>
        <w:top w:val="none" w:sz="0" w:space="0" w:color="auto"/>
        <w:left w:val="none" w:sz="0" w:space="0" w:color="auto"/>
        <w:bottom w:val="none" w:sz="0" w:space="0" w:color="auto"/>
        <w:right w:val="none" w:sz="0" w:space="0" w:color="auto"/>
      </w:divBdr>
    </w:div>
    <w:div w:id="48575105">
      <w:bodyDiv w:val="1"/>
      <w:marLeft w:val="0"/>
      <w:marRight w:val="0"/>
      <w:marTop w:val="0"/>
      <w:marBottom w:val="0"/>
      <w:divBdr>
        <w:top w:val="none" w:sz="0" w:space="0" w:color="auto"/>
        <w:left w:val="none" w:sz="0" w:space="0" w:color="auto"/>
        <w:bottom w:val="none" w:sz="0" w:space="0" w:color="auto"/>
        <w:right w:val="none" w:sz="0" w:space="0" w:color="auto"/>
      </w:divBdr>
    </w:div>
    <w:div w:id="63991643">
      <w:bodyDiv w:val="1"/>
      <w:marLeft w:val="0"/>
      <w:marRight w:val="0"/>
      <w:marTop w:val="0"/>
      <w:marBottom w:val="0"/>
      <w:divBdr>
        <w:top w:val="none" w:sz="0" w:space="0" w:color="auto"/>
        <w:left w:val="none" w:sz="0" w:space="0" w:color="auto"/>
        <w:bottom w:val="none" w:sz="0" w:space="0" w:color="auto"/>
        <w:right w:val="none" w:sz="0" w:space="0" w:color="auto"/>
      </w:divBdr>
    </w:div>
    <w:div w:id="66534431">
      <w:bodyDiv w:val="1"/>
      <w:marLeft w:val="0"/>
      <w:marRight w:val="0"/>
      <w:marTop w:val="0"/>
      <w:marBottom w:val="0"/>
      <w:divBdr>
        <w:top w:val="none" w:sz="0" w:space="0" w:color="auto"/>
        <w:left w:val="none" w:sz="0" w:space="0" w:color="auto"/>
        <w:bottom w:val="none" w:sz="0" w:space="0" w:color="auto"/>
        <w:right w:val="none" w:sz="0" w:space="0" w:color="auto"/>
      </w:divBdr>
    </w:div>
    <w:div w:id="74787268">
      <w:bodyDiv w:val="1"/>
      <w:marLeft w:val="0"/>
      <w:marRight w:val="0"/>
      <w:marTop w:val="0"/>
      <w:marBottom w:val="0"/>
      <w:divBdr>
        <w:top w:val="none" w:sz="0" w:space="0" w:color="auto"/>
        <w:left w:val="none" w:sz="0" w:space="0" w:color="auto"/>
        <w:bottom w:val="none" w:sz="0" w:space="0" w:color="auto"/>
        <w:right w:val="none" w:sz="0" w:space="0" w:color="auto"/>
      </w:divBdr>
    </w:div>
    <w:div w:id="80837034">
      <w:bodyDiv w:val="1"/>
      <w:marLeft w:val="0"/>
      <w:marRight w:val="0"/>
      <w:marTop w:val="0"/>
      <w:marBottom w:val="0"/>
      <w:divBdr>
        <w:top w:val="none" w:sz="0" w:space="0" w:color="auto"/>
        <w:left w:val="none" w:sz="0" w:space="0" w:color="auto"/>
        <w:bottom w:val="none" w:sz="0" w:space="0" w:color="auto"/>
        <w:right w:val="none" w:sz="0" w:space="0" w:color="auto"/>
      </w:divBdr>
    </w:div>
    <w:div w:id="81490773">
      <w:bodyDiv w:val="1"/>
      <w:marLeft w:val="0"/>
      <w:marRight w:val="0"/>
      <w:marTop w:val="0"/>
      <w:marBottom w:val="0"/>
      <w:divBdr>
        <w:top w:val="none" w:sz="0" w:space="0" w:color="auto"/>
        <w:left w:val="none" w:sz="0" w:space="0" w:color="auto"/>
        <w:bottom w:val="none" w:sz="0" w:space="0" w:color="auto"/>
        <w:right w:val="none" w:sz="0" w:space="0" w:color="auto"/>
      </w:divBdr>
      <w:divsChild>
        <w:div w:id="277875489">
          <w:marLeft w:val="0"/>
          <w:marRight w:val="0"/>
          <w:marTop w:val="0"/>
          <w:marBottom w:val="0"/>
          <w:divBdr>
            <w:top w:val="none" w:sz="0" w:space="0" w:color="auto"/>
            <w:left w:val="none" w:sz="0" w:space="0" w:color="auto"/>
            <w:bottom w:val="none" w:sz="0" w:space="0" w:color="auto"/>
            <w:right w:val="none" w:sz="0" w:space="0" w:color="auto"/>
          </w:divBdr>
          <w:divsChild>
            <w:div w:id="1175732636">
              <w:marLeft w:val="0"/>
              <w:marRight w:val="0"/>
              <w:marTop w:val="0"/>
              <w:marBottom w:val="0"/>
              <w:divBdr>
                <w:top w:val="none" w:sz="0" w:space="0" w:color="auto"/>
                <w:left w:val="none" w:sz="0" w:space="0" w:color="auto"/>
                <w:bottom w:val="none" w:sz="0" w:space="0" w:color="auto"/>
                <w:right w:val="none" w:sz="0" w:space="0" w:color="auto"/>
              </w:divBdr>
              <w:divsChild>
                <w:div w:id="1575583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859441">
      <w:bodyDiv w:val="1"/>
      <w:marLeft w:val="0"/>
      <w:marRight w:val="0"/>
      <w:marTop w:val="0"/>
      <w:marBottom w:val="0"/>
      <w:divBdr>
        <w:top w:val="none" w:sz="0" w:space="0" w:color="auto"/>
        <w:left w:val="none" w:sz="0" w:space="0" w:color="auto"/>
        <w:bottom w:val="none" w:sz="0" w:space="0" w:color="auto"/>
        <w:right w:val="none" w:sz="0" w:space="0" w:color="auto"/>
      </w:divBdr>
    </w:div>
    <w:div w:id="91822093">
      <w:bodyDiv w:val="1"/>
      <w:marLeft w:val="0"/>
      <w:marRight w:val="0"/>
      <w:marTop w:val="0"/>
      <w:marBottom w:val="0"/>
      <w:divBdr>
        <w:top w:val="none" w:sz="0" w:space="0" w:color="auto"/>
        <w:left w:val="none" w:sz="0" w:space="0" w:color="auto"/>
        <w:bottom w:val="none" w:sz="0" w:space="0" w:color="auto"/>
        <w:right w:val="none" w:sz="0" w:space="0" w:color="auto"/>
      </w:divBdr>
    </w:div>
    <w:div w:id="92097668">
      <w:bodyDiv w:val="1"/>
      <w:marLeft w:val="0"/>
      <w:marRight w:val="0"/>
      <w:marTop w:val="0"/>
      <w:marBottom w:val="0"/>
      <w:divBdr>
        <w:top w:val="none" w:sz="0" w:space="0" w:color="auto"/>
        <w:left w:val="none" w:sz="0" w:space="0" w:color="auto"/>
        <w:bottom w:val="none" w:sz="0" w:space="0" w:color="auto"/>
        <w:right w:val="none" w:sz="0" w:space="0" w:color="auto"/>
      </w:divBdr>
    </w:div>
    <w:div w:id="93670700">
      <w:bodyDiv w:val="1"/>
      <w:marLeft w:val="0"/>
      <w:marRight w:val="0"/>
      <w:marTop w:val="0"/>
      <w:marBottom w:val="0"/>
      <w:divBdr>
        <w:top w:val="none" w:sz="0" w:space="0" w:color="auto"/>
        <w:left w:val="none" w:sz="0" w:space="0" w:color="auto"/>
        <w:bottom w:val="none" w:sz="0" w:space="0" w:color="auto"/>
        <w:right w:val="none" w:sz="0" w:space="0" w:color="auto"/>
      </w:divBdr>
    </w:div>
    <w:div w:id="102580570">
      <w:bodyDiv w:val="1"/>
      <w:marLeft w:val="0"/>
      <w:marRight w:val="0"/>
      <w:marTop w:val="0"/>
      <w:marBottom w:val="0"/>
      <w:divBdr>
        <w:top w:val="none" w:sz="0" w:space="0" w:color="auto"/>
        <w:left w:val="none" w:sz="0" w:space="0" w:color="auto"/>
        <w:bottom w:val="none" w:sz="0" w:space="0" w:color="auto"/>
        <w:right w:val="none" w:sz="0" w:space="0" w:color="auto"/>
      </w:divBdr>
    </w:div>
    <w:div w:id="108555031">
      <w:bodyDiv w:val="1"/>
      <w:marLeft w:val="0"/>
      <w:marRight w:val="0"/>
      <w:marTop w:val="0"/>
      <w:marBottom w:val="0"/>
      <w:divBdr>
        <w:top w:val="none" w:sz="0" w:space="0" w:color="auto"/>
        <w:left w:val="none" w:sz="0" w:space="0" w:color="auto"/>
        <w:bottom w:val="none" w:sz="0" w:space="0" w:color="auto"/>
        <w:right w:val="none" w:sz="0" w:space="0" w:color="auto"/>
      </w:divBdr>
    </w:div>
    <w:div w:id="110052777">
      <w:bodyDiv w:val="1"/>
      <w:marLeft w:val="0"/>
      <w:marRight w:val="0"/>
      <w:marTop w:val="0"/>
      <w:marBottom w:val="0"/>
      <w:divBdr>
        <w:top w:val="none" w:sz="0" w:space="0" w:color="auto"/>
        <w:left w:val="none" w:sz="0" w:space="0" w:color="auto"/>
        <w:bottom w:val="none" w:sz="0" w:space="0" w:color="auto"/>
        <w:right w:val="none" w:sz="0" w:space="0" w:color="auto"/>
      </w:divBdr>
    </w:div>
    <w:div w:id="115292068">
      <w:bodyDiv w:val="1"/>
      <w:marLeft w:val="0"/>
      <w:marRight w:val="0"/>
      <w:marTop w:val="0"/>
      <w:marBottom w:val="0"/>
      <w:divBdr>
        <w:top w:val="none" w:sz="0" w:space="0" w:color="auto"/>
        <w:left w:val="none" w:sz="0" w:space="0" w:color="auto"/>
        <w:bottom w:val="none" w:sz="0" w:space="0" w:color="auto"/>
        <w:right w:val="none" w:sz="0" w:space="0" w:color="auto"/>
      </w:divBdr>
    </w:div>
    <w:div w:id="117842268">
      <w:bodyDiv w:val="1"/>
      <w:marLeft w:val="0"/>
      <w:marRight w:val="0"/>
      <w:marTop w:val="0"/>
      <w:marBottom w:val="0"/>
      <w:divBdr>
        <w:top w:val="none" w:sz="0" w:space="0" w:color="auto"/>
        <w:left w:val="none" w:sz="0" w:space="0" w:color="auto"/>
        <w:bottom w:val="none" w:sz="0" w:space="0" w:color="auto"/>
        <w:right w:val="none" w:sz="0" w:space="0" w:color="auto"/>
      </w:divBdr>
      <w:divsChild>
        <w:div w:id="1080710257">
          <w:marLeft w:val="0"/>
          <w:marRight w:val="0"/>
          <w:marTop w:val="0"/>
          <w:marBottom w:val="0"/>
          <w:divBdr>
            <w:top w:val="none" w:sz="0" w:space="0" w:color="auto"/>
            <w:left w:val="none" w:sz="0" w:space="0" w:color="auto"/>
            <w:bottom w:val="none" w:sz="0" w:space="0" w:color="auto"/>
            <w:right w:val="none" w:sz="0" w:space="0" w:color="auto"/>
          </w:divBdr>
          <w:divsChild>
            <w:div w:id="971205835">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24352774">
      <w:bodyDiv w:val="1"/>
      <w:marLeft w:val="0"/>
      <w:marRight w:val="0"/>
      <w:marTop w:val="0"/>
      <w:marBottom w:val="0"/>
      <w:divBdr>
        <w:top w:val="none" w:sz="0" w:space="0" w:color="auto"/>
        <w:left w:val="none" w:sz="0" w:space="0" w:color="auto"/>
        <w:bottom w:val="none" w:sz="0" w:space="0" w:color="auto"/>
        <w:right w:val="none" w:sz="0" w:space="0" w:color="auto"/>
      </w:divBdr>
    </w:div>
    <w:div w:id="135076284">
      <w:bodyDiv w:val="1"/>
      <w:marLeft w:val="0"/>
      <w:marRight w:val="0"/>
      <w:marTop w:val="0"/>
      <w:marBottom w:val="0"/>
      <w:divBdr>
        <w:top w:val="none" w:sz="0" w:space="0" w:color="auto"/>
        <w:left w:val="none" w:sz="0" w:space="0" w:color="auto"/>
        <w:bottom w:val="none" w:sz="0" w:space="0" w:color="auto"/>
        <w:right w:val="none" w:sz="0" w:space="0" w:color="auto"/>
      </w:divBdr>
    </w:div>
    <w:div w:id="146363172">
      <w:bodyDiv w:val="1"/>
      <w:marLeft w:val="0"/>
      <w:marRight w:val="0"/>
      <w:marTop w:val="0"/>
      <w:marBottom w:val="0"/>
      <w:divBdr>
        <w:top w:val="none" w:sz="0" w:space="0" w:color="auto"/>
        <w:left w:val="none" w:sz="0" w:space="0" w:color="auto"/>
        <w:bottom w:val="none" w:sz="0" w:space="0" w:color="auto"/>
        <w:right w:val="none" w:sz="0" w:space="0" w:color="auto"/>
      </w:divBdr>
    </w:div>
    <w:div w:id="146485360">
      <w:bodyDiv w:val="1"/>
      <w:marLeft w:val="0"/>
      <w:marRight w:val="0"/>
      <w:marTop w:val="0"/>
      <w:marBottom w:val="0"/>
      <w:divBdr>
        <w:top w:val="none" w:sz="0" w:space="0" w:color="auto"/>
        <w:left w:val="none" w:sz="0" w:space="0" w:color="auto"/>
        <w:bottom w:val="none" w:sz="0" w:space="0" w:color="auto"/>
        <w:right w:val="none" w:sz="0" w:space="0" w:color="auto"/>
      </w:divBdr>
    </w:div>
    <w:div w:id="150608339">
      <w:bodyDiv w:val="1"/>
      <w:marLeft w:val="0"/>
      <w:marRight w:val="0"/>
      <w:marTop w:val="0"/>
      <w:marBottom w:val="0"/>
      <w:divBdr>
        <w:top w:val="none" w:sz="0" w:space="0" w:color="auto"/>
        <w:left w:val="none" w:sz="0" w:space="0" w:color="auto"/>
        <w:bottom w:val="none" w:sz="0" w:space="0" w:color="auto"/>
        <w:right w:val="none" w:sz="0" w:space="0" w:color="auto"/>
      </w:divBdr>
    </w:div>
    <w:div w:id="151920744">
      <w:bodyDiv w:val="1"/>
      <w:marLeft w:val="0"/>
      <w:marRight w:val="0"/>
      <w:marTop w:val="0"/>
      <w:marBottom w:val="0"/>
      <w:divBdr>
        <w:top w:val="none" w:sz="0" w:space="0" w:color="auto"/>
        <w:left w:val="none" w:sz="0" w:space="0" w:color="auto"/>
        <w:bottom w:val="none" w:sz="0" w:space="0" w:color="auto"/>
        <w:right w:val="none" w:sz="0" w:space="0" w:color="auto"/>
      </w:divBdr>
      <w:divsChild>
        <w:div w:id="1624384398">
          <w:marLeft w:val="0"/>
          <w:marRight w:val="0"/>
          <w:marTop w:val="0"/>
          <w:marBottom w:val="0"/>
          <w:divBdr>
            <w:top w:val="none" w:sz="0" w:space="0" w:color="auto"/>
            <w:left w:val="none" w:sz="0" w:space="0" w:color="auto"/>
            <w:bottom w:val="none" w:sz="0" w:space="0" w:color="auto"/>
            <w:right w:val="none" w:sz="0" w:space="0" w:color="auto"/>
          </w:divBdr>
          <w:divsChild>
            <w:div w:id="1885866207">
              <w:marLeft w:val="0"/>
              <w:marRight w:val="0"/>
              <w:marTop w:val="0"/>
              <w:marBottom w:val="0"/>
              <w:divBdr>
                <w:top w:val="none" w:sz="0" w:space="0" w:color="auto"/>
                <w:left w:val="none" w:sz="0" w:space="0" w:color="auto"/>
                <w:bottom w:val="none" w:sz="0" w:space="0" w:color="auto"/>
                <w:right w:val="none" w:sz="0" w:space="0" w:color="auto"/>
              </w:divBdr>
              <w:divsChild>
                <w:div w:id="746418427">
                  <w:marLeft w:val="0"/>
                  <w:marRight w:val="0"/>
                  <w:marTop w:val="0"/>
                  <w:marBottom w:val="0"/>
                  <w:divBdr>
                    <w:top w:val="none" w:sz="0" w:space="0" w:color="auto"/>
                    <w:left w:val="none" w:sz="0" w:space="0" w:color="auto"/>
                    <w:bottom w:val="none" w:sz="0" w:space="0" w:color="auto"/>
                    <w:right w:val="none" w:sz="0" w:space="0" w:color="auto"/>
                  </w:divBdr>
                  <w:divsChild>
                    <w:div w:id="1632898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285841">
      <w:bodyDiv w:val="1"/>
      <w:marLeft w:val="0"/>
      <w:marRight w:val="0"/>
      <w:marTop w:val="0"/>
      <w:marBottom w:val="0"/>
      <w:divBdr>
        <w:top w:val="none" w:sz="0" w:space="0" w:color="auto"/>
        <w:left w:val="none" w:sz="0" w:space="0" w:color="auto"/>
        <w:bottom w:val="none" w:sz="0" w:space="0" w:color="auto"/>
        <w:right w:val="none" w:sz="0" w:space="0" w:color="auto"/>
      </w:divBdr>
    </w:div>
    <w:div w:id="161506295">
      <w:bodyDiv w:val="1"/>
      <w:marLeft w:val="0"/>
      <w:marRight w:val="0"/>
      <w:marTop w:val="0"/>
      <w:marBottom w:val="0"/>
      <w:divBdr>
        <w:top w:val="none" w:sz="0" w:space="0" w:color="auto"/>
        <w:left w:val="none" w:sz="0" w:space="0" w:color="auto"/>
        <w:bottom w:val="none" w:sz="0" w:space="0" w:color="auto"/>
        <w:right w:val="none" w:sz="0" w:space="0" w:color="auto"/>
      </w:divBdr>
    </w:div>
    <w:div w:id="176040826">
      <w:bodyDiv w:val="1"/>
      <w:marLeft w:val="0"/>
      <w:marRight w:val="0"/>
      <w:marTop w:val="0"/>
      <w:marBottom w:val="0"/>
      <w:divBdr>
        <w:top w:val="none" w:sz="0" w:space="0" w:color="auto"/>
        <w:left w:val="none" w:sz="0" w:space="0" w:color="auto"/>
        <w:bottom w:val="none" w:sz="0" w:space="0" w:color="auto"/>
        <w:right w:val="none" w:sz="0" w:space="0" w:color="auto"/>
      </w:divBdr>
      <w:divsChild>
        <w:div w:id="1221281774">
          <w:marLeft w:val="0"/>
          <w:marRight w:val="0"/>
          <w:marTop w:val="0"/>
          <w:marBottom w:val="0"/>
          <w:divBdr>
            <w:top w:val="none" w:sz="0" w:space="0" w:color="auto"/>
            <w:left w:val="none" w:sz="0" w:space="0" w:color="auto"/>
            <w:bottom w:val="none" w:sz="0" w:space="0" w:color="auto"/>
            <w:right w:val="none" w:sz="0" w:space="0" w:color="auto"/>
          </w:divBdr>
          <w:divsChild>
            <w:div w:id="1584223837">
              <w:marLeft w:val="0"/>
              <w:marRight w:val="0"/>
              <w:marTop w:val="0"/>
              <w:marBottom w:val="0"/>
              <w:divBdr>
                <w:top w:val="none" w:sz="0" w:space="0" w:color="auto"/>
                <w:left w:val="none" w:sz="0" w:space="0" w:color="auto"/>
                <w:bottom w:val="none" w:sz="0" w:space="0" w:color="auto"/>
                <w:right w:val="none" w:sz="0" w:space="0" w:color="auto"/>
              </w:divBdr>
              <w:divsChild>
                <w:div w:id="1597975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069003">
      <w:bodyDiv w:val="1"/>
      <w:marLeft w:val="0"/>
      <w:marRight w:val="0"/>
      <w:marTop w:val="0"/>
      <w:marBottom w:val="0"/>
      <w:divBdr>
        <w:top w:val="none" w:sz="0" w:space="0" w:color="auto"/>
        <w:left w:val="none" w:sz="0" w:space="0" w:color="auto"/>
        <w:bottom w:val="none" w:sz="0" w:space="0" w:color="auto"/>
        <w:right w:val="none" w:sz="0" w:space="0" w:color="auto"/>
      </w:divBdr>
    </w:div>
    <w:div w:id="193231450">
      <w:bodyDiv w:val="1"/>
      <w:marLeft w:val="0"/>
      <w:marRight w:val="0"/>
      <w:marTop w:val="0"/>
      <w:marBottom w:val="0"/>
      <w:divBdr>
        <w:top w:val="none" w:sz="0" w:space="0" w:color="auto"/>
        <w:left w:val="none" w:sz="0" w:space="0" w:color="auto"/>
        <w:bottom w:val="none" w:sz="0" w:space="0" w:color="auto"/>
        <w:right w:val="none" w:sz="0" w:space="0" w:color="auto"/>
      </w:divBdr>
    </w:div>
    <w:div w:id="193619160">
      <w:bodyDiv w:val="1"/>
      <w:marLeft w:val="0"/>
      <w:marRight w:val="0"/>
      <w:marTop w:val="0"/>
      <w:marBottom w:val="0"/>
      <w:divBdr>
        <w:top w:val="none" w:sz="0" w:space="0" w:color="auto"/>
        <w:left w:val="none" w:sz="0" w:space="0" w:color="auto"/>
        <w:bottom w:val="none" w:sz="0" w:space="0" w:color="auto"/>
        <w:right w:val="none" w:sz="0" w:space="0" w:color="auto"/>
      </w:divBdr>
    </w:div>
    <w:div w:id="202375488">
      <w:bodyDiv w:val="1"/>
      <w:marLeft w:val="0"/>
      <w:marRight w:val="0"/>
      <w:marTop w:val="0"/>
      <w:marBottom w:val="0"/>
      <w:divBdr>
        <w:top w:val="none" w:sz="0" w:space="0" w:color="auto"/>
        <w:left w:val="none" w:sz="0" w:space="0" w:color="auto"/>
        <w:bottom w:val="none" w:sz="0" w:space="0" w:color="auto"/>
        <w:right w:val="none" w:sz="0" w:space="0" w:color="auto"/>
      </w:divBdr>
    </w:div>
    <w:div w:id="202795747">
      <w:bodyDiv w:val="1"/>
      <w:marLeft w:val="0"/>
      <w:marRight w:val="0"/>
      <w:marTop w:val="0"/>
      <w:marBottom w:val="0"/>
      <w:divBdr>
        <w:top w:val="none" w:sz="0" w:space="0" w:color="auto"/>
        <w:left w:val="none" w:sz="0" w:space="0" w:color="auto"/>
        <w:bottom w:val="none" w:sz="0" w:space="0" w:color="auto"/>
        <w:right w:val="none" w:sz="0" w:space="0" w:color="auto"/>
      </w:divBdr>
    </w:div>
    <w:div w:id="208031228">
      <w:bodyDiv w:val="1"/>
      <w:marLeft w:val="0"/>
      <w:marRight w:val="0"/>
      <w:marTop w:val="0"/>
      <w:marBottom w:val="0"/>
      <w:divBdr>
        <w:top w:val="none" w:sz="0" w:space="0" w:color="auto"/>
        <w:left w:val="none" w:sz="0" w:space="0" w:color="auto"/>
        <w:bottom w:val="none" w:sz="0" w:space="0" w:color="auto"/>
        <w:right w:val="none" w:sz="0" w:space="0" w:color="auto"/>
      </w:divBdr>
    </w:div>
    <w:div w:id="222061956">
      <w:bodyDiv w:val="1"/>
      <w:marLeft w:val="0"/>
      <w:marRight w:val="0"/>
      <w:marTop w:val="0"/>
      <w:marBottom w:val="0"/>
      <w:divBdr>
        <w:top w:val="none" w:sz="0" w:space="0" w:color="auto"/>
        <w:left w:val="none" w:sz="0" w:space="0" w:color="auto"/>
        <w:bottom w:val="none" w:sz="0" w:space="0" w:color="auto"/>
        <w:right w:val="none" w:sz="0" w:space="0" w:color="auto"/>
      </w:divBdr>
    </w:div>
    <w:div w:id="224067877">
      <w:bodyDiv w:val="1"/>
      <w:marLeft w:val="0"/>
      <w:marRight w:val="0"/>
      <w:marTop w:val="0"/>
      <w:marBottom w:val="0"/>
      <w:divBdr>
        <w:top w:val="none" w:sz="0" w:space="0" w:color="auto"/>
        <w:left w:val="none" w:sz="0" w:space="0" w:color="auto"/>
        <w:bottom w:val="none" w:sz="0" w:space="0" w:color="auto"/>
        <w:right w:val="none" w:sz="0" w:space="0" w:color="auto"/>
      </w:divBdr>
    </w:div>
    <w:div w:id="224800999">
      <w:bodyDiv w:val="1"/>
      <w:marLeft w:val="0"/>
      <w:marRight w:val="0"/>
      <w:marTop w:val="0"/>
      <w:marBottom w:val="0"/>
      <w:divBdr>
        <w:top w:val="none" w:sz="0" w:space="0" w:color="auto"/>
        <w:left w:val="none" w:sz="0" w:space="0" w:color="auto"/>
        <w:bottom w:val="none" w:sz="0" w:space="0" w:color="auto"/>
        <w:right w:val="none" w:sz="0" w:space="0" w:color="auto"/>
      </w:divBdr>
    </w:div>
    <w:div w:id="230778045">
      <w:bodyDiv w:val="1"/>
      <w:marLeft w:val="0"/>
      <w:marRight w:val="0"/>
      <w:marTop w:val="0"/>
      <w:marBottom w:val="0"/>
      <w:divBdr>
        <w:top w:val="none" w:sz="0" w:space="0" w:color="auto"/>
        <w:left w:val="none" w:sz="0" w:space="0" w:color="auto"/>
        <w:bottom w:val="none" w:sz="0" w:space="0" w:color="auto"/>
        <w:right w:val="none" w:sz="0" w:space="0" w:color="auto"/>
      </w:divBdr>
      <w:divsChild>
        <w:div w:id="1755323648">
          <w:marLeft w:val="0"/>
          <w:marRight w:val="0"/>
          <w:marTop w:val="0"/>
          <w:marBottom w:val="0"/>
          <w:divBdr>
            <w:top w:val="none" w:sz="0" w:space="0" w:color="auto"/>
            <w:left w:val="none" w:sz="0" w:space="0" w:color="auto"/>
            <w:bottom w:val="none" w:sz="0" w:space="0" w:color="auto"/>
            <w:right w:val="none" w:sz="0" w:space="0" w:color="auto"/>
          </w:divBdr>
          <w:divsChild>
            <w:div w:id="1284187328">
              <w:marLeft w:val="0"/>
              <w:marRight w:val="0"/>
              <w:marTop w:val="0"/>
              <w:marBottom w:val="0"/>
              <w:divBdr>
                <w:top w:val="none" w:sz="0" w:space="0" w:color="auto"/>
                <w:left w:val="none" w:sz="0" w:space="0" w:color="auto"/>
                <w:bottom w:val="none" w:sz="0" w:space="0" w:color="auto"/>
                <w:right w:val="none" w:sz="0" w:space="0" w:color="auto"/>
              </w:divBdr>
              <w:divsChild>
                <w:div w:id="1654871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1473417">
      <w:bodyDiv w:val="1"/>
      <w:marLeft w:val="0"/>
      <w:marRight w:val="0"/>
      <w:marTop w:val="0"/>
      <w:marBottom w:val="0"/>
      <w:divBdr>
        <w:top w:val="none" w:sz="0" w:space="0" w:color="auto"/>
        <w:left w:val="none" w:sz="0" w:space="0" w:color="auto"/>
        <w:bottom w:val="none" w:sz="0" w:space="0" w:color="auto"/>
        <w:right w:val="none" w:sz="0" w:space="0" w:color="auto"/>
      </w:divBdr>
    </w:div>
    <w:div w:id="233974043">
      <w:bodyDiv w:val="1"/>
      <w:marLeft w:val="0"/>
      <w:marRight w:val="0"/>
      <w:marTop w:val="0"/>
      <w:marBottom w:val="0"/>
      <w:divBdr>
        <w:top w:val="none" w:sz="0" w:space="0" w:color="auto"/>
        <w:left w:val="none" w:sz="0" w:space="0" w:color="auto"/>
        <w:bottom w:val="none" w:sz="0" w:space="0" w:color="auto"/>
        <w:right w:val="none" w:sz="0" w:space="0" w:color="auto"/>
      </w:divBdr>
      <w:divsChild>
        <w:div w:id="783428091">
          <w:marLeft w:val="0"/>
          <w:marRight w:val="0"/>
          <w:marTop w:val="0"/>
          <w:marBottom w:val="0"/>
          <w:divBdr>
            <w:top w:val="none" w:sz="0" w:space="0" w:color="auto"/>
            <w:left w:val="none" w:sz="0" w:space="0" w:color="auto"/>
            <w:bottom w:val="none" w:sz="0" w:space="0" w:color="auto"/>
            <w:right w:val="none" w:sz="0" w:space="0" w:color="auto"/>
          </w:divBdr>
          <w:divsChild>
            <w:div w:id="1991250763">
              <w:marLeft w:val="0"/>
              <w:marRight w:val="0"/>
              <w:marTop w:val="0"/>
              <w:marBottom w:val="0"/>
              <w:divBdr>
                <w:top w:val="none" w:sz="0" w:space="0" w:color="auto"/>
                <w:left w:val="none" w:sz="0" w:space="0" w:color="auto"/>
                <w:bottom w:val="none" w:sz="0" w:space="0" w:color="auto"/>
                <w:right w:val="none" w:sz="0" w:space="0" w:color="auto"/>
              </w:divBdr>
              <w:divsChild>
                <w:div w:id="123315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9678630">
      <w:bodyDiv w:val="1"/>
      <w:marLeft w:val="0"/>
      <w:marRight w:val="0"/>
      <w:marTop w:val="0"/>
      <w:marBottom w:val="0"/>
      <w:divBdr>
        <w:top w:val="none" w:sz="0" w:space="0" w:color="auto"/>
        <w:left w:val="none" w:sz="0" w:space="0" w:color="auto"/>
        <w:bottom w:val="none" w:sz="0" w:space="0" w:color="auto"/>
        <w:right w:val="none" w:sz="0" w:space="0" w:color="auto"/>
      </w:divBdr>
    </w:div>
    <w:div w:id="244609747">
      <w:bodyDiv w:val="1"/>
      <w:marLeft w:val="0"/>
      <w:marRight w:val="0"/>
      <w:marTop w:val="0"/>
      <w:marBottom w:val="0"/>
      <w:divBdr>
        <w:top w:val="none" w:sz="0" w:space="0" w:color="auto"/>
        <w:left w:val="none" w:sz="0" w:space="0" w:color="auto"/>
        <w:bottom w:val="none" w:sz="0" w:space="0" w:color="auto"/>
        <w:right w:val="none" w:sz="0" w:space="0" w:color="auto"/>
      </w:divBdr>
    </w:div>
    <w:div w:id="249394069">
      <w:bodyDiv w:val="1"/>
      <w:marLeft w:val="0"/>
      <w:marRight w:val="0"/>
      <w:marTop w:val="0"/>
      <w:marBottom w:val="0"/>
      <w:divBdr>
        <w:top w:val="none" w:sz="0" w:space="0" w:color="auto"/>
        <w:left w:val="none" w:sz="0" w:space="0" w:color="auto"/>
        <w:bottom w:val="none" w:sz="0" w:space="0" w:color="auto"/>
        <w:right w:val="none" w:sz="0" w:space="0" w:color="auto"/>
      </w:divBdr>
      <w:divsChild>
        <w:div w:id="2107919239">
          <w:marLeft w:val="0"/>
          <w:marRight w:val="0"/>
          <w:marTop w:val="0"/>
          <w:marBottom w:val="0"/>
          <w:divBdr>
            <w:top w:val="none" w:sz="0" w:space="0" w:color="auto"/>
            <w:left w:val="none" w:sz="0" w:space="0" w:color="auto"/>
            <w:bottom w:val="none" w:sz="0" w:space="0" w:color="auto"/>
            <w:right w:val="none" w:sz="0" w:space="0" w:color="auto"/>
          </w:divBdr>
          <w:divsChild>
            <w:div w:id="2014137249">
              <w:marLeft w:val="0"/>
              <w:marRight w:val="0"/>
              <w:marTop w:val="0"/>
              <w:marBottom w:val="0"/>
              <w:divBdr>
                <w:top w:val="none" w:sz="0" w:space="0" w:color="auto"/>
                <w:left w:val="none" w:sz="0" w:space="0" w:color="auto"/>
                <w:bottom w:val="none" w:sz="0" w:space="0" w:color="auto"/>
                <w:right w:val="none" w:sz="0" w:space="0" w:color="auto"/>
              </w:divBdr>
              <w:divsChild>
                <w:div w:id="1763068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9729124">
      <w:bodyDiv w:val="1"/>
      <w:marLeft w:val="0"/>
      <w:marRight w:val="0"/>
      <w:marTop w:val="0"/>
      <w:marBottom w:val="0"/>
      <w:divBdr>
        <w:top w:val="none" w:sz="0" w:space="0" w:color="auto"/>
        <w:left w:val="none" w:sz="0" w:space="0" w:color="auto"/>
        <w:bottom w:val="none" w:sz="0" w:space="0" w:color="auto"/>
        <w:right w:val="none" w:sz="0" w:space="0" w:color="auto"/>
      </w:divBdr>
    </w:div>
    <w:div w:id="263152287">
      <w:bodyDiv w:val="1"/>
      <w:marLeft w:val="0"/>
      <w:marRight w:val="0"/>
      <w:marTop w:val="0"/>
      <w:marBottom w:val="0"/>
      <w:divBdr>
        <w:top w:val="none" w:sz="0" w:space="0" w:color="auto"/>
        <w:left w:val="none" w:sz="0" w:space="0" w:color="auto"/>
        <w:bottom w:val="none" w:sz="0" w:space="0" w:color="auto"/>
        <w:right w:val="none" w:sz="0" w:space="0" w:color="auto"/>
      </w:divBdr>
    </w:div>
    <w:div w:id="264115189">
      <w:bodyDiv w:val="1"/>
      <w:marLeft w:val="0"/>
      <w:marRight w:val="0"/>
      <w:marTop w:val="0"/>
      <w:marBottom w:val="0"/>
      <w:divBdr>
        <w:top w:val="none" w:sz="0" w:space="0" w:color="auto"/>
        <w:left w:val="none" w:sz="0" w:space="0" w:color="auto"/>
        <w:bottom w:val="none" w:sz="0" w:space="0" w:color="auto"/>
        <w:right w:val="none" w:sz="0" w:space="0" w:color="auto"/>
      </w:divBdr>
    </w:div>
    <w:div w:id="265038198">
      <w:bodyDiv w:val="1"/>
      <w:marLeft w:val="0"/>
      <w:marRight w:val="0"/>
      <w:marTop w:val="0"/>
      <w:marBottom w:val="0"/>
      <w:divBdr>
        <w:top w:val="none" w:sz="0" w:space="0" w:color="auto"/>
        <w:left w:val="none" w:sz="0" w:space="0" w:color="auto"/>
        <w:bottom w:val="none" w:sz="0" w:space="0" w:color="auto"/>
        <w:right w:val="none" w:sz="0" w:space="0" w:color="auto"/>
      </w:divBdr>
      <w:divsChild>
        <w:div w:id="1490634464">
          <w:marLeft w:val="0"/>
          <w:marRight w:val="0"/>
          <w:marTop w:val="0"/>
          <w:marBottom w:val="0"/>
          <w:divBdr>
            <w:top w:val="none" w:sz="0" w:space="0" w:color="auto"/>
            <w:left w:val="none" w:sz="0" w:space="0" w:color="auto"/>
            <w:bottom w:val="none" w:sz="0" w:space="0" w:color="auto"/>
            <w:right w:val="none" w:sz="0" w:space="0" w:color="auto"/>
          </w:divBdr>
          <w:divsChild>
            <w:div w:id="1764450680">
              <w:marLeft w:val="0"/>
              <w:marRight w:val="0"/>
              <w:marTop w:val="0"/>
              <w:marBottom w:val="0"/>
              <w:divBdr>
                <w:top w:val="none" w:sz="0" w:space="0" w:color="auto"/>
                <w:left w:val="none" w:sz="0" w:space="0" w:color="auto"/>
                <w:bottom w:val="none" w:sz="0" w:space="0" w:color="auto"/>
                <w:right w:val="none" w:sz="0" w:space="0" w:color="auto"/>
              </w:divBdr>
              <w:divsChild>
                <w:div w:id="1339770781">
                  <w:marLeft w:val="0"/>
                  <w:marRight w:val="0"/>
                  <w:marTop w:val="0"/>
                  <w:marBottom w:val="0"/>
                  <w:divBdr>
                    <w:top w:val="none" w:sz="0" w:space="0" w:color="auto"/>
                    <w:left w:val="none" w:sz="0" w:space="0" w:color="auto"/>
                    <w:bottom w:val="none" w:sz="0" w:space="0" w:color="auto"/>
                    <w:right w:val="none" w:sz="0" w:space="0" w:color="auto"/>
                  </w:divBdr>
                  <w:divsChild>
                    <w:div w:id="600650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6357377">
      <w:bodyDiv w:val="1"/>
      <w:marLeft w:val="0"/>
      <w:marRight w:val="0"/>
      <w:marTop w:val="0"/>
      <w:marBottom w:val="0"/>
      <w:divBdr>
        <w:top w:val="none" w:sz="0" w:space="0" w:color="auto"/>
        <w:left w:val="none" w:sz="0" w:space="0" w:color="auto"/>
        <w:bottom w:val="none" w:sz="0" w:space="0" w:color="auto"/>
        <w:right w:val="none" w:sz="0" w:space="0" w:color="auto"/>
      </w:divBdr>
    </w:div>
    <w:div w:id="273293199">
      <w:bodyDiv w:val="1"/>
      <w:marLeft w:val="0"/>
      <w:marRight w:val="0"/>
      <w:marTop w:val="0"/>
      <w:marBottom w:val="0"/>
      <w:divBdr>
        <w:top w:val="none" w:sz="0" w:space="0" w:color="auto"/>
        <w:left w:val="none" w:sz="0" w:space="0" w:color="auto"/>
        <w:bottom w:val="none" w:sz="0" w:space="0" w:color="auto"/>
        <w:right w:val="none" w:sz="0" w:space="0" w:color="auto"/>
      </w:divBdr>
    </w:div>
    <w:div w:id="276639422">
      <w:bodyDiv w:val="1"/>
      <w:marLeft w:val="0"/>
      <w:marRight w:val="0"/>
      <w:marTop w:val="0"/>
      <w:marBottom w:val="0"/>
      <w:divBdr>
        <w:top w:val="none" w:sz="0" w:space="0" w:color="auto"/>
        <w:left w:val="none" w:sz="0" w:space="0" w:color="auto"/>
        <w:bottom w:val="none" w:sz="0" w:space="0" w:color="auto"/>
        <w:right w:val="none" w:sz="0" w:space="0" w:color="auto"/>
      </w:divBdr>
    </w:div>
    <w:div w:id="282812011">
      <w:bodyDiv w:val="1"/>
      <w:marLeft w:val="0"/>
      <w:marRight w:val="0"/>
      <w:marTop w:val="0"/>
      <w:marBottom w:val="0"/>
      <w:divBdr>
        <w:top w:val="none" w:sz="0" w:space="0" w:color="auto"/>
        <w:left w:val="none" w:sz="0" w:space="0" w:color="auto"/>
        <w:bottom w:val="none" w:sz="0" w:space="0" w:color="auto"/>
        <w:right w:val="none" w:sz="0" w:space="0" w:color="auto"/>
      </w:divBdr>
    </w:div>
    <w:div w:id="283659120">
      <w:bodyDiv w:val="1"/>
      <w:marLeft w:val="0"/>
      <w:marRight w:val="0"/>
      <w:marTop w:val="0"/>
      <w:marBottom w:val="0"/>
      <w:divBdr>
        <w:top w:val="none" w:sz="0" w:space="0" w:color="auto"/>
        <w:left w:val="none" w:sz="0" w:space="0" w:color="auto"/>
        <w:bottom w:val="none" w:sz="0" w:space="0" w:color="auto"/>
        <w:right w:val="none" w:sz="0" w:space="0" w:color="auto"/>
      </w:divBdr>
      <w:divsChild>
        <w:div w:id="1420522294">
          <w:marLeft w:val="0"/>
          <w:marRight w:val="0"/>
          <w:marTop w:val="0"/>
          <w:marBottom w:val="0"/>
          <w:divBdr>
            <w:top w:val="none" w:sz="0" w:space="0" w:color="auto"/>
            <w:left w:val="none" w:sz="0" w:space="0" w:color="auto"/>
            <w:bottom w:val="none" w:sz="0" w:space="0" w:color="auto"/>
            <w:right w:val="none" w:sz="0" w:space="0" w:color="auto"/>
          </w:divBdr>
          <w:divsChild>
            <w:div w:id="353462094">
              <w:marLeft w:val="0"/>
              <w:marRight w:val="0"/>
              <w:marTop w:val="0"/>
              <w:marBottom w:val="0"/>
              <w:divBdr>
                <w:top w:val="none" w:sz="0" w:space="0" w:color="auto"/>
                <w:left w:val="none" w:sz="0" w:space="0" w:color="auto"/>
                <w:bottom w:val="none" w:sz="0" w:space="0" w:color="auto"/>
                <w:right w:val="none" w:sz="0" w:space="0" w:color="auto"/>
              </w:divBdr>
              <w:divsChild>
                <w:div w:id="1347437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6788478">
      <w:bodyDiv w:val="1"/>
      <w:marLeft w:val="0"/>
      <w:marRight w:val="0"/>
      <w:marTop w:val="0"/>
      <w:marBottom w:val="0"/>
      <w:divBdr>
        <w:top w:val="none" w:sz="0" w:space="0" w:color="auto"/>
        <w:left w:val="none" w:sz="0" w:space="0" w:color="auto"/>
        <w:bottom w:val="none" w:sz="0" w:space="0" w:color="auto"/>
        <w:right w:val="none" w:sz="0" w:space="0" w:color="auto"/>
      </w:divBdr>
      <w:divsChild>
        <w:div w:id="803233956">
          <w:marLeft w:val="0"/>
          <w:marRight w:val="0"/>
          <w:marTop w:val="0"/>
          <w:marBottom w:val="0"/>
          <w:divBdr>
            <w:top w:val="none" w:sz="0" w:space="0" w:color="auto"/>
            <w:left w:val="none" w:sz="0" w:space="0" w:color="auto"/>
            <w:bottom w:val="none" w:sz="0" w:space="0" w:color="auto"/>
            <w:right w:val="none" w:sz="0" w:space="0" w:color="auto"/>
          </w:divBdr>
          <w:divsChild>
            <w:div w:id="42020058">
              <w:marLeft w:val="0"/>
              <w:marRight w:val="0"/>
              <w:marTop w:val="0"/>
              <w:marBottom w:val="0"/>
              <w:divBdr>
                <w:top w:val="none" w:sz="0" w:space="0" w:color="auto"/>
                <w:left w:val="none" w:sz="0" w:space="0" w:color="auto"/>
                <w:bottom w:val="none" w:sz="0" w:space="0" w:color="auto"/>
                <w:right w:val="none" w:sz="0" w:space="0" w:color="auto"/>
              </w:divBdr>
              <w:divsChild>
                <w:div w:id="1326864343">
                  <w:marLeft w:val="0"/>
                  <w:marRight w:val="0"/>
                  <w:marTop w:val="0"/>
                  <w:marBottom w:val="0"/>
                  <w:divBdr>
                    <w:top w:val="none" w:sz="0" w:space="0" w:color="auto"/>
                    <w:left w:val="none" w:sz="0" w:space="0" w:color="auto"/>
                    <w:bottom w:val="none" w:sz="0" w:space="0" w:color="auto"/>
                    <w:right w:val="none" w:sz="0" w:space="0" w:color="auto"/>
                  </w:divBdr>
                  <w:divsChild>
                    <w:div w:id="100401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4062813">
      <w:bodyDiv w:val="1"/>
      <w:marLeft w:val="0"/>
      <w:marRight w:val="0"/>
      <w:marTop w:val="0"/>
      <w:marBottom w:val="0"/>
      <w:divBdr>
        <w:top w:val="none" w:sz="0" w:space="0" w:color="auto"/>
        <w:left w:val="none" w:sz="0" w:space="0" w:color="auto"/>
        <w:bottom w:val="none" w:sz="0" w:space="0" w:color="auto"/>
        <w:right w:val="none" w:sz="0" w:space="0" w:color="auto"/>
      </w:divBdr>
    </w:div>
    <w:div w:id="296301953">
      <w:bodyDiv w:val="1"/>
      <w:marLeft w:val="0"/>
      <w:marRight w:val="0"/>
      <w:marTop w:val="0"/>
      <w:marBottom w:val="0"/>
      <w:divBdr>
        <w:top w:val="none" w:sz="0" w:space="0" w:color="auto"/>
        <w:left w:val="none" w:sz="0" w:space="0" w:color="auto"/>
        <w:bottom w:val="none" w:sz="0" w:space="0" w:color="auto"/>
        <w:right w:val="none" w:sz="0" w:space="0" w:color="auto"/>
      </w:divBdr>
    </w:div>
    <w:div w:id="308562321">
      <w:bodyDiv w:val="1"/>
      <w:marLeft w:val="0"/>
      <w:marRight w:val="0"/>
      <w:marTop w:val="0"/>
      <w:marBottom w:val="0"/>
      <w:divBdr>
        <w:top w:val="none" w:sz="0" w:space="0" w:color="auto"/>
        <w:left w:val="none" w:sz="0" w:space="0" w:color="auto"/>
        <w:bottom w:val="none" w:sz="0" w:space="0" w:color="auto"/>
        <w:right w:val="none" w:sz="0" w:space="0" w:color="auto"/>
      </w:divBdr>
      <w:divsChild>
        <w:div w:id="1000740856">
          <w:marLeft w:val="0"/>
          <w:marRight w:val="0"/>
          <w:marTop w:val="0"/>
          <w:marBottom w:val="0"/>
          <w:divBdr>
            <w:top w:val="none" w:sz="0" w:space="0" w:color="auto"/>
            <w:left w:val="none" w:sz="0" w:space="0" w:color="auto"/>
            <w:bottom w:val="none" w:sz="0" w:space="0" w:color="auto"/>
            <w:right w:val="none" w:sz="0" w:space="0" w:color="auto"/>
          </w:divBdr>
        </w:div>
        <w:div w:id="576090837">
          <w:marLeft w:val="0"/>
          <w:marRight w:val="0"/>
          <w:marTop w:val="0"/>
          <w:marBottom w:val="0"/>
          <w:divBdr>
            <w:top w:val="none" w:sz="0" w:space="0" w:color="auto"/>
            <w:left w:val="none" w:sz="0" w:space="0" w:color="auto"/>
            <w:bottom w:val="none" w:sz="0" w:space="0" w:color="auto"/>
            <w:right w:val="none" w:sz="0" w:space="0" w:color="auto"/>
          </w:divBdr>
        </w:div>
      </w:divsChild>
    </w:div>
    <w:div w:id="323512699">
      <w:bodyDiv w:val="1"/>
      <w:marLeft w:val="0"/>
      <w:marRight w:val="0"/>
      <w:marTop w:val="0"/>
      <w:marBottom w:val="0"/>
      <w:divBdr>
        <w:top w:val="none" w:sz="0" w:space="0" w:color="auto"/>
        <w:left w:val="none" w:sz="0" w:space="0" w:color="auto"/>
        <w:bottom w:val="none" w:sz="0" w:space="0" w:color="auto"/>
        <w:right w:val="none" w:sz="0" w:space="0" w:color="auto"/>
      </w:divBdr>
    </w:div>
    <w:div w:id="327751922">
      <w:bodyDiv w:val="1"/>
      <w:marLeft w:val="0"/>
      <w:marRight w:val="0"/>
      <w:marTop w:val="0"/>
      <w:marBottom w:val="0"/>
      <w:divBdr>
        <w:top w:val="none" w:sz="0" w:space="0" w:color="auto"/>
        <w:left w:val="none" w:sz="0" w:space="0" w:color="auto"/>
        <w:bottom w:val="none" w:sz="0" w:space="0" w:color="auto"/>
        <w:right w:val="none" w:sz="0" w:space="0" w:color="auto"/>
      </w:divBdr>
    </w:div>
    <w:div w:id="332071667">
      <w:bodyDiv w:val="1"/>
      <w:marLeft w:val="0"/>
      <w:marRight w:val="0"/>
      <w:marTop w:val="0"/>
      <w:marBottom w:val="0"/>
      <w:divBdr>
        <w:top w:val="none" w:sz="0" w:space="0" w:color="auto"/>
        <w:left w:val="none" w:sz="0" w:space="0" w:color="auto"/>
        <w:bottom w:val="none" w:sz="0" w:space="0" w:color="auto"/>
        <w:right w:val="none" w:sz="0" w:space="0" w:color="auto"/>
      </w:divBdr>
    </w:div>
    <w:div w:id="356197689">
      <w:bodyDiv w:val="1"/>
      <w:marLeft w:val="0"/>
      <w:marRight w:val="0"/>
      <w:marTop w:val="0"/>
      <w:marBottom w:val="0"/>
      <w:divBdr>
        <w:top w:val="none" w:sz="0" w:space="0" w:color="auto"/>
        <w:left w:val="none" w:sz="0" w:space="0" w:color="auto"/>
        <w:bottom w:val="none" w:sz="0" w:space="0" w:color="auto"/>
        <w:right w:val="none" w:sz="0" w:space="0" w:color="auto"/>
      </w:divBdr>
    </w:div>
    <w:div w:id="371812186">
      <w:bodyDiv w:val="1"/>
      <w:marLeft w:val="0"/>
      <w:marRight w:val="0"/>
      <w:marTop w:val="0"/>
      <w:marBottom w:val="0"/>
      <w:divBdr>
        <w:top w:val="none" w:sz="0" w:space="0" w:color="auto"/>
        <w:left w:val="none" w:sz="0" w:space="0" w:color="auto"/>
        <w:bottom w:val="none" w:sz="0" w:space="0" w:color="auto"/>
        <w:right w:val="none" w:sz="0" w:space="0" w:color="auto"/>
      </w:divBdr>
      <w:divsChild>
        <w:div w:id="1256357534">
          <w:marLeft w:val="0"/>
          <w:marRight w:val="0"/>
          <w:marTop w:val="0"/>
          <w:marBottom w:val="0"/>
          <w:divBdr>
            <w:top w:val="none" w:sz="0" w:space="0" w:color="auto"/>
            <w:left w:val="none" w:sz="0" w:space="0" w:color="auto"/>
            <w:bottom w:val="none" w:sz="0" w:space="0" w:color="auto"/>
            <w:right w:val="none" w:sz="0" w:space="0" w:color="auto"/>
          </w:divBdr>
          <w:divsChild>
            <w:div w:id="1960136424">
              <w:marLeft w:val="0"/>
              <w:marRight w:val="0"/>
              <w:marTop w:val="0"/>
              <w:marBottom w:val="0"/>
              <w:divBdr>
                <w:top w:val="none" w:sz="0" w:space="0" w:color="auto"/>
                <w:left w:val="none" w:sz="0" w:space="0" w:color="auto"/>
                <w:bottom w:val="none" w:sz="0" w:space="0" w:color="auto"/>
                <w:right w:val="none" w:sz="0" w:space="0" w:color="auto"/>
              </w:divBdr>
              <w:divsChild>
                <w:div w:id="127938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6316041">
      <w:bodyDiv w:val="1"/>
      <w:marLeft w:val="0"/>
      <w:marRight w:val="0"/>
      <w:marTop w:val="0"/>
      <w:marBottom w:val="0"/>
      <w:divBdr>
        <w:top w:val="none" w:sz="0" w:space="0" w:color="auto"/>
        <w:left w:val="none" w:sz="0" w:space="0" w:color="auto"/>
        <w:bottom w:val="none" w:sz="0" w:space="0" w:color="auto"/>
        <w:right w:val="none" w:sz="0" w:space="0" w:color="auto"/>
      </w:divBdr>
      <w:divsChild>
        <w:div w:id="1361013454">
          <w:marLeft w:val="0"/>
          <w:marRight w:val="0"/>
          <w:marTop w:val="0"/>
          <w:marBottom w:val="0"/>
          <w:divBdr>
            <w:top w:val="none" w:sz="0" w:space="0" w:color="auto"/>
            <w:left w:val="none" w:sz="0" w:space="0" w:color="auto"/>
            <w:bottom w:val="none" w:sz="0" w:space="0" w:color="auto"/>
            <w:right w:val="none" w:sz="0" w:space="0" w:color="auto"/>
          </w:divBdr>
          <w:divsChild>
            <w:div w:id="1525167053">
              <w:marLeft w:val="0"/>
              <w:marRight w:val="0"/>
              <w:marTop w:val="0"/>
              <w:marBottom w:val="0"/>
              <w:divBdr>
                <w:top w:val="none" w:sz="0" w:space="0" w:color="auto"/>
                <w:left w:val="none" w:sz="0" w:space="0" w:color="auto"/>
                <w:bottom w:val="none" w:sz="0" w:space="0" w:color="auto"/>
                <w:right w:val="none" w:sz="0" w:space="0" w:color="auto"/>
              </w:divBdr>
              <w:divsChild>
                <w:div w:id="446630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5498012">
      <w:bodyDiv w:val="1"/>
      <w:marLeft w:val="0"/>
      <w:marRight w:val="0"/>
      <w:marTop w:val="0"/>
      <w:marBottom w:val="0"/>
      <w:divBdr>
        <w:top w:val="none" w:sz="0" w:space="0" w:color="auto"/>
        <w:left w:val="none" w:sz="0" w:space="0" w:color="auto"/>
        <w:bottom w:val="none" w:sz="0" w:space="0" w:color="auto"/>
        <w:right w:val="none" w:sz="0" w:space="0" w:color="auto"/>
      </w:divBdr>
    </w:div>
    <w:div w:id="388312762">
      <w:bodyDiv w:val="1"/>
      <w:marLeft w:val="0"/>
      <w:marRight w:val="0"/>
      <w:marTop w:val="0"/>
      <w:marBottom w:val="0"/>
      <w:divBdr>
        <w:top w:val="none" w:sz="0" w:space="0" w:color="auto"/>
        <w:left w:val="none" w:sz="0" w:space="0" w:color="auto"/>
        <w:bottom w:val="none" w:sz="0" w:space="0" w:color="auto"/>
        <w:right w:val="none" w:sz="0" w:space="0" w:color="auto"/>
      </w:divBdr>
    </w:div>
    <w:div w:id="393822314">
      <w:bodyDiv w:val="1"/>
      <w:marLeft w:val="0"/>
      <w:marRight w:val="0"/>
      <w:marTop w:val="0"/>
      <w:marBottom w:val="0"/>
      <w:divBdr>
        <w:top w:val="none" w:sz="0" w:space="0" w:color="auto"/>
        <w:left w:val="none" w:sz="0" w:space="0" w:color="auto"/>
        <w:bottom w:val="none" w:sz="0" w:space="0" w:color="auto"/>
        <w:right w:val="none" w:sz="0" w:space="0" w:color="auto"/>
      </w:divBdr>
    </w:div>
    <w:div w:id="400755748">
      <w:bodyDiv w:val="1"/>
      <w:marLeft w:val="0"/>
      <w:marRight w:val="0"/>
      <w:marTop w:val="0"/>
      <w:marBottom w:val="0"/>
      <w:divBdr>
        <w:top w:val="none" w:sz="0" w:space="0" w:color="auto"/>
        <w:left w:val="none" w:sz="0" w:space="0" w:color="auto"/>
        <w:bottom w:val="none" w:sz="0" w:space="0" w:color="auto"/>
        <w:right w:val="none" w:sz="0" w:space="0" w:color="auto"/>
      </w:divBdr>
    </w:div>
    <w:div w:id="409231973">
      <w:bodyDiv w:val="1"/>
      <w:marLeft w:val="0"/>
      <w:marRight w:val="0"/>
      <w:marTop w:val="0"/>
      <w:marBottom w:val="0"/>
      <w:divBdr>
        <w:top w:val="none" w:sz="0" w:space="0" w:color="auto"/>
        <w:left w:val="none" w:sz="0" w:space="0" w:color="auto"/>
        <w:bottom w:val="none" w:sz="0" w:space="0" w:color="auto"/>
        <w:right w:val="none" w:sz="0" w:space="0" w:color="auto"/>
      </w:divBdr>
    </w:div>
    <w:div w:id="411126080">
      <w:bodyDiv w:val="1"/>
      <w:marLeft w:val="0"/>
      <w:marRight w:val="0"/>
      <w:marTop w:val="0"/>
      <w:marBottom w:val="0"/>
      <w:divBdr>
        <w:top w:val="none" w:sz="0" w:space="0" w:color="auto"/>
        <w:left w:val="none" w:sz="0" w:space="0" w:color="auto"/>
        <w:bottom w:val="none" w:sz="0" w:space="0" w:color="auto"/>
        <w:right w:val="none" w:sz="0" w:space="0" w:color="auto"/>
      </w:divBdr>
    </w:div>
    <w:div w:id="413161074">
      <w:bodyDiv w:val="1"/>
      <w:marLeft w:val="0"/>
      <w:marRight w:val="0"/>
      <w:marTop w:val="0"/>
      <w:marBottom w:val="0"/>
      <w:divBdr>
        <w:top w:val="none" w:sz="0" w:space="0" w:color="auto"/>
        <w:left w:val="none" w:sz="0" w:space="0" w:color="auto"/>
        <w:bottom w:val="none" w:sz="0" w:space="0" w:color="auto"/>
        <w:right w:val="none" w:sz="0" w:space="0" w:color="auto"/>
      </w:divBdr>
    </w:div>
    <w:div w:id="419640954">
      <w:bodyDiv w:val="1"/>
      <w:marLeft w:val="0"/>
      <w:marRight w:val="0"/>
      <w:marTop w:val="0"/>
      <w:marBottom w:val="0"/>
      <w:divBdr>
        <w:top w:val="none" w:sz="0" w:space="0" w:color="auto"/>
        <w:left w:val="none" w:sz="0" w:space="0" w:color="auto"/>
        <w:bottom w:val="none" w:sz="0" w:space="0" w:color="auto"/>
        <w:right w:val="none" w:sz="0" w:space="0" w:color="auto"/>
      </w:divBdr>
    </w:div>
    <w:div w:id="450317925">
      <w:bodyDiv w:val="1"/>
      <w:marLeft w:val="0"/>
      <w:marRight w:val="0"/>
      <w:marTop w:val="0"/>
      <w:marBottom w:val="0"/>
      <w:divBdr>
        <w:top w:val="none" w:sz="0" w:space="0" w:color="auto"/>
        <w:left w:val="none" w:sz="0" w:space="0" w:color="auto"/>
        <w:bottom w:val="none" w:sz="0" w:space="0" w:color="auto"/>
        <w:right w:val="none" w:sz="0" w:space="0" w:color="auto"/>
      </w:divBdr>
    </w:div>
    <w:div w:id="455757535">
      <w:bodyDiv w:val="1"/>
      <w:marLeft w:val="0"/>
      <w:marRight w:val="0"/>
      <w:marTop w:val="0"/>
      <w:marBottom w:val="0"/>
      <w:divBdr>
        <w:top w:val="none" w:sz="0" w:space="0" w:color="auto"/>
        <w:left w:val="none" w:sz="0" w:space="0" w:color="auto"/>
        <w:bottom w:val="none" w:sz="0" w:space="0" w:color="auto"/>
        <w:right w:val="none" w:sz="0" w:space="0" w:color="auto"/>
      </w:divBdr>
    </w:div>
    <w:div w:id="466819306">
      <w:bodyDiv w:val="1"/>
      <w:marLeft w:val="0"/>
      <w:marRight w:val="0"/>
      <w:marTop w:val="0"/>
      <w:marBottom w:val="0"/>
      <w:divBdr>
        <w:top w:val="none" w:sz="0" w:space="0" w:color="auto"/>
        <w:left w:val="none" w:sz="0" w:space="0" w:color="auto"/>
        <w:bottom w:val="none" w:sz="0" w:space="0" w:color="auto"/>
        <w:right w:val="none" w:sz="0" w:space="0" w:color="auto"/>
      </w:divBdr>
    </w:div>
    <w:div w:id="468329974">
      <w:bodyDiv w:val="1"/>
      <w:marLeft w:val="0"/>
      <w:marRight w:val="0"/>
      <w:marTop w:val="0"/>
      <w:marBottom w:val="0"/>
      <w:divBdr>
        <w:top w:val="none" w:sz="0" w:space="0" w:color="auto"/>
        <w:left w:val="none" w:sz="0" w:space="0" w:color="auto"/>
        <w:bottom w:val="none" w:sz="0" w:space="0" w:color="auto"/>
        <w:right w:val="none" w:sz="0" w:space="0" w:color="auto"/>
      </w:divBdr>
    </w:div>
    <w:div w:id="481653052">
      <w:bodyDiv w:val="1"/>
      <w:marLeft w:val="0"/>
      <w:marRight w:val="0"/>
      <w:marTop w:val="0"/>
      <w:marBottom w:val="0"/>
      <w:divBdr>
        <w:top w:val="none" w:sz="0" w:space="0" w:color="auto"/>
        <w:left w:val="none" w:sz="0" w:space="0" w:color="auto"/>
        <w:bottom w:val="none" w:sz="0" w:space="0" w:color="auto"/>
        <w:right w:val="none" w:sz="0" w:space="0" w:color="auto"/>
      </w:divBdr>
    </w:div>
    <w:div w:id="494885403">
      <w:bodyDiv w:val="1"/>
      <w:marLeft w:val="0"/>
      <w:marRight w:val="0"/>
      <w:marTop w:val="0"/>
      <w:marBottom w:val="0"/>
      <w:divBdr>
        <w:top w:val="none" w:sz="0" w:space="0" w:color="auto"/>
        <w:left w:val="none" w:sz="0" w:space="0" w:color="auto"/>
        <w:bottom w:val="none" w:sz="0" w:space="0" w:color="auto"/>
        <w:right w:val="none" w:sz="0" w:space="0" w:color="auto"/>
      </w:divBdr>
    </w:div>
    <w:div w:id="509411673">
      <w:bodyDiv w:val="1"/>
      <w:marLeft w:val="0"/>
      <w:marRight w:val="0"/>
      <w:marTop w:val="0"/>
      <w:marBottom w:val="0"/>
      <w:divBdr>
        <w:top w:val="none" w:sz="0" w:space="0" w:color="auto"/>
        <w:left w:val="none" w:sz="0" w:space="0" w:color="auto"/>
        <w:bottom w:val="none" w:sz="0" w:space="0" w:color="auto"/>
        <w:right w:val="none" w:sz="0" w:space="0" w:color="auto"/>
      </w:divBdr>
    </w:div>
    <w:div w:id="540285938">
      <w:bodyDiv w:val="1"/>
      <w:marLeft w:val="0"/>
      <w:marRight w:val="0"/>
      <w:marTop w:val="0"/>
      <w:marBottom w:val="0"/>
      <w:divBdr>
        <w:top w:val="none" w:sz="0" w:space="0" w:color="auto"/>
        <w:left w:val="none" w:sz="0" w:space="0" w:color="auto"/>
        <w:bottom w:val="none" w:sz="0" w:space="0" w:color="auto"/>
        <w:right w:val="none" w:sz="0" w:space="0" w:color="auto"/>
      </w:divBdr>
    </w:div>
    <w:div w:id="542788473">
      <w:bodyDiv w:val="1"/>
      <w:marLeft w:val="0"/>
      <w:marRight w:val="0"/>
      <w:marTop w:val="0"/>
      <w:marBottom w:val="0"/>
      <w:divBdr>
        <w:top w:val="none" w:sz="0" w:space="0" w:color="auto"/>
        <w:left w:val="none" w:sz="0" w:space="0" w:color="auto"/>
        <w:bottom w:val="none" w:sz="0" w:space="0" w:color="auto"/>
        <w:right w:val="none" w:sz="0" w:space="0" w:color="auto"/>
      </w:divBdr>
    </w:div>
    <w:div w:id="546835599">
      <w:bodyDiv w:val="1"/>
      <w:marLeft w:val="0"/>
      <w:marRight w:val="0"/>
      <w:marTop w:val="0"/>
      <w:marBottom w:val="0"/>
      <w:divBdr>
        <w:top w:val="none" w:sz="0" w:space="0" w:color="auto"/>
        <w:left w:val="none" w:sz="0" w:space="0" w:color="auto"/>
        <w:bottom w:val="none" w:sz="0" w:space="0" w:color="auto"/>
        <w:right w:val="none" w:sz="0" w:space="0" w:color="auto"/>
      </w:divBdr>
    </w:div>
    <w:div w:id="548496845">
      <w:bodyDiv w:val="1"/>
      <w:marLeft w:val="0"/>
      <w:marRight w:val="0"/>
      <w:marTop w:val="0"/>
      <w:marBottom w:val="0"/>
      <w:divBdr>
        <w:top w:val="none" w:sz="0" w:space="0" w:color="auto"/>
        <w:left w:val="none" w:sz="0" w:space="0" w:color="auto"/>
        <w:bottom w:val="none" w:sz="0" w:space="0" w:color="auto"/>
        <w:right w:val="none" w:sz="0" w:space="0" w:color="auto"/>
      </w:divBdr>
    </w:div>
    <w:div w:id="551772685">
      <w:bodyDiv w:val="1"/>
      <w:marLeft w:val="0"/>
      <w:marRight w:val="0"/>
      <w:marTop w:val="0"/>
      <w:marBottom w:val="0"/>
      <w:divBdr>
        <w:top w:val="none" w:sz="0" w:space="0" w:color="auto"/>
        <w:left w:val="none" w:sz="0" w:space="0" w:color="auto"/>
        <w:bottom w:val="none" w:sz="0" w:space="0" w:color="auto"/>
        <w:right w:val="none" w:sz="0" w:space="0" w:color="auto"/>
      </w:divBdr>
    </w:div>
    <w:div w:id="560597576">
      <w:bodyDiv w:val="1"/>
      <w:marLeft w:val="0"/>
      <w:marRight w:val="0"/>
      <w:marTop w:val="0"/>
      <w:marBottom w:val="0"/>
      <w:divBdr>
        <w:top w:val="none" w:sz="0" w:space="0" w:color="auto"/>
        <w:left w:val="none" w:sz="0" w:space="0" w:color="auto"/>
        <w:bottom w:val="none" w:sz="0" w:space="0" w:color="auto"/>
        <w:right w:val="none" w:sz="0" w:space="0" w:color="auto"/>
      </w:divBdr>
    </w:div>
    <w:div w:id="570769939">
      <w:bodyDiv w:val="1"/>
      <w:marLeft w:val="0"/>
      <w:marRight w:val="0"/>
      <w:marTop w:val="0"/>
      <w:marBottom w:val="0"/>
      <w:divBdr>
        <w:top w:val="none" w:sz="0" w:space="0" w:color="auto"/>
        <w:left w:val="none" w:sz="0" w:space="0" w:color="auto"/>
        <w:bottom w:val="none" w:sz="0" w:space="0" w:color="auto"/>
        <w:right w:val="none" w:sz="0" w:space="0" w:color="auto"/>
      </w:divBdr>
      <w:divsChild>
        <w:div w:id="690255824">
          <w:marLeft w:val="0"/>
          <w:marRight w:val="0"/>
          <w:marTop w:val="0"/>
          <w:marBottom w:val="0"/>
          <w:divBdr>
            <w:top w:val="none" w:sz="0" w:space="0" w:color="auto"/>
            <w:left w:val="none" w:sz="0" w:space="0" w:color="auto"/>
            <w:bottom w:val="none" w:sz="0" w:space="0" w:color="auto"/>
            <w:right w:val="none" w:sz="0" w:space="0" w:color="auto"/>
          </w:divBdr>
          <w:divsChild>
            <w:div w:id="2119787027">
              <w:marLeft w:val="0"/>
              <w:marRight w:val="0"/>
              <w:marTop w:val="0"/>
              <w:marBottom w:val="0"/>
              <w:divBdr>
                <w:top w:val="none" w:sz="0" w:space="0" w:color="auto"/>
                <w:left w:val="none" w:sz="0" w:space="0" w:color="auto"/>
                <w:bottom w:val="none" w:sz="0" w:space="0" w:color="auto"/>
                <w:right w:val="none" w:sz="0" w:space="0" w:color="auto"/>
              </w:divBdr>
              <w:divsChild>
                <w:div w:id="430588012">
                  <w:marLeft w:val="0"/>
                  <w:marRight w:val="0"/>
                  <w:marTop w:val="0"/>
                  <w:marBottom w:val="0"/>
                  <w:divBdr>
                    <w:top w:val="none" w:sz="0" w:space="0" w:color="auto"/>
                    <w:left w:val="none" w:sz="0" w:space="0" w:color="auto"/>
                    <w:bottom w:val="none" w:sz="0" w:space="0" w:color="auto"/>
                    <w:right w:val="none" w:sz="0" w:space="0" w:color="auto"/>
                  </w:divBdr>
                  <w:divsChild>
                    <w:div w:id="4094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2278834">
      <w:bodyDiv w:val="1"/>
      <w:marLeft w:val="0"/>
      <w:marRight w:val="0"/>
      <w:marTop w:val="0"/>
      <w:marBottom w:val="0"/>
      <w:divBdr>
        <w:top w:val="none" w:sz="0" w:space="0" w:color="auto"/>
        <w:left w:val="none" w:sz="0" w:space="0" w:color="auto"/>
        <w:bottom w:val="none" w:sz="0" w:space="0" w:color="auto"/>
        <w:right w:val="none" w:sz="0" w:space="0" w:color="auto"/>
      </w:divBdr>
    </w:div>
    <w:div w:id="592008451">
      <w:bodyDiv w:val="1"/>
      <w:marLeft w:val="0"/>
      <w:marRight w:val="0"/>
      <w:marTop w:val="0"/>
      <w:marBottom w:val="0"/>
      <w:divBdr>
        <w:top w:val="none" w:sz="0" w:space="0" w:color="auto"/>
        <w:left w:val="none" w:sz="0" w:space="0" w:color="auto"/>
        <w:bottom w:val="none" w:sz="0" w:space="0" w:color="auto"/>
        <w:right w:val="none" w:sz="0" w:space="0" w:color="auto"/>
      </w:divBdr>
    </w:div>
    <w:div w:id="595987732">
      <w:bodyDiv w:val="1"/>
      <w:marLeft w:val="0"/>
      <w:marRight w:val="0"/>
      <w:marTop w:val="0"/>
      <w:marBottom w:val="0"/>
      <w:divBdr>
        <w:top w:val="none" w:sz="0" w:space="0" w:color="auto"/>
        <w:left w:val="none" w:sz="0" w:space="0" w:color="auto"/>
        <w:bottom w:val="none" w:sz="0" w:space="0" w:color="auto"/>
        <w:right w:val="none" w:sz="0" w:space="0" w:color="auto"/>
      </w:divBdr>
    </w:div>
    <w:div w:id="600265310">
      <w:bodyDiv w:val="1"/>
      <w:marLeft w:val="0"/>
      <w:marRight w:val="0"/>
      <w:marTop w:val="0"/>
      <w:marBottom w:val="0"/>
      <w:divBdr>
        <w:top w:val="none" w:sz="0" w:space="0" w:color="auto"/>
        <w:left w:val="none" w:sz="0" w:space="0" w:color="auto"/>
        <w:bottom w:val="none" w:sz="0" w:space="0" w:color="auto"/>
        <w:right w:val="none" w:sz="0" w:space="0" w:color="auto"/>
      </w:divBdr>
    </w:div>
    <w:div w:id="600336352">
      <w:bodyDiv w:val="1"/>
      <w:marLeft w:val="0"/>
      <w:marRight w:val="0"/>
      <w:marTop w:val="0"/>
      <w:marBottom w:val="0"/>
      <w:divBdr>
        <w:top w:val="none" w:sz="0" w:space="0" w:color="auto"/>
        <w:left w:val="none" w:sz="0" w:space="0" w:color="auto"/>
        <w:bottom w:val="none" w:sz="0" w:space="0" w:color="auto"/>
        <w:right w:val="none" w:sz="0" w:space="0" w:color="auto"/>
      </w:divBdr>
      <w:divsChild>
        <w:div w:id="1256523470">
          <w:marLeft w:val="0"/>
          <w:marRight w:val="0"/>
          <w:marTop w:val="0"/>
          <w:marBottom w:val="0"/>
          <w:divBdr>
            <w:top w:val="none" w:sz="0" w:space="0" w:color="auto"/>
            <w:left w:val="none" w:sz="0" w:space="0" w:color="auto"/>
            <w:bottom w:val="none" w:sz="0" w:space="0" w:color="auto"/>
            <w:right w:val="none" w:sz="0" w:space="0" w:color="auto"/>
          </w:divBdr>
          <w:divsChild>
            <w:div w:id="513497847">
              <w:marLeft w:val="0"/>
              <w:marRight w:val="0"/>
              <w:marTop w:val="0"/>
              <w:marBottom w:val="0"/>
              <w:divBdr>
                <w:top w:val="none" w:sz="0" w:space="0" w:color="auto"/>
                <w:left w:val="none" w:sz="0" w:space="0" w:color="auto"/>
                <w:bottom w:val="none" w:sz="0" w:space="0" w:color="auto"/>
                <w:right w:val="none" w:sz="0" w:space="0" w:color="auto"/>
              </w:divBdr>
              <w:divsChild>
                <w:div w:id="740102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1475463">
      <w:bodyDiv w:val="1"/>
      <w:marLeft w:val="0"/>
      <w:marRight w:val="0"/>
      <w:marTop w:val="0"/>
      <w:marBottom w:val="0"/>
      <w:divBdr>
        <w:top w:val="none" w:sz="0" w:space="0" w:color="auto"/>
        <w:left w:val="none" w:sz="0" w:space="0" w:color="auto"/>
        <w:bottom w:val="none" w:sz="0" w:space="0" w:color="auto"/>
        <w:right w:val="none" w:sz="0" w:space="0" w:color="auto"/>
      </w:divBdr>
      <w:divsChild>
        <w:div w:id="724723610">
          <w:marLeft w:val="0"/>
          <w:marRight w:val="0"/>
          <w:marTop w:val="0"/>
          <w:marBottom w:val="0"/>
          <w:divBdr>
            <w:top w:val="none" w:sz="0" w:space="0" w:color="auto"/>
            <w:left w:val="none" w:sz="0" w:space="0" w:color="auto"/>
            <w:bottom w:val="none" w:sz="0" w:space="0" w:color="auto"/>
            <w:right w:val="none" w:sz="0" w:space="0" w:color="auto"/>
          </w:divBdr>
          <w:divsChild>
            <w:div w:id="1539583494">
              <w:marLeft w:val="0"/>
              <w:marRight w:val="0"/>
              <w:marTop w:val="0"/>
              <w:marBottom w:val="0"/>
              <w:divBdr>
                <w:top w:val="none" w:sz="0" w:space="0" w:color="auto"/>
                <w:left w:val="none" w:sz="0" w:space="0" w:color="auto"/>
                <w:bottom w:val="none" w:sz="0" w:space="0" w:color="auto"/>
                <w:right w:val="none" w:sz="0" w:space="0" w:color="auto"/>
              </w:divBdr>
              <w:divsChild>
                <w:div w:id="2095852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8686815">
      <w:bodyDiv w:val="1"/>
      <w:marLeft w:val="0"/>
      <w:marRight w:val="0"/>
      <w:marTop w:val="0"/>
      <w:marBottom w:val="0"/>
      <w:divBdr>
        <w:top w:val="none" w:sz="0" w:space="0" w:color="auto"/>
        <w:left w:val="none" w:sz="0" w:space="0" w:color="auto"/>
        <w:bottom w:val="none" w:sz="0" w:space="0" w:color="auto"/>
        <w:right w:val="none" w:sz="0" w:space="0" w:color="auto"/>
      </w:divBdr>
    </w:div>
    <w:div w:id="619186395">
      <w:bodyDiv w:val="1"/>
      <w:marLeft w:val="0"/>
      <w:marRight w:val="0"/>
      <w:marTop w:val="0"/>
      <w:marBottom w:val="0"/>
      <w:divBdr>
        <w:top w:val="none" w:sz="0" w:space="0" w:color="auto"/>
        <w:left w:val="none" w:sz="0" w:space="0" w:color="auto"/>
        <w:bottom w:val="none" w:sz="0" w:space="0" w:color="auto"/>
        <w:right w:val="none" w:sz="0" w:space="0" w:color="auto"/>
      </w:divBdr>
    </w:div>
    <w:div w:id="634605645">
      <w:bodyDiv w:val="1"/>
      <w:marLeft w:val="0"/>
      <w:marRight w:val="0"/>
      <w:marTop w:val="0"/>
      <w:marBottom w:val="0"/>
      <w:divBdr>
        <w:top w:val="none" w:sz="0" w:space="0" w:color="auto"/>
        <w:left w:val="none" w:sz="0" w:space="0" w:color="auto"/>
        <w:bottom w:val="none" w:sz="0" w:space="0" w:color="auto"/>
        <w:right w:val="none" w:sz="0" w:space="0" w:color="auto"/>
      </w:divBdr>
    </w:div>
    <w:div w:id="643851553">
      <w:bodyDiv w:val="1"/>
      <w:marLeft w:val="0"/>
      <w:marRight w:val="0"/>
      <w:marTop w:val="0"/>
      <w:marBottom w:val="0"/>
      <w:divBdr>
        <w:top w:val="none" w:sz="0" w:space="0" w:color="auto"/>
        <w:left w:val="none" w:sz="0" w:space="0" w:color="auto"/>
        <w:bottom w:val="none" w:sz="0" w:space="0" w:color="auto"/>
        <w:right w:val="none" w:sz="0" w:space="0" w:color="auto"/>
      </w:divBdr>
    </w:div>
    <w:div w:id="649986820">
      <w:bodyDiv w:val="1"/>
      <w:marLeft w:val="0"/>
      <w:marRight w:val="0"/>
      <w:marTop w:val="0"/>
      <w:marBottom w:val="0"/>
      <w:divBdr>
        <w:top w:val="none" w:sz="0" w:space="0" w:color="auto"/>
        <w:left w:val="none" w:sz="0" w:space="0" w:color="auto"/>
        <w:bottom w:val="none" w:sz="0" w:space="0" w:color="auto"/>
        <w:right w:val="none" w:sz="0" w:space="0" w:color="auto"/>
      </w:divBdr>
    </w:div>
    <w:div w:id="670261052">
      <w:bodyDiv w:val="1"/>
      <w:marLeft w:val="0"/>
      <w:marRight w:val="0"/>
      <w:marTop w:val="0"/>
      <w:marBottom w:val="0"/>
      <w:divBdr>
        <w:top w:val="none" w:sz="0" w:space="0" w:color="auto"/>
        <w:left w:val="none" w:sz="0" w:space="0" w:color="auto"/>
        <w:bottom w:val="none" w:sz="0" w:space="0" w:color="auto"/>
        <w:right w:val="none" w:sz="0" w:space="0" w:color="auto"/>
      </w:divBdr>
    </w:div>
    <w:div w:id="671834742">
      <w:bodyDiv w:val="1"/>
      <w:marLeft w:val="0"/>
      <w:marRight w:val="0"/>
      <w:marTop w:val="0"/>
      <w:marBottom w:val="0"/>
      <w:divBdr>
        <w:top w:val="none" w:sz="0" w:space="0" w:color="auto"/>
        <w:left w:val="none" w:sz="0" w:space="0" w:color="auto"/>
        <w:bottom w:val="none" w:sz="0" w:space="0" w:color="auto"/>
        <w:right w:val="none" w:sz="0" w:space="0" w:color="auto"/>
      </w:divBdr>
    </w:div>
    <w:div w:id="673457884">
      <w:bodyDiv w:val="1"/>
      <w:marLeft w:val="0"/>
      <w:marRight w:val="0"/>
      <w:marTop w:val="0"/>
      <w:marBottom w:val="0"/>
      <w:divBdr>
        <w:top w:val="none" w:sz="0" w:space="0" w:color="auto"/>
        <w:left w:val="none" w:sz="0" w:space="0" w:color="auto"/>
        <w:bottom w:val="none" w:sz="0" w:space="0" w:color="auto"/>
        <w:right w:val="none" w:sz="0" w:space="0" w:color="auto"/>
      </w:divBdr>
      <w:divsChild>
        <w:div w:id="496460544">
          <w:marLeft w:val="0"/>
          <w:marRight w:val="0"/>
          <w:marTop w:val="0"/>
          <w:marBottom w:val="0"/>
          <w:divBdr>
            <w:top w:val="none" w:sz="0" w:space="0" w:color="auto"/>
            <w:left w:val="none" w:sz="0" w:space="0" w:color="auto"/>
            <w:bottom w:val="none" w:sz="0" w:space="0" w:color="auto"/>
            <w:right w:val="none" w:sz="0" w:space="0" w:color="auto"/>
          </w:divBdr>
          <w:divsChild>
            <w:div w:id="6253947">
              <w:marLeft w:val="0"/>
              <w:marRight w:val="0"/>
              <w:marTop w:val="0"/>
              <w:marBottom w:val="0"/>
              <w:divBdr>
                <w:top w:val="none" w:sz="0" w:space="0" w:color="auto"/>
                <w:left w:val="none" w:sz="0" w:space="0" w:color="auto"/>
                <w:bottom w:val="none" w:sz="0" w:space="0" w:color="auto"/>
                <w:right w:val="none" w:sz="0" w:space="0" w:color="auto"/>
              </w:divBdr>
              <w:divsChild>
                <w:div w:id="167224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424525">
      <w:bodyDiv w:val="1"/>
      <w:marLeft w:val="0"/>
      <w:marRight w:val="0"/>
      <w:marTop w:val="0"/>
      <w:marBottom w:val="0"/>
      <w:divBdr>
        <w:top w:val="none" w:sz="0" w:space="0" w:color="auto"/>
        <w:left w:val="none" w:sz="0" w:space="0" w:color="auto"/>
        <w:bottom w:val="none" w:sz="0" w:space="0" w:color="auto"/>
        <w:right w:val="none" w:sz="0" w:space="0" w:color="auto"/>
      </w:divBdr>
    </w:div>
    <w:div w:id="709915514">
      <w:bodyDiv w:val="1"/>
      <w:marLeft w:val="0"/>
      <w:marRight w:val="0"/>
      <w:marTop w:val="0"/>
      <w:marBottom w:val="0"/>
      <w:divBdr>
        <w:top w:val="none" w:sz="0" w:space="0" w:color="auto"/>
        <w:left w:val="none" w:sz="0" w:space="0" w:color="auto"/>
        <w:bottom w:val="none" w:sz="0" w:space="0" w:color="auto"/>
        <w:right w:val="none" w:sz="0" w:space="0" w:color="auto"/>
      </w:divBdr>
    </w:div>
    <w:div w:id="711463204">
      <w:bodyDiv w:val="1"/>
      <w:marLeft w:val="0"/>
      <w:marRight w:val="0"/>
      <w:marTop w:val="0"/>
      <w:marBottom w:val="0"/>
      <w:divBdr>
        <w:top w:val="none" w:sz="0" w:space="0" w:color="auto"/>
        <w:left w:val="none" w:sz="0" w:space="0" w:color="auto"/>
        <w:bottom w:val="none" w:sz="0" w:space="0" w:color="auto"/>
        <w:right w:val="none" w:sz="0" w:space="0" w:color="auto"/>
      </w:divBdr>
    </w:div>
    <w:div w:id="716702239">
      <w:bodyDiv w:val="1"/>
      <w:marLeft w:val="0"/>
      <w:marRight w:val="0"/>
      <w:marTop w:val="0"/>
      <w:marBottom w:val="0"/>
      <w:divBdr>
        <w:top w:val="none" w:sz="0" w:space="0" w:color="auto"/>
        <w:left w:val="none" w:sz="0" w:space="0" w:color="auto"/>
        <w:bottom w:val="none" w:sz="0" w:space="0" w:color="auto"/>
        <w:right w:val="none" w:sz="0" w:space="0" w:color="auto"/>
      </w:divBdr>
    </w:div>
    <w:div w:id="721097493">
      <w:bodyDiv w:val="1"/>
      <w:marLeft w:val="0"/>
      <w:marRight w:val="0"/>
      <w:marTop w:val="0"/>
      <w:marBottom w:val="0"/>
      <w:divBdr>
        <w:top w:val="none" w:sz="0" w:space="0" w:color="auto"/>
        <w:left w:val="none" w:sz="0" w:space="0" w:color="auto"/>
        <w:bottom w:val="none" w:sz="0" w:space="0" w:color="auto"/>
        <w:right w:val="none" w:sz="0" w:space="0" w:color="auto"/>
      </w:divBdr>
    </w:div>
    <w:div w:id="724110118">
      <w:bodyDiv w:val="1"/>
      <w:marLeft w:val="0"/>
      <w:marRight w:val="0"/>
      <w:marTop w:val="0"/>
      <w:marBottom w:val="0"/>
      <w:divBdr>
        <w:top w:val="none" w:sz="0" w:space="0" w:color="auto"/>
        <w:left w:val="none" w:sz="0" w:space="0" w:color="auto"/>
        <w:bottom w:val="none" w:sz="0" w:space="0" w:color="auto"/>
        <w:right w:val="none" w:sz="0" w:space="0" w:color="auto"/>
      </w:divBdr>
      <w:divsChild>
        <w:div w:id="50426832">
          <w:marLeft w:val="0"/>
          <w:marRight w:val="0"/>
          <w:marTop w:val="0"/>
          <w:marBottom w:val="0"/>
          <w:divBdr>
            <w:top w:val="none" w:sz="0" w:space="0" w:color="auto"/>
            <w:left w:val="none" w:sz="0" w:space="0" w:color="auto"/>
            <w:bottom w:val="none" w:sz="0" w:space="0" w:color="auto"/>
            <w:right w:val="none" w:sz="0" w:space="0" w:color="auto"/>
          </w:divBdr>
          <w:divsChild>
            <w:div w:id="1275671639">
              <w:marLeft w:val="0"/>
              <w:marRight w:val="0"/>
              <w:marTop w:val="0"/>
              <w:marBottom w:val="0"/>
              <w:divBdr>
                <w:top w:val="none" w:sz="0" w:space="0" w:color="auto"/>
                <w:left w:val="none" w:sz="0" w:space="0" w:color="auto"/>
                <w:bottom w:val="none" w:sz="0" w:space="0" w:color="auto"/>
                <w:right w:val="none" w:sz="0" w:space="0" w:color="auto"/>
              </w:divBdr>
              <w:divsChild>
                <w:div w:id="1314794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4763514">
      <w:bodyDiv w:val="1"/>
      <w:marLeft w:val="0"/>
      <w:marRight w:val="0"/>
      <w:marTop w:val="0"/>
      <w:marBottom w:val="0"/>
      <w:divBdr>
        <w:top w:val="none" w:sz="0" w:space="0" w:color="auto"/>
        <w:left w:val="none" w:sz="0" w:space="0" w:color="auto"/>
        <w:bottom w:val="none" w:sz="0" w:space="0" w:color="auto"/>
        <w:right w:val="none" w:sz="0" w:space="0" w:color="auto"/>
      </w:divBdr>
      <w:divsChild>
        <w:div w:id="678849735">
          <w:marLeft w:val="0"/>
          <w:marRight w:val="0"/>
          <w:marTop w:val="0"/>
          <w:marBottom w:val="360"/>
          <w:divBdr>
            <w:top w:val="none" w:sz="0" w:space="0" w:color="auto"/>
            <w:left w:val="none" w:sz="0" w:space="0" w:color="auto"/>
            <w:bottom w:val="none" w:sz="0" w:space="0" w:color="auto"/>
            <w:right w:val="none" w:sz="0" w:space="0" w:color="auto"/>
          </w:divBdr>
        </w:div>
      </w:divsChild>
    </w:div>
    <w:div w:id="727992856">
      <w:bodyDiv w:val="1"/>
      <w:marLeft w:val="0"/>
      <w:marRight w:val="0"/>
      <w:marTop w:val="0"/>
      <w:marBottom w:val="0"/>
      <w:divBdr>
        <w:top w:val="none" w:sz="0" w:space="0" w:color="auto"/>
        <w:left w:val="none" w:sz="0" w:space="0" w:color="auto"/>
        <w:bottom w:val="none" w:sz="0" w:space="0" w:color="auto"/>
        <w:right w:val="none" w:sz="0" w:space="0" w:color="auto"/>
      </w:divBdr>
    </w:div>
    <w:div w:id="733040160">
      <w:bodyDiv w:val="1"/>
      <w:marLeft w:val="0"/>
      <w:marRight w:val="0"/>
      <w:marTop w:val="0"/>
      <w:marBottom w:val="0"/>
      <w:divBdr>
        <w:top w:val="none" w:sz="0" w:space="0" w:color="auto"/>
        <w:left w:val="none" w:sz="0" w:space="0" w:color="auto"/>
        <w:bottom w:val="none" w:sz="0" w:space="0" w:color="auto"/>
        <w:right w:val="none" w:sz="0" w:space="0" w:color="auto"/>
      </w:divBdr>
      <w:divsChild>
        <w:div w:id="2011716996">
          <w:marLeft w:val="0"/>
          <w:marRight w:val="0"/>
          <w:marTop w:val="0"/>
          <w:marBottom w:val="0"/>
          <w:divBdr>
            <w:top w:val="none" w:sz="0" w:space="0" w:color="auto"/>
            <w:left w:val="none" w:sz="0" w:space="0" w:color="auto"/>
            <w:bottom w:val="none" w:sz="0" w:space="0" w:color="auto"/>
            <w:right w:val="none" w:sz="0" w:space="0" w:color="auto"/>
          </w:divBdr>
          <w:divsChild>
            <w:div w:id="868955353">
              <w:marLeft w:val="0"/>
              <w:marRight w:val="0"/>
              <w:marTop w:val="0"/>
              <w:marBottom w:val="0"/>
              <w:divBdr>
                <w:top w:val="none" w:sz="0" w:space="0" w:color="auto"/>
                <w:left w:val="none" w:sz="0" w:space="0" w:color="auto"/>
                <w:bottom w:val="none" w:sz="0" w:space="0" w:color="auto"/>
                <w:right w:val="none" w:sz="0" w:space="0" w:color="auto"/>
              </w:divBdr>
              <w:divsChild>
                <w:div w:id="762990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657105">
      <w:bodyDiv w:val="1"/>
      <w:marLeft w:val="0"/>
      <w:marRight w:val="0"/>
      <w:marTop w:val="0"/>
      <w:marBottom w:val="0"/>
      <w:divBdr>
        <w:top w:val="none" w:sz="0" w:space="0" w:color="auto"/>
        <w:left w:val="none" w:sz="0" w:space="0" w:color="auto"/>
        <w:bottom w:val="none" w:sz="0" w:space="0" w:color="auto"/>
        <w:right w:val="none" w:sz="0" w:space="0" w:color="auto"/>
      </w:divBdr>
    </w:div>
    <w:div w:id="796802685">
      <w:bodyDiv w:val="1"/>
      <w:marLeft w:val="0"/>
      <w:marRight w:val="0"/>
      <w:marTop w:val="0"/>
      <w:marBottom w:val="0"/>
      <w:divBdr>
        <w:top w:val="none" w:sz="0" w:space="0" w:color="auto"/>
        <w:left w:val="none" w:sz="0" w:space="0" w:color="auto"/>
        <w:bottom w:val="none" w:sz="0" w:space="0" w:color="auto"/>
        <w:right w:val="none" w:sz="0" w:space="0" w:color="auto"/>
      </w:divBdr>
      <w:divsChild>
        <w:div w:id="987781488">
          <w:marLeft w:val="0"/>
          <w:marRight w:val="0"/>
          <w:marTop w:val="0"/>
          <w:marBottom w:val="0"/>
          <w:divBdr>
            <w:top w:val="none" w:sz="0" w:space="0" w:color="auto"/>
            <w:left w:val="none" w:sz="0" w:space="0" w:color="auto"/>
            <w:bottom w:val="none" w:sz="0" w:space="0" w:color="auto"/>
            <w:right w:val="none" w:sz="0" w:space="0" w:color="auto"/>
          </w:divBdr>
        </w:div>
        <w:div w:id="1180586915">
          <w:marLeft w:val="0"/>
          <w:marRight w:val="0"/>
          <w:marTop w:val="0"/>
          <w:marBottom w:val="0"/>
          <w:divBdr>
            <w:top w:val="none" w:sz="0" w:space="0" w:color="auto"/>
            <w:left w:val="none" w:sz="0" w:space="0" w:color="auto"/>
            <w:bottom w:val="none" w:sz="0" w:space="0" w:color="auto"/>
            <w:right w:val="none" w:sz="0" w:space="0" w:color="auto"/>
          </w:divBdr>
        </w:div>
      </w:divsChild>
    </w:div>
    <w:div w:id="803888442">
      <w:bodyDiv w:val="1"/>
      <w:marLeft w:val="0"/>
      <w:marRight w:val="0"/>
      <w:marTop w:val="0"/>
      <w:marBottom w:val="0"/>
      <w:divBdr>
        <w:top w:val="none" w:sz="0" w:space="0" w:color="auto"/>
        <w:left w:val="none" w:sz="0" w:space="0" w:color="auto"/>
        <w:bottom w:val="none" w:sz="0" w:space="0" w:color="auto"/>
        <w:right w:val="none" w:sz="0" w:space="0" w:color="auto"/>
      </w:divBdr>
    </w:div>
    <w:div w:id="805241783">
      <w:bodyDiv w:val="1"/>
      <w:marLeft w:val="0"/>
      <w:marRight w:val="0"/>
      <w:marTop w:val="0"/>
      <w:marBottom w:val="0"/>
      <w:divBdr>
        <w:top w:val="none" w:sz="0" w:space="0" w:color="auto"/>
        <w:left w:val="none" w:sz="0" w:space="0" w:color="auto"/>
        <w:bottom w:val="none" w:sz="0" w:space="0" w:color="auto"/>
        <w:right w:val="none" w:sz="0" w:space="0" w:color="auto"/>
      </w:divBdr>
    </w:div>
    <w:div w:id="808941214">
      <w:bodyDiv w:val="1"/>
      <w:marLeft w:val="0"/>
      <w:marRight w:val="0"/>
      <w:marTop w:val="0"/>
      <w:marBottom w:val="0"/>
      <w:divBdr>
        <w:top w:val="none" w:sz="0" w:space="0" w:color="auto"/>
        <w:left w:val="none" w:sz="0" w:space="0" w:color="auto"/>
        <w:bottom w:val="none" w:sz="0" w:space="0" w:color="auto"/>
        <w:right w:val="none" w:sz="0" w:space="0" w:color="auto"/>
      </w:divBdr>
    </w:div>
    <w:div w:id="823666527">
      <w:bodyDiv w:val="1"/>
      <w:marLeft w:val="0"/>
      <w:marRight w:val="0"/>
      <w:marTop w:val="0"/>
      <w:marBottom w:val="0"/>
      <w:divBdr>
        <w:top w:val="none" w:sz="0" w:space="0" w:color="auto"/>
        <w:left w:val="none" w:sz="0" w:space="0" w:color="auto"/>
        <w:bottom w:val="none" w:sz="0" w:space="0" w:color="auto"/>
        <w:right w:val="none" w:sz="0" w:space="0" w:color="auto"/>
      </w:divBdr>
      <w:divsChild>
        <w:div w:id="113988625">
          <w:marLeft w:val="0"/>
          <w:marRight w:val="0"/>
          <w:marTop w:val="0"/>
          <w:marBottom w:val="0"/>
          <w:divBdr>
            <w:top w:val="none" w:sz="0" w:space="0" w:color="auto"/>
            <w:left w:val="none" w:sz="0" w:space="0" w:color="auto"/>
            <w:bottom w:val="none" w:sz="0" w:space="0" w:color="auto"/>
            <w:right w:val="none" w:sz="0" w:space="0" w:color="auto"/>
          </w:divBdr>
          <w:divsChild>
            <w:div w:id="854274028">
              <w:marLeft w:val="0"/>
              <w:marRight w:val="0"/>
              <w:marTop w:val="0"/>
              <w:marBottom w:val="0"/>
              <w:divBdr>
                <w:top w:val="none" w:sz="0" w:space="0" w:color="auto"/>
                <w:left w:val="none" w:sz="0" w:space="0" w:color="auto"/>
                <w:bottom w:val="none" w:sz="0" w:space="0" w:color="auto"/>
                <w:right w:val="none" w:sz="0" w:space="0" w:color="auto"/>
              </w:divBdr>
              <w:divsChild>
                <w:div w:id="119963371">
                  <w:marLeft w:val="0"/>
                  <w:marRight w:val="0"/>
                  <w:marTop w:val="0"/>
                  <w:marBottom w:val="0"/>
                  <w:divBdr>
                    <w:top w:val="none" w:sz="0" w:space="0" w:color="auto"/>
                    <w:left w:val="none" w:sz="0" w:space="0" w:color="auto"/>
                    <w:bottom w:val="none" w:sz="0" w:space="0" w:color="auto"/>
                    <w:right w:val="none" w:sz="0" w:space="0" w:color="auto"/>
                  </w:divBdr>
                  <w:divsChild>
                    <w:div w:id="1573202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4317725">
      <w:bodyDiv w:val="1"/>
      <w:marLeft w:val="0"/>
      <w:marRight w:val="0"/>
      <w:marTop w:val="0"/>
      <w:marBottom w:val="0"/>
      <w:divBdr>
        <w:top w:val="none" w:sz="0" w:space="0" w:color="auto"/>
        <w:left w:val="none" w:sz="0" w:space="0" w:color="auto"/>
        <w:bottom w:val="none" w:sz="0" w:space="0" w:color="auto"/>
        <w:right w:val="none" w:sz="0" w:space="0" w:color="auto"/>
      </w:divBdr>
    </w:div>
    <w:div w:id="828447651">
      <w:bodyDiv w:val="1"/>
      <w:marLeft w:val="0"/>
      <w:marRight w:val="0"/>
      <w:marTop w:val="0"/>
      <w:marBottom w:val="0"/>
      <w:divBdr>
        <w:top w:val="none" w:sz="0" w:space="0" w:color="auto"/>
        <w:left w:val="none" w:sz="0" w:space="0" w:color="auto"/>
        <w:bottom w:val="none" w:sz="0" w:space="0" w:color="auto"/>
        <w:right w:val="none" w:sz="0" w:space="0" w:color="auto"/>
      </w:divBdr>
    </w:div>
    <w:div w:id="841628590">
      <w:bodyDiv w:val="1"/>
      <w:marLeft w:val="0"/>
      <w:marRight w:val="0"/>
      <w:marTop w:val="0"/>
      <w:marBottom w:val="0"/>
      <w:divBdr>
        <w:top w:val="none" w:sz="0" w:space="0" w:color="auto"/>
        <w:left w:val="none" w:sz="0" w:space="0" w:color="auto"/>
        <w:bottom w:val="none" w:sz="0" w:space="0" w:color="auto"/>
        <w:right w:val="none" w:sz="0" w:space="0" w:color="auto"/>
      </w:divBdr>
    </w:div>
    <w:div w:id="848640158">
      <w:bodyDiv w:val="1"/>
      <w:marLeft w:val="0"/>
      <w:marRight w:val="0"/>
      <w:marTop w:val="0"/>
      <w:marBottom w:val="0"/>
      <w:divBdr>
        <w:top w:val="none" w:sz="0" w:space="0" w:color="auto"/>
        <w:left w:val="none" w:sz="0" w:space="0" w:color="auto"/>
        <w:bottom w:val="none" w:sz="0" w:space="0" w:color="auto"/>
        <w:right w:val="none" w:sz="0" w:space="0" w:color="auto"/>
      </w:divBdr>
    </w:div>
    <w:div w:id="850338466">
      <w:bodyDiv w:val="1"/>
      <w:marLeft w:val="0"/>
      <w:marRight w:val="0"/>
      <w:marTop w:val="0"/>
      <w:marBottom w:val="0"/>
      <w:divBdr>
        <w:top w:val="none" w:sz="0" w:space="0" w:color="auto"/>
        <w:left w:val="none" w:sz="0" w:space="0" w:color="auto"/>
        <w:bottom w:val="none" w:sz="0" w:space="0" w:color="auto"/>
        <w:right w:val="none" w:sz="0" w:space="0" w:color="auto"/>
      </w:divBdr>
    </w:div>
    <w:div w:id="852958104">
      <w:bodyDiv w:val="1"/>
      <w:marLeft w:val="0"/>
      <w:marRight w:val="0"/>
      <w:marTop w:val="0"/>
      <w:marBottom w:val="0"/>
      <w:divBdr>
        <w:top w:val="none" w:sz="0" w:space="0" w:color="auto"/>
        <w:left w:val="none" w:sz="0" w:space="0" w:color="auto"/>
        <w:bottom w:val="none" w:sz="0" w:space="0" w:color="auto"/>
        <w:right w:val="none" w:sz="0" w:space="0" w:color="auto"/>
      </w:divBdr>
    </w:div>
    <w:div w:id="865096981">
      <w:bodyDiv w:val="1"/>
      <w:marLeft w:val="0"/>
      <w:marRight w:val="0"/>
      <w:marTop w:val="0"/>
      <w:marBottom w:val="0"/>
      <w:divBdr>
        <w:top w:val="none" w:sz="0" w:space="0" w:color="auto"/>
        <w:left w:val="none" w:sz="0" w:space="0" w:color="auto"/>
        <w:bottom w:val="none" w:sz="0" w:space="0" w:color="auto"/>
        <w:right w:val="none" w:sz="0" w:space="0" w:color="auto"/>
      </w:divBdr>
      <w:divsChild>
        <w:div w:id="1039627854">
          <w:marLeft w:val="0"/>
          <w:marRight w:val="0"/>
          <w:marTop w:val="0"/>
          <w:marBottom w:val="0"/>
          <w:divBdr>
            <w:top w:val="none" w:sz="0" w:space="0" w:color="auto"/>
            <w:left w:val="none" w:sz="0" w:space="0" w:color="auto"/>
            <w:bottom w:val="none" w:sz="0" w:space="0" w:color="auto"/>
            <w:right w:val="none" w:sz="0" w:space="0" w:color="auto"/>
          </w:divBdr>
          <w:divsChild>
            <w:div w:id="1482430901">
              <w:marLeft w:val="0"/>
              <w:marRight w:val="0"/>
              <w:marTop w:val="0"/>
              <w:marBottom w:val="0"/>
              <w:divBdr>
                <w:top w:val="none" w:sz="0" w:space="0" w:color="auto"/>
                <w:left w:val="none" w:sz="0" w:space="0" w:color="auto"/>
                <w:bottom w:val="none" w:sz="0" w:space="0" w:color="auto"/>
                <w:right w:val="none" w:sz="0" w:space="0" w:color="auto"/>
              </w:divBdr>
              <w:divsChild>
                <w:div w:id="2081519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5217660">
      <w:bodyDiv w:val="1"/>
      <w:marLeft w:val="0"/>
      <w:marRight w:val="0"/>
      <w:marTop w:val="0"/>
      <w:marBottom w:val="0"/>
      <w:divBdr>
        <w:top w:val="none" w:sz="0" w:space="0" w:color="auto"/>
        <w:left w:val="none" w:sz="0" w:space="0" w:color="auto"/>
        <w:bottom w:val="none" w:sz="0" w:space="0" w:color="auto"/>
        <w:right w:val="none" w:sz="0" w:space="0" w:color="auto"/>
      </w:divBdr>
    </w:div>
    <w:div w:id="868564052">
      <w:bodyDiv w:val="1"/>
      <w:marLeft w:val="0"/>
      <w:marRight w:val="0"/>
      <w:marTop w:val="0"/>
      <w:marBottom w:val="0"/>
      <w:divBdr>
        <w:top w:val="none" w:sz="0" w:space="0" w:color="auto"/>
        <w:left w:val="none" w:sz="0" w:space="0" w:color="auto"/>
        <w:bottom w:val="none" w:sz="0" w:space="0" w:color="auto"/>
        <w:right w:val="none" w:sz="0" w:space="0" w:color="auto"/>
      </w:divBdr>
      <w:divsChild>
        <w:div w:id="154302320">
          <w:marLeft w:val="0"/>
          <w:marRight w:val="0"/>
          <w:marTop w:val="0"/>
          <w:marBottom w:val="0"/>
          <w:divBdr>
            <w:top w:val="none" w:sz="0" w:space="0" w:color="auto"/>
            <w:left w:val="none" w:sz="0" w:space="0" w:color="auto"/>
            <w:bottom w:val="none" w:sz="0" w:space="0" w:color="auto"/>
            <w:right w:val="none" w:sz="0" w:space="0" w:color="auto"/>
          </w:divBdr>
        </w:div>
      </w:divsChild>
    </w:div>
    <w:div w:id="870919374">
      <w:bodyDiv w:val="1"/>
      <w:marLeft w:val="0"/>
      <w:marRight w:val="0"/>
      <w:marTop w:val="0"/>
      <w:marBottom w:val="0"/>
      <w:divBdr>
        <w:top w:val="none" w:sz="0" w:space="0" w:color="auto"/>
        <w:left w:val="none" w:sz="0" w:space="0" w:color="auto"/>
        <w:bottom w:val="none" w:sz="0" w:space="0" w:color="auto"/>
        <w:right w:val="none" w:sz="0" w:space="0" w:color="auto"/>
      </w:divBdr>
      <w:divsChild>
        <w:div w:id="845173073">
          <w:marLeft w:val="0"/>
          <w:marRight w:val="0"/>
          <w:marTop w:val="0"/>
          <w:marBottom w:val="0"/>
          <w:divBdr>
            <w:top w:val="none" w:sz="0" w:space="0" w:color="auto"/>
            <w:left w:val="none" w:sz="0" w:space="0" w:color="auto"/>
            <w:bottom w:val="none" w:sz="0" w:space="0" w:color="auto"/>
            <w:right w:val="none" w:sz="0" w:space="0" w:color="auto"/>
          </w:divBdr>
          <w:divsChild>
            <w:div w:id="1190679956">
              <w:marLeft w:val="0"/>
              <w:marRight w:val="0"/>
              <w:marTop w:val="0"/>
              <w:marBottom w:val="0"/>
              <w:divBdr>
                <w:top w:val="none" w:sz="0" w:space="0" w:color="auto"/>
                <w:left w:val="none" w:sz="0" w:space="0" w:color="auto"/>
                <w:bottom w:val="none" w:sz="0" w:space="0" w:color="auto"/>
                <w:right w:val="none" w:sz="0" w:space="0" w:color="auto"/>
              </w:divBdr>
              <w:divsChild>
                <w:div w:id="1449739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7359120">
      <w:bodyDiv w:val="1"/>
      <w:marLeft w:val="0"/>
      <w:marRight w:val="0"/>
      <w:marTop w:val="0"/>
      <w:marBottom w:val="0"/>
      <w:divBdr>
        <w:top w:val="none" w:sz="0" w:space="0" w:color="auto"/>
        <w:left w:val="none" w:sz="0" w:space="0" w:color="auto"/>
        <w:bottom w:val="none" w:sz="0" w:space="0" w:color="auto"/>
        <w:right w:val="none" w:sz="0" w:space="0" w:color="auto"/>
      </w:divBdr>
    </w:div>
    <w:div w:id="881291035">
      <w:bodyDiv w:val="1"/>
      <w:marLeft w:val="0"/>
      <w:marRight w:val="0"/>
      <w:marTop w:val="0"/>
      <w:marBottom w:val="0"/>
      <w:divBdr>
        <w:top w:val="none" w:sz="0" w:space="0" w:color="auto"/>
        <w:left w:val="none" w:sz="0" w:space="0" w:color="auto"/>
        <w:bottom w:val="none" w:sz="0" w:space="0" w:color="auto"/>
        <w:right w:val="none" w:sz="0" w:space="0" w:color="auto"/>
      </w:divBdr>
    </w:div>
    <w:div w:id="886333999">
      <w:bodyDiv w:val="1"/>
      <w:marLeft w:val="0"/>
      <w:marRight w:val="0"/>
      <w:marTop w:val="0"/>
      <w:marBottom w:val="0"/>
      <w:divBdr>
        <w:top w:val="none" w:sz="0" w:space="0" w:color="auto"/>
        <w:left w:val="none" w:sz="0" w:space="0" w:color="auto"/>
        <w:bottom w:val="none" w:sz="0" w:space="0" w:color="auto"/>
        <w:right w:val="none" w:sz="0" w:space="0" w:color="auto"/>
      </w:divBdr>
    </w:div>
    <w:div w:id="889347648">
      <w:bodyDiv w:val="1"/>
      <w:marLeft w:val="0"/>
      <w:marRight w:val="0"/>
      <w:marTop w:val="0"/>
      <w:marBottom w:val="0"/>
      <w:divBdr>
        <w:top w:val="none" w:sz="0" w:space="0" w:color="auto"/>
        <w:left w:val="none" w:sz="0" w:space="0" w:color="auto"/>
        <w:bottom w:val="none" w:sz="0" w:space="0" w:color="auto"/>
        <w:right w:val="none" w:sz="0" w:space="0" w:color="auto"/>
      </w:divBdr>
    </w:div>
    <w:div w:id="891962697">
      <w:bodyDiv w:val="1"/>
      <w:marLeft w:val="0"/>
      <w:marRight w:val="0"/>
      <w:marTop w:val="0"/>
      <w:marBottom w:val="0"/>
      <w:divBdr>
        <w:top w:val="none" w:sz="0" w:space="0" w:color="auto"/>
        <w:left w:val="none" w:sz="0" w:space="0" w:color="auto"/>
        <w:bottom w:val="none" w:sz="0" w:space="0" w:color="auto"/>
        <w:right w:val="none" w:sz="0" w:space="0" w:color="auto"/>
      </w:divBdr>
    </w:div>
    <w:div w:id="899484561">
      <w:bodyDiv w:val="1"/>
      <w:marLeft w:val="0"/>
      <w:marRight w:val="0"/>
      <w:marTop w:val="0"/>
      <w:marBottom w:val="0"/>
      <w:divBdr>
        <w:top w:val="none" w:sz="0" w:space="0" w:color="auto"/>
        <w:left w:val="none" w:sz="0" w:space="0" w:color="auto"/>
        <w:bottom w:val="none" w:sz="0" w:space="0" w:color="auto"/>
        <w:right w:val="none" w:sz="0" w:space="0" w:color="auto"/>
      </w:divBdr>
    </w:div>
    <w:div w:id="905185326">
      <w:bodyDiv w:val="1"/>
      <w:marLeft w:val="0"/>
      <w:marRight w:val="0"/>
      <w:marTop w:val="0"/>
      <w:marBottom w:val="0"/>
      <w:divBdr>
        <w:top w:val="none" w:sz="0" w:space="0" w:color="auto"/>
        <w:left w:val="none" w:sz="0" w:space="0" w:color="auto"/>
        <w:bottom w:val="none" w:sz="0" w:space="0" w:color="auto"/>
        <w:right w:val="none" w:sz="0" w:space="0" w:color="auto"/>
      </w:divBdr>
    </w:div>
    <w:div w:id="910457413">
      <w:bodyDiv w:val="1"/>
      <w:marLeft w:val="0"/>
      <w:marRight w:val="0"/>
      <w:marTop w:val="0"/>
      <w:marBottom w:val="0"/>
      <w:divBdr>
        <w:top w:val="none" w:sz="0" w:space="0" w:color="auto"/>
        <w:left w:val="none" w:sz="0" w:space="0" w:color="auto"/>
        <w:bottom w:val="none" w:sz="0" w:space="0" w:color="auto"/>
        <w:right w:val="none" w:sz="0" w:space="0" w:color="auto"/>
      </w:divBdr>
    </w:div>
    <w:div w:id="912273807">
      <w:bodyDiv w:val="1"/>
      <w:marLeft w:val="0"/>
      <w:marRight w:val="0"/>
      <w:marTop w:val="0"/>
      <w:marBottom w:val="0"/>
      <w:divBdr>
        <w:top w:val="none" w:sz="0" w:space="0" w:color="auto"/>
        <w:left w:val="none" w:sz="0" w:space="0" w:color="auto"/>
        <w:bottom w:val="none" w:sz="0" w:space="0" w:color="auto"/>
        <w:right w:val="none" w:sz="0" w:space="0" w:color="auto"/>
      </w:divBdr>
    </w:div>
    <w:div w:id="916326325">
      <w:bodyDiv w:val="1"/>
      <w:marLeft w:val="0"/>
      <w:marRight w:val="0"/>
      <w:marTop w:val="0"/>
      <w:marBottom w:val="0"/>
      <w:divBdr>
        <w:top w:val="none" w:sz="0" w:space="0" w:color="auto"/>
        <w:left w:val="none" w:sz="0" w:space="0" w:color="auto"/>
        <w:bottom w:val="none" w:sz="0" w:space="0" w:color="auto"/>
        <w:right w:val="none" w:sz="0" w:space="0" w:color="auto"/>
      </w:divBdr>
    </w:div>
    <w:div w:id="919562956">
      <w:bodyDiv w:val="1"/>
      <w:marLeft w:val="0"/>
      <w:marRight w:val="0"/>
      <w:marTop w:val="0"/>
      <w:marBottom w:val="0"/>
      <w:divBdr>
        <w:top w:val="none" w:sz="0" w:space="0" w:color="auto"/>
        <w:left w:val="none" w:sz="0" w:space="0" w:color="auto"/>
        <w:bottom w:val="none" w:sz="0" w:space="0" w:color="auto"/>
        <w:right w:val="none" w:sz="0" w:space="0" w:color="auto"/>
      </w:divBdr>
    </w:div>
    <w:div w:id="924463672">
      <w:bodyDiv w:val="1"/>
      <w:marLeft w:val="0"/>
      <w:marRight w:val="0"/>
      <w:marTop w:val="0"/>
      <w:marBottom w:val="0"/>
      <w:divBdr>
        <w:top w:val="none" w:sz="0" w:space="0" w:color="auto"/>
        <w:left w:val="none" w:sz="0" w:space="0" w:color="auto"/>
        <w:bottom w:val="none" w:sz="0" w:space="0" w:color="auto"/>
        <w:right w:val="none" w:sz="0" w:space="0" w:color="auto"/>
      </w:divBdr>
    </w:div>
    <w:div w:id="929390218">
      <w:bodyDiv w:val="1"/>
      <w:marLeft w:val="0"/>
      <w:marRight w:val="0"/>
      <w:marTop w:val="0"/>
      <w:marBottom w:val="0"/>
      <w:divBdr>
        <w:top w:val="none" w:sz="0" w:space="0" w:color="auto"/>
        <w:left w:val="none" w:sz="0" w:space="0" w:color="auto"/>
        <w:bottom w:val="none" w:sz="0" w:space="0" w:color="auto"/>
        <w:right w:val="none" w:sz="0" w:space="0" w:color="auto"/>
      </w:divBdr>
    </w:div>
    <w:div w:id="949818376">
      <w:bodyDiv w:val="1"/>
      <w:marLeft w:val="0"/>
      <w:marRight w:val="0"/>
      <w:marTop w:val="0"/>
      <w:marBottom w:val="0"/>
      <w:divBdr>
        <w:top w:val="none" w:sz="0" w:space="0" w:color="auto"/>
        <w:left w:val="none" w:sz="0" w:space="0" w:color="auto"/>
        <w:bottom w:val="none" w:sz="0" w:space="0" w:color="auto"/>
        <w:right w:val="none" w:sz="0" w:space="0" w:color="auto"/>
      </w:divBdr>
    </w:div>
    <w:div w:id="967513270">
      <w:bodyDiv w:val="1"/>
      <w:marLeft w:val="0"/>
      <w:marRight w:val="0"/>
      <w:marTop w:val="0"/>
      <w:marBottom w:val="0"/>
      <w:divBdr>
        <w:top w:val="none" w:sz="0" w:space="0" w:color="auto"/>
        <w:left w:val="none" w:sz="0" w:space="0" w:color="auto"/>
        <w:bottom w:val="none" w:sz="0" w:space="0" w:color="auto"/>
        <w:right w:val="none" w:sz="0" w:space="0" w:color="auto"/>
      </w:divBdr>
    </w:div>
    <w:div w:id="974874234">
      <w:bodyDiv w:val="1"/>
      <w:marLeft w:val="0"/>
      <w:marRight w:val="0"/>
      <w:marTop w:val="0"/>
      <w:marBottom w:val="0"/>
      <w:divBdr>
        <w:top w:val="none" w:sz="0" w:space="0" w:color="auto"/>
        <w:left w:val="none" w:sz="0" w:space="0" w:color="auto"/>
        <w:bottom w:val="none" w:sz="0" w:space="0" w:color="auto"/>
        <w:right w:val="none" w:sz="0" w:space="0" w:color="auto"/>
      </w:divBdr>
    </w:div>
    <w:div w:id="976029695">
      <w:bodyDiv w:val="1"/>
      <w:marLeft w:val="0"/>
      <w:marRight w:val="0"/>
      <w:marTop w:val="0"/>
      <w:marBottom w:val="0"/>
      <w:divBdr>
        <w:top w:val="none" w:sz="0" w:space="0" w:color="auto"/>
        <w:left w:val="none" w:sz="0" w:space="0" w:color="auto"/>
        <w:bottom w:val="none" w:sz="0" w:space="0" w:color="auto"/>
        <w:right w:val="none" w:sz="0" w:space="0" w:color="auto"/>
      </w:divBdr>
    </w:div>
    <w:div w:id="979191326">
      <w:bodyDiv w:val="1"/>
      <w:marLeft w:val="0"/>
      <w:marRight w:val="0"/>
      <w:marTop w:val="0"/>
      <w:marBottom w:val="0"/>
      <w:divBdr>
        <w:top w:val="none" w:sz="0" w:space="0" w:color="auto"/>
        <w:left w:val="none" w:sz="0" w:space="0" w:color="auto"/>
        <w:bottom w:val="none" w:sz="0" w:space="0" w:color="auto"/>
        <w:right w:val="none" w:sz="0" w:space="0" w:color="auto"/>
      </w:divBdr>
    </w:div>
    <w:div w:id="998538798">
      <w:bodyDiv w:val="1"/>
      <w:marLeft w:val="0"/>
      <w:marRight w:val="0"/>
      <w:marTop w:val="0"/>
      <w:marBottom w:val="0"/>
      <w:divBdr>
        <w:top w:val="none" w:sz="0" w:space="0" w:color="auto"/>
        <w:left w:val="none" w:sz="0" w:space="0" w:color="auto"/>
        <w:bottom w:val="none" w:sz="0" w:space="0" w:color="auto"/>
        <w:right w:val="none" w:sz="0" w:space="0" w:color="auto"/>
      </w:divBdr>
    </w:div>
    <w:div w:id="999387438">
      <w:bodyDiv w:val="1"/>
      <w:marLeft w:val="0"/>
      <w:marRight w:val="0"/>
      <w:marTop w:val="0"/>
      <w:marBottom w:val="0"/>
      <w:divBdr>
        <w:top w:val="none" w:sz="0" w:space="0" w:color="auto"/>
        <w:left w:val="none" w:sz="0" w:space="0" w:color="auto"/>
        <w:bottom w:val="none" w:sz="0" w:space="0" w:color="auto"/>
        <w:right w:val="none" w:sz="0" w:space="0" w:color="auto"/>
      </w:divBdr>
      <w:divsChild>
        <w:div w:id="334722144">
          <w:marLeft w:val="0"/>
          <w:marRight w:val="0"/>
          <w:marTop w:val="0"/>
          <w:marBottom w:val="0"/>
          <w:divBdr>
            <w:top w:val="none" w:sz="0" w:space="0" w:color="auto"/>
            <w:left w:val="none" w:sz="0" w:space="0" w:color="auto"/>
            <w:bottom w:val="none" w:sz="0" w:space="0" w:color="auto"/>
            <w:right w:val="none" w:sz="0" w:space="0" w:color="auto"/>
          </w:divBdr>
          <w:divsChild>
            <w:div w:id="891425490">
              <w:marLeft w:val="0"/>
              <w:marRight w:val="0"/>
              <w:marTop w:val="0"/>
              <w:marBottom w:val="0"/>
              <w:divBdr>
                <w:top w:val="none" w:sz="0" w:space="0" w:color="auto"/>
                <w:left w:val="none" w:sz="0" w:space="0" w:color="auto"/>
                <w:bottom w:val="none" w:sz="0" w:space="0" w:color="auto"/>
                <w:right w:val="none" w:sz="0" w:space="0" w:color="auto"/>
              </w:divBdr>
              <w:divsChild>
                <w:div w:id="167408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9848900">
      <w:bodyDiv w:val="1"/>
      <w:marLeft w:val="0"/>
      <w:marRight w:val="0"/>
      <w:marTop w:val="0"/>
      <w:marBottom w:val="0"/>
      <w:divBdr>
        <w:top w:val="none" w:sz="0" w:space="0" w:color="auto"/>
        <w:left w:val="none" w:sz="0" w:space="0" w:color="auto"/>
        <w:bottom w:val="none" w:sz="0" w:space="0" w:color="auto"/>
        <w:right w:val="none" w:sz="0" w:space="0" w:color="auto"/>
      </w:divBdr>
    </w:div>
    <w:div w:id="999888118">
      <w:bodyDiv w:val="1"/>
      <w:marLeft w:val="0"/>
      <w:marRight w:val="0"/>
      <w:marTop w:val="0"/>
      <w:marBottom w:val="0"/>
      <w:divBdr>
        <w:top w:val="none" w:sz="0" w:space="0" w:color="auto"/>
        <w:left w:val="none" w:sz="0" w:space="0" w:color="auto"/>
        <w:bottom w:val="none" w:sz="0" w:space="0" w:color="auto"/>
        <w:right w:val="none" w:sz="0" w:space="0" w:color="auto"/>
      </w:divBdr>
    </w:div>
    <w:div w:id="1002514527">
      <w:bodyDiv w:val="1"/>
      <w:marLeft w:val="0"/>
      <w:marRight w:val="0"/>
      <w:marTop w:val="0"/>
      <w:marBottom w:val="0"/>
      <w:divBdr>
        <w:top w:val="none" w:sz="0" w:space="0" w:color="auto"/>
        <w:left w:val="none" w:sz="0" w:space="0" w:color="auto"/>
        <w:bottom w:val="none" w:sz="0" w:space="0" w:color="auto"/>
        <w:right w:val="none" w:sz="0" w:space="0" w:color="auto"/>
      </w:divBdr>
    </w:div>
    <w:div w:id="1005279159">
      <w:bodyDiv w:val="1"/>
      <w:marLeft w:val="0"/>
      <w:marRight w:val="0"/>
      <w:marTop w:val="0"/>
      <w:marBottom w:val="0"/>
      <w:divBdr>
        <w:top w:val="none" w:sz="0" w:space="0" w:color="auto"/>
        <w:left w:val="none" w:sz="0" w:space="0" w:color="auto"/>
        <w:bottom w:val="none" w:sz="0" w:space="0" w:color="auto"/>
        <w:right w:val="none" w:sz="0" w:space="0" w:color="auto"/>
      </w:divBdr>
      <w:divsChild>
        <w:div w:id="2134664597">
          <w:marLeft w:val="0"/>
          <w:marRight w:val="0"/>
          <w:marTop w:val="0"/>
          <w:marBottom w:val="0"/>
          <w:divBdr>
            <w:top w:val="none" w:sz="0" w:space="0" w:color="auto"/>
            <w:left w:val="none" w:sz="0" w:space="0" w:color="auto"/>
            <w:bottom w:val="none" w:sz="0" w:space="0" w:color="auto"/>
            <w:right w:val="none" w:sz="0" w:space="0" w:color="auto"/>
          </w:divBdr>
          <w:divsChild>
            <w:div w:id="1604999124">
              <w:marLeft w:val="0"/>
              <w:marRight w:val="0"/>
              <w:marTop w:val="0"/>
              <w:marBottom w:val="0"/>
              <w:divBdr>
                <w:top w:val="none" w:sz="0" w:space="0" w:color="auto"/>
                <w:left w:val="none" w:sz="0" w:space="0" w:color="auto"/>
                <w:bottom w:val="none" w:sz="0" w:space="0" w:color="auto"/>
                <w:right w:val="none" w:sz="0" w:space="0" w:color="auto"/>
              </w:divBdr>
              <w:divsChild>
                <w:div w:id="616722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635077">
      <w:bodyDiv w:val="1"/>
      <w:marLeft w:val="0"/>
      <w:marRight w:val="0"/>
      <w:marTop w:val="0"/>
      <w:marBottom w:val="0"/>
      <w:divBdr>
        <w:top w:val="none" w:sz="0" w:space="0" w:color="auto"/>
        <w:left w:val="none" w:sz="0" w:space="0" w:color="auto"/>
        <w:bottom w:val="none" w:sz="0" w:space="0" w:color="auto"/>
        <w:right w:val="none" w:sz="0" w:space="0" w:color="auto"/>
      </w:divBdr>
    </w:div>
    <w:div w:id="1021664426">
      <w:bodyDiv w:val="1"/>
      <w:marLeft w:val="0"/>
      <w:marRight w:val="0"/>
      <w:marTop w:val="0"/>
      <w:marBottom w:val="0"/>
      <w:divBdr>
        <w:top w:val="none" w:sz="0" w:space="0" w:color="auto"/>
        <w:left w:val="none" w:sz="0" w:space="0" w:color="auto"/>
        <w:bottom w:val="none" w:sz="0" w:space="0" w:color="auto"/>
        <w:right w:val="none" w:sz="0" w:space="0" w:color="auto"/>
      </w:divBdr>
    </w:div>
    <w:div w:id="1024406696">
      <w:bodyDiv w:val="1"/>
      <w:marLeft w:val="0"/>
      <w:marRight w:val="0"/>
      <w:marTop w:val="0"/>
      <w:marBottom w:val="0"/>
      <w:divBdr>
        <w:top w:val="none" w:sz="0" w:space="0" w:color="auto"/>
        <w:left w:val="none" w:sz="0" w:space="0" w:color="auto"/>
        <w:bottom w:val="none" w:sz="0" w:space="0" w:color="auto"/>
        <w:right w:val="none" w:sz="0" w:space="0" w:color="auto"/>
      </w:divBdr>
    </w:div>
    <w:div w:id="1027486921">
      <w:bodyDiv w:val="1"/>
      <w:marLeft w:val="0"/>
      <w:marRight w:val="0"/>
      <w:marTop w:val="0"/>
      <w:marBottom w:val="0"/>
      <w:divBdr>
        <w:top w:val="none" w:sz="0" w:space="0" w:color="auto"/>
        <w:left w:val="none" w:sz="0" w:space="0" w:color="auto"/>
        <w:bottom w:val="none" w:sz="0" w:space="0" w:color="auto"/>
        <w:right w:val="none" w:sz="0" w:space="0" w:color="auto"/>
      </w:divBdr>
    </w:div>
    <w:div w:id="1032413677">
      <w:bodyDiv w:val="1"/>
      <w:marLeft w:val="0"/>
      <w:marRight w:val="0"/>
      <w:marTop w:val="0"/>
      <w:marBottom w:val="0"/>
      <w:divBdr>
        <w:top w:val="none" w:sz="0" w:space="0" w:color="auto"/>
        <w:left w:val="none" w:sz="0" w:space="0" w:color="auto"/>
        <w:bottom w:val="none" w:sz="0" w:space="0" w:color="auto"/>
        <w:right w:val="none" w:sz="0" w:space="0" w:color="auto"/>
      </w:divBdr>
    </w:div>
    <w:div w:id="1046182339">
      <w:bodyDiv w:val="1"/>
      <w:marLeft w:val="0"/>
      <w:marRight w:val="0"/>
      <w:marTop w:val="0"/>
      <w:marBottom w:val="0"/>
      <w:divBdr>
        <w:top w:val="none" w:sz="0" w:space="0" w:color="auto"/>
        <w:left w:val="none" w:sz="0" w:space="0" w:color="auto"/>
        <w:bottom w:val="none" w:sz="0" w:space="0" w:color="auto"/>
        <w:right w:val="none" w:sz="0" w:space="0" w:color="auto"/>
      </w:divBdr>
    </w:div>
    <w:div w:id="1049188401">
      <w:bodyDiv w:val="1"/>
      <w:marLeft w:val="0"/>
      <w:marRight w:val="0"/>
      <w:marTop w:val="0"/>
      <w:marBottom w:val="0"/>
      <w:divBdr>
        <w:top w:val="none" w:sz="0" w:space="0" w:color="auto"/>
        <w:left w:val="none" w:sz="0" w:space="0" w:color="auto"/>
        <w:bottom w:val="none" w:sz="0" w:space="0" w:color="auto"/>
        <w:right w:val="none" w:sz="0" w:space="0" w:color="auto"/>
      </w:divBdr>
    </w:div>
    <w:div w:id="1068454323">
      <w:bodyDiv w:val="1"/>
      <w:marLeft w:val="0"/>
      <w:marRight w:val="0"/>
      <w:marTop w:val="0"/>
      <w:marBottom w:val="0"/>
      <w:divBdr>
        <w:top w:val="none" w:sz="0" w:space="0" w:color="auto"/>
        <w:left w:val="none" w:sz="0" w:space="0" w:color="auto"/>
        <w:bottom w:val="none" w:sz="0" w:space="0" w:color="auto"/>
        <w:right w:val="none" w:sz="0" w:space="0" w:color="auto"/>
      </w:divBdr>
    </w:div>
    <w:div w:id="1068769155">
      <w:bodyDiv w:val="1"/>
      <w:marLeft w:val="0"/>
      <w:marRight w:val="0"/>
      <w:marTop w:val="0"/>
      <w:marBottom w:val="0"/>
      <w:divBdr>
        <w:top w:val="none" w:sz="0" w:space="0" w:color="auto"/>
        <w:left w:val="none" w:sz="0" w:space="0" w:color="auto"/>
        <w:bottom w:val="none" w:sz="0" w:space="0" w:color="auto"/>
        <w:right w:val="none" w:sz="0" w:space="0" w:color="auto"/>
      </w:divBdr>
    </w:div>
    <w:div w:id="1075201926">
      <w:bodyDiv w:val="1"/>
      <w:marLeft w:val="0"/>
      <w:marRight w:val="0"/>
      <w:marTop w:val="0"/>
      <w:marBottom w:val="0"/>
      <w:divBdr>
        <w:top w:val="none" w:sz="0" w:space="0" w:color="auto"/>
        <w:left w:val="none" w:sz="0" w:space="0" w:color="auto"/>
        <w:bottom w:val="none" w:sz="0" w:space="0" w:color="auto"/>
        <w:right w:val="none" w:sz="0" w:space="0" w:color="auto"/>
      </w:divBdr>
    </w:div>
    <w:div w:id="1088771314">
      <w:bodyDiv w:val="1"/>
      <w:marLeft w:val="0"/>
      <w:marRight w:val="0"/>
      <w:marTop w:val="0"/>
      <w:marBottom w:val="0"/>
      <w:divBdr>
        <w:top w:val="none" w:sz="0" w:space="0" w:color="auto"/>
        <w:left w:val="none" w:sz="0" w:space="0" w:color="auto"/>
        <w:bottom w:val="none" w:sz="0" w:space="0" w:color="auto"/>
        <w:right w:val="none" w:sz="0" w:space="0" w:color="auto"/>
      </w:divBdr>
      <w:divsChild>
        <w:div w:id="927234258">
          <w:marLeft w:val="0"/>
          <w:marRight w:val="0"/>
          <w:marTop w:val="0"/>
          <w:marBottom w:val="0"/>
          <w:divBdr>
            <w:top w:val="none" w:sz="0" w:space="0" w:color="auto"/>
            <w:left w:val="none" w:sz="0" w:space="0" w:color="auto"/>
            <w:bottom w:val="none" w:sz="0" w:space="0" w:color="auto"/>
            <w:right w:val="none" w:sz="0" w:space="0" w:color="auto"/>
          </w:divBdr>
          <w:divsChild>
            <w:div w:id="1456101163">
              <w:marLeft w:val="0"/>
              <w:marRight w:val="0"/>
              <w:marTop w:val="0"/>
              <w:marBottom w:val="0"/>
              <w:divBdr>
                <w:top w:val="none" w:sz="0" w:space="0" w:color="auto"/>
                <w:left w:val="none" w:sz="0" w:space="0" w:color="auto"/>
                <w:bottom w:val="none" w:sz="0" w:space="0" w:color="auto"/>
                <w:right w:val="none" w:sz="0" w:space="0" w:color="auto"/>
              </w:divBdr>
              <w:divsChild>
                <w:div w:id="1071349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892220">
      <w:bodyDiv w:val="1"/>
      <w:marLeft w:val="0"/>
      <w:marRight w:val="0"/>
      <w:marTop w:val="0"/>
      <w:marBottom w:val="0"/>
      <w:divBdr>
        <w:top w:val="none" w:sz="0" w:space="0" w:color="auto"/>
        <w:left w:val="none" w:sz="0" w:space="0" w:color="auto"/>
        <w:bottom w:val="none" w:sz="0" w:space="0" w:color="auto"/>
        <w:right w:val="none" w:sz="0" w:space="0" w:color="auto"/>
      </w:divBdr>
      <w:divsChild>
        <w:div w:id="1641882932">
          <w:marLeft w:val="0"/>
          <w:marRight w:val="0"/>
          <w:marTop w:val="0"/>
          <w:marBottom w:val="0"/>
          <w:divBdr>
            <w:top w:val="none" w:sz="0" w:space="0" w:color="auto"/>
            <w:left w:val="none" w:sz="0" w:space="0" w:color="auto"/>
            <w:bottom w:val="none" w:sz="0" w:space="0" w:color="auto"/>
            <w:right w:val="none" w:sz="0" w:space="0" w:color="auto"/>
          </w:divBdr>
          <w:divsChild>
            <w:div w:id="882792156">
              <w:marLeft w:val="0"/>
              <w:marRight w:val="0"/>
              <w:marTop w:val="0"/>
              <w:marBottom w:val="0"/>
              <w:divBdr>
                <w:top w:val="none" w:sz="0" w:space="0" w:color="auto"/>
                <w:left w:val="none" w:sz="0" w:space="0" w:color="auto"/>
                <w:bottom w:val="none" w:sz="0" w:space="0" w:color="auto"/>
                <w:right w:val="none" w:sz="0" w:space="0" w:color="auto"/>
              </w:divBdr>
              <w:divsChild>
                <w:div w:id="419985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9040471">
      <w:bodyDiv w:val="1"/>
      <w:marLeft w:val="0"/>
      <w:marRight w:val="0"/>
      <w:marTop w:val="0"/>
      <w:marBottom w:val="0"/>
      <w:divBdr>
        <w:top w:val="none" w:sz="0" w:space="0" w:color="auto"/>
        <w:left w:val="none" w:sz="0" w:space="0" w:color="auto"/>
        <w:bottom w:val="none" w:sz="0" w:space="0" w:color="auto"/>
        <w:right w:val="none" w:sz="0" w:space="0" w:color="auto"/>
      </w:divBdr>
    </w:div>
    <w:div w:id="1094083964">
      <w:bodyDiv w:val="1"/>
      <w:marLeft w:val="0"/>
      <w:marRight w:val="0"/>
      <w:marTop w:val="0"/>
      <w:marBottom w:val="0"/>
      <w:divBdr>
        <w:top w:val="none" w:sz="0" w:space="0" w:color="auto"/>
        <w:left w:val="none" w:sz="0" w:space="0" w:color="auto"/>
        <w:bottom w:val="none" w:sz="0" w:space="0" w:color="auto"/>
        <w:right w:val="none" w:sz="0" w:space="0" w:color="auto"/>
      </w:divBdr>
    </w:div>
    <w:div w:id="1095443487">
      <w:bodyDiv w:val="1"/>
      <w:marLeft w:val="0"/>
      <w:marRight w:val="0"/>
      <w:marTop w:val="0"/>
      <w:marBottom w:val="0"/>
      <w:divBdr>
        <w:top w:val="none" w:sz="0" w:space="0" w:color="auto"/>
        <w:left w:val="none" w:sz="0" w:space="0" w:color="auto"/>
        <w:bottom w:val="none" w:sz="0" w:space="0" w:color="auto"/>
        <w:right w:val="none" w:sz="0" w:space="0" w:color="auto"/>
      </w:divBdr>
    </w:div>
    <w:div w:id="1097334886">
      <w:bodyDiv w:val="1"/>
      <w:marLeft w:val="0"/>
      <w:marRight w:val="0"/>
      <w:marTop w:val="0"/>
      <w:marBottom w:val="0"/>
      <w:divBdr>
        <w:top w:val="none" w:sz="0" w:space="0" w:color="auto"/>
        <w:left w:val="none" w:sz="0" w:space="0" w:color="auto"/>
        <w:bottom w:val="none" w:sz="0" w:space="0" w:color="auto"/>
        <w:right w:val="none" w:sz="0" w:space="0" w:color="auto"/>
      </w:divBdr>
    </w:div>
    <w:div w:id="1101414733">
      <w:bodyDiv w:val="1"/>
      <w:marLeft w:val="0"/>
      <w:marRight w:val="0"/>
      <w:marTop w:val="0"/>
      <w:marBottom w:val="0"/>
      <w:divBdr>
        <w:top w:val="none" w:sz="0" w:space="0" w:color="auto"/>
        <w:left w:val="none" w:sz="0" w:space="0" w:color="auto"/>
        <w:bottom w:val="none" w:sz="0" w:space="0" w:color="auto"/>
        <w:right w:val="none" w:sz="0" w:space="0" w:color="auto"/>
      </w:divBdr>
    </w:div>
    <w:div w:id="1105463424">
      <w:bodyDiv w:val="1"/>
      <w:marLeft w:val="0"/>
      <w:marRight w:val="0"/>
      <w:marTop w:val="0"/>
      <w:marBottom w:val="0"/>
      <w:divBdr>
        <w:top w:val="none" w:sz="0" w:space="0" w:color="auto"/>
        <w:left w:val="none" w:sz="0" w:space="0" w:color="auto"/>
        <w:bottom w:val="none" w:sz="0" w:space="0" w:color="auto"/>
        <w:right w:val="none" w:sz="0" w:space="0" w:color="auto"/>
      </w:divBdr>
      <w:divsChild>
        <w:div w:id="1644306593">
          <w:marLeft w:val="0"/>
          <w:marRight w:val="0"/>
          <w:marTop w:val="0"/>
          <w:marBottom w:val="0"/>
          <w:divBdr>
            <w:top w:val="none" w:sz="0" w:space="0" w:color="auto"/>
            <w:left w:val="none" w:sz="0" w:space="0" w:color="auto"/>
            <w:bottom w:val="none" w:sz="0" w:space="0" w:color="auto"/>
            <w:right w:val="none" w:sz="0" w:space="0" w:color="auto"/>
          </w:divBdr>
          <w:divsChild>
            <w:div w:id="69425257">
              <w:marLeft w:val="0"/>
              <w:marRight w:val="0"/>
              <w:marTop w:val="0"/>
              <w:marBottom w:val="0"/>
              <w:divBdr>
                <w:top w:val="none" w:sz="0" w:space="0" w:color="auto"/>
                <w:left w:val="none" w:sz="0" w:space="0" w:color="auto"/>
                <w:bottom w:val="none" w:sz="0" w:space="0" w:color="auto"/>
                <w:right w:val="none" w:sz="0" w:space="0" w:color="auto"/>
              </w:divBdr>
              <w:divsChild>
                <w:div w:id="1821654070">
                  <w:marLeft w:val="0"/>
                  <w:marRight w:val="0"/>
                  <w:marTop w:val="0"/>
                  <w:marBottom w:val="0"/>
                  <w:divBdr>
                    <w:top w:val="none" w:sz="0" w:space="0" w:color="auto"/>
                    <w:left w:val="none" w:sz="0" w:space="0" w:color="auto"/>
                    <w:bottom w:val="none" w:sz="0" w:space="0" w:color="auto"/>
                    <w:right w:val="none" w:sz="0" w:space="0" w:color="auto"/>
                  </w:divBdr>
                  <w:divsChild>
                    <w:div w:id="2003925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3594093">
      <w:bodyDiv w:val="1"/>
      <w:marLeft w:val="0"/>
      <w:marRight w:val="0"/>
      <w:marTop w:val="0"/>
      <w:marBottom w:val="0"/>
      <w:divBdr>
        <w:top w:val="none" w:sz="0" w:space="0" w:color="auto"/>
        <w:left w:val="none" w:sz="0" w:space="0" w:color="auto"/>
        <w:bottom w:val="none" w:sz="0" w:space="0" w:color="auto"/>
        <w:right w:val="none" w:sz="0" w:space="0" w:color="auto"/>
      </w:divBdr>
    </w:div>
    <w:div w:id="1118598303">
      <w:bodyDiv w:val="1"/>
      <w:marLeft w:val="0"/>
      <w:marRight w:val="0"/>
      <w:marTop w:val="0"/>
      <w:marBottom w:val="0"/>
      <w:divBdr>
        <w:top w:val="none" w:sz="0" w:space="0" w:color="auto"/>
        <w:left w:val="none" w:sz="0" w:space="0" w:color="auto"/>
        <w:bottom w:val="none" w:sz="0" w:space="0" w:color="auto"/>
        <w:right w:val="none" w:sz="0" w:space="0" w:color="auto"/>
      </w:divBdr>
      <w:divsChild>
        <w:div w:id="357659096">
          <w:marLeft w:val="0"/>
          <w:marRight w:val="0"/>
          <w:marTop w:val="0"/>
          <w:marBottom w:val="0"/>
          <w:divBdr>
            <w:top w:val="none" w:sz="0" w:space="0" w:color="auto"/>
            <w:left w:val="none" w:sz="0" w:space="0" w:color="auto"/>
            <w:bottom w:val="none" w:sz="0" w:space="0" w:color="auto"/>
            <w:right w:val="none" w:sz="0" w:space="0" w:color="auto"/>
          </w:divBdr>
          <w:divsChild>
            <w:div w:id="1641420221">
              <w:marLeft w:val="0"/>
              <w:marRight w:val="0"/>
              <w:marTop w:val="0"/>
              <w:marBottom w:val="0"/>
              <w:divBdr>
                <w:top w:val="none" w:sz="0" w:space="0" w:color="auto"/>
                <w:left w:val="none" w:sz="0" w:space="0" w:color="auto"/>
                <w:bottom w:val="none" w:sz="0" w:space="0" w:color="auto"/>
                <w:right w:val="none" w:sz="0" w:space="0" w:color="auto"/>
              </w:divBdr>
              <w:divsChild>
                <w:div w:id="1141842987">
                  <w:marLeft w:val="0"/>
                  <w:marRight w:val="0"/>
                  <w:marTop w:val="0"/>
                  <w:marBottom w:val="0"/>
                  <w:divBdr>
                    <w:top w:val="none" w:sz="0" w:space="0" w:color="auto"/>
                    <w:left w:val="none" w:sz="0" w:space="0" w:color="auto"/>
                    <w:bottom w:val="none" w:sz="0" w:space="0" w:color="auto"/>
                    <w:right w:val="none" w:sz="0" w:space="0" w:color="auto"/>
                  </w:divBdr>
                </w:div>
                <w:div w:id="180094532">
                  <w:marLeft w:val="0"/>
                  <w:marRight w:val="0"/>
                  <w:marTop w:val="0"/>
                  <w:marBottom w:val="0"/>
                  <w:divBdr>
                    <w:top w:val="none" w:sz="0" w:space="0" w:color="auto"/>
                    <w:left w:val="none" w:sz="0" w:space="0" w:color="auto"/>
                    <w:bottom w:val="none" w:sz="0" w:space="0" w:color="auto"/>
                    <w:right w:val="none" w:sz="0" w:space="0" w:color="auto"/>
                  </w:divBdr>
                </w:div>
              </w:divsChild>
            </w:div>
            <w:div w:id="309209788">
              <w:marLeft w:val="0"/>
              <w:marRight w:val="0"/>
              <w:marTop w:val="0"/>
              <w:marBottom w:val="0"/>
              <w:divBdr>
                <w:top w:val="none" w:sz="0" w:space="0" w:color="auto"/>
                <w:left w:val="none" w:sz="0" w:space="0" w:color="auto"/>
                <w:bottom w:val="none" w:sz="0" w:space="0" w:color="auto"/>
                <w:right w:val="none" w:sz="0" w:space="0" w:color="auto"/>
              </w:divBdr>
              <w:divsChild>
                <w:div w:id="2091809919">
                  <w:marLeft w:val="0"/>
                  <w:marRight w:val="0"/>
                  <w:marTop w:val="0"/>
                  <w:marBottom w:val="0"/>
                  <w:divBdr>
                    <w:top w:val="none" w:sz="0" w:space="0" w:color="auto"/>
                    <w:left w:val="none" w:sz="0" w:space="0" w:color="auto"/>
                    <w:bottom w:val="none" w:sz="0" w:space="0" w:color="auto"/>
                    <w:right w:val="none" w:sz="0" w:space="0" w:color="auto"/>
                  </w:divBdr>
                </w:div>
                <w:div w:id="921836333">
                  <w:marLeft w:val="0"/>
                  <w:marRight w:val="0"/>
                  <w:marTop w:val="0"/>
                  <w:marBottom w:val="0"/>
                  <w:divBdr>
                    <w:top w:val="none" w:sz="0" w:space="0" w:color="auto"/>
                    <w:left w:val="none" w:sz="0" w:space="0" w:color="auto"/>
                    <w:bottom w:val="none" w:sz="0" w:space="0" w:color="auto"/>
                    <w:right w:val="none" w:sz="0" w:space="0" w:color="auto"/>
                  </w:divBdr>
                </w:div>
              </w:divsChild>
            </w:div>
            <w:div w:id="537742108">
              <w:marLeft w:val="0"/>
              <w:marRight w:val="0"/>
              <w:marTop w:val="0"/>
              <w:marBottom w:val="0"/>
              <w:divBdr>
                <w:top w:val="none" w:sz="0" w:space="0" w:color="auto"/>
                <w:left w:val="none" w:sz="0" w:space="0" w:color="auto"/>
                <w:bottom w:val="none" w:sz="0" w:space="0" w:color="auto"/>
                <w:right w:val="none" w:sz="0" w:space="0" w:color="auto"/>
              </w:divBdr>
              <w:divsChild>
                <w:div w:id="348677372">
                  <w:marLeft w:val="0"/>
                  <w:marRight w:val="0"/>
                  <w:marTop w:val="0"/>
                  <w:marBottom w:val="0"/>
                  <w:divBdr>
                    <w:top w:val="none" w:sz="0" w:space="0" w:color="auto"/>
                    <w:left w:val="none" w:sz="0" w:space="0" w:color="auto"/>
                    <w:bottom w:val="none" w:sz="0" w:space="0" w:color="auto"/>
                    <w:right w:val="none" w:sz="0" w:space="0" w:color="auto"/>
                  </w:divBdr>
                </w:div>
                <w:div w:id="785930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575239">
          <w:marLeft w:val="0"/>
          <w:marRight w:val="0"/>
          <w:marTop w:val="0"/>
          <w:marBottom w:val="0"/>
          <w:divBdr>
            <w:top w:val="none" w:sz="0" w:space="0" w:color="auto"/>
            <w:left w:val="none" w:sz="0" w:space="0" w:color="auto"/>
            <w:bottom w:val="none" w:sz="0" w:space="0" w:color="auto"/>
            <w:right w:val="none" w:sz="0" w:space="0" w:color="auto"/>
          </w:divBdr>
        </w:div>
      </w:divsChild>
    </w:div>
    <w:div w:id="1121531883">
      <w:bodyDiv w:val="1"/>
      <w:marLeft w:val="0"/>
      <w:marRight w:val="0"/>
      <w:marTop w:val="0"/>
      <w:marBottom w:val="0"/>
      <w:divBdr>
        <w:top w:val="none" w:sz="0" w:space="0" w:color="auto"/>
        <w:left w:val="none" w:sz="0" w:space="0" w:color="auto"/>
        <w:bottom w:val="none" w:sz="0" w:space="0" w:color="auto"/>
        <w:right w:val="none" w:sz="0" w:space="0" w:color="auto"/>
      </w:divBdr>
    </w:div>
    <w:div w:id="1123958915">
      <w:bodyDiv w:val="1"/>
      <w:marLeft w:val="0"/>
      <w:marRight w:val="0"/>
      <w:marTop w:val="0"/>
      <w:marBottom w:val="0"/>
      <w:divBdr>
        <w:top w:val="none" w:sz="0" w:space="0" w:color="auto"/>
        <w:left w:val="none" w:sz="0" w:space="0" w:color="auto"/>
        <w:bottom w:val="none" w:sz="0" w:space="0" w:color="auto"/>
        <w:right w:val="none" w:sz="0" w:space="0" w:color="auto"/>
      </w:divBdr>
    </w:div>
    <w:div w:id="1125537991">
      <w:bodyDiv w:val="1"/>
      <w:marLeft w:val="0"/>
      <w:marRight w:val="0"/>
      <w:marTop w:val="0"/>
      <w:marBottom w:val="0"/>
      <w:divBdr>
        <w:top w:val="none" w:sz="0" w:space="0" w:color="auto"/>
        <w:left w:val="none" w:sz="0" w:space="0" w:color="auto"/>
        <w:bottom w:val="none" w:sz="0" w:space="0" w:color="auto"/>
        <w:right w:val="none" w:sz="0" w:space="0" w:color="auto"/>
      </w:divBdr>
    </w:div>
    <w:div w:id="1125778221">
      <w:bodyDiv w:val="1"/>
      <w:marLeft w:val="0"/>
      <w:marRight w:val="0"/>
      <w:marTop w:val="0"/>
      <w:marBottom w:val="0"/>
      <w:divBdr>
        <w:top w:val="none" w:sz="0" w:space="0" w:color="auto"/>
        <w:left w:val="none" w:sz="0" w:space="0" w:color="auto"/>
        <w:bottom w:val="none" w:sz="0" w:space="0" w:color="auto"/>
        <w:right w:val="none" w:sz="0" w:space="0" w:color="auto"/>
      </w:divBdr>
    </w:div>
    <w:div w:id="1130131564">
      <w:bodyDiv w:val="1"/>
      <w:marLeft w:val="0"/>
      <w:marRight w:val="0"/>
      <w:marTop w:val="0"/>
      <w:marBottom w:val="0"/>
      <w:divBdr>
        <w:top w:val="none" w:sz="0" w:space="0" w:color="auto"/>
        <w:left w:val="none" w:sz="0" w:space="0" w:color="auto"/>
        <w:bottom w:val="none" w:sz="0" w:space="0" w:color="auto"/>
        <w:right w:val="none" w:sz="0" w:space="0" w:color="auto"/>
      </w:divBdr>
      <w:divsChild>
        <w:div w:id="1318878012">
          <w:marLeft w:val="0"/>
          <w:marRight w:val="0"/>
          <w:marTop w:val="0"/>
          <w:marBottom w:val="0"/>
          <w:divBdr>
            <w:top w:val="none" w:sz="0" w:space="0" w:color="auto"/>
            <w:left w:val="none" w:sz="0" w:space="0" w:color="auto"/>
            <w:bottom w:val="none" w:sz="0" w:space="0" w:color="auto"/>
            <w:right w:val="none" w:sz="0" w:space="0" w:color="auto"/>
          </w:divBdr>
        </w:div>
        <w:div w:id="481039910">
          <w:marLeft w:val="0"/>
          <w:marRight w:val="0"/>
          <w:marTop w:val="0"/>
          <w:marBottom w:val="0"/>
          <w:divBdr>
            <w:top w:val="none" w:sz="0" w:space="0" w:color="auto"/>
            <w:left w:val="none" w:sz="0" w:space="0" w:color="auto"/>
            <w:bottom w:val="none" w:sz="0" w:space="0" w:color="auto"/>
            <w:right w:val="none" w:sz="0" w:space="0" w:color="auto"/>
          </w:divBdr>
          <w:divsChild>
            <w:div w:id="830947640">
              <w:marLeft w:val="0"/>
              <w:marRight w:val="0"/>
              <w:marTop w:val="0"/>
              <w:marBottom w:val="0"/>
              <w:divBdr>
                <w:top w:val="none" w:sz="0" w:space="0" w:color="auto"/>
                <w:left w:val="none" w:sz="0" w:space="0" w:color="auto"/>
                <w:bottom w:val="none" w:sz="0" w:space="0" w:color="auto"/>
                <w:right w:val="none" w:sz="0" w:space="0" w:color="auto"/>
              </w:divBdr>
              <w:divsChild>
                <w:div w:id="1494293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079918">
      <w:bodyDiv w:val="1"/>
      <w:marLeft w:val="0"/>
      <w:marRight w:val="0"/>
      <w:marTop w:val="0"/>
      <w:marBottom w:val="0"/>
      <w:divBdr>
        <w:top w:val="none" w:sz="0" w:space="0" w:color="auto"/>
        <w:left w:val="none" w:sz="0" w:space="0" w:color="auto"/>
        <w:bottom w:val="none" w:sz="0" w:space="0" w:color="auto"/>
        <w:right w:val="none" w:sz="0" w:space="0" w:color="auto"/>
      </w:divBdr>
    </w:div>
    <w:div w:id="1155611525">
      <w:bodyDiv w:val="1"/>
      <w:marLeft w:val="0"/>
      <w:marRight w:val="0"/>
      <w:marTop w:val="0"/>
      <w:marBottom w:val="0"/>
      <w:divBdr>
        <w:top w:val="none" w:sz="0" w:space="0" w:color="auto"/>
        <w:left w:val="none" w:sz="0" w:space="0" w:color="auto"/>
        <w:bottom w:val="none" w:sz="0" w:space="0" w:color="auto"/>
        <w:right w:val="none" w:sz="0" w:space="0" w:color="auto"/>
      </w:divBdr>
    </w:div>
    <w:div w:id="1156143969">
      <w:bodyDiv w:val="1"/>
      <w:marLeft w:val="0"/>
      <w:marRight w:val="0"/>
      <w:marTop w:val="0"/>
      <w:marBottom w:val="0"/>
      <w:divBdr>
        <w:top w:val="none" w:sz="0" w:space="0" w:color="auto"/>
        <w:left w:val="none" w:sz="0" w:space="0" w:color="auto"/>
        <w:bottom w:val="none" w:sz="0" w:space="0" w:color="auto"/>
        <w:right w:val="none" w:sz="0" w:space="0" w:color="auto"/>
      </w:divBdr>
    </w:div>
    <w:div w:id="1162624836">
      <w:bodyDiv w:val="1"/>
      <w:marLeft w:val="0"/>
      <w:marRight w:val="0"/>
      <w:marTop w:val="0"/>
      <w:marBottom w:val="0"/>
      <w:divBdr>
        <w:top w:val="none" w:sz="0" w:space="0" w:color="auto"/>
        <w:left w:val="none" w:sz="0" w:space="0" w:color="auto"/>
        <w:bottom w:val="none" w:sz="0" w:space="0" w:color="auto"/>
        <w:right w:val="none" w:sz="0" w:space="0" w:color="auto"/>
      </w:divBdr>
    </w:div>
    <w:div w:id="1171725027">
      <w:bodyDiv w:val="1"/>
      <w:marLeft w:val="0"/>
      <w:marRight w:val="0"/>
      <w:marTop w:val="0"/>
      <w:marBottom w:val="0"/>
      <w:divBdr>
        <w:top w:val="none" w:sz="0" w:space="0" w:color="auto"/>
        <w:left w:val="none" w:sz="0" w:space="0" w:color="auto"/>
        <w:bottom w:val="none" w:sz="0" w:space="0" w:color="auto"/>
        <w:right w:val="none" w:sz="0" w:space="0" w:color="auto"/>
      </w:divBdr>
    </w:div>
    <w:div w:id="1177966297">
      <w:bodyDiv w:val="1"/>
      <w:marLeft w:val="0"/>
      <w:marRight w:val="0"/>
      <w:marTop w:val="0"/>
      <w:marBottom w:val="0"/>
      <w:divBdr>
        <w:top w:val="none" w:sz="0" w:space="0" w:color="auto"/>
        <w:left w:val="none" w:sz="0" w:space="0" w:color="auto"/>
        <w:bottom w:val="none" w:sz="0" w:space="0" w:color="auto"/>
        <w:right w:val="none" w:sz="0" w:space="0" w:color="auto"/>
      </w:divBdr>
    </w:div>
    <w:div w:id="1180269022">
      <w:bodyDiv w:val="1"/>
      <w:marLeft w:val="0"/>
      <w:marRight w:val="0"/>
      <w:marTop w:val="0"/>
      <w:marBottom w:val="0"/>
      <w:divBdr>
        <w:top w:val="none" w:sz="0" w:space="0" w:color="auto"/>
        <w:left w:val="none" w:sz="0" w:space="0" w:color="auto"/>
        <w:bottom w:val="none" w:sz="0" w:space="0" w:color="auto"/>
        <w:right w:val="none" w:sz="0" w:space="0" w:color="auto"/>
      </w:divBdr>
    </w:div>
    <w:div w:id="1181696832">
      <w:bodyDiv w:val="1"/>
      <w:marLeft w:val="0"/>
      <w:marRight w:val="0"/>
      <w:marTop w:val="0"/>
      <w:marBottom w:val="0"/>
      <w:divBdr>
        <w:top w:val="none" w:sz="0" w:space="0" w:color="auto"/>
        <w:left w:val="none" w:sz="0" w:space="0" w:color="auto"/>
        <w:bottom w:val="none" w:sz="0" w:space="0" w:color="auto"/>
        <w:right w:val="none" w:sz="0" w:space="0" w:color="auto"/>
      </w:divBdr>
    </w:div>
    <w:div w:id="1182934011">
      <w:bodyDiv w:val="1"/>
      <w:marLeft w:val="0"/>
      <w:marRight w:val="0"/>
      <w:marTop w:val="0"/>
      <w:marBottom w:val="0"/>
      <w:divBdr>
        <w:top w:val="none" w:sz="0" w:space="0" w:color="auto"/>
        <w:left w:val="none" w:sz="0" w:space="0" w:color="auto"/>
        <w:bottom w:val="none" w:sz="0" w:space="0" w:color="auto"/>
        <w:right w:val="none" w:sz="0" w:space="0" w:color="auto"/>
      </w:divBdr>
    </w:div>
    <w:div w:id="1186595927">
      <w:bodyDiv w:val="1"/>
      <w:marLeft w:val="0"/>
      <w:marRight w:val="0"/>
      <w:marTop w:val="0"/>
      <w:marBottom w:val="0"/>
      <w:divBdr>
        <w:top w:val="none" w:sz="0" w:space="0" w:color="auto"/>
        <w:left w:val="none" w:sz="0" w:space="0" w:color="auto"/>
        <w:bottom w:val="none" w:sz="0" w:space="0" w:color="auto"/>
        <w:right w:val="none" w:sz="0" w:space="0" w:color="auto"/>
      </w:divBdr>
    </w:div>
    <w:div w:id="1187325038">
      <w:bodyDiv w:val="1"/>
      <w:marLeft w:val="0"/>
      <w:marRight w:val="0"/>
      <w:marTop w:val="0"/>
      <w:marBottom w:val="0"/>
      <w:divBdr>
        <w:top w:val="none" w:sz="0" w:space="0" w:color="auto"/>
        <w:left w:val="none" w:sz="0" w:space="0" w:color="auto"/>
        <w:bottom w:val="none" w:sz="0" w:space="0" w:color="auto"/>
        <w:right w:val="none" w:sz="0" w:space="0" w:color="auto"/>
      </w:divBdr>
    </w:div>
    <w:div w:id="1187938133">
      <w:bodyDiv w:val="1"/>
      <w:marLeft w:val="0"/>
      <w:marRight w:val="0"/>
      <w:marTop w:val="0"/>
      <w:marBottom w:val="0"/>
      <w:divBdr>
        <w:top w:val="none" w:sz="0" w:space="0" w:color="auto"/>
        <w:left w:val="none" w:sz="0" w:space="0" w:color="auto"/>
        <w:bottom w:val="none" w:sz="0" w:space="0" w:color="auto"/>
        <w:right w:val="none" w:sz="0" w:space="0" w:color="auto"/>
      </w:divBdr>
    </w:div>
    <w:div w:id="1200895425">
      <w:bodyDiv w:val="1"/>
      <w:marLeft w:val="0"/>
      <w:marRight w:val="0"/>
      <w:marTop w:val="0"/>
      <w:marBottom w:val="0"/>
      <w:divBdr>
        <w:top w:val="none" w:sz="0" w:space="0" w:color="auto"/>
        <w:left w:val="none" w:sz="0" w:space="0" w:color="auto"/>
        <w:bottom w:val="none" w:sz="0" w:space="0" w:color="auto"/>
        <w:right w:val="none" w:sz="0" w:space="0" w:color="auto"/>
      </w:divBdr>
      <w:divsChild>
        <w:div w:id="464664425">
          <w:marLeft w:val="0"/>
          <w:marRight w:val="0"/>
          <w:marTop w:val="0"/>
          <w:marBottom w:val="0"/>
          <w:divBdr>
            <w:top w:val="none" w:sz="0" w:space="0" w:color="auto"/>
            <w:left w:val="none" w:sz="0" w:space="0" w:color="auto"/>
            <w:bottom w:val="none" w:sz="0" w:space="0" w:color="auto"/>
            <w:right w:val="none" w:sz="0" w:space="0" w:color="auto"/>
          </w:divBdr>
          <w:divsChild>
            <w:div w:id="1311204713">
              <w:marLeft w:val="0"/>
              <w:marRight w:val="0"/>
              <w:marTop w:val="0"/>
              <w:marBottom w:val="0"/>
              <w:divBdr>
                <w:top w:val="none" w:sz="0" w:space="0" w:color="auto"/>
                <w:left w:val="none" w:sz="0" w:space="0" w:color="auto"/>
                <w:bottom w:val="none" w:sz="0" w:space="0" w:color="auto"/>
                <w:right w:val="none" w:sz="0" w:space="0" w:color="auto"/>
              </w:divBdr>
              <w:divsChild>
                <w:div w:id="1452433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0075668">
      <w:bodyDiv w:val="1"/>
      <w:marLeft w:val="0"/>
      <w:marRight w:val="0"/>
      <w:marTop w:val="0"/>
      <w:marBottom w:val="0"/>
      <w:divBdr>
        <w:top w:val="none" w:sz="0" w:space="0" w:color="auto"/>
        <w:left w:val="none" w:sz="0" w:space="0" w:color="auto"/>
        <w:bottom w:val="none" w:sz="0" w:space="0" w:color="auto"/>
        <w:right w:val="none" w:sz="0" w:space="0" w:color="auto"/>
      </w:divBdr>
    </w:div>
    <w:div w:id="1210608846">
      <w:bodyDiv w:val="1"/>
      <w:marLeft w:val="0"/>
      <w:marRight w:val="0"/>
      <w:marTop w:val="0"/>
      <w:marBottom w:val="0"/>
      <w:divBdr>
        <w:top w:val="none" w:sz="0" w:space="0" w:color="auto"/>
        <w:left w:val="none" w:sz="0" w:space="0" w:color="auto"/>
        <w:bottom w:val="none" w:sz="0" w:space="0" w:color="auto"/>
        <w:right w:val="none" w:sz="0" w:space="0" w:color="auto"/>
      </w:divBdr>
    </w:div>
    <w:div w:id="1211263917">
      <w:bodyDiv w:val="1"/>
      <w:marLeft w:val="0"/>
      <w:marRight w:val="0"/>
      <w:marTop w:val="0"/>
      <w:marBottom w:val="0"/>
      <w:divBdr>
        <w:top w:val="none" w:sz="0" w:space="0" w:color="auto"/>
        <w:left w:val="none" w:sz="0" w:space="0" w:color="auto"/>
        <w:bottom w:val="none" w:sz="0" w:space="0" w:color="auto"/>
        <w:right w:val="none" w:sz="0" w:space="0" w:color="auto"/>
      </w:divBdr>
    </w:div>
    <w:div w:id="1211839749">
      <w:bodyDiv w:val="1"/>
      <w:marLeft w:val="0"/>
      <w:marRight w:val="0"/>
      <w:marTop w:val="0"/>
      <w:marBottom w:val="0"/>
      <w:divBdr>
        <w:top w:val="none" w:sz="0" w:space="0" w:color="auto"/>
        <w:left w:val="none" w:sz="0" w:space="0" w:color="auto"/>
        <w:bottom w:val="none" w:sz="0" w:space="0" w:color="auto"/>
        <w:right w:val="none" w:sz="0" w:space="0" w:color="auto"/>
      </w:divBdr>
      <w:divsChild>
        <w:div w:id="1280331059">
          <w:marLeft w:val="0"/>
          <w:marRight w:val="0"/>
          <w:marTop w:val="0"/>
          <w:marBottom w:val="0"/>
          <w:divBdr>
            <w:top w:val="none" w:sz="0" w:space="0" w:color="auto"/>
            <w:left w:val="none" w:sz="0" w:space="0" w:color="auto"/>
            <w:bottom w:val="none" w:sz="0" w:space="0" w:color="auto"/>
            <w:right w:val="none" w:sz="0" w:space="0" w:color="auto"/>
          </w:divBdr>
          <w:divsChild>
            <w:div w:id="1880362464">
              <w:marLeft w:val="0"/>
              <w:marRight w:val="0"/>
              <w:marTop w:val="0"/>
              <w:marBottom w:val="0"/>
              <w:divBdr>
                <w:top w:val="none" w:sz="0" w:space="0" w:color="auto"/>
                <w:left w:val="none" w:sz="0" w:space="0" w:color="auto"/>
                <w:bottom w:val="none" w:sz="0" w:space="0" w:color="auto"/>
                <w:right w:val="none" w:sz="0" w:space="0" w:color="auto"/>
              </w:divBdr>
              <w:divsChild>
                <w:div w:id="848787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1751512">
      <w:bodyDiv w:val="1"/>
      <w:marLeft w:val="0"/>
      <w:marRight w:val="0"/>
      <w:marTop w:val="0"/>
      <w:marBottom w:val="0"/>
      <w:divBdr>
        <w:top w:val="none" w:sz="0" w:space="0" w:color="auto"/>
        <w:left w:val="none" w:sz="0" w:space="0" w:color="auto"/>
        <w:bottom w:val="none" w:sz="0" w:space="0" w:color="auto"/>
        <w:right w:val="none" w:sz="0" w:space="0" w:color="auto"/>
      </w:divBdr>
    </w:div>
    <w:div w:id="1226794507">
      <w:bodyDiv w:val="1"/>
      <w:marLeft w:val="0"/>
      <w:marRight w:val="0"/>
      <w:marTop w:val="0"/>
      <w:marBottom w:val="0"/>
      <w:divBdr>
        <w:top w:val="none" w:sz="0" w:space="0" w:color="auto"/>
        <w:left w:val="none" w:sz="0" w:space="0" w:color="auto"/>
        <w:bottom w:val="none" w:sz="0" w:space="0" w:color="auto"/>
        <w:right w:val="none" w:sz="0" w:space="0" w:color="auto"/>
      </w:divBdr>
    </w:div>
    <w:div w:id="1235503714">
      <w:bodyDiv w:val="1"/>
      <w:marLeft w:val="0"/>
      <w:marRight w:val="0"/>
      <w:marTop w:val="0"/>
      <w:marBottom w:val="0"/>
      <w:divBdr>
        <w:top w:val="none" w:sz="0" w:space="0" w:color="auto"/>
        <w:left w:val="none" w:sz="0" w:space="0" w:color="auto"/>
        <w:bottom w:val="none" w:sz="0" w:space="0" w:color="auto"/>
        <w:right w:val="none" w:sz="0" w:space="0" w:color="auto"/>
      </w:divBdr>
    </w:div>
    <w:div w:id="1241258184">
      <w:bodyDiv w:val="1"/>
      <w:marLeft w:val="0"/>
      <w:marRight w:val="0"/>
      <w:marTop w:val="0"/>
      <w:marBottom w:val="0"/>
      <w:divBdr>
        <w:top w:val="none" w:sz="0" w:space="0" w:color="auto"/>
        <w:left w:val="none" w:sz="0" w:space="0" w:color="auto"/>
        <w:bottom w:val="none" w:sz="0" w:space="0" w:color="auto"/>
        <w:right w:val="none" w:sz="0" w:space="0" w:color="auto"/>
      </w:divBdr>
    </w:div>
    <w:div w:id="1243560777">
      <w:bodyDiv w:val="1"/>
      <w:marLeft w:val="0"/>
      <w:marRight w:val="0"/>
      <w:marTop w:val="0"/>
      <w:marBottom w:val="0"/>
      <w:divBdr>
        <w:top w:val="none" w:sz="0" w:space="0" w:color="auto"/>
        <w:left w:val="none" w:sz="0" w:space="0" w:color="auto"/>
        <w:bottom w:val="none" w:sz="0" w:space="0" w:color="auto"/>
        <w:right w:val="none" w:sz="0" w:space="0" w:color="auto"/>
      </w:divBdr>
    </w:div>
    <w:div w:id="1251425894">
      <w:bodyDiv w:val="1"/>
      <w:marLeft w:val="0"/>
      <w:marRight w:val="0"/>
      <w:marTop w:val="0"/>
      <w:marBottom w:val="0"/>
      <w:divBdr>
        <w:top w:val="none" w:sz="0" w:space="0" w:color="auto"/>
        <w:left w:val="none" w:sz="0" w:space="0" w:color="auto"/>
        <w:bottom w:val="none" w:sz="0" w:space="0" w:color="auto"/>
        <w:right w:val="none" w:sz="0" w:space="0" w:color="auto"/>
      </w:divBdr>
      <w:divsChild>
        <w:div w:id="1976640706">
          <w:marLeft w:val="0"/>
          <w:marRight w:val="0"/>
          <w:marTop w:val="0"/>
          <w:marBottom w:val="0"/>
          <w:divBdr>
            <w:top w:val="none" w:sz="0" w:space="0" w:color="auto"/>
            <w:left w:val="none" w:sz="0" w:space="0" w:color="auto"/>
            <w:bottom w:val="none" w:sz="0" w:space="0" w:color="auto"/>
            <w:right w:val="none" w:sz="0" w:space="0" w:color="auto"/>
          </w:divBdr>
          <w:divsChild>
            <w:div w:id="1697121720">
              <w:marLeft w:val="0"/>
              <w:marRight w:val="0"/>
              <w:marTop w:val="0"/>
              <w:marBottom w:val="0"/>
              <w:divBdr>
                <w:top w:val="none" w:sz="0" w:space="0" w:color="auto"/>
                <w:left w:val="none" w:sz="0" w:space="0" w:color="auto"/>
                <w:bottom w:val="none" w:sz="0" w:space="0" w:color="auto"/>
                <w:right w:val="none" w:sz="0" w:space="0" w:color="auto"/>
              </w:divBdr>
              <w:divsChild>
                <w:div w:id="341933825">
                  <w:marLeft w:val="0"/>
                  <w:marRight w:val="0"/>
                  <w:marTop w:val="0"/>
                  <w:marBottom w:val="0"/>
                  <w:divBdr>
                    <w:top w:val="none" w:sz="0" w:space="0" w:color="auto"/>
                    <w:left w:val="none" w:sz="0" w:space="0" w:color="auto"/>
                    <w:bottom w:val="none" w:sz="0" w:space="0" w:color="auto"/>
                    <w:right w:val="none" w:sz="0" w:space="0" w:color="auto"/>
                  </w:divBdr>
                  <w:divsChild>
                    <w:div w:id="395662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4440673">
      <w:bodyDiv w:val="1"/>
      <w:marLeft w:val="0"/>
      <w:marRight w:val="0"/>
      <w:marTop w:val="0"/>
      <w:marBottom w:val="0"/>
      <w:divBdr>
        <w:top w:val="none" w:sz="0" w:space="0" w:color="auto"/>
        <w:left w:val="none" w:sz="0" w:space="0" w:color="auto"/>
        <w:bottom w:val="none" w:sz="0" w:space="0" w:color="auto"/>
        <w:right w:val="none" w:sz="0" w:space="0" w:color="auto"/>
      </w:divBdr>
      <w:divsChild>
        <w:div w:id="1881626819">
          <w:marLeft w:val="0"/>
          <w:marRight w:val="0"/>
          <w:marTop w:val="0"/>
          <w:marBottom w:val="0"/>
          <w:divBdr>
            <w:top w:val="none" w:sz="0" w:space="0" w:color="auto"/>
            <w:left w:val="none" w:sz="0" w:space="0" w:color="auto"/>
            <w:bottom w:val="none" w:sz="0" w:space="0" w:color="auto"/>
            <w:right w:val="none" w:sz="0" w:space="0" w:color="auto"/>
          </w:divBdr>
          <w:divsChild>
            <w:div w:id="1289895823">
              <w:marLeft w:val="0"/>
              <w:marRight w:val="0"/>
              <w:marTop w:val="0"/>
              <w:marBottom w:val="0"/>
              <w:divBdr>
                <w:top w:val="none" w:sz="0" w:space="0" w:color="auto"/>
                <w:left w:val="none" w:sz="0" w:space="0" w:color="auto"/>
                <w:bottom w:val="none" w:sz="0" w:space="0" w:color="auto"/>
                <w:right w:val="none" w:sz="0" w:space="0" w:color="auto"/>
              </w:divBdr>
              <w:divsChild>
                <w:div w:id="161343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1528881">
      <w:bodyDiv w:val="1"/>
      <w:marLeft w:val="0"/>
      <w:marRight w:val="0"/>
      <w:marTop w:val="0"/>
      <w:marBottom w:val="0"/>
      <w:divBdr>
        <w:top w:val="none" w:sz="0" w:space="0" w:color="auto"/>
        <w:left w:val="none" w:sz="0" w:space="0" w:color="auto"/>
        <w:bottom w:val="none" w:sz="0" w:space="0" w:color="auto"/>
        <w:right w:val="none" w:sz="0" w:space="0" w:color="auto"/>
      </w:divBdr>
    </w:div>
    <w:div w:id="1272905804">
      <w:bodyDiv w:val="1"/>
      <w:marLeft w:val="0"/>
      <w:marRight w:val="0"/>
      <w:marTop w:val="0"/>
      <w:marBottom w:val="0"/>
      <w:divBdr>
        <w:top w:val="none" w:sz="0" w:space="0" w:color="auto"/>
        <w:left w:val="none" w:sz="0" w:space="0" w:color="auto"/>
        <w:bottom w:val="none" w:sz="0" w:space="0" w:color="auto"/>
        <w:right w:val="none" w:sz="0" w:space="0" w:color="auto"/>
      </w:divBdr>
    </w:div>
    <w:div w:id="1285384334">
      <w:bodyDiv w:val="1"/>
      <w:marLeft w:val="0"/>
      <w:marRight w:val="0"/>
      <w:marTop w:val="0"/>
      <w:marBottom w:val="0"/>
      <w:divBdr>
        <w:top w:val="none" w:sz="0" w:space="0" w:color="auto"/>
        <w:left w:val="none" w:sz="0" w:space="0" w:color="auto"/>
        <w:bottom w:val="none" w:sz="0" w:space="0" w:color="auto"/>
        <w:right w:val="none" w:sz="0" w:space="0" w:color="auto"/>
      </w:divBdr>
    </w:div>
    <w:div w:id="1296717218">
      <w:bodyDiv w:val="1"/>
      <w:marLeft w:val="0"/>
      <w:marRight w:val="0"/>
      <w:marTop w:val="0"/>
      <w:marBottom w:val="0"/>
      <w:divBdr>
        <w:top w:val="none" w:sz="0" w:space="0" w:color="auto"/>
        <w:left w:val="none" w:sz="0" w:space="0" w:color="auto"/>
        <w:bottom w:val="none" w:sz="0" w:space="0" w:color="auto"/>
        <w:right w:val="none" w:sz="0" w:space="0" w:color="auto"/>
      </w:divBdr>
    </w:div>
    <w:div w:id="1304500256">
      <w:bodyDiv w:val="1"/>
      <w:marLeft w:val="0"/>
      <w:marRight w:val="0"/>
      <w:marTop w:val="0"/>
      <w:marBottom w:val="0"/>
      <w:divBdr>
        <w:top w:val="none" w:sz="0" w:space="0" w:color="auto"/>
        <w:left w:val="none" w:sz="0" w:space="0" w:color="auto"/>
        <w:bottom w:val="none" w:sz="0" w:space="0" w:color="auto"/>
        <w:right w:val="none" w:sz="0" w:space="0" w:color="auto"/>
      </w:divBdr>
    </w:div>
    <w:div w:id="1307973749">
      <w:bodyDiv w:val="1"/>
      <w:marLeft w:val="0"/>
      <w:marRight w:val="0"/>
      <w:marTop w:val="0"/>
      <w:marBottom w:val="0"/>
      <w:divBdr>
        <w:top w:val="none" w:sz="0" w:space="0" w:color="auto"/>
        <w:left w:val="none" w:sz="0" w:space="0" w:color="auto"/>
        <w:bottom w:val="none" w:sz="0" w:space="0" w:color="auto"/>
        <w:right w:val="none" w:sz="0" w:space="0" w:color="auto"/>
      </w:divBdr>
    </w:div>
    <w:div w:id="1311056993">
      <w:bodyDiv w:val="1"/>
      <w:marLeft w:val="0"/>
      <w:marRight w:val="0"/>
      <w:marTop w:val="0"/>
      <w:marBottom w:val="0"/>
      <w:divBdr>
        <w:top w:val="none" w:sz="0" w:space="0" w:color="auto"/>
        <w:left w:val="none" w:sz="0" w:space="0" w:color="auto"/>
        <w:bottom w:val="none" w:sz="0" w:space="0" w:color="auto"/>
        <w:right w:val="none" w:sz="0" w:space="0" w:color="auto"/>
      </w:divBdr>
    </w:div>
    <w:div w:id="1326863311">
      <w:bodyDiv w:val="1"/>
      <w:marLeft w:val="0"/>
      <w:marRight w:val="0"/>
      <w:marTop w:val="0"/>
      <w:marBottom w:val="0"/>
      <w:divBdr>
        <w:top w:val="none" w:sz="0" w:space="0" w:color="auto"/>
        <w:left w:val="none" w:sz="0" w:space="0" w:color="auto"/>
        <w:bottom w:val="none" w:sz="0" w:space="0" w:color="auto"/>
        <w:right w:val="none" w:sz="0" w:space="0" w:color="auto"/>
      </w:divBdr>
    </w:div>
    <w:div w:id="1332220153">
      <w:bodyDiv w:val="1"/>
      <w:marLeft w:val="0"/>
      <w:marRight w:val="0"/>
      <w:marTop w:val="0"/>
      <w:marBottom w:val="0"/>
      <w:divBdr>
        <w:top w:val="none" w:sz="0" w:space="0" w:color="auto"/>
        <w:left w:val="none" w:sz="0" w:space="0" w:color="auto"/>
        <w:bottom w:val="none" w:sz="0" w:space="0" w:color="auto"/>
        <w:right w:val="none" w:sz="0" w:space="0" w:color="auto"/>
      </w:divBdr>
    </w:div>
    <w:div w:id="1332296474">
      <w:bodyDiv w:val="1"/>
      <w:marLeft w:val="0"/>
      <w:marRight w:val="0"/>
      <w:marTop w:val="0"/>
      <w:marBottom w:val="0"/>
      <w:divBdr>
        <w:top w:val="none" w:sz="0" w:space="0" w:color="auto"/>
        <w:left w:val="none" w:sz="0" w:space="0" w:color="auto"/>
        <w:bottom w:val="none" w:sz="0" w:space="0" w:color="auto"/>
        <w:right w:val="none" w:sz="0" w:space="0" w:color="auto"/>
      </w:divBdr>
    </w:div>
    <w:div w:id="1338463303">
      <w:bodyDiv w:val="1"/>
      <w:marLeft w:val="0"/>
      <w:marRight w:val="0"/>
      <w:marTop w:val="0"/>
      <w:marBottom w:val="0"/>
      <w:divBdr>
        <w:top w:val="none" w:sz="0" w:space="0" w:color="auto"/>
        <w:left w:val="none" w:sz="0" w:space="0" w:color="auto"/>
        <w:bottom w:val="none" w:sz="0" w:space="0" w:color="auto"/>
        <w:right w:val="none" w:sz="0" w:space="0" w:color="auto"/>
      </w:divBdr>
    </w:div>
    <w:div w:id="1341659796">
      <w:bodyDiv w:val="1"/>
      <w:marLeft w:val="0"/>
      <w:marRight w:val="0"/>
      <w:marTop w:val="0"/>
      <w:marBottom w:val="0"/>
      <w:divBdr>
        <w:top w:val="none" w:sz="0" w:space="0" w:color="auto"/>
        <w:left w:val="none" w:sz="0" w:space="0" w:color="auto"/>
        <w:bottom w:val="none" w:sz="0" w:space="0" w:color="auto"/>
        <w:right w:val="none" w:sz="0" w:space="0" w:color="auto"/>
      </w:divBdr>
    </w:div>
    <w:div w:id="1347320187">
      <w:bodyDiv w:val="1"/>
      <w:marLeft w:val="0"/>
      <w:marRight w:val="0"/>
      <w:marTop w:val="0"/>
      <w:marBottom w:val="0"/>
      <w:divBdr>
        <w:top w:val="none" w:sz="0" w:space="0" w:color="auto"/>
        <w:left w:val="none" w:sz="0" w:space="0" w:color="auto"/>
        <w:bottom w:val="none" w:sz="0" w:space="0" w:color="auto"/>
        <w:right w:val="none" w:sz="0" w:space="0" w:color="auto"/>
      </w:divBdr>
    </w:div>
    <w:div w:id="1355308899">
      <w:bodyDiv w:val="1"/>
      <w:marLeft w:val="0"/>
      <w:marRight w:val="0"/>
      <w:marTop w:val="0"/>
      <w:marBottom w:val="0"/>
      <w:divBdr>
        <w:top w:val="none" w:sz="0" w:space="0" w:color="auto"/>
        <w:left w:val="none" w:sz="0" w:space="0" w:color="auto"/>
        <w:bottom w:val="none" w:sz="0" w:space="0" w:color="auto"/>
        <w:right w:val="none" w:sz="0" w:space="0" w:color="auto"/>
      </w:divBdr>
    </w:div>
    <w:div w:id="1355809814">
      <w:bodyDiv w:val="1"/>
      <w:marLeft w:val="0"/>
      <w:marRight w:val="0"/>
      <w:marTop w:val="0"/>
      <w:marBottom w:val="0"/>
      <w:divBdr>
        <w:top w:val="none" w:sz="0" w:space="0" w:color="auto"/>
        <w:left w:val="none" w:sz="0" w:space="0" w:color="auto"/>
        <w:bottom w:val="none" w:sz="0" w:space="0" w:color="auto"/>
        <w:right w:val="none" w:sz="0" w:space="0" w:color="auto"/>
      </w:divBdr>
    </w:div>
    <w:div w:id="1364598640">
      <w:bodyDiv w:val="1"/>
      <w:marLeft w:val="0"/>
      <w:marRight w:val="0"/>
      <w:marTop w:val="0"/>
      <w:marBottom w:val="0"/>
      <w:divBdr>
        <w:top w:val="none" w:sz="0" w:space="0" w:color="auto"/>
        <w:left w:val="none" w:sz="0" w:space="0" w:color="auto"/>
        <w:bottom w:val="none" w:sz="0" w:space="0" w:color="auto"/>
        <w:right w:val="none" w:sz="0" w:space="0" w:color="auto"/>
      </w:divBdr>
    </w:div>
    <w:div w:id="1384139728">
      <w:bodyDiv w:val="1"/>
      <w:marLeft w:val="0"/>
      <w:marRight w:val="0"/>
      <w:marTop w:val="0"/>
      <w:marBottom w:val="0"/>
      <w:divBdr>
        <w:top w:val="none" w:sz="0" w:space="0" w:color="auto"/>
        <w:left w:val="none" w:sz="0" w:space="0" w:color="auto"/>
        <w:bottom w:val="none" w:sz="0" w:space="0" w:color="auto"/>
        <w:right w:val="none" w:sz="0" w:space="0" w:color="auto"/>
      </w:divBdr>
    </w:div>
    <w:div w:id="1385056808">
      <w:bodyDiv w:val="1"/>
      <w:marLeft w:val="0"/>
      <w:marRight w:val="0"/>
      <w:marTop w:val="0"/>
      <w:marBottom w:val="0"/>
      <w:divBdr>
        <w:top w:val="none" w:sz="0" w:space="0" w:color="auto"/>
        <w:left w:val="none" w:sz="0" w:space="0" w:color="auto"/>
        <w:bottom w:val="none" w:sz="0" w:space="0" w:color="auto"/>
        <w:right w:val="none" w:sz="0" w:space="0" w:color="auto"/>
      </w:divBdr>
    </w:div>
    <w:div w:id="1389453781">
      <w:bodyDiv w:val="1"/>
      <w:marLeft w:val="0"/>
      <w:marRight w:val="0"/>
      <w:marTop w:val="0"/>
      <w:marBottom w:val="0"/>
      <w:divBdr>
        <w:top w:val="none" w:sz="0" w:space="0" w:color="auto"/>
        <w:left w:val="none" w:sz="0" w:space="0" w:color="auto"/>
        <w:bottom w:val="none" w:sz="0" w:space="0" w:color="auto"/>
        <w:right w:val="none" w:sz="0" w:space="0" w:color="auto"/>
      </w:divBdr>
      <w:divsChild>
        <w:div w:id="693726454">
          <w:marLeft w:val="0"/>
          <w:marRight w:val="0"/>
          <w:marTop w:val="0"/>
          <w:marBottom w:val="0"/>
          <w:divBdr>
            <w:top w:val="none" w:sz="0" w:space="0" w:color="auto"/>
            <w:left w:val="none" w:sz="0" w:space="0" w:color="auto"/>
            <w:bottom w:val="none" w:sz="0" w:space="0" w:color="auto"/>
            <w:right w:val="none" w:sz="0" w:space="0" w:color="auto"/>
          </w:divBdr>
          <w:divsChild>
            <w:div w:id="1568490452">
              <w:marLeft w:val="0"/>
              <w:marRight w:val="0"/>
              <w:marTop w:val="0"/>
              <w:marBottom w:val="0"/>
              <w:divBdr>
                <w:top w:val="none" w:sz="0" w:space="0" w:color="auto"/>
                <w:left w:val="none" w:sz="0" w:space="0" w:color="auto"/>
                <w:bottom w:val="none" w:sz="0" w:space="0" w:color="auto"/>
                <w:right w:val="none" w:sz="0" w:space="0" w:color="auto"/>
              </w:divBdr>
              <w:divsChild>
                <w:div w:id="933168107">
                  <w:marLeft w:val="0"/>
                  <w:marRight w:val="0"/>
                  <w:marTop w:val="0"/>
                  <w:marBottom w:val="0"/>
                  <w:divBdr>
                    <w:top w:val="none" w:sz="0" w:space="0" w:color="auto"/>
                    <w:left w:val="none" w:sz="0" w:space="0" w:color="auto"/>
                    <w:bottom w:val="none" w:sz="0" w:space="0" w:color="auto"/>
                    <w:right w:val="none" w:sz="0" w:space="0" w:color="auto"/>
                  </w:divBdr>
                  <w:divsChild>
                    <w:div w:id="2007516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7143472">
      <w:bodyDiv w:val="1"/>
      <w:marLeft w:val="0"/>
      <w:marRight w:val="0"/>
      <w:marTop w:val="0"/>
      <w:marBottom w:val="0"/>
      <w:divBdr>
        <w:top w:val="none" w:sz="0" w:space="0" w:color="auto"/>
        <w:left w:val="none" w:sz="0" w:space="0" w:color="auto"/>
        <w:bottom w:val="none" w:sz="0" w:space="0" w:color="auto"/>
        <w:right w:val="none" w:sz="0" w:space="0" w:color="auto"/>
      </w:divBdr>
      <w:divsChild>
        <w:div w:id="1652055882">
          <w:marLeft w:val="0"/>
          <w:marRight w:val="0"/>
          <w:marTop w:val="0"/>
          <w:marBottom w:val="0"/>
          <w:divBdr>
            <w:top w:val="none" w:sz="0" w:space="0" w:color="auto"/>
            <w:left w:val="none" w:sz="0" w:space="0" w:color="auto"/>
            <w:bottom w:val="none" w:sz="0" w:space="0" w:color="auto"/>
            <w:right w:val="none" w:sz="0" w:space="0" w:color="auto"/>
          </w:divBdr>
          <w:divsChild>
            <w:div w:id="1390691449">
              <w:marLeft w:val="0"/>
              <w:marRight w:val="0"/>
              <w:marTop w:val="0"/>
              <w:marBottom w:val="165"/>
              <w:divBdr>
                <w:top w:val="none" w:sz="0" w:space="0" w:color="auto"/>
                <w:left w:val="none" w:sz="0" w:space="0" w:color="auto"/>
                <w:bottom w:val="none" w:sz="0" w:space="0" w:color="auto"/>
                <w:right w:val="none" w:sz="0" w:space="0" w:color="auto"/>
              </w:divBdr>
            </w:div>
          </w:divsChild>
        </w:div>
        <w:div w:id="2127187438">
          <w:marLeft w:val="0"/>
          <w:marRight w:val="0"/>
          <w:marTop w:val="165"/>
          <w:marBottom w:val="165"/>
          <w:divBdr>
            <w:top w:val="none" w:sz="0" w:space="0" w:color="auto"/>
            <w:left w:val="none" w:sz="0" w:space="0" w:color="auto"/>
            <w:bottom w:val="none" w:sz="0" w:space="0" w:color="auto"/>
            <w:right w:val="none" w:sz="0" w:space="0" w:color="auto"/>
          </w:divBdr>
          <w:divsChild>
            <w:div w:id="388770462">
              <w:marLeft w:val="0"/>
              <w:marRight w:val="0"/>
              <w:marTop w:val="0"/>
              <w:marBottom w:val="0"/>
              <w:divBdr>
                <w:top w:val="none" w:sz="0" w:space="0" w:color="auto"/>
                <w:left w:val="none" w:sz="0" w:space="0" w:color="auto"/>
                <w:bottom w:val="none" w:sz="0" w:space="0" w:color="auto"/>
                <w:right w:val="none" w:sz="0" w:space="0" w:color="auto"/>
              </w:divBdr>
              <w:divsChild>
                <w:div w:id="916284327">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 w:id="1407191353">
      <w:bodyDiv w:val="1"/>
      <w:marLeft w:val="0"/>
      <w:marRight w:val="0"/>
      <w:marTop w:val="0"/>
      <w:marBottom w:val="0"/>
      <w:divBdr>
        <w:top w:val="none" w:sz="0" w:space="0" w:color="auto"/>
        <w:left w:val="none" w:sz="0" w:space="0" w:color="auto"/>
        <w:bottom w:val="none" w:sz="0" w:space="0" w:color="auto"/>
        <w:right w:val="none" w:sz="0" w:space="0" w:color="auto"/>
      </w:divBdr>
    </w:div>
    <w:div w:id="1409763337">
      <w:bodyDiv w:val="1"/>
      <w:marLeft w:val="0"/>
      <w:marRight w:val="0"/>
      <w:marTop w:val="0"/>
      <w:marBottom w:val="0"/>
      <w:divBdr>
        <w:top w:val="none" w:sz="0" w:space="0" w:color="auto"/>
        <w:left w:val="none" w:sz="0" w:space="0" w:color="auto"/>
        <w:bottom w:val="none" w:sz="0" w:space="0" w:color="auto"/>
        <w:right w:val="none" w:sz="0" w:space="0" w:color="auto"/>
      </w:divBdr>
    </w:div>
    <w:div w:id="1410688263">
      <w:bodyDiv w:val="1"/>
      <w:marLeft w:val="0"/>
      <w:marRight w:val="0"/>
      <w:marTop w:val="0"/>
      <w:marBottom w:val="0"/>
      <w:divBdr>
        <w:top w:val="none" w:sz="0" w:space="0" w:color="auto"/>
        <w:left w:val="none" w:sz="0" w:space="0" w:color="auto"/>
        <w:bottom w:val="none" w:sz="0" w:space="0" w:color="auto"/>
        <w:right w:val="none" w:sz="0" w:space="0" w:color="auto"/>
      </w:divBdr>
      <w:divsChild>
        <w:div w:id="1276404912">
          <w:marLeft w:val="0"/>
          <w:marRight w:val="0"/>
          <w:marTop w:val="0"/>
          <w:marBottom w:val="0"/>
          <w:divBdr>
            <w:top w:val="none" w:sz="0" w:space="0" w:color="auto"/>
            <w:left w:val="none" w:sz="0" w:space="0" w:color="auto"/>
            <w:bottom w:val="none" w:sz="0" w:space="0" w:color="auto"/>
            <w:right w:val="none" w:sz="0" w:space="0" w:color="auto"/>
          </w:divBdr>
          <w:divsChild>
            <w:div w:id="1194149898">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411729721">
      <w:bodyDiv w:val="1"/>
      <w:marLeft w:val="0"/>
      <w:marRight w:val="0"/>
      <w:marTop w:val="0"/>
      <w:marBottom w:val="0"/>
      <w:divBdr>
        <w:top w:val="none" w:sz="0" w:space="0" w:color="auto"/>
        <w:left w:val="none" w:sz="0" w:space="0" w:color="auto"/>
        <w:bottom w:val="none" w:sz="0" w:space="0" w:color="auto"/>
        <w:right w:val="none" w:sz="0" w:space="0" w:color="auto"/>
      </w:divBdr>
      <w:divsChild>
        <w:div w:id="1916862906">
          <w:marLeft w:val="0"/>
          <w:marRight w:val="0"/>
          <w:marTop w:val="0"/>
          <w:marBottom w:val="0"/>
          <w:divBdr>
            <w:top w:val="none" w:sz="0" w:space="0" w:color="auto"/>
            <w:left w:val="none" w:sz="0" w:space="0" w:color="auto"/>
            <w:bottom w:val="none" w:sz="0" w:space="0" w:color="auto"/>
            <w:right w:val="none" w:sz="0" w:space="0" w:color="auto"/>
          </w:divBdr>
          <w:divsChild>
            <w:div w:id="754325779">
              <w:marLeft w:val="0"/>
              <w:marRight w:val="0"/>
              <w:marTop w:val="0"/>
              <w:marBottom w:val="0"/>
              <w:divBdr>
                <w:top w:val="none" w:sz="0" w:space="0" w:color="auto"/>
                <w:left w:val="none" w:sz="0" w:space="0" w:color="auto"/>
                <w:bottom w:val="none" w:sz="0" w:space="0" w:color="auto"/>
                <w:right w:val="none" w:sz="0" w:space="0" w:color="auto"/>
              </w:divBdr>
              <w:divsChild>
                <w:div w:id="1680501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088173">
      <w:bodyDiv w:val="1"/>
      <w:marLeft w:val="0"/>
      <w:marRight w:val="0"/>
      <w:marTop w:val="0"/>
      <w:marBottom w:val="0"/>
      <w:divBdr>
        <w:top w:val="none" w:sz="0" w:space="0" w:color="auto"/>
        <w:left w:val="none" w:sz="0" w:space="0" w:color="auto"/>
        <w:bottom w:val="none" w:sz="0" w:space="0" w:color="auto"/>
        <w:right w:val="none" w:sz="0" w:space="0" w:color="auto"/>
      </w:divBdr>
    </w:div>
    <w:div w:id="1417627782">
      <w:bodyDiv w:val="1"/>
      <w:marLeft w:val="0"/>
      <w:marRight w:val="0"/>
      <w:marTop w:val="0"/>
      <w:marBottom w:val="0"/>
      <w:divBdr>
        <w:top w:val="none" w:sz="0" w:space="0" w:color="auto"/>
        <w:left w:val="none" w:sz="0" w:space="0" w:color="auto"/>
        <w:bottom w:val="none" w:sz="0" w:space="0" w:color="auto"/>
        <w:right w:val="none" w:sz="0" w:space="0" w:color="auto"/>
      </w:divBdr>
    </w:div>
    <w:div w:id="1430153209">
      <w:bodyDiv w:val="1"/>
      <w:marLeft w:val="0"/>
      <w:marRight w:val="0"/>
      <w:marTop w:val="0"/>
      <w:marBottom w:val="0"/>
      <w:divBdr>
        <w:top w:val="none" w:sz="0" w:space="0" w:color="auto"/>
        <w:left w:val="none" w:sz="0" w:space="0" w:color="auto"/>
        <w:bottom w:val="none" w:sz="0" w:space="0" w:color="auto"/>
        <w:right w:val="none" w:sz="0" w:space="0" w:color="auto"/>
      </w:divBdr>
    </w:div>
    <w:div w:id="1431925474">
      <w:bodyDiv w:val="1"/>
      <w:marLeft w:val="0"/>
      <w:marRight w:val="0"/>
      <w:marTop w:val="0"/>
      <w:marBottom w:val="0"/>
      <w:divBdr>
        <w:top w:val="none" w:sz="0" w:space="0" w:color="auto"/>
        <w:left w:val="none" w:sz="0" w:space="0" w:color="auto"/>
        <w:bottom w:val="none" w:sz="0" w:space="0" w:color="auto"/>
        <w:right w:val="none" w:sz="0" w:space="0" w:color="auto"/>
      </w:divBdr>
    </w:div>
    <w:div w:id="1439372035">
      <w:bodyDiv w:val="1"/>
      <w:marLeft w:val="0"/>
      <w:marRight w:val="0"/>
      <w:marTop w:val="0"/>
      <w:marBottom w:val="0"/>
      <w:divBdr>
        <w:top w:val="none" w:sz="0" w:space="0" w:color="auto"/>
        <w:left w:val="none" w:sz="0" w:space="0" w:color="auto"/>
        <w:bottom w:val="none" w:sz="0" w:space="0" w:color="auto"/>
        <w:right w:val="none" w:sz="0" w:space="0" w:color="auto"/>
      </w:divBdr>
    </w:div>
    <w:div w:id="1442607612">
      <w:bodyDiv w:val="1"/>
      <w:marLeft w:val="0"/>
      <w:marRight w:val="0"/>
      <w:marTop w:val="0"/>
      <w:marBottom w:val="0"/>
      <w:divBdr>
        <w:top w:val="none" w:sz="0" w:space="0" w:color="auto"/>
        <w:left w:val="none" w:sz="0" w:space="0" w:color="auto"/>
        <w:bottom w:val="none" w:sz="0" w:space="0" w:color="auto"/>
        <w:right w:val="none" w:sz="0" w:space="0" w:color="auto"/>
      </w:divBdr>
      <w:divsChild>
        <w:div w:id="1600674284">
          <w:marLeft w:val="0"/>
          <w:marRight w:val="0"/>
          <w:marTop w:val="0"/>
          <w:marBottom w:val="0"/>
          <w:divBdr>
            <w:top w:val="none" w:sz="0" w:space="0" w:color="auto"/>
            <w:left w:val="none" w:sz="0" w:space="0" w:color="auto"/>
            <w:bottom w:val="none" w:sz="0" w:space="0" w:color="auto"/>
            <w:right w:val="none" w:sz="0" w:space="0" w:color="auto"/>
          </w:divBdr>
          <w:divsChild>
            <w:div w:id="66615931">
              <w:marLeft w:val="0"/>
              <w:marRight w:val="0"/>
              <w:marTop w:val="0"/>
              <w:marBottom w:val="0"/>
              <w:divBdr>
                <w:top w:val="none" w:sz="0" w:space="0" w:color="auto"/>
                <w:left w:val="none" w:sz="0" w:space="0" w:color="auto"/>
                <w:bottom w:val="none" w:sz="0" w:space="0" w:color="auto"/>
                <w:right w:val="none" w:sz="0" w:space="0" w:color="auto"/>
              </w:divBdr>
              <w:divsChild>
                <w:div w:id="2037534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9549543">
      <w:bodyDiv w:val="1"/>
      <w:marLeft w:val="0"/>
      <w:marRight w:val="0"/>
      <w:marTop w:val="0"/>
      <w:marBottom w:val="0"/>
      <w:divBdr>
        <w:top w:val="none" w:sz="0" w:space="0" w:color="auto"/>
        <w:left w:val="none" w:sz="0" w:space="0" w:color="auto"/>
        <w:bottom w:val="none" w:sz="0" w:space="0" w:color="auto"/>
        <w:right w:val="none" w:sz="0" w:space="0" w:color="auto"/>
      </w:divBdr>
      <w:divsChild>
        <w:div w:id="1875190851">
          <w:marLeft w:val="0"/>
          <w:marRight w:val="0"/>
          <w:marTop w:val="0"/>
          <w:marBottom w:val="0"/>
          <w:divBdr>
            <w:top w:val="none" w:sz="0" w:space="0" w:color="auto"/>
            <w:left w:val="none" w:sz="0" w:space="0" w:color="auto"/>
            <w:bottom w:val="none" w:sz="0" w:space="0" w:color="auto"/>
            <w:right w:val="none" w:sz="0" w:space="0" w:color="auto"/>
          </w:divBdr>
        </w:div>
        <w:div w:id="630406170">
          <w:marLeft w:val="0"/>
          <w:marRight w:val="0"/>
          <w:marTop w:val="0"/>
          <w:marBottom w:val="0"/>
          <w:divBdr>
            <w:top w:val="none" w:sz="0" w:space="0" w:color="auto"/>
            <w:left w:val="none" w:sz="0" w:space="0" w:color="auto"/>
            <w:bottom w:val="none" w:sz="0" w:space="0" w:color="auto"/>
            <w:right w:val="none" w:sz="0" w:space="0" w:color="auto"/>
          </w:divBdr>
        </w:div>
      </w:divsChild>
    </w:div>
    <w:div w:id="1449738064">
      <w:bodyDiv w:val="1"/>
      <w:marLeft w:val="0"/>
      <w:marRight w:val="0"/>
      <w:marTop w:val="0"/>
      <w:marBottom w:val="0"/>
      <w:divBdr>
        <w:top w:val="none" w:sz="0" w:space="0" w:color="auto"/>
        <w:left w:val="none" w:sz="0" w:space="0" w:color="auto"/>
        <w:bottom w:val="none" w:sz="0" w:space="0" w:color="auto"/>
        <w:right w:val="none" w:sz="0" w:space="0" w:color="auto"/>
      </w:divBdr>
    </w:div>
    <w:div w:id="1450782812">
      <w:bodyDiv w:val="1"/>
      <w:marLeft w:val="0"/>
      <w:marRight w:val="0"/>
      <w:marTop w:val="0"/>
      <w:marBottom w:val="0"/>
      <w:divBdr>
        <w:top w:val="none" w:sz="0" w:space="0" w:color="auto"/>
        <w:left w:val="none" w:sz="0" w:space="0" w:color="auto"/>
        <w:bottom w:val="none" w:sz="0" w:space="0" w:color="auto"/>
        <w:right w:val="none" w:sz="0" w:space="0" w:color="auto"/>
      </w:divBdr>
    </w:div>
    <w:div w:id="1458916690">
      <w:bodyDiv w:val="1"/>
      <w:marLeft w:val="0"/>
      <w:marRight w:val="0"/>
      <w:marTop w:val="0"/>
      <w:marBottom w:val="0"/>
      <w:divBdr>
        <w:top w:val="none" w:sz="0" w:space="0" w:color="auto"/>
        <w:left w:val="none" w:sz="0" w:space="0" w:color="auto"/>
        <w:bottom w:val="none" w:sz="0" w:space="0" w:color="auto"/>
        <w:right w:val="none" w:sz="0" w:space="0" w:color="auto"/>
      </w:divBdr>
    </w:div>
    <w:div w:id="1467550543">
      <w:bodyDiv w:val="1"/>
      <w:marLeft w:val="0"/>
      <w:marRight w:val="0"/>
      <w:marTop w:val="0"/>
      <w:marBottom w:val="0"/>
      <w:divBdr>
        <w:top w:val="none" w:sz="0" w:space="0" w:color="auto"/>
        <w:left w:val="none" w:sz="0" w:space="0" w:color="auto"/>
        <w:bottom w:val="none" w:sz="0" w:space="0" w:color="auto"/>
        <w:right w:val="none" w:sz="0" w:space="0" w:color="auto"/>
      </w:divBdr>
    </w:div>
    <w:div w:id="1470050895">
      <w:bodyDiv w:val="1"/>
      <w:marLeft w:val="0"/>
      <w:marRight w:val="0"/>
      <w:marTop w:val="0"/>
      <w:marBottom w:val="0"/>
      <w:divBdr>
        <w:top w:val="none" w:sz="0" w:space="0" w:color="auto"/>
        <w:left w:val="none" w:sz="0" w:space="0" w:color="auto"/>
        <w:bottom w:val="none" w:sz="0" w:space="0" w:color="auto"/>
        <w:right w:val="none" w:sz="0" w:space="0" w:color="auto"/>
      </w:divBdr>
    </w:div>
    <w:div w:id="1471048937">
      <w:bodyDiv w:val="1"/>
      <w:marLeft w:val="0"/>
      <w:marRight w:val="0"/>
      <w:marTop w:val="0"/>
      <w:marBottom w:val="0"/>
      <w:divBdr>
        <w:top w:val="none" w:sz="0" w:space="0" w:color="auto"/>
        <w:left w:val="none" w:sz="0" w:space="0" w:color="auto"/>
        <w:bottom w:val="none" w:sz="0" w:space="0" w:color="auto"/>
        <w:right w:val="none" w:sz="0" w:space="0" w:color="auto"/>
      </w:divBdr>
    </w:div>
    <w:div w:id="1476098041">
      <w:bodyDiv w:val="1"/>
      <w:marLeft w:val="0"/>
      <w:marRight w:val="0"/>
      <w:marTop w:val="0"/>
      <w:marBottom w:val="0"/>
      <w:divBdr>
        <w:top w:val="none" w:sz="0" w:space="0" w:color="auto"/>
        <w:left w:val="none" w:sz="0" w:space="0" w:color="auto"/>
        <w:bottom w:val="none" w:sz="0" w:space="0" w:color="auto"/>
        <w:right w:val="none" w:sz="0" w:space="0" w:color="auto"/>
      </w:divBdr>
    </w:div>
    <w:div w:id="1493138386">
      <w:bodyDiv w:val="1"/>
      <w:marLeft w:val="0"/>
      <w:marRight w:val="0"/>
      <w:marTop w:val="0"/>
      <w:marBottom w:val="0"/>
      <w:divBdr>
        <w:top w:val="none" w:sz="0" w:space="0" w:color="auto"/>
        <w:left w:val="none" w:sz="0" w:space="0" w:color="auto"/>
        <w:bottom w:val="none" w:sz="0" w:space="0" w:color="auto"/>
        <w:right w:val="none" w:sz="0" w:space="0" w:color="auto"/>
      </w:divBdr>
    </w:div>
    <w:div w:id="1502740983">
      <w:bodyDiv w:val="1"/>
      <w:marLeft w:val="0"/>
      <w:marRight w:val="0"/>
      <w:marTop w:val="0"/>
      <w:marBottom w:val="0"/>
      <w:divBdr>
        <w:top w:val="none" w:sz="0" w:space="0" w:color="auto"/>
        <w:left w:val="none" w:sz="0" w:space="0" w:color="auto"/>
        <w:bottom w:val="none" w:sz="0" w:space="0" w:color="auto"/>
        <w:right w:val="none" w:sz="0" w:space="0" w:color="auto"/>
      </w:divBdr>
    </w:div>
    <w:div w:id="1508136827">
      <w:bodyDiv w:val="1"/>
      <w:marLeft w:val="0"/>
      <w:marRight w:val="0"/>
      <w:marTop w:val="0"/>
      <w:marBottom w:val="0"/>
      <w:divBdr>
        <w:top w:val="none" w:sz="0" w:space="0" w:color="auto"/>
        <w:left w:val="none" w:sz="0" w:space="0" w:color="auto"/>
        <w:bottom w:val="none" w:sz="0" w:space="0" w:color="auto"/>
        <w:right w:val="none" w:sz="0" w:space="0" w:color="auto"/>
      </w:divBdr>
    </w:div>
    <w:div w:id="1513490778">
      <w:bodyDiv w:val="1"/>
      <w:marLeft w:val="0"/>
      <w:marRight w:val="0"/>
      <w:marTop w:val="0"/>
      <w:marBottom w:val="0"/>
      <w:divBdr>
        <w:top w:val="none" w:sz="0" w:space="0" w:color="auto"/>
        <w:left w:val="none" w:sz="0" w:space="0" w:color="auto"/>
        <w:bottom w:val="none" w:sz="0" w:space="0" w:color="auto"/>
        <w:right w:val="none" w:sz="0" w:space="0" w:color="auto"/>
      </w:divBdr>
    </w:div>
    <w:div w:id="1517109557">
      <w:bodyDiv w:val="1"/>
      <w:marLeft w:val="0"/>
      <w:marRight w:val="0"/>
      <w:marTop w:val="0"/>
      <w:marBottom w:val="0"/>
      <w:divBdr>
        <w:top w:val="none" w:sz="0" w:space="0" w:color="auto"/>
        <w:left w:val="none" w:sz="0" w:space="0" w:color="auto"/>
        <w:bottom w:val="none" w:sz="0" w:space="0" w:color="auto"/>
        <w:right w:val="none" w:sz="0" w:space="0" w:color="auto"/>
      </w:divBdr>
    </w:div>
    <w:div w:id="1520776379">
      <w:bodyDiv w:val="1"/>
      <w:marLeft w:val="0"/>
      <w:marRight w:val="0"/>
      <w:marTop w:val="0"/>
      <w:marBottom w:val="0"/>
      <w:divBdr>
        <w:top w:val="none" w:sz="0" w:space="0" w:color="auto"/>
        <w:left w:val="none" w:sz="0" w:space="0" w:color="auto"/>
        <w:bottom w:val="none" w:sz="0" w:space="0" w:color="auto"/>
        <w:right w:val="none" w:sz="0" w:space="0" w:color="auto"/>
      </w:divBdr>
    </w:div>
    <w:div w:id="1521428598">
      <w:bodyDiv w:val="1"/>
      <w:marLeft w:val="0"/>
      <w:marRight w:val="0"/>
      <w:marTop w:val="0"/>
      <w:marBottom w:val="0"/>
      <w:divBdr>
        <w:top w:val="none" w:sz="0" w:space="0" w:color="auto"/>
        <w:left w:val="none" w:sz="0" w:space="0" w:color="auto"/>
        <w:bottom w:val="none" w:sz="0" w:space="0" w:color="auto"/>
        <w:right w:val="none" w:sz="0" w:space="0" w:color="auto"/>
      </w:divBdr>
    </w:div>
    <w:div w:id="1537429186">
      <w:bodyDiv w:val="1"/>
      <w:marLeft w:val="0"/>
      <w:marRight w:val="0"/>
      <w:marTop w:val="0"/>
      <w:marBottom w:val="0"/>
      <w:divBdr>
        <w:top w:val="none" w:sz="0" w:space="0" w:color="auto"/>
        <w:left w:val="none" w:sz="0" w:space="0" w:color="auto"/>
        <w:bottom w:val="none" w:sz="0" w:space="0" w:color="auto"/>
        <w:right w:val="none" w:sz="0" w:space="0" w:color="auto"/>
      </w:divBdr>
    </w:div>
    <w:div w:id="1539925253">
      <w:bodyDiv w:val="1"/>
      <w:marLeft w:val="0"/>
      <w:marRight w:val="0"/>
      <w:marTop w:val="0"/>
      <w:marBottom w:val="0"/>
      <w:divBdr>
        <w:top w:val="none" w:sz="0" w:space="0" w:color="auto"/>
        <w:left w:val="none" w:sz="0" w:space="0" w:color="auto"/>
        <w:bottom w:val="none" w:sz="0" w:space="0" w:color="auto"/>
        <w:right w:val="none" w:sz="0" w:space="0" w:color="auto"/>
      </w:divBdr>
    </w:div>
    <w:div w:id="1544631814">
      <w:bodyDiv w:val="1"/>
      <w:marLeft w:val="0"/>
      <w:marRight w:val="0"/>
      <w:marTop w:val="0"/>
      <w:marBottom w:val="0"/>
      <w:divBdr>
        <w:top w:val="none" w:sz="0" w:space="0" w:color="auto"/>
        <w:left w:val="none" w:sz="0" w:space="0" w:color="auto"/>
        <w:bottom w:val="none" w:sz="0" w:space="0" w:color="auto"/>
        <w:right w:val="none" w:sz="0" w:space="0" w:color="auto"/>
      </w:divBdr>
    </w:div>
    <w:div w:id="1585802340">
      <w:bodyDiv w:val="1"/>
      <w:marLeft w:val="0"/>
      <w:marRight w:val="0"/>
      <w:marTop w:val="0"/>
      <w:marBottom w:val="0"/>
      <w:divBdr>
        <w:top w:val="none" w:sz="0" w:space="0" w:color="auto"/>
        <w:left w:val="none" w:sz="0" w:space="0" w:color="auto"/>
        <w:bottom w:val="none" w:sz="0" w:space="0" w:color="auto"/>
        <w:right w:val="none" w:sz="0" w:space="0" w:color="auto"/>
      </w:divBdr>
    </w:div>
    <w:div w:id="1591304923">
      <w:bodyDiv w:val="1"/>
      <w:marLeft w:val="0"/>
      <w:marRight w:val="0"/>
      <w:marTop w:val="0"/>
      <w:marBottom w:val="0"/>
      <w:divBdr>
        <w:top w:val="none" w:sz="0" w:space="0" w:color="auto"/>
        <w:left w:val="none" w:sz="0" w:space="0" w:color="auto"/>
        <w:bottom w:val="none" w:sz="0" w:space="0" w:color="auto"/>
        <w:right w:val="none" w:sz="0" w:space="0" w:color="auto"/>
      </w:divBdr>
    </w:div>
    <w:div w:id="1596933778">
      <w:bodyDiv w:val="1"/>
      <w:marLeft w:val="0"/>
      <w:marRight w:val="0"/>
      <w:marTop w:val="0"/>
      <w:marBottom w:val="0"/>
      <w:divBdr>
        <w:top w:val="none" w:sz="0" w:space="0" w:color="auto"/>
        <w:left w:val="none" w:sz="0" w:space="0" w:color="auto"/>
        <w:bottom w:val="none" w:sz="0" w:space="0" w:color="auto"/>
        <w:right w:val="none" w:sz="0" w:space="0" w:color="auto"/>
      </w:divBdr>
    </w:div>
    <w:div w:id="1604191307">
      <w:bodyDiv w:val="1"/>
      <w:marLeft w:val="0"/>
      <w:marRight w:val="0"/>
      <w:marTop w:val="0"/>
      <w:marBottom w:val="0"/>
      <w:divBdr>
        <w:top w:val="none" w:sz="0" w:space="0" w:color="auto"/>
        <w:left w:val="none" w:sz="0" w:space="0" w:color="auto"/>
        <w:bottom w:val="none" w:sz="0" w:space="0" w:color="auto"/>
        <w:right w:val="none" w:sz="0" w:space="0" w:color="auto"/>
      </w:divBdr>
    </w:div>
    <w:div w:id="1604456633">
      <w:bodyDiv w:val="1"/>
      <w:marLeft w:val="0"/>
      <w:marRight w:val="0"/>
      <w:marTop w:val="0"/>
      <w:marBottom w:val="0"/>
      <w:divBdr>
        <w:top w:val="none" w:sz="0" w:space="0" w:color="auto"/>
        <w:left w:val="none" w:sz="0" w:space="0" w:color="auto"/>
        <w:bottom w:val="none" w:sz="0" w:space="0" w:color="auto"/>
        <w:right w:val="none" w:sz="0" w:space="0" w:color="auto"/>
      </w:divBdr>
    </w:div>
    <w:div w:id="1611670001">
      <w:bodyDiv w:val="1"/>
      <w:marLeft w:val="0"/>
      <w:marRight w:val="0"/>
      <w:marTop w:val="0"/>
      <w:marBottom w:val="0"/>
      <w:divBdr>
        <w:top w:val="none" w:sz="0" w:space="0" w:color="auto"/>
        <w:left w:val="none" w:sz="0" w:space="0" w:color="auto"/>
        <w:bottom w:val="none" w:sz="0" w:space="0" w:color="auto"/>
        <w:right w:val="none" w:sz="0" w:space="0" w:color="auto"/>
      </w:divBdr>
    </w:div>
    <w:div w:id="1616594721">
      <w:bodyDiv w:val="1"/>
      <w:marLeft w:val="0"/>
      <w:marRight w:val="0"/>
      <w:marTop w:val="0"/>
      <w:marBottom w:val="0"/>
      <w:divBdr>
        <w:top w:val="none" w:sz="0" w:space="0" w:color="auto"/>
        <w:left w:val="none" w:sz="0" w:space="0" w:color="auto"/>
        <w:bottom w:val="none" w:sz="0" w:space="0" w:color="auto"/>
        <w:right w:val="none" w:sz="0" w:space="0" w:color="auto"/>
      </w:divBdr>
    </w:div>
    <w:div w:id="1626229539">
      <w:bodyDiv w:val="1"/>
      <w:marLeft w:val="0"/>
      <w:marRight w:val="0"/>
      <w:marTop w:val="0"/>
      <w:marBottom w:val="0"/>
      <w:divBdr>
        <w:top w:val="none" w:sz="0" w:space="0" w:color="auto"/>
        <w:left w:val="none" w:sz="0" w:space="0" w:color="auto"/>
        <w:bottom w:val="none" w:sz="0" w:space="0" w:color="auto"/>
        <w:right w:val="none" w:sz="0" w:space="0" w:color="auto"/>
      </w:divBdr>
    </w:div>
    <w:div w:id="1656496650">
      <w:bodyDiv w:val="1"/>
      <w:marLeft w:val="0"/>
      <w:marRight w:val="0"/>
      <w:marTop w:val="0"/>
      <w:marBottom w:val="0"/>
      <w:divBdr>
        <w:top w:val="none" w:sz="0" w:space="0" w:color="auto"/>
        <w:left w:val="none" w:sz="0" w:space="0" w:color="auto"/>
        <w:bottom w:val="none" w:sz="0" w:space="0" w:color="auto"/>
        <w:right w:val="none" w:sz="0" w:space="0" w:color="auto"/>
      </w:divBdr>
    </w:div>
    <w:div w:id="1657874182">
      <w:bodyDiv w:val="1"/>
      <w:marLeft w:val="0"/>
      <w:marRight w:val="0"/>
      <w:marTop w:val="0"/>
      <w:marBottom w:val="0"/>
      <w:divBdr>
        <w:top w:val="none" w:sz="0" w:space="0" w:color="auto"/>
        <w:left w:val="none" w:sz="0" w:space="0" w:color="auto"/>
        <w:bottom w:val="none" w:sz="0" w:space="0" w:color="auto"/>
        <w:right w:val="none" w:sz="0" w:space="0" w:color="auto"/>
      </w:divBdr>
    </w:div>
    <w:div w:id="1659265264">
      <w:bodyDiv w:val="1"/>
      <w:marLeft w:val="0"/>
      <w:marRight w:val="0"/>
      <w:marTop w:val="0"/>
      <w:marBottom w:val="0"/>
      <w:divBdr>
        <w:top w:val="none" w:sz="0" w:space="0" w:color="auto"/>
        <w:left w:val="none" w:sz="0" w:space="0" w:color="auto"/>
        <w:bottom w:val="none" w:sz="0" w:space="0" w:color="auto"/>
        <w:right w:val="none" w:sz="0" w:space="0" w:color="auto"/>
      </w:divBdr>
    </w:div>
    <w:div w:id="1667589301">
      <w:bodyDiv w:val="1"/>
      <w:marLeft w:val="0"/>
      <w:marRight w:val="0"/>
      <w:marTop w:val="0"/>
      <w:marBottom w:val="0"/>
      <w:divBdr>
        <w:top w:val="none" w:sz="0" w:space="0" w:color="auto"/>
        <w:left w:val="none" w:sz="0" w:space="0" w:color="auto"/>
        <w:bottom w:val="none" w:sz="0" w:space="0" w:color="auto"/>
        <w:right w:val="none" w:sz="0" w:space="0" w:color="auto"/>
      </w:divBdr>
    </w:div>
    <w:div w:id="1673143488">
      <w:bodyDiv w:val="1"/>
      <w:marLeft w:val="0"/>
      <w:marRight w:val="0"/>
      <w:marTop w:val="0"/>
      <w:marBottom w:val="0"/>
      <w:divBdr>
        <w:top w:val="none" w:sz="0" w:space="0" w:color="auto"/>
        <w:left w:val="none" w:sz="0" w:space="0" w:color="auto"/>
        <w:bottom w:val="none" w:sz="0" w:space="0" w:color="auto"/>
        <w:right w:val="none" w:sz="0" w:space="0" w:color="auto"/>
      </w:divBdr>
    </w:div>
    <w:div w:id="1680548129">
      <w:bodyDiv w:val="1"/>
      <w:marLeft w:val="0"/>
      <w:marRight w:val="0"/>
      <w:marTop w:val="0"/>
      <w:marBottom w:val="0"/>
      <w:divBdr>
        <w:top w:val="none" w:sz="0" w:space="0" w:color="auto"/>
        <w:left w:val="none" w:sz="0" w:space="0" w:color="auto"/>
        <w:bottom w:val="none" w:sz="0" w:space="0" w:color="auto"/>
        <w:right w:val="none" w:sz="0" w:space="0" w:color="auto"/>
      </w:divBdr>
    </w:div>
    <w:div w:id="1694649550">
      <w:bodyDiv w:val="1"/>
      <w:marLeft w:val="0"/>
      <w:marRight w:val="0"/>
      <w:marTop w:val="0"/>
      <w:marBottom w:val="0"/>
      <w:divBdr>
        <w:top w:val="none" w:sz="0" w:space="0" w:color="auto"/>
        <w:left w:val="none" w:sz="0" w:space="0" w:color="auto"/>
        <w:bottom w:val="none" w:sz="0" w:space="0" w:color="auto"/>
        <w:right w:val="none" w:sz="0" w:space="0" w:color="auto"/>
      </w:divBdr>
    </w:div>
    <w:div w:id="1704088697">
      <w:bodyDiv w:val="1"/>
      <w:marLeft w:val="0"/>
      <w:marRight w:val="0"/>
      <w:marTop w:val="0"/>
      <w:marBottom w:val="0"/>
      <w:divBdr>
        <w:top w:val="none" w:sz="0" w:space="0" w:color="auto"/>
        <w:left w:val="none" w:sz="0" w:space="0" w:color="auto"/>
        <w:bottom w:val="none" w:sz="0" w:space="0" w:color="auto"/>
        <w:right w:val="none" w:sz="0" w:space="0" w:color="auto"/>
      </w:divBdr>
    </w:div>
    <w:div w:id="1710109227">
      <w:bodyDiv w:val="1"/>
      <w:marLeft w:val="0"/>
      <w:marRight w:val="0"/>
      <w:marTop w:val="0"/>
      <w:marBottom w:val="0"/>
      <w:divBdr>
        <w:top w:val="none" w:sz="0" w:space="0" w:color="auto"/>
        <w:left w:val="none" w:sz="0" w:space="0" w:color="auto"/>
        <w:bottom w:val="none" w:sz="0" w:space="0" w:color="auto"/>
        <w:right w:val="none" w:sz="0" w:space="0" w:color="auto"/>
      </w:divBdr>
    </w:div>
    <w:div w:id="1712682226">
      <w:bodyDiv w:val="1"/>
      <w:marLeft w:val="0"/>
      <w:marRight w:val="0"/>
      <w:marTop w:val="0"/>
      <w:marBottom w:val="0"/>
      <w:divBdr>
        <w:top w:val="none" w:sz="0" w:space="0" w:color="auto"/>
        <w:left w:val="none" w:sz="0" w:space="0" w:color="auto"/>
        <w:bottom w:val="none" w:sz="0" w:space="0" w:color="auto"/>
        <w:right w:val="none" w:sz="0" w:space="0" w:color="auto"/>
      </w:divBdr>
    </w:div>
    <w:div w:id="1729258062">
      <w:bodyDiv w:val="1"/>
      <w:marLeft w:val="0"/>
      <w:marRight w:val="0"/>
      <w:marTop w:val="0"/>
      <w:marBottom w:val="0"/>
      <w:divBdr>
        <w:top w:val="none" w:sz="0" w:space="0" w:color="auto"/>
        <w:left w:val="none" w:sz="0" w:space="0" w:color="auto"/>
        <w:bottom w:val="none" w:sz="0" w:space="0" w:color="auto"/>
        <w:right w:val="none" w:sz="0" w:space="0" w:color="auto"/>
      </w:divBdr>
    </w:div>
    <w:div w:id="1753431820">
      <w:bodyDiv w:val="1"/>
      <w:marLeft w:val="0"/>
      <w:marRight w:val="0"/>
      <w:marTop w:val="0"/>
      <w:marBottom w:val="0"/>
      <w:divBdr>
        <w:top w:val="none" w:sz="0" w:space="0" w:color="auto"/>
        <w:left w:val="none" w:sz="0" w:space="0" w:color="auto"/>
        <w:bottom w:val="none" w:sz="0" w:space="0" w:color="auto"/>
        <w:right w:val="none" w:sz="0" w:space="0" w:color="auto"/>
      </w:divBdr>
    </w:div>
    <w:div w:id="1772123541">
      <w:bodyDiv w:val="1"/>
      <w:marLeft w:val="0"/>
      <w:marRight w:val="0"/>
      <w:marTop w:val="0"/>
      <w:marBottom w:val="0"/>
      <w:divBdr>
        <w:top w:val="none" w:sz="0" w:space="0" w:color="auto"/>
        <w:left w:val="none" w:sz="0" w:space="0" w:color="auto"/>
        <w:bottom w:val="none" w:sz="0" w:space="0" w:color="auto"/>
        <w:right w:val="none" w:sz="0" w:space="0" w:color="auto"/>
      </w:divBdr>
    </w:div>
    <w:div w:id="1772238088">
      <w:bodyDiv w:val="1"/>
      <w:marLeft w:val="0"/>
      <w:marRight w:val="0"/>
      <w:marTop w:val="0"/>
      <w:marBottom w:val="0"/>
      <w:divBdr>
        <w:top w:val="none" w:sz="0" w:space="0" w:color="auto"/>
        <w:left w:val="none" w:sz="0" w:space="0" w:color="auto"/>
        <w:bottom w:val="none" w:sz="0" w:space="0" w:color="auto"/>
        <w:right w:val="none" w:sz="0" w:space="0" w:color="auto"/>
      </w:divBdr>
    </w:div>
    <w:div w:id="1773863661">
      <w:bodyDiv w:val="1"/>
      <w:marLeft w:val="0"/>
      <w:marRight w:val="0"/>
      <w:marTop w:val="0"/>
      <w:marBottom w:val="0"/>
      <w:divBdr>
        <w:top w:val="none" w:sz="0" w:space="0" w:color="auto"/>
        <w:left w:val="none" w:sz="0" w:space="0" w:color="auto"/>
        <w:bottom w:val="none" w:sz="0" w:space="0" w:color="auto"/>
        <w:right w:val="none" w:sz="0" w:space="0" w:color="auto"/>
      </w:divBdr>
    </w:div>
    <w:div w:id="1774786364">
      <w:bodyDiv w:val="1"/>
      <w:marLeft w:val="0"/>
      <w:marRight w:val="0"/>
      <w:marTop w:val="0"/>
      <w:marBottom w:val="0"/>
      <w:divBdr>
        <w:top w:val="none" w:sz="0" w:space="0" w:color="auto"/>
        <w:left w:val="none" w:sz="0" w:space="0" w:color="auto"/>
        <w:bottom w:val="none" w:sz="0" w:space="0" w:color="auto"/>
        <w:right w:val="none" w:sz="0" w:space="0" w:color="auto"/>
      </w:divBdr>
    </w:div>
    <w:div w:id="1783454366">
      <w:bodyDiv w:val="1"/>
      <w:marLeft w:val="0"/>
      <w:marRight w:val="0"/>
      <w:marTop w:val="0"/>
      <w:marBottom w:val="0"/>
      <w:divBdr>
        <w:top w:val="none" w:sz="0" w:space="0" w:color="auto"/>
        <w:left w:val="none" w:sz="0" w:space="0" w:color="auto"/>
        <w:bottom w:val="none" w:sz="0" w:space="0" w:color="auto"/>
        <w:right w:val="none" w:sz="0" w:space="0" w:color="auto"/>
      </w:divBdr>
    </w:div>
    <w:div w:id="1792362053">
      <w:bodyDiv w:val="1"/>
      <w:marLeft w:val="0"/>
      <w:marRight w:val="0"/>
      <w:marTop w:val="0"/>
      <w:marBottom w:val="0"/>
      <w:divBdr>
        <w:top w:val="none" w:sz="0" w:space="0" w:color="auto"/>
        <w:left w:val="none" w:sz="0" w:space="0" w:color="auto"/>
        <w:bottom w:val="none" w:sz="0" w:space="0" w:color="auto"/>
        <w:right w:val="none" w:sz="0" w:space="0" w:color="auto"/>
      </w:divBdr>
      <w:divsChild>
        <w:div w:id="222758083">
          <w:marLeft w:val="0"/>
          <w:marRight w:val="0"/>
          <w:marTop w:val="0"/>
          <w:marBottom w:val="0"/>
          <w:divBdr>
            <w:top w:val="none" w:sz="0" w:space="0" w:color="auto"/>
            <w:left w:val="none" w:sz="0" w:space="0" w:color="auto"/>
            <w:bottom w:val="none" w:sz="0" w:space="0" w:color="auto"/>
            <w:right w:val="none" w:sz="0" w:space="0" w:color="auto"/>
          </w:divBdr>
        </w:div>
        <w:div w:id="1024136346">
          <w:marLeft w:val="0"/>
          <w:marRight w:val="0"/>
          <w:marTop w:val="0"/>
          <w:marBottom w:val="0"/>
          <w:divBdr>
            <w:top w:val="none" w:sz="0" w:space="0" w:color="auto"/>
            <w:left w:val="none" w:sz="0" w:space="0" w:color="auto"/>
            <w:bottom w:val="none" w:sz="0" w:space="0" w:color="auto"/>
            <w:right w:val="none" w:sz="0" w:space="0" w:color="auto"/>
          </w:divBdr>
        </w:div>
      </w:divsChild>
    </w:div>
    <w:div w:id="1794710741">
      <w:bodyDiv w:val="1"/>
      <w:marLeft w:val="0"/>
      <w:marRight w:val="0"/>
      <w:marTop w:val="0"/>
      <w:marBottom w:val="0"/>
      <w:divBdr>
        <w:top w:val="none" w:sz="0" w:space="0" w:color="auto"/>
        <w:left w:val="none" w:sz="0" w:space="0" w:color="auto"/>
        <w:bottom w:val="none" w:sz="0" w:space="0" w:color="auto"/>
        <w:right w:val="none" w:sz="0" w:space="0" w:color="auto"/>
      </w:divBdr>
      <w:divsChild>
        <w:div w:id="966397355">
          <w:marLeft w:val="0"/>
          <w:marRight w:val="0"/>
          <w:marTop w:val="0"/>
          <w:marBottom w:val="0"/>
          <w:divBdr>
            <w:top w:val="none" w:sz="0" w:space="0" w:color="auto"/>
            <w:left w:val="none" w:sz="0" w:space="0" w:color="auto"/>
            <w:bottom w:val="none" w:sz="0" w:space="0" w:color="auto"/>
            <w:right w:val="none" w:sz="0" w:space="0" w:color="auto"/>
          </w:divBdr>
          <w:divsChild>
            <w:div w:id="1287010783">
              <w:marLeft w:val="0"/>
              <w:marRight w:val="0"/>
              <w:marTop w:val="0"/>
              <w:marBottom w:val="0"/>
              <w:divBdr>
                <w:top w:val="none" w:sz="0" w:space="0" w:color="auto"/>
                <w:left w:val="none" w:sz="0" w:space="0" w:color="auto"/>
                <w:bottom w:val="none" w:sz="0" w:space="0" w:color="auto"/>
                <w:right w:val="none" w:sz="0" w:space="0" w:color="auto"/>
              </w:divBdr>
              <w:divsChild>
                <w:div w:id="647445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5055760">
      <w:bodyDiv w:val="1"/>
      <w:marLeft w:val="0"/>
      <w:marRight w:val="0"/>
      <w:marTop w:val="0"/>
      <w:marBottom w:val="0"/>
      <w:divBdr>
        <w:top w:val="none" w:sz="0" w:space="0" w:color="auto"/>
        <w:left w:val="none" w:sz="0" w:space="0" w:color="auto"/>
        <w:bottom w:val="none" w:sz="0" w:space="0" w:color="auto"/>
        <w:right w:val="none" w:sz="0" w:space="0" w:color="auto"/>
      </w:divBdr>
    </w:div>
    <w:div w:id="1795056966">
      <w:bodyDiv w:val="1"/>
      <w:marLeft w:val="0"/>
      <w:marRight w:val="0"/>
      <w:marTop w:val="0"/>
      <w:marBottom w:val="0"/>
      <w:divBdr>
        <w:top w:val="none" w:sz="0" w:space="0" w:color="auto"/>
        <w:left w:val="none" w:sz="0" w:space="0" w:color="auto"/>
        <w:bottom w:val="none" w:sz="0" w:space="0" w:color="auto"/>
        <w:right w:val="none" w:sz="0" w:space="0" w:color="auto"/>
      </w:divBdr>
    </w:div>
    <w:div w:id="1800151374">
      <w:bodyDiv w:val="1"/>
      <w:marLeft w:val="0"/>
      <w:marRight w:val="0"/>
      <w:marTop w:val="0"/>
      <w:marBottom w:val="0"/>
      <w:divBdr>
        <w:top w:val="none" w:sz="0" w:space="0" w:color="auto"/>
        <w:left w:val="none" w:sz="0" w:space="0" w:color="auto"/>
        <w:bottom w:val="none" w:sz="0" w:space="0" w:color="auto"/>
        <w:right w:val="none" w:sz="0" w:space="0" w:color="auto"/>
      </w:divBdr>
    </w:div>
    <w:div w:id="1808626610">
      <w:bodyDiv w:val="1"/>
      <w:marLeft w:val="0"/>
      <w:marRight w:val="0"/>
      <w:marTop w:val="0"/>
      <w:marBottom w:val="0"/>
      <w:divBdr>
        <w:top w:val="none" w:sz="0" w:space="0" w:color="auto"/>
        <w:left w:val="none" w:sz="0" w:space="0" w:color="auto"/>
        <w:bottom w:val="none" w:sz="0" w:space="0" w:color="auto"/>
        <w:right w:val="none" w:sz="0" w:space="0" w:color="auto"/>
      </w:divBdr>
    </w:div>
    <w:div w:id="1808664163">
      <w:bodyDiv w:val="1"/>
      <w:marLeft w:val="0"/>
      <w:marRight w:val="0"/>
      <w:marTop w:val="0"/>
      <w:marBottom w:val="0"/>
      <w:divBdr>
        <w:top w:val="none" w:sz="0" w:space="0" w:color="auto"/>
        <w:left w:val="none" w:sz="0" w:space="0" w:color="auto"/>
        <w:bottom w:val="none" w:sz="0" w:space="0" w:color="auto"/>
        <w:right w:val="none" w:sz="0" w:space="0" w:color="auto"/>
      </w:divBdr>
    </w:div>
    <w:div w:id="1808815039">
      <w:bodyDiv w:val="1"/>
      <w:marLeft w:val="0"/>
      <w:marRight w:val="0"/>
      <w:marTop w:val="0"/>
      <w:marBottom w:val="0"/>
      <w:divBdr>
        <w:top w:val="none" w:sz="0" w:space="0" w:color="auto"/>
        <w:left w:val="none" w:sz="0" w:space="0" w:color="auto"/>
        <w:bottom w:val="none" w:sz="0" w:space="0" w:color="auto"/>
        <w:right w:val="none" w:sz="0" w:space="0" w:color="auto"/>
      </w:divBdr>
    </w:div>
    <w:div w:id="1809399675">
      <w:bodyDiv w:val="1"/>
      <w:marLeft w:val="0"/>
      <w:marRight w:val="0"/>
      <w:marTop w:val="0"/>
      <w:marBottom w:val="0"/>
      <w:divBdr>
        <w:top w:val="none" w:sz="0" w:space="0" w:color="auto"/>
        <w:left w:val="none" w:sz="0" w:space="0" w:color="auto"/>
        <w:bottom w:val="none" w:sz="0" w:space="0" w:color="auto"/>
        <w:right w:val="none" w:sz="0" w:space="0" w:color="auto"/>
      </w:divBdr>
    </w:div>
    <w:div w:id="1817600284">
      <w:bodyDiv w:val="1"/>
      <w:marLeft w:val="0"/>
      <w:marRight w:val="0"/>
      <w:marTop w:val="0"/>
      <w:marBottom w:val="0"/>
      <w:divBdr>
        <w:top w:val="none" w:sz="0" w:space="0" w:color="auto"/>
        <w:left w:val="none" w:sz="0" w:space="0" w:color="auto"/>
        <w:bottom w:val="none" w:sz="0" w:space="0" w:color="auto"/>
        <w:right w:val="none" w:sz="0" w:space="0" w:color="auto"/>
      </w:divBdr>
    </w:div>
    <w:div w:id="1819302587">
      <w:bodyDiv w:val="1"/>
      <w:marLeft w:val="0"/>
      <w:marRight w:val="0"/>
      <w:marTop w:val="0"/>
      <w:marBottom w:val="0"/>
      <w:divBdr>
        <w:top w:val="none" w:sz="0" w:space="0" w:color="auto"/>
        <w:left w:val="none" w:sz="0" w:space="0" w:color="auto"/>
        <w:bottom w:val="none" w:sz="0" w:space="0" w:color="auto"/>
        <w:right w:val="none" w:sz="0" w:space="0" w:color="auto"/>
      </w:divBdr>
    </w:div>
    <w:div w:id="1821966429">
      <w:bodyDiv w:val="1"/>
      <w:marLeft w:val="0"/>
      <w:marRight w:val="0"/>
      <w:marTop w:val="0"/>
      <w:marBottom w:val="0"/>
      <w:divBdr>
        <w:top w:val="none" w:sz="0" w:space="0" w:color="auto"/>
        <w:left w:val="none" w:sz="0" w:space="0" w:color="auto"/>
        <w:bottom w:val="none" w:sz="0" w:space="0" w:color="auto"/>
        <w:right w:val="none" w:sz="0" w:space="0" w:color="auto"/>
      </w:divBdr>
    </w:div>
    <w:div w:id="1822237363">
      <w:bodyDiv w:val="1"/>
      <w:marLeft w:val="0"/>
      <w:marRight w:val="0"/>
      <w:marTop w:val="0"/>
      <w:marBottom w:val="0"/>
      <w:divBdr>
        <w:top w:val="none" w:sz="0" w:space="0" w:color="auto"/>
        <w:left w:val="none" w:sz="0" w:space="0" w:color="auto"/>
        <w:bottom w:val="none" w:sz="0" w:space="0" w:color="auto"/>
        <w:right w:val="none" w:sz="0" w:space="0" w:color="auto"/>
      </w:divBdr>
    </w:div>
    <w:div w:id="1824155313">
      <w:bodyDiv w:val="1"/>
      <w:marLeft w:val="0"/>
      <w:marRight w:val="0"/>
      <w:marTop w:val="0"/>
      <w:marBottom w:val="0"/>
      <w:divBdr>
        <w:top w:val="none" w:sz="0" w:space="0" w:color="auto"/>
        <w:left w:val="none" w:sz="0" w:space="0" w:color="auto"/>
        <w:bottom w:val="none" w:sz="0" w:space="0" w:color="auto"/>
        <w:right w:val="none" w:sz="0" w:space="0" w:color="auto"/>
      </w:divBdr>
    </w:div>
    <w:div w:id="1827550157">
      <w:bodyDiv w:val="1"/>
      <w:marLeft w:val="0"/>
      <w:marRight w:val="0"/>
      <w:marTop w:val="0"/>
      <w:marBottom w:val="0"/>
      <w:divBdr>
        <w:top w:val="none" w:sz="0" w:space="0" w:color="auto"/>
        <w:left w:val="none" w:sz="0" w:space="0" w:color="auto"/>
        <w:bottom w:val="none" w:sz="0" w:space="0" w:color="auto"/>
        <w:right w:val="none" w:sz="0" w:space="0" w:color="auto"/>
      </w:divBdr>
    </w:div>
    <w:div w:id="1829590740">
      <w:bodyDiv w:val="1"/>
      <w:marLeft w:val="0"/>
      <w:marRight w:val="0"/>
      <w:marTop w:val="0"/>
      <w:marBottom w:val="0"/>
      <w:divBdr>
        <w:top w:val="none" w:sz="0" w:space="0" w:color="auto"/>
        <w:left w:val="none" w:sz="0" w:space="0" w:color="auto"/>
        <w:bottom w:val="none" w:sz="0" w:space="0" w:color="auto"/>
        <w:right w:val="none" w:sz="0" w:space="0" w:color="auto"/>
      </w:divBdr>
    </w:div>
    <w:div w:id="1832255792">
      <w:bodyDiv w:val="1"/>
      <w:marLeft w:val="0"/>
      <w:marRight w:val="0"/>
      <w:marTop w:val="0"/>
      <w:marBottom w:val="0"/>
      <w:divBdr>
        <w:top w:val="none" w:sz="0" w:space="0" w:color="auto"/>
        <w:left w:val="none" w:sz="0" w:space="0" w:color="auto"/>
        <w:bottom w:val="none" w:sz="0" w:space="0" w:color="auto"/>
        <w:right w:val="none" w:sz="0" w:space="0" w:color="auto"/>
      </w:divBdr>
      <w:divsChild>
        <w:div w:id="2116707908">
          <w:marLeft w:val="0"/>
          <w:marRight w:val="0"/>
          <w:marTop w:val="100"/>
          <w:marBottom w:val="100"/>
          <w:divBdr>
            <w:top w:val="none" w:sz="0" w:space="0" w:color="auto"/>
            <w:left w:val="none" w:sz="0" w:space="0" w:color="auto"/>
            <w:bottom w:val="none" w:sz="0" w:space="0" w:color="auto"/>
            <w:right w:val="none" w:sz="0" w:space="0" w:color="auto"/>
          </w:divBdr>
          <w:divsChild>
            <w:div w:id="30554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989130">
      <w:bodyDiv w:val="1"/>
      <w:marLeft w:val="0"/>
      <w:marRight w:val="0"/>
      <w:marTop w:val="0"/>
      <w:marBottom w:val="0"/>
      <w:divBdr>
        <w:top w:val="none" w:sz="0" w:space="0" w:color="auto"/>
        <w:left w:val="none" w:sz="0" w:space="0" w:color="auto"/>
        <w:bottom w:val="none" w:sz="0" w:space="0" w:color="auto"/>
        <w:right w:val="none" w:sz="0" w:space="0" w:color="auto"/>
      </w:divBdr>
    </w:div>
    <w:div w:id="1858808778">
      <w:bodyDiv w:val="1"/>
      <w:marLeft w:val="0"/>
      <w:marRight w:val="0"/>
      <w:marTop w:val="0"/>
      <w:marBottom w:val="0"/>
      <w:divBdr>
        <w:top w:val="none" w:sz="0" w:space="0" w:color="auto"/>
        <w:left w:val="none" w:sz="0" w:space="0" w:color="auto"/>
        <w:bottom w:val="none" w:sz="0" w:space="0" w:color="auto"/>
        <w:right w:val="none" w:sz="0" w:space="0" w:color="auto"/>
      </w:divBdr>
      <w:divsChild>
        <w:div w:id="935407048">
          <w:marLeft w:val="0"/>
          <w:marRight w:val="0"/>
          <w:marTop w:val="0"/>
          <w:marBottom w:val="0"/>
          <w:divBdr>
            <w:top w:val="none" w:sz="0" w:space="0" w:color="auto"/>
            <w:left w:val="none" w:sz="0" w:space="0" w:color="auto"/>
            <w:bottom w:val="none" w:sz="0" w:space="0" w:color="auto"/>
            <w:right w:val="none" w:sz="0" w:space="0" w:color="auto"/>
          </w:divBdr>
          <w:divsChild>
            <w:div w:id="2139226270">
              <w:marLeft w:val="0"/>
              <w:marRight w:val="0"/>
              <w:marTop w:val="0"/>
              <w:marBottom w:val="0"/>
              <w:divBdr>
                <w:top w:val="none" w:sz="0" w:space="0" w:color="auto"/>
                <w:left w:val="none" w:sz="0" w:space="0" w:color="auto"/>
                <w:bottom w:val="none" w:sz="0" w:space="0" w:color="auto"/>
                <w:right w:val="none" w:sz="0" w:space="0" w:color="auto"/>
              </w:divBdr>
              <w:divsChild>
                <w:div w:id="1399593165">
                  <w:marLeft w:val="0"/>
                  <w:marRight w:val="0"/>
                  <w:marTop w:val="0"/>
                  <w:marBottom w:val="0"/>
                  <w:divBdr>
                    <w:top w:val="none" w:sz="0" w:space="0" w:color="auto"/>
                    <w:left w:val="none" w:sz="0" w:space="0" w:color="auto"/>
                    <w:bottom w:val="none" w:sz="0" w:space="0" w:color="auto"/>
                    <w:right w:val="none" w:sz="0" w:space="0" w:color="auto"/>
                  </w:divBdr>
                  <w:divsChild>
                    <w:div w:id="1194346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1628018">
      <w:bodyDiv w:val="1"/>
      <w:marLeft w:val="0"/>
      <w:marRight w:val="0"/>
      <w:marTop w:val="0"/>
      <w:marBottom w:val="0"/>
      <w:divBdr>
        <w:top w:val="none" w:sz="0" w:space="0" w:color="auto"/>
        <w:left w:val="none" w:sz="0" w:space="0" w:color="auto"/>
        <w:bottom w:val="none" w:sz="0" w:space="0" w:color="auto"/>
        <w:right w:val="none" w:sz="0" w:space="0" w:color="auto"/>
      </w:divBdr>
      <w:divsChild>
        <w:div w:id="978150186">
          <w:marLeft w:val="0"/>
          <w:marRight w:val="0"/>
          <w:marTop w:val="0"/>
          <w:marBottom w:val="0"/>
          <w:divBdr>
            <w:top w:val="none" w:sz="0" w:space="0" w:color="auto"/>
            <w:left w:val="none" w:sz="0" w:space="0" w:color="auto"/>
            <w:bottom w:val="none" w:sz="0" w:space="0" w:color="auto"/>
            <w:right w:val="none" w:sz="0" w:space="0" w:color="auto"/>
          </w:divBdr>
          <w:divsChild>
            <w:div w:id="1006010035">
              <w:marLeft w:val="0"/>
              <w:marRight w:val="0"/>
              <w:marTop w:val="0"/>
              <w:marBottom w:val="0"/>
              <w:divBdr>
                <w:top w:val="none" w:sz="0" w:space="0" w:color="auto"/>
                <w:left w:val="none" w:sz="0" w:space="0" w:color="auto"/>
                <w:bottom w:val="none" w:sz="0" w:space="0" w:color="auto"/>
                <w:right w:val="none" w:sz="0" w:space="0" w:color="auto"/>
              </w:divBdr>
              <w:divsChild>
                <w:div w:id="458184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934638">
      <w:bodyDiv w:val="1"/>
      <w:marLeft w:val="0"/>
      <w:marRight w:val="0"/>
      <w:marTop w:val="0"/>
      <w:marBottom w:val="0"/>
      <w:divBdr>
        <w:top w:val="none" w:sz="0" w:space="0" w:color="auto"/>
        <w:left w:val="none" w:sz="0" w:space="0" w:color="auto"/>
        <w:bottom w:val="none" w:sz="0" w:space="0" w:color="auto"/>
        <w:right w:val="none" w:sz="0" w:space="0" w:color="auto"/>
      </w:divBdr>
      <w:divsChild>
        <w:div w:id="374738307">
          <w:marLeft w:val="0"/>
          <w:marRight w:val="0"/>
          <w:marTop w:val="0"/>
          <w:marBottom w:val="0"/>
          <w:divBdr>
            <w:top w:val="none" w:sz="0" w:space="0" w:color="auto"/>
            <w:left w:val="none" w:sz="0" w:space="0" w:color="auto"/>
            <w:bottom w:val="none" w:sz="0" w:space="0" w:color="auto"/>
            <w:right w:val="none" w:sz="0" w:space="0" w:color="auto"/>
          </w:divBdr>
          <w:divsChild>
            <w:div w:id="1730760677">
              <w:marLeft w:val="0"/>
              <w:marRight w:val="0"/>
              <w:marTop w:val="0"/>
              <w:marBottom w:val="0"/>
              <w:divBdr>
                <w:top w:val="none" w:sz="0" w:space="0" w:color="auto"/>
                <w:left w:val="none" w:sz="0" w:space="0" w:color="auto"/>
                <w:bottom w:val="none" w:sz="0" w:space="0" w:color="auto"/>
                <w:right w:val="none" w:sz="0" w:space="0" w:color="auto"/>
              </w:divBdr>
              <w:divsChild>
                <w:div w:id="531385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146883">
      <w:bodyDiv w:val="1"/>
      <w:marLeft w:val="0"/>
      <w:marRight w:val="0"/>
      <w:marTop w:val="0"/>
      <w:marBottom w:val="0"/>
      <w:divBdr>
        <w:top w:val="none" w:sz="0" w:space="0" w:color="auto"/>
        <w:left w:val="none" w:sz="0" w:space="0" w:color="auto"/>
        <w:bottom w:val="none" w:sz="0" w:space="0" w:color="auto"/>
        <w:right w:val="none" w:sz="0" w:space="0" w:color="auto"/>
      </w:divBdr>
    </w:div>
    <w:div w:id="1890149059">
      <w:bodyDiv w:val="1"/>
      <w:marLeft w:val="0"/>
      <w:marRight w:val="0"/>
      <w:marTop w:val="0"/>
      <w:marBottom w:val="0"/>
      <w:divBdr>
        <w:top w:val="none" w:sz="0" w:space="0" w:color="auto"/>
        <w:left w:val="none" w:sz="0" w:space="0" w:color="auto"/>
        <w:bottom w:val="none" w:sz="0" w:space="0" w:color="auto"/>
        <w:right w:val="none" w:sz="0" w:space="0" w:color="auto"/>
      </w:divBdr>
      <w:divsChild>
        <w:div w:id="1136678131">
          <w:marLeft w:val="0"/>
          <w:marRight w:val="0"/>
          <w:marTop w:val="0"/>
          <w:marBottom w:val="0"/>
          <w:divBdr>
            <w:top w:val="none" w:sz="0" w:space="0" w:color="auto"/>
            <w:left w:val="none" w:sz="0" w:space="0" w:color="auto"/>
            <w:bottom w:val="none" w:sz="0" w:space="0" w:color="auto"/>
            <w:right w:val="none" w:sz="0" w:space="0" w:color="auto"/>
          </w:divBdr>
        </w:div>
        <w:div w:id="235014231">
          <w:marLeft w:val="0"/>
          <w:marRight w:val="0"/>
          <w:marTop w:val="0"/>
          <w:marBottom w:val="0"/>
          <w:divBdr>
            <w:top w:val="none" w:sz="0" w:space="0" w:color="auto"/>
            <w:left w:val="none" w:sz="0" w:space="0" w:color="auto"/>
            <w:bottom w:val="none" w:sz="0" w:space="0" w:color="auto"/>
            <w:right w:val="none" w:sz="0" w:space="0" w:color="auto"/>
          </w:divBdr>
        </w:div>
      </w:divsChild>
    </w:div>
    <w:div w:id="1898662392">
      <w:bodyDiv w:val="1"/>
      <w:marLeft w:val="0"/>
      <w:marRight w:val="0"/>
      <w:marTop w:val="0"/>
      <w:marBottom w:val="0"/>
      <w:divBdr>
        <w:top w:val="none" w:sz="0" w:space="0" w:color="auto"/>
        <w:left w:val="none" w:sz="0" w:space="0" w:color="auto"/>
        <w:bottom w:val="none" w:sz="0" w:space="0" w:color="auto"/>
        <w:right w:val="none" w:sz="0" w:space="0" w:color="auto"/>
      </w:divBdr>
    </w:div>
    <w:div w:id="1902015100">
      <w:bodyDiv w:val="1"/>
      <w:marLeft w:val="0"/>
      <w:marRight w:val="0"/>
      <w:marTop w:val="0"/>
      <w:marBottom w:val="0"/>
      <w:divBdr>
        <w:top w:val="none" w:sz="0" w:space="0" w:color="auto"/>
        <w:left w:val="none" w:sz="0" w:space="0" w:color="auto"/>
        <w:bottom w:val="none" w:sz="0" w:space="0" w:color="auto"/>
        <w:right w:val="none" w:sz="0" w:space="0" w:color="auto"/>
      </w:divBdr>
    </w:div>
    <w:div w:id="1905946681">
      <w:bodyDiv w:val="1"/>
      <w:marLeft w:val="0"/>
      <w:marRight w:val="0"/>
      <w:marTop w:val="0"/>
      <w:marBottom w:val="0"/>
      <w:divBdr>
        <w:top w:val="none" w:sz="0" w:space="0" w:color="auto"/>
        <w:left w:val="none" w:sz="0" w:space="0" w:color="auto"/>
        <w:bottom w:val="none" w:sz="0" w:space="0" w:color="auto"/>
        <w:right w:val="none" w:sz="0" w:space="0" w:color="auto"/>
      </w:divBdr>
    </w:div>
    <w:div w:id="1906914296">
      <w:bodyDiv w:val="1"/>
      <w:marLeft w:val="0"/>
      <w:marRight w:val="0"/>
      <w:marTop w:val="0"/>
      <w:marBottom w:val="0"/>
      <w:divBdr>
        <w:top w:val="none" w:sz="0" w:space="0" w:color="auto"/>
        <w:left w:val="none" w:sz="0" w:space="0" w:color="auto"/>
        <w:bottom w:val="none" w:sz="0" w:space="0" w:color="auto"/>
        <w:right w:val="none" w:sz="0" w:space="0" w:color="auto"/>
      </w:divBdr>
    </w:div>
    <w:div w:id="1909804729">
      <w:bodyDiv w:val="1"/>
      <w:marLeft w:val="0"/>
      <w:marRight w:val="0"/>
      <w:marTop w:val="0"/>
      <w:marBottom w:val="0"/>
      <w:divBdr>
        <w:top w:val="none" w:sz="0" w:space="0" w:color="auto"/>
        <w:left w:val="none" w:sz="0" w:space="0" w:color="auto"/>
        <w:bottom w:val="none" w:sz="0" w:space="0" w:color="auto"/>
        <w:right w:val="none" w:sz="0" w:space="0" w:color="auto"/>
      </w:divBdr>
    </w:div>
    <w:div w:id="1914506623">
      <w:bodyDiv w:val="1"/>
      <w:marLeft w:val="0"/>
      <w:marRight w:val="0"/>
      <w:marTop w:val="0"/>
      <w:marBottom w:val="0"/>
      <w:divBdr>
        <w:top w:val="none" w:sz="0" w:space="0" w:color="auto"/>
        <w:left w:val="none" w:sz="0" w:space="0" w:color="auto"/>
        <w:bottom w:val="none" w:sz="0" w:space="0" w:color="auto"/>
        <w:right w:val="none" w:sz="0" w:space="0" w:color="auto"/>
      </w:divBdr>
    </w:div>
    <w:div w:id="1930967238">
      <w:bodyDiv w:val="1"/>
      <w:marLeft w:val="0"/>
      <w:marRight w:val="0"/>
      <w:marTop w:val="0"/>
      <w:marBottom w:val="0"/>
      <w:divBdr>
        <w:top w:val="none" w:sz="0" w:space="0" w:color="auto"/>
        <w:left w:val="none" w:sz="0" w:space="0" w:color="auto"/>
        <w:bottom w:val="none" w:sz="0" w:space="0" w:color="auto"/>
        <w:right w:val="none" w:sz="0" w:space="0" w:color="auto"/>
      </w:divBdr>
    </w:div>
    <w:div w:id="1947302059">
      <w:bodyDiv w:val="1"/>
      <w:marLeft w:val="0"/>
      <w:marRight w:val="0"/>
      <w:marTop w:val="0"/>
      <w:marBottom w:val="0"/>
      <w:divBdr>
        <w:top w:val="none" w:sz="0" w:space="0" w:color="auto"/>
        <w:left w:val="none" w:sz="0" w:space="0" w:color="auto"/>
        <w:bottom w:val="none" w:sz="0" w:space="0" w:color="auto"/>
        <w:right w:val="none" w:sz="0" w:space="0" w:color="auto"/>
      </w:divBdr>
    </w:div>
    <w:div w:id="1955212752">
      <w:bodyDiv w:val="1"/>
      <w:marLeft w:val="0"/>
      <w:marRight w:val="0"/>
      <w:marTop w:val="0"/>
      <w:marBottom w:val="0"/>
      <w:divBdr>
        <w:top w:val="none" w:sz="0" w:space="0" w:color="auto"/>
        <w:left w:val="none" w:sz="0" w:space="0" w:color="auto"/>
        <w:bottom w:val="none" w:sz="0" w:space="0" w:color="auto"/>
        <w:right w:val="none" w:sz="0" w:space="0" w:color="auto"/>
      </w:divBdr>
    </w:div>
    <w:div w:id="1963416905">
      <w:bodyDiv w:val="1"/>
      <w:marLeft w:val="0"/>
      <w:marRight w:val="0"/>
      <w:marTop w:val="0"/>
      <w:marBottom w:val="0"/>
      <w:divBdr>
        <w:top w:val="none" w:sz="0" w:space="0" w:color="auto"/>
        <w:left w:val="none" w:sz="0" w:space="0" w:color="auto"/>
        <w:bottom w:val="none" w:sz="0" w:space="0" w:color="auto"/>
        <w:right w:val="none" w:sz="0" w:space="0" w:color="auto"/>
      </w:divBdr>
    </w:div>
    <w:div w:id="1972054604">
      <w:bodyDiv w:val="1"/>
      <w:marLeft w:val="0"/>
      <w:marRight w:val="0"/>
      <w:marTop w:val="0"/>
      <w:marBottom w:val="0"/>
      <w:divBdr>
        <w:top w:val="none" w:sz="0" w:space="0" w:color="auto"/>
        <w:left w:val="none" w:sz="0" w:space="0" w:color="auto"/>
        <w:bottom w:val="none" w:sz="0" w:space="0" w:color="auto"/>
        <w:right w:val="none" w:sz="0" w:space="0" w:color="auto"/>
      </w:divBdr>
    </w:div>
    <w:div w:id="1973562453">
      <w:bodyDiv w:val="1"/>
      <w:marLeft w:val="0"/>
      <w:marRight w:val="0"/>
      <w:marTop w:val="0"/>
      <w:marBottom w:val="0"/>
      <w:divBdr>
        <w:top w:val="none" w:sz="0" w:space="0" w:color="auto"/>
        <w:left w:val="none" w:sz="0" w:space="0" w:color="auto"/>
        <w:bottom w:val="none" w:sz="0" w:space="0" w:color="auto"/>
        <w:right w:val="none" w:sz="0" w:space="0" w:color="auto"/>
      </w:divBdr>
    </w:div>
    <w:div w:id="1977759504">
      <w:bodyDiv w:val="1"/>
      <w:marLeft w:val="0"/>
      <w:marRight w:val="0"/>
      <w:marTop w:val="0"/>
      <w:marBottom w:val="0"/>
      <w:divBdr>
        <w:top w:val="none" w:sz="0" w:space="0" w:color="auto"/>
        <w:left w:val="none" w:sz="0" w:space="0" w:color="auto"/>
        <w:bottom w:val="none" w:sz="0" w:space="0" w:color="auto"/>
        <w:right w:val="none" w:sz="0" w:space="0" w:color="auto"/>
      </w:divBdr>
    </w:div>
    <w:div w:id="1986622480">
      <w:bodyDiv w:val="1"/>
      <w:marLeft w:val="0"/>
      <w:marRight w:val="0"/>
      <w:marTop w:val="0"/>
      <w:marBottom w:val="0"/>
      <w:divBdr>
        <w:top w:val="none" w:sz="0" w:space="0" w:color="auto"/>
        <w:left w:val="none" w:sz="0" w:space="0" w:color="auto"/>
        <w:bottom w:val="none" w:sz="0" w:space="0" w:color="auto"/>
        <w:right w:val="none" w:sz="0" w:space="0" w:color="auto"/>
      </w:divBdr>
      <w:divsChild>
        <w:div w:id="45687290">
          <w:marLeft w:val="0"/>
          <w:marRight w:val="0"/>
          <w:marTop w:val="0"/>
          <w:marBottom w:val="0"/>
          <w:divBdr>
            <w:top w:val="none" w:sz="0" w:space="0" w:color="auto"/>
            <w:left w:val="none" w:sz="0" w:space="0" w:color="auto"/>
            <w:bottom w:val="none" w:sz="0" w:space="0" w:color="auto"/>
            <w:right w:val="none" w:sz="0" w:space="0" w:color="auto"/>
          </w:divBdr>
          <w:divsChild>
            <w:div w:id="2144303292">
              <w:marLeft w:val="0"/>
              <w:marRight w:val="0"/>
              <w:marTop w:val="0"/>
              <w:marBottom w:val="0"/>
              <w:divBdr>
                <w:top w:val="none" w:sz="0" w:space="0" w:color="auto"/>
                <w:left w:val="none" w:sz="0" w:space="0" w:color="auto"/>
                <w:bottom w:val="none" w:sz="0" w:space="0" w:color="auto"/>
                <w:right w:val="none" w:sz="0" w:space="0" w:color="auto"/>
              </w:divBdr>
              <w:divsChild>
                <w:div w:id="36635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199521">
      <w:bodyDiv w:val="1"/>
      <w:marLeft w:val="0"/>
      <w:marRight w:val="0"/>
      <w:marTop w:val="0"/>
      <w:marBottom w:val="0"/>
      <w:divBdr>
        <w:top w:val="none" w:sz="0" w:space="0" w:color="auto"/>
        <w:left w:val="none" w:sz="0" w:space="0" w:color="auto"/>
        <w:bottom w:val="none" w:sz="0" w:space="0" w:color="auto"/>
        <w:right w:val="none" w:sz="0" w:space="0" w:color="auto"/>
      </w:divBdr>
      <w:divsChild>
        <w:div w:id="778179211">
          <w:marLeft w:val="0"/>
          <w:marRight w:val="0"/>
          <w:marTop w:val="0"/>
          <w:marBottom w:val="0"/>
          <w:divBdr>
            <w:top w:val="none" w:sz="0" w:space="0" w:color="auto"/>
            <w:left w:val="none" w:sz="0" w:space="0" w:color="auto"/>
            <w:bottom w:val="none" w:sz="0" w:space="0" w:color="auto"/>
            <w:right w:val="none" w:sz="0" w:space="0" w:color="auto"/>
          </w:divBdr>
          <w:divsChild>
            <w:div w:id="1672294938">
              <w:marLeft w:val="0"/>
              <w:marRight w:val="0"/>
              <w:marTop w:val="0"/>
              <w:marBottom w:val="0"/>
              <w:divBdr>
                <w:top w:val="none" w:sz="0" w:space="0" w:color="auto"/>
                <w:left w:val="none" w:sz="0" w:space="0" w:color="auto"/>
                <w:bottom w:val="none" w:sz="0" w:space="0" w:color="auto"/>
                <w:right w:val="none" w:sz="0" w:space="0" w:color="auto"/>
              </w:divBdr>
              <w:divsChild>
                <w:div w:id="2063865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1907853">
      <w:bodyDiv w:val="1"/>
      <w:marLeft w:val="0"/>
      <w:marRight w:val="0"/>
      <w:marTop w:val="0"/>
      <w:marBottom w:val="0"/>
      <w:divBdr>
        <w:top w:val="none" w:sz="0" w:space="0" w:color="auto"/>
        <w:left w:val="none" w:sz="0" w:space="0" w:color="auto"/>
        <w:bottom w:val="none" w:sz="0" w:space="0" w:color="auto"/>
        <w:right w:val="none" w:sz="0" w:space="0" w:color="auto"/>
      </w:divBdr>
    </w:div>
    <w:div w:id="2013557250">
      <w:bodyDiv w:val="1"/>
      <w:marLeft w:val="0"/>
      <w:marRight w:val="0"/>
      <w:marTop w:val="0"/>
      <w:marBottom w:val="0"/>
      <w:divBdr>
        <w:top w:val="none" w:sz="0" w:space="0" w:color="auto"/>
        <w:left w:val="none" w:sz="0" w:space="0" w:color="auto"/>
        <w:bottom w:val="none" w:sz="0" w:space="0" w:color="auto"/>
        <w:right w:val="none" w:sz="0" w:space="0" w:color="auto"/>
      </w:divBdr>
      <w:divsChild>
        <w:div w:id="561525867">
          <w:marLeft w:val="0"/>
          <w:marRight w:val="0"/>
          <w:marTop w:val="0"/>
          <w:marBottom w:val="0"/>
          <w:divBdr>
            <w:top w:val="none" w:sz="0" w:space="0" w:color="auto"/>
            <w:left w:val="none" w:sz="0" w:space="0" w:color="auto"/>
            <w:bottom w:val="none" w:sz="0" w:space="0" w:color="auto"/>
            <w:right w:val="none" w:sz="0" w:space="0" w:color="auto"/>
          </w:divBdr>
          <w:divsChild>
            <w:div w:id="509028032">
              <w:marLeft w:val="0"/>
              <w:marRight w:val="0"/>
              <w:marTop w:val="0"/>
              <w:marBottom w:val="0"/>
              <w:divBdr>
                <w:top w:val="none" w:sz="0" w:space="0" w:color="auto"/>
                <w:left w:val="none" w:sz="0" w:space="0" w:color="auto"/>
                <w:bottom w:val="none" w:sz="0" w:space="0" w:color="auto"/>
                <w:right w:val="none" w:sz="0" w:space="0" w:color="auto"/>
              </w:divBdr>
              <w:divsChild>
                <w:div w:id="71003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823403">
      <w:bodyDiv w:val="1"/>
      <w:marLeft w:val="0"/>
      <w:marRight w:val="0"/>
      <w:marTop w:val="0"/>
      <w:marBottom w:val="0"/>
      <w:divBdr>
        <w:top w:val="none" w:sz="0" w:space="0" w:color="auto"/>
        <w:left w:val="none" w:sz="0" w:space="0" w:color="auto"/>
        <w:bottom w:val="none" w:sz="0" w:space="0" w:color="auto"/>
        <w:right w:val="none" w:sz="0" w:space="0" w:color="auto"/>
      </w:divBdr>
    </w:div>
    <w:div w:id="2037148955">
      <w:bodyDiv w:val="1"/>
      <w:marLeft w:val="0"/>
      <w:marRight w:val="0"/>
      <w:marTop w:val="0"/>
      <w:marBottom w:val="0"/>
      <w:divBdr>
        <w:top w:val="none" w:sz="0" w:space="0" w:color="auto"/>
        <w:left w:val="none" w:sz="0" w:space="0" w:color="auto"/>
        <w:bottom w:val="none" w:sz="0" w:space="0" w:color="auto"/>
        <w:right w:val="none" w:sz="0" w:space="0" w:color="auto"/>
      </w:divBdr>
    </w:div>
    <w:div w:id="2038500024">
      <w:bodyDiv w:val="1"/>
      <w:marLeft w:val="0"/>
      <w:marRight w:val="0"/>
      <w:marTop w:val="0"/>
      <w:marBottom w:val="0"/>
      <w:divBdr>
        <w:top w:val="none" w:sz="0" w:space="0" w:color="auto"/>
        <w:left w:val="none" w:sz="0" w:space="0" w:color="auto"/>
        <w:bottom w:val="none" w:sz="0" w:space="0" w:color="auto"/>
        <w:right w:val="none" w:sz="0" w:space="0" w:color="auto"/>
      </w:divBdr>
    </w:div>
    <w:div w:id="2039694619">
      <w:bodyDiv w:val="1"/>
      <w:marLeft w:val="0"/>
      <w:marRight w:val="0"/>
      <w:marTop w:val="0"/>
      <w:marBottom w:val="0"/>
      <w:divBdr>
        <w:top w:val="none" w:sz="0" w:space="0" w:color="auto"/>
        <w:left w:val="none" w:sz="0" w:space="0" w:color="auto"/>
        <w:bottom w:val="none" w:sz="0" w:space="0" w:color="auto"/>
        <w:right w:val="none" w:sz="0" w:space="0" w:color="auto"/>
      </w:divBdr>
    </w:div>
    <w:div w:id="2064058472">
      <w:bodyDiv w:val="1"/>
      <w:marLeft w:val="0"/>
      <w:marRight w:val="0"/>
      <w:marTop w:val="0"/>
      <w:marBottom w:val="0"/>
      <w:divBdr>
        <w:top w:val="none" w:sz="0" w:space="0" w:color="auto"/>
        <w:left w:val="none" w:sz="0" w:space="0" w:color="auto"/>
        <w:bottom w:val="none" w:sz="0" w:space="0" w:color="auto"/>
        <w:right w:val="none" w:sz="0" w:space="0" w:color="auto"/>
      </w:divBdr>
    </w:div>
    <w:div w:id="2066027577">
      <w:bodyDiv w:val="1"/>
      <w:marLeft w:val="0"/>
      <w:marRight w:val="0"/>
      <w:marTop w:val="0"/>
      <w:marBottom w:val="0"/>
      <w:divBdr>
        <w:top w:val="none" w:sz="0" w:space="0" w:color="auto"/>
        <w:left w:val="none" w:sz="0" w:space="0" w:color="auto"/>
        <w:bottom w:val="none" w:sz="0" w:space="0" w:color="auto"/>
        <w:right w:val="none" w:sz="0" w:space="0" w:color="auto"/>
      </w:divBdr>
    </w:div>
    <w:div w:id="2071880363">
      <w:bodyDiv w:val="1"/>
      <w:marLeft w:val="0"/>
      <w:marRight w:val="0"/>
      <w:marTop w:val="0"/>
      <w:marBottom w:val="0"/>
      <w:divBdr>
        <w:top w:val="none" w:sz="0" w:space="0" w:color="auto"/>
        <w:left w:val="none" w:sz="0" w:space="0" w:color="auto"/>
        <w:bottom w:val="none" w:sz="0" w:space="0" w:color="auto"/>
        <w:right w:val="none" w:sz="0" w:space="0" w:color="auto"/>
      </w:divBdr>
      <w:divsChild>
        <w:div w:id="373774098">
          <w:marLeft w:val="0"/>
          <w:marRight w:val="0"/>
          <w:marTop w:val="0"/>
          <w:marBottom w:val="0"/>
          <w:divBdr>
            <w:top w:val="none" w:sz="0" w:space="0" w:color="auto"/>
            <w:left w:val="none" w:sz="0" w:space="0" w:color="auto"/>
            <w:bottom w:val="none" w:sz="0" w:space="0" w:color="auto"/>
            <w:right w:val="none" w:sz="0" w:space="0" w:color="auto"/>
          </w:divBdr>
          <w:divsChild>
            <w:div w:id="1074162656">
              <w:marLeft w:val="0"/>
              <w:marRight w:val="0"/>
              <w:marTop w:val="0"/>
              <w:marBottom w:val="0"/>
              <w:divBdr>
                <w:top w:val="none" w:sz="0" w:space="0" w:color="auto"/>
                <w:left w:val="none" w:sz="0" w:space="0" w:color="auto"/>
                <w:bottom w:val="none" w:sz="0" w:space="0" w:color="auto"/>
                <w:right w:val="none" w:sz="0" w:space="0" w:color="auto"/>
              </w:divBdr>
              <w:divsChild>
                <w:div w:id="319358628">
                  <w:marLeft w:val="0"/>
                  <w:marRight w:val="0"/>
                  <w:marTop w:val="0"/>
                  <w:marBottom w:val="0"/>
                  <w:divBdr>
                    <w:top w:val="none" w:sz="0" w:space="0" w:color="auto"/>
                    <w:left w:val="none" w:sz="0" w:space="0" w:color="auto"/>
                    <w:bottom w:val="none" w:sz="0" w:space="0" w:color="auto"/>
                    <w:right w:val="none" w:sz="0" w:space="0" w:color="auto"/>
                  </w:divBdr>
                  <w:divsChild>
                    <w:div w:id="728385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3652833">
      <w:bodyDiv w:val="1"/>
      <w:marLeft w:val="0"/>
      <w:marRight w:val="0"/>
      <w:marTop w:val="0"/>
      <w:marBottom w:val="0"/>
      <w:divBdr>
        <w:top w:val="none" w:sz="0" w:space="0" w:color="auto"/>
        <w:left w:val="none" w:sz="0" w:space="0" w:color="auto"/>
        <w:bottom w:val="none" w:sz="0" w:space="0" w:color="auto"/>
        <w:right w:val="none" w:sz="0" w:space="0" w:color="auto"/>
      </w:divBdr>
    </w:div>
    <w:div w:id="2079552824">
      <w:bodyDiv w:val="1"/>
      <w:marLeft w:val="0"/>
      <w:marRight w:val="0"/>
      <w:marTop w:val="0"/>
      <w:marBottom w:val="0"/>
      <w:divBdr>
        <w:top w:val="none" w:sz="0" w:space="0" w:color="auto"/>
        <w:left w:val="none" w:sz="0" w:space="0" w:color="auto"/>
        <w:bottom w:val="none" w:sz="0" w:space="0" w:color="auto"/>
        <w:right w:val="none" w:sz="0" w:space="0" w:color="auto"/>
      </w:divBdr>
      <w:divsChild>
        <w:div w:id="1440442549">
          <w:marLeft w:val="0"/>
          <w:marRight w:val="0"/>
          <w:marTop w:val="0"/>
          <w:marBottom w:val="0"/>
          <w:divBdr>
            <w:top w:val="none" w:sz="0" w:space="0" w:color="auto"/>
            <w:left w:val="none" w:sz="0" w:space="0" w:color="auto"/>
            <w:bottom w:val="none" w:sz="0" w:space="0" w:color="auto"/>
            <w:right w:val="none" w:sz="0" w:space="0" w:color="auto"/>
          </w:divBdr>
          <w:divsChild>
            <w:div w:id="1598443795">
              <w:marLeft w:val="0"/>
              <w:marRight w:val="0"/>
              <w:marTop w:val="0"/>
              <w:marBottom w:val="0"/>
              <w:divBdr>
                <w:top w:val="none" w:sz="0" w:space="0" w:color="auto"/>
                <w:left w:val="none" w:sz="0" w:space="0" w:color="auto"/>
                <w:bottom w:val="none" w:sz="0" w:space="0" w:color="auto"/>
                <w:right w:val="none" w:sz="0" w:space="0" w:color="auto"/>
              </w:divBdr>
              <w:divsChild>
                <w:div w:id="761342815">
                  <w:marLeft w:val="0"/>
                  <w:marRight w:val="0"/>
                  <w:marTop w:val="0"/>
                  <w:marBottom w:val="0"/>
                  <w:divBdr>
                    <w:top w:val="none" w:sz="0" w:space="0" w:color="auto"/>
                    <w:left w:val="none" w:sz="0" w:space="0" w:color="auto"/>
                    <w:bottom w:val="none" w:sz="0" w:space="0" w:color="auto"/>
                    <w:right w:val="none" w:sz="0" w:space="0" w:color="auto"/>
                  </w:divBdr>
                  <w:divsChild>
                    <w:div w:id="980156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1559569">
      <w:bodyDiv w:val="1"/>
      <w:marLeft w:val="0"/>
      <w:marRight w:val="0"/>
      <w:marTop w:val="0"/>
      <w:marBottom w:val="0"/>
      <w:divBdr>
        <w:top w:val="none" w:sz="0" w:space="0" w:color="auto"/>
        <w:left w:val="none" w:sz="0" w:space="0" w:color="auto"/>
        <w:bottom w:val="none" w:sz="0" w:space="0" w:color="auto"/>
        <w:right w:val="none" w:sz="0" w:space="0" w:color="auto"/>
      </w:divBdr>
    </w:div>
    <w:div w:id="2090930445">
      <w:bodyDiv w:val="1"/>
      <w:marLeft w:val="0"/>
      <w:marRight w:val="0"/>
      <w:marTop w:val="0"/>
      <w:marBottom w:val="0"/>
      <w:divBdr>
        <w:top w:val="none" w:sz="0" w:space="0" w:color="auto"/>
        <w:left w:val="none" w:sz="0" w:space="0" w:color="auto"/>
        <w:bottom w:val="none" w:sz="0" w:space="0" w:color="auto"/>
        <w:right w:val="none" w:sz="0" w:space="0" w:color="auto"/>
      </w:divBdr>
      <w:divsChild>
        <w:div w:id="1345324819">
          <w:marLeft w:val="0"/>
          <w:marRight w:val="0"/>
          <w:marTop w:val="0"/>
          <w:marBottom w:val="0"/>
          <w:divBdr>
            <w:top w:val="none" w:sz="0" w:space="0" w:color="auto"/>
            <w:left w:val="none" w:sz="0" w:space="0" w:color="auto"/>
            <w:bottom w:val="none" w:sz="0" w:space="0" w:color="auto"/>
            <w:right w:val="none" w:sz="0" w:space="0" w:color="auto"/>
          </w:divBdr>
          <w:divsChild>
            <w:div w:id="1026171495">
              <w:marLeft w:val="0"/>
              <w:marRight w:val="0"/>
              <w:marTop w:val="0"/>
              <w:marBottom w:val="0"/>
              <w:divBdr>
                <w:top w:val="none" w:sz="0" w:space="0" w:color="auto"/>
                <w:left w:val="none" w:sz="0" w:space="0" w:color="auto"/>
                <w:bottom w:val="none" w:sz="0" w:space="0" w:color="auto"/>
                <w:right w:val="none" w:sz="0" w:space="0" w:color="auto"/>
              </w:divBdr>
              <w:divsChild>
                <w:div w:id="98554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369591">
      <w:bodyDiv w:val="1"/>
      <w:marLeft w:val="0"/>
      <w:marRight w:val="0"/>
      <w:marTop w:val="0"/>
      <w:marBottom w:val="0"/>
      <w:divBdr>
        <w:top w:val="none" w:sz="0" w:space="0" w:color="auto"/>
        <w:left w:val="none" w:sz="0" w:space="0" w:color="auto"/>
        <w:bottom w:val="none" w:sz="0" w:space="0" w:color="auto"/>
        <w:right w:val="none" w:sz="0" w:space="0" w:color="auto"/>
      </w:divBdr>
    </w:div>
    <w:div w:id="2101371725">
      <w:bodyDiv w:val="1"/>
      <w:marLeft w:val="0"/>
      <w:marRight w:val="0"/>
      <w:marTop w:val="0"/>
      <w:marBottom w:val="0"/>
      <w:divBdr>
        <w:top w:val="none" w:sz="0" w:space="0" w:color="auto"/>
        <w:left w:val="none" w:sz="0" w:space="0" w:color="auto"/>
        <w:bottom w:val="none" w:sz="0" w:space="0" w:color="auto"/>
        <w:right w:val="none" w:sz="0" w:space="0" w:color="auto"/>
      </w:divBdr>
    </w:div>
    <w:div w:id="2111271237">
      <w:bodyDiv w:val="1"/>
      <w:marLeft w:val="0"/>
      <w:marRight w:val="0"/>
      <w:marTop w:val="0"/>
      <w:marBottom w:val="0"/>
      <w:divBdr>
        <w:top w:val="none" w:sz="0" w:space="0" w:color="auto"/>
        <w:left w:val="none" w:sz="0" w:space="0" w:color="auto"/>
        <w:bottom w:val="none" w:sz="0" w:space="0" w:color="auto"/>
        <w:right w:val="none" w:sz="0" w:space="0" w:color="auto"/>
      </w:divBdr>
    </w:div>
    <w:div w:id="2116437623">
      <w:bodyDiv w:val="1"/>
      <w:marLeft w:val="0"/>
      <w:marRight w:val="0"/>
      <w:marTop w:val="0"/>
      <w:marBottom w:val="0"/>
      <w:divBdr>
        <w:top w:val="none" w:sz="0" w:space="0" w:color="auto"/>
        <w:left w:val="none" w:sz="0" w:space="0" w:color="auto"/>
        <w:bottom w:val="none" w:sz="0" w:space="0" w:color="auto"/>
        <w:right w:val="none" w:sz="0" w:space="0" w:color="auto"/>
      </w:divBdr>
    </w:div>
    <w:div w:id="2121876781">
      <w:bodyDiv w:val="1"/>
      <w:marLeft w:val="0"/>
      <w:marRight w:val="0"/>
      <w:marTop w:val="0"/>
      <w:marBottom w:val="0"/>
      <w:divBdr>
        <w:top w:val="none" w:sz="0" w:space="0" w:color="auto"/>
        <w:left w:val="none" w:sz="0" w:space="0" w:color="auto"/>
        <w:bottom w:val="none" w:sz="0" w:space="0" w:color="auto"/>
        <w:right w:val="none" w:sz="0" w:space="0" w:color="auto"/>
      </w:divBdr>
    </w:div>
    <w:div w:id="2131126975">
      <w:bodyDiv w:val="1"/>
      <w:marLeft w:val="0"/>
      <w:marRight w:val="0"/>
      <w:marTop w:val="0"/>
      <w:marBottom w:val="0"/>
      <w:divBdr>
        <w:top w:val="none" w:sz="0" w:space="0" w:color="auto"/>
        <w:left w:val="none" w:sz="0" w:space="0" w:color="auto"/>
        <w:bottom w:val="none" w:sz="0" w:space="0" w:color="auto"/>
        <w:right w:val="none" w:sz="0" w:space="0" w:color="auto"/>
      </w:divBdr>
    </w:div>
    <w:div w:id="2147161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emf"/><Relationship Id="rId18" Type="http://schemas.openxmlformats.org/officeDocument/2006/relationships/hyperlink" Target="https://doi.org/10.1111/j.1365-2850.2004.00825.x" TargetMode="External"/><Relationship Id="rId26" Type="http://schemas.openxmlformats.org/officeDocument/2006/relationships/hyperlink" Target="https://dx.doi.org/10.1002%2F14651858.CD008712.pub3" TargetMode="External"/><Relationship Id="rId39" Type="http://schemas.openxmlformats.org/officeDocument/2006/relationships/hyperlink" Target="http://www.ucl.ac.uk/clinical-psychology/CORE/competence_mentalillness_psychosisandbipolar.html" TargetMode="External"/><Relationship Id="rId3" Type="http://schemas.openxmlformats.org/officeDocument/2006/relationships/styles" Target="styles.xml"/><Relationship Id="rId21" Type="http://schemas.openxmlformats.org/officeDocument/2006/relationships/hyperlink" Target="https://doi.org/10.1192/apt.12.6.404" TargetMode="External"/><Relationship Id="rId34" Type="http://schemas.openxmlformats.org/officeDocument/2006/relationships/hyperlink" Target="https://doi.org/10.1111/j.1600-0447.2010.01572.x" TargetMode="External"/><Relationship Id="rId42" Type="http://schemas.openxmlformats.org/officeDocument/2006/relationships/hyperlink" Target="https://doi.org/10.1016/j.jaac.2019.04.017" TargetMode="External"/><Relationship Id="rId47" Type="http://schemas.openxmlformats.org/officeDocument/2006/relationships/hyperlink" Target="https://doi.org/10.1176/appi.ajp.2013.13081159" TargetMode="External"/><Relationship Id="rId50" Type="http://schemas.openxmlformats.org/officeDocument/2006/relationships/hyperlink" Target="https://icd.who.int/browse11/l-m/en" TargetMode="Externa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hyperlink" Target="https://dx.doi.org/10.12688%2Ff1000research.6953.2" TargetMode="External"/><Relationship Id="rId25" Type="http://schemas.openxmlformats.org/officeDocument/2006/relationships/hyperlink" Target="https://doi.org/10.1111/j.1365-2648.2004.03240.x" TargetMode="External"/><Relationship Id="rId33" Type="http://schemas.openxmlformats.org/officeDocument/2006/relationships/hyperlink" Target="https://doi.org/10.1111/bjc.12182" TargetMode="External"/><Relationship Id="rId38" Type="http://schemas.openxmlformats.org/officeDocument/2006/relationships/hyperlink" Target="https://doi.org/10.1016/j.socscimed.2004.04.005" TargetMode="External"/><Relationship Id="rId46" Type="http://schemas.openxmlformats.org/officeDocument/2006/relationships/hyperlink" Target="http://www.ctu.dk/tools-and-links/trial-sequential-analysis.aspx" TargetMode="External"/><Relationship Id="rId2" Type="http://schemas.openxmlformats.org/officeDocument/2006/relationships/numbering" Target="numbering.xml"/><Relationship Id="rId16" Type="http://schemas.openxmlformats.org/officeDocument/2006/relationships/hyperlink" Target="https://doi.org/10.1016/j.jbtep.2010.01.004" TargetMode="External"/><Relationship Id="rId20" Type="http://schemas.openxmlformats.org/officeDocument/2006/relationships/hyperlink" Target="https://doi.org/10.1093/schbul/sbv225" TargetMode="External"/><Relationship Id="rId29" Type="http://schemas.openxmlformats.org/officeDocument/2006/relationships/hyperlink" Target="https://doi.org/10.1192/bjp.181.43.s91" TargetMode="External"/><Relationship Id="rId41" Type="http://schemas.openxmlformats.org/officeDocument/2006/relationships/hyperlink" Target="http://ec.europa.eu/health/ph_projects/2000/promotion/fp_promotion_2000_frep_08_en.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hyperlink" Target="https://doi.org/10.1192/bjp.bp.112.116285" TargetMode="External"/><Relationship Id="rId32" Type="http://schemas.openxmlformats.org/officeDocument/2006/relationships/hyperlink" Target="https://doi.org/10.1016/S0006-3223(01)01278-1" TargetMode="External"/><Relationship Id="rId37" Type="http://schemas.openxmlformats.org/officeDocument/2006/relationships/hyperlink" Target="https://doi.org/10.1016/S0277-9536(00)00457-3" TargetMode="External"/><Relationship Id="rId40" Type="http://schemas.openxmlformats.org/officeDocument/2006/relationships/hyperlink" Target="http://www.hcup-us.ahrq.gov/reports/statbriefs/sb62.pdf" TargetMode="External"/><Relationship Id="rId45" Type="http://schemas.openxmlformats.org/officeDocument/2006/relationships/hyperlink" Target="https://doi.org/10.1192/bjp.185.4.334" TargetMode="External"/><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emf"/><Relationship Id="rId23" Type="http://schemas.openxmlformats.org/officeDocument/2006/relationships/hyperlink" Target="https://doi.org/10.1111/j.1468-2850.2008.00138.x" TargetMode="External"/><Relationship Id="rId28" Type="http://schemas.openxmlformats.org/officeDocument/2006/relationships/hyperlink" Target="https://doi.org/10.1093/bmb/ldl017" TargetMode="External"/><Relationship Id="rId36" Type="http://schemas.openxmlformats.org/officeDocument/2006/relationships/hyperlink" Target="https://osf.io/5c7uz/" TargetMode="External"/><Relationship Id="rId49" Type="http://schemas.openxmlformats.org/officeDocument/2006/relationships/hyperlink" Target="https://doi.org/10.1016/0165-1781(85)90081-2" TargetMode="External"/><Relationship Id="rId10" Type="http://schemas.openxmlformats.org/officeDocument/2006/relationships/image" Target="media/image2.emf"/><Relationship Id="rId19" Type="http://schemas.openxmlformats.org/officeDocument/2006/relationships/hyperlink" Target="https://doi.org/10.1016/j.schres.2014.06.005" TargetMode="External"/><Relationship Id="rId31" Type="http://schemas.openxmlformats.org/officeDocument/2006/relationships/hyperlink" Target="https://doi.org/10.3389/fpsyg.2018.02211" TargetMode="External"/><Relationship Id="rId44" Type="http://schemas.openxmlformats.org/officeDocument/2006/relationships/hyperlink" Target="https://www.samhsa.gov/data/sites/default/files/2014_National_Mental_Health_Services_Survey.pdf"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image" Target="media/image6.emf"/><Relationship Id="rId22" Type="http://schemas.openxmlformats.org/officeDocument/2006/relationships/hyperlink" Target="https://dx.doi.org/10.1002%2Fwps.20442" TargetMode="External"/><Relationship Id="rId27" Type="http://schemas.openxmlformats.org/officeDocument/2006/relationships/hyperlink" Target="https://doi.org/10.1097/00005053-198008000-00007" TargetMode="External"/><Relationship Id="rId30" Type="http://schemas.openxmlformats.org/officeDocument/2006/relationships/hyperlink" Target="https://doi.org/10.3109/10826084.2012.705710" TargetMode="External"/><Relationship Id="rId35" Type="http://schemas.openxmlformats.org/officeDocument/2006/relationships/hyperlink" Target="https://doi.org/10.1017/S0033291702005895" TargetMode="External"/><Relationship Id="rId43" Type="http://schemas.openxmlformats.org/officeDocument/2006/relationships/hyperlink" Target="https://doi.org/10.1016/j.ijnurstu.2010.03.012" TargetMode="External"/><Relationship Id="rId48" Type="http://schemas.openxmlformats.org/officeDocument/2006/relationships/hyperlink" Target="https://doi.org/10.1016/S2215-0366(19)30406-7" TargetMode="External"/><Relationship Id="rId8" Type="http://schemas.openxmlformats.org/officeDocument/2006/relationships/footer" Target="footer1.xml"/><Relationship Id="rId51" Type="http://schemas.openxmlformats.org/officeDocument/2006/relationships/hyperlink" Target="https://doi.org/10.1002/14651858.CD002831.pub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46BFB0-B657-4EB0-97D3-E6D4F0EFEE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12389</Words>
  <Characters>70622</Characters>
  <Application>Microsoft Office Word</Application>
  <DocSecurity>4</DocSecurity>
  <Lines>588</Lines>
  <Paragraphs>165</Paragraphs>
  <ScaleCrop>false</ScaleCrop>
  <HeadingPairs>
    <vt:vector size="2" baseType="variant">
      <vt:variant>
        <vt:lpstr>Title</vt:lpstr>
      </vt:variant>
      <vt:variant>
        <vt:i4>1</vt:i4>
      </vt:variant>
    </vt:vector>
  </HeadingPairs>
  <TitlesOfParts>
    <vt:vector size="1" baseType="lpstr">
      <vt:lpstr/>
    </vt:vector>
  </TitlesOfParts>
  <Company>Imperial College</Company>
  <LinksUpToDate>false</LinksUpToDate>
  <CharactersWithSpaces>82846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Barnicot, Kirsten</dc:creator>
  <cp:lastModifiedBy>Crawford, Mike J</cp:lastModifiedBy>
  <cp:revision>2</cp:revision>
  <cp:lastPrinted>2019-12-03T16:34:00Z</cp:lastPrinted>
  <dcterms:created xsi:type="dcterms:W3CDTF">2020-05-21T15:52:00Z</dcterms:created>
  <dcterms:modified xsi:type="dcterms:W3CDTF">2020-05-21T15:52:00Z</dcterms:modified>
</cp:coreProperties>
</file>