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FA9" w:rsidRPr="002D4FA9" w:rsidRDefault="002D4FA9" w:rsidP="002D4FA9">
      <w:pPr>
        <w:rPr>
          <w:rFonts w:ascii="Times New Roman" w:hAnsi="Times New Roman" w:cs="Times New Roman"/>
          <w:i/>
          <w:sz w:val="32"/>
        </w:rPr>
      </w:pPr>
      <w:bookmarkStart w:id="0" w:name="_GoBack"/>
      <w:bookmarkEnd w:id="0"/>
      <w:r w:rsidRPr="00570380">
        <w:rPr>
          <w:rFonts w:ascii="Times New Roman" w:hAnsi="Times New Roman" w:cs="Times New Roman"/>
          <w:i/>
          <w:sz w:val="32"/>
        </w:rPr>
        <w:t>Supporting Information</w:t>
      </w:r>
    </w:p>
    <w:p w:rsidR="002D4FA9" w:rsidRDefault="002D4FA9" w:rsidP="002D4FA9">
      <w:pPr>
        <w:rPr>
          <w:rFonts w:ascii="Arial" w:hAnsi="Arial" w:cs="Arial"/>
          <w:b/>
          <w:sz w:val="24"/>
        </w:rPr>
      </w:pPr>
    </w:p>
    <w:p w:rsidR="002D4FA9" w:rsidRPr="00753918" w:rsidRDefault="002D4FA9" w:rsidP="002D4FA9">
      <w:pPr>
        <w:rPr>
          <w:rFonts w:ascii="Arial" w:hAnsi="Arial" w:cs="Arial"/>
          <w:b/>
          <w:sz w:val="24"/>
        </w:rPr>
      </w:pPr>
      <w:r w:rsidRPr="00753918">
        <w:rPr>
          <w:rFonts w:ascii="Arial" w:hAnsi="Arial" w:cs="Arial"/>
          <w:b/>
          <w:sz w:val="24"/>
        </w:rPr>
        <w:t>Hypercr</w:t>
      </w:r>
      <w:r w:rsidR="00754400">
        <w:rPr>
          <w:rFonts w:ascii="Arial" w:hAnsi="Arial" w:cs="Arial"/>
          <w:b/>
          <w:sz w:val="24"/>
        </w:rPr>
        <w:t>osslinked</w:t>
      </w:r>
      <w:r w:rsidRPr="00753918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P</w:t>
      </w:r>
      <w:r w:rsidR="00754400">
        <w:rPr>
          <w:rFonts w:ascii="Arial" w:hAnsi="Arial" w:cs="Arial"/>
          <w:b/>
          <w:sz w:val="24"/>
        </w:rPr>
        <w:t>olyHIPEs as Precursors to Designable,</w:t>
      </w:r>
      <w:r w:rsidRPr="00753918">
        <w:rPr>
          <w:rFonts w:ascii="Arial" w:hAnsi="Arial" w:cs="Arial"/>
          <w:b/>
          <w:sz w:val="24"/>
        </w:rPr>
        <w:t xml:space="preserve"> Hierarchically Porous Carbon Foams.</w:t>
      </w:r>
    </w:p>
    <w:p w:rsidR="00BD6FB4" w:rsidRDefault="002D4FA9" w:rsidP="00BD6FB4">
      <w:pPr>
        <w:rPr>
          <w:rFonts w:ascii="Arial" w:hAnsi="Arial" w:cs="Arial"/>
        </w:rPr>
      </w:pPr>
      <w:r w:rsidRPr="002D4FA9">
        <w:rPr>
          <w:rFonts w:ascii="Arial" w:hAnsi="Arial" w:cs="Arial"/>
        </w:rPr>
        <w:t>Robert T. Woodward</w:t>
      </w:r>
      <w:r w:rsidRPr="002D4FA9">
        <w:rPr>
          <w:rFonts w:ascii="Arial" w:hAnsi="Arial" w:cs="Arial"/>
          <w:vertAlign w:val="superscript"/>
        </w:rPr>
        <w:t>*</w:t>
      </w:r>
      <w:r w:rsidR="00754400">
        <w:rPr>
          <w:rFonts w:ascii="Arial" w:hAnsi="Arial" w:cs="Arial"/>
        </w:rPr>
        <w:t>, Arthur Jobbe-</w:t>
      </w:r>
      <w:r w:rsidRPr="002D4FA9">
        <w:rPr>
          <w:rFonts w:ascii="Arial" w:hAnsi="Arial" w:cs="Arial"/>
        </w:rPr>
        <w:t>Duval, Sofia Marchesini,</w:t>
      </w:r>
      <w:r w:rsidR="00754400">
        <w:rPr>
          <w:rFonts w:ascii="Arial" w:hAnsi="Arial" w:cs="Arial"/>
        </w:rPr>
        <w:t xml:space="preserve"> David B. Anthony,</w:t>
      </w:r>
      <w:r w:rsidRPr="002D4FA9">
        <w:rPr>
          <w:rFonts w:ascii="Arial" w:hAnsi="Arial" w:cs="Arial"/>
        </w:rPr>
        <w:t xml:space="preserve"> Camille Petit and Alexander Bismarck</w:t>
      </w:r>
    </w:p>
    <w:p w:rsidR="00BD6FB4" w:rsidRDefault="00BD6FB4" w:rsidP="00BD6FB4">
      <w:pPr>
        <w:rPr>
          <w:rFonts w:ascii="Arial" w:hAnsi="Arial" w:cs="Arial"/>
        </w:rPr>
      </w:pPr>
    </w:p>
    <w:p w:rsidR="00BD6FB4" w:rsidRDefault="00BD6FB4" w:rsidP="00BD6FB4">
      <w:pPr>
        <w:rPr>
          <w:rFonts w:ascii="Arial" w:hAnsi="Arial" w:cs="Arial"/>
        </w:rPr>
      </w:pPr>
    </w:p>
    <w:p w:rsidR="00BD6FB4" w:rsidRDefault="00854DFB" w:rsidP="00BD6FB4">
      <w:pPr>
        <w:keepNext/>
      </w:pPr>
      <w:r>
        <w:rPr>
          <w:noProof/>
          <w:lang w:eastAsia="en-GB"/>
        </w:rPr>
        <w:drawing>
          <wp:inline distT="0" distB="0" distL="0" distR="0">
            <wp:extent cx="4882676" cy="37656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PPINFO_FIG_PolyHIPE uptake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405" cy="37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Pr="00C808E9" w:rsidRDefault="00BD6FB4" w:rsidP="00BD6FB4">
      <w:pPr>
        <w:pStyle w:val="Caption"/>
        <w:rPr>
          <w:rFonts w:ascii="Arial" w:hAnsi="Arial" w:cs="Arial"/>
          <w:color w:val="auto"/>
        </w:rPr>
      </w:pPr>
      <w:r w:rsidRPr="00C808E9">
        <w:rPr>
          <w:rFonts w:ascii="Arial" w:hAnsi="Arial" w:cs="Arial"/>
          <w:b/>
          <w:i w:val="0"/>
          <w:color w:val="auto"/>
        </w:rPr>
        <w:t xml:space="preserve">Figure </w:t>
      </w:r>
      <w:r>
        <w:rPr>
          <w:rFonts w:ascii="Arial" w:hAnsi="Arial" w:cs="Arial"/>
          <w:b/>
          <w:i w:val="0"/>
          <w:color w:val="auto"/>
        </w:rPr>
        <w:t>S</w:t>
      </w:r>
      <w:r w:rsidRPr="00C808E9">
        <w:rPr>
          <w:rFonts w:ascii="Arial" w:hAnsi="Arial" w:cs="Arial"/>
          <w:b/>
          <w:i w:val="0"/>
          <w:color w:val="auto"/>
        </w:rPr>
        <w:fldChar w:fldCharType="begin"/>
      </w:r>
      <w:r w:rsidRPr="00C808E9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Pr="00C808E9">
        <w:rPr>
          <w:rFonts w:ascii="Arial" w:hAnsi="Arial" w:cs="Arial"/>
          <w:b/>
          <w:i w:val="0"/>
          <w:color w:val="auto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</w:rPr>
        <w:t>1</w:t>
      </w:r>
      <w:r w:rsidRPr="00C808E9">
        <w:rPr>
          <w:rFonts w:ascii="Arial" w:hAnsi="Arial" w:cs="Arial"/>
          <w:b/>
          <w:i w:val="0"/>
          <w:color w:val="auto"/>
        </w:rPr>
        <w:fldChar w:fldCharType="end"/>
      </w:r>
      <w:r w:rsidRPr="00C808E9">
        <w:rPr>
          <w:rFonts w:ascii="Arial" w:hAnsi="Arial" w:cs="Arial"/>
          <w:color w:val="auto"/>
        </w:rPr>
        <w:t xml:space="preserve"> </w:t>
      </w:r>
      <w:r w:rsidRPr="00C808E9">
        <w:rPr>
          <w:rFonts w:ascii="Arial" w:hAnsi="Arial" w:cs="Arial"/>
          <w:i w:val="0"/>
          <w:color w:val="auto"/>
        </w:rPr>
        <w:t>N</w:t>
      </w:r>
      <w:r w:rsidRPr="00C808E9">
        <w:rPr>
          <w:rFonts w:ascii="Arial" w:hAnsi="Arial" w:cs="Arial"/>
          <w:i w:val="0"/>
          <w:color w:val="auto"/>
          <w:vertAlign w:val="subscript"/>
        </w:rPr>
        <w:t>2</w:t>
      </w:r>
      <w:r w:rsidRPr="00C808E9">
        <w:rPr>
          <w:rFonts w:ascii="Arial" w:hAnsi="Arial" w:cs="Arial"/>
          <w:i w:val="0"/>
          <w:color w:val="auto"/>
        </w:rPr>
        <w:t xml:space="preserve"> uptake isotherms for polyHIPEs containing varying ratios of styrene:divinylbenzene.</w:t>
      </w:r>
    </w:p>
    <w:p w:rsidR="00BD6FB4" w:rsidRDefault="00BD6FB4" w:rsidP="00BD6FB4">
      <w:pPr>
        <w:rPr>
          <w:rFonts w:ascii="Arial" w:hAnsi="Arial" w:cs="Arial"/>
        </w:rPr>
      </w:pPr>
    </w:p>
    <w:p w:rsidR="00BD6FB4" w:rsidRDefault="00BD6FB4" w:rsidP="00BD6FB4">
      <w:pPr>
        <w:rPr>
          <w:rFonts w:ascii="Arial" w:hAnsi="Arial" w:cs="Arial"/>
        </w:rPr>
      </w:pPr>
    </w:p>
    <w:p w:rsidR="00BD6FB4" w:rsidRDefault="00BD6FB4" w:rsidP="00BD6FB4">
      <w:pPr>
        <w:keepNext/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C4FF96C" wp14:editId="63207F15">
            <wp:extent cx="5718544" cy="143268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IG_photo__XLpoly_2_10_20_50_10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544" cy="143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Pr="00754400" w:rsidRDefault="00BD6FB4" w:rsidP="00754400">
      <w:pPr>
        <w:pStyle w:val="Caption"/>
        <w:rPr>
          <w:rFonts w:ascii="Arial" w:hAnsi="Arial" w:cs="Arial"/>
          <w:i w:val="0"/>
          <w:color w:val="000000" w:themeColor="text1"/>
          <w:szCs w:val="16"/>
        </w:rPr>
      </w:pPr>
      <w:r w:rsidRPr="008D11CB">
        <w:rPr>
          <w:rFonts w:ascii="Arial" w:hAnsi="Arial" w:cs="Arial"/>
          <w:b/>
          <w:i w:val="0"/>
          <w:color w:val="000000" w:themeColor="text1"/>
        </w:rPr>
        <w:t xml:space="preserve">Figure </w:t>
      </w:r>
      <w:r>
        <w:rPr>
          <w:rFonts w:ascii="Arial" w:hAnsi="Arial" w:cs="Arial"/>
          <w:b/>
          <w:i w:val="0"/>
          <w:color w:val="000000" w:themeColor="text1"/>
        </w:rPr>
        <w:t>S</w:t>
      </w:r>
      <w:r w:rsidRPr="008D11CB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8D11CB">
        <w:rPr>
          <w:rFonts w:ascii="Arial" w:hAnsi="Arial" w:cs="Arial"/>
          <w:b/>
          <w:i w:val="0"/>
          <w:color w:val="000000" w:themeColor="text1"/>
        </w:rPr>
        <w:instrText xml:space="preserve"> SEQ Figure \* ARABIC </w:instrText>
      </w:r>
      <w:r w:rsidRPr="008D11CB">
        <w:rPr>
          <w:rFonts w:ascii="Arial" w:hAnsi="Arial" w:cs="Arial"/>
          <w:b/>
          <w:i w:val="0"/>
          <w:color w:val="000000" w:themeColor="text1"/>
        </w:rPr>
        <w:fldChar w:fldCharType="separate"/>
      </w:r>
      <w:r>
        <w:rPr>
          <w:rFonts w:ascii="Arial" w:hAnsi="Arial" w:cs="Arial"/>
          <w:b/>
          <w:i w:val="0"/>
          <w:noProof/>
          <w:color w:val="000000" w:themeColor="text1"/>
        </w:rPr>
        <w:t>2</w:t>
      </w:r>
      <w:r w:rsidRPr="008D11CB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8D11CB">
        <w:rPr>
          <w:rFonts w:ascii="Arial" w:hAnsi="Arial" w:cs="Arial"/>
          <w:i w:val="0"/>
          <w:color w:val="000000" w:themeColor="text1"/>
        </w:rPr>
        <w:t xml:space="preserve"> Photograph of </w:t>
      </w:r>
      <w:r w:rsidR="00754400">
        <w:rPr>
          <w:rFonts w:ascii="Arial" w:hAnsi="Arial" w:cs="Arial"/>
          <w:i w:val="0"/>
          <w:color w:val="000000" w:themeColor="text1"/>
        </w:rPr>
        <w:t>HCL</w:t>
      </w:r>
      <w:r w:rsidRPr="008D11CB">
        <w:rPr>
          <w:rFonts w:ascii="Arial" w:hAnsi="Arial" w:cs="Arial"/>
          <w:i w:val="0"/>
          <w:color w:val="000000" w:themeColor="text1"/>
        </w:rPr>
        <w:t xml:space="preserve">HIPEs. From left-right, </w:t>
      </w:r>
      <w:r w:rsidR="00754400">
        <w:rPr>
          <w:rFonts w:ascii="Arial" w:hAnsi="Arial" w:cs="Arial"/>
          <w:i w:val="0"/>
          <w:color w:val="000000" w:themeColor="text1"/>
          <w:szCs w:val="16"/>
        </w:rPr>
        <w:t>HCL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(ST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98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-DVB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2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HCL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(ST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90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-DVB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10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 xml:space="preserve">)HIPE, </w:t>
      </w:r>
      <w:r w:rsidR="00754400">
        <w:rPr>
          <w:rFonts w:ascii="Arial" w:hAnsi="Arial" w:cs="Arial"/>
          <w:i w:val="0"/>
          <w:color w:val="000000" w:themeColor="text1"/>
          <w:szCs w:val="16"/>
        </w:rPr>
        <w:t>HCL</w:t>
      </w:r>
      <w:r w:rsidRPr="002B0544">
        <w:rPr>
          <w:rFonts w:ascii="Arial" w:hAnsi="Arial" w:cs="Arial"/>
          <w:i w:val="0"/>
          <w:color w:val="000000" w:themeColor="text1"/>
          <w:szCs w:val="16"/>
        </w:rPr>
        <w:t>(ST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80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-DVB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20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HCL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(ST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-DVB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 and HCL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(DVB</w:t>
      </w:r>
      <w:r w:rsidRPr="008D11CB">
        <w:rPr>
          <w:rFonts w:ascii="Arial" w:hAnsi="Arial" w:cs="Arial"/>
          <w:i w:val="0"/>
          <w:color w:val="000000" w:themeColor="text1"/>
          <w:szCs w:val="16"/>
          <w:vertAlign w:val="subscript"/>
        </w:rPr>
        <w:t>100</w:t>
      </w:r>
      <w:r w:rsidRPr="008D11CB">
        <w:rPr>
          <w:rFonts w:ascii="Arial" w:hAnsi="Arial" w:cs="Arial"/>
          <w:i w:val="0"/>
          <w:color w:val="000000" w:themeColor="text1"/>
          <w:szCs w:val="16"/>
        </w:rPr>
        <w:t>)HIPE.</w:t>
      </w:r>
    </w:p>
    <w:p w:rsidR="00BD6FB4" w:rsidRDefault="00BD6FB4" w:rsidP="00BD6FB4">
      <w:pPr>
        <w:keepNext/>
      </w:pPr>
      <w:r>
        <w:rPr>
          <w:noProof/>
          <w:lang w:eastAsia="en-GB"/>
        </w:rPr>
        <w:lastRenderedPageBreak/>
        <w:drawing>
          <wp:inline distT="0" distB="0" distL="0" distR="0" wp14:anchorId="19A0F9BB" wp14:editId="4F9944AA">
            <wp:extent cx="5731510" cy="28568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 Overview of crosslinked polyHIPE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Default="00BD6FB4" w:rsidP="00BD6FB4">
      <w:pPr>
        <w:pStyle w:val="Caption"/>
        <w:rPr>
          <w:rFonts w:ascii="Arial" w:hAnsi="Arial" w:cs="Arial"/>
          <w:i w:val="0"/>
          <w:color w:val="000000" w:themeColor="text1"/>
          <w:szCs w:val="16"/>
        </w:rPr>
      </w:pPr>
      <w:r w:rsidRPr="001B3DF3">
        <w:rPr>
          <w:rFonts w:ascii="Arial" w:hAnsi="Arial" w:cs="Arial"/>
          <w:b/>
          <w:i w:val="0"/>
          <w:color w:val="000000" w:themeColor="text1"/>
        </w:rPr>
        <w:t>Figure S</w:t>
      </w:r>
      <w:r w:rsidRPr="001B3DF3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1B3DF3">
        <w:rPr>
          <w:rFonts w:ascii="Arial" w:hAnsi="Arial" w:cs="Arial"/>
          <w:b/>
          <w:i w:val="0"/>
          <w:color w:val="000000" w:themeColor="text1"/>
        </w:rPr>
        <w:instrText xml:space="preserve"> SEQ Figure \* ARABIC </w:instrText>
      </w:r>
      <w:r w:rsidRPr="001B3DF3">
        <w:rPr>
          <w:rFonts w:ascii="Arial" w:hAnsi="Arial" w:cs="Arial"/>
          <w:b/>
          <w:i w:val="0"/>
          <w:color w:val="000000" w:themeColor="text1"/>
        </w:rPr>
        <w:fldChar w:fldCharType="separate"/>
      </w:r>
      <w:r w:rsidR="0000366E">
        <w:rPr>
          <w:rFonts w:ascii="Arial" w:hAnsi="Arial" w:cs="Arial"/>
          <w:b/>
          <w:i w:val="0"/>
          <w:noProof/>
          <w:color w:val="000000" w:themeColor="text1"/>
        </w:rPr>
        <w:t>3</w:t>
      </w:r>
      <w:r w:rsidRPr="001B3DF3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1B3DF3">
        <w:rPr>
          <w:color w:val="000000" w:themeColor="text1"/>
        </w:rPr>
        <w:t xml:space="preserve"> </w:t>
      </w:r>
      <w:r w:rsidRPr="006A18DF">
        <w:rPr>
          <w:rFonts w:ascii="Arial" w:hAnsi="Arial" w:cs="Arial"/>
          <w:i w:val="0"/>
          <w:color w:val="000000" w:themeColor="text1"/>
        </w:rPr>
        <w:t>Nitrogen sorption isotherms of</w:t>
      </w:r>
      <w:r>
        <w:rPr>
          <w:rFonts w:ascii="Arial" w:hAnsi="Arial" w:cs="Arial"/>
          <w:i w:val="0"/>
          <w:color w:val="000000" w:themeColor="text1"/>
        </w:rPr>
        <w:t xml:space="preserve"> </w:t>
      </w:r>
      <w:r w:rsidRPr="006A18DF">
        <w:rPr>
          <w:rFonts w:ascii="Arial" w:hAnsi="Arial" w:cs="Arial"/>
          <w:i w:val="0"/>
          <w:color w:val="000000" w:themeColor="text1"/>
        </w:rPr>
        <w:t xml:space="preserve"> </w:t>
      </w:r>
      <w:r w:rsidR="00754400">
        <w:rPr>
          <w:rFonts w:ascii="Arial" w:hAnsi="Arial" w:cs="Arial"/>
          <w:i w:val="0"/>
          <w:color w:val="000000" w:themeColor="text1"/>
        </w:rPr>
        <w:t>HCL</w:t>
      </w:r>
      <w:r w:rsidRPr="006A18DF">
        <w:rPr>
          <w:rFonts w:ascii="Arial" w:hAnsi="Arial" w:cs="Arial"/>
          <w:i w:val="0"/>
          <w:color w:val="000000" w:themeColor="text1"/>
        </w:rPr>
        <w:t>HIPEs, a)</w:t>
      </w:r>
      <w:r w:rsidRPr="006A18DF">
        <w:rPr>
          <w:rFonts w:ascii="Arial" w:hAnsi="Arial" w:cs="Arial"/>
          <w:i w:val="0"/>
          <w:color w:val="000000" w:themeColor="text1"/>
          <w:sz w:val="20"/>
        </w:rPr>
        <w:t xml:space="preserve"> </w:t>
      </w:r>
      <w:r w:rsidR="00754400">
        <w:rPr>
          <w:rFonts w:ascii="Arial" w:hAnsi="Arial" w:cs="Arial"/>
          <w:i w:val="0"/>
          <w:color w:val="000000" w:themeColor="text1"/>
          <w:szCs w:val="16"/>
        </w:rPr>
        <w:t>HCL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(ST</w:t>
      </w:r>
      <w:r w:rsidRPr="006A18DF">
        <w:rPr>
          <w:rFonts w:ascii="Arial" w:hAnsi="Arial" w:cs="Arial"/>
          <w:i w:val="0"/>
          <w:color w:val="000000" w:themeColor="text1"/>
          <w:szCs w:val="16"/>
          <w:vertAlign w:val="subscript"/>
        </w:rPr>
        <w:t>98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-DVB</w:t>
      </w:r>
      <w:r w:rsidRPr="006A18DF">
        <w:rPr>
          <w:rFonts w:ascii="Arial" w:hAnsi="Arial" w:cs="Arial"/>
          <w:i w:val="0"/>
          <w:color w:val="000000" w:themeColor="text1"/>
          <w:szCs w:val="16"/>
          <w:vertAlign w:val="subscript"/>
        </w:rPr>
        <w:t>2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b) HCL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(ST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90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-DVB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10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c) HCL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(ST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80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-DVB</w:t>
      </w:r>
      <w:r w:rsidRPr="006A18DF">
        <w:rPr>
          <w:rFonts w:ascii="Arial" w:hAnsi="Arial" w:cs="Arial"/>
          <w:i w:val="0"/>
          <w:color w:val="000000" w:themeColor="text1"/>
          <w:szCs w:val="16"/>
          <w:vertAlign w:val="subscript"/>
        </w:rPr>
        <w:t>2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d) HCL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(ST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-DVB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)HIPE</w:t>
      </w:r>
      <w:r w:rsidR="00754400">
        <w:rPr>
          <w:rFonts w:ascii="Arial" w:hAnsi="Arial" w:cs="Arial"/>
          <w:i w:val="0"/>
          <w:color w:val="000000" w:themeColor="text1"/>
          <w:szCs w:val="16"/>
        </w:rPr>
        <w:t xml:space="preserve"> and e) HCL</w:t>
      </w:r>
      <w:r>
        <w:rPr>
          <w:rFonts w:ascii="Arial" w:hAnsi="Arial" w:cs="Arial"/>
          <w:i w:val="0"/>
          <w:color w:val="000000" w:themeColor="text1"/>
          <w:szCs w:val="16"/>
        </w:rPr>
        <w:t>(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DVB</w:t>
      </w:r>
      <w:r>
        <w:rPr>
          <w:rFonts w:ascii="Arial" w:hAnsi="Arial" w:cs="Arial"/>
          <w:i w:val="0"/>
          <w:color w:val="000000" w:themeColor="text1"/>
          <w:szCs w:val="16"/>
          <w:vertAlign w:val="subscript"/>
        </w:rPr>
        <w:t>100</w:t>
      </w:r>
      <w:r w:rsidRPr="006A18DF">
        <w:rPr>
          <w:rFonts w:ascii="Arial" w:hAnsi="Arial" w:cs="Arial"/>
          <w:i w:val="0"/>
          <w:color w:val="000000" w:themeColor="text1"/>
          <w:szCs w:val="16"/>
        </w:rPr>
        <w:t>)HIPE.</w:t>
      </w:r>
    </w:p>
    <w:p w:rsidR="00BD6FB4" w:rsidRDefault="00BD6FB4" w:rsidP="00BD6FB4"/>
    <w:p w:rsidR="00BD6FB4" w:rsidRPr="00BD6FB4" w:rsidRDefault="00BD6FB4" w:rsidP="00BD6FB4"/>
    <w:p w:rsidR="00BD6FB4" w:rsidRDefault="00BD6FB4" w:rsidP="00BD6FB4">
      <w:pPr>
        <w:keepNext/>
      </w:pPr>
      <w:r>
        <w:rPr>
          <w:noProof/>
          <w:lang w:eastAsia="en-GB"/>
        </w:rPr>
        <w:drawing>
          <wp:inline distT="0" distB="0" distL="0" distR="0" wp14:anchorId="45EBFD68" wp14:editId="09655BD9">
            <wp:extent cx="5392800" cy="389792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SD_Figur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175" cy="390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Default="00BD6FB4" w:rsidP="00BD6FB4">
      <w:pPr>
        <w:pStyle w:val="Caption"/>
        <w:rPr>
          <w:rFonts w:ascii="Arial" w:hAnsi="Arial" w:cs="Arial"/>
          <w:i w:val="0"/>
          <w:color w:val="000000" w:themeColor="text1"/>
        </w:rPr>
      </w:pPr>
      <w:r w:rsidRPr="003F46EE">
        <w:rPr>
          <w:rFonts w:ascii="Arial" w:hAnsi="Arial" w:cs="Arial"/>
          <w:b/>
          <w:i w:val="0"/>
          <w:color w:val="000000" w:themeColor="text1"/>
        </w:rPr>
        <w:t>Figure S</w:t>
      </w:r>
      <w:r w:rsidRPr="003F46EE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3F46EE">
        <w:rPr>
          <w:rFonts w:ascii="Arial" w:hAnsi="Arial" w:cs="Arial"/>
          <w:b/>
          <w:i w:val="0"/>
          <w:color w:val="000000" w:themeColor="text1"/>
        </w:rPr>
        <w:instrText xml:space="preserve"> SEQ Figure \* ARABIC </w:instrText>
      </w:r>
      <w:r w:rsidRPr="003F46EE">
        <w:rPr>
          <w:rFonts w:ascii="Arial" w:hAnsi="Arial" w:cs="Arial"/>
          <w:b/>
          <w:i w:val="0"/>
          <w:color w:val="000000" w:themeColor="text1"/>
        </w:rPr>
        <w:fldChar w:fldCharType="separate"/>
      </w:r>
      <w:r w:rsidR="0000366E">
        <w:rPr>
          <w:rFonts w:ascii="Arial" w:hAnsi="Arial" w:cs="Arial"/>
          <w:b/>
          <w:i w:val="0"/>
          <w:noProof/>
          <w:color w:val="000000" w:themeColor="text1"/>
        </w:rPr>
        <w:t>4</w:t>
      </w:r>
      <w:r w:rsidRPr="003F46EE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3F46EE">
        <w:rPr>
          <w:rFonts w:ascii="Arial" w:hAnsi="Arial" w:cs="Arial"/>
          <w:i w:val="0"/>
          <w:color w:val="000000" w:themeColor="text1"/>
        </w:rPr>
        <w:t xml:space="preserve"> Pore size distributions of </w:t>
      </w:r>
      <w:r w:rsidR="00754400">
        <w:rPr>
          <w:rFonts w:ascii="Arial" w:hAnsi="Arial" w:cs="Arial"/>
          <w:i w:val="0"/>
          <w:color w:val="000000" w:themeColor="text1"/>
        </w:rPr>
        <w:t>HCL</w:t>
      </w:r>
      <w:r w:rsidRPr="003F46EE">
        <w:rPr>
          <w:rFonts w:ascii="Arial" w:hAnsi="Arial" w:cs="Arial"/>
          <w:i w:val="0"/>
          <w:color w:val="000000" w:themeColor="text1"/>
        </w:rPr>
        <w:t>HIPEs.</w:t>
      </w:r>
    </w:p>
    <w:p w:rsidR="0000366E" w:rsidRDefault="0000366E" w:rsidP="0000366E"/>
    <w:p w:rsidR="0000366E" w:rsidRDefault="0000366E" w:rsidP="0000366E"/>
    <w:p w:rsidR="0000366E" w:rsidRDefault="0000366E" w:rsidP="0000366E">
      <w:pPr>
        <w:keepNext/>
      </w:pPr>
      <w:r>
        <w:rPr>
          <w:noProof/>
          <w:lang w:eastAsia="en-GB"/>
        </w:rPr>
        <w:lastRenderedPageBreak/>
        <w:drawing>
          <wp:inline distT="0" distB="0" distL="0" distR="0" wp14:anchorId="7DEB6985" wp14:editId="4B3C0249">
            <wp:extent cx="5731510" cy="311912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rosslinked polyHIPE SEMs_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66E" w:rsidRDefault="0000366E" w:rsidP="0000366E">
      <w:pPr>
        <w:pStyle w:val="Caption"/>
        <w:rPr>
          <w:rFonts w:ascii="Arial" w:hAnsi="Arial" w:cs="Arial"/>
          <w:i w:val="0"/>
          <w:color w:val="000000" w:themeColor="text1"/>
        </w:rPr>
      </w:pPr>
      <w:r w:rsidRPr="003F1C58">
        <w:rPr>
          <w:rFonts w:ascii="Arial" w:hAnsi="Arial" w:cs="Arial"/>
          <w:b/>
          <w:i w:val="0"/>
          <w:color w:val="000000" w:themeColor="text1"/>
        </w:rPr>
        <w:t>Figure S</w:t>
      </w:r>
      <w:r w:rsidRPr="003F1C58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3F1C58">
        <w:rPr>
          <w:rFonts w:ascii="Arial" w:hAnsi="Arial" w:cs="Arial"/>
          <w:b/>
          <w:i w:val="0"/>
          <w:color w:val="000000" w:themeColor="text1"/>
        </w:rPr>
        <w:instrText xml:space="preserve"> SEQ Figure \* ARABIC </w:instrText>
      </w:r>
      <w:r w:rsidRPr="003F1C58">
        <w:rPr>
          <w:rFonts w:ascii="Arial" w:hAnsi="Arial" w:cs="Arial"/>
          <w:b/>
          <w:i w:val="0"/>
          <w:color w:val="000000" w:themeColor="text1"/>
        </w:rPr>
        <w:fldChar w:fldCharType="separate"/>
      </w:r>
      <w:r>
        <w:rPr>
          <w:rFonts w:ascii="Arial" w:hAnsi="Arial" w:cs="Arial"/>
          <w:b/>
          <w:i w:val="0"/>
          <w:noProof/>
          <w:color w:val="000000" w:themeColor="text1"/>
        </w:rPr>
        <w:t>5</w:t>
      </w:r>
      <w:r w:rsidRPr="003F1C58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3F1C58">
        <w:rPr>
          <w:rFonts w:ascii="Arial" w:hAnsi="Arial" w:cs="Arial"/>
          <w:i w:val="0"/>
          <w:color w:val="000000" w:themeColor="text1"/>
        </w:rPr>
        <w:t xml:space="preserve"> Scanning electron micrographs of hypercrosslinked samples  a)</w:t>
      </w:r>
      <w:r w:rsidRPr="003F1C58">
        <w:rPr>
          <w:rFonts w:ascii="Arial" w:hAnsi="Arial" w:cs="Arial"/>
          <w:i w:val="0"/>
          <w:color w:val="000000" w:themeColor="text1"/>
          <w:sz w:val="20"/>
        </w:rPr>
        <w:t xml:space="preserve"> </w:t>
      </w:r>
      <w:r w:rsidR="00754400">
        <w:rPr>
          <w:rFonts w:ascii="Arial" w:hAnsi="Arial" w:cs="Arial"/>
          <w:i w:val="0"/>
          <w:color w:val="000000" w:themeColor="text1"/>
          <w:szCs w:val="16"/>
        </w:rPr>
        <w:t>HCL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(ST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98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-DVB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2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b) HCL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(ST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90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-DVB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10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c) HCL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(ST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80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-DVB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20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)HIPE, d) HCL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(ST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-DVB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50</w:t>
      </w:r>
      <w:r w:rsidR="00754400">
        <w:rPr>
          <w:rFonts w:ascii="Arial" w:hAnsi="Arial" w:cs="Arial"/>
          <w:i w:val="0"/>
          <w:color w:val="000000" w:themeColor="text1"/>
          <w:szCs w:val="16"/>
        </w:rPr>
        <w:t>)HIPE and e) HCL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>(DVB</w:t>
      </w:r>
      <w:r w:rsidRPr="003F1C58">
        <w:rPr>
          <w:rFonts w:ascii="Arial" w:hAnsi="Arial" w:cs="Arial"/>
          <w:i w:val="0"/>
          <w:color w:val="000000" w:themeColor="text1"/>
          <w:szCs w:val="16"/>
          <w:vertAlign w:val="subscript"/>
        </w:rPr>
        <w:t>100</w:t>
      </w:r>
      <w:r w:rsidRPr="003F1C58">
        <w:rPr>
          <w:rFonts w:ascii="Arial" w:hAnsi="Arial" w:cs="Arial"/>
          <w:i w:val="0"/>
          <w:color w:val="000000" w:themeColor="text1"/>
          <w:szCs w:val="16"/>
        </w:rPr>
        <w:t xml:space="preserve">)HIPE. </w:t>
      </w:r>
      <w:r w:rsidRPr="003F1C58">
        <w:rPr>
          <w:rFonts w:ascii="Arial" w:hAnsi="Arial" w:cs="Arial"/>
          <w:i w:val="0"/>
          <w:color w:val="000000" w:themeColor="text1"/>
        </w:rPr>
        <w:t>Scale bars represent 5 μm.</w:t>
      </w:r>
    </w:p>
    <w:p w:rsidR="0000366E" w:rsidRPr="0000366E" w:rsidRDefault="0000366E" w:rsidP="0000366E"/>
    <w:p w:rsidR="00BD6FB4" w:rsidRDefault="00BD6FB4" w:rsidP="00BD6FB4"/>
    <w:p w:rsidR="00BD6FB4" w:rsidRDefault="00BD6FB4" w:rsidP="00BD6FB4">
      <w:pPr>
        <w:keepNext/>
      </w:pPr>
      <w:r>
        <w:rPr>
          <w:noProof/>
          <w:lang w:eastAsia="en-GB"/>
        </w:rPr>
        <w:drawing>
          <wp:inline distT="0" distB="0" distL="0" distR="0" wp14:anchorId="108137E0" wp14:editId="48494E03">
            <wp:extent cx="5731510" cy="18903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_XPS polyDVB surve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Default="00BD6FB4" w:rsidP="00BD6FB4">
      <w:pPr>
        <w:pStyle w:val="Caption"/>
        <w:rPr>
          <w:rFonts w:ascii="Arial" w:hAnsi="Arial" w:cs="Arial"/>
          <w:i w:val="0"/>
          <w:color w:val="auto"/>
        </w:rPr>
      </w:pPr>
      <w:r w:rsidRPr="002C6159">
        <w:rPr>
          <w:rFonts w:ascii="Arial" w:hAnsi="Arial" w:cs="Arial"/>
          <w:b/>
          <w:i w:val="0"/>
          <w:color w:val="auto"/>
        </w:rPr>
        <w:t>Figure S</w:t>
      </w:r>
      <w:r w:rsidRPr="002C6159">
        <w:rPr>
          <w:rFonts w:ascii="Arial" w:hAnsi="Arial" w:cs="Arial"/>
          <w:b/>
          <w:i w:val="0"/>
          <w:color w:val="auto"/>
        </w:rPr>
        <w:fldChar w:fldCharType="begin"/>
      </w:r>
      <w:r w:rsidRPr="002C6159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Pr="002C6159">
        <w:rPr>
          <w:rFonts w:ascii="Arial" w:hAnsi="Arial" w:cs="Arial"/>
          <w:b/>
          <w:i w:val="0"/>
          <w:color w:val="auto"/>
        </w:rPr>
        <w:fldChar w:fldCharType="separate"/>
      </w:r>
      <w:r>
        <w:rPr>
          <w:rFonts w:ascii="Arial" w:hAnsi="Arial" w:cs="Arial"/>
          <w:b/>
          <w:i w:val="0"/>
          <w:noProof/>
          <w:color w:val="auto"/>
        </w:rPr>
        <w:t>6</w:t>
      </w:r>
      <w:r w:rsidRPr="002C6159">
        <w:rPr>
          <w:rFonts w:ascii="Arial" w:hAnsi="Arial" w:cs="Arial"/>
          <w:b/>
          <w:i w:val="0"/>
          <w:color w:val="auto"/>
        </w:rPr>
        <w:fldChar w:fldCharType="end"/>
      </w:r>
      <w:r w:rsidRPr="002C6159">
        <w:rPr>
          <w:rFonts w:ascii="Arial" w:hAnsi="Arial" w:cs="Arial"/>
          <w:i w:val="0"/>
          <w:color w:val="auto"/>
        </w:rPr>
        <w:t xml:space="preserve"> XPS survey</w:t>
      </w:r>
      <w:r>
        <w:rPr>
          <w:rFonts w:ascii="Arial" w:hAnsi="Arial" w:cs="Arial"/>
          <w:i w:val="0"/>
          <w:color w:val="auto"/>
        </w:rPr>
        <w:t xml:space="preserve">s of a) </w:t>
      </w:r>
      <w:r w:rsidR="00754400">
        <w:rPr>
          <w:rFonts w:ascii="Arial" w:hAnsi="Arial" w:cs="Arial"/>
          <w:i w:val="0"/>
          <w:color w:val="auto"/>
        </w:rPr>
        <w:t>HCL</w:t>
      </w:r>
      <w:r>
        <w:rPr>
          <w:rFonts w:ascii="Arial" w:hAnsi="Arial" w:cs="Arial"/>
          <w:i w:val="0"/>
          <w:color w:val="auto"/>
        </w:rPr>
        <w:t>(DVB)HIPE and b) a carboHIPE deri</w:t>
      </w:r>
      <w:r w:rsidR="00754400">
        <w:rPr>
          <w:rFonts w:ascii="Arial" w:hAnsi="Arial" w:cs="Arial"/>
          <w:i w:val="0"/>
          <w:color w:val="auto"/>
        </w:rPr>
        <w:t>ved from a HCL</w:t>
      </w:r>
      <w:r>
        <w:rPr>
          <w:rFonts w:ascii="Arial" w:hAnsi="Arial" w:cs="Arial"/>
          <w:i w:val="0"/>
          <w:color w:val="auto"/>
        </w:rPr>
        <w:t xml:space="preserve">(DVB)HIPE. </w:t>
      </w:r>
    </w:p>
    <w:p w:rsidR="00BD6FB4" w:rsidRDefault="00BD6FB4" w:rsidP="00BD6FB4"/>
    <w:p w:rsidR="00BD6FB4" w:rsidRPr="002C6159" w:rsidRDefault="00BD6FB4" w:rsidP="00BD6FB4"/>
    <w:p w:rsidR="00BD6FB4" w:rsidRDefault="00BD6FB4" w:rsidP="00BD6FB4">
      <w:pPr>
        <w:keepNext/>
      </w:pPr>
      <w:r>
        <w:rPr>
          <w:noProof/>
          <w:lang w:eastAsia="en-GB"/>
        </w:rPr>
        <w:lastRenderedPageBreak/>
        <w:drawing>
          <wp:inline distT="0" distB="0" distL="0" distR="0" wp14:anchorId="3F42A76D" wp14:editId="7B1DCE5F">
            <wp:extent cx="5731510" cy="23133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 nonXL carbonized 50 and 100%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B4" w:rsidRPr="005C2DC1" w:rsidRDefault="00BD6FB4" w:rsidP="00BD6FB4">
      <w:pPr>
        <w:pStyle w:val="Caption"/>
        <w:rPr>
          <w:rFonts w:ascii="Arial" w:hAnsi="Arial" w:cs="Arial"/>
          <w:i w:val="0"/>
          <w:color w:val="000000" w:themeColor="text1"/>
        </w:rPr>
      </w:pPr>
      <w:r w:rsidRPr="005C2DC1">
        <w:rPr>
          <w:rFonts w:ascii="Arial" w:hAnsi="Arial" w:cs="Arial"/>
          <w:b/>
          <w:i w:val="0"/>
          <w:color w:val="000000" w:themeColor="text1"/>
        </w:rPr>
        <w:t>Figure S</w:t>
      </w:r>
      <w:r w:rsidRPr="005C2DC1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5C2DC1">
        <w:rPr>
          <w:rFonts w:ascii="Arial" w:hAnsi="Arial" w:cs="Arial"/>
          <w:b/>
          <w:i w:val="0"/>
          <w:color w:val="000000" w:themeColor="text1"/>
        </w:rPr>
        <w:instrText xml:space="preserve"> SEQ Figure \* ARABIC </w:instrText>
      </w:r>
      <w:r w:rsidRPr="005C2DC1">
        <w:rPr>
          <w:rFonts w:ascii="Arial" w:hAnsi="Arial" w:cs="Arial"/>
          <w:b/>
          <w:i w:val="0"/>
          <w:color w:val="000000" w:themeColor="text1"/>
        </w:rPr>
        <w:fldChar w:fldCharType="separate"/>
      </w:r>
      <w:r>
        <w:rPr>
          <w:rFonts w:ascii="Arial" w:hAnsi="Arial" w:cs="Arial"/>
          <w:b/>
          <w:i w:val="0"/>
          <w:noProof/>
          <w:color w:val="000000" w:themeColor="text1"/>
        </w:rPr>
        <w:t>7</w:t>
      </w:r>
      <w:r w:rsidRPr="005C2DC1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5C2DC1">
        <w:rPr>
          <w:rFonts w:ascii="Arial" w:hAnsi="Arial" w:cs="Arial"/>
          <w:i w:val="0"/>
          <w:color w:val="000000" w:themeColor="text1"/>
        </w:rPr>
        <w:t xml:space="preserve"> Scanning electron micrographs of carbonized polyHIPE samples a) poly(ST</w:t>
      </w:r>
      <w:r w:rsidRPr="00754400">
        <w:rPr>
          <w:rFonts w:ascii="Arial" w:hAnsi="Arial" w:cs="Arial"/>
          <w:i w:val="0"/>
          <w:color w:val="000000" w:themeColor="text1"/>
          <w:vertAlign w:val="subscript"/>
        </w:rPr>
        <w:t>50</w:t>
      </w:r>
      <w:r w:rsidRPr="005C2DC1">
        <w:rPr>
          <w:rFonts w:ascii="Arial" w:hAnsi="Arial" w:cs="Arial"/>
          <w:i w:val="0"/>
          <w:color w:val="000000" w:themeColor="text1"/>
        </w:rPr>
        <w:t>-</w:t>
      </w:r>
      <w:r>
        <w:rPr>
          <w:rFonts w:ascii="Arial" w:hAnsi="Arial" w:cs="Arial"/>
          <w:i w:val="0"/>
          <w:color w:val="000000" w:themeColor="text1"/>
        </w:rPr>
        <w:t>co-</w:t>
      </w:r>
      <w:r w:rsidRPr="005C2DC1">
        <w:rPr>
          <w:rFonts w:ascii="Arial" w:hAnsi="Arial" w:cs="Arial"/>
          <w:i w:val="0"/>
          <w:color w:val="000000" w:themeColor="text1"/>
        </w:rPr>
        <w:t>DVB</w:t>
      </w:r>
      <w:r w:rsidRPr="00754400">
        <w:rPr>
          <w:rFonts w:ascii="Arial" w:hAnsi="Arial" w:cs="Arial"/>
          <w:i w:val="0"/>
          <w:color w:val="000000" w:themeColor="text1"/>
          <w:vertAlign w:val="subscript"/>
        </w:rPr>
        <w:t>50</w:t>
      </w:r>
      <w:r w:rsidRPr="005C2DC1">
        <w:rPr>
          <w:rFonts w:ascii="Arial" w:hAnsi="Arial" w:cs="Arial"/>
          <w:i w:val="0"/>
          <w:color w:val="000000" w:themeColor="text1"/>
        </w:rPr>
        <w:t>)HIPE and b) poly(DVB)HIPE</w:t>
      </w:r>
      <w:r>
        <w:rPr>
          <w:rFonts w:ascii="Arial" w:hAnsi="Arial" w:cs="Arial"/>
          <w:i w:val="0"/>
          <w:color w:val="000000" w:themeColor="text1"/>
        </w:rPr>
        <w:t>, in which the emulsion-templated macropores were destroyed</w:t>
      </w:r>
      <w:r w:rsidRPr="005C2DC1">
        <w:rPr>
          <w:rFonts w:ascii="Arial" w:hAnsi="Arial" w:cs="Arial"/>
          <w:i w:val="0"/>
          <w:color w:val="000000" w:themeColor="text1"/>
        </w:rPr>
        <w:t>. Scale bars represent 20 μm.</w:t>
      </w:r>
    </w:p>
    <w:p w:rsidR="00BD6FB4" w:rsidRDefault="00BD6FB4" w:rsidP="002D4FA9">
      <w:pPr>
        <w:rPr>
          <w:rFonts w:ascii="Arial" w:hAnsi="Arial" w:cs="Arial"/>
          <w:sz w:val="32"/>
          <w:vertAlign w:val="superscript"/>
        </w:rPr>
      </w:pPr>
    </w:p>
    <w:p w:rsidR="00754400" w:rsidRPr="005F7685" w:rsidRDefault="00754400" w:rsidP="00754400">
      <w:pPr>
        <w:pStyle w:val="Caption"/>
        <w:keepNext/>
        <w:rPr>
          <w:rFonts w:ascii="Arial" w:hAnsi="Arial" w:cs="Arial"/>
          <w:color w:val="000000" w:themeColor="text1"/>
        </w:rPr>
      </w:pPr>
      <w:r w:rsidRPr="005F7685">
        <w:rPr>
          <w:rFonts w:ascii="Arial" w:hAnsi="Arial" w:cs="Arial"/>
          <w:b/>
          <w:i w:val="0"/>
          <w:color w:val="000000" w:themeColor="text1"/>
        </w:rPr>
        <w:t xml:space="preserve">Table </w:t>
      </w:r>
      <w:r>
        <w:rPr>
          <w:rFonts w:ascii="Arial" w:hAnsi="Arial" w:cs="Arial"/>
          <w:b/>
          <w:i w:val="0"/>
          <w:color w:val="000000" w:themeColor="text1"/>
        </w:rPr>
        <w:t>S</w:t>
      </w:r>
      <w:r w:rsidRPr="005F7685">
        <w:rPr>
          <w:rFonts w:ascii="Arial" w:hAnsi="Arial" w:cs="Arial"/>
          <w:b/>
          <w:i w:val="0"/>
          <w:color w:val="000000" w:themeColor="text1"/>
        </w:rPr>
        <w:fldChar w:fldCharType="begin"/>
      </w:r>
      <w:r w:rsidRPr="005F7685">
        <w:rPr>
          <w:rFonts w:ascii="Arial" w:hAnsi="Arial" w:cs="Arial"/>
          <w:b/>
          <w:i w:val="0"/>
          <w:color w:val="000000" w:themeColor="text1"/>
        </w:rPr>
        <w:instrText xml:space="preserve"> SEQ Table \* ARABIC </w:instrText>
      </w:r>
      <w:r w:rsidRPr="005F7685">
        <w:rPr>
          <w:rFonts w:ascii="Arial" w:hAnsi="Arial" w:cs="Arial"/>
          <w:b/>
          <w:i w:val="0"/>
          <w:color w:val="000000" w:themeColor="text1"/>
        </w:rPr>
        <w:fldChar w:fldCharType="separate"/>
      </w:r>
      <w:r>
        <w:rPr>
          <w:rFonts w:ascii="Arial" w:hAnsi="Arial" w:cs="Arial"/>
          <w:b/>
          <w:i w:val="0"/>
          <w:noProof/>
          <w:color w:val="000000" w:themeColor="text1"/>
        </w:rPr>
        <w:t>1</w:t>
      </w:r>
      <w:r w:rsidRPr="005F7685">
        <w:rPr>
          <w:rFonts w:ascii="Arial" w:hAnsi="Arial" w:cs="Arial"/>
          <w:b/>
          <w:i w:val="0"/>
          <w:color w:val="000000" w:themeColor="text1"/>
        </w:rPr>
        <w:fldChar w:fldCharType="end"/>
      </w:r>
      <w:r w:rsidRPr="005F7685">
        <w:rPr>
          <w:rFonts w:ascii="Arial" w:hAnsi="Arial" w:cs="Arial"/>
          <w:i w:val="0"/>
          <w:color w:val="000000" w:themeColor="text1"/>
        </w:rPr>
        <w:t xml:space="preserve"> Volume changes for all materials after both hypercrosslinking and carbonization of hypercrosslinked materials.</w:t>
      </w:r>
    </w:p>
    <w:tbl>
      <w:tblPr>
        <w:tblStyle w:val="TableGrid"/>
        <w:tblW w:w="0" w:type="auto"/>
        <w:shd w:val="clear" w:color="auto" w:fill="2E74B5" w:themeFill="accent1" w:themeFillShade="BF"/>
        <w:tblLook w:val="04A0" w:firstRow="1" w:lastRow="0" w:firstColumn="1" w:lastColumn="0" w:noHBand="0" w:noVBand="1"/>
      </w:tblPr>
      <w:tblGrid>
        <w:gridCol w:w="2268"/>
        <w:gridCol w:w="2410"/>
        <w:gridCol w:w="2268"/>
        <w:gridCol w:w="2080"/>
      </w:tblGrid>
      <w:tr w:rsidR="00754400" w:rsidRPr="007A753F" w:rsidTr="002A279A"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54400" w:rsidRPr="007A753F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54400" w:rsidRPr="007A753F" w:rsidRDefault="00754400" w:rsidP="002A279A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7A753F">
              <w:rPr>
                <w:rFonts w:ascii="Arial" w:hAnsi="Arial" w:cs="Arial"/>
                <w:sz w:val="20"/>
              </w:rPr>
              <w:t>Volume change after hypercrosslinking (%)</w:t>
            </w:r>
            <w:r w:rsidRPr="007A753F">
              <w:rPr>
                <w:rFonts w:ascii="Arial" w:hAnsi="Arial" w:cs="Arial"/>
                <w:sz w:val="20"/>
                <w:vertAlign w:val="superscript"/>
              </w:rPr>
              <w:t>a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54400" w:rsidRPr="007A753F" w:rsidRDefault="00754400" w:rsidP="002A279A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7A753F">
              <w:rPr>
                <w:rFonts w:ascii="Arial" w:hAnsi="Arial" w:cs="Arial"/>
                <w:sz w:val="20"/>
              </w:rPr>
              <w:t>Volume change after carbonization (%)</w:t>
            </w:r>
            <w:r w:rsidRPr="007A753F">
              <w:rPr>
                <w:rFonts w:ascii="Arial" w:hAnsi="Arial" w:cs="Arial"/>
                <w:sz w:val="20"/>
                <w:vertAlign w:val="superscript"/>
              </w:rPr>
              <w:t>a</w:t>
            </w:r>
          </w:p>
        </w:tc>
        <w:tc>
          <w:tcPr>
            <w:tcW w:w="2080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54400" w:rsidRPr="007A753F" w:rsidRDefault="00754400" w:rsidP="002A279A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7A753F">
              <w:rPr>
                <w:rFonts w:ascii="Arial" w:hAnsi="Arial" w:cs="Arial"/>
                <w:sz w:val="20"/>
              </w:rPr>
              <w:t>Volume change after carbonization (%)</w:t>
            </w:r>
            <w:r>
              <w:rPr>
                <w:rFonts w:ascii="Arial" w:hAnsi="Arial" w:cs="Arial"/>
                <w:sz w:val="20"/>
                <w:vertAlign w:val="superscript"/>
              </w:rPr>
              <w:t>b</w:t>
            </w:r>
          </w:p>
        </w:tc>
      </w:tr>
      <w:tr w:rsidR="00754400" w:rsidRPr="007A753F" w:rsidTr="002A279A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5F7685">
              <w:rPr>
                <w:rFonts w:ascii="Arial" w:hAnsi="Arial" w:cs="Arial"/>
                <w:sz w:val="20"/>
              </w:rPr>
              <w:t>poly(ST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98</w:t>
            </w:r>
            <w:r w:rsidRPr="005F7685">
              <w:rPr>
                <w:rFonts w:ascii="Arial" w:hAnsi="Arial" w:cs="Arial"/>
                <w:sz w:val="20"/>
              </w:rPr>
              <w:t>-DVB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5F7685">
              <w:rPr>
                <w:rFonts w:ascii="Arial" w:hAnsi="Arial" w:cs="Arial"/>
                <w:sz w:val="20"/>
              </w:rPr>
              <w:t>)HIPE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+33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-42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-57</w:t>
            </w:r>
          </w:p>
        </w:tc>
      </w:tr>
      <w:tr w:rsidR="00754400" w:rsidRPr="007A753F" w:rsidTr="002A279A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5F7685">
              <w:rPr>
                <w:rFonts w:ascii="Arial" w:hAnsi="Arial" w:cs="Arial"/>
                <w:sz w:val="20"/>
              </w:rPr>
              <w:t>poly(ST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90</w:t>
            </w:r>
            <w:r w:rsidRPr="005F7685">
              <w:rPr>
                <w:rFonts w:ascii="Arial" w:hAnsi="Arial" w:cs="Arial"/>
                <w:sz w:val="20"/>
              </w:rPr>
              <w:t>-DVB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10</w:t>
            </w:r>
            <w:r w:rsidRPr="005F7685">
              <w:rPr>
                <w:rFonts w:ascii="Arial" w:hAnsi="Arial" w:cs="Arial"/>
                <w:sz w:val="20"/>
              </w:rPr>
              <w:t>)HIPE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+32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-53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-65</w:t>
            </w:r>
          </w:p>
        </w:tc>
      </w:tr>
      <w:tr w:rsidR="00754400" w:rsidRPr="007A753F" w:rsidTr="002A279A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5F7685">
              <w:rPr>
                <w:rFonts w:ascii="Arial" w:hAnsi="Arial" w:cs="Arial"/>
                <w:sz w:val="20"/>
              </w:rPr>
              <w:t>poly(ST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80</w:t>
            </w:r>
            <w:r w:rsidRPr="005F7685">
              <w:rPr>
                <w:rFonts w:ascii="Arial" w:hAnsi="Arial" w:cs="Arial"/>
                <w:sz w:val="20"/>
              </w:rPr>
              <w:t>-DVB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20</w:t>
            </w:r>
            <w:r w:rsidRPr="005F7685">
              <w:rPr>
                <w:rFonts w:ascii="Arial" w:hAnsi="Arial" w:cs="Arial"/>
                <w:sz w:val="20"/>
              </w:rPr>
              <w:t>)HIPE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+25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-71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-77</w:t>
            </w:r>
          </w:p>
        </w:tc>
      </w:tr>
      <w:tr w:rsidR="00754400" w:rsidRPr="007A753F" w:rsidTr="002A279A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5F7685">
              <w:rPr>
                <w:rFonts w:ascii="Arial" w:hAnsi="Arial" w:cs="Arial"/>
                <w:sz w:val="20"/>
              </w:rPr>
              <w:t>poly(ST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50</w:t>
            </w:r>
            <w:r w:rsidRPr="005F7685">
              <w:rPr>
                <w:rFonts w:ascii="Arial" w:hAnsi="Arial" w:cs="Arial"/>
                <w:sz w:val="20"/>
              </w:rPr>
              <w:t>-DVB</w:t>
            </w:r>
            <w:r w:rsidRPr="005F7685">
              <w:rPr>
                <w:rFonts w:ascii="Arial" w:hAnsi="Arial" w:cs="Arial"/>
                <w:sz w:val="20"/>
                <w:vertAlign w:val="subscript"/>
              </w:rPr>
              <w:t>50</w:t>
            </w:r>
            <w:r w:rsidRPr="005F7685">
              <w:rPr>
                <w:rFonts w:ascii="Arial" w:hAnsi="Arial" w:cs="Arial"/>
                <w:sz w:val="20"/>
              </w:rPr>
              <w:t>)HIPE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+7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-78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-80</w:t>
            </w:r>
          </w:p>
        </w:tc>
      </w:tr>
      <w:tr w:rsidR="00754400" w:rsidRPr="007A753F" w:rsidTr="002A279A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5F7685">
              <w:rPr>
                <w:rFonts w:ascii="Arial" w:hAnsi="Arial" w:cs="Arial"/>
                <w:sz w:val="20"/>
              </w:rPr>
              <w:t>poly(DVB)HIPE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Pr="005F7685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-77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54400" w:rsidRDefault="00754400" w:rsidP="002A279A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-77</w:t>
            </w:r>
          </w:p>
        </w:tc>
      </w:tr>
      <w:tr w:rsidR="00754400" w:rsidRPr="007A753F" w:rsidTr="002A279A">
        <w:tc>
          <w:tcPr>
            <w:tcW w:w="9026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754400" w:rsidRPr="00A258AC" w:rsidRDefault="00754400" w:rsidP="002A279A">
            <w:pPr>
              <w:spacing w:line="360" w:lineRule="auto"/>
              <w:rPr>
                <w:rFonts w:ascii="Arial" w:hAnsi="Arial" w:cs="Arial"/>
                <w:sz w:val="20"/>
                <w:vertAlign w:val="superscript"/>
              </w:rPr>
            </w:pPr>
            <w:r w:rsidRPr="005F7685">
              <w:rPr>
                <w:rFonts w:ascii="Arial" w:hAnsi="Arial" w:cs="Arial"/>
                <w:sz w:val="20"/>
                <w:vertAlign w:val="superscript"/>
              </w:rPr>
              <w:t>a</w:t>
            </w:r>
            <w:r>
              <w:rPr>
                <w:rFonts w:ascii="Arial" w:hAnsi="Arial" w:cs="Arial"/>
                <w:sz w:val="20"/>
              </w:rPr>
              <w:t xml:space="preserve">Relative to the volume of the initial polyHIPE. </w:t>
            </w:r>
            <w:r w:rsidRPr="005F7685">
              <w:rPr>
                <w:rFonts w:ascii="Arial" w:hAnsi="Arial" w:cs="Arial"/>
                <w:sz w:val="20"/>
                <w:vertAlign w:val="superscript"/>
              </w:rPr>
              <w:t>b</w:t>
            </w:r>
            <w:r>
              <w:rPr>
                <w:rFonts w:ascii="Arial" w:hAnsi="Arial" w:cs="Arial"/>
                <w:sz w:val="20"/>
              </w:rPr>
              <w:t>Relative to the volume of the HCLHIPE</w:t>
            </w:r>
          </w:p>
        </w:tc>
      </w:tr>
    </w:tbl>
    <w:p w:rsidR="00754400" w:rsidRDefault="00754400" w:rsidP="00754400"/>
    <w:p w:rsidR="00754400" w:rsidRDefault="00754400" w:rsidP="00754400"/>
    <w:p w:rsidR="00754400" w:rsidRPr="00F04926" w:rsidRDefault="00754400" w:rsidP="00754400">
      <w:pPr>
        <w:pStyle w:val="Caption"/>
        <w:keepNext/>
        <w:rPr>
          <w:rFonts w:ascii="Arial" w:hAnsi="Arial" w:cs="Arial"/>
          <w:b/>
          <w:i w:val="0"/>
          <w:color w:val="auto"/>
        </w:rPr>
      </w:pPr>
      <w:r w:rsidRPr="00F04926">
        <w:rPr>
          <w:rFonts w:ascii="Arial" w:hAnsi="Arial" w:cs="Arial"/>
          <w:b/>
          <w:i w:val="0"/>
          <w:color w:val="auto"/>
        </w:rPr>
        <w:t>Table S</w:t>
      </w:r>
      <w:r w:rsidRPr="00F04926">
        <w:rPr>
          <w:rFonts w:ascii="Arial" w:hAnsi="Arial" w:cs="Arial"/>
          <w:b/>
          <w:i w:val="0"/>
          <w:color w:val="auto"/>
        </w:rPr>
        <w:fldChar w:fldCharType="begin"/>
      </w:r>
      <w:r w:rsidRPr="00F04926">
        <w:rPr>
          <w:rFonts w:ascii="Arial" w:hAnsi="Arial" w:cs="Arial"/>
          <w:b/>
          <w:i w:val="0"/>
          <w:color w:val="auto"/>
        </w:rPr>
        <w:instrText xml:space="preserve"> SEQ Table \* ARABIC </w:instrText>
      </w:r>
      <w:r w:rsidRPr="00F04926">
        <w:rPr>
          <w:rFonts w:ascii="Arial" w:hAnsi="Arial" w:cs="Arial"/>
          <w:b/>
          <w:i w:val="0"/>
          <w:color w:val="auto"/>
        </w:rPr>
        <w:fldChar w:fldCharType="separate"/>
      </w:r>
      <w:r w:rsidRPr="00F04926">
        <w:rPr>
          <w:rFonts w:ascii="Arial" w:hAnsi="Arial" w:cs="Arial"/>
          <w:b/>
          <w:i w:val="0"/>
          <w:noProof/>
          <w:color w:val="auto"/>
        </w:rPr>
        <w:t>2</w:t>
      </w:r>
      <w:r w:rsidRPr="00F04926">
        <w:rPr>
          <w:rFonts w:ascii="Arial" w:hAnsi="Arial" w:cs="Arial"/>
          <w:b/>
          <w:i w:val="0"/>
          <w:color w:val="auto"/>
        </w:rPr>
        <w:fldChar w:fldCharType="end"/>
      </w:r>
      <w:r w:rsidRPr="00F04926">
        <w:rPr>
          <w:rFonts w:ascii="Arial" w:hAnsi="Arial" w:cs="Arial"/>
          <w:i w:val="0"/>
          <w:color w:val="auto"/>
        </w:rPr>
        <w:t xml:space="preserve"> CHN </w:t>
      </w:r>
      <w:r>
        <w:rPr>
          <w:rFonts w:ascii="Arial" w:hAnsi="Arial" w:cs="Arial"/>
          <w:i w:val="0"/>
          <w:color w:val="auto"/>
        </w:rPr>
        <w:t>analysis of HCLHIPEs and carboHIPEs showing increased carbon content post-carbonization.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1524"/>
        <w:gridCol w:w="1524"/>
        <w:gridCol w:w="1524"/>
        <w:gridCol w:w="1524"/>
      </w:tblGrid>
      <w:tr w:rsidR="00754400" w:rsidRPr="00656FB7" w:rsidTr="002A279A">
        <w:trPr>
          <w:trHeight w:val="416"/>
        </w:trPr>
        <w:tc>
          <w:tcPr>
            <w:tcW w:w="283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 (%)</w:t>
            </w:r>
          </w:p>
        </w:tc>
        <w:tc>
          <w:tcPr>
            <w:tcW w:w="152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 (%)</w:t>
            </w:r>
          </w:p>
        </w:tc>
        <w:tc>
          <w:tcPr>
            <w:tcW w:w="152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N (%)</w:t>
            </w:r>
          </w:p>
        </w:tc>
        <w:tc>
          <w:tcPr>
            <w:tcW w:w="152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 : H</w:t>
            </w:r>
          </w:p>
        </w:tc>
      </w:tr>
      <w:tr w:rsidR="00754400" w:rsidRPr="00656FB7" w:rsidTr="002A279A"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HCL(ST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98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75.30</w:t>
            </w:r>
          </w:p>
        </w:tc>
        <w:tc>
          <w:tcPr>
            <w:tcW w:w="1524" w:type="dxa"/>
            <w:tcBorders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5.77</w:t>
            </w:r>
          </w:p>
        </w:tc>
        <w:tc>
          <w:tcPr>
            <w:tcW w:w="1524" w:type="dxa"/>
            <w:tcBorders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0.42</w:t>
            </w:r>
          </w:p>
        </w:tc>
        <w:tc>
          <w:tcPr>
            <w:tcW w:w="1524" w:type="dxa"/>
            <w:tcBorders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HCL(ST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90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10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79.81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6.25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0.15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12.8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HCL(ST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80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20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82.40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6.58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0.11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12.5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HCL(ST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50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50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81.19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6.69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0.12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12.1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HCL(DVB)HIPE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82.84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7.22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0.27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11.5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carbo(ST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98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93.53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0.90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0.36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104.4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carbo(ST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90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10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93.87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0.97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0.46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96.8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carbo(ST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80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20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94.22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0.59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0.10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159.7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carbo(ST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50</w:t>
            </w:r>
            <w:r w:rsidRPr="005E7208">
              <w:rPr>
                <w:rFonts w:ascii="Arial" w:hAnsi="Arial" w:cs="Arial"/>
                <w:sz w:val="20"/>
                <w:szCs w:val="20"/>
              </w:rPr>
              <w:t>-DVB</w:t>
            </w:r>
            <w:r w:rsidRPr="005E7208">
              <w:rPr>
                <w:rFonts w:ascii="Arial" w:hAnsi="Arial" w:cs="Arial"/>
                <w:sz w:val="20"/>
                <w:szCs w:val="20"/>
                <w:vertAlign w:val="subscript"/>
              </w:rPr>
              <w:t>50</w:t>
            </w:r>
            <w:r w:rsidRPr="005E7208">
              <w:rPr>
                <w:rFonts w:ascii="Arial" w:hAnsi="Arial" w:cs="Arial"/>
                <w:sz w:val="20"/>
                <w:szCs w:val="20"/>
              </w:rPr>
              <w:t>)HIPE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91.27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0.59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0.11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154.7 : 1</w:t>
            </w:r>
          </w:p>
        </w:tc>
      </w:tr>
      <w:tr w:rsidR="00754400" w:rsidRPr="00656FB7" w:rsidTr="002A279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carbo(DVB)HIPE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90.85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0.74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E7208">
              <w:rPr>
                <w:rFonts w:ascii="Arial" w:hAnsi="Arial" w:cs="Arial"/>
                <w:sz w:val="20"/>
                <w:szCs w:val="20"/>
              </w:rPr>
              <w:t>0.37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400" w:rsidRPr="005E7208" w:rsidRDefault="00754400" w:rsidP="002A279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122.8 : 1</w:t>
            </w:r>
          </w:p>
        </w:tc>
      </w:tr>
    </w:tbl>
    <w:p w:rsidR="00E203FE" w:rsidRPr="002D4FA9" w:rsidRDefault="00E203FE" w:rsidP="00754400">
      <w:pPr>
        <w:rPr>
          <w:rFonts w:ascii="Arial" w:hAnsi="Arial" w:cs="Arial"/>
          <w:sz w:val="32"/>
          <w:vertAlign w:val="superscript"/>
        </w:rPr>
      </w:pPr>
    </w:p>
    <w:sectPr w:rsidR="00E203FE" w:rsidRPr="002D4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574C6"/>
    <w:multiLevelType w:val="hybridMultilevel"/>
    <w:tmpl w:val="8C02BB6C"/>
    <w:lvl w:ilvl="0" w:tplc="D0480FB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57AB3"/>
    <w:multiLevelType w:val="hybridMultilevel"/>
    <w:tmpl w:val="DC6CC4B6"/>
    <w:lvl w:ilvl="0" w:tplc="A8F2E90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A9"/>
    <w:rsid w:val="0000366E"/>
    <w:rsid w:val="000B0818"/>
    <w:rsid w:val="001E6AEE"/>
    <w:rsid w:val="002D4FA9"/>
    <w:rsid w:val="002F5863"/>
    <w:rsid w:val="002F6F26"/>
    <w:rsid w:val="00310488"/>
    <w:rsid w:val="005A0A5C"/>
    <w:rsid w:val="005E7208"/>
    <w:rsid w:val="00656FB7"/>
    <w:rsid w:val="00754400"/>
    <w:rsid w:val="00854DFB"/>
    <w:rsid w:val="008A1B3D"/>
    <w:rsid w:val="00987EBC"/>
    <w:rsid w:val="009E7F7D"/>
    <w:rsid w:val="00A47315"/>
    <w:rsid w:val="00BD6FB4"/>
    <w:rsid w:val="00E203FE"/>
    <w:rsid w:val="00F0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B3439-4B7C-4A22-ACB3-5759EA12B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F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4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D4FA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FA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56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</Words>
  <Characters>2161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Woodward, Robert T</dc:creator>
  <cp:keywords/>
  <dc:description/>
  <cp:lastModifiedBy>Blake, Kim A</cp:lastModifiedBy>
  <cp:revision>2</cp:revision>
  <dcterms:created xsi:type="dcterms:W3CDTF">2017-05-19T09:08:00Z</dcterms:created>
  <dcterms:modified xsi:type="dcterms:W3CDTF">2017-05-19T09:08:00Z</dcterms:modified>
</cp:coreProperties>
</file>