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C0B" w:rsidRDefault="000F5C0B" w:rsidP="00D139E3">
      <w:pPr>
        <w:spacing w:after="0" w:line="480" w:lineRule="auto"/>
        <w:rPr>
          <w:rFonts w:ascii="Times New Roman" w:hAnsi="Times New Roman"/>
          <w:b/>
          <w:sz w:val="28"/>
          <w:szCs w:val="28"/>
          <w:lang w:val="en-US"/>
        </w:rPr>
      </w:pPr>
      <w:r>
        <w:rPr>
          <w:rFonts w:ascii="Times New Roman" w:hAnsi="Times New Roman"/>
          <w:b/>
          <w:sz w:val="28"/>
          <w:szCs w:val="28"/>
          <w:lang w:val="en-US"/>
        </w:rPr>
        <w:t>Health-care disparities stemming from sexual orientation of Italian patients with Multiple Sclerosis: a cross-sectional web-based study</w:t>
      </w:r>
    </w:p>
    <w:p w:rsidR="007B34BA" w:rsidRPr="00C34802" w:rsidRDefault="007B34BA" w:rsidP="007B34BA">
      <w:pPr>
        <w:spacing w:after="0" w:line="480" w:lineRule="auto"/>
        <w:rPr>
          <w:rFonts w:ascii="Times New Roman" w:hAnsi="Times New Roman"/>
          <w:i/>
          <w:lang w:val="en-US"/>
        </w:rPr>
      </w:pPr>
    </w:p>
    <w:p w:rsidR="007B34BA" w:rsidRDefault="007B34BA" w:rsidP="007B34BA">
      <w:pPr>
        <w:spacing w:after="0" w:line="480" w:lineRule="auto"/>
        <w:rPr>
          <w:rFonts w:ascii="Times New Roman" w:hAnsi="Times New Roman"/>
          <w:i/>
        </w:rPr>
      </w:pPr>
      <w:r>
        <w:rPr>
          <w:rFonts w:ascii="Times New Roman" w:hAnsi="Times New Roman"/>
          <w:i/>
        </w:rPr>
        <w:t>Luigi Lavorgna*</w:t>
      </w:r>
      <w:r w:rsidR="00DB73C2">
        <w:rPr>
          <w:rFonts w:ascii="Times New Roman" w:hAnsi="Times New Roman"/>
          <w:i/>
          <w:vertAlign w:val="superscript"/>
        </w:rPr>
        <w:t>1</w:t>
      </w:r>
      <w:r>
        <w:rPr>
          <w:rFonts w:ascii="Times New Roman" w:hAnsi="Times New Roman"/>
          <w:i/>
        </w:rPr>
        <w:t>, Marcello Moccia*</w:t>
      </w:r>
      <w:r w:rsidR="00DB73C2">
        <w:rPr>
          <w:rFonts w:ascii="Times New Roman" w:hAnsi="Times New Roman"/>
          <w:i/>
          <w:vertAlign w:val="superscript"/>
        </w:rPr>
        <w:t>2</w:t>
      </w:r>
      <w:r>
        <w:rPr>
          <w:rFonts w:ascii="Times New Roman" w:hAnsi="Times New Roman"/>
          <w:i/>
        </w:rPr>
        <w:t>, Antonio Russo</w:t>
      </w:r>
      <w:r w:rsidR="00DB73C2">
        <w:rPr>
          <w:rFonts w:ascii="Times New Roman" w:hAnsi="Times New Roman"/>
          <w:i/>
          <w:vertAlign w:val="superscript"/>
        </w:rPr>
        <w:t>1,3</w:t>
      </w:r>
      <w:r>
        <w:rPr>
          <w:rFonts w:ascii="Times New Roman" w:hAnsi="Times New Roman"/>
          <w:i/>
        </w:rPr>
        <w:t xml:space="preserve">, </w:t>
      </w:r>
    </w:p>
    <w:p w:rsidR="007B34BA" w:rsidRDefault="007B34BA" w:rsidP="007B34BA">
      <w:pPr>
        <w:spacing w:after="0" w:line="480" w:lineRule="auto"/>
        <w:rPr>
          <w:rFonts w:ascii="Times New Roman" w:hAnsi="Times New Roman"/>
          <w:i/>
        </w:rPr>
      </w:pPr>
      <w:r>
        <w:rPr>
          <w:rFonts w:ascii="Times New Roman" w:hAnsi="Times New Roman"/>
          <w:i/>
        </w:rPr>
        <w:t>Raffaele Palladino</w:t>
      </w:r>
      <w:r>
        <w:rPr>
          <w:rFonts w:ascii="Times New Roman" w:hAnsi="Times New Roman"/>
          <w:i/>
          <w:vertAlign w:val="superscript"/>
        </w:rPr>
        <w:t>5</w:t>
      </w:r>
      <w:r>
        <w:rPr>
          <w:rFonts w:ascii="Times New Roman" w:hAnsi="Times New Roman"/>
          <w:i/>
        </w:rPr>
        <w:t>, Lucia Riccio</w:t>
      </w:r>
      <w:r>
        <w:rPr>
          <w:rFonts w:ascii="Times New Roman" w:hAnsi="Times New Roman"/>
          <w:i/>
          <w:vertAlign w:val="superscript"/>
        </w:rPr>
        <w:t>1</w:t>
      </w:r>
      <w:r>
        <w:rPr>
          <w:rFonts w:ascii="Times New Roman" w:hAnsi="Times New Roman"/>
          <w:i/>
        </w:rPr>
        <w:t>, Roberta Lanzillo</w:t>
      </w:r>
      <w:r>
        <w:rPr>
          <w:rFonts w:ascii="Times New Roman" w:hAnsi="Times New Roman"/>
          <w:i/>
          <w:vertAlign w:val="superscript"/>
        </w:rPr>
        <w:t>3</w:t>
      </w:r>
      <w:r>
        <w:rPr>
          <w:rFonts w:ascii="Times New Roman" w:hAnsi="Times New Roman"/>
          <w:i/>
        </w:rPr>
        <w:t>, Vincenzo Brescia Morra</w:t>
      </w:r>
      <w:r>
        <w:rPr>
          <w:rFonts w:ascii="Times New Roman" w:hAnsi="Times New Roman"/>
          <w:i/>
          <w:vertAlign w:val="superscript"/>
        </w:rPr>
        <w:t>3</w:t>
      </w:r>
      <w:r>
        <w:rPr>
          <w:rFonts w:ascii="Times New Roman" w:hAnsi="Times New Roman"/>
          <w:i/>
        </w:rPr>
        <w:t xml:space="preserve">, </w:t>
      </w:r>
    </w:p>
    <w:p w:rsidR="007B34BA" w:rsidRDefault="007B34BA" w:rsidP="007B34BA">
      <w:pPr>
        <w:spacing w:after="0" w:line="480" w:lineRule="auto"/>
        <w:rPr>
          <w:rFonts w:ascii="Times New Roman" w:hAnsi="Times New Roman"/>
          <w:i/>
        </w:rPr>
      </w:pPr>
      <w:r>
        <w:rPr>
          <w:rFonts w:ascii="Times New Roman" w:hAnsi="Times New Roman"/>
          <w:i/>
        </w:rPr>
        <w:t>Gioacchino Tedeschi</w:t>
      </w:r>
      <w:r w:rsidR="00DB73C2">
        <w:rPr>
          <w:rFonts w:ascii="Times New Roman" w:hAnsi="Times New Roman"/>
          <w:i/>
          <w:vertAlign w:val="superscript"/>
        </w:rPr>
        <w:t>1,3</w:t>
      </w:r>
      <w:r>
        <w:rPr>
          <w:rFonts w:ascii="Times New Roman" w:hAnsi="Times New Roman"/>
          <w:i/>
        </w:rPr>
        <w:t>, and Simona Bonavita</w:t>
      </w:r>
      <w:r w:rsidR="00DB73C2">
        <w:rPr>
          <w:rFonts w:ascii="Times New Roman" w:hAnsi="Times New Roman"/>
          <w:i/>
          <w:vertAlign w:val="superscript"/>
        </w:rPr>
        <w:t>1,3</w:t>
      </w:r>
      <w:r>
        <w:rPr>
          <w:rFonts w:ascii="Times New Roman" w:hAnsi="Times New Roman"/>
          <w:i/>
        </w:rPr>
        <w:t>.</w:t>
      </w:r>
    </w:p>
    <w:p w:rsidR="007B34BA" w:rsidRDefault="007B34BA" w:rsidP="007B34BA">
      <w:pPr>
        <w:spacing w:after="0" w:line="480" w:lineRule="auto"/>
        <w:rPr>
          <w:rFonts w:ascii="Times New Roman" w:hAnsi="Times New Roman"/>
          <w:i/>
        </w:rPr>
      </w:pPr>
    </w:p>
    <w:p w:rsidR="007B34BA" w:rsidRDefault="007B34BA" w:rsidP="007B34BA">
      <w:pPr>
        <w:spacing w:after="0" w:line="480" w:lineRule="auto"/>
        <w:rPr>
          <w:rFonts w:ascii="Times New Roman" w:hAnsi="Times New Roman"/>
          <w:lang w:val="en-US"/>
        </w:rPr>
      </w:pPr>
      <w:r>
        <w:rPr>
          <w:rFonts w:ascii="Times New Roman" w:hAnsi="Times New Roman"/>
          <w:lang w:val="en-US"/>
        </w:rPr>
        <w:t>*The authors contributed equally to the manuscript</w:t>
      </w:r>
      <w:bookmarkStart w:id="0" w:name="_GoBack"/>
      <w:bookmarkEnd w:id="0"/>
    </w:p>
    <w:p w:rsidR="007B34BA" w:rsidRPr="003C3AB6" w:rsidRDefault="007B34BA" w:rsidP="007B34BA">
      <w:pPr>
        <w:spacing w:after="0" w:line="480" w:lineRule="auto"/>
        <w:rPr>
          <w:lang w:val="en-US"/>
        </w:rPr>
      </w:pPr>
    </w:p>
    <w:p w:rsidR="007B34BA" w:rsidRPr="003C3AB6" w:rsidRDefault="007B34BA" w:rsidP="007B34BA">
      <w:pPr>
        <w:spacing w:after="0" w:line="480" w:lineRule="auto"/>
        <w:rPr>
          <w:rFonts w:ascii="Times New Roman" w:hAnsi="Times New Roman"/>
          <w:lang w:val="en-US"/>
        </w:rPr>
      </w:pPr>
      <w:r>
        <w:rPr>
          <w:rFonts w:ascii="Times New Roman" w:hAnsi="Times New Roman"/>
          <w:lang w:val="en-GB"/>
        </w:rPr>
        <w:t xml:space="preserve">1. I Clinic of Neurology, University of </w:t>
      </w:r>
      <w:r w:rsidR="00BE638F">
        <w:rPr>
          <w:rFonts w:ascii="Times New Roman" w:hAnsi="Times New Roman"/>
          <w:lang w:val="en-GB"/>
        </w:rPr>
        <w:t xml:space="preserve">Campania Luigi </w:t>
      </w:r>
      <w:proofErr w:type="spellStart"/>
      <w:r w:rsidR="00BE638F">
        <w:rPr>
          <w:rFonts w:ascii="Times New Roman" w:hAnsi="Times New Roman"/>
          <w:lang w:val="en-GB"/>
        </w:rPr>
        <w:t>Vanvitelli</w:t>
      </w:r>
      <w:proofErr w:type="spellEnd"/>
      <w:r w:rsidR="00BE638F">
        <w:rPr>
          <w:rFonts w:ascii="Times New Roman" w:hAnsi="Times New Roman"/>
          <w:lang w:val="en-GB"/>
        </w:rPr>
        <w:t>, Naples</w:t>
      </w:r>
      <w:r>
        <w:rPr>
          <w:rFonts w:ascii="Times New Roman" w:hAnsi="Times New Roman"/>
          <w:lang w:val="en-GB"/>
        </w:rPr>
        <w:t>, Italy.</w:t>
      </w:r>
    </w:p>
    <w:p w:rsidR="007B34BA" w:rsidRPr="003C3AB6" w:rsidRDefault="00DB73C2" w:rsidP="007B34BA">
      <w:pPr>
        <w:spacing w:after="0" w:line="480" w:lineRule="auto"/>
        <w:rPr>
          <w:rFonts w:ascii="Times New Roman" w:hAnsi="Times New Roman"/>
          <w:lang w:val="en-US"/>
        </w:rPr>
      </w:pPr>
      <w:r>
        <w:rPr>
          <w:rFonts w:ascii="Times New Roman" w:hAnsi="Times New Roman"/>
          <w:lang w:val="en-US"/>
        </w:rPr>
        <w:t>2</w:t>
      </w:r>
      <w:r w:rsidR="007B34BA">
        <w:rPr>
          <w:rFonts w:ascii="Times New Roman" w:hAnsi="Times New Roman"/>
          <w:lang w:val="en-GB"/>
        </w:rPr>
        <w:t xml:space="preserve">. Department of Neurosciences, Reproductive Sciences and </w:t>
      </w:r>
      <w:proofErr w:type="spellStart"/>
      <w:r w:rsidR="007B34BA">
        <w:rPr>
          <w:rFonts w:ascii="Times New Roman" w:hAnsi="Times New Roman"/>
          <w:lang w:val="en-GB"/>
        </w:rPr>
        <w:t>Odontostomatology</w:t>
      </w:r>
      <w:proofErr w:type="spellEnd"/>
      <w:r w:rsidR="007B34BA">
        <w:rPr>
          <w:rFonts w:ascii="Times New Roman" w:hAnsi="Times New Roman"/>
          <w:lang w:val="en-GB"/>
        </w:rPr>
        <w:t>, Federico II University, Naples, Italy</w:t>
      </w:r>
    </w:p>
    <w:p w:rsidR="007B34BA" w:rsidRPr="003C3AB6" w:rsidRDefault="00DB73C2" w:rsidP="007B34BA">
      <w:pPr>
        <w:spacing w:after="0" w:line="480" w:lineRule="auto"/>
        <w:rPr>
          <w:rFonts w:ascii="Times New Roman" w:hAnsi="Times New Roman"/>
          <w:lang w:val="en-US"/>
        </w:rPr>
      </w:pPr>
      <w:r>
        <w:rPr>
          <w:rFonts w:ascii="Times New Roman" w:hAnsi="Times New Roman"/>
          <w:lang w:val="en-GB"/>
        </w:rPr>
        <w:t>3</w:t>
      </w:r>
      <w:r w:rsidR="007B34BA">
        <w:rPr>
          <w:rFonts w:ascii="Times New Roman" w:hAnsi="Times New Roman"/>
          <w:lang w:val="en-GB"/>
        </w:rPr>
        <w:t xml:space="preserve">. Institute for Diagnosis and Care ‘‘Hermitage </w:t>
      </w:r>
      <w:proofErr w:type="spellStart"/>
      <w:r w:rsidR="007B34BA">
        <w:rPr>
          <w:rFonts w:ascii="Times New Roman" w:hAnsi="Times New Roman"/>
          <w:lang w:val="en-GB"/>
        </w:rPr>
        <w:t>Capodimonte</w:t>
      </w:r>
      <w:proofErr w:type="spellEnd"/>
      <w:r w:rsidR="007B34BA">
        <w:rPr>
          <w:rFonts w:ascii="Times New Roman" w:hAnsi="Times New Roman"/>
          <w:lang w:val="en-GB"/>
        </w:rPr>
        <w:t>’’, Naples, Italy</w:t>
      </w:r>
    </w:p>
    <w:p w:rsidR="007B34BA" w:rsidRPr="003C3AB6" w:rsidRDefault="00DB73C2" w:rsidP="007B34BA">
      <w:pPr>
        <w:spacing w:after="0" w:line="480" w:lineRule="auto"/>
        <w:rPr>
          <w:rFonts w:ascii="Times New Roman" w:hAnsi="Times New Roman"/>
          <w:lang w:val="en-US"/>
        </w:rPr>
      </w:pPr>
      <w:r w:rsidRPr="00DB73C2">
        <w:rPr>
          <w:rFonts w:ascii="Times New Roman" w:hAnsi="Times New Roman"/>
          <w:lang w:val="en-GB"/>
        </w:rPr>
        <w:t>4</w:t>
      </w:r>
      <w:r w:rsidR="007B34BA">
        <w:rPr>
          <w:rFonts w:ascii="Times New Roman" w:hAnsi="Times New Roman"/>
          <w:i/>
          <w:lang w:val="en-GB"/>
        </w:rPr>
        <w:t xml:space="preserve">. </w:t>
      </w:r>
      <w:r w:rsidR="007B34BA">
        <w:rPr>
          <w:rFonts w:ascii="Times New Roman" w:hAnsi="Times New Roman"/>
          <w:lang w:val="en-GB"/>
        </w:rPr>
        <w:t>Department of Primary Care and Public Health, Imperial College, School of Public Health, London, UK</w:t>
      </w:r>
    </w:p>
    <w:p w:rsidR="007B34BA" w:rsidRPr="003C3AB6" w:rsidRDefault="007B34BA" w:rsidP="007B34BA">
      <w:pPr>
        <w:spacing w:after="0" w:line="480" w:lineRule="auto"/>
        <w:rPr>
          <w:rFonts w:ascii="Times New Roman" w:hAnsi="Times New Roman"/>
          <w:lang w:val="en-US"/>
        </w:rPr>
      </w:pPr>
    </w:p>
    <w:p w:rsidR="007B34BA" w:rsidRDefault="007B34BA" w:rsidP="007B34BA">
      <w:pPr>
        <w:spacing w:after="0" w:line="480" w:lineRule="auto"/>
        <w:rPr>
          <w:rFonts w:ascii="Times New Roman" w:hAnsi="Times New Roman"/>
          <w:b/>
          <w:bCs/>
          <w:lang w:val="en-GB"/>
        </w:rPr>
      </w:pPr>
      <w:r>
        <w:rPr>
          <w:rFonts w:ascii="Times New Roman" w:hAnsi="Times New Roman"/>
          <w:b/>
          <w:bCs/>
          <w:lang w:val="en-GB"/>
        </w:rPr>
        <w:t>Conflict of Interest</w:t>
      </w:r>
    </w:p>
    <w:p w:rsidR="007B34BA" w:rsidRDefault="007B34BA" w:rsidP="007B34BA">
      <w:pPr>
        <w:pStyle w:val="NormaleWeb"/>
        <w:spacing w:after="0" w:line="480" w:lineRule="auto"/>
        <w:rPr>
          <w:lang w:val="en-GB"/>
        </w:rPr>
      </w:pPr>
      <w:r>
        <w:rPr>
          <w:lang w:val="en-GB"/>
        </w:rPr>
        <w:t>Authors declare no conflict of interest in relation to the current work.</w:t>
      </w:r>
    </w:p>
    <w:p w:rsidR="007B34BA" w:rsidRDefault="007B34BA" w:rsidP="007B34BA">
      <w:pPr>
        <w:spacing w:after="0" w:line="480" w:lineRule="auto"/>
        <w:rPr>
          <w:rFonts w:ascii="Times New Roman" w:hAnsi="Times New Roman"/>
          <w:lang w:val="en-US"/>
        </w:rPr>
      </w:pPr>
      <w:r>
        <w:rPr>
          <w:rFonts w:ascii="Times New Roman" w:hAnsi="Times New Roman"/>
          <w:lang w:val="en-US"/>
        </w:rPr>
        <w:t>No sources of funding were received.</w:t>
      </w:r>
    </w:p>
    <w:p w:rsidR="007B34BA" w:rsidRDefault="007B34BA" w:rsidP="007B34BA">
      <w:pPr>
        <w:spacing w:after="0" w:line="480" w:lineRule="auto"/>
        <w:rPr>
          <w:rFonts w:ascii="Times New Roman" w:hAnsi="Times New Roman"/>
          <w:lang w:val="en-US"/>
        </w:rPr>
      </w:pPr>
    </w:p>
    <w:p w:rsidR="007B34BA" w:rsidRDefault="007B34BA" w:rsidP="007B34BA">
      <w:pPr>
        <w:spacing w:after="0" w:line="480" w:lineRule="auto"/>
        <w:rPr>
          <w:rFonts w:ascii="Times New Roman" w:hAnsi="Times New Roman"/>
          <w:b/>
          <w:lang w:val="en-GB"/>
        </w:rPr>
      </w:pPr>
      <w:r>
        <w:rPr>
          <w:rFonts w:ascii="Times New Roman" w:hAnsi="Times New Roman"/>
          <w:b/>
          <w:lang w:val="en-GB"/>
        </w:rPr>
        <w:t>Acknowledgements</w:t>
      </w:r>
    </w:p>
    <w:p w:rsidR="007B34BA" w:rsidRDefault="007B34BA" w:rsidP="007B34BA">
      <w:pPr>
        <w:spacing w:after="0" w:line="480" w:lineRule="auto"/>
        <w:rPr>
          <w:rFonts w:ascii="Times New Roman" w:hAnsi="Times New Roman"/>
          <w:lang w:val="en-GB"/>
        </w:rPr>
      </w:pPr>
      <w:r>
        <w:rPr>
          <w:rFonts w:ascii="Times New Roman" w:hAnsi="Times New Roman"/>
          <w:lang w:val="en-GB"/>
        </w:rPr>
        <w:t>This research received no specific funding from any agency in the public, commercial, or not-for-profit sectors.</w:t>
      </w:r>
    </w:p>
    <w:p w:rsidR="007B34BA" w:rsidRDefault="007B34BA" w:rsidP="007B34BA">
      <w:pPr>
        <w:spacing w:after="0" w:line="480" w:lineRule="auto"/>
        <w:rPr>
          <w:rFonts w:ascii="Times New Roman" w:hAnsi="Times New Roman"/>
          <w:lang w:val="en-GB"/>
        </w:rPr>
      </w:pPr>
    </w:p>
    <w:p w:rsidR="00DA05DB" w:rsidRDefault="00121178" w:rsidP="00D139E3">
      <w:pPr>
        <w:spacing w:after="0" w:line="480" w:lineRule="auto"/>
        <w:rPr>
          <w:rFonts w:ascii="Times New Roman" w:hAnsi="Times New Roman"/>
          <w:b/>
          <w:lang w:val="en-US"/>
        </w:rPr>
      </w:pPr>
      <w:r>
        <w:rPr>
          <w:rFonts w:ascii="Times New Roman" w:hAnsi="Times New Roman"/>
          <w:b/>
          <w:lang w:val="en-US"/>
        </w:rPr>
        <w:t>Introduction</w:t>
      </w:r>
    </w:p>
    <w:p w:rsidR="00DA05DB" w:rsidRDefault="00E97314" w:rsidP="00D139E3">
      <w:pPr>
        <w:spacing w:after="0" w:line="480" w:lineRule="auto"/>
        <w:rPr>
          <w:rFonts w:ascii="Times New Roman" w:hAnsi="Times New Roman"/>
          <w:vertAlign w:val="superscript"/>
          <w:lang w:val="en-US"/>
        </w:rPr>
      </w:pPr>
      <w:r>
        <w:rPr>
          <w:rFonts w:ascii="Times New Roman" w:hAnsi="Times New Roman"/>
          <w:lang w:val="en-US"/>
        </w:rPr>
        <w:lastRenderedPageBreak/>
        <w:t>Patients’ confidence and trust in the attending physician affect willingness to discuss sensitive medical issues and medical care strategies for the management of different diseases. In this context, there is a growing body of evidence showing that lesbian, gay, bisexual and transgender (LGBT) patients are prone to experience unique difficulties and barriers to treatment</w:t>
      </w:r>
      <w:r w:rsidR="000C23A8">
        <w:rPr>
          <w:rFonts w:ascii="Times New Roman" w:hAnsi="Times New Roman"/>
          <w:lang w:val="en-US"/>
        </w:rPr>
        <w:t xml:space="preserve"> </w:t>
      </w:r>
      <w:r w:rsidR="00502D4D">
        <w:rPr>
          <w:rFonts w:ascii="Times New Roman" w:hAnsi="Times New Roman"/>
          <w:lang w:val="en-US"/>
        </w:rPr>
        <w:t>[1,2]</w:t>
      </w:r>
      <w:r>
        <w:rPr>
          <w:rFonts w:ascii="Times New Roman" w:hAnsi="Times New Roman"/>
          <w:lang w:val="en-US"/>
        </w:rPr>
        <w:t>. In fact, they face well-documented health-care disparities, such as lower levels of preventive health behaviors (i.e. physical activity or diet), and poorer health outcomes, with elevated rates of psychiatric and physical diseases (i.e. depression or obesity)</w:t>
      </w:r>
      <w:r w:rsidR="00502D4D">
        <w:rPr>
          <w:rFonts w:ascii="Times New Roman" w:hAnsi="Times New Roman"/>
          <w:lang w:val="en-US"/>
        </w:rPr>
        <w:t xml:space="preserve"> [2,5]</w:t>
      </w:r>
      <w:r>
        <w:rPr>
          <w:rFonts w:ascii="Times New Roman" w:hAnsi="Times New Roman"/>
          <w:lang w:val="en-US"/>
        </w:rPr>
        <w:t>.</w:t>
      </w:r>
    </w:p>
    <w:p w:rsidR="00DA05DB" w:rsidRDefault="00E97314" w:rsidP="00D139E3">
      <w:pPr>
        <w:spacing w:after="0" w:line="480" w:lineRule="auto"/>
        <w:rPr>
          <w:rFonts w:ascii="Times New Roman" w:hAnsi="Times New Roman"/>
          <w:vertAlign w:val="superscript"/>
          <w:lang w:val="en-US"/>
        </w:rPr>
      </w:pPr>
      <w:r>
        <w:rPr>
          <w:rFonts w:ascii="Times New Roman" w:hAnsi="Times New Roman"/>
          <w:lang w:val="en-US"/>
        </w:rPr>
        <w:t>Discriminatory behaviors in clinical practice have been suggested as a possible reason for LGBT avoiding health-care providers and/or having poor compliance with medical recommendations, fearing a homophobic setting</w:t>
      </w:r>
      <w:r w:rsidR="00502D4D">
        <w:rPr>
          <w:rFonts w:ascii="Times New Roman" w:hAnsi="Times New Roman"/>
          <w:lang w:val="en-US"/>
        </w:rPr>
        <w:t xml:space="preserve"> [6,7]</w:t>
      </w:r>
      <w:r>
        <w:rPr>
          <w:rFonts w:ascii="Times New Roman" w:hAnsi="Times New Roman"/>
          <w:lang w:val="en-US"/>
        </w:rPr>
        <w:t>. Therefore, appropriate policies have been strongly encouraged to achieve equity for LGBT persons in health-care systems</w:t>
      </w:r>
      <w:r w:rsidR="00502D4D">
        <w:rPr>
          <w:rFonts w:ascii="Times New Roman" w:hAnsi="Times New Roman"/>
          <w:lang w:val="en-US"/>
        </w:rPr>
        <w:t xml:space="preserve"> [4,5,8]</w:t>
      </w:r>
      <w:r>
        <w:rPr>
          <w:rFonts w:ascii="Times New Roman" w:hAnsi="Times New Roman"/>
          <w:lang w:val="en-US"/>
        </w:rPr>
        <w:t>.</w:t>
      </w:r>
    </w:p>
    <w:p w:rsidR="00DA05DB" w:rsidRDefault="00E97314" w:rsidP="00D139E3">
      <w:pPr>
        <w:spacing w:after="0" w:line="480" w:lineRule="auto"/>
        <w:rPr>
          <w:rFonts w:ascii="Times New Roman" w:hAnsi="Times New Roman"/>
          <w:lang w:val="en-US"/>
        </w:rPr>
      </w:pPr>
      <w:r>
        <w:rPr>
          <w:rFonts w:ascii="Times New Roman" w:hAnsi="Times New Roman"/>
          <w:lang w:val="en-US"/>
        </w:rPr>
        <w:t>Nevertheless, little is known about concerns experienced by LGBT patients with chronic disorders, such as Multiple Sclerosis (MS), a neurological disease affecting young adults and requiring life-long multidisciplinary cares</w:t>
      </w:r>
      <w:r w:rsidR="00502D4D">
        <w:rPr>
          <w:rFonts w:ascii="Times New Roman" w:hAnsi="Times New Roman"/>
          <w:lang w:val="en-US"/>
        </w:rPr>
        <w:t xml:space="preserve"> [3,8,9]</w:t>
      </w:r>
      <w:r>
        <w:rPr>
          <w:rFonts w:ascii="Times New Roman" w:hAnsi="Times New Roman"/>
          <w:lang w:val="en-US"/>
        </w:rPr>
        <w:t xml:space="preserve">. We hypothesize that these patients </w:t>
      </w:r>
      <w:r>
        <w:rPr>
          <w:lang w:val="en-GB"/>
        </w:rPr>
        <w:t>might</w:t>
      </w:r>
      <w:r>
        <w:rPr>
          <w:rFonts w:ascii="Times New Roman" w:hAnsi="Times New Roman"/>
          <w:lang w:val="en-US"/>
        </w:rPr>
        <w:t xml:space="preserve"> experience health-care disparities due to their sexual orientation</w:t>
      </w:r>
      <w:r w:rsidR="00EB16C0">
        <w:rPr>
          <w:rFonts w:ascii="Times New Roman" w:hAnsi="Times New Roman"/>
          <w:lang w:val="en-US"/>
        </w:rPr>
        <w:t xml:space="preserve"> </w:t>
      </w:r>
      <w:r w:rsidR="00502D4D">
        <w:rPr>
          <w:rFonts w:ascii="Times New Roman" w:hAnsi="Times New Roman"/>
          <w:lang w:val="en-US"/>
        </w:rPr>
        <w:t>[3]</w:t>
      </w:r>
      <w:r>
        <w:rPr>
          <w:rFonts w:ascii="Times New Roman" w:hAnsi="Times New Roman"/>
          <w:lang w:val="en-US"/>
        </w:rPr>
        <w:t>. Therefore, the present web-based cross-sectional study aims at investigating: 1) health-care disparities between LGBT and heterosexual MS patients; 2) socio-demographic and clinical features associated to health-care inequalities; 3) occurrence of homophobic behavior and/or heterosexist attitudes in the MS management.</w:t>
      </w:r>
    </w:p>
    <w:p w:rsidR="00DA05DB" w:rsidRDefault="00DA05DB" w:rsidP="00D139E3">
      <w:pPr>
        <w:spacing w:after="0" w:line="480" w:lineRule="auto"/>
        <w:rPr>
          <w:rFonts w:ascii="Times New Roman" w:hAnsi="Times New Roman"/>
          <w:lang w:val="en-US"/>
        </w:rPr>
      </w:pPr>
    </w:p>
    <w:p w:rsidR="00D139E3" w:rsidRDefault="00D139E3" w:rsidP="00D139E3">
      <w:pPr>
        <w:spacing w:after="0" w:line="480" w:lineRule="auto"/>
        <w:rPr>
          <w:rFonts w:ascii="Times New Roman" w:hAnsi="Times New Roman"/>
          <w:lang w:val="en-US"/>
        </w:rPr>
      </w:pPr>
    </w:p>
    <w:p w:rsidR="00DA05DB" w:rsidRDefault="00121178" w:rsidP="00D139E3">
      <w:pPr>
        <w:spacing w:after="0" w:line="480" w:lineRule="auto"/>
        <w:rPr>
          <w:rFonts w:ascii="Times New Roman" w:hAnsi="Times New Roman"/>
          <w:b/>
          <w:lang w:val="en-US"/>
        </w:rPr>
      </w:pPr>
      <w:r>
        <w:rPr>
          <w:rFonts w:ascii="Times New Roman" w:hAnsi="Times New Roman"/>
          <w:b/>
          <w:lang w:val="en-US"/>
        </w:rPr>
        <w:t>Methods</w:t>
      </w:r>
    </w:p>
    <w:p w:rsidR="00DA05DB" w:rsidRPr="00121178" w:rsidRDefault="00E97314" w:rsidP="00D139E3">
      <w:pPr>
        <w:spacing w:after="0" w:line="480" w:lineRule="auto"/>
        <w:rPr>
          <w:rFonts w:ascii="Times New Roman" w:hAnsi="Times New Roman"/>
          <w:b/>
          <w:bCs/>
          <w:i/>
          <w:lang w:val="en-US"/>
        </w:rPr>
      </w:pPr>
      <w:r w:rsidRPr="00121178">
        <w:rPr>
          <w:rFonts w:ascii="Times New Roman" w:hAnsi="Times New Roman"/>
          <w:b/>
          <w:bCs/>
          <w:i/>
          <w:lang w:val="en-US"/>
        </w:rPr>
        <w:lastRenderedPageBreak/>
        <w:t>Study design</w:t>
      </w:r>
    </w:p>
    <w:p w:rsidR="00DA05DB" w:rsidRDefault="00E97314" w:rsidP="00D139E3">
      <w:pPr>
        <w:spacing w:after="0" w:line="480" w:lineRule="auto"/>
        <w:rPr>
          <w:rFonts w:ascii="Times New Roman" w:hAnsi="Times New Roman"/>
          <w:lang w:val="en-US"/>
        </w:rPr>
      </w:pPr>
      <w:r>
        <w:rPr>
          <w:rFonts w:ascii="Times New Roman" w:hAnsi="Times New Roman"/>
          <w:lang w:val="en-US"/>
        </w:rPr>
        <w:t>The present study investigated differences in socio-demographic characteristics, cl</w:t>
      </w:r>
      <w:r w:rsidR="00516708">
        <w:rPr>
          <w:rFonts w:ascii="Times New Roman" w:hAnsi="Times New Roman"/>
          <w:lang w:val="en-US"/>
        </w:rPr>
        <w:t>inical features and health-care</w:t>
      </w:r>
      <w:r>
        <w:rPr>
          <w:rFonts w:ascii="Times New Roman" w:hAnsi="Times New Roman"/>
          <w:lang w:val="en-US"/>
        </w:rPr>
        <w:t xml:space="preserve"> utilization patterns between LGBT and heterosexual MS patients, with a cross-sectional design. We </w:t>
      </w:r>
      <w:r>
        <w:rPr>
          <w:rStyle w:val="Enfasicorsivo"/>
          <w:rFonts w:ascii="Times New Roman" w:hAnsi="Times New Roman"/>
          <w:bCs/>
          <w:i w:val="0"/>
          <w:iCs w:val="0"/>
          <w:shd w:val="clear" w:color="auto" w:fill="FFFFFF"/>
          <w:lang w:val="en-US"/>
        </w:rPr>
        <w:t xml:space="preserve">conducted </w:t>
      </w:r>
      <w:r>
        <w:rPr>
          <w:rFonts w:ascii="Times New Roman" w:hAnsi="Times New Roman"/>
          <w:lang w:val="en-US"/>
        </w:rPr>
        <w:t xml:space="preserve">a web-based survey using a multi-choice questionnaire (see “data collection”) published </w:t>
      </w:r>
      <w:r>
        <w:rPr>
          <w:rStyle w:val="Enfasicorsivo"/>
          <w:rFonts w:ascii="Times New Roman" w:hAnsi="Times New Roman"/>
          <w:bCs/>
          <w:i w:val="0"/>
          <w:iCs w:val="0"/>
          <w:shd w:val="clear" w:color="auto" w:fill="FFFFFF"/>
          <w:lang w:val="en-US"/>
        </w:rPr>
        <w:t xml:space="preserve">in an </w:t>
      </w:r>
      <w:r>
        <w:rPr>
          <w:rFonts w:ascii="Times New Roman" w:hAnsi="Times New Roman"/>
          <w:lang w:val="en-US"/>
        </w:rPr>
        <w:t>Italian social-network</w:t>
      </w:r>
      <w:r w:rsidR="002745F1">
        <w:rPr>
          <w:rFonts w:ascii="Times New Roman" w:hAnsi="Times New Roman"/>
          <w:lang w:val="en-US"/>
        </w:rPr>
        <w:t xml:space="preserve"> created by I Clinic of Neurology of Second University of Naples</w:t>
      </w:r>
      <w:r>
        <w:rPr>
          <w:rFonts w:ascii="Times New Roman" w:hAnsi="Times New Roman"/>
          <w:lang w:val="en-US"/>
        </w:rPr>
        <w:t xml:space="preserve"> (www.smsocialnetwork.com), where patients with MS can exchange information monitored </w:t>
      </w:r>
      <w:r w:rsidR="002745F1">
        <w:rPr>
          <w:rFonts w:ascii="Times New Roman" w:hAnsi="Times New Roman"/>
          <w:lang w:val="en-US"/>
        </w:rPr>
        <w:t xml:space="preserve">continuously </w:t>
      </w:r>
      <w:r>
        <w:rPr>
          <w:rFonts w:ascii="Times New Roman" w:hAnsi="Times New Roman"/>
          <w:lang w:val="en-US"/>
        </w:rPr>
        <w:t>by several medical MS experts</w:t>
      </w:r>
      <w:r w:rsidR="0008720D">
        <w:rPr>
          <w:rFonts w:ascii="Times New Roman" w:hAnsi="Times New Roman"/>
          <w:lang w:val="en-US"/>
        </w:rPr>
        <w:t xml:space="preserve"> [10,11]</w:t>
      </w:r>
      <w:r>
        <w:rPr>
          <w:rFonts w:ascii="Times New Roman" w:hAnsi="Times New Roman"/>
          <w:lang w:val="en-US"/>
        </w:rPr>
        <w:t>. At the time the study was conducted, the web-community included 1,004 users.</w:t>
      </w:r>
    </w:p>
    <w:p w:rsidR="00DA05DB" w:rsidRDefault="00E97314" w:rsidP="00D139E3">
      <w:pPr>
        <w:spacing w:after="0" w:line="480" w:lineRule="auto"/>
        <w:rPr>
          <w:rFonts w:ascii="Times New Roman" w:hAnsi="Times New Roman"/>
          <w:vertAlign w:val="superscript"/>
          <w:lang w:val="en-US"/>
        </w:rPr>
      </w:pPr>
      <w:r>
        <w:rPr>
          <w:rFonts w:ascii="Times New Roman" w:hAnsi="Times New Roman"/>
          <w:lang w:val="en-US"/>
        </w:rPr>
        <w:t>Considering the estimated prevalence of MS in the Italian population, a sample of 300 patients was considered representative (α=5%, 95% Confidence Intervals)</w:t>
      </w:r>
      <w:r w:rsidR="0008720D">
        <w:rPr>
          <w:rFonts w:ascii="Times New Roman" w:hAnsi="Times New Roman"/>
          <w:lang w:val="en-US"/>
        </w:rPr>
        <w:t xml:space="preserve"> [12]</w:t>
      </w:r>
      <w:r>
        <w:rPr>
          <w:rFonts w:ascii="Times New Roman" w:hAnsi="Times New Roman"/>
          <w:lang w:val="en-US"/>
        </w:rPr>
        <w:t>. Furthermore, a response rate over 10% has been considered as an indicator of data quality for social network-based studies</w:t>
      </w:r>
      <w:r w:rsidR="0008720D">
        <w:rPr>
          <w:rFonts w:ascii="Times New Roman" w:hAnsi="Times New Roman"/>
          <w:lang w:val="en-US"/>
        </w:rPr>
        <w:t xml:space="preserve"> [13]</w:t>
      </w:r>
      <w:r>
        <w:rPr>
          <w:rFonts w:ascii="Times New Roman" w:hAnsi="Times New Roman"/>
          <w:lang w:val="en-US"/>
        </w:rPr>
        <w:t>.</w:t>
      </w:r>
    </w:p>
    <w:p w:rsidR="00DA05DB" w:rsidRDefault="00E97314" w:rsidP="00D139E3">
      <w:pPr>
        <w:spacing w:after="0" w:line="480" w:lineRule="auto"/>
        <w:rPr>
          <w:rFonts w:ascii="Times New Roman" w:hAnsi="Times New Roman"/>
          <w:lang w:val="en-US"/>
        </w:rPr>
      </w:pPr>
      <w:r>
        <w:rPr>
          <w:rFonts w:ascii="Times New Roman" w:hAnsi="Times New Roman"/>
          <w:lang w:val="en-US"/>
        </w:rPr>
        <w:t>The study was performed in accordance with good clinical practice and the Declaration of Helsinki. All participants consented to the use of recorded questionnaires for scientific purposes on aggregate level. To protect the anonymity of the participants, the Internet protocol codes of the computers were not registered, and no electronic “cookies” were embedded.</w:t>
      </w:r>
    </w:p>
    <w:p w:rsidR="00DA05DB" w:rsidRDefault="00DA05DB" w:rsidP="00D139E3">
      <w:pPr>
        <w:spacing w:after="0" w:line="480" w:lineRule="auto"/>
        <w:rPr>
          <w:rFonts w:ascii="Times New Roman" w:hAnsi="Times New Roman"/>
          <w:lang w:val="en-US"/>
        </w:rPr>
      </w:pPr>
    </w:p>
    <w:p w:rsidR="00DA05DB" w:rsidRPr="00121178" w:rsidRDefault="00E97314" w:rsidP="00D139E3">
      <w:pPr>
        <w:spacing w:after="0" w:line="480" w:lineRule="auto"/>
        <w:rPr>
          <w:rFonts w:ascii="Times New Roman" w:hAnsi="Times New Roman"/>
          <w:b/>
          <w:bCs/>
          <w:i/>
          <w:lang w:val="en-US"/>
        </w:rPr>
      </w:pPr>
      <w:r w:rsidRPr="00121178">
        <w:rPr>
          <w:rFonts w:ascii="Times New Roman" w:hAnsi="Times New Roman"/>
          <w:b/>
          <w:bCs/>
          <w:i/>
          <w:lang w:val="en-US"/>
        </w:rPr>
        <w:t>Population</w:t>
      </w:r>
    </w:p>
    <w:p w:rsidR="00DA05DB" w:rsidRDefault="00E97314" w:rsidP="00D139E3">
      <w:pPr>
        <w:spacing w:after="0" w:line="480" w:lineRule="auto"/>
        <w:rPr>
          <w:rFonts w:ascii="Times New Roman" w:hAnsi="Times New Roman"/>
          <w:lang w:val="en-US"/>
        </w:rPr>
      </w:pPr>
      <w:r>
        <w:rPr>
          <w:rFonts w:ascii="Times New Roman" w:hAnsi="Times New Roman"/>
          <w:lang w:val="en-US"/>
        </w:rPr>
        <w:t xml:space="preserve">We recorded questionnaires from 307 MS users/patients. We decided to exclude questionnaire with incomplete answers (5 questionnaires) or from users/patients under 18 years of age (2 questionnaires). Therefore, questionnaires from 300 users were included in the final analyses. Among these, 11.6% (n=35) reported as being LGBT: 13 homosexual females, 14 homosexual males, 7 bisexual females, and 1 bisexual </w:t>
      </w:r>
      <w:r>
        <w:rPr>
          <w:rFonts w:ascii="Times New Roman" w:hAnsi="Times New Roman"/>
          <w:lang w:val="en-US"/>
        </w:rPr>
        <w:lastRenderedPageBreak/>
        <w:t>male. There were no transsexuals among the MS patients participating to the social network and included in the present study. Socio-demographic characteristics, clinical features, and use of health-care services are reported in Table 1.</w:t>
      </w:r>
    </w:p>
    <w:p w:rsidR="00DA05DB" w:rsidRDefault="00DA05DB" w:rsidP="00D139E3">
      <w:pPr>
        <w:spacing w:after="0" w:line="480" w:lineRule="auto"/>
        <w:rPr>
          <w:rFonts w:ascii="Times New Roman" w:hAnsi="Times New Roman"/>
          <w:lang w:val="en-US"/>
        </w:rPr>
      </w:pPr>
    </w:p>
    <w:p w:rsidR="00DA05DB" w:rsidRPr="00121178" w:rsidRDefault="00E97314" w:rsidP="00D139E3">
      <w:pPr>
        <w:spacing w:after="0" w:line="480" w:lineRule="auto"/>
        <w:rPr>
          <w:rFonts w:ascii="Times New Roman" w:hAnsi="Times New Roman"/>
          <w:b/>
          <w:bCs/>
          <w:i/>
          <w:lang w:val="en-US"/>
        </w:rPr>
      </w:pPr>
      <w:r w:rsidRPr="00121178">
        <w:rPr>
          <w:rFonts w:ascii="Times New Roman" w:hAnsi="Times New Roman"/>
          <w:b/>
          <w:bCs/>
          <w:i/>
          <w:lang w:val="en-US"/>
        </w:rPr>
        <w:t>Data collection</w:t>
      </w:r>
    </w:p>
    <w:p w:rsidR="00DA05DB" w:rsidRDefault="00E97314" w:rsidP="00D139E3">
      <w:pPr>
        <w:spacing w:after="0" w:line="480" w:lineRule="auto"/>
        <w:rPr>
          <w:rFonts w:ascii="Times New Roman" w:hAnsi="Times New Roman"/>
          <w:vertAlign w:val="superscript"/>
          <w:lang w:val="en-US"/>
        </w:rPr>
      </w:pPr>
      <w:r>
        <w:rPr>
          <w:rFonts w:ascii="Times New Roman" w:hAnsi="Times New Roman"/>
          <w:lang w:val="en-US"/>
        </w:rPr>
        <w:t xml:space="preserve">The survey was publicly available on-line on </w:t>
      </w:r>
      <w:hyperlink r:id="rId8" w:history="1">
        <w:r w:rsidR="002745F1" w:rsidRPr="00F50B78">
          <w:rPr>
            <w:rStyle w:val="Collegamentoipertestuale"/>
            <w:rFonts w:ascii="Times New Roman" w:hAnsi="Times New Roman"/>
            <w:lang w:val="en-US"/>
          </w:rPr>
          <w:t>www.smsocialnetwork.com</w:t>
        </w:r>
      </w:hyperlink>
      <w:r w:rsidR="002745F1">
        <w:rPr>
          <w:rFonts w:ascii="Times New Roman" w:hAnsi="Times New Roman"/>
          <w:lang w:val="en-US"/>
        </w:rPr>
        <w:t xml:space="preserve">, </w:t>
      </w:r>
      <w:r>
        <w:rPr>
          <w:rFonts w:ascii="Times New Roman" w:hAnsi="Times New Roman"/>
          <w:lang w:val="en-US"/>
        </w:rPr>
        <w:t xml:space="preserve"> from October 5</w:t>
      </w:r>
      <w:r>
        <w:rPr>
          <w:rFonts w:ascii="Times New Roman" w:hAnsi="Times New Roman"/>
          <w:vertAlign w:val="superscript"/>
          <w:lang w:val="en-US"/>
        </w:rPr>
        <w:t>th</w:t>
      </w:r>
      <w:r>
        <w:rPr>
          <w:rFonts w:ascii="Times New Roman" w:hAnsi="Times New Roman"/>
          <w:lang w:val="en-US"/>
        </w:rPr>
        <w:t xml:space="preserve"> to November 27</w:t>
      </w:r>
      <w:r>
        <w:rPr>
          <w:rFonts w:ascii="Times New Roman" w:hAnsi="Times New Roman"/>
          <w:vertAlign w:val="superscript"/>
          <w:lang w:val="en-US"/>
        </w:rPr>
        <w:t>th</w:t>
      </w:r>
      <w:r>
        <w:rPr>
          <w:rFonts w:ascii="Times New Roman" w:hAnsi="Times New Roman"/>
          <w:lang w:val="en-US"/>
        </w:rPr>
        <w:t>, 2015, where it was shared among MS patients. The questionnaire was composed of 32 multi-choice questions derived from studies investigating health-care issues in LGBT populations and specifically selected in consideration of their relevance, as emerged in previous studies</w:t>
      </w:r>
      <w:r w:rsidR="0008720D">
        <w:rPr>
          <w:rFonts w:ascii="Times New Roman" w:hAnsi="Times New Roman"/>
          <w:lang w:val="en-US"/>
        </w:rPr>
        <w:t xml:space="preserve"> [14,15]</w:t>
      </w:r>
      <w:r>
        <w:rPr>
          <w:rFonts w:ascii="Times New Roman" w:hAnsi="Times New Roman"/>
          <w:lang w:val="en-US"/>
        </w:rPr>
        <w:t>.</w:t>
      </w:r>
    </w:p>
    <w:p w:rsidR="00DA05DB" w:rsidRDefault="00E97314" w:rsidP="00D139E3">
      <w:pPr>
        <w:spacing w:after="0" w:line="480" w:lineRule="auto"/>
        <w:rPr>
          <w:rFonts w:ascii="Times New Roman" w:hAnsi="Times New Roman"/>
          <w:lang w:val="en-US"/>
        </w:rPr>
      </w:pPr>
      <w:r>
        <w:rPr>
          <w:rFonts w:ascii="Times New Roman" w:hAnsi="Times New Roman"/>
          <w:lang w:val="en-US"/>
        </w:rPr>
        <w:t>Taking into account that the selected questions were previously used in LGBTs but never in MS patients</w:t>
      </w:r>
      <w:r w:rsidR="0008720D">
        <w:rPr>
          <w:rFonts w:ascii="Times New Roman" w:hAnsi="Times New Roman"/>
          <w:lang w:val="en-US"/>
        </w:rPr>
        <w:t xml:space="preserve"> [14,15]</w:t>
      </w:r>
      <w:r>
        <w:rPr>
          <w:rFonts w:ascii="Times New Roman" w:hAnsi="Times New Roman"/>
          <w:lang w:val="en-US"/>
        </w:rPr>
        <w:t>, the final version of the questionnaire was tested for both the content and the understandability on five LGBT MS patients, recruited thanks to an Italian LGBT organization (www.gay.it), who gave a positive feedback, describing the survey as appropriate for LGBT MS patients.</w:t>
      </w:r>
    </w:p>
    <w:p w:rsidR="00DA05DB" w:rsidRDefault="00E97314" w:rsidP="00D139E3">
      <w:pPr>
        <w:spacing w:after="0" w:line="480" w:lineRule="auto"/>
        <w:rPr>
          <w:rFonts w:ascii="Times New Roman" w:hAnsi="Times New Roman"/>
          <w:lang w:val="en-US"/>
        </w:rPr>
      </w:pPr>
      <w:r>
        <w:rPr>
          <w:rFonts w:ascii="Times New Roman" w:hAnsi="Times New Roman"/>
          <w:lang w:val="en-US"/>
        </w:rPr>
        <w:t>The questionnaire was related to three main topics: socio-demographic factors and lifestyle habits; MS-related health status and health-care services and, finally, LGBT specific issues (the full questionnaire in Italian language is available as Supplementary Material).</w:t>
      </w:r>
    </w:p>
    <w:p w:rsidR="00DA05DB" w:rsidRDefault="00E97314" w:rsidP="00D139E3">
      <w:pPr>
        <w:spacing w:after="0" w:line="480" w:lineRule="auto"/>
        <w:rPr>
          <w:rFonts w:ascii="Times New Roman" w:hAnsi="Times New Roman"/>
          <w:vertAlign w:val="superscript"/>
          <w:lang w:val="en-US"/>
        </w:rPr>
      </w:pPr>
      <w:r>
        <w:rPr>
          <w:rFonts w:ascii="Times New Roman" w:hAnsi="Times New Roman"/>
          <w:iCs/>
          <w:lang w:val="en-US"/>
        </w:rPr>
        <w:t>Socio-demographic characteristics (</w:t>
      </w:r>
      <w:r>
        <w:rPr>
          <w:rFonts w:ascii="Times New Roman" w:hAnsi="Times New Roman"/>
          <w:lang w:val="en-US"/>
        </w:rPr>
        <w:t xml:space="preserve">age, gender, educational attainment and working position) and lifestyle </w:t>
      </w:r>
      <w:proofErr w:type="spellStart"/>
      <w:r>
        <w:rPr>
          <w:rFonts w:ascii="Times New Roman" w:hAnsi="Times New Roman"/>
          <w:lang w:val="en-US"/>
        </w:rPr>
        <w:t>habitshis</w:t>
      </w:r>
      <w:proofErr w:type="spellEnd"/>
      <w:r>
        <w:rPr>
          <w:rFonts w:ascii="Times New Roman" w:hAnsi="Times New Roman"/>
          <w:lang w:val="en-US"/>
        </w:rPr>
        <w:t xml:space="preserve"> will soon become a major issue as more and more government agencies make the switch to the Linux platform as their default desktop. (e.g.: physical activity, smoking, alcohol and illicit drug consumption) were recorded. Moreover, sexual orientation was assessed using the 2013 National Health Interview Survey</w:t>
      </w:r>
      <w:r w:rsidR="00EB16C0">
        <w:rPr>
          <w:rFonts w:ascii="Times New Roman" w:hAnsi="Times New Roman"/>
          <w:lang w:val="en-US"/>
        </w:rPr>
        <w:t xml:space="preserve"> </w:t>
      </w:r>
      <w:r w:rsidR="0008720D">
        <w:rPr>
          <w:rFonts w:ascii="Times New Roman" w:hAnsi="Times New Roman"/>
          <w:lang w:val="en-US"/>
        </w:rPr>
        <w:t>[2]</w:t>
      </w:r>
      <w:r>
        <w:rPr>
          <w:rFonts w:ascii="Times New Roman" w:hAnsi="Times New Roman"/>
          <w:lang w:val="en-US"/>
        </w:rPr>
        <w:t>.</w:t>
      </w:r>
    </w:p>
    <w:p w:rsidR="00DA05DB" w:rsidRDefault="00E97314" w:rsidP="00D139E3">
      <w:pPr>
        <w:spacing w:after="0" w:line="480" w:lineRule="auto"/>
        <w:rPr>
          <w:rFonts w:ascii="Times New Roman" w:hAnsi="Times New Roman"/>
          <w:vertAlign w:val="superscript"/>
          <w:lang w:val="en-US"/>
        </w:rPr>
      </w:pPr>
      <w:r>
        <w:rPr>
          <w:rFonts w:ascii="Times New Roman" w:hAnsi="Times New Roman"/>
          <w:lang w:val="en-US"/>
        </w:rPr>
        <w:lastRenderedPageBreak/>
        <w:t xml:space="preserve">Then, with specific regard to MS-related health status and health-care services, the questionnaire included following records: 1) age at disease onset and at diagnosis (the delay in diagnosis was subsequently calculated); 2) current disease course (relapsing-remitting or progressive); 3) </w:t>
      </w:r>
      <w:r>
        <w:rPr>
          <w:rFonts w:ascii="Times New Roman" w:hAnsi="Times New Roman"/>
          <w:color w:val="000000"/>
          <w:shd w:val="clear" w:color="auto" w:fill="FFFFFF"/>
          <w:lang w:val="en-US"/>
        </w:rPr>
        <w:t xml:space="preserve">walking difficulties; 4) current and previous </w:t>
      </w:r>
      <w:r>
        <w:rPr>
          <w:rFonts w:ascii="Times New Roman" w:hAnsi="Times New Roman"/>
          <w:lang w:val="en-US"/>
        </w:rPr>
        <w:t>disease modifying treatments (DMTs); 5) number of medical visits (e.g.: neurologist, ophthalmologist, urologist, psychological evaluations, etc), and laboratory or neuroimaging examinations related to MS (i.e. blood samples, MRI scans) within the past 12 months. In addition, patients were asked for: a) the number of MS Centers changed during the course of disease; b) reasons for the change of MS Center (e.g. poor alliance with the physician, change of address or difficulties in reaching the center). The questions were integrated with a short medical term explanation to be easily accessible to all participants. Questions were extracted from previously used scales in web-based surveys on MS patients</w:t>
      </w:r>
      <w:r w:rsidR="0008720D">
        <w:rPr>
          <w:rFonts w:ascii="Times New Roman" w:hAnsi="Times New Roman"/>
          <w:lang w:val="en-US"/>
        </w:rPr>
        <w:t xml:space="preserve"> [17]</w:t>
      </w:r>
      <w:r>
        <w:rPr>
          <w:rFonts w:ascii="Times New Roman" w:hAnsi="Times New Roman"/>
          <w:lang w:val="en-US"/>
        </w:rPr>
        <w:t>.</w:t>
      </w:r>
    </w:p>
    <w:p w:rsidR="00DA05DB" w:rsidRDefault="00E97314" w:rsidP="00D139E3">
      <w:pPr>
        <w:spacing w:after="0" w:line="480" w:lineRule="auto"/>
        <w:rPr>
          <w:rFonts w:ascii="Times New Roman" w:hAnsi="Times New Roman"/>
          <w:vertAlign w:val="superscript"/>
          <w:lang w:val="en-US"/>
        </w:rPr>
      </w:pPr>
      <w:r>
        <w:rPr>
          <w:rFonts w:ascii="Times New Roman" w:hAnsi="Times New Roman"/>
          <w:lang w:val="en-US"/>
        </w:rPr>
        <w:t>Finally, nine questions using a five-point Likert scale-type (from 1 -strongly disagree- to 5 -strongly agree) evaluated the MS Center</w:t>
      </w:r>
      <w:r>
        <w:rPr>
          <w:lang w:val="en-GB"/>
        </w:rPr>
        <w:t xml:space="preserve"> </w:t>
      </w:r>
      <w:r>
        <w:rPr>
          <w:rFonts w:ascii="Times New Roman" w:hAnsi="Times New Roman"/>
          <w:lang w:val="en-US"/>
        </w:rPr>
        <w:t>friendliness to the LGBT sexual orientation</w:t>
      </w:r>
      <w:r w:rsidR="0008720D">
        <w:rPr>
          <w:rFonts w:ascii="Times New Roman" w:hAnsi="Times New Roman"/>
          <w:lang w:val="en-US"/>
        </w:rPr>
        <w:t xml:space="preserve"> [14,15]</w:t>
      </w:r>
      <w:r>
        <w:rPr>
          <w:rFonts w:ascii="Times New Roman" w:hAnsi="Times New Roman"/>
          <w:lang w:val="en-US"/>
        </w:rPr>
        <w:t>. Finally, homophobic behaviors in the MS Center were investigated by five binary questions. The average number of homophobic behaviors was subsequently calculated</w:t>
      </w:r>
      <w:r w:rsidR="00EB16C0">
        <w:rPr>
          <w:rFonts w:ascii="Times New Roman" w:hAnsi="Times New Roman"/>
          <w:lang w:val="en-US"/>
        </w:rPr>
        <w:t xml:space="preserve"> </w:t>
      </w:r>
      <w:r w:rsidR="0008720D">
        <w:rPr>
          <w:rFonts w:ascii="Times New Roman" w:hAnsi="Times New Roman"/>
          <w:lang w:val="en-US"/>
        </w:rPr>
        <w:t>[14,15]</w:t>
      </w:r>
      <w:r>
        <w:rPr>
          <w:rFonts w:ascii="Times New Roman" w:hAnsi="Times New Roman"/>
          <w:lang w:val="en-US"/>
        </w:rPr>
        <w:t>.</w:t>
      </w:r>
    </w:p>
    <w:p w:rsidR="00DA05DB" w:rsidRDefault="00DA05DB" w:rsidP="00D139E3">
      <w:pPr>
        <w:spacing w:after="0" w:line="480" w:lineRule="auto"/>
        <w:rPr>
          <w:rFonts w:ascii="Times New Roman" w:hAnsi="Times New Roman"/>
          <w:lang w:val="en-US"/>
        </w:rPr>
      </w:pPr>
    </w:p>
    <w:p w:rsidR="00DA05DB" w:rsidRPr="00121178" w:rsidRDefault="00E97314" w:rsidP="00D139E3">
      <w:pPr>
        <w:spacing w:after="0" w:line="480" w:lineRule="auto"/>
        <w:rPr>
          <w:rFonts w:ascii="Times New Roman" w:hAnsi="Times New Roman"/>
          <w:b/>
          <w:bCs/>
          <w:i/>
          <w:lang w:val="en-US"/>
        </w:rPr>
      </w:pPr>
      <w:r w:rsidRPr="00121178">
        <w:rPr>
          <w:rFonts w:ascii="Times New Roman" w:hAnsi="Times New Roman"/>
          <w:b/>
          <w:bCs/>
          <w:i/>
          <w:lang w:val="en-US"/>
        </w:rPr>
        <w:t>Statistics</w:t>
      </w:r>
    </w:p>
    <w:p w:rsidR="00DA05DB" w:rsidRDefault="00E97314" w:rsidP="00D139E3">
      <w:pPr>
        <w:spacing w:after="0" w:line="480" w:lineRule="auto"/>
        <w:rPr>
          <w:rFonts w:ascii="Times New Roman" w:hAnsi="Times New Roman"/>
          <w:lang w:val="en-US"/>
        </w:rPr>
      </w:pPr>
      <w:r>
        <w:rPr>
          <w:rFonts w:ascii="Times New Roman" w:hAnsi="Times New Roman"/>
          <w:lang w:val="en-US"/>
        </w:rPr>
        <w:t>Means and proportions of socio-demographic characteristics, clinical features, and use of health-care services were calculated for the whole MS population included in the present study and, then, for LGBT and heterosexual patients. Study outcomes were selected considering results from exploratory analyses. Differences between LGBT and heterosexual patients were evaluated with t-test, χ</w:t>
      </w:r>
      <w:r>
        <w:rPr>
          <w:rFonts w:ascii="Times New Roman" w:hAnsi="Times New Roman"/>
          <w:vertAlign w:val="superscript"/>
          <w:lang w:val="en-US"/>
        </w:rPr>
        <w:t>2</w:t>
      </w:r>
      <w:r>
        <w:rPr>
          <w:rFonts w:ascii="Times New Roman" w:hAnsi="Times New Roman"/>
          <w:lang w:val="en-US"/>
        </w:rPr>
        <w:t xml:space="preserve"> test or Fisher’s exact test, as </w:t>
      </w:r>
      <w:r>
        <w:rPr>
          <w:rFonts w:ascii="Times New Roman" w:hAnsi="Times New Roman"/>
          <w:lang w:val="en-US"/>
        </w:rPr>
        <w:lastRenderedPageBreak/>
        <w:t>appropriate. Therefore, for the selected outcomes, multivariable logistic regression models were used to explore associations between being LGBT and binary variables (i.e. decision to change MS Center, or use of psychological services). Multivariable Poisson regression analyses were used to explore associations between being LGBT and count variables (i.e. number of MS Centers, or number of psychological consultations). Covariates considered for the analyses were: age, gender, and education. Results were presented as 95% confidence intervals (95%CI) and adjusted odds ratios (OR) for logistic regressions, and coefficients (</w:t>
      </w:r>
      <w:proofErr w:type="spellStart"/>
      <w:r>
        <w:rPr>
          <w:rFonts w:ascii="Times New Roman" w:hAnsi="Times New Roman"/>
          <w:lang w:val="en-US"/>
        </w:rPr>
        <w:t>Coeff</w:t>
      </w:r>
      <w:proofErr w:type="spellEnd"/>
      <w:r>
        <w:rPr>
          <w:rFonts w:ascii="Times New Roman" w:hAnsi="Times New Roman"/>
          <w:lang w:val="en-US"/>
        </w:rPr>
        <w:t>.) for Poisson regressions.</w:t>
      </w:r>
    </w:p>
    <w:p w:rsidR="00DA05DB" w:rsidRDefault="00E97314" w:rsidP="00D139E3">
      <w:pPr>
        <w:spacing w:after="0" w:line="480" w:lineRule="auto"/>
        <w:rPr>
          <w:rFonts w:ascii="Times New Roman" w:hAnsi="Times New Roman"/>
          <w:lang w:val="en-US"/>
        </w:rPr>
      </w:pPr>
      <w:r>
        <w:rPr>
          <w:rFonts w:ascii="Times New Roman" w:hAnsi="Times New Roman"/>
          <w:lang w:val="en-US"/>
        </w:rPr>
        <w:t>Analyses conducted on the LGBT-population evaluated possible associations between different socio-demographic characteristics, clinical features, and use of health-care services, the average confidence in the staff of the MS Center and the average number of homophobic behaviors (by Mann-Whitney test or Spearman ranking test, as appropriate).</w:t>
      </w:r>
    </w:p>
    <w:p w:rsidR="00DA05DB" w:rsidRDefault="00E97314" w:rsidP="00D139E3">
      <w:pPr>
        <w:spacing w:after="0" w:line="480" w:lineRule="auto"/>
        <w:rPr>
          <w:rFonts w:ascii="Times New Roman" w:hAnsi="Times New Roman"/>
          <w:lang w:val="en-US"/>
        </w:rPr>
      </w:pPr>
      <w:r>
        <w:rPr>
          <w:rFonts w:ascii="Times New Roman" w:hAnsi="Times New Roman"/>
          <w:lang w:val="en-US"/>
        </w:rPr>
        <w:t>Normal distribution of the variables and residuals was tested with statistical and graphical approaches. Stata 12.0 was used for data processing and analysis. Results have been considered statistically significant for p&lt;0.05.</w:t>
      </w:r>
    </w:p>
    <w:p w:rsidR="00DA05DB" w:rsidRDefault="00DA05DB" w:rsidP="00D139E3">
      <w:pPr>
        <w:spacing w:after="0" w:line="480" w:lineRule="auto"/>
        <w:rPr>
          <w:rFonts w:ascii="Times New Roman" w:hAnsi="Times New Roman"/>
          <w:b/>
          <w:lang w:val="en-US"/>
        </w:rPr>
      </w:pPr>
    </w:p>
    <w:p w:rsidR="00D139E3" w:rsidRDefault="00D139E3" w:rsidP="00D139E3">
      <w:pPr>
        <w:spacing w:after="0" w:line="480" w:lineRule="auto"/>
        <w:rPr>
          <w:rFonts w:ascii="Times New Roman" w:hAnsi="Times New Roman"/>
          <w:b/>
          <w:lang w:val="en-US"/>
        </w:rPr>
      </w:pPr>
    </w:p>
    <w:p w:rsidR="00DA05DB" w:rsidRDefault="00121178" w:rsidP="00D139E3">
      <w:pPr>
        <w:spacing w:after="0" w:line="480" w:lineRule="auto"/>
        <w:rPr>
          <w:rFonts w:ascii="Times New Roman" w:hAnsi="Times New Roman"/>
          <w:b/>
          <w:lang w:val="en-US"/>
        </w:rPr>
      </w:pPr>
      <w:r>
        <w:rPr>
          <w:rFonts w:ascii="Times New Roman" w:hAnsi="Times New Roman"/>
          <w:b/>
          <w:lang w:val="en-US"/>
        </w:rPr>
        <w:t>Results</w:t>
      </w:r>
    </w:p>
    <w:p w:rsidR="00DA05DB" w:rsidRDefault="00E97314" w:rsidP="00D139E3">
      <w:pPr>
        <w:spacing w:after="0" w:line="480" w:lineRule="auto"/>
        <w:rPr>
          <w:rFonts w:ascii="Times New Roman" w:hAnsi="Times New Roman"/>
          <w:lang w:val="en-US"/>
        </w:rPr>
      </w:pPr>
      <w:r>
        <w:rPr>
          <w:rFonts w:ascii="Times New Roman" w:hAnsi="Times New Roman"/>
          <w:lang w:val="en-US"/>
        </w:rPr>
        <w:t xml:space="preserve">With respect to socio-demographic characteristics, univariate analyses showed a younger age of LGBT patients when compared to heterosexuals (p=0.008). </w:t>
      </w:r>
    </w:p>
    <w:p w:rsidR="00DA05DB" w:rsidRDefault="00E97314" w:rsidP="00D139E3">
      <w:pPr>
        <w:spacing w:after="0" w:line="480" w:lineRule="auto"/>
        <w:rPr>
          <w:rFonts w:ascii="Times New Roman" w:hAnsi="Times New Roman"/>
          <w:lang w:val="en-US"/>
        </w:rPr>
      </w:pPr>
      <w:r>
        <w:rPr>
          <w:rFonts w:ascii="Times New Roman" w:hAnsi="Times New Roman"/>
          <w:lang w:val="en-US"/>
        </w:rPr>
        <w:t xml:space="preserve">No differences in the remaining socio-demographic characteristics (gender, educational attainment and working position) nor in the lifestyle habits (e.g.: physical activity, smoke, alcohol and illicit drugs consumption) have been observed. </w:t>
      </w:r>
    </w:p>
    <w:p w:rsidR="00DA05DB" w:rsidRDefault="00E97314" w:rsidP="00D139E3">
      <w:pPr>
        <w:spacing w:after="0" w:line="480" w:lineRule="auto"/>
        <w:rPr>
          <w:rFonts w:ascii="Times New Roman" w:hAnsi="Times New Roman"/>
          <w:lang w:val="en-US"/>
        </w:rPr>
      </w:pPr>
      <w:r>
        <w:rPr>
          <w:rFonts w:ascii="Times New Roman" w:hAnsi="Times New Roman"/>
          <w:lang w:val="en-US"/>
        </w:rPr>
        <w:lastRenderedPageBreak/>
        <w:t xml:space="preserve">Regarding to MS-related health status no differences have been evidenced between LGBT patients when compared to heterosexuals for  age at symptom onset and diagnosis (and consequent delay in the MS diagnosis); current disease course; </w:t>
      </w:r>
      <w:r>
        <w:rPr>
          <w:rFonts w:ascii="Times New Roman" w:hAnsi="Times New Roman"/>
          <w:color w:val="000000"/>
          <w:shd w:val="clear" w:color="auto" w:fill="FFFFFF"/>
          <w:lang w:val="en-US"/>
        </w:rPr>
        <w:t xml:space="preserve">walking difficulties; current and previous </w:t>
      </w:r>
      <w:r>
        <w:rPr>
          <w:rFonts w:ascii="Times New Roman" w:hAnsi="Times New Roman"/>
          <w:lang w:val="en-US"/>
        </w:rPr>
        <w:t>DMTs; number of medical visits and laboratory or neuroimaging examination related to MS within the past 12 months. However, LGBT patients resorted less to psychological services (p=0.071), compared to heterosexuals (Table 1). In particular, the likelihood of utilizing psychological services was, at least as a trend, lower among LGBT patients, compared to heterosexuals (OR=0.414; p=0.079; 95%CI=0.155-1.108; and OR=0.386; p=0.062; 95%CI=0.142-1.048 at the adjusted model). Furthermore, among MS patients willing to use psychological services, LGBT patients were associated with a smaller number of psychological consultations, compared to heterosexuals (</w:t>
      </w:r>
      <w:proofErr w:type="spellStart"/>
      <w:r>
        <w:rPr>
          <w:rFonts w:ascii="Times New Roman" w:hAnsi="Times New Roman"/>
          <w:lang w:val="en-US"/>
        </w:rPr>
        <w:t>Coeff</w:t>
      </w:r>
      <w:proofErr w:type="spellEnd"/>
      <w:r>
        <w:rPr>
          <w:rFonts w:ascii="Times New Roman" w:hAnsi="Times New Roman"/>
          <w:lang w:val="en-US"/>
        </w:rPr>
        <w:t xml:space="preserve">.=-0.449; p&lt;0.001; 95%CI=-0.682--0.217; and </w:t>
      </w:r>
      <w:proofErr w:type="spellStart"/>
      <w:r>
        <w:rPr>
          <w:rFonts w:ascii="Times New Roman" w:hAnsi="Times New Roman"/>
          <w:lang w:val="en-US"/>
        </w:rPr>
        <w:t>Coeff</w:t>
      </w:r>
      <w:proofErr w:type="spellEnd"/>
      <w:r>
        <w:rPr>
          <w:rFonts w:ascii="Times New Roman" w:hAnsi="Times New Roman"/>
          <w:lang w:val="en-US"/>
        </w:rPr>
        <w:t>.=-0.627; p&lt;0.001; 95%CI=-0.867--0.388 at the adjusted model).</w:t>
      </w:r>
    </w:p>
    <w:p w:rsidR="00DA05DB" w:rsidRDefault="00E97314" w:rsidP="00D139E3">
      <w:pPr>
        <w:spacing w:after="0" w:line="480" w:lineRule="auto"/>
        <w:rPr>
          <w:rFonts w:ascii="Times New Roman" w:hAnsi="Times New Roman"/>
          <w:lang w:val="en-US"/>
        </w:rPr>
      </w:pPr>
      <w:r>
        <w:rPr>
          <w:rFonts w:ascii="Times New Roman" w:hAnsi="Times New Roman"/>
          <w:lang w:val="en-US"/>
        </w:rPr>
        <w:t>LGBT patients were more likely to change MS Center, compared to heterosexuals (OR=2.064; p=0.046; 95%CI=1.011-4.212; and OR=2.329; p=0.026; 95%CI=1.108-4.893 at the adjusted model) (Table 1). Furthermore, being LGBT was associated with an higher number of visited MS Centers, compared to heterosexuals (</w:t>
      </w:r>
      <w:proofErr w:type="spellStart"/>
      <w:r>
        <w:rPr>
          <w:rFonts w:ascii="Times New Roman" w:hAnsi="Times New Roman"/>
          <w:lang w:val="en-US"/>
        </w:rPr>
        <w:t>Coeff</w:t>
      </w:r>
      <w:proofErr w:type="spellEnd"/>
      <w:r>
        <w:rPr>
          <w:rFonts w:ascii="Times New Roman" w:hAnsi="Times New Roman"/>
          <w:lang w:val="en-US"/>
        </w:rPr>
        <w:t xml:space="preserve">.=0.359; p=0.014; 95%CI=0.073-0.644; and </w:t>
      </w:r>
      <w:proofErr w:type="spellStart"/>
      <w:r>
        <w:rPr>
          <w:rFonts w:ascii="Times New Roman" w:hAnsi="Times New Roman"/>
          <w:lang w:val="en-US"/>
        </w:rPr>
        <w:t>Coeff</w:t>
      </w:r>
      <w:proofErr w:type="spellEnd"/>
      <w:r>
        <w:rPr>
          <w:rFonts w:ascii="Times New Roman" w:hAnsi="Times New Roman"/>
          <w:lang w:val="en-US"/>
        </w:rPr>
        <w:t>.=0.430; p=0.005; 95%CI=0.133-0.728 at the adjusted model).</w:t>
      </w:r>
    </w:p>
    <w:p w:rsidR="00DA05DB" w:rsidRDefault="00E97314" w:rsidP="00D139E3">
      <w:pPr>
        <w:spacing w:after="0" w:line="480" w:lineRule="auto"/>
        <w:rPr>
          <w:rFonts w:ascii="Times New Roman" w:hAnsi="Times New Roman"/>
          <w:lang w:val="en-US"/>
        </w:rPr>
      </w:pPr>
      <w:r>
        <w:rPr>
          <w:rFonts w:ascii="Times New Roman" w:hAnsi="Times New Roman"/>
          <w:lang w:val="en-US"/>
        </w:rPr>
        <w:t xml:space="preserve">Finally, regarding LGBT specific issues, exploratory analyses found that MS Center staff friendliness to the LGBT sexual orientation was below the average value (2.8 out of the 5-point Likert scale). The MS Center friendliness was negatively associated with MS Centers changing (p=0.035), and with the number of changed MS Centers (p=0.037; </w:t>
      </w:r>
      <w:r>
        <w:rPr>
          <w:rFonts w:ascii="Times New Roman" w:hAnsi="Times New Roman"/>
          <w:lang w:val="el-GR"/>
        </w:rPr>
        <w:t>rho</w:t>
      </w:r>
      <w:r>
        <w:rPr>
          <w:rFonts w:ascii="Times New Roman" w:hAnsi="Times New Roman"/>
          <w:lang w:val="en-US"/>
        </w:rPr>
        <w:t>=-0.229) (Figure 1A).</w:t>
      </w:r>
    </w:p>
    <w:p w:rsidR="00DA05DB" w:rsidRDefault="00E97314" w:rsidP="00D139E3">
      <w:pPr>
        <w:spacing w:after="0" w:line="480" w:lineRule="auto"/>
        <w:rPr>
          <w:rFonts w:ascii="Times New Roman" w:hAnsi="Times New Roman"/>
          <w:lang w:val="en-US"/>
        </w:rPr>
      </w:pPr>
      <w:r>
        <w:rPr>
          <w:rFonts w:ascii="Times New Roman" w:hAnsi="Times New Roman"/>
          <w:lang w:val="en-US"/>
        </w:rPr>
        <w:lastRenderedPageBreak/>
        <w:t xml:space="preserve">Moreover, regarding homophobic behaviors, 30 LGBT patients (85.7%) experienced at least one homophobic behavior from their MS Center staff (Table 2). The average number of homophobic behaviors was positively associated with changing MS Centers (p=0.003), and with the number of changed MS Centers (p=0.036; </w:t>
      </w:r>
      <w:r>
        <w:rPr>
          <w:rFonts w:ascii="Times New Roman" w:hAnsi="Times New Roman"/>
          <w:lang w:val="el-GR"/>
        </w:rPr>
        <w:t>rho</w:t>
      </w:r>
      <w:r>
        <w:rPr>
          <w:rFonts w:ascii="Times New Roman" w:hAnsi="Times New Roman"/>
          <w:lang w:val="en-US"/>
        </w:rPr>
        <w:t xml:space="preserve">=0.234) (Figure 1B). It is noteworthy that the average number of homophobic behaviors was negatively associated with the friendliness in the MS Center staff (p=0.032; </w:t>
      </w:r>
      <w:r>
        <w:rPr>
          <w:rFonts w:ascii="Times New Roman" w:hAnsi="Times New Roman"/>
          <w:lang w:val="el-GR"/>
        </w:rPr>
        <w:t>rho</w:t>
      </w:r>
      <w:r>
        <w:rPr>
          <w:rFonts w:ascii="Times New Roman" w:hAnsi="Times New Roman"/>
          <w:lang w:val="en-US"/>
        </w:rPr>
        <w:t>=-0.329).</w:t>
      </w:r>
    </w:p>
    <w:p w:rsidR="00DA05DB" w:rsidRDefault="00DA05DB" w:rsidP="00D139E3">
      <w:pPr>
        <w:spacing w:after="0" w:line="480" w:lineRule="auto"/>
        <w:rPr>
          <w:rFonts w:ascii="Times New Roman" w:hAnsi="Times New Roman"/>
          <w:lang w:val="en-US"/>
        </w:rPr>
      </w:pPr>
    </w:p>
    <w:p w:rsidR="00D139E3" w:rsidRDefault="00D139E3" w:rsidP="00D139E3">
      <w:pPr>
        <w:spacing w:after="0" w:line="480" w:lineRule="auto"/>
        <w:rPr>
          <w:rFonts w:ascii="Times New Roman" w:hAnsi="Times New Roman"/>
          <w:lang w:val="en-US"/>
        </w:rPr>
      </w:pPr>
    </w:p>
    <w:p w:rsidR="00DA05DB" w:rsidRDefault="00121178" w:rsidP="00D139E3">
      <w:pPr>
        <w:spacing w:after="0" w:line="480" w:lineRule="auto"/>
        <w:rPr>
          <w:rFonts w:ascii="Times New Roman" w:hAnsi="Times New Roman"/>
          <w:b/>
          <w:lang w:val="en-US"/>
        </w:rPr>
      </w:pPr>
      <w:r>
        <w:rPr>
          <w:rFonts w:ascii="Times New Roman" w:hAnsi="Times New Roman"/>
          <w:b/>
          <w:lang w:val="en-US"/>
        </w:rPr>
        <w:t>Discussion</w:t>
      </w:r>
    </w:p>
    <w:p w:rsidR="00DA05DB" w:rsidRDefault="00E97314" w:rsidP="00D139E3">
      <w:pPr>
        <w:spacing w:after="0" w:line="480" w:lineRule="auto"/>
        <w:rPr>
          <w:rFonts w:ascii="Times New Roman" w:hAnsi="Times New Roman"/>
          <w:lang w:val="en-US"/>
        </w:rPr>
      </w:pPr>
      <w:r>
        <w:rPr>
          <w:rFonts w:ascii="Times New Roman" w:hAnsi="Times New Roman"/>
          <w:lang w:val="en-US"/>
        </w:rPr>
        <w:t>The present study highlighted that in LGBT MS patients there is an increased tendency in changing MS Centers and a reduced use of psychological services. Moreover, LGBT MS patients face homophobic behaviors and often experience low levels of medical friendliness. Nowadays, there is an urgent need of meeting LGBT issues in clinical practice, and this may be particularly relevant for patients suffering from chronic diseases</w:t>
      </w:r>
      <w:r w:rsidR="0008720D">
        <w:rPr>
          <w:rFonts w:ascii="Times New Roman" w:hAnsi="Times New Roman"/>
          <w:lang w:val="en-US"/>
        </w:rPr>
        <w:t xml:space="preserve"> [3,4]</w:t>
      </w:r>
      <w:r>
        <w:rPr>
          <w:rFonts w:ascii="Times New Roman" w:hAnsi="Times New Roman"/>
          <w:lang w:val="en-US"/>
        </w:rPr>
        <w:t>. Hence, MS has high prevalence (up to 2/1000 in Western countries), mainly affects young adults, and requires long-term multidisciplinary cares management to reduce disability accrual</w:t>
      </w:r>
      <w:r w:rsidR="0008720D">
        <w:rPr>
          <w:rFonts w:ascii="Times New Roman" w:hAnsi="Times New Roman"/>
          <w:lang w:val="en-US"/>
        </w:rPr>
        <w:t xml:space="preserve"> [16]</w:t>
      </w:r>
      <w:r>
        <w:rPr>
          <w:rFonts w:ascii="Times New Roman" w:hAnsi="Times New Roman"/>
          <w:lang w:val="en-US"/>
        </w:rPr>
        <w:t>.</w:t>
      </w:r>
    </w:p>
    <w:p w:rsidR="00DA05DB" w:rsidRDefault="00E97314" w:rsidP="00D139E3">
      <w:pPr>
        <w:spacing w:after="0" w:line="480" w:lineRule="auto"/>
        <w:rPr>
          <w:rFonts w:ascii="Times New Roman" w:hAnsi="Times New Roman"/>
          <w:lang w:val="en-US"/>
        </w:rPr>
      </w:pPr>
      <w:r>
        <w:rPr>
          <w:rFonts w:ascii="Times New Roman" w:hAnsi="Times New Roman"/>
          <w:lang w:val="en-US"/>
        </w:rPr>
        <w:t>It is known that the prevalence of LGBT persons in the general population is estimated below 10%</w:t>
      </w:r>
      <w:r w:rsidR="0008720D">
        <w:rPr>
          <w:rFonts w:ascii="Times New Roman" w:hAnsi="Times New Roman"/>
          <w:lang w:val="en-US"/>
        </w:rPr>
        <w:t xml:space="preserve"> [3]</w:t>
      </w:r>
      <w:r>
        <w:rPr>
          <w:rFonts w:ascii="Times New Roman" w:hAnsi="Times New Roman"/>
          <w:lang w:val="en-US"/>
        </w:rPr>
        <w:t>. Although LGBT prevalence in Italy has never been investigated, we found that, among our population of MS patients, the prevalence of LGBT  was slightly higher than expected in the general population (11.6%). One possible explanation may be the participation bias, with LGBT patients more prone to take part in a survey regarding both disease and sexual orientation.</w:t>
      </w:r>
    </w:p>
    <w:p w:rsidR="00DA05DB" w:rsidRPr="000E4DF4" w:rsidRDefault="00E97314" w:rsidP="00D139E3">
      <w:pPr>
        <w:spacing w:after="0" w:line="480" w:lineRule="auto"/>
        <w:rPr>
          <w:rFonts w:ascii="Times New Roman" w:hAnsi="Times New Roman"/>
          <w:lang w:val="en-US"/>
        </w:rPr>
      </w:pPr>
      <w:r>
        <w:rPr>
          <w:rFonts w:ascii="Times New Roman" w:hAnsi="Times New Roman"/>
          <w:lang w:val="en-US"/>
        </w:rPr>
        <w:lastRenderedPageBreak/>
        <w:t>In our study, from a socio-demographic perspective, no differences were found in gender distribution, educational attainment, working position and lifestyle habits between LGBT and heterosexual MS patients, while LGBT patients were significantly younger, than heterosexuals. We may speculate that younger people feel more comfortable with their LGBT orientation therefore they may be more straightforward in declaring their own sexual orientation with respect to older adults.  Indeed, this age-related difference might be attributed to a progressively more welcoming and supporting environment in families, schools and communities during recent years, enhancing a more open declaration of sexual orientation among younger patients, compared to adults</w:t>
      </w:r>
      <w:r w:rsidR="0008720D">
        <w:rPr>
          <w:rFonts w:ascii="Times New Roman" w:hAnsi="Times New Roman"/>
          <w:lang w:val="en-US"/>
        </w:rPr>
        <w:t xml:space="preserve"> [15,17]</w:t>
      </w:r>
      <w:r>
        <w:rPr>
          <w:rFonts w:ascii="Times New Roman" w:hAnsi="Times New Roman"/>
          <w:lang w:val="en-US"/>
        </w:rPr>
        <w:t>.</w:t>
      </w:r>
    </w:p>
    <w:p w:rsidR="00DA05DB" w:rsidRDefault="00E97314" w:rsidP="00D139E3">
      <w:pPr>
        <w:spacing w:after="0" w:line="480" w:lineRule="auto"/>
        <w:rPr>
          <w:rFonts w:ascii="Times New Roman" w:hAnsi="Times New Roman"/>
          <w:vertAlign w:val="superscript"/>
          <w:lang w:val="en-US"/>
        </w:rPr>
      </w:pPr>
      <w:r>
        <w:rPr>
          <w:rFonts w:ascii="Times New Roman" w:hAnsi="Times New Roman"/>
          <w:lang w:val="en-US"/>
        </w:rPr>
        <w:t>Interestingly, LGBT MS patients reported a reduced utilization of psychological services; however, the present study included a general definition for psychological evaluation and did</w:t>
      </w:r>
      <w:r w:rsidR="009A79AC">
        <w:rPr>
          <w:rFonts w:ascii="Times New Roman" w:hAnsi="Times New Roman"/>
          <w:lang w:val="en-US"/>
        </w:rPr>
        <w:t xml:space="preserve"> not investigate </w:t>
      </w:r>
      <w:r>
        <w:rPr>
          <w:rFonts w:ascii="Times New Roman" w:hAnsi="Times New Roman"/>
          <w:lang w:val="en-US"/>
        </w:rPr>
        <w:t>the specific service provided. Notably, several studies found higher rates of depression, anxiety, suicidal tendencies, and conduct disorders among LGBT, compared to heterosexuals</w:t>
      </w:r>
      <w:r w:rsidR="0008720D">
        <w:rPr>
          <w:rFonts w:ascii="Times New Roman" w:hAnsi="Times New Roman"/>
          <w:lang w:val="en-US"/>
        </w:rPr>
        <w:t xml:space="preserve"> [18]</w:t>
      </w:r>
      <w:r>
        <w:rPr>
          <w:rFonts w:ascii="Times New Roman" w:hAnsi="Times New Roman"/>
          <w:lang w:val="en-US"/>
        </w:rPr>
        <w:t>. In this perspective we might have expected LGBT patients to take advantage of psycholo</w:t>
      </w:r>
      <w:r w:rsidR="009A79AC">
        <w:rPr>
          <w:rFonts w:ascii="Times New Roman" w:hAnsi="Times New Roman"/>
          <w:lang w:val="en-US"/>
        </w:rPr>
        <w:t xml:space="preserve">gical services more frequently </w:t>
      </w:r>
      <w:r>
        <w:rPr>
          <w:rFonts w:ascii="Times New Roman" w:hAnsi="Times New Roman"/>
          <w:lang w:val="en-US"/>
        </w:rPr>
        <w:t>than heterosexual patients. However, this apparent discrepancy has been previously associated with lower tendency in the LGBT community to admit psychological distress or with the fear of being stereotyped because of their sexual orientation</w:t>
      </w:r>
      <w:r w:rsidR="0008720D">
        <w:rPr>
          <w:rFonts w:ascii="Times New Roman" w:hAnsi="Times New Roman"/>
          <w:lang w:val="en-US"/>
        </w:rPr>
        <w:t xml:space="preserve"> [18]</w:t>
      </w:r>
      <w:r>
        <w:rPr>
          <w:rFonts w:ascii="Times New Roman" w:hAnsi="Times New Roman"/>
          <w:lang w:val="en-US"/>
        </w:rPr>
        <w:t>. Therefore, underestimating or, at least, undertreating psychological disorders can affect the quality of life with subsequent indirect costs not only for the patient and his/her caregiver, but also for the society</w:t>
      </w:r>
      <w:r w:rsidR="0008720D">
        <w:rPr>
          <w:rFonts w:ascii="Times New Roman" w:hAnsi="Times New Roman"/>
          <w:lang w:val="en-US"/>
        </w:rPr>
        <w:t xml:space="preserve"> [19]</w:t>
      </w:r>
      <w:r>
        <w:rPr>
          <w:rFonts w:ascii="Times New Roman" w:hAnsi="Times New Roman"/>
          <w:lang w:val="en-US"/>
        </w:rPr>
        <w:t>.</w:t>
      </w:r>
    </w:p>
    <w:p w:rsidR="00DA05DB" w:rsidRDefault="00E97314" w:rsidP="00D139E3">
      <w:pPr>
        <w:spacing w:after="0" w:line="480" w:lineRule="auto"/>
        <w:rPr>
          <w:rFonts w:ascii="Times New Roman" w:hAnsi="Times New Roman"/>
          <w:lang w:val="en-US"/>
        </w:rPr>
      </w:pPr>
      <w:r>
        <w:rPr>
          <w:rFonts w:ascii="Times New Roman" w:hAnsi="Times New Roman"/>
          <w:lang w:val="en-US"/>
        </w:rPr>
        <w:t>The main finding of our study is that LGBT patients were more likely to change MS Center and are characterized by a higher number of changed MS Centers, compared to heterosexuals patients. Indeed, the Italian organization for managing MS patient</w:t>
      </w:r>
      <w:r w:rsidR="00096C19">
        <w:rPr>
          <w:rFonts w:ascii="Times New Roman" w:hAnsi="Times New Roman"/>
          <w:lang w:val="en-US"/>
        </w:rPr>
        <w:t xml:space="preserve">s is </w:t>
      </w:r>
      <w:r w:rsidR="00096C19">
        <w:rPr>
          <w:rFonts w:ascii="Times New Roman" w:hAnsi="Times New Roman"/>
          <w:lang w:val="en-US"/>
        </w:rPr>
        <w:lastRenderedPageBreak/>
        <w:t>based on</w:t>
      </w:r>
      <w:r>
        <w:rPr>
          <w:rFonts w:ascii="Times New Roman" w:hAnsi="Times New Roman"/>
          <w:lang w:val="en-US"/>
        </w:rPr>
        <w:t xml:space="preserve"> the identification and authorization of a rather large number of MS Centers by the Italian National Health Service for disease management (including the prescription of MS drugs). In this context, MS patients are able to choose their preferred referral Center and to move to another one, regardless of geographic distance</w:t>
      </w:r>
      <w:r w:rsidR="0008720D">
        <w:rPr>
          <w:rFonts w:ascii="Times New Roman" w:hAnsi="Times New Roman"/>
          <w:lang w:val="en-US"/>
        </w:rPr>
        <w:t xml:space="preserve"> [12]</w:t>
      </w:r>
      <w:r>
        <w:rPr>
          <w:rFonts w:ascii="Times New Roman" w:hAnsi="Times New Roman"/>
          <w:lang w:val="en-US"/>
        </w:rPr>
        <w:t>. Although LGBT patients changed MS Centers more often, they still received the same quantity of primary health-care services for MS management (i.e. neurological visits and MRI scans for disease monitoring, or blood tests for drug safety), compared with heterosexuals.</w:t>
      </w:r>
    </w:p>
    <w:p w:rsidR="00DA05DB" w:rsidRDefault="00E97314" w:rsidP="00D139E3">
      <w:pPr>
        <w:spacing w:after="0" w:line="480" w:lineRule="auto"/>
        <w:rPr>
          <w:rFonts w:ascii="Times New Roman" w:hAnsi="Times New Roman"/>
          <w:lang w:val="en-US"/>
        </w:rPr>
      </w:pPr>
      <w:r>
        <w:rPr>
          <w:rFonts w:ascii="Times New Roman" w:hAnsi="Times New Roman"/>
          <w:lang w:val="en-US"/>
        </w:rPr>
        <w:t>This phenomenon may represent a noticeable waste of economic resources. In fact, as a patient moves to another Center, the supplant treating physician might want to acquire new paraclinical exams not always necessary, with subsequent remarkable economic consequences</w:t>
      </w:r>
      <w:r w:rsidR="0008720D">
        <w:rPr>
          <w:rFonts w:ascii="Times New Roman" w:hAnsi="Times New Roman"/>
          <w:lang w:val="en-US"/>
        </w:rPr>
        <w:t xml:space="preserve"> [20,21]</w:t>
      </w:r>
      <w:r>
        <w:rPr>
          <w:rFonts w:ascii="Times New Roman" w:hAnsi="Times New Roman"/>
          <w:lang w:val="en-US"/>
        </w:rPr>
        <w:t xml:space="preserve">. Our analysis missed this effect, possibly because we considered the utilization of different medical services only in the previous 12 months. Nevertheless, the correlation analysis showed that the decision to change and the number of MS Center changes were positively associated with the occurrence of homophobic behaviors and negatively associated with the friendliness of the staff. Indeed, our findings support that MS Centers seem to exhibit low levels of friendliness to the sexual orientation of the LGBT patients. Moreover, above 80% of them reported at least one homophobic behavior during medical visits, confirming that the </w:t>
      </w:r>
      <w:r>
        <w:rPr>
          <w:rFonts w:ascii="Times New Roman" w:hAnsi="Times New Roman"/>
          <w:shd w:val="clear" w:color="auto" w:fill="FFFFFF"/>
          <w:lang w:val="en-US"/>
        </w:rPr>
        <w:t>activation of negative stereotypes related to</w:t>
      </w:r>
      <w:r>
        <w:rPr>
          <w:rFonts w:ascii="Times New Roman" w:hAnsi="Times New Roman"/>
          <w:lang w:val="en-US"/>
        </w:rPr>
        <w:t xml:space="preserve"> LGBT orientation persists in the health-care system</w:t>
      </w:r>
      <w:r w:rsidR="0008720D">
        <w:rPr>
          <w:rFonts w:ascii="Times New Roman" w:hAnsi="Times New Roman"/>
          <w:lang w:val="en-US"/>
        </w:rPr>
        <w:t xml:space="preserve"> [9]</w:t>
      </w:r>
      <w:r>
        <w:rPr>
          <w:rFonts w:ascii="Times New Roman" w:hAnsi="Times New Roman"/>
          <w:lang w:val="en-US"/>
        </w:rPr>
        <w:t>. Indeed, homophobic behaviors and heterosexist attitudes can negatively affect communication, determining poor confidence in the medical staff, with subsequent impact on the well-being of LGBTs</w:t>
      </w:r>
      <w:r w:rsidR="0008720D">
        <w:rPr>
          <w:rFonts w:ascii="Times New Roman" w:hAnsi="Times New Roman"/>
          <w:lang w:val="en-US"/>
        </w:rPr>
        <w:t xml:space="preserve"> [5,14,22]</w:t>
      </w:r>
      <w:r>
        <w:rPr>
          <w:rFonts w:ascii="Times New Roman" w:hAnsi="Times New Roman"/>
          <w:lang w:val="en-US"/>
        </w:rPr>
        <w:t>. In fact, LGBT patients might be induced in hiding not only their sexual identity, but also important medical concerns with subsequent healthcare disparities</w:t>
      </w:r>
      <w:r w:rsidR="0008720D">
        <w:rPr>
          <w:rFonts w:ascii="Times New Roman" w:hAnsi="Times New Roman"/>
          <w:lang w:val="en-US"/>
        </w:rPr>
        <w:t xml:space="preserve"> [1,22]</w:t>
      </w:r>
      <w:r>
        <w:rPr>
          <w:rFonts w:ascii="Times New Roman" w:hAnsi="Times New Roman"/>
          <w:lang w:val="en-US"/>
        </w:rPr>
        <w:t xml:space="preserve">. It goes without saying that </w:t>
      </w:r>
      <w:r>
        <w:rPr>
          <w:rFonts w:ascii="Times New Roman" w:hAnsi="Times New Roman"/>
          <w:lang w:val="en-US"/>
        </w:rPr>
        <w:lastRenderedPageBreak/>
        <w:t xml:space="preserve">most of the LGBT patients actively sought LGBT-friendly health professionals in order to avoid both previously experienced homophobic behavior and low levels of friendliness from MS Center staff. </w:t>
      </w:r>
    </w:p>
    <w:p w:rsidR="00DA05DB" w:rsidRDefault="00E97314" w:rsidP="00D139E3">
      <w:pPr>
        <w:spacing w:after="0" w:line="480" w:lineRule="auto"/>
        <w:rPr>
          <w:rFonts w:ascii="Times New Roman" w:hAnsi="Times New Roman"/>
          <w:vertAlign w:val="superscript"/>
          <w:lang w:val="en-US"/>
        </w:rPr>
      </w:pPr>
      <w:r>
        <w:rPr>
          <w:rFonts w:ascii="Times New Roman" w:hAnsi="Times New Roman"/>
          <w:shd w:val="clear" w:color="auto" w:fill="FFFFFF"/>
          <w:lang w:val="en-US"/>
        </w:rPr>
        <w:t>There are some</w:t>
      </w:r>
      <w:r>
        <w:rPr>
          <w:rStyle w:val="apple-converted-space"/>
          <w:rFonts w:ascii="Times New Roman" w:hAnsi="Times New Roman"/>
          <w:shd w:val="clear" w:color="auto" w:fill="FFFFFF"/>
          <w:lang w:val="en-US"/>
        </w:rPr>
        <w:t xml:space="preserve"> </w:t>
      </w:r>
      <w:r>
        <w:rPr>
          <w:rStyle w:val="Enfasicorsivo"/>
          <w:rFonts w:ascii="Times New Roman" w:hAnsi="Times New Roman"/>
          <w:bCs/>
          <w:i w:val="0"/>
          <w:iCs w:val="0"/>
          <w:shd w:val="clear" w:color="auto" w:fill="FFFFFF"/>
          <w:lang w:val="en-US"/>
        </w:rPr>
        <w:t>limitations</w:t>
      </w:r>
      <w:r>
        <w:rPr>
          <w:rStyle w:val="apple-converted-space"/>
          <w:rFonts w:ascii="Times New Roman" w:hAnsi="Times New Roman"/>
          <w:shd w:val="clear" w:color="auto" w:fill="FFFFFF"/>
          <w:lang w:val="en-US"/>
        </w:rPr>
        <w:t xml:space="preserve"> </w:t>
      </w:r>
      <w:r>
        <w:rPr>
          <w:rFonts w:ascii="Times New Roman" w:hAnsi="Times New Roman"/>
          <w:shd w:val="clear" w:color="auto" w:fill="FFFFFF"/>
          <w:lang w:val="en-US"/>
        </w:rPr>
        <w:t>in</w:t>
      </w:r>
      <w:r>
        <w:rPr>
          <w:rStyle w:val="apple-converted-space"/>
          <w:rFonts w:ascii="Times New Roman" w:hAnsi="Times New Roman"/>
          <w:shd w:val="clear" w:color="auto" w:fill="FFFFFF"/>
          <w:lang w:val="en-US"/>
        </w:rPr>
        <w:t xml:space="preserve"> </w:t>
      </w:r>
      <w:r>
        <w:rPr>
          <w:rStyle w:val="Enfasicorsivo"/>
          <w:rFonts w:ascii="Times New Roman" w:hAnsi="Times New Roman"/>
          <w:bCs/>
          <w:i w:val="0"/>
          <w:iCs w:val="0"/>
          <w:shd w:val="clear" w:color="auto" w:fill="FFFFFF"/>
          <w:lang w:val="en-US"/>
        </w:rPr>
        <w:t>our study</w:t>
      </w:r>
      <w:r>
        <w:rPr>
          <w:rFonts w:ascii="Times New Roman" w:hAnsi="Times New Roman"/>
          <w:lang w:val="en-US"/>
        </w:rPr>
        <w:t xml:space="preserve"> and, in particular, due to the absence of data on the LGBT Italian population, it is very difficult to estimate how representative our sample is. Furthermore, the use of a web-based survey might represent a bias source, although MS patients </w:t>
      </w:r>
      <w:r w:rsidR="003534B8">
        <w:rPr>
          <w:rFonts w:ascii="Times New Roman" w:hAnsi="Times New Roman"/>
          <w:lang w:val="en-US"/>
        </w:rPr>
        <w:t xml:space="preserve">and LGBT people </w:t>
      </w:r>
      <w:r>
        <w:rPr>
          <w:rFonts w:ascii="Times New Roman" w:hAnsi="Times New Roman"/>
          <w:lang w:val="en-US"/>
        </w:rPr>
        <w:t>are commonly familiar with Internet</w:t>
      </w:r>
      <w:r w:rsidR="0008720D">
        <w:rPr>
          <w:rFonts w:ascii="Times New Roman" w:hAnsi="Times New Roman"/>
          <w:lang w:val="en-US"/>
        </w:rPr>
        <w:t xml:space="preserve"> [11,23,24]</w:t>
      </w:r>
      <w:r w:rsidRPr="0008720D">
        <w:rPr>
          <w:rFonts w:ascii="Times New Roman" w:hAnsi="Times New Roman"/>
          <w:lang w:val="en-US"/>
        </w:rPr>
        <w:t xml:space="preserve">. </w:t>
      </w:r>
      <w:r>
        <w:rPr>
          <w:rFonts w:ascii="Times New Roman" w:hAnsi="Times New Roman"/>
          <w:lang w:val="en-US"/>
        </w:rPr>
        <w:t xml:space="preserve">Moreover, The use of a web-based survey might be particularly suitable for the present study as it has been suggested to represent a </w:t>
      </w:r>
      <w:r w:rsidR="003534B8">
        <w:rPr>
          <w:rFonts w:ascii="Times New Roman" w:hAnsi="Times New Roman"/>
          <w:lang w:val="en-US"/>
        </w:rPr>
        <w:t>great opportunity to reach hard-to -</w:t>
      </w:r>
      <w:r>
        <w:rPr>
          <w:rFonts w:ascii="Times New Roman" w:hAnsi="Times New Roman"/>
          <w:lang w:val="en-US"/>
        </w:rPr>
        <w:t>reach groups</w:t>
      </w:r>
      <w:r w:rsidR="0008720D">
        <w:rPr>
          <w:rFonts w:ascii="Times New Roman" w:hAnsi="Times New Roman"/>
          <w:lang w:val="en-US"/>
        </w:rPr>
        <w:t xml:space="preserve"> [13]</w:t>
      </w:r>
      <w:r>
        <w:rPr>
          <w:rFonts w:ascii="Times New Roman" w:hAnsi="Times New Roman"/>
          <w:lang w:val="en-US"/>
        </w:rPr>
        <w:t>, and to be more convenient for investigating personal lifestyle habits</w:t>
      </w:r>
      <w:r w:rsidR="0008720D">
        <w:rPr>
          <w:rFonts w:ascii="Times New Roman" w:hAnsi="Times New Roman"/>
          <w:lang w:val="en-US"/>
        </w:rPr>
        <w:t>[25]</w:t>
      </w:r>
      <w:r>
        <w:rPr>
          <w:rFonts w:ascii="Times New Roman" w:hAnsi="Times New Roman"/>
          <w:lang w:val="en-US"/>
        </w:rPr>
        <w:t>.</w:t>
      </w:r>
    </w:p>
    <w:p w:rsidR="00DA05DB" w:rsidRDefault="00E97314" w:rsidP="00D139E3">
      <w:pPr>
        <w:spacing w:after="0" w:line="480" w:lineRule="auto"/>
        <w:rPr>
          <w:rFonts w:ascii="Times New Roman" w:hAnsi="Times New Roman"/>
          <w:lang w:val="en-US"/>
        </w:rPr>
      </w:pPr>
      <w:r>
        <w:rPr>
          <w:rFonts w:ascii="Times New Roman" w:hAnsi="Times New Roman"/>
          <w:lang w:val="en-US"/>
        </w:rPr>
        <w:t>In conclusion, our findings support the</w:t>
      </w:r>
      <w:r w:rsidR="003534B8">
        <w:rPr>
          <w:rFonts w:ascii="Times New Roman" w:hAnsi="Times New Roman"/>
          <w:lang w:val="en-US"/>
        </w:rPr>
        <w:t xml:space="preserve"> hypothesis that LGBT patients </w:t>
      </w:r>
      <w:r>
        <w:rPr>
          <w:rFonts w:ascii="Times New Roman" w:hAnsi="Times New Roman"/>
          <w:lang w:val="en-US"/>
        </w:rPr>
        <w:t>changed MS Centers more frequently in relation to homophobic behaviors and the poor friendliness of the health-care personnel, affecting the patient-physician alliance. Moreover, LGBT patients reported a reduced utilization of psychological services, compared to heterosexuals. Therefore, an increased health personnel awareness towards LGBT needs might enhance more appropriate care, improving the quality of life of these patients and, possibly, trough a more stringent adherence to the therapies and general care, also influencing disease evolution</w:t>
      </w:r>
      <w:r w:rsidR="00337361">
        <w:rPr>
          <w:rFonts w:ascii="Times New Roman" w:hAnsi="Times New Roman"/>
          <w:lang w:val="en-US"/>
        </w:rPr>
        <w:t xml:space="preserve"> </w:t>
      </w:r>
      <w:r w:rsidR="0008720D">
        <w:rPr>
          <w:rFonts w:ascii="Times New Roman" w:hAnsi="Times New Roman"/>
          <w:lang w:val="en-US"/>
        </w:rPr>
        <w:t>[26]</w:t>
      </w:r>
      <w:r>
        <w:rPr>
          <w:rFonts w:ascii="Times New Roman" w:hAnsi="Times New Roman"/>
          <w:lang w:val="en-US"/>
        </w:rPr>
        <w:t>. Further prospective studies on larger samples of LGBT MS patients are needed to confirm our findings to fully explore health-care, psychological and economic burden related to the occurrence of homophobic behavior and poor friendliness in the MS settings.</w:t>
      </w:r>
    </w:p>
    <w:p w:rsidR="00DA05DB" w:rsidRPr="00E838B8" w:rsidRDefault="00DA05DB" w:rsidP="00D139E3">
      <w:pPr>
        <w:spacing w:after="0" w:line="480" w:lineRule="auto"/>
        <w:rPr>
          <w:lang w:val="en-US"/>
        </w:rPr>
      </w:pPr>
    </w:p>
    <w:p w:rsidR="00D139E3" w:rsidRDefault="00D139E3" w:rsidP="00D139E3">
      <w:pPr>
        <w:spacing w:after="0" w:line="480" w:lineRule="auto"/>
        <w:rPr>
          <w:rFonts w:ascii="Times New Roman" w:hAnsi="Times New Roman"/>
          <w:lang w:val="en-GB"/>
        </w:rPr>
      </w:pPr>
    </w:p>
    <w:p w:rsidR="00DA05DB" w:rsidRDefault="00121178" w:rsidP="00D139E3">
      <w:pPr>
        <w:spacing w:after="0" w:line="480" w:lineRule="auto"/>
        <w:rPr>
          <w:rFonts w:ascii="Times New Roman" w:hAnsi="Times New Roman"/>
          <w:b/>
          <w:lang w:val="en-GB"/>
        </w:rPr>
      </w:pPr>
      <w:r>
        <w:rPr>
          <w:rFonts w:ascii="Times New Roman" w:hAnsi="Times New Roman"/>
          <w:b/>
          <w:lang w:val="en-GB"/>
        </w:rPr>
        <w:t>References</w:t>
      </w:r>
    </w:p>
    <w:p w:rsid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rPr>
        <w:lastRenderedPageBreak/>
        <w:t xml:space="preserve">Coren, J. S., Coren, C. M., Pagliaro, S. N., &amp; Weiss, L. B. (2011). </w:t>
      </w:r>
      <w:r w:rsidRPr="002D7F2C">
        <w:rPr>
          <w:rFonts w:ascii="Times New Roman" w:hAnsi="Times New Roman"/>
          <w:noProof/>
          <w:lang w:val="en-US"/>
        </w:rPr>
        <w:t xml:space="preserve">Assessing Your Office for Care of Lesbian, Gay, Bisexual, and Transgender Patients. </w:t>
      </w:r>
      <w:r w:rsidRPr="002D7F2C">
        <w:rPr>
          <w:rFonts w:ascii="Times New Roman" w:hAnsi="Times New Roman"/>
          <w:i/>
          <w:iCs/>
          <w:noProof/>
          <w:lang w:val="en-US"/>
        </w:rPr>
        <w:t>The Health Care Manager</w:t>
      </w:r>
      <w:r w:rsidRPr="002D7F2C">
        <w:rPr>
          <w:rFonts w:ascii="Times New Roman" w:hAnsi="Times New Roman"/>
          <w:noProof/>
          <w:lang w:val="en-US"/>
        </w:rPr>
        <w:t xml:space="preserve">, </w:t>
      </w:r>
      <w:r w:rsidRPr="002D7F2C">
        <w:rPr>
          <w:rFonts w:ascii="Times New Roman" w:hAnsi="Times New Roman"/>
          <w:i/>
          <w:iCs/>
          <w:noProof/>
          <w:lang w:val="en-US"/>
        </w:rPr>
        <w:t>30</w:t>
      </w:r>
      <w:r>
        <w:rPr>
          <w:rFonts w:ascii="Times New Roman" w:hAnsi="Times New Roman"/>
          <w:noProof/>
          <w:lang w:val="en-US"/>
        </w:rPr>
        <w:t xml:space="preserve">(1), 66–70. </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lang w:val="en-US"/>
        </w:rPr>
        <w:t xml:space="preserve">Minnis, A. M., Catellier, D., Kent, C., Ethier, K. A., Soler, R. E., Heirendt, W., … Rogers, T. (2016). Differences in Chronic Disease Behavioral Indicators by Sexual Orientation and Sex. </w:t>
      </w:r>
      <w:r w:rsidRPr="002D7F2C">
        <w:rPr>
          <w:rFonts w:ascii="Times New Roman" w:hAnsi="Times New Roman"/>
          <w:i/>
          <w:iCs/>
          <w:noProof/>
          <w:lang w:val="en-US"/>
        </w:rPr>
        <w:t>Journal of Public Health Management and Practice</w:t>
      </w:r>
      <w:r w:rsidRPr="002D7F2C">
        <w:rPr>
          <w:rFonts w:ascii="Times New Roman" w:hAnsi="Times New Roman"/>
          <w:noProof/>
          <w:lang w:val="en-US"/>
        </w:rPr>
        <w:t xml:space="preserve">, </w:t>
      </w:r>
      <w:r w:rsidRPr="002D7F2C">
        <w:rPr>
          <w:rFonts w:ascii="Times New Roman" w:hAnsi="Times New Roman"/>
          <w:i/>
          <w:iCs/>
          <w:noProof/>
          <w:lang w:val="en-US"/>
        </w:rPr>
        <w:t>22</w:t>
      </w:r>
      <w:r w:rsidRPr="002D7F2C">
        <w:rPr>
          <w:rFonts w:ascii="Times New Roman" w:hAnsi="Times New Roman"/>
          <w:noProof/>
          <w:lang w:val="en-US"/>
        </w:rPr>
        <w:t xml:space="preserve">, S25–S32. </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lang w:val="en-US"/>
        </w:rPr>
        <w:t xml:space="preserve">Rosendale, N., Francisco, S., &amp; Josephson, S. A. (2015). The Importance of Lesbian , Gay , Bisexual , and Transgender Health in Neurology What ’ s in a Name ? </w:t>
      </w:r>
      <w:r w:rsidRPr="002D7F2C">
        <w:rPr>
          <w:rFonts w:ascii="Times New Roman" w:hAnsi="Times New Roman"/>
          <w:i/>
          <w:iCs/>
          <w:noProof/>
          <w:lang w:val="en-US"/>
        </w:rPr>
        <w:t>JAMA Neurology</w:t>
      </w:r>
      <w:r>
        <w:rPr>
          <w:rFonts w:ascii="Times New Roman" w:hAnsi="Times New Roman"/>
          <w:noProof/>
          <w:lang w:val="en-US"/>
        </w:rPr>
        <w:t>, E1–2.</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rPr>
      </w:pPr>
      <w:r w:rsidRPr="002D7F2C">
        <w:rPr>
          <w:rFonts w:ascii="Times New Roman" w:hAnsi="Times New Roman"/>
          <w:noProof/>
          <w:lang w:val="en-US"/>
        </w:rPr>
        <w:t xml:space="preserve">The Lancet. (2016). Meeting the unique health-care needs of LGBTQ people. </w:t>
      </w:r>
      <w:r w:rsidRPr="002D7F2C">
        <w:rPr>
          <w:rFonts w:ascii="Times New Roman" w:hAnsi="Times New Roman"/>
          <w:i/>
          <w:iCs/>
          <w:noProof/>
          <w:lang w:val="en-US"/>
        </w:rPr>
        <w:t>The Lancet</w:t>
      </w:r>
      <w:r w:rsidRPr="002D7F2C">
        <w:rPr>
          <w:rFonts w:ascii="Times New Roman" w:hAnsi="Times New Roman"/>
          <w:noProof/>
          <w:lang w:val="en-US"/>
        </w:rPr>
        <w:t xml:space="preserve">, </w:t>
      </w:r>
      <w:r w:rsidRPr="002D7F2C">
        <w:rPr>
          <w:rFonts w:ascii="Times New Roman" w:hAnsi="Times New Roman"/>
          <w:i/>
          <w:iCs/>
          <w:noProof/>
          <w:lang w:val="en-US"/>
        </w:rPr>
        <w:t>387</w:t>
      </w:r>
      <w:r w:rsidRPr="002D7F2C">
        <w:rPr>
          <w:rFonts w:ascii="Times New Roman" w:hAnsi="Times New Roman"/>
          <w:noProof/>
          <w:lang w:val="en-US"/>
        </w:rPr>
        <w:t>(10</w:t>
      </w:r>
      <w:r>
        <w:rPr>
          <w:rFonts w:ascii="Times New Roman" w:hAnsi="Times New Roman"/>
          <w:noProof/>
          <w:lang w:val="en-US"/>
        </w:rPr>
        <w:t xml:space="preserve">014), 95. </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rPr>
      </w:pPr>
      <w:r w:rsidRPr="002D7F2C">
        <w:rPr>
          <w:rFonts w:ascii="Times New Roman" w:hAnsi="Times New Roman"/>
          <w:noProof/>
          <w:lang w:val="en-US"/>
        </w:rPr>
        <w:t xml:space="preserve">Daniel, H., &amp; Butkus, R. (2015). Lesbian, Gay, Bisexual, and Transgender Health Disparities: Executive Summary of a Policy Position Paper From the American College of Physicians. </w:t>
      </w:r>
      <w:r w:rsidRPr="002D7F2C">
        <w:rPr>
          <w:rFonts w:ascii="Times New Roman" w:hAnsi="Times New Roman"/>
          <w:i/>
          <w:iCs/>
          <w:noProof/>
        </w:rPr>
        <w:t>Annals of Internal Medicine</w:t>
      </w:r>
      <w:r w:rsidRPr="002D7F2C">
        <w:rPr>
          <w:rFonts w:ascii="Times New Roman" w:hAnsi="Times New Roman"/>
          <w:noProof/>
        </w:rPr>
        <w:t xml:space="preserve">, </w:t>
      </w:r>
      <w:r w:rsidRPr="002D7F2C">
        <w:rPr>
          <w:rFonts w:ascii="Times New Roman" w:hAnsi="Times New Roman"/>
          <w:i/>
          <w:iCs/>
          <w:noProof/>
        </w:rPr>
        <w:t>163</w:t>
      </w:r>
      <w:r w:rsidR="0009272D">
        <w:rPr>
          <w:rFonts w:ascii="Times New Roman" w:hAnsi="Times New Roman"/>
          <w:noProof/>
        </w:rPr>
        <w:t>(2), 135.</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lang w:val="en-US"/>
        </w:rPr>
        <w:t xml:space="preserve">Dorsen, C. (2012). An Integrative review of nurse attitudes towards lesbian, gay, bisexual, and transgender patients. </w:t>
      </w:r>
      <w:r w:rsidRPr="002D7F2C">
        <w:rPr>
          <w:rFonts w:ascii="Times New Roman" w:hAnsi="Times New Roman"/>
          <w:i/>
          <w:iCs/>
          <w:noProof/>
          <w:lang w:val="en-US"/>
        </w:rPr>
        <w:t>Canadian Journal of Nursing Research</w:t>
      </w:r>
      <w:r w:rsidRPr="002D7F2C">
        <w:rPr>
          <w:rFonts w:ascii="Times New Roman" w:hAnsi="Times New Roman"/>
          <w:noProof/>
          <w:lang w:val="en-US"/>
        </w:rPr>
        <w:t xml:space="preserve">, </w:t>
      </w:r>
      <w:r w:rsidRPr="002D7F2C">
        <w:rPr>
          <w:rFonts w:ascii="Times New Roman" w:hAnsi="Times New Roman"/>
          <w:i/>
          <w:iCs/>
          <w:noProof/>
          <w:lang w:val="en-US"/>
        </w:rPr>
        <w:t>44</w:t>
      </w:r>
      <w:r w:rsidRPr="002D7F2C">
        <w:rPr>
          <w:rFonts w:ascii="Times New Roman" w:hAnsi="Times New Roman"/>
          <w:noProof/>
          <w:lang w:val="en-US"/>
        </w:rPr>
        <w:t>(3), 18–43.</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rPr>
        <w:t xml:space="preserve">Khalili, J., Leung, L. B., &amp; Diamant, A. L. (2015). </w:t>
      </w:r>
      <w:r w:rsidRPr="002D7F2C">
        <w:rPr>
          <w:rFonts w:ascii="Times New Roman" w:hAnsi="Times New Roman"/>
          <w:noProof/>
          <w:lang w:val="en-US"/>
        </w:rPr>
        <w:t xml:space="preserve">Finding the Perfect Doctor: Identifying Lesbian, Gay, Bisexual, and Transgender-Competent Physicians. </w:t>
      </w:r>
      <w:r w:rsidRPr="002D7F2C">
        <w:rPr>
          <w:rFonts w:ascii="Times New Roman" w:hAnsi="Times New Roman"/>
          <w:i/>
          <w:iCs/>
          <w:noProof/>
          <w:lang w:val="en-US"/>
        </w:rPr>
        <w:t>American Journal of Public Health</w:t>
      </w:r>
      <w:r w:rsidRPr="002D7F2C">
        <w:rPr>
          <w:rFonts w:ascii="Times New Roman" w:hAnsi="Times New Roman"/>
          <w:noProof/>
          <w:lang w:val="en-US"/>
        </w:rPr>
        <w:t xml:space="preserve">, </w:t>
      </w:r>
      <w:r w:rsidRPr="002D7F2C">
        <w:rPr>
          <w:rFonts w:ascii="Times New Roman" w:hAnsi="Times New Roman"/>
          <w:i/>
          <w:iCs/>
          <w:noProof/>
          <w:lang w:val="en-US"/>
        </w:rPr>
        <w:t>105</w:t>
      </w:r>
      <w:r w:rsidRPr="002D7F2C">
        <w:rPr>
          <w:rFonts w:ascii="Times New Roman" w:hAnsi="Times New Roman"/>
          <w:noProof/>
          <w:lang w:val="en-US"/>
        </w:rPr>
        <w:t>(6), 1114–1119.</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lang w:val="en-US"/>
        </w:rPr>
        <w:t xml:space="preserve">Bränström, R., &amp; van der Star, A. (2015). More knowledge and research concerning the health of lesbian, gay, bisexual and transgender individuals is needed. </w:t>
      </w:r>
      <w:r w:rsidRPr="002D7F2C">
        <w:rPr>
          <w:rFonts w:ascii="Times New Roman" w:hAnsi="Times New Roman"/>
          <w:i/>
          <w:iCs/>
          <w:noProof/>
          <w:lang w:val="en-US"/>
        </w:rPr>
        <w:t>European Journal of Public Health</w:t>
      </w:r>
      <w:r w:rsidRPr="002D7F2C">
        <w:rPr>
          <w:rFonts w:ascii="Times New Roman" w:hAnsi="Times New Roman"/>
          <w:noProof/>
          <w:lang w:val="en-US"/>
        </w:rPr>
        <w:t>. doi:10.1093/eurpub/ckv160</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lang w:val="en-US"/>
        </w:rPr>
        <w:t xml:space="preserve">Foglia, M. B., &amp; Fredriksen-Goldsen, K. I. (2014). Health Disparities among </w:t>
      </w:r>
      <w:r w:rsidRPr="002D7F2C">
        <w:rPr>
          <w:rFonts w:ascii="Times New Roman" w:hAnsi="Times New Roman"/>
          <w:noProof/>
          <w:lang w:val="en-US"/>
        </w:rPr>
        <w:lastRenderedPageBreak/>
        <w:t xml:space="preserve">LGBT Older Adults and the Role of Nonconscious Bias. </w:t>
      </w:r>
      <w:r w:rsidRPr="002D7F2C">
        <w:rPr>
          <w:rFonts w:ascii="Times New Roman" w:hAnsi="Times New Roman"/>
          <w:i/>
          <w:iCs/>
          <w:noProof/>
          <w:lang w:val="en-US"/>
        </w:rPr>
        <w:t>The Hastings Center Report</w:t>
      </w:r>
      <w:r w:rsidRPr="002D7F2C">
        <w:rPr>
          <w:rFonts w:ascii="Times New Roman" w:hAnsi="Times New Roman"/>
          <w:noProof/>
          <w:lang w:val="en-US"/>
        </w:rPr>
        <w:t xml:space="preserve">, </w:t>
      </w:r>
      <w:r w:rsidRPr="002D7F2C">
        <w:rPr>
          <w:rFonts w:ascii="Times New Roman" w:hAnsi="Times New Roman"/>
          <w:i/>
          <w:iCs/>
          <w:noProof/>
          <w:lang w:val="en-US"/>
        </w:rPr>
        <w:t>44</w:t>
      </w:r>
      <w:r w:rsidR="0009272D">
        <w:rPr>
          <w:rFonts w:ascii="Times New Roman" w:hAnsi="Times New Roman"/>
          <w:noProof/>
          <w:lang w:val="en-US"/>
        </w:rPr>
        <w:t>(Suppl 4), S40–4.</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rPr>
        <w:t xml:space="preserve">Lavorgna, L., De Stefano, M., Buonanno, D., Eboli, S., Gallo, A., Bonavita, S., &amp; Tedeschi, G. (2014). </w:t>
      </w:r>
      <w:r w:rsidRPr="002D7F2C">
        <w:rPr>
          <w:rFonts w:ascii="Times New Roman" w:hAnsi="Times New Roman"/>
          <w:noProof/>
          <w:lang w:val="en-US"/>
        </w:rPr>
        <w:t xml:space="preserve">Social Media and Multiple Sclerosis: An Italian Experience. </w:t>
      </w:r>
      <w:r w:rsidRPr="002D7F2C">
        <w:rPr>
          <w:rFonts w:ascii="Times New Roman" w:hAnsi="Times New Roman"/>
          <w:i/>
          <w:iCs/>
          <w:noProof/>
          <w:lang w:val="en-US"/>
        </w:rPr>
        <w:t>Neurology</w:t>
      </w:r>
      <w:r w:rsidRPr="002D7F2C">
        <w:rPr>
          <w:rFonts w:ascii="Times New Roman" w:hAnsi="Times New Roman"/>
          <w:noProof/>
          <w:lang w:val="en-US"/>
        </w:rPr>
        <w:t xml:space="preserve">, </w:t>
      </w:r>
      <w:r w:rsidRPr="002D7F2C">
        <w:rPr>
          <w:rFonts w:ascii="Times New Roman" w:hAnsi="Times New Roman"/>
          <w:i/>
          <w:iCs/>
          <w:noProof/>
          <w:lang w:val="en-US"/>
        </w:rPr>
        <w:t>82</w:t>
      </w:r>
      <w:r w:rsidRPr="002D7F2C">
        <w:rPr>
          <w:rFonts w:ascii="Times New Roman" w:hAnsi="Times New Roman"/>
          <w:noProof/>
          <w:lang w:val="en-US"/>
        </w:rPr>
        <w:t>(10), S49.004.</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rPr>
      </w:pPr>
      <w:r w:rsidRPr="002D7F2C">
        <w:rPr>
          <w:rFonts w:ascii="Times New Roman" w:hAnsi="Times New Roman"/>
          <w:noProof/>
        </w:rPr>
        <w:t xml:space="preserve">Moccia, M., Carotenuto, A., Massarelli, M., Lanzillo, R., &amp; Brescia Morra, V. (2016). </w:t>
      </w:r>
      <w:r w:rsidRPr="002D7F2C">
        <w:rPr>
          <w:rFonts w:ascii="Times New Roman" w:hAnsi="Times New Roman"/>
          <w:noProof/>
          <w:lang w:val="en-US"/>
        </w:rPr>
        <w:t xml:space="preserve">Can people with multiple sclerosis actually understand what they read in the Internet age? </w:t>
      </w:r>
      <w:r w:rsidRPr="002D7F2C">
        <w:rPr>
          <w:rFonts w:ascii="Times New Roman" w:hAnsi="Times New Roman"/>
          <w:i/>
          <w:iCs/>
          <w:noProof/>
        </w:rPr>
        <w:t>J Clin Neurosci</w:t>
      </w:r>
      <w:r w:rsidRPr="002D7F2C">
        <w:rPr>
          <w:rFonts w:ascii="Times New Roman" w:hAnsi="Times New Roman"/>
          <w:noProof/>
        </w:rPr>
        <w:t xml:space="preserve">, </w:t>
      </w:r>
      <w:r w:rsidRPr="002D7F2C">
        <w:rPr>
          <w:rFonts w:ascii="Times New Roman" w:hAnsi="Times New Roman"/>
          <w:i/>
          <w:iCs/>
          <w:noProof/>
        </w:rPr>
        <w:t>25</w:t>
      </w:r>
      <w:r w:rsidRPr="002D7F2C">
        <w:rPr>
          <w:rFonts w:ascii="Times New Roman" w:hAnsi="Times New Roman"/>
          <w:noProof/>
        </w:rPr>
        <w:t>, 167–168</w:t>
      </w:r>
      <w:r w:rsidR="0009272D">
        <w:rPr>
          <w:rFonts w:ascii="Times New Roman" w:hAnsi="Times New Roman"/>
          <w:noProof/>
        </w:rPr>
        <w:t>.</w:t>
      </w:r>
    </w:p>
    <w:p w:rsidR="002D7F2C" w:rsidRPr="002D7F2C" w:rsidRDefault="002D7F2C" w:rsidP="002D7F2C">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2D7F2C">
        <w:rPr>
          <w:rFonts w:ascii="Times New Roman" w:hAnsi="Times New Roman"/>
          <w:noProof/>
        </w:rPr>
        <w:t xml:space="preserve">De Waure, C., Di Nardo, F., Mazzucco, W., Nedovic, D., Battaglia, M. A., Busillo, V., … </w:t>
      </w:r>
      <w:r w:rsidRPr="002D7F2C">
        <w:rPr>
          <w:rFonts w:ascii="Times New Roman" w:hAnsi="Times New Roman"/>
          <w:noProof/>
          <w:lang w:val="en-US"/>
        </w:rPr>
        <w:t xml:space="preserve">Ricciardi, W. (2016). The management of multiple sclerosis by reference centers in south of Italy: a 2011 survey on health demands and needs in Campania region. </w:t>
      </w:r>
      <w:r w:rsidRPr="002D7F2C">
        <w:rPr>
          <w:rFonts w:ascii="Times New Roman" w:hAnsi="Times New Roman"/>
          <w:i/>
          <w:iCs/>
          <w:noProof/>
          <w:lang w:val="en-US"/>
        </w:rPr>
        <w:t>Neurological Sciences</w:t>
      </w:r>
      <w:r w:rsidRPr="002D7F2C">
        <w:rPr>
          <w:rFonts w:ascii="Times New Roman" w:hAnsi="Times New Roman"/>
          <w:noProof/>
          <w:lang w:val="en-US"/>
        </w:rPr>
        <w:t xml:space="preserve">, </w:t>
      </w:r>
      <w:r w:rsidRPr="002D7F2C">
        <w:rPr>
          <w:rFonts w:ascii="Times New Roman" w:hAnsi="Times New Roman"/>
          <w:i/>
          <w:iCs/>
          <w:noProof/>
          <w:lang w:val="en-US"/>
        </w:rPr>
        <w:t>37</w:t>
      </w:r>
      <w:r w:rsidRPr="002D7F2C">
        <w:rPr>
          <w:rFonts w:ascii="Times New Roman" w:hAnsi="Times New Roman"/>
          <w:noProof/>
          <w:lang w:val="en-US"/>
        </w:rPr>
        <w:t>(2), 315–32</w:t>
      </w:r>
      <w:r w:rsidR="0009272D">
        <w:rPr>
          <w:rFonts w:ascii="Times New Roman" w:hAnsi="Times New Roman"/>
          <w:noProof/>
          <w:lang w:val="en-US"/>
        </w:rPr>
        <w:t>2.</w:t>
      </w:r>
    </w:p>
    <w:p w:rsidR="000E4DF4" w:rsidRDefault="00670211"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Pr>
          <w:rFonts w:ascii="Times New Roman" w:hAnsi="Times New Roman"/>
          <w:b/>
          <w:lang w:val="en-GB"/>
        </w:rPr>
        <w:fldChar w:fldCharType="begin" w:fldLock="1"/>
      </w:r>
      <w:r w:rsidR="00516708" w:rsidRPr="006219E4">
        <w:rPr>
          <w:rFonts w:ascii="Times New Roman" w:hAnsi="Times New Roman"/>
          <w:b/>
          <w:lang w:val="en-GB"/>
        </w:rPr>
        <w:instrText xml:space="preserve">ADDIN Mendeley Bibliography CSL_BIBLIOGRAPHY </w:instrText>
      </w:r>
      <w:r>
        <w:rPr>
          <w:rFonts w:ascii="Times New Roman" w:hAnsi="Times New Roman"/>
          <w:b/>
          <w:lang w:val="en-GB"/>
        </w:rPr>
        <w:fldChar w:fldCharType="separate"/>
      </w:r>
      <w:r w:rsidR="000E4DF4" w:rsidRPr="006219E4">
        <w:rPr>
          <w:rFonts w:ascii="Times New Roman" w:hAnsi="Times New Roman"/>
          <w:noProof/>
          <w:lang w:val="en-US"/>
        </w:rPr>
        <w:t xml:space="preserve">Alshaikh, F., Ramzan, F., Rawaf, S., &amp; Majeed, A. (2014). Social Network Sites as a Mode to Collect Health Data: A Systematic Review. </w:t>
      </w:r>
      <w:r w:rsidR="000E4DF4" w:rsidRPr="006219E4">
        <w:rPr>
          <w:rFonts w:ascii="Times New Roman" w:hAnsi="Times New Roman"/>
          <w:i/>
          <w:iCs/>
          <w:noProof/>
          <w:lang w:val="en-US"/>
        </w:rPr>
        <w:t>Journal of Medical Internet Research</w:t>
      </w:r>
      <w:r w:rsidR="000E4DF4" w:rsidRPr="006219E4">
        <w:rPr>
          <w:rFonts w:ascii="Times New Roman" w:hAnsi="Times New Roman"/>
          <w:noProof/>
          <w:lang w:val="en-US"/>
        </w:rPr>
        <w:t xml:space="preserve">, </w:t>
      </w:r>
      <w:r w:rsidR="000E4DF4" w:rsidRPr="006219E4">
        <w:rPr>
          <w:rFonts w:ascii="Times New Roman" w:hAnsi="Times New Roman"/>
          <w:i/>
          <w:iCs/>
          <w:noProof/>
          <w:lang w:val="en-US"/>
        </w:rPr>
        <w:t>16</w:t>
      </w:r>
      <w:r w:rsidR="000E4DF4" w:rsidRPr="006219E4">
        <w:rPr>
          <w:rFonts w:ascii="Times New Roman" w:hAnsi="Times New Roman"/>
          <w:noProof/>
          <w:lang w:val="en-US"/>
        </w:rPr>
        <w:t>(7), e171. doi:10.2196/jmir.3050</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t xml:space="preserve">McCann, E., &amp; Sharek, D. (2014). Survey of lesbian, gay, bisexual, and transgender people’s experiences of mental health services in Ireland. </w:t>
      </w:r>
      <w:r w:rsidRPr="006219E4">
        <w:rPr>
          <w:rFonts w:ascii="Times New Roman" w:hAnsi="Times New Roman"/>
          <w:i/>
          <w:iCs/>
          <w:noProof/>
          <w:lang w:val="en-US"/>
        </w:rPr>
        <w:t>International Journal of Mental Health Nursing</w:t>
      </w:r>
      <w:r w:rsidRPr="006219E4">
        <w:rPr>
          <w:rFonts w:ascii="Times New Roman" w:hAnsi="Times New Roman"/>
          <w:noProof/>
          <w:lang w:val="en-US"/>
        </w:rPr>
        <w:t xml:space="preserve">, </w:t>
      </w:r>
      <w:r w:rsidRPr="006219E4">
        <w:rPr>
          <w:rFonts w:ascii="Times New Roman" w:hAnsi="Times New Roman"/>
          <w:i/>
          <w:iCs/>
          <w:noProof/>
          <w:lang w:val="en-US"/>
        </w:rPr>
        <w:t>23</w:t>
      </w:r>
      <w:r w:rsidR="0009272D">
        <w:rPr>
          <w:rFonts w:ascii="Times New Roman" w:hAnsi="Times New Roman"/>
          <w:noProof/>
          <w:lang w:val="en-US"/>
        </w:rPr>
        <w:t xml:space="preserve">(2), 118–27. </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t xml:space="preserve">Sharek, D. B., McCann, E., Sheerin, F., Glacken, M., &amp; Higgins, A. (2014). Older LGBT people’s experiences and concerns with healthcare professionals and services in Ireland. </w:t>
      </w:r>
      <w:r w:rsidRPr="006219E4">
        <w:rPr>
          <w:rFonts w:ascii="Times New Roman" w:hAnsi="Times New Roman"/>
          <w:i/>
          <w:iCs/>
          <w:noProof/>
          <w:lang w:val="en-US"/>
        </w:rPr>
        <w:t>International Journal of Older People Nursing</w:t>
      </w:r>
      <w:r w:rsidRPr="006219E4">
        <w:rPr>
          <w:rFonts w:ascii="Times New Roman" w:hAnsi="Times New Roman"/>
          <w:noProof/>
          <w:lang w:val="en-US"/>
        </w:rPr>
        <w:t>, 1–11. doi:10.1111/opn.12078</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t xml:space="preserve">Kingwell, E., Marriott, J. J., Jetté, N., Pringsheim, T., Makhani, N., Morrow, S. A., … Marrie, R. (2013). Incidence and prevalence of multiple sclerosis in Europe: a systematic review. </w:t>
      </w:r>
      <w:r w:rsidRPr="006219E4">
        <w:rPr>
          <w:rFonts w:ascii="Times New Roman" w:hAnsi="Times New Roman"/>
          <w:i/>
          <w:iCs/>
          <w:noProof/>
          <w:lang w:val="en-US"/>
        </w:rPr>
        <w:t>BMC Neurology</w:t>
      </w:r>
      <w:r w:rsidRPr="006219E4">
        <w:rPr>
          <w:rFonts w:ascii="Times New Roman" w:hAnsi="Times New Roman"/>
          <w:noProof/>
          <w:lang w:val="en-US"/>
        </w:rPr>
        <w:t xml:space="preserve">, </w:t>
      </w:r>
      <w:r w:rsidRPr="006219E4">
        <w:rPr>
          <w:rFonts w:ascii="Times New Roman" w:hAnsi="Times New Roman"/>
          <w:i/>
          <w:iCs/>
          <w:noProof/>
          <w:lang w:val="en-US"/>
        </w:rPr>
        <w:t>13</w:t>
      </w:r>
      <w:r w:rsidRPr="006219E4">
        <w:rPr>
          <w:rFonts w:ascii="Times New Roman" w:hAnsi="Times New Roman"/>
          <w:noProof/>
          <w:lang w:val="en-US"/>
        </w:rPr>
        <w:t>(1), 1</w:t>
      </w:r>
      <w:r w:rsidR="0009272D">
        <w:rPr>
          <w:rFonts w:ascii="Times New Roman" w:hAnsi="Times New Roman"/>
          <w:noProof/>
          <w:lang w:val="en-US"/>
        </w:rPr>
        <w:t xml:space="preserve">28. </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lastRenderedPageBreak/>
        <w:t xml:space="preserve">Jongen, P. J., Sinnige, L. G., van Geel, B. M., Verheul, F., Verhagen, W. I., van der Kruijk, R. A., … van Noort, E. (2015). The interactive web-based program MSmonitor for self-management and multidisciplinary care in multiple sclerosis: Concept, content, and pilot results. </w:t>
      </w:r>
      <w:r w:rsidRPr="006219E4">
        <w:rPr>
          <w:rFonts w:ascii="Times New Roman" w:hAnsi="Times New Roman"/>
          <w:i/>
          <w:iCs/>
          <w:noProof/>
          <w:lang w:val="en-US"/>
        </w:rPr>
        <w:t>Patient Preference and Adherence</w:t>
      </w:r>
      <w:r w:rsidRPr="006219E4">
        <w:rPr>
          <w:rFonts w:ascii="Times New Roman" w:hAnsi="Times New Roman"/>
          <w:noProof/>
          <w:lang w:val="en-US"/>
        </w:rPr>
        <w:t xml:space="preserve">, </w:t>
      </w:r>
      <w:r w:rsidRPr="006219E4">
        <w:rPr>
          <w:rFonts w:ascii="Times New Roman" w:hAnsi="Times New Roman"/>
          <w:i/>
          <w:iCs/>
          <w:noProof/>
          <w:lang w:val="en-US"/>
        </w:rPr>
        <w:t>9</w:t>
      </w:r>
      <w:r w:rsidRPr="006219E4">
        <w:rPr>
          <w:rFonts w:ascii="Times New Roman" w:hAnsi="Times New Roman"/>
          <w:noProof/>
          <w:lang w:val="en-US"/>
        </w:rPr>
        <w:t>, 1</w:t>
      </w:r>
      <w:r w:rsidR="0009272D">
        <w:rPr>
          <w:rFonts w:ascii="Times New Roman" w:hAnsi="Times New Roman"/>
          <w:noProof/>
          <w:lang w:val="en-US"/>
        </w:rPr>
        <w:t xml:space="preserve">741–1750. </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t xml:space="preserve">Mor, Z., Eick, U., Wagner Kolasko, G., Zviely-Efrat, I., Makadon, H., &amp; Davidovitch, N. (2015). Health Status, Behavior, and Care of Lesbian and Bisexual Women in Israel. </w:t>
      </w:r>
      <w:r w:rsidRPr="006219E4">
        <w:rPr>
          <w:rFonts w:ascii="Times New Roman" w:hAnsi="Times New Roman"/>
          <w:i/>
          <w:iCs/>
          <w:noProof/>
          <w:lang w:val="en-US"/>
        </w:rPr>
        <w:t>The Journal of Sexual Medicine</w:t>
      </w:r>
      <w:r w:rsidR="0009272D">
        <w:rPr>
          <w:rFonts w:ascii="Times New Roman" w:hAnsi="Times New Roman"/>
          <w:noProof/>
          <w:lang w:val="en-US"/>
        </w:rPr>
        <w:t>, 1–8.</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rPr>
      </w:pPr>
      <w:r w:rsidRPr="006219E4">
        <w:rPr>
          <w:rFonts w:ascii="Times New Roman" w:hAnsi="Times New Roman"/>
          <w:noProof/>
          <w:lang w:val="en-US"/>
        </w:rPr>
        <w:t xml:space="preserve">Kobelt, G., Berg, J., Atherly, D., &amp; Hadjimichael, O. (2006). Costs and quality of life in multiple sclerosis: A cross-sectional study in the United States. </w:t>
      </w:r>
      <w:r w:rsidRPr="006219E4">
        <w:rPr>
          <w:rFonts w:ascii="Times New Roman" w:hAnsi="Times New Roman"/>
          <w:i/>
          <w:iCs/>
          <w:noProof/>
        </w:rPr>
        <w:t>Neurology</w:t>
      </w:r>
      <w:r w:rsidRPr="006219E4">
        <w:rPr>
          <w:rFonts w:ascii="Times New Roman" w:hAnsi="Times New Roman"/>
          <w:noProof/>
        </w:rPr>
        <w:t xml:space="preserve">, </w:t>
      </w:r>
      <w:r w:rsidRPr="006219E4">
        <w:rPr>
          <w:rFonts w:ascii="Times New Roman" w:hAnsi="Times New Roman"/>
          <w:i/>
          <w:iCs/>
          <w:noProof/>
        </w:rPr>
        <w:t>66</w:t>
      </w:r>
      <w:r w:rsidR="0009272D">
        <w:rPr>
          <w:rFonts w:ascii="Times New Roman" w:hAnsi="Times New Roman"/>
          <w:noProof/>
        </w:rPr>
        <w:t xml:space="preserve">, 1696–1702. </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rPr>
        <w:t xml:space="preserve">Berto, P., Amato, M. P., Bellantonio, P., Bortolon, F., Cavalla, P., Florio, C., … </w:t>
      </w:r>
      <w:r w:rsidRPr="006219E4">
        <w:rPr>
          <w:rFonts w:ascii="Times New Roman" w:hAnsi="Times New Roman"/>
          <w:noProof/>
          <w:lang w:val="en-US"/>
        </w:rPr>
        <w:t xml:space="preserve">Zaffaroni, M. (2011). The direct cost of patients with multiple sclerosis: A survey from Italian MS centres. </w:t>
      </w:r>
      <w:r w:rsidRPr="006219E4">
        <w:rPr>
          <w:rFonts w:ascii="Times New Roman" w:hAnsi="Times New Roman"/>
          <w:i/>
          <w:iCs/>
          <w:noProof/>
          <w:lang w:val="en-US"/>
        </w:rPr>
        <w:t>Neurological Sciences</w:t>
      </w:r>
      <w:r w:rsidRPr="006219E4">
        <w:rPr>
          <w:rFonts w:ascii="Times New Roman" w:hAnsi="Times New Roman"/>
          <w:noProof/>
          <w:lang w:val="en-US"/>
        </w:rPr>
        <w:t xml:space="preserve">, </w:t>
      </w:r>
      <w:r w:rsidRPr="006219E4">
        <w:rPr>
          <w:rFonts w:ascii="Times New Roman" w:hAnsi="Times New Roman"/>
          <w:i/>
          <w:iCs/>
          <w:noProof/>
          <w:lang w:val="en-US"/>
        </w:rPr>
        <w:t>32</w:t>
      </w:r>
      <w:r w:rsidRPr="006219E4">
        <w:rPr>
          <w:rFonts w:ascii="Times New Roman" w:hAnsi="Times New Roman"/>
          <w:noProof/>
          <w:lang w:val="en-US"/>
        </w:rPr>
        <w:t>(6), 1035–104</w:t>
      </w:r>
      <w:r w:rsidR="0009272D">
        <w:rPr>
          <w:rFonts w:ascii="Times New Roman" w:hAnsi="Times New Roman"/>
          <w:noProof/>
          <w:lang w:val="en-US"/>
        </w:rPr>
        <w:t xml:space="preserve">1. </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rPr>
        <w:t xml:space="preserve">Giovannoni, G., Turner, B., Gnanapavan, S., Offiah, C., Schmierer, K., &amp; Marta, M. (2015). </w:t>
      </w:r>
      <w:r w:rsidRPr="006219E4">
        <w:rPr>
          <w:rFonts w:ascii="Times New Roman" w:hAnsi="Times New Roman"/>
          <w:noProof/>
          <w:lang w:val="en-US"/>
        </w:rPr>
        <w:t xml:space="preserve">Is it time to target No evident disease activity (NEDA) in multiple sclerosis? </w:t>
      </w:r>
      <w:r w:rsidRPr="006219E4">
        <w:rPr>
          <w:rFonts w:ascii="Times New Roman" w:hAnsi="Times New Roman"/>
          <w:i/>
          <w:iCs/>
          <w:noProof/>
          <w:lang w:val="en-US"/>
        </w:rPr>
        <w:t>Multiple Sclerosis and Related Disorders</w:t>
      </w:r>
      <w:r w:rsidRPr="006219E4">
        <w:rPr>
          <w:rFonts w:ascii="Times New Roman" w:hAnsi="Times New Roman"/>
          <w:noProof/>
          <w:lang w:val="en-US"/>
        </w:rPr>
        <w:t xml:space="preserve">, </w:t>
      </w:r>
      <w:r w:rsidRPr="006219E4">
        <w:rPr>
          <w:rFonts w:ascii="Times New Roman" w:hAnsi="Times New Roman"/>
          <w:i/>
          <w:iCs/>
          <w:noProof/>
          <w:lang w:val="en-US"/>
        </w:rPr>
        <w:t>4</w:t>
      </w:r>
      <w:r w:rsidRPr="006219E4">
        <w:rPr>
          <w:rFonts w:ascii="Times New Roman" w:hAnsi="Times New Roman"/>
          <w:noProof/>
          <w:lang w:val="en-US"/>
        </w:rPr>
        <w:t>(4), 329–333.</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t xml:space="preserve">Law, M., Mathai, A., Veinot, P., Webster, F., &amp; Mylopoulos, M. (2015). Exploring lesbian, gay, bisexual, and queer (LGBQ) people’s experiences with disclosure of sexual identity to primary care physicians: a qualitative study. </w:t>
      </w:r>
      <w:r w:rsidRPr="006219E4">
        <w:rPr>
          <w:rFonts w:ascii="Times New Roman" w:hAnsi="Times New Roman"/>
          <w:i/>
          <w:iCs/>
          <w:noProof/>
          <w:lang w:val="en-US"/>
        </w:rPr>
        <w:t>BMC Family Practice</w:t>
      </w:r>
      <w:r w:rsidRPr="006219E4">
        <w:rPr>
          <w:rFonts w:ascii="Times New Roman" w:hAnsi="Times New Roman"/>
          <w:noProof/>
          <w:lang w:val="en-US"/>
        </w:rPr>
        <w:t xml:space="preserve">, </w:t>
      </w:r>
      <w:r w:rsidRPr="006219E4">
        <w:rPr>
          <w:rFonts w:ascii="Times New Roman" w:hAnsi="Times New Roman"/>
          <w:i/>
          <w:iCs/>
          <w:noProof/>
          <w:lang w:val="en-US"/>
        </w:rPr>
        <w:t>16</w:t>
      </w:r>
      <w:r w:rsidRPr="006219E4">
        <w:rPr>
          <w:rFonts w:ascii="Times New Roman" w:hAnsi="Times New Roman"/>
          <w:noProof/>
          <w:lang w:val="en-US"/>
        </w:rPr>
        <w:t>(1), 17</w:t>
      </w:r>
      <w:r w:rsidR="0009272D">
        <w:rPr>
          <w:rFonts w:ascii="Times New Roman" w:hAnsi="Times New Roman"/>
          <w:noProof/>
          <w:lang w:val="en-US"/>
        </w:rPr>
        <w:t xml:space="preserve">5. </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t xml:space="preserve">Grov, C., Breslow, A. S., Newcomb, M. E., Rosenberger, J. G., &amp; Bauermeister, J. A. (2014). Gay and bisexual men’s use of the Internet: research from the 1990s through 2013. </w:t>
      </w:r>
      <w:r w:rsidRPr="006219E4">
        <w:rPr>
          <w:rFonts w:ascii="Times New Roman" w:hAnsi="Times New Roman"/>
          <w:i/>
          <w:iCs/>
          <w:noProof/>
          <w:lang w:val="en-US"/>
        </w:rPr>
        <w:t>Journal of Sex Research</w:t>
      </w:r>
      <w:r w:rsidRPr="006219E4">
        <w:rPr>
          <w:rFonts w:ascii="Times New Roman" w:hAnsi="Times New Roman"/>
          <w:noProof/>
          <w:lang w:val="en-US"/>
        </w:rPr>
        <w:t xml:space="preserve">, </w:t>
      </w:r>
      <w:r w:rsidRPr="006219E4">
        <w:rPr>
          <w:rFonts w:ascii="Times New Roman" w:hAnsi="Times New Roman"/>
          <w:i/>
          <w:iCs/>
          <w:noProof/>
          <w:lang w:val="en-US"/>
        </w:rPr>
        <w:t>51</w:t>
      </w:r>
      <w:r w:rsidR="0009272D">
        <w:rPr>
          <w:rFonts w:ascii="Times New Roman" w:hAnsi="Times New Roman"/>
          <w:noProof/>
          <w:lang w:val="en-US"/>
        </w:rPr>
        <w:t>(4), 390–409.</w:t>
      </w:r>
    </w:p>
    <w:p w:rsidR="006219E4" w:rsidRPr="006219E4" w:rsidRDefault="006219E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rPr>
        <w:lastRenderedPageBreak/>
        <w:t xml:space="preserve">Moccia, M., Lavorgna, L., Lanzillo, R., Brescia Morra, V., Tedeschi, G., &amp; Bonavita, S. (2016). </w:t>
      </w:r>
      <w:r w:rsidRPr="006219E4">
        <w:rPr>
          <w:rFonts w:ascii="Times New Roman" w:hAnsi="Times New Roman"/>
          <w:noProof/>
          <w:lang w:val="en-US"/>
        </w:rPr>
        <w:t xml:space="preserve">The Dress: Transforming a web viral event into a scientific survey. </w:t>
      </w:r>
      <w:r w:rsidRPr="006219E4">
        <w:rPr>
          <w:rFonts w:ascii="Times New Roman" w:hAnsi="Times New Roman"/>
          <w:i/>
          <w:iCs/>
          <w:noProof/>
          <w:lang w:val="en-US"/>
        </w:rPr>
        <w:t>Multiple Sclerosis and Related Disorders</w:t>
      </w:r>
      <w:r w:rsidRPr="006219E4">
        <w:rPr>
          <w:rFonts w:ascii="Times New Roman" w:hAnsi="Times New Roman"/>
          <w:noProof/>
          <w:lang w:val="en-US"/>
        </w:rPr>
        <w:t xml:space="preserve">, </w:t>
      </w:r>
      <w:r w:rsidRPr="006219E4">
        <w:rPr>
          <w:rFonts w:ascii="Times New Roman" w:hAnsi="Times New Roman"/>
          <w:i/>
          <w:iCs/>
          <w:noProof/>
          <w:lang w:val="en-US"/>
        </w:rPr>
        <w:t>7</w:t>
      </w:r>
      <w:r w:rsidRPr="006219E4">
        <w:rPr>
          <w:rFonts w:ascii="Times New Roman" w:hAnsi="Times New Roman"/>
          <w:noProof/>
          <w:lang w:val="en-US"/>
        </w:rPr>
        <w:t>, 41–46.</w:t>
      </w:r>
      <w:r w:rsidR="0009272D">
        <w:rPr>
          <w:rFonts w:ascii="Times New Roman" w:hAnsi="Times New Roman"/>
          <w:noProof/>
          <w:lang w:val="en-US"/>
        </w:rPr>
        <w:t xml:space="preserve"> </w:t>
      </w:r>
    </w:p>
    <w:p w:rsidR="000E4DF4" w:rsidRDefault="000E4DF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lang w:val="en-US"/>
        </w:rPr>
        <w:t xml:space="preserve">Benedik, E., Koroušić Seljak, B., Simčič, M., Rogelj, I., Bratanič, B., Ding, E. L., … Fidler Mis, N. (2014). Comparison of paper- and web-based dietary records: A pilot study. </w:t>
      </w:r>
      <w:r w:rsidRPr="006219E4">
        <w:rPr>
          <w:rFonts w:ascii="Times New Roman" w:hAnsi="Times New Roman"/>
          <w:i/>
          <w:iCs/>
          <w:noProof/>
          <w:lang w:val="en-US"/>
        </w:rPr>
        <w:t>Annals of Nutrition and Metabolism</w:t>
      </w:r>
      <w:r w:rsidRPr="006219E4">
        <w:rPr>
          <w:rFonts w:ascii="Times New Roman" w:hAnsi="Times New Roman"/>
          <w:noProof/>
          <w:lang w:val="en-US"/>
        </w:rPr>
        <w:t xml:space="preserve">, </w:t>
      </w:r>
      <w:r w:rsidRPr="006219E4">
        <w:rPr>
          <w:rFonts w:ascii="Times New Roman" w:hAnsi="Times New Roman"/>
          <w:i/>
          <w:iCs/>
          <w:noProof/>
          <w:lang w:val="en-US"/>
        </w:rPr>
        <w:t>64</w:t>
      </w:r>
      <w:r w:rsidRPr="006219E4">
        <w:rPr>
          <w:rFonts w:ascii="Times New Roman" w:hAnsi="Times New Roman"/>
          <w:noProof/>
          <w:lang w:val="en-US"/>
        </w:rPr>
        <w:t>(2)</w:t>
      </w:r>
      <w:r w:rsidR="0009272D">
        <w:rPr>
          <w:rFonts w:ascii="Times New Roman" w:hAnsi="Times New Roman"/>
          <w:noProof/>
          <w:lang w:val="en-US"/>
        </w:rPr>
        <w:t xml:space="preserve">, 156–166. </w:t>
      </w:r>
    </w:p>
    <w:p w:rsidR="000E4DF4" w:rsidRPr="006219E4" w:rsidRDefault="000E4DF4" w:rsidP="006219E4">
      <w:pPr>
        <w:pStyle w:val="Paragrafoelenco"/>
        <w:widowControl w:val="0"/>
        <w:numPr>
          <w:ilvl w:val="0"/>
          <w:numId w:val="1"/>
        </w:numPr>
        <w:autoSpaceDE w:val="0"/>
        <w:autoSpaceDN w:val="0"/>
        <w:adjustRightInd w:val="0"/>
        <w:spacing w:after="0" w:line="480" w:lineRule="auto"/>
        <w:rPr>
          <w:rFonts w:ascii="Times New Roman" w:hAnsi="Times New Roman"/>
          <w:noProof/>
          <w:lang w:val="en-US"/>
        </w:rPr>
      </w:pPr>
      <w:r w:rsidRPr="006219E4">
        <w:rPr>
          <w:rFonts w:ascii="Times New Roman" w:hAnsi="Times New Roman"/>
          <w:noProof/>
        </w:rPr>
        <w:t xml:space="preserve">Lanzillo, R., Chiodi, A., Carotenuto, A., Magri, V., Napolitano, A., Liuzzi, R., … </w:t>
      </w:r>
      <w:r w:rsidRPr="006219E4">
        <w:rPr>
          <w:rFonts w:ascii="Times New Roman" w:hAnsi="Times New Roman"/>
          <w:noProof/>
          <w:lang w:val="en-US"/>
        </w:rPr>
        <w:t xml:space="preserve">Brescia Morra, V. (2016). Quality of life and cognitive functions in early onset multiple sclerosis. </w:t>
      </w:r>
      <w:r w:rsidRPr="006219E4">
        <w:rPr>
          <w:rFonts w:ascii="Times New Roman" w:hAnsi="Times New Roman"/>
          <w:i/>
          <w:iCs/>
          <w:noProof/>
        </w:rPr>
        <w:t>European Journal of Paediatric Neurology</w:t>
      </w:r>
      <w:r w:rsidRPr="006219E4">
        <w:rPr>
          <w:rFonts w:ascii="Times New Roman" w:hAnsi="Times New Roman"/>
          <w:noProof/>
        </w:rPr>
        <w:t xml:space="preserve">, </w:t>
      </w:r>
      <w:r w:rsidRPr="006219E4">
        <w:rPr>
          <w:rFonts w:ascii="Times New Roman" w:hAnsi="Times New Roman"/>
          <w:i/>
          <w:iCs/>
          <w:noProof/>
        </w:rPr>
        <w:t>20</w:t>
      </w:r>
      <w:r w:rsidRPr="006219E4">
        <w:rPr>
          <w:rFonts w:ascii="Times New Roman" w:hAnsi="Times New Roman"/>
          <w:noProof/>
        </w:rPr>
        <w:t>(1), 158–163</w:t>
      </w:r>
      <w:r w:rsidR="0009272D">
        <w:rPr>
          <w:rFonts w:ascii="Times New Roman" w:hAnsi="Times New Roman"/>
          <w:noProof/>
        </w:rPr>
        <w:t xml:space="preserve">. </w:t>
      </w:r>
    </w:p>
    <w:p w:rsidR="00511EA2" w:rsidRDefault="00670211" w:rsidP="000E4DF4">
      <w:pPr>
        <w:widowControl w:val="0"/>
        <w:autoSpaceDE w:val="0"/>
        <w:autoSpaceDN w:val="0"/>
        <w:adjustRightInd w:val="0"/>
        <w:spacing w:after="0" w:line="480" w:lineRule="auto"/>
        <w:ind w:left="480" w:hanging="480"/>
        <w:rPr>
          <w:rFonts w:ascii="Times New Roman" w:hAnsi="Times New Roman"/>
          <w:b/>
          <w:lang w:val="en-GB"/>
        </w:rPr>
      </w:pPr>
      <w:r>
        <w:rPr>
          <w:rFonts w:ascii="Times New Roman" w:hAnsi="Times New Roman"/>
          <w:b/>
          <w:lang w:val="en-GB"/>
        </w:rPr>
        <w:fldChar w:fldCharType="end"/>
      </w:r>
    </w:p>
    <w:sectPr w:rsidR="00511EA2" w:rsidSect="00705CC5">
      <w:headerReference w:type="default" r:id="rId9"/>
      <w:pgSz w:w="11906" w:h="16838"/>
      <w:pgMar w:top="1440" w:right="1800" w:bottom="1440" w:left="1800" w:header="708" w:footer="0" w:gutter="0"/>
      <w:cols w:space="720"/>
      <w:formProt w:val="0"/>
      <w:titlePg/>
      <w:docGrid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5890" w:rsidRDefault="00CB5890">
      <w:pPr>
        <w:spacing w:after="0"/>
      </w:pPr>
      <w:r>
        <w:separator/>
      </w:r>
    </w:p>
  </w:endnote>
  <w:endnote w:type="continuationSeparator" w:id="0">
    <w:p w:rsidR="00CB5890" w:rsidRDefault="00CB589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Liberation Sans">
    <w:altName w:val="Arial"/>
    <w:charset w:val="00"/>
    <w:family w:val="swiss"/>
    <w:pitch w:val="variable"/>
    <w:sig w:usb0="00000000" w:usb1="00000000" w:usb2="00000000" w:usb3="00000000" w:csb0="00000000" w:csb1="00000000"/>
  </w:font>
  <w:font w:name="AR PL UMing HK">
    <w:panose1 w:val="00000000000000000000"/>
    <w:charset w:val="00"/>
    <w:family w:val="roman"/>
    <w:notTrueType/>
    <w:pitch w:val="default"/>
    <w:sig w:usb0="00000000" w:usb1="00000000" w:usb2="00000000" w:usb3="00000000" w:csb0="00000000" w:csb1="00000000"/>
  </w:font>
  <w:font w:name="Lohit Devanagari">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5890" w:rsidRDefault="00CB5890">
      <w:pPr>
        <w:spacing w:after="0"/>
      </w:pPr>
      <w:r>
        <w:separator/>
      </w:r>
    </w:p>
  </w:footnote>
  <w:footnote w:type="continuationSeparator" w:id="0">
    <w:p w:rsidR="00CB5890" w:rsidRDefault="00CB589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F4" w:rsidRDefault="000E4DF4">
    <w:pPr>
      <w:pStyle w:val="Intestazione"/>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2F1DF7"/>
    <w:multiLevelType w:val="hybridMultilevel"/>
    <w:tmpl w:val="DF007F6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defaultTabStop w:val="720"/>
  <w:hyphenationZone w:val="283"/>
  <w:characterSpacingControl w:val="doNotCompress"/>
  <w:footnotePr>
    <w:footnote w:id="-1"/>
    <w:footnote w:id="0"/>
  </w:footnotePr>
  <w:endnotePr>
    <w:endnote w:id="-1"/>
    <w:endnote w:id="0"/>
  </w:endnotePr>
  <w:compat/>
  <w:rsids>
    <w:rsidRoot w:val="00DA05DB"/>
    <w:rsid w:val="0004662A"/>
    <w:rsid w:val="0005556A"/>
    <w:rsid w:val="0008720D"/>
    <w:rsid w:val="0009272D"/>
    <w:rsid w:val="00096C19"/>
    <w:rsid w:val="00097D42"/>
    <w:rsid w:val="000C23A8"/>
    <w:rsid w:val="000E4DF4"/>
    <w:rsid w:val="000F5C0B"/>
    <w:rsid w:val="00106B8A"/>
    <w:rsid w:val="00121178"/>
    <w:rsid w:val="002217D5"/>
    <w:rsid w:val="002745F1"/>
    <w:rsid w:val="002D7F2C"/>
    <w:rsid w:val="002F5B06"/>
    <w:rsid w:val="00313FB0"/>
    <w:rsid w:val="0031555E"/>
    <w:rsid w:val="0032205F"/>
    <w:rsid w:val="00332B24"/>
    <w:rsid w:val="00337361"/>
    <w:rsid w:val="003534B8"/>
    <w:rsid w:val="004407CD"/>
    <w:rsid w:val="00463119"/>
    <w:rsid w:val="00502D4D"/>
    <w:rsid w:val="00511EA2"/>
    <w:rsid w:val="00516708"/>
    <w:rsid w:val="005A0AF5"/>
    <w:rsid w:val="005D7E76"/>
    <w:rsid w:val="006219E4"/>
    <w:rsid w:val="00622709"/>
    <w:rsid w:val="0065533F"/>
    <w:rsid w:val="00670211"/>
    <w:rsid w:val="006D593C"/>
    <w:rsid w:val="00705CC5"/>
    <w:rsid w:val="007B34BA"/>
    <w:rsid w:val="007D08A2"/>
    <w:rsid w:val="007D30DF"/>
    <w:rsid w:val="007F10DD"/>
    <w:rsid w:val="00814BE5"/>
    <w:rsid w:val="008C2ED7"/>
    <w:rsid w:val="008D1FD6"/>
    <w:rsid w:val="009A79AC"/>
    <w:rsid w:val="009B118E"/>
    <w:rsid w:val="00AA1E54"/>
    <w:rsid w:val="00AC091A"/>
    <w:rsid w:val="00B37494"/>
    <w:rsid w:val="00B8782B"/>
    <w:rsid w:val="00BE638F"/>
    <w:rsid w:val="00C34802"/>
    <w:rsid w:val="00C52F68"/>
    <w:rsid w:val="00C731CB"/>
    <w:rsid w:val="00CB5890"/>
    <w:rsid w:val="00CF3159"/>
    <w:rsid w:val="00CF773A"/>
    <w:rsid w:val="00D139E3"/>
    <w:rsid w:val="00D3625E"/>
    <w:rsid w:val="00D56E31"/>
    <w:rsid w:val="00DA05DB"/>
    <w:rsid w:val="00DB73C2"/>
    <w:rsid w:val="00DC7C06"/>
    <w:rsid w:val="00E10900"/>
    <w:rsid w:val="00E568E8"/>
    <w:rsid w:val="00E838B8"/>
    <w:rsid w:val="00E97314"/>
    <w:rsid w:val="00EB16C0"/>
    <w:rsid w:val="00F0370E"/>
    <w:rsid w:val="00F41047"/>
    <w:rsid w:val="00F72BB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81CFC"/>
    <w:pPr>
      <w:suppressAutoHyphens/>
      <w:spacing w:after="200"/>
    </w:pPr>
    <w:rPr>
      <w:color w:val="00000A"/>
      <w:sz w:val="24"/>
      <w:szCs w:val="24"/>
      <w:lang w:eastAsia="ja-JP"/>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rnetLink">
    <w:name w:val="Internet Link"/>
    <w:basedOn w:val="Carpredefinitoparagrafo"/>
    <w:uiPriority w:val="99"/>
    <w:unhideWhenUsed/>
    <w:rsid w:val="00262607"/>
    <w:rPr>
      <w:color w:val="0000FF"/>
      <w:u w:val="single"/>
      <w:lang w:val="uz-Cyrl-UZ" w:eastAsia="uz-Cyrl-UZ" w:bidi="uz-Cyrl-UZ"/>
    </w:rPr>
  </w:style>
  <w:style w:type="character" w:customStyle="1" w:styleId="IntestazioneCarattere">
    <w:name w:val="Intestazione Carattere"/>
    <w:basedOn w:val="Carpredefinitoparagrafo"/>
    <w:link w:val="Intestazione"/>
    <w:uiPriority w:val="99"/>
    <w:rsid w:val="00DD36A9"/>
  </w:style>
  <w:style w:type="character" w:customStyle="1" w:styleId="PidipaginaCarattere">
    <w:name w:val="Piè di pagina Carattere"/>
    <w:basedOn w:val="Carpredefinitoparagrafo"/>
    <w:link w:val="Pidipagina"/>
    <w:uiPriority w:val="99"/>
    <w:rsid w:val="00DD36A9"/>
  </w:style>
  <w:style w:type="character" w:styleId="Rimandocommento">
    <w:name w:val="annotation reference"/>
    <w:basedOn w:val="Carpredefinitoparagrafo"/>
    <w:uiPriority w:val="99"/>
    <w:semiHidden/>
    <w:unhideWhenUsed/>
    <w:rsid w:val="0047610C"/>
    <w:rPr>
      <w:sz w:val="18"/>
      <w:szCs w:val="18"/>
    </w:rPr>
  </w:style>
  <w:style w:type="character" w:customStyle="1" w:styleId="TestocommentoCarattere">
    <w:name w:val="Testo commento Carattere"/>
    <w:basedOn w:val="Carpredefinitoparagrafo"/>
    <w:link w:val="Testocommento"/>
    <w:uiPriority w:val="99"/>
    <w:semiHidden/>
    <w:rsid w:val="0047610C"/>
  </w:style>
  <w:style w:type="character" w:customStyle="1" w:styleId="SoggettocommentoCarattere">
    <w:name w:val="Soggetto commento Carattere"/>
    <w:basedOn w:val="TestocommentoCarattere"/>
    <w:link w:val="Soggettocommento"/>
    <w:uiPriority w:val="99"/>
    <w:semiHidden/>
    <w:rsid w:val="0047610C"/>
    <w:rPr>
      <w:b/>
      <w:bCs/>
      <w:sz w:val="20"/>
      <w:szCs w:val="20"/>
    </w:rPr>
  </w:style>
  <w:style w:type="character" w:customStyle="1" w:styleId="TestofumettoCarattere">
    <w:name w:val="Testo fumetto Carattere"/>
    <w:basedOn w:val="Carpredefinitoparagrafo"/>
    <w:link w:val="Testofumetto"/>
    <w:uiPriority w:val="99"/>
    <w:semiHidden/>
    <w:rsid w:val="0047610C"/>
    <w:rPr>
      <w:rFonts w:ascii="Lucida Grande" w:hAnsi="Lucida Grande" w:cs="Lucida Grande"/>
      <w:sz w:val="18"/>
      <w:szCs w:val="18"/>
    </w:rPr>
  </w:style>
  <w:style w:type="character" w:styleId="Enfasicorsivo">
    <w:name w:val="Emphasis"/>
    <w:basedOn w:val="Carpredefinitoparagrafo"/>
    <w:uiPriority w:val="20"/>
    <w:qFormat/>
    <w:rsid w:val="007F695E"/>
    <w:rPr>
      <w:i/>
      <w:iCs/>
    </w:rPr>
  </w:style>
  <w:style w:type="character" w:customStyle="1" w:styleId="apple-converted-space">
    <w:name w:val="apple-converted-space"/>
    <w:basedOn w:val="Carpredefinitoparagrafo"/>
    <w:rsid w:val="009672CC"/>
  </w:style>
  <w:style w:type="character" w:styleId="Collegamentovisitato">
    <w:name w:val="FollowedHyperlink"/>
    <w:basedOn w:val="Carpredefinitoparagrafo"/>
    <w:uiPriority w:val="99"/>
    <w:semiHidden/>
    <w:unhideWhenUsed/>
    <w:rsid w:val="007D7E72"/>
    <w:rPr>
      <w:color w:val="800080"/>
      <w:u w:val="single"/>
    </w:rPr>
  </w:style>
  <w:style w:type="character" w:styleId="Numeropagina">
    <w:name w:val="page number"/>
    <w:basedOn w:val="Carpredefinitoparagrafo"/>
    <w:uiPriority w:val="99"/>
    <w:semiHidden/>
    <w:unhideWhenUsed/>
    <w:rsid w:val="00F74F86"/>
  </w:style>
  <w:style w:type="character" w:customStyle="1" w:styleId="ListLabel1">
    <w:name w:val="ListLabel 1"/>
    <w:rsid w:val="00705CC5"/>
    <w:rPr>
      <w:rFonts w:eastAsia="Times New Roman" w:cs="Times New Roman"/>
    </w:rPr>
  </w:style>
  <w:style w:type="paragraph" w:customStyle="1" w:styleId="Heading">
    <w:name w:val="Heading"/>
    <w:basedOn w:val="Normale"/>
    <w:next w:val="TextBody"/>
    <w:rsid w:val="00705CC5"/>
    <w:pPr>
      <w:keepNext/>
      <w:spacing w:before="240" w:after="120"/>
    </w:pPr>
    <w:rPr>
      <w:rFonts w:ascii="Liberation Sans" w:eastAsia="AR PL UMing HK" w:hAnsi="Liberation Sans" w:cs="Lohit Devanagari"/>
      <w:sz w:val="28"/>
      <w:szCs w:val="28"/>
    </w:rPr>
  </w:style>
  <w:style w:type="paragraph" w:customStyle="1" w:styleId="TextBody">
    <w:name w:val="Text Body"/>
    <w:basedOn w:val="Normale"/>
    <w:rsid w:val="00705CC5"/>
    <w:pPr>
      <w:spacing w:after="140" w:line="288" w:lineRule="auto"/>
    </w:pPr>
  </w:style>
  <w:style w:type="paragraph" w:styleId="Elenco">
    <w:name w:val="List"/>
    <w:basedOn w:val="TextBody"/>
    <w:rsid w:val="00705CC5"/>
    <w:rPr>
      <w:rFonts w:cs="Lohit Devanagari"/>
    </w:rPr>
  </w:style>
  <w:style w:type="paragraph" w:styleId="Didascalia">
    <w:name w:val="caption"/>
    <w:basedOn w:val="Normale"/>
    <w:rsid w:val="00705CC5"/>
    <w:pPr>
      <w:suppressLineNumbers/>
      <w:spacing w:before="120" w:after="120"/>
    </w:pPr>
    <w:rPr>
      <w:rFonts w:cs="Lohit Devanagari"/>
      <w:i/>
      <w:iCs/>
    </w:rPr>
  </w:style>
  <w:style w:type="paragraph" w:customStyle="1" w:styleId="Index">
    <w:name w:val="Index"/>
    <w:basedOn w:val="Normale"/>
    <w:rsid w:val="00705CC5"/>
    <w:pPr>
      <w:suppressLineNumbers/>
    </w:pPr>
    <w:rPr>
      <w:rFonts w:cs="Lohit Devanagari"/>
    </w:rPr>
  </w:style>
  <w:style w:type="paragraph" w:styleId="Intestazione">
    <w:name w:val="header"/>
    <w:basedOn w:val="Normale"/>
    <w:link w:val="IntestazioneCarattere"/>
    <w:uiPriority w:val="99"/>
    <w:unhideWhenUsed/>
    <w:rsid w:val="00DD36A9"/>
    <w:pPr>
      <w:tabs>
        <w:tab w:val="center" w:pos="4153"/>
        <w:tab w:val="right" w:pos="8306"/>
      </w:tabs>
      <w:spacing w:after="0"/>
    </w:pPr>
  </w:style>
  <w:style w:type="paragraph" w:styleId="Pidipagina">
    <w:name w:val="footer"/>
    <w:basedOn w:val="Normale"/>
    <w:link w:val="PidipaginaCarattere"/>
    <w:uiPriority w:val="99"/>
    <w:unhideWhenUsed/>
    <w:rsid w:val="00DD36A9"/>
    <w:pPr>
      <w:tabs>
        <w:tab w:val="center" w:pos="4153"/>
        <w:tab w:val="right" w:pos="8306"/>
      </w:tabs>
      <w:spacing w:after="0"/>
    </w:pPr>
  </w:style>
  <w:style w:type="paragraph" w:styleId="Testocommento">
    <w:name w:val="annotation text"/>
    <w:basedOn w:val="Normale"/>
    <w:link w:val="TestocommentoCarattere"/>
    <w:uiPriority w:val="99"/>
    <w:semiHidden/>
    <w:unhideWhenUsed/>
    <w:rsid w:val="0047610C"/>
  </w:style>
  <w:style w:type="paragraph" w:styleId="Soggettocommento">
    <w:name w:val="annotation subject"/>
    <w:basedOn w:val="Testocommento"/>
    <w:link w:val="SoggettocommentoCarattere"/>
    <w:uiPriority w:val="99"/>
    <w:semiHidden/>
    <w:unhideWhenUsed/>
    <w:rsid w:val="0047610C"/>
    <w:rPr>
      <w:b/>
      <w:bCs/>
      <w:sz w:val="20"/>
      <w:szCs w:val="20"/>
    </w:rPr>
  </w:style>
  <w:style w:type="paragraph" w:styleId="Testofumetto">
    <w:name w:val="Balloon Text"/>
    <w:basedOn w:val="Normale"/>
    <w:link w:val="TestofumettoCarattere"/>
    <w:uiPriority w:val="99"/>
    <w:semiHidden/>
    <w:unhideWhenUsed/>
    <w:rsid w:val="0047610C"/>
    <w:pPr>
      <w:spacing w:after="0"/>
    </w:pPr>
    <w:rPr>
      <w:rFonts w:ascii="Lucida Grande" w:hAnsi="Lucida Grande" w:cs="Lucida Grande"/>
      <w:sz w:val="18"/>
      <w:szCs w:val="18"/>
    </w:rPr>
  </w:style>
  <w:style w:type="paragraph" w:styleId="Revisione">
    <w:name w:val="Revision"/>
    <w:uiPriority w:val="99"/>
    <w:semiHidden/>
    <w:rsid w:val="0055195F"/>
    <w:pPr>
      <w:suppressAutoHyphens/>
    </w:pPr>
    <w:rPr>
      <w:color w:val="00000A"/>
      <w:sz w:val="24"/>
      <w:szCs w:val="24"/>
      <w:lang w:eastAsia="ja-JP"/>
    </w:rPr>
  </w:style>
  <w:style w:type="paragraph" w:styleId="Paragrafoelenco">
    <w:name w:val="List Paragraph"/>
    <w:basedOn w:val="Normale"/>
    <w:uiPriority w:val="34"/>
    <w:qFormat/>
    <w:rsid w:val="002B1A46"/>
    <w:pPr>
      <w:ind w:left="720"/>
      <w:contextualSpacing/>
    </w:pPr>
  </w:style>
  <w:style w:type="paragraph" w:customStyle="1" w:styleId="FrameContents">
    <w:name w:val="Frame Contents"/>
    <w:basedOn w:val="Normale"/>
    <w:rsid w:val="00705CC5"/>
  </w:style>
  <w:style w:type="paragraph" w:styleId="NormaleWeb">
    <w:name w:val="Normal (Web)"/>
    <w:basedOn w:val="Normale"/>
    <w:rsid w:val="00705CC5"/>
    <w:rPr>
      <w:rFonts w:ascii="Times New Roman" w:hAnsi="Times New Roman"/>
    </w:rPr>
  </w:style>
  <w:style w:type="table" w:styleId="Grigliatabella">
    <w:name w:val="Table Grid"/>
    <w:basedOn w:val="Tabellanormale"/>
    <w:uiPriority w:val="59"/>
    <w:rsid w:val="00DA412D"/>
    <w:rPr>
      <w:rFonts w:asciiTheme="minorHAnsi" w:eastAsiaTheme="minorEastAsia" w:hAnsiTheme="minorHAnsi" w:cstheme="minorBidi"/>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2745F1"/>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socialnetwor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5E0E7-F1A5-429D-A80C-FE84AD036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3651</Words>
  <Characters>20812</Characters>
  <Application>Microsoft Office Word</Application>
  <DocSecurity>0</DocSecurity>
  <Lines>173</Lines>
  <Paragraphs>48</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24415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Marcello Moccia</dc:creator>
  <cp:lastModifiedBy>PC</cp:lastModifiedBy>
  <cp:revision>2</cp:revision>
  <cp:lastPrinted>2016-03-03T08:41:00Z</cp:lastPrinted>
  <dcterms:created xsi:type="dcterms:W3CDTF">2016-12-02T11:29:00Z</dcterms:created>
  <dcterms:modified xsi:type="dcterms:W3CDTF">2016-12-02T11:29:00Z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6th edition</vt:lpwstr>
  </property>
  <property fmtid="{D5CDD505-2E9C-101B-9397-08002B2CF9AE}" pid="5" name="Mendeley Recent Style Id 1_1">
    <vt:lpwstr>http://www.zotero.org/styles/bmj-case-reports</vt:lpwstr>
  </property>
  <property fmtid="{D5CDD505-2E9C-101B-9397-08002B2CF9AE}" pid="6" name="Mendeley Recent Style Name 1_1">
    <vt:lpwstr>BMJ Case Reports</vt:lpwstr>
  </property>
  <property fmtid="{D5CDD505-2E9C-101B-9397-08002B2CF9AE}" pid="7" name="Mendeley Recent Style Id 2_1">
    <vt:lpwstr>http://www.zotero.org/styles/brain</vt:lpwstr>
  </property>
  <property fmtid="{D5CDD505-2E9C-101B-9397-08002B2CF9AE}" pid="8" name="Mendeley Recent Style Name 2_1">
    <vt:lpwstr>Brain</vt:lpwstr>
  </property>
  <property fmtid="{D5CDD505-2E9C-101B-9397-08002B2CF9AE}" pid="9" name="Mendeley Recent Style Id 3_1">
    <vt:lpwstr>http://www.zotero.org/styles/european-neuropsychopharmacology</vt:lpwstr>
  </property>
  <property fmtid="{D5CDD505-2E9C-101B-9397-08002B2CF9AE}" pid="10" name="Mendeley Recent Style Name 3_1">
    <vt:lpwstr>European Neuropsychopharmacology</vt:lpwstr>
  </property>
  <property fmtid="{D5CDD505-2E9C-101B-9397-08002B2CF9AE}" pid="11" name="Mendeley Recent Style Id 4_1">
    <vt:lpwstr>http://www.zotero.org/styles/jama</vt:lpwstr>
  </property>
  <property fmtid="{D5CDD505-2E9C-101B-9397-08002B2CF9AE}" pid="12" name="Mendeley Recent Style Name 4_1">
    <vt:lpwstr>JAMA (The Journal of the American Medical Association)</vt:lpwstr>
  </property>
  <property fmtid="{D5CDD505-2E9C-101B-9397-08002B2CF9AE}" pid="13" name="Mendeley Recent Style Id 5_1">
    <vt:lpwstr>http://www.zotero.org/styles/journal-of-the-neurological-sciences</vt:lpwstr>
  </property>
  <property fmtid="{D5CDD505-2E9C-101B-9397-08002B2CF9AE}" pid="14" name="Mendeley Recent Style Name 5_1">
    <vt:lpwstr>Journal of the Neurological Sciences</vt:lpwstr>
  </property>
  <property fmtid="{D5CDD505-2E9C-101B-9397-08002B2CF9AE}" pid="15" name="Mendeley Recent Style Id 6_1">
    <vt:lpwstr>http://www.zotero.org/styles/parkinsonism-and-related-disorders</vt:lpwstr>
  </property>
  <property fmtid="{D5CDD505-2E9C-101B-9397-08002B2CF9AE}" pid="16" name="Mendeley Recent Style Name 6_1">
    <vt:lpwstr>Parkinsonism and Related Disorders</vt:lpwstr>
  </property>
  <property fmtid="{D5CDD505-2E9C-101B-9397-08002B2CF9AE}" pid="17" name="Mendeley Recent Style Id 7_1">
    <vt:lpwstr>http://www.zotero.org/styles/taylor-and-francis-american-psychological-association</vt:lpwstr>
  </property>
  <property fmtid="{D5CDD505-2E9C-101B-9397-08002B2CF9AE}" pid="18" name="Mendeley Recent Style Name 7_1">
    <vt:lpwstr>Taylor &amp; Francis - American Psychological Association</vt:lpwstr>
  </property>
  <property fmtid="{D5CDD505-2E9C-101B-9397-08002B2CF9AE}" pid="19" name="Mendeley Recent Style Id 8_1">
    <vt:lpwstr>http://www.zotero.org/styles/value-in-health</vt:lpwstr>
  </property>
  <property fmtid="{D5CDD505-2E9C-101B-9397-08002B2CF9AE}" pid="20" name="Mendeley Recent Style Name 8_1">
    <vt:lpwstr>Value in Health</vt:lpwstr>
  </property>
  <property fmtid="{D5CDD505-2E9C-101B-9397-08002B2CF9AE}" pid="21" name="Mendeley Recent Style Id 9_1">
    <vt:lpwstr>http://www.zotero.org/styles/vancouver-brackets-only-year-no-issue</vt:lpwstr>
  </property>
  <property fmtid="{D5CDD505-2E9C-101B-9397-08002B2CF9AE}" pid="22" name="Mendeley Recent Style Name 9_1">
    <vt:lpwstr>Vancouver (brackets, only year in date, no issue numbers)</vt:lpwstr>
  </property>
  <property fmtid="{D5CDD505-2E9C-101B-9397-08002B2CF9AE}" pid="23" name="Mendeley Citation Style_1">
    <vt:lpwstr>http://www.zotero.org/styles/taylor-and-francis-american-psychological-association</vt:lpwstr>
  </property>
  <property fmtid="{D5CDD505-2E9C-101B-9397-08002B2CF9AE}" pid="24" name="Mendeley User Name_1">
    <vt:lpwstr>moccia.marcello@gmail.com@www.mendeley.com</vt:lpwstr>
  </property>
</Properties>
</file>