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6BF10" w14:textId="1C0CA1ED" w:rsidR="007F3E3E" w:rsidRPr="007F3E3E" w:rsidRDefault="00193683" w:rsidP="007F3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Verdana" w:eastAsia="Times New Roman" w:hAnsi="Verdana" w:cs="Courier New"/>
          <w:b/>
          <w:sz w:val="20"/>
          <w:szCs w:val="20"/>
        </w:rPr>
      </w:pPr>
      <w:r w:rsidRPr="00757DF7">
        <w:rPr>
          <w:rFonts w:ascii="Verdana" w:eastAsia="Times New Roman" w:hAnsi="Verdana" w:cs="Courier New"/>
          <w:b/>
          <w:sz w:val="20"/>
          <w:szCs w:val="20"/>
        </w:rPr>
        <w:t>Cognitive dysfunction after withdrawal of tyrosine kinase inhibitor therapy in chronic myeloid leukaemia</w:t>
      </w:r>
      <w:r w:rsidR="007F3E3E" w:rsidRPr="007F3E3E">
        <w:rPr>
          <w:rFonts w:ascii="Verdana" w:eastAsia="Times New Roman" w:hAnsi="Verdana" w:cs="Courier New"/>
          <w:b/>
          <w:sz w:val="20"/>
          <w:szCs w:val="20"/>
        </w:rPr>
        <w:br/>
      </w:r>
    </w:p>
    <w:p w14:paraId="3874B251" w14:textId="1A788447" w:rsidR="00193683" w:rsidRDefault="00193683" w:rsidP="0019368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Simone </w:t>
      </w:r>
      <w:proofErr w:type="spellStart"/>
      <w:r>
        <w:rPr>
          <w:sz w:val="24"/>
          <w:szCs w:val="24"/>
        </w:rPr>
        <w:t>Claudiani</w:t>
      </w:r>
      <w:proofErr w:type="spellEnd"/>
      <w:r>
        <w:rPr>
          <w:sz w:val="24"/>
          <w:szCs w:val="24"/>
        </w:rPr>
        <w:t xml:space="preserve"> </w:t>
      </w:r>
      <w:r w:rsidRPr="00193683">
        <w:rPr>
          <w:rFonts w:ascii="Verdana" w:eastAsia="Times New Roman" w:hAnsi="Verdana" w:cs="Courier New"/>
          <w:sz w:val="20"/>
          <w:szCs w:val="20"/>
          <w:vertAlign w:val="superscript"/>
        </w:rPr>
        <w:t>1</w:t>
      </w:r>
      <w:r w:rsidR="00757DF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Jane F </w:t>
      </w:r>
      <w:proofErr w:type="spellStart"/>
      <w:r>
        <w:rPr>
          <w:sz w:val="24"/>
          <w:szCs w:val="24"/>
        </w:rPr>
        <w:t>Apperley</w:t>
      </w:r>
      <w:proofErr w:type="spellEnd"/>
      <w:r>
        <w:rPr>
          <w:sz w:val="24"/>
          <w:szCs w:val="24"/>
        </w:rPr>
        <w:t xml:space="preserve"> </w:t>
      </w:r>
      <w:r w:rsidRPr="00193683">
        <w:rPr>
          <w:rFonts w:ascii="Verdana" w:eastAsia="Times New Roman" w:hAnsi="Verdana" w:cs="Courier New"/>
          <w:sz w:val="20"/>
          <w:szCs w:val="20"/>
          <w:vertAlign w:val="superscript"/>
        </w:rPr>
        <w:t>1</w:t>
      </w:r>
      <w:r w:rsidR="00757DF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Simona </w:t>
      </w:r>
      <w:proofErr w:type="spellStart"/>
      <w:r>
        <w:rPr>
          <w:sz w:val="24"/>
          <w:szCs w:val="24"/>
        </w:rPr>
        <w:t>Deplano</w:t>
      </w:r>
      <w:proofErr w:type="spellEnd"/>
      <w:r>
        <w:rPr>
          <w:sz w:val="24"/>
          <w:szCs w:val="24"/>
        </w:rPr>
        <w:t xml:space="preserve"> </w:t>
      </w:r>
      <w:r w:rsidRPr="00193683">
        <w:rPr>
          <w:rFonts w:ascii="Verdana" w:eastAsia="Times New Roman" w:hAnsi="Verdana" w:cs="Courier New"/>
          <w:sz w:val="20"/>
          <w:szCs w:val="20"/>
          <w:vertAlign w:val="superscript"/>
        </w:rPr>
        <w:t>1</w:t>
      </w:r>
      <w:r w:rsidR="00757DF7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Jamshid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Khorashad</w:t>
      </w:r>
      <w:proofErr w:type="spellEnd"/>
      <w:r>
        <w:rPr>
          <w:sz w:val="24"/>
          <w:szCs w:val="24"/>
        </w:rPr>
        <w:t xml:space="preserve"> </w:t>
      </w:r>
      <w:r w:rsidRPr="00193683">
        <w:rPr>
          <w:rFonts w:ascii="Verdana" w:eastAsia="Times New Roman" w:hAnsi="Verdana" w:cs="Courier New"/>
          <w:sz w:val="20"/>
          <w:szCs w:val="20"/>
          <w:vertAlign w:val="superscript"/>
        </w:rPr>
        <w:t>1</w:t>
      </w:r>
      <w:r w:rsidR="00757DF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Letizia </w:t>
      </w:r>
      <w:proofErr w:type="spellStart"/>
      <w:r>
        <w:rPr>
          <w:sz w:val="24"/>
          <w:szCs w:val="24"/>
        </w:rPr>
        <w:t>Foroni</w:t>
      </w:r>
      <w:proofErr w:type="spellEnd"/>
      <w:r>
        <w:rPr>
          <w:sz w:val="24"/>
          <w:szCs w:val="24"/>
        </w:rPr>
        <w:t xml:space="preserve"> </w:t>
      </w:r>
      <w:r w:rsidRPr="00193683">
        <w:rPr>
          <w:rFonts w:ascii="Verdana" w:eastAsia="Times New Roman" w:hAnsi="Verdana" w:cs="Courier New"/>
          <w:sz w:val="20"/>
          <w:szCs w:val="20"/>
          <w:vertAlign w:val="superscript"/>
        </w:rPr>
        <w:t>1</w:t>
      </w:r>
      <w:r w:rsidR="00757DF7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Renuka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Palanicawandar</w:t>
      </w:r>
      <w:proofErr w:type="spellEnd"/>
      <w:r>
        <w:rPr>
          <w:sz w:val="24"/>
          <w:szCs w:val="24"/>
        </w:rPr>
        <w:t xml:space="preserve"> </w:t>
      </w:r>
      <w:r w:rsidRPr="00193683">
        <w:rPr>
          <w:rFonts w:ascii="Verdana" w:eastAsia="Times New Roman" w:hAnsi="Verdana" w:cs="Courier New"/>
          <w:sz w:val="20"/>
          <w:szCs w:val="20"/>
          <w:vertAlign w:val="superscript"/>
        </w:rPr>
        <w:t>1</w:t>
      </w:r>
      <w:r w:rsidR="00757DF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Richard Perry </w:t>
      </w:r>
      <w:r>
        <w:rPr>
          <w:rFonts w:ascii="Verdana" w:eastAsia="Times New Roman" w:hAnsi="Verdana" w:cs="Courier New"/>
          <w:sz w:val="20"/>
          <w:szCs w:val="20"/>
          <w:vertAlign w:val="superscript"/>
        </w:rPr>
        <w:t>2</w:t>
      </w:r>
      <w:r w:rsidR="00757DF7">
        <w:rPr>
          <w:sz w:val="24"/>
          <w:szCs w:val="24"/>
        </w:rPr>
        <w:t xml:space="preserve"> and </w:t>
      </w:r>
      <w:r>
        <w:rPr>
          <w:sz w:val="24"/>
          <w:szCs w:val="24"/>
        </w:rPr>
        <w:t xml:space="preserve">Dragana Milojkovic </w:t>
      </w:r>
      <w:r w:rsidRPr="00193683">
        <w:rPr>
          <w:rFonts w:ascii="Verdana" w:eastAsia="Times New Roman" w:hAnsi="Verdana" w:cs="Courier New"/>
          <w:sz w:val="20"/>
          <w:szCs w:val="20"/>
          <w:vertAlign w:val="superscript"/>
        </w:rPr>
        <w:t>1</w:t>
      </w:r>
    </w:p>
    <w:p w14:paraId="2A1CC844" w14:textId="6147ABFC" w:rsidR="007F3E3E" w:rsidRPr="007F3E3E" w:rsidRDefault="00193683" w:rsidP="007F3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Verdana" w:eastAsia="Times New Roman" w:hAnsi="Verdana" w:cs="Courier New"/>
          <w:sz w:val="20"/>
          <w:szCs w:val="20"/>
        </w:rPr>
      </w:pPr>
      <w:r w:rsidRPr="00193683">
        <w:rPr>
          <w:rFonts w:ascii="Verdana" w:eastAsia="Times New Roman" w:hAnsi="Verdana" w:cs="Courier New"/>
          <w:sz w:val="20"/>
          <w:szCs w:val="20"/>
          <w:vertAlign w:val="superscript"/>
        </w:rPr>
        <w:t xml:space="preserve">1 </w:t>
      </w:r>
      <w:r>
        <w:rPr>
          <w:rFonts w:ascii="Verdana" w:eastAsia="Times New Roman" w:hAnsi="Verdana" w:cs="Courier New"/>
          <w:sz w:val="20"/>
          <w:szCs w:val="20"/>
        </w:rPr>
        <w:t xml:space="preserve">Department of Haematology </w:t>
      </w:r>
      <w:r w:rsidRPr="00193683">
        <w:rPr>
          <w:rFonts w:ascii="Verdana" w:eastAsia="Times New Roman" w:hAnsi="Verdana" w:cs="Courier New"/>
          <w:sz w:val="20"/>
          <w:szCs w:val="20"/>
          <w:vertAlign w:val="superscript"/>
        </w:rPr>
        <w:t>2</w:t>
      </w:r>
      <w:r>
        <w:rPr>
          <w:rFonts w:ascii="Verdana" w:eastAsia="Times New Roman" w:hAnsi="Verdana" w:cs="Courier New"/>
          <w:sz w:val="20"/>
          <w:szCs w:val="20"/>
        </w:rPr>
        <w:t xml:space="preserve"> Department of Neurology</w:t>
      </w:r>
      <w:r w:rsidR="001E3ACD">
        <w:rPr>
          <w:rFonts w:ascii="Verdana" w:eastAsia="Times New Roman" w:hAnsi="Verdana" w:cs="Courier New"/>
          <w:sz w:val="20"/>
          <w:szCs w:val="20"/>
        </w:rPr>
        <w:t>,</w:t>
      </w:r>
      <w:r>
        <w:rPr>
          <w:rFonts w:ascii="Verdana" w:eastAsia="Times New Roman" w:hAnsi="Verdana" w:cs="Courier New"/>
          <w:sz w:val="20"/>
          <w:szCs w:val="20"/>
        </w:rPr>
        <w:t xml:space="preserve"> The Hammersmith Hospital, Imperial College, London, UK</w:t>
      </w:r>
      <w:r>
        <w:rPr>
          <w:rFonts w:ascii="Verdana" w:eastAsia="Times New Roman" w:hAnsi="Verdana" w:cs="Courier New"/>
          <w:sz w:val="20"/>
          <w:szCs w:val="20"/>
        </w:rPr>
        <w:br/>
      </w:r>
    </w:p>
    <w:p w14:paraId="515F908A" w14:textId="49B94094" w:rsidR="007F3E3E" w:rsidRPr="007F3E3E" w:rsidRDefault="00193683" w:rsidP="007F3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Verdana" w:eastAsia="Times New Roman" w:hAnsi="Verdana" w:cs="Courier New"/>
          <w:sz w:val="20"/>
          <w:szCs w:val="20"/>
        </w:rPr>
      </w:pPr>
      <w:r>
        <w:rPr>
          <w:rFonts w:ascii="Verdana" w:eastAsia="Times New Roman" w:hAnsi="Verdana" w:cs="Courier New"/>
          <w:sz w:val="20"/>
          <w:szCs w:val="20"/>
        </w:rPr>
        <w:t>We would like to acknowledge the BRC</w:t>
      </w:r>
    </w:p>
    <w:p w14:paraId="4C2DBA2E" w14:textId="77777777" w:rsidR="00396348" w:rsidRDefault="007F3E3E" w:rsidP="007F3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Verdana" w:eastAsia="Times New Roman" w:hAnsi="Verdana" w:cs="Courier New"/>
          <w:sz w:val="20"/>
          <w:szCs w:val="20"/>
        </w:rPr>
      </w:pPr>
      <w:r w:rsidRPr="007F3E3E">
        <w:rPr>
          <w:rFonts w:ascii="Verdana" w:eastAsia="Times New Roman" w:hAnsi="Verdana" w:cs="Courier New"/>
          <w:sz w:val="20"/>
          <w:szCs w:val="20"/>
        </w:rPr>
        <w:br/>
      </w:r>
      <w:r w:rsidR="00193683">
        <w:rPr>
          <w:rFonts w:ascii="Verdana" w:eastAsia="Times New Roman" w:hAnsi="Verdana" w:cs="Courier New"/>
          <w:sz w:val="20"/>
          <w:szCs w:val="20"/>
        </w:rPr>
        <w:t>C</w:t>
      </w:r>
      <w:r w:rsidRPr="007F3E3E">
        <w:rPr>
          <w:rFonts w:ascii="Verdana" w:eastAsia="Times New Roman" w:hAnsi="Verdana" w:cs="Courier New"/>
          <w:sz w:val="20"/>
          <w:szCs w:val="20"/>
        </w:rPr>
        <w:t xml:space="preserve">orresponding author; </w:t>
      </w:r>
    </w:p>
    <w:p w14:paraId="0CA0BF51" w14:textId="77777777" w:rsidR="00396348" w:rsidRDefault="00193683" w:rsidP="007F3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Verdana" w:eastAsia="Times New Roman" w:hAnsi="Verdana" w:cs="Courier New"/>
          <w:sz w:val="20"/>
          <w:szCs w:val="20"/>
        </w:rPr>
      </w:pPr>
      <w:r>
        <w:rPr>
          <w:rFonts w:ascii="Verdana" w:eastAsia="Times New Roman" w:hAnsi="Verdana" w:cs="Courier New"/>
          <w:sz w:val="20"/>
          <w:szCs w:val="20"/>
        </w:rPr>
        <w:t>Dr Dragana Milojk</w:t>
      </w:r>
      <w:r w:rsidR="00396348">
        <w:rPr>
          <w:rFonts w:ascii="Verdana" w:eastAsia="Times New Roman" w:hAnsi="Verdana" w:cs="Courier New"/>
          <w:sz w:val="20"/>
          <w:szCs w:val="20"/>
        </w:rPr>
        <w:t>ovic</w:t>
      </w:r>
    </w:p>
    <w:p w14:paraId="54FB3803" w14:textId="321FE4FE" w:rsidR="007F3E3E" w:rsidRDefault="00193683" w:rsidP="007F3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Verdana" w:eastAsia="Times New Roman" w:hAnsi="Verdana" w:cs="Courier New"/>
          <w:sz w:val="20"/>
          <w:szCs w:val="20"/>
        </w:rPr>
      </w:pPr>
      <w:r>
        <w:rPr>
          <w:rFonts w:ascii="Verdana" w:eastAsia="Times New Roman" w:hAnsi="Verdana" w:cs="Courier New"/>
          <w:sz w:val="20"/>
          <w:szCs w:val="20"/>
        </w:rPr>
        <w:t>Department of Haematology, The Hammersmith Hospital, Imperial College, Du Cane Road, London W12 0HS, UK</w:t>
      </w:r>
    </w:p>
    <w:p w14:paraId="2B5A88C6" w14:textId="2D8B6C0A" w:rsidR="00193683" w:rsidRDefault="00193683" w:rsidP="007F3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Verdana" w:eastAsia="Times New Roman" w:hAnsi="Verdana" w:cs="Courier New"/>
          <w:sz w:val="20"/>
          <w:szCs w:val="20"/>
        </w:rPr>
      </w:pPr>
      <w:r>
        <w:rPr>
          <w:rFonts w:ascii="Verdana" w:eastAsia="Times New Roman" w:hAnsi="Verdana" w:cs="Courier New"/>
          <w:sz w:val="20"/>
          <w:szCs w:val="20"/>
        </w:rPr>
        <w:t>Fax No: 0044 (0) 208 383</w:t>
      </w:r>
      <w:r w:rsidR="005C508B">
        <w:rPr>
          <w:rFonts w:ascii="Verdana" w:eastAsia="Times New Roman" w:hAnsi="Verdana" w:cs="Courier New"/>
          <w:sz w:val="20"/>
          <w:szCs w:val="20"/>
        </w:rPr>
        <w:t xml:space="preserve"> 3965</w:t>
      </w:r>
    </w:p>
    <w:p w14:paraId="42AB90C3" w14:textId="50C74A02" w:rsidR="00193683" w:rsidRDefault="00193683" w:rsidP="007F3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Verdana" w:eastAsia="Times New Roman" w:hAnsi="Verdana" w:cs="Courier New"/>
          <w:sz w:val="20"/>
          <w:szCs w:val="20"/>
        </w:rPr>
      </w:pPr>
      <w:r>
        <w:rPr>
          <w:rFonts w:ascii="Verdana" w:eastAsia="Times New Roman" w:hAnsi="Verdana" w:cs="Courier New"/>
          <w:sz w:val="20"/>
          <w:szCs w:val="20"/>
        </w:rPr>
        <w:t>Tel No: 0044 (0)</w:t>
      </w:r>
      <w:r w:rsidR="00396348">
        <w:rPr>
          <w:rFonts w:ascii="Verdana" w:eastAsia="Times New Roman" w:hAnsi="Verdana" w:cs="Courier New"/>
          <w:sz w:val="20"/>
          <w:szCs w:val="20"/>
        </w:rPr>
        <w:t xml:space="preserve"> 208 383</w:t>
      </w:r>
      <w:r w:rsidR="005C508B">
        <w:rPr>
          <w:rFonts w:ascii="Verdana" w:eastAsia="Times New Roman" w:hAnsi="Verdana" w:cs="Courier New"/>
          <w:sz w:val="20"/>
          <w:szCs w:val="20"/>
        </w:rPr>
        <w:t xml:space="preserve"> 31627</w:t>
      </w:r>
    </w:p>
    <w:p w14:paraId="5C833802" w14:textId="175245AD" w:rsidR="00193683" w:rsidRDefault="00396348" w:rsidP="007F3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Verdana" w:eastAsia="Times New Roman" w:hAnsi="Verdana" w:cs="Courier New"/>
          <w:sz w:val="20"/>
          <w:szCs w:val="20"/>
        </w:rPr>
      </w:pPr>
      <w:r>
        <w:rPr>
          <w:rFonts w:ascii="Verdana" w:eastAsia="Times New Roman" w:hAnsi="Verdana" w:cs="Courier New"/>
          <w:sz w:val="20"/>
          <w:szCs w:val="20"/>
        </w:rPr>
        <w:t xml:space="preserve">E mail: </w:t>
      </w:r>
      <w:hyperlink r:id="rId6" w:history="1">
        <w:r w:rsidRPr="00BA62F8">
          <w:rPr>
            <w:rStyle w:val="Hyperlink"/>
            <w:rFonts w:ascii="Verdana" w:eastAsia="Times New Roman" w:hAnsi="Verdana" w:cs="Courier New"/>
            <w:sz w:val="20"/>
            <w:szCs w:val="20"/>
          </w:rPr>
          <w:t>d.milojkovic@imperial.ac.uk</w:t>
        </w:r>
      </w:hyperlink>
    </w:p>
    <w:p w14:paraId="48EF41DB" w14:textId="77777777" w:rsidR="00396348" w:rsidRPr="007F3E3E" w:rsidRDefault="00396348" w:rsidP="007F3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Verdana" w:eastAsia="Times New Roman" w:hAnsi="Verdana" w:cs="Courier New"/>
          <w:sz w:val="20"/>
          <w:szCs w:val="20"/>
        </w:rPr>
      </w:pPr>
    </w:p>
    <w:p w14:paraId="44A0AB00" w14:textId="585345A9" w:rsidR="007F3E3E" w:rsidRDefault="005C508B" w:rsidP="007F3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Verdana" w:eastAsia="Times New Roman" w:hAnsi="Verdana" w:cs="Courier New"/>
          <w:sz w:val="20"/>
          <w:szCs w:val="20"/>
        </w:rPr>
      </w:pPr>
      <w:r>
        <w:rPr>
          <w:rFonts w:ascii="Verdana" w:eastAsia="Times New Roman" w:hAnsi="Verdana" w:cs="Courier New"/>
          <w:sz w:val="20"/>
          <w:szCs w:val="20"/>
        </w:rPr>
        <w:br/>
        <w:t>R</w:t>
      </w:r>
      <w:r w:rsidR="007F3E3E" w:rsidRPr="007F3E3E">
        <w:rPr>
          <w:rFonts w:ascii="Verdana" w:eastAsia="Times New Roman" w:hAnsi="Verdana" w:cs="Courier New"/>
          <w:sz w:val="20"/>
          <w:szCs w:val="20"/>
        </w:rPr>
        <w:t>u</w:t>
      </w:r>
      <w:r w:rsidR="00757DF7">
        <w:rPr>
          <w:rFonts w:ascii="Verdana" w:eastAsia="Times New Roman" w:hAnsi="Verdana" w:cs="Courier New"/>
          <w:sz w:val="20"/>
          <w:szCs w:val="20"/>
        </w:rPr>
        <w:t>nning head</w:t>
      </w:r>
      <w:r w:rsidR="007F3E3E" w:rsidRPr="007F3E3E">
        <w:rPr>
          <w:rFonts w:ascii="Verdana" w:eastAsia="Times New Roman" w:hAnsi="Verdana" w:cs="Courier New"/>
          <w:sz w:val="20"/>
          <w:szCs w:val="20"/>
        </w:rPr>
        <w:t xml:space="preserve">; </w:t>
      </w:r>
    </w:p>
    <w:p w14:paraId="70BE2C05" w14:textId="0C11FF50" w:rsidR="005C508B" w:rsidRPr="007F3E3E" w:rsidRDefault="00757DF7" w:rsidP="007F3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Verdana" w:eastAsia="Times New Roman" w:hAnsi="Verdana" w:cs="Courier New"/>
          <w:sz w:val="20"/>
          <w:szCs w:val="20"/>
        </w:rPr>
      </w:pPr>
      <w:r w:rsidRPr="00193683">
        <w:rPr>
          <w:rFonts w:ascii="Verdana" w:eastAsia="Times New Roman" w:hAnsi="Verdana" w:cs="Courier New"/>
          <w:sz w:val="20"/>
          <w:szCs w:val="20"/>
        </w:rPr>
        <w:t xml:space="preserve">Cognitive dysfunction after </w:t>
      </w:r>
      <w:r>
        <w:rPr>
          <w:rFonts w:ascii="Verdana" w:eastAsia="Times New Roman" w:hAnsi="Verdana" w:cs="Courier New"/>
          <w:sz w:val="20"/>
          <w:szCs w:val="20"/>
        </w:rPr>
        <w:t>stopping TKI</w:t>
      </w:r>
      <w:r w:rsidRPr="00193683">
        <w:rPr>
          <w:rFonts w:ascii="Verdana" w:eastAsia="Times New Roman" w:hAnsi="Verdana" w:cs="Courier New"/>
          <w:sz w:val="20"/>
          <w:szCs w:val="20"/>
        </w:rPr>
        <w:t xml:space="preserve"> therapy</w:t>
      </w:r>
      <w:r>
        <w:rPr>
          <w:rFonts w:ascii="Verdana" w:eastAsia="Times New Roman" w:hAnsi="Verdana" w:cs="Courier New"/>
          <w:sz w:val="20"/>
          <w:szCs w:val="20"/>
        </w:rPr>
        <w:t xml:space="preserve"> in CML</w:t>
      </w:r>
      <w:r w:rsidRPr="007F3E3E">
        <w:rPr>
          <w:rFonts w:ascii="Verdana" w:eastAsia="Times New Roman" w:hAnsi="Verdana" w:cs="Courier New"/>
          <w:sz w:val="20"/>
          <w:szCs w:val="20"/>
        </w:rPr>
        <w:br/>
      </w:r>
    </w:p>
    <w:p w14:paraId="699342E2" w14:textId="3F033621" w:rsidR="007F3E3E" w:rsidRPr="007F3E3E" w:rsidRDefault="005C508B" w:rsidP="007F3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Verdana" w:eastAsia="Times New Roman" w:hAnsi="Verdana" w:cs="Courier New"/>
          <w:sz w:val="20"/>
          <w:szCs w:val="20"/>
        </w:rPr>
      </w:pPr>
      <w:r>
        <w:rPr>
          <w:rFonts w:ascii="Verdana" w:eastAsia="Times New Roman" w:hAnsi="Verdana" w:cs="Courier New"/>
          <w:sz w:val="20"/>
          <w:szCs w:val="20"/>
        </w:rPr>
        <w:t>Al</w:t>
      </w:r>
      <w:r w:rsidR="00757DF7">
        <w:rPr>
          <w:rFonts w:ascii="Verdana" w:eastAsia="Times New Roman" w:hAnsi="Verdana" w:cs="Courier New"/>
          <w:sz w:val="20"/>
          <w:szCs w:val="20"/>
        </w:rPr>
        <w:t>l</w:t>
      </w:r>
      <w:r>
        <w:rPr>
          <w:rFonts w:ascii="Verdana" w:eastAsia="Times New Roman" w:hAnsi="Verdana" w:cs="Courier New"/>
          <w:sz w:val="20"/>
          <w:szCs w:val="20"/>
        </w:rPr>
        <w:t xml:space="preserve"> authors have submitted disclaimers. Dr Milojkovic has received honoraria from BMS, Pfizer, </w:t>
      </w:r>
      <w:proofErr w:type="spellStart"/>
      <w:r>
        <w:rPr>
          <w:rFonts w:ascii="Verdana" w:eastAsia="Times New Roman" w:hAnsi="Verdana" w:cs="Courier New"/>
          <w:sz w:val="20"/>
          <w:szCs w:val="20"/>
        </w:rPr>
        <w:t>Ariad</w:t>
      </w:r>
      <w:proofErr w:type="spellEnd"/>
      <w:r>
        <w:rPr>
          <w:rFonts w:ascii="Verdana" w:eastAsia="Times New Roman" w:hAnsi="Verdana" w:cs="Courier New"/>
          <w:sz w:val="20"/>
          <w:szCs w:val="20"/>
        </w:rPr>
        <w:t xml:space="preserve"> and Novartis.</w:t>
      </w:r>
    </w:p>
    <w:p w14:paraId="5179C4AC" w14:textId="77777777" w:rsidR="007F3E3E" w:rsidRPr="007F3E3E" w:rsidRDefault="007F3E3E" w:rsidP="007F3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12" w:lineRule="atLeast"/>
        <w:rPr>
          <w:rFonts w:ascii="Verdana" w:eastAsia="Times New Roman" w:hAnsi="Verdana" w:cs="Courier New"/>
          <w:sz w:val="20"/>
          <w:szCs w:val="20"/>
        </w:rPr>
      </w:pPr>
      <w:r w:rsidRPr="007F3E3E">
        <w:rPr>
          <w:rFonts w:ascii="Verdana" w:eastAsia="Times New Roman" w:hAnsi="Verdana" w:cs="Courier New"/>
          <w:sz w:val="20"/>
          <w:szCs w:val="20"/>
        </w:rPr>
        <w:br/>
      </w:r>
    </w:p>
    <w:p w14:paraId="01517016" w14:textId="77777777" w:rsidR="00B644A3" w:rsidRDefault="00B644A3" w:rsidP="00E82D5F">
      <w:pPr>
        <w:contextualSpacing/>
        <w:jc w:val="both"/>
        <w:rPr>
          <w:sz w:val="24"/>
          <w:szCs w:val="24"/>
        </w:rPr>
      </w:pPr>
      <w:bookmarkStart w:id="0" w:name="_GoBack"/>
      <w:bookmarkEnd w:id="0"/>
    </w:p>
    <w:p w14:paraId="0635F99E" w14:textId="297C5557" w:rsidR="00B644A3" w:rsidRDefault="00B644A3" w:rsidP="00E82D5F">
      <w:pPr>
        <w:contextualSpacing/>
        <w:jc w:val="both"/>
        <w:rPr>
          <w:sz w:val="24"/>
          <w:szCs w:val="24"/>
        </w:rPr>
      </w:pPr>
    </w:p>
    <w:p w14:paraId="21E2A3B4" w14:textId="0EAEF39B" w:rsidR="00757DF7" w:rsidRDefault="00757DF7" w:rsidP="00E82D5F">
      <w:pPr>
        <w:contextualSpacing/>
        <w:jc w:val="both"/>
        <w:rPr>
          <w:sz w:val="24"/>
          <w:szCs w:val="24"/>
        </w:rPr>
      </w:pPr>
    </w:p>
    <w:p w14:paraId="68C43229" w14:textId="49C53938" w:rsidR="00757DF7" w:rsidRDefault="00757DF7" w:rsidP="00E82D5F">
      <w:pPr>
        <w:contextualSpacing/>
        <w:jc w:val="both"/>
        <w:rPr>
          <w:sz w:val="24"/>
          <w:szCs w:val="24"/>
        </w:rPr>
      </w:pPr>
    </w:p>
    <w:p w14:paraId="2E30E985" w14:textId="0A8F8E38" w:rsidR="00757DF7" w:rsidRDefault="00757DF7" w:rsidP="00E82D5F">
      <w:pPr>
        <w:contextualSpacing/>
        <w:jc w:val="both"/>
        <w:rPr>
          <w:sz w:val="24"/>
          <w:szCs w:val="24"/>
        </w:rPr>
      </w:pPr>
    </w:p>
    <w:p w14:paraId="404FB264" w14:textId="4C7B7B12" w:rsidR="00757DF7" w:rsidRDefault="00757DF7" w:rsidP="00E82D5F">
      <w:pPr>
        <w:contextualSpacing/>
        <w:jc w:val="both"/>
        <w:rPr>
          <w:sz w:val="24"/>
          <w:szCs w:val="24"/>
        </w:rPr>
      </w:pPr>
    </w:p>
    <w:p w14:paraId="382D4C17" w14:textId="3CCCCD12" w:rsidR="00757DF7" w:rsidRDefault="00757DF7" w:rsidP="00E82D5F">
      <w:pPr>
        <w:contextualSpacing/>
        <w:jc w:val="both"/>
        <w:rPr>
          <w:sz w:val="24"/>
          <w:szCs w:val="24"/>
        </w:rPr>
      </w:pPr>
    </w:p>
    <w:p w14:paraId="17E406A8" w14:textId="21E009B7" w:rsidR="00757DF7" w:rsidRDefault="00757DF7" w:rsidP="00E82D5F">
      <w:pPr>
        <w:contextualSpacing/>
        <w:jc w:val="both"/>
        <w:rPr>
          <w:sz w:val="24"/>
          <w:szCs w:val="24"/>
        </w:rPr>
      </w:pPr>
    </w:p>
    <w:p w14:paraId="2AE16B2D" w14:textId="24D971F2" w:rsidR="00757DF7" w:rsidRDefault="00757DF7" w:rsidP="00E82D5F">
      <w:pPr>
        <w:contextualSpacing/>
        <w:jc w:val="both"/>
        <w:rPr>
          <w:sz w:val="24"/>
          <w:szCs w:val="24"/>
        </w:rPr>
      </w:pPr>
    </w:p>
    <w:p w14:paraId="44F5072A" w14:textId="07209D38" w:rsidR="00757DF7" w:rsidRDefault="00757DF7" w:rsidP="00E82D5F">
      <w:pPr>
        <w:contextualSpacing/>
        <w:jc w:val="both"/>
        <w:rPr>
          <w:sz w:val="24"/>
          <w:szCs w:val="24"/>
        </w:rPr>
      </w:pPr>
    </w:p>
    <w:p w14:paraId="093C2159" w14:textId="62D8090E" w:rsidR="00757DF7" w:rsidRDefault="00757DF7" w:rsidP="00E82D5F">
      <w:pPr>
        <w:contextualSpacing/>
        <w:jc w:val="both"/>
        <w:rPr>
          <w:sz w:val="24"/>
          <w:szCs w:val="24"/>
        </w:rPr>
      </w:pPr>
    </w:p>
    <w:p w14:paraId="14E040FF" w14:textId="7A2A211E" w:rsidR="00757DF7" w:rsidRDefault="00757DF7" w:rsidP="00E82D5F">
      <w:pPr>
        <w:contextualSpacing/>
        <w:jc w:val="both"/>
        <w:rPr>
          <w:sz w:val="24"/>
          <w:szCs w:val="24"/>
        </w:rPr>
      </w:pPr>
    </w:p>
    <w:p w14:paraId="3D457BBA" w14:textId="2DA863EA" w:rsidR="00757DF7" w:rsidRDefault="00757DF7" w:rsidP="00E82D5F">
      <w:pPr>
        <w:contextualSpacing/>
        <w:jc w:val="both"/>
        <w:rPr>
          <w:sz w:val="24"/>
          <w:szCs w:val="24"/>
        </w:rPr>
      </w:pPr>
    </w:p>
    <w:p w14:paraId="77580BD3" w14:textId="2A04F89D" w:rsidR="00757DF7" w:rsidRDefault="00757DF7" w:rsidP="00E82D5F">
      <w:pPr>
        <w:contextualSpacing/>
        <w:jc w:val="both"/>
        <w:rPr>
          <w:sz w:val="24"/>
          <w:szCs w:val="24"/>
        </w:rPr>
      </w:pPr>
    </w:p>
    <w:p w14:paraId="1BC27163" w14:textId="77777777" w:rsidR="00757DF7" w:rsidRDefault="00757DF7" w:rsidP="00E82D5F">
      <w:pPr>
        <w:contextualSpacing/>
        <w:jc w:val="both"/>
        <w:rPr>
          <w:sz w:val="24"/>
          <w:szCs w:val="24"/>
        </w:rPr>
      </w:pPr>
    </w:p>
    <w:p w14:paraId="5434C7C2" w14:textId="68A01B64" w:rsidR="00EC31BC" w:rsidRDefault="00EC31BC" w:rsidP="00E82D5F">
      <w:pPr>
        <w:contextualSpacing/>
        <w:jc w:val="both"/>
        <w:rPr>
          <w:sz w:val="24"/>
          <w:szCs w:val="24"/>
        </w:rPr>
      </w:pPr>
      <w:r w:rsidRPr="00D07D83">
        <w:rPr>
          <w:sz w:val="24"/>
          <w:szCs w:val="24"/>
        </w:rPr>
        <w:lastRenderedPageBreak/>
        <w:t>Recent</w:t>
      </w:r>
      <w:r>
        <w:rPr>
          <w:sz w:val="24"/>
          <w:szCs w:val="24"/>
        </w:rPr>
        <w:t xml:space="preserve"> studies suggest that a proportion of patients who achieve deep and sustained molecular responses following tyrosine kinase therapy (TKI) for chronic myeloid leukaemia (CML) can discontinue the drugs without experiencing relapse of disease. However</w:t>
      </w:r>
      <w:r w:rsidR="00441ED8">
        <w:rPr>
          <w:sz w:val="24"/>
          <w:szCs w:val="24"/>
        </w:rPr>
        <w:t>,</w:t>
      </w:r>
      <w:r w:rsidR="00460488">
        <w:rPr>
          <w:sz w:val="24"/>
          <w:szCs w:val="24"/>
        </w:rPr>
        <w:t xml:space="preserve"> </w:t>
      </w:r>
      <w:r>
        <w:rPr>
          <w:sz w:val="24"/>
          <w:szCs w:val="24"/>
        </w:rPr>
        <w:t>up to 30% of patients experienc</w:t>
      </w:r>
      <w:r w:rsidR="009A2040">
        <w:rPr>
          <w:sz w:val="24"/>
          <w:szCs w:val="24"/>
        </w:rPr>
        <w:t xml:space="preserve">e a spectrum of symptoms </w:t>
      </w:r>
      <w:r w:rsidR="00B644A3">
        <w:rPr>
          <w:sz w:val="24"/>
          <w:szCs w:val="24"/>
        </w:rPr>
        <w:t xml:space="preserve">1-6 weeks after </w:t>
      </w:r>
      <w:r>
        <w:rPr>
          <w:sz w:val="24"/>
          <w:szCs w:val="24"/>
        </w:rPr>
        <w:t xml:space="preserve">cessation, </w:t>
      </w:r>
      <w:r w:rsidR="00F6683E">
        <w:rPr>
          <w:sz w:val="24"/>
          <w:szCs w:val="24"/>
        </w:rPr>
        <w:t>which include</w:t>
      </w:r>
      <w:r>
        <w:rPr>
          <w:sz w:val="24"/>
          <w:szCs w:val="24"/>
        </w:rPr>
        <w:t xml:space="preserve"> </w:t>
      </w:r>
      <w:r w:rsidRPr="00D07D83">
        <w:rPr>
          <w:sz w:val="24"/>
          <w:szCs w:val="24"/>
        </w:rPr>
        <w:t>musculoskele</w:t>
      </w:r>
      <w:r w:rsidR="00B644A3">
        <w:rPr>
          <w:sz w:val="24"/>
          <w:szCs w:val="24"/>
        </w:rPr>
        <w:t>tal pain and skin rash.</w:t>
      </w:r>
      <w:r w:rsidR="00612412" w:rsidRPr="00612412">
        <w:rPr>
          <w:sz w:val="24"/>
          <w:szCs w:val="24"/>
          <w:vertAlign w:val="superscript"/>
        </w:rPr>
        <w:t>1</w:t>
      </w:r>
      <w:r w:rsidRPr="00F6683E"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To date, no late adverse events have been noted. We report three female patients that experienced signific</w:t>
      </w:r>
      <w:r w:rsidR="009A2040">
        <w:rPr>
          <w:sz w:val="24"/>
          <w:szCs w:val="24"/>
        </w:rPr>
        <w:t xml:space="preserve">ant cognitive impairment </w:t>
      </w:r>
      <w:r>
        <w:rPr>
          <w:sz w:val="24"/>
          <w:szCs w:val="24"/>
        </w:rPr>
        <w:t xml:space="preserve">4 to 12 months after stopping TKI therapy in the absence of any other identifiable cause. </w:t>
      </w:r>
      <w:r w:rsidRPr="0053336D">
        <w:rPr>
          <w:sz w:val="24"/>
          <w:szCs w:val="24"/>
        </w:rPr>
        <w:t>The median dura</w:t>
      </w:r>
      <w:r>
        <w:rPr>
          <w:sz w:val="24"/>
          <w:szCs w:val="24"/>
        </w:rPr>
        <w:t xml:space="preserve">tion of CML and TKI therapy were </w:t>
      </w:r>
      <w:r w:rsidRPr="003B058E">
        <w:rPr>
          <w:sz w:val="24"/>
          <w:szCs w:val="24"/>
        </w:rPr>
        <w:t>15.8 years (range, 13.6 to 16 years) and 12.3 years (range, 12.2 to 13.1 years)</w:t>
      </w:r>
      <w:r>
        <w:rPr>
          <w:sz w:val="24"/>
          <w:szCs w:val="24"/>
        </w:rPr>
        <w:t xml:space="preserve"> respectively</w:t>
      </w:r>
      <w:r w:rsidRPr="003B058E">
        <w:rPr>
          <w:sz w:val="24"/>
          <w:szCs w:val="24"/>
        </w:rPr>
        <w:t>.</w:t>
      </w:r>
      <w:r w:rsidR="0005358F">
        <w:rPr>
          <w:sz w:val="24"/>
          <w:szCs w:val="24"/>
        </w:rPr>
        <w:t xml:space="preserve"> </w:t>
      </w:r>
    </w:p>
    <w:p w14:paraId="2167B08E" w14:textId="43487FD6" w:rsidR="009900AF" w:rsidRDefault="0053336D" w:rsidP="00E82D5F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D07D83">
        <w:rPr>
          <w:sz w:val="24"/>
          <w:szCs w:val="24"/>
        </w:rPr>
        <w:t xml:space="preserve">atient </w:t>
      </w:r>
      <w:r w:rsidR="00BE18E1">
        <w:rPr>
          <w:sz w:val="24"/>
          <w:szCs w:val="24"/>
        </w:rPr>
        <w:t xml:space="preserve">1 presented </w:t>
      </w:r>
      <w:r w:rsidR="001F210F">
        <w:rPr>
          <w:sz w:val="24"/>
          <w:szCs w:val="24"/>
        </w:rPr>
        <w:t xml:space="preserve">with CML in </w:t>
      </w:r>
      <w:r w:rsidR="008B3EE4">
        <w:rPr>
          <w:sz w:val="24"/>
          <w:szCs w:val="24"/>
        </w:rPr>
        <w:t>chronic phase (</w:t>
      </w:r>
      <w:r w:rsidR="001F210F">
        <w:rPr>
          <w:sz w:val="24"/>
          <w:szCs w:val="24"/>
        </w:rPr>
        <w:t>CP</w:t>
      </w:r>
      <w:r w:rsidR="008B3EE4">
        <w:rPr>
          <w:sz w:val="24"/>
          <w:szCs w:val="24"/>
        </w:rPr>
        <w:t>)</w:t>
      </w:r>
      <w:r w:rsidR="001F210F">
        <w:rPr>
          <w:sz w:val="24"/>
          <w:szCs w:val="24"/>
        </w:rPr>
        <w:t xml:space="preserve"> age</w:t>
      </w:r>
      <w:r w:rsidR="008B3EE4">
        <w:rPr>
          <w:sz w:val="24"/>
          <w:szCs w:val="24"/>
        </w:rPr>
        <w:t xml:space="preserve"> 50</w:t>
      </w:r>
      <w:r w:rsidR="001F210F">
        <w:rPr>
          <w:sz w:val="24"/>
          <w:szCs w:val="24"/>
        </w:rPr>
        <w:t xml:space="preserve"> in 1999</w:t>
      </w:r>
      <w:r w:rsidR="00D07D83">
        <w:rPr>
          <w:sz w:val="24"/>
          <w:szCs w:val="24"/>
        </w:rPr>
        <w:t xml:space="preserve"> </w:t>
      </w:r>
      <w:r w:rsidR="000423AE">
        <w:rPr>
          <w:sz w:val="24"/>
          <w:szCs w:val="24"/>
        </w:rPr>
        <w:t xml:space="preserve">and </w:t>
      </w:r>
      <w:r w:rsidR="009A2040">
        <w:rPr>
          <w:sz w:val="24"/>
          <w:szCs w:val="24"/>
        </w:rPr>
        <w:t>following</w:t>
      </w:r>
      <w:r w:rsidR="008B3EE4">
        <w:rPr>
          <w:sz w:val="24"/>
          <w:szCs w:val="24"/>
        </w:rPr>
        <w:t xml:space="preserve"> primary resistance to </w:t>
      </w:r>
      <w:r w:rsidR="000423AE">
        <w:rPr>
          <w:sz w:val="24"/>
          <w:szCs w:val="24"/>
        </w:rPr>
        <w:t xml:space="preserve">imatinib, </w:t>
      </w:r>
      <w:r w:rsidR="00EC5FBC">
        <w:rPr>
          <w:sz w:val="24"/>
          <w:szCs w:val="24"/>
        </w:rPr>
        <w:t>dasatinib</w:t>
      </w:r>
      <w:r w:rsidR="000423AE">
        <w:rPr>
          <w:sz w:val="24"/>
          <w:szCs w:val="24"/>
        </w:rPr>
        <w:t xml:space="preserve"> and </w:t>
      </w:r>
      <w:r w:rsidR="009A2040">
        <w:rPr>
          <w:sz w:val="24"/>
          <w:szCs w:val="24"/>
        </w:rPr>
        <w:t xml:space="preserve">nilotinib </w:t>
      </w:r>
      <w:r w:rsidR="008B3EE4">
        <w:rPr>
          <w:sz w:val="24"/>
          <w:szCs w:val="24"/>
        </w:rPr>
        <w:t xml:space="preserve">proceeded to allogeneic stem cell transplantation after </w:t>
      </w:r>
      <w:r w:rsidR="00EC5FBC">
        <w:rPr>
          <w:sz w:val="24"/>
          <w:szCs w:val="24"/>
        </w:rPr>
        <w:t xml:space="preserve">8 years of </w:t>
      </w:r>
      <w:r w:rsidR="00041A65">
        <w:rPr>
          <w:sz w:val="24"/>
          <w:szCs w:val="24"/>
        </w:rPr>
        <w:t>TKI therapy</w:t>
      </w:r>
      <w:r w:rsidR="008B3EE4">
        <w:rPr>
          <w:sz w:val="24"/>
          <w:szCs w:val="24"/>
        </w:rPr>
        <w:t xml:space="preserve"> in 2007. She experienced molecular relapse</w:t>
      </w:r>
      <w:r w:rsidR="00B43BFE">
        <w:rPr>
          <w:sz w:val="24"/>
          <w:szCs w:val="24"/>
        </w:rPr>
        <w:t xml:space="preserve">, but as </w:t>
      </w:r>
      <w:r w:rsidR="009A2040">
        <w:rPr>
          <w:sz w:val="24"/>
          <w:szCs w:val="24"/>
        </w:rPr>
        <w:t xml:space="preserve">she </w:t>
      </w:r>
      <w:r w:rsidR="00B43BFE">
        <w:rPr>
          <w:sz w:val="24"/>
          <w:szCs w:val="24"/>
        </w:rPr>
        <w:t>did not respon</w:t>
      </w:r>
      <w:r w:rsidR="009A2040">
        <w:rPr>
          <w:sz w:val="24"/>
          <w:szCs w:val="24"/>
        </w:rPr>
        <w:t xml:space="preserve">d to donor lymphocyte infusions, </w:t>
      </w:r>
      <w:r w:rsidR="002B262E">
        <w:rPr>
          <w:sz w:val="24"/>
          <w:szCs w:val="24"/>
        </w:rPr>
        <w:t>nilotinib</w:t>
      </w:r>
      <w:r w:rsidR="001F210F">
        <w:rPr>
          <w:sz w:val="24"/>
          <w:szCs w:val="24"/>
        </w:rPr>
        <w:t xml:space="preserve"> 400 mg daily</w:t>
      </w:r>
      <w:r w:rsidR="00B43BFE">
        <w:rPr>
          <w:sz w:val="24"/>
          <w:szCs w:val="24"/>
        </w:rPr>
        <w:t xml:space="preserve"> was restarted</w:t>
      </w:r>
      <w:r w:rsidR="002B262E">
        <w:rPr>
          <w:sz w:val="24"/>
          <w:szCs w:val="24"/>
        </w:rPr>
        <w:t xml:space="preserve"> in </w:t>
      </w:r>
      <w:r w:rsidR="007B4CE1">
        <w:rPr>
          <w:sz w:val="24"/>
          <w:szCs w:val="24"/>
        </w:rPr>
        <w:t>2013</w:t>
      </w:r>
      <w:r w:rsidR="00603791">
        <w:rPr>
          <w:sz w:val="24"/>
          <w:szCs w:val="24"/>
        </w:rPr>
        <w:t xml:space="preserve">.  </w:t>
      </w:r>
      <w:r w:rsidR="00B43BFE">
        <w:rPr>
          <w:sz w:val="24"/>
          <w:szCs w:val="24"/>
        </w:rPr>
        <w:t xml:space="preserve">After achievement of </w:t>
      </w:r>
      <w:r w:rsidR="0005358F">
        <w:rPr>
          <w:sz w:val="24"/>
          <w:szCs w:val="24"/>
        </w:rPr>
        <w:t>complete molecular response (</w:t>
      </w:r>
      <w:r w:rsidR="00B43BFE">
        <w:rPr>
          <w:sz w:val="24"/>
          <w:szCs w:val="24"/>
        </w:rPr>
        <w:t>MR</w:t>
      </w:r>
      <w:r w:rsidR="0005358F" w:rsidRPr="001E3ACD">
        <w:rPr>
          <w:sz w:val="24"/>
          <w:szCs w:val="24"/>
          <w:vertAlign w:val="superscript"/>
        </w:rPr>
        <w:t>5</w:t>
      </w:r>
      <w:r w:rsidR="0005358F">
        <w:rPr>
          <w:sz w:val="24"/>
          <w:szCs w:val="24"/>
        </w:rPr>
        <w:t>)</w:t>
      </w:r>
      <w:r w:rsidR="009A2040">
        <w:rPr>
          <w:sz w:val="24"/>
          <w:szCs w:val="24"/>
        </w:rPr>
        <w:t xml:space="preserve"> 12 months later, </w:t>
      </w:r>
      <w:r w:rsidR="00B43BFE">
        <w:rPr>
          <w:sz w:val="24"/>
          <w:szCs w:val="24"/>
        </w:rPr>
        <w:t>nilotinib was discontinued a</w:t>
      </w:r>
      <w:r w:rsidR="00603791">
        <w:rPr>
          <w:sz w:val="24"/>
          <w:szCs w:val="24"/>
        </w:rPr>
        <w:t>fter</w:t>
      </w:r>
      <w:r w:rsidR="002B262E">
        <w:rPr>
          <w:sz w:val="24"/>
          <w:szCs w:val="24"/>
        </w:rPr>
        <w:t xml:space="preserve"> 2 years </w:t>
      </w:r>
      <w:r w:rsidR="00B43BFE">
        <w:rPr>
          <w:sz w:val="24"/>
          <w:szCs w:val="24"/>
        </w:rPr>
        <w:t xml:space="preserve">of therapy. </w:t>
      </w:r>
      <w:r w:rsidR="00E051B7">
        <w:rPr>
          <w:sz w:val="24"/>
          <w:szCs w:val="24"/>
        </w:rPr>
        <w:t>S</w:t>
      </w:r>
      <w:r w:rsidR="00466B0D">
        <w:rPr>
          <w:sz w:val="24"/>
          <w:szCs w:val="24"/>
        </w:rPr>
        <w:t>ix</w:t>
      </w:r>
      <w:r w:rsidR="001C7CCB">
        <w:rPr>
          <w:sz w:val="24"/>
          <w:szCs w:val="24"/>
        </w:rPr>
        <w:t xml:space="preserve"> </w:t>
      </w:r>
      <w:r w:rsidR="00EC5FBC">
        <w:rPr>
          <w:sz w:val="24"/>
          <w:szCs w:val="24"/>
        </w:rPr>
        <w:t xml:space="preserve">months </w:t>
      </w:r>
      <w:r w:rsidR="00E051B7">
        <w:rPr>
          <w:sz w:val="24"/>
          <w:szCs w:val="24"/>
        </w:rPr>
        <w:t>after</w:t>
      </w:r>
      <w:r w:rsidR="009A2040">
        <w:rPr>
          <w:sz w:val="24"/>
          <w:szCs w:val="24"/>
        </w:rPr>
        <w:t xml:space="preserve"> stopping nilotinib she </w:t>
      </w:r>
      <w:r w:rsidR="00E051B7">
        <w:rPr>
          <w:sz w:val="24"/>
          <w:szCs w:val="24"/>
        </w:rPr>
        <w:t xml:space="preserve">developed </w:t>
      </w:r>
      <w:r w:rsidR="00603791">
        <w:rPr>
          <w:sz w:val="24"/>
          <w:szCs w:val="24"/>
        </w:rPr>
        <w:t>progressive onset</w:t>
      </w:r>
      <w:r w:rsidR="001C7CCB">
        <w:rPr>
          <w:sz w:val="24"/>
          <w:szCs w:val="24"/>
        </w:rPr>
        <w:t xml:space="preserve"> of cognitive impairment, memory lo</w:t>
      </w:r>
      <w:r w:rsidR="00B43BFE">
        <w:rPr>
          <w:sz w:val="24"/>
          <w:szCs w:val="24"/>
        </w:rPr>
        <w:t>ss and</w:t>
      </w:r>
      <w:r w:rsidR="00466B0D">
        <w:rPr>
          <w:sz w:val="24"/>
          <w:szCs w:val="24"/>
        </w:rPr>
        <w:t xml:space="preserve"> episodes</w:t>
      </w:r>
      <w:r w:rsidR="00B43BFE">
        <w:rPr>
          <w:sz w:val="24"/>
          <w:szCs w:val="24"/>
        </w:rPr>
        <w:t xml:space="preserve"> of disorientation</w:t>
      </w:r>
      <w:r w:rsidR="00466B0D">
        <w:rPr>
          <w:sz w:val="24"/>
          <w:szCs w:val="24"/>
        </w:rPr>
        <w:t>.</w:t>
      </w:r>
      <w:r w:rsidR="001C7CCB">
        <w:rPr>
          <w:sz w:val="24"/>
          <w:szCs w:val="24"/>
        </w:rPr>
        <w:t xml:space="preserve"> </w:t>
      </w:r>
      <w:r w:rsidR="00603791">
        <w:rPr>
          <w:sz w:val="24"/>
          <w:szCs w:val="24"/>
        </w:rPr>
        <w:t xml:space="preserve">The clinical course was complicated by </w:t>
      </w:r>
      <w:r w:rsidR="00EC5FBC">
        <w:rPr>
          <w:sz w:val="24"/>
          <w:szCs w:val="24"/>
        </w:rPr>
        <w:t>zoste</w:t>
      </w:r>
      <w:r w:rsidR="00603791">
        <w:rPr>
          <w:sz w:val="24"/>
          <w:szCs w:val="24"/>
        </w:rPr>
        <w:t xml:space="preserve">r </w:t>
      </w:r>
      <w:r w:rsidR="007F25C4">
        <w:rPr>
          <w:sz w:val="24"/>
          <w:szCs w:val="24"/>
        </w:rPr>
        <w:t xml:space="preserve">affecting the T1 dermatome </w:t>
      </w:r>
      <w:r w:rsidR="00441ED8">
        <w:rPr>
          <w:sz w:val="24"/>
          <w:szCs w:val="24"/>
        </w:rPr>
        <w:t xml:space="preserve">that </w:t>
      </w:r>
      <w:r w:rsidR="00B644A3">
        <w:rPr>
          <w:sz w:val="24"/>
          <w:szCs w:val="24"/>
        </w:rPr>
        <w:t xml:space="preserve">subsequently </w:t>
      </w:r>
      <w:r w:rsidR="00441ED8">
        <w:rPr>
          <w:sz w:val="24"/>
          <w:szCs w:val="24"/>
        </w:rPr>
        <w:t xml:space="preserve">aggravated her confusional </w:t>
      </w:r>
      <w:r w:rsidR="007F25C4">
        <w:rPr>
          <w:sz w:val="24"/>
          <w:szCs w:val="24"/>
        </w:rPr>
        <w:t>state</w:t>
      </w:r>
      <w:r w:rsidR="00B43BFE">
        <w:rPr>
          <w:sz w:val="24"/>
          <w:szCs w:val="24"/>
        </w:rPr>
        <w:t xml:space="preserve">, however, </w:t>
      </w:r>
      <w:r w:rsidR="00B644A3">
        <w:rPr>
          <w:sz w:val="24"/>
          <w:szCs w:val="24"/>
        </w:rPr>
        <w:t>f</w:t>
      </w:r>
      <w:r w:rsidR="00EC5FBC">
        <w:rPr>
          <w:sz w:val="24"/>
          <w:szCs w:val="24"/>
        </w:rPr>
        <w:t xml:space="preserve">rontal lobe impairment </w:t>
      </w:r>
      <w:r w:rsidR="00B43BFE">
        <w:rPr>
          <w:sz w:val="24"/>
          <w:szCs w:val="24"/>
        </w:rPr>
        <w:t xml:space="preserve">has </w:t>
      </w:r>
      <w:r w:rsidR="00E051B7">
        <w:rPr>
          <w:sz w:val="24"/>
          <w:szCs w:val="24"/>
        </w:rPr>
        <w:t xml:space="preserve">persisted </w:t>
      </w:r>
      <w:r w:rsidR="00EC5FBC">
        <w:rPr>
          <w:sz w:val="24"/>
          <w:szCs w:val="24"/>
        </w:rPr>
        <w:t xml:space="preserve">with continued cognitive decline </w:t>
      </w:r>
      <w:r w:rsidR="009A2040">
        <w:rPr>
          <w:sz w:val="24"/>
          <w:szCs w:val="24"/>
        </w:rPr>
        <w:t>which remains</w:t>
      </w:r>
      <w:r w:rsidR="006411AC">
        <w:rPr>
          <w:sz w:val="24"/>
          <w:szCs w:val="24"/>
        </w:rPr>
        <w:t xml:space="preserve"> unexp</w:t>
      </w:r>
      <w:r w:rsidR="009900AF">
        <w:rPr>
          <w:sz w:val="24"/>
          <w:szCs w:val="24"/>
        </w:rPr>
        <w:t>l</w:t>
      </w:r>
      <w:r w:rsidR="006411AC">
        <w:rPr>
          <w:sz w:val="24"/>
          <w:szCs w:val="24"/>
        </w:rPr>
        <w:t>a</w:t>
      </w:r>
      <w:r w:rsidR="009900AF">
        <w:rPr>
          <w:sz w:val="24"/>
          <w:szCs w:val="24"/>
        </w:rPr>
        <w:t>ined.</w:t>
      </w:r>
    </w:p>
    <w:p w14:paraId="3CF685C4" w14:textId="70B20C9A" w:rsidR="009D26CF" w:rsidRDefault="0053336D" w:rsidP="00E82D5F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431B5A">
        <w:rPr>
          <w:sz w:val="24"/>
          <w:szCs w:val="24"/>
        </w:rPr>
        <w:t>atient</w:t>
      </w:r>
      <w:r>
        <w:rPr>
          <w:sz w:val="24"/>
          <w:szCs w:val="24"/>
        </w:rPr>
        <w:t xml:space="preserve"> 2</w:t>
      </w:r>
      <w:r w:rsidR="00032656">
        <w:rPr>
          <w:sz w:val="24"/>
          <w:szCs w:val="24"/>
        </w:rPr>
        <w:t xml:space="preserve"> was diagnosed with CML in </w:t>
      </w:r>
      <w:r w:rsidR="00D03F91">
        <w:rPr>
          <w:sz w:val="24"/>
          <w:szCs w:val="24"/>
        </w:rPr>
        <w:t>CP</w:t>
      </w:r>
      <w:r w:rsidR="00032656">
        <w:rPr>
          <w:sz w:val="24"/>
          <w:szCs w:val="24"/>
        </w:rPr>
        <w:t xml:space="preserve"> </w:t>
      </w:r>
      <w:r w:rsidR="00D03F91">
        <w:rPr>
          <w:sz w:val="24"/>
          <w:szCs w:val="24"/>
        </w:rPr>
        <w:t>in</w:t>
      </w:r>
      <w:r w:rsidR="00032656">
        <w:rPr>
          <w:sz w:val="24"/>
          <w:szCs w:val="24"/>
        </w:rPr>
        <w:t xml:space="preserve"> 2002</w:t>
      </w:r>
      <w:r w:rsidR="0005347C">
        <w:rPr>
          <w:sz w:val="24"/>
          <w:szCs w:val="24"/>
        </w:rPr>
        <w:t>, age 55 years</w:t>
      </w:r>
      <w:r w:rsidR="00032656">
        <w:rPr>
          <w:sz w:val="24"/>
          <w:szCs w:val="24"/>
        </w:rPr>
        <w:t xml:space="preserve"> and </w:t>
      </w:r>
      <w:r w:rsidR="007F25C4">
        <w:rPr>
          <w:sz w:val="24"/>
          <w:szCs w:val="24"/>
        </w:rPr>
        <w:t xml:space="preserve">following failure of </w:t>
      </w:r>
      <w:r w:rsidR="00A6216A">
        <w:rPr>
          <w:sz w:val="24"/>
          <w:szCs w:val="24"/>
        </w:rPr>
        <w:t>i</w:t>
      </w:r>
      <w:r w:rsidR="00032656">
        <w:rPr>
          <w:sz w:val="24"/>
          <w:szCs w:val="24"/>
        </w:rPr>
        <w:t>matinib and</w:t>
      </w:r>
      <w:r w:rsidR="00A6216A">
        <w:rPr>
          <w:sz w:val="24"/>
          <w:szCs w:val="24"/>
        </w:rPr>
        <w:t xml:space="preserve"> dasatinib was treated with </w:t>
      </w:r>
      <w:r w:rsidR="00F57AA8">
        <w:rPr>
          <w:sz w:val="24"/>
          <w:szCs w:val="24"/>
        </w:rPr>
        <w:t>n</w:t>
      </w:r>
      <w:r w:rsidR="00A6216A">
        <w:rPr>
          <w:sz w:val="24"/>
          <w:szCs w:val="24"/>
        </w:rPr>
        <w:t>ilotinib in 2007</w:t>
      </w:r>
      <w:r w:rsidR="00051771">
        <w:rPr>
          <w:sz w:val="24"/>
          <w:szCs w:val="24"/>
        </w:rPr>
        <w:t xml:space="preserve"> which induced a sustained </w:t>
      </w:r>
      <w:r w:rsidR="0005358F">
        <w:rPr>
          <w:sz w:val="24"/>
          <w:szCs w:val="24"/>
        </w:rPr>
        <w:t>C</w:t>
      </w:r>
      <w:r w:rsidR="00A6216A">
        <w:rPr>
          <w:sz w:val="24"/>
          <w:szCs w:val="24"/>
        </w:rPr>
        <w:t>MR</w:t>
      </w:r>
      <w:r w:rsidR="0005358F">
        <w:rPr>
          <w:sz w:val="24"/>
          <w:szCs w:val="24"/>
        </w:rPr>
        <w:t xml:space="preserve"> </w:t>
      </w:r>
      <w:r w:rsidR="001E3ACD">
        <w:rPr>
          <w:sz w:val="24"/>
          <w:szCs w:val="24"/>
        </w:rPr>
        <w:t>(MR</w:t>
      </w:r>
      <w:r w:rsidR="0005358F" w:rsidRPr="001E3ACD">
        <w:rPr>
          <w:sz w:val="24"/>
          <w:szCs w:val="24"/>
          <w:vertAlign w:val="superscript"/>
        </w:rPr>
        <w:t>4.5</w:t>
      </w:r>
      <w:r w:rsidR="001E3ACD">
        <w:rPr>
          <w:sz w:val="24"/>
          <w:szCs w:val="24"/>
        </w:rPr>
        <w:t>)</w:t>
      </w:r>
      <w:r w:rsidR="00A6216A">
        <w:rPr>
          <w:sz w:val="24"/>
          <w:szCs w:val="24"/>
        </w:rPr>
        <w:t xml:space="preserve">. </w:t>
      </w:r>
      <w:r w:rsidR="00051771">
        <w:rPr>
          <w:sz w:val="24"/>
          <w:szCs w:val="24"/>
        </w:rPr>
        <w:t>N</w:t>
      </w:r>
      <w:r w:rsidR="00051771" w:rsidRPr="00051771">
        <w:rPr>
          <w:sz w:val="24"/>
          <w:szCs w:val="24"/>
        </w:rPr>
        <w:t>ilotinib was discontinued 7 years later following the development of peripheral artery occlusive disease</w:t>
      </w:r>
      <w:r w:rsidR="00E7399C">
        <w:rPr>
          <w:sz w:val="24"/>
          <w:szCs w:val="24"/>
        </w:rPr>
        <w:t xml:space="preserve">. Four </w:t>
      </w:r>
      <w:r w:rsidR="008F7AA0">
        <w:rPr>
          <w:sz w:val="24"/>
          <w:szCs w:val="24"/>
        </w:rPr>
        <w:t>months later</w:t>
      </w:r>
      <w:r w:rsidR="006E3FE5">
        <w:rPr>
          <w:sz w:val="24"/>
          <w:szCs w:val="24"/>
        </w:rPr>
        <w:t xml:space="preserve"> she developed</w:t>
      </w:r>
      <w:r w:rsidR="009D26CF">
        <w:rPr>
          <w:sz w:val="24"/>
          <w:szCs w:val="24"/>
        </w:rPr>
        <w:t xml:space="preserve"> significant and progressive</w:t>
      </w:r>
      <w:r w:rsidR="006E3FE5">
        <w:rPr>
          <w:sz w:val="24"/>
          <w:szCs w:val="24"/>
        </w:rPr>
        <w:t xml:space="preserve"> </w:t>
      </w:r>
      <w:r w:rsidR="00D90CAF">
        <w:rPr>
          <w:sz w:val="24"/>
          <w:szCs w:val="24"/>
        </w:rPr>
        <w:t xml:space="preserve">undetermined </w:t>
      </w:r>
      <w:r w:rsidR="00032656">
        <w:rPr>
          <w:sz w:val="24"/>
          <w:szCs w:val="24"/>
        </w:rPr>
        <w:t xml:space="preserve">cognitive impairment </w:t>
      </w:r>
      <w:r w:rsidR="00D90CAF">
        <w:rPr>
          <w:sz w:val="24"/>
          <w:szCs w:val="24"/>
        </w:rPr>
        <w:t xml:space="preserve">without detection of </w:t>
      </w:r>
      <w:r w:rsidR="00032656">
        <w:rPr>
          <w:sz w:val="24"/>
          <w:szCs w:val="24"/>
        </w:rPr>
        <w:t>cere</w:t>
      </w:r>
      <w:r w:rsidR="00D90CAF">
        <w:rPr>
          <w:sz w:val="24"/>
          <w:szCs w:val="24"/>
        </w:rPr>
        <w:t>brovascular disease</w:t>
      </w:r>
      <w:r w:rsidR="00032656">
        <w:rPr>
          <w:sz w:val="24"/>
          <w:szCs w:val="24"/>
        </w:rPr>
        <w:t xml:space="preserve">. </w:t>
      </w:r>
    </w:p>
    <w:p w14:paraId="7E20DDDD" w14:textId="304C877D" w:rsidR="00612412" w:rsidRDefault="0053336D" w:rsidP="00114CCD">
      <w:pPr>
        <w:jc w:val="both"/>
        <w:rPr>
          <w:sz w:val="24"/>
          <w:szCs w:val="24"/>
        </w:rPr>
      </w:pPr>
      <w:r w:rsidRPr="00E82D5F">
        <w:rPr>
          <w:sz w:val="24"/>
          <w:szCs w:val="24"/>
        </w:rPr>
        <w:t xml:space="preserve">Patient 3 </w:t>
      </w:r>
      <w:r w:rsidR="00EF7839" w:rsidRPr="00E82D5F">
        <w:rPr>
          <w:sz w:val="24"/>
          <w:szCs w:val="24"/>
        </w:rPr>
        <w:t xml:space="preserve">was diagnosed </w:t>
      </w:r>
      <w:r w:rsidR="00E82D5F" w:rsidRPr="00E82D5F">
        <w:rPr>
          <w:sz w:val="24"/>
          <w:szCs w:val="24"/>
        </w:rPr>
        <w:t>with CML in</w:t>
      </w:r>
      <w:r w:rsidR="00D03F91" w:rsidRPr="00E82D5F">
        <w:rPr>
          <w:sz w:val="24"/>
          <w:szCs w:val="24"/>
        </w:rPr>
        <w:t xml:space="preserve"> CP </w:t>
      </w:r>
      <w:r w:rsidR="00EF7839" w:rsidRPr="00E82D5F">
        <w:rPr>
          <w:sz w:val="24"/>
          <w:szCs w:val="24"/>
        </w:rPr>
        <w:t>in</w:t>
      </w:r>
      <w:r w:rsidR="00B02001" w:rsidRPr="00E82D5F">
        <w:rPr>
          <w:sz w:val="24"/>
          <w:szCs w:val="24"/>
        </w:rPr>
        <w:t xml:space="preserve"> 1999</w:t>
      </w:r>
      <w:r w:rsidR="00922F40" w:rsidRPr="00E82D5F">
        <w:rPr>
          <w:sz w:val="24"/>
          <w:szCs w:val="24"/>
        </w:rPr>
        <w:t>, age 55</w:t>
      </w:r>
      <w:r w:rsidR="005F2593">
        <w:rPr>
          <w:sz w:val="24"/>
          <w:szCs w:val="24"/>
        </w:rPr>
        <w:t xml:space="preserve"> </w:t>
      </w:r>
      <w:r w:rsidR="00922F40" w:rsidRPr="00E82D5F">
        <w:rPr>
          <w:sz w:val="24"/>
          <w:szCs w:val="24"/>
        </w:rPr>
        <w:t>year</w:t>
      </w:r>
      <w:r w:rsidR="005F2593">
        <w:rPr>
          <w:sz w:val="24"/>
          <w:szCs w:val="24"/>
        </w:rPr>
        <w:t>s</w:t>
      </w:r>
      <w:r w:rsidR="00E82D5F" w:rsidRPr="00E82D5F">
        <w:rPr>
          <w:sz w:val="24"/>
          <w:szCs w:val="24"/>
        </w:rPr>
        <w:t xml:space="preserve">, </w:t>
      </w:r>
      <w:r w:rsidR="00B02001" w:rsidRPr="00E82D5F">
        <w:rPr>
          <w:sz w:val="24"/>
          <w:szCs w:val="24"/>
        </w:rPr>
        <w:t xml:space="preserve">and </w:t>
      </w:r>
      <w:r w:rsidR="0027547B">
        <w:rPr>
          <w:sz w:val="24"/>
          <w:szCs w:val="24"/>
        </w:rPr>
        <w:t>eventually received i</w:t>
      </w:r>
      <w:r w:rsidR="009A7660" w:rsidRPr="00E82D5F">
        <w:rPr>
          <w:sz w:val="24"/>
          <w:szCs w:val="24"/>
        </w:rPr>
        <w:t>matinib from</w:t>
      </w:r>
      <w:r w:rsidR="00161742" w:rsidRPr="00E82D5F">
        <w:rPr>
          <w:sz w:val="24"/>
          <w:szCs w:val="24"/>
        </w:rPr>
        <w:t xml:space="preserve"> </w:t>
      </w:r>
      <w:r w:rsidR="009A7660" w:rsidRPr="00E82D5F">
        <w:rPr>
          <w:sz w:val="24"/>
          <w:szCs w:val="24"/>
        </w:rPr>
        <w:t>2001</w:t>
      </w:r>
      <w:r w:rsidR="0005358F">
        <w:rPr>
          <w:sz w:val="24"/>
          <w:szCs w:val="24"/>
        </w:rPr>
        <w:t xml:space="preserve"> which induced a </w:t>
      </w:r>
      <w:r w:rsidR="00E82D5F" w:rsidRPr="00E82D5F">
        <w:rPr>
          <w:sz w:val="24"/>
          <w:szCs w:val="24"/>
        </w:rPr>
        <w:t xml:space="preserve">durable </w:t>
      </w:r>
      <w:r w:rsidR="0005358F">
        <w:rPr>
          <w:sz w:val="24"/>
          <w:szCs w:val="24"/>
        </w:rPr>
        <w:t>C</w:t>
      </w:r>
      <w:r w:rsidR="00E82D5F" w:rsidRPr="00E82D5F">
        <w:rPr>
          <w:sz w:val="24"/>
          <w:szCs w:val="24"/>
        </w:rPr>
        <w:t>MR</w:t>
      </w:r>
      <w:r w:rsidR="0005358F" w:rsidRPr="001E3ACD">
        <w:rPr>
          <w:sz w:val="24"/>
          <w:szCs w:val="24"/>
          <w:vertAlign w:val="superscript"/>
        </w:rPr>
        <w:t>5</w:t>
      </w:r>
      <w:r w:rsidR="009A7660" w:rsidRPr="00E82D5F">
        <w:rPr>
          <w:sz w:val="24"/>
          <w:szCs w:val="24"/>
        </w:rPr>
        <w:t xml:space="preserve">. </w:t>
      </w:r>
      <w:r w:rsidR="00E82D5F" w:rsidRPr="00E82D5F">
        <w:rPr>
          <w:sz w:val="24"/>
          <w:szCs w:val="24"/>
        </w:rPr>
        <w:t>In 2012, imatinib was discontinued because of persistent side-</w:t>
      </w:r>
      <w:r w:rsidR="00855ADA">
        <w:rPr>
          <w:sz w:val="24"/>
          <w:szCs w:val="24"/>
        </w:rPr>
        <w:t>effects and</w:t>
      </w:r>
      <w:r w:rsidR="00E82D5F" w:rsidRPr="00E82D5F">
        <w:rPr>
          <w:sz w:val="24"/>
          <w:szCs w:val="24"/>
        </w:rPr>
        <w:t xml:space="preserve"> therapy </w:t>
      </w:r>
      <w:r w:rsidR="00855ADA">
        <w:rPr>
          <w:sz w:val="24"/>
          <w:szCs w:val="24"/>
        </w:rPr>
        <w:t xml:space="preserve">was </w:t>
      </w:r>
      <w:r w:rsidR="00E82D5F" w:rsidRPr="00E82D5F">
        <w:rPr>
          <w:sz w:val="24"/>
          <w:szCs w:val="24"/>
        </w:rPr>
        <w:t>changed to nilotinib. This in turn was disconti</w:t>
      </w:r>
      <w:r w:rsidR="003064ED">
        <w:rPr>
          <w:sz w:val="24"/>
          <w:szCs w:val="24"/>
        </w:rPr>
        <w:t xml:space="preserve">nued after 8 months following intolerance, as was </w:t>
      </w:r>
      <w:proofErr w:type="spellStart"/>
      <w:r w:rsidR="003064ED">
        <w:rPr>
          <w:sz w:val="24"/>
          <w:szCs w:val="24"/>
        </w:rPr>
        <w:t>b</w:t>
      </w:r>
      <w:r w:rsidR="00E82D5F" w:rsidRPr="00E82D5F">
        <w:rPr>
          <w:sz w:val="24"/>
          <w:szCs w:val="24"/>
        </w:rPr>
        <w:t>osutinib</w:t>
      </w:r>
      <w:proofErr w:type="spellEnd"/>
      <w:r w:rsidR="00E82D5F" w:rsidRPr="00E82D5F">
        <w:rPr>
          <w:sz w:val="24"/>
          <w:szCs w:val="24"/>
        </w:rPr>
        <w:t xml:space="preserve"> </w:t>
      </w:r>
      <w:r w:rsidR="003064ED">
        <w:rPr>
          <w:sz w:val="24"/>
          <w:szCs w:val="24"/>
        </w:rPr>
        <w:t xml:space="preserve">after </w:t>
      </w:r>
      <w:r w:rsidR="00E82D5F" w:rsidRPr="00E82D5F">
        <w:rPr>
          <w:sz w:val="24"/>
          <w:szCs w:val="24"/>
        </w:rPr>
        <w:t>2 months</w:t>
      </w:r>
      <w:r w:rsidR="003064ED">
        <w:rPr>
          <w:sz w:val="24"/>
          <w:szCs w:val="24"/>
        </w:rPr>
        <w:t xml:space="preserve"> of therapy.</w:t>
      </w:r>
      <w:r w:rsidR="00E82D5F" w:rsidRPr="00E82D5F">
        <w:rPr>
          <w:sz w:val="24"/>
          <w:szCs w:val="24"/>
        </w:rPr>
        <w:t xml:space="preserve"> As the patient perceived imatinib to be the best tolerated TKI, this was resumed in 2013. After 12 months</w:t>
      </w:r>
      <w:r w:rsidR="003064ED">
        <w:rPr>
          <w:sz w:val="24"/>
          <w:szCs w:val="24"/>
        </w:rPr>
        <w:t>,</w:t>
      </w:r>
      <w:r w:rsidR="00E82D5F" w:rsidRPr="00E82D5F">
        <w:rPr>
          <w:sz w:val="24"/>
          <w:szCs w:val="24"/>
        </w:rPr>
        <w:t xml:space="preserve"> because of on-going </w:t>
      </w:r>
      <w:r w:rsidR="0005358F">
        <w:rPr>
          <w:sz w:val="24"/>
          <w:szCs w:val="24"/>
        </w:rPr>
        <w:t>C</w:t>
      </w:r>
      <w:r w:rsidR="00E82D5F" w:rsidRPr="00E82D5F">
        <w:rPr>
          <w:sz w:val="24"/>
          <w:szCs w:val="24"/>
        </w:rPr>
        <w:t>MR</w:t>
      </w:r>
      <w:r w:rsidR="0005358F" w:rsidRPr="001E3ACD">
        <w:rPr>
          <w:sz w:val="24"/>
          <w:szCs w:val="24"/>
          <w:vertAlign w:val="superscript"/>
        </w:rPr>
        <w:t>5</w:t>
      </w:r>
      <w:r w:rsidR="0005358F">
        <w:rPr>
          <w:sz w:val="24"/>
          <w:szCs w:val="24"/>
        </w:rPr>
        <w:t xml:space="preserve"> </w:t>
      </w:r>
      <w:r w:rsidR="00514779">
        <w:rPr>
          <w:sz w:val="24"/>
          <w:szCs w:val="24"/>
        </w:rPr>
        <w:t xml:space="preserve">and return of </w:t>
      </w:r>
      <w:r w:rsidR="00E82D5F" w:rsidRPr="00E82D5F">
        <w:rPr>
          <w:sz w:val="24"/>
          <w:szCs w:val="24"/>
        </w:rPr>
        <w:t>side effects, imatinib was discontinued. After twelve months off TKI therapy she was diagnosed with early dementia in the absence of other identifiable factors.</w:t>
      </w:r>
    </w:p>
    <w:p w14:paraId="136F9A10" w14:textId="2939BDB0" w:rsidR="00612412" w:rsidRPr="00163686" w:rsidRDefault="00431B5A" w:rsidP="00114CCD">
      <w:pPr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TKI withdrawal syndrome has been attributed to sudden reversal of imati</w:t>
      </w:r>
      <w:r w:rsidR="002A55C9">
        <w:rPr>
          <w:sz w:val="24"/>
          <w:szCs w:val="24"/>
        </w:rPr>
        <w:t xml:space="preserve">nib induced c-kit inhibition and </w:t>
      </w:r>
      <w:r w:rsidR="006E2134">
        <w:rPr>
          <w:sz w:val="24"/>
          <w:szCs w:val="24"/>
        </w:rPr>
        <w:t xml:space="preserve">release of c-kit </w:t>
      </w:r>
      <w:r>
        <w:rPr>
          <w:sz w:val="24"/>
          <w:szCs w:val="24"/>
        </w:rPr>
        <w:t>suppress</w:t>
      </w:r>
      <w:r w:rsidR="006E2134">
        <w:rPr>
          <w:sz w:val="24"/>
          <w:szCs w:val="24"/>
        </w:rPr>
        <w:t>ion of</w:t>
      </w:r>
      <w:r>
        <w:rPr>
          <w:sz w:val="24"/>
          <w:szCs w:val="24"/>
        </w:rPr>
        <w:t xml:space="preserve"> mast cell function</w:t>
      </w:r>
      <w:r w:rsidR="006E2134">
        <w:rPr>
          <w:sz w:val="24"/>
          <w:szCs w:val="24"/>
        </w:rPr>
        <w:t xml:space="preserve"> and activation</w:t>
      </w:r>
      <w:r w:rsidR="00FB1E63">
        <w:rPr>
          <w:sz w:val="24"/>
          <w:szCs w:val="24"/>
        </w:rPr>
        <w:t>, but neurological consequences after TKI withdrawal have not previously been described</w:t>
      </w:r>
      <w:r w:rsidR="002A55C9">
        <w:rPr>
          <w:sz w:val="24"/>
          <w:szCs w:val="24"/>
        </w:rPr>
        <w:t>.</w:t>
      </w:r>
      <w:r w:rsidR="00612412" w:rsidRPr="00612412">
        <w:rPr>
          <w:sz w:val="24"/>
          <w:szCs w:val="24"/>
          <w:vertAlign w:val="superscript"/>
        </w:rPr>
        <w:t>2</w:t>
      </w:r>
      <w:r w:rsidR="002A55C9" w:rsidRPr="00612412">
        <w:rPr>
          <w:sz w:val="24"/>
          <w:szCs w:val="24"/>
          <w:vertAlign w:val="superscript"/>
        </w:rPr>
        <w:t xml:space="preserve"> </w:t>
      </w:r>
      <w:r w:rsidR="00F80365">
        <w:rPr>
          <w:sz w:val="24"/>
          <w:szCs w:val="24"/>
        </w:rPr>
        <w:t xml:space="preserve">Nilotinib and </w:t>
      </w:r>
      <w:proofErr w:type="spellStart"/>
      <w:r w:rsidR="00F80365">
        <w:rPr>
          <w:sz w:val="24"/>
          <w:szCs w:val="24"/>
        </w:rPr>
        <w:t>bosutinib</w:t>
      </w:r>
      <w:proofErr w:type="spellEnd"/>
      <w:r w:rsidR="00F80365">
        <w:rPr>
          <w:sz w:val="24"/>
          <w:szCs w:val="24"/>
        </w:rPr>
        <w:t xml:space="preserve"> are able to cross the blood-brain barrier and due to their abili</w:t>
      </w:r>
      <w:r w:rsidR="00A77C67">
        <w:rPr>
          <w:sz w:val="24"/>
          <w:szCs w:val="24"/>
        </w:rPr>
        <w:t>t</w:t>
      </w:r>
      <w:r w:rsidR="00F80365">
        <w:rPr>
          <w:sz w:val="24"/>
          <w:szCs w:val="24"/>
        </w:rPr>
        <w:t xml:space="preserve">y to strongly inhibit </w:t>
      </w:r>
      <w:proofErr w:type="spellStart"/>
      <w:r w:rsidR="00F80365">
        <w:rPr>
          <w:sz w:val="24"/>
          <w:szCs w:val="24"/>
        </w:rPr>
        <w:t>Abl</w:t>
      </w:r>
      <w:proofErr w:type="spellEnd"/>
      <w:r w:rsidR="00F80365">
        <w:rPr>
          <w:sz w:val="24"/>
          <w:szCs w:val="24"/>
        </w:rPr>
        <w:t xml:space="preserve"> they</w:t>
      </w:r>
      <w:r w:rsidR="005C1024">
        <w:rPr>
          <w:sz w:val="24"/>
          <w:szCs w:val="24"/>
        </w:rPr>
        <w:t xml:space="preserve"> </w:t>
      </w:r>
      <w:r w:rsidR="00F80365">
        <w:rPr>
          <w:sz w:val="24"/>
          <w:szCs w:val="24"/>
        </w:rPr>
        <w:t xml:space="preserve">have been reported to effectively decrease the systemic and </w:t>
      </w:r>
      <w:r w:rsidR="00120669">
        <w:rPr>
          <w:sz w:val="24"/>
          <w:szCs w:val="24"/>
        </w:rPr>
        <w:t xml:space="preserve">central nervous system </w:t>
      </w:r>
      <w:r w:rsidR="00F80365">
        <w:rPr>
          <w:sz w:val="24"/>
          <w:szCs w:val="24"/>
        </w:rPr>
        <w:t>immune response involved in neuronal damage</w:t>
      </w:r>
      <w:r w:rsidR="00F80365" w:rsidRPr="00AB768C">
        <w:rPr>
          <w:sz w:val="24"/>
          <w:szCs w:val="24"/>
          <w:vertAlign w:val="superscript"/>
        </w:rPr>
        <w:t>7</w:t>
      </w:r>
      <w:r w:rsidR="00256B9C">
        <w:rPr>
          <w:sz w:val="24"/>
          <w:szCs w:val="24"/>
        </w:rPr>
        <w:t xml:space="preserve"> and </w:t>
      </w:r>
      <w:r w:rsidR="00A77C67">
        <w:rPr>
          <w:sz w:val="24"/>
          <w:szCs w:val="24"/>
        </w:rPr>
        <w:t xml:space="preserve">have </w:t>
      </w:r>
      <w:r w:rsidR="00F80365">
        <w:rPr>
          <w:sz w:val="24"/>
          <w:szCs w:val="24"/>
        </w:rPr>
        <w:t>recently been linked with the inhibition of disease-generating lesions in both Alzheimer’s</w:t>
      </w:r>
      <w:r w:rsidR="00120669">
        <w:rPr>
          <w:sz w:val="24"/>
          <w:szCs w:val="24"/>
        </w:rPr>
        <w:t xml:space="preserve"> disease (AD)</w:t>
      </w:r>
      <w:r w:rsidR="00F80365">
        <w:rPr>
          <w:sz w:val="24"/>
          <w:szCs w:val="24"/>
        </w:rPr>
        <w:t xml:space="preserve"> and Parkinson’s. </w:t>
      </w:r>
      <w:r w:rsidR="00453C47">
        <w:rPr>
          <w:sz w:val="24"/>
          <w:szCs w:val="24"/>
        </w:rPr>
        <w:t>AD</w:t>
      </w:r>
      <w:r w:rsidR="009406D6" w:rsidRPr="009406D6">
        <w:rPr>
          <w:sz w:val="24"/>
          <w:szCs w:val="24"/>
        </w:rPr>
        <w:t xml:space="preserve"> is a neurodegene</w:t>
      </w:r>
      <w:r w:rsidR="009406D6">
        <w:rPr>
          <w:sz w:val="24"/>
          <w:szCs w:val="24"/>
        </w:rPr>
        <w:t>rative disorder characterised</w:t>
      </w:r>
      <w:r w:rsidR="009406D6" w:rsidRPr="009406D6">
        <w:rPr>
          <w:sz w:val="24"/>
          <w:szCs w:val="24"/>
        </w:rPr>
        <w:t xml:space="preserve"> by accumula</w:t>
      </w:r>
      <w:r w:rsidR="002A3B16">
        <w:rPr>
          <w:sz w:val="24"/>
          <w:szCs w:val="24"/>
        </w:rPr>
        <w:t xml:space="preserve">tion of β‐amyloid </w:t>
      </w:r>
      <w:r w:rsidR="002A3B16">
        <w:rPr>
          <w:sz w:val="24"/>
          <w:szCs w:val="24"/>
        </w:rPr>
        <w:lastRenderedPageBreak/>
        <w:t>(plaques) and</w:t>
      </w:r>
      <w:r w:rsidR="009406D6">
        <w:rPr>
          <w:sz w:val="24"/>
          <w:szCs w:val="24"/>
        </w:rPr>
        <w:t xml:space="preserve"> </w:t>
      </w:r>
      <w:r w:rsidR="009406D6" w:rsidRPr="009406D6">
        <w:rPr>
          <w:sz w:val="24"/>
          <w:szCs w:val="24"/>
        </w:rPr>
        <w:t>hy</w:t>
      </w:r>
      <w:r w:rsidR="009406D6">
        <w:rPr>
          <w:sz w:val="24"/>
          <w:szCs w:val="24"/>
        </w:rPr>
        <w:t>per‐phosphorylated Tau</w:t>
      </w:r>
      <w:r w:rsidR="002A3B16">
        <w:rPr>
          <w:sz w:val="24"/>
          <w:szCs w:val="24"/>
        </w:rPr>
        <w:t xml:space="preserve"> protein</w:t>
      </w:r>
      <w:r w:rsidR="00E82A22">
        <w:rPr>
          <w:sz w:val="24"/>
          <w:szCs w:val="24"/>
        </w:rPr>
        <w:t>.</w:t>
      </w:r>
      <w:r w:rsidR="00612412" w:rsidRPr="00612412">
        <w:rPr>
          <w:sz w:val="24"/>
          <w:szCs w:val="24"/>
          <w:vertAlign w:val="superscript"/>
        </w:rPr>
        <w:t>3</w:t>
      </w:r>
      <w:r w:rsidR="00FB1E63">
        <w:rPr>
          <w:sz w:val="24"/>
          <w:szCs w:val="24"/>
        </w:rPr>
        <w:t xml:space="preserve"> Animal model studies suggest a potential role of TKIs in interfering with the </w:t>
      </w:r>
      <w:proofErr w:type="spellStart"/>
      <w:r w:rsidR="00FB1E63">
        <w:rPr>
          <w:sz w:val="24"/>
          <w:szCs w:val="24"/>
        </w:rPr>
        <w:t>pathogenetic</w:t>
      </w:r>
      <w:proofErr w:type="spellEnd"/>
      <w:r w:rsidR="00FB1E63">
        <w:rPr>
          <w:sz w:val="24"/>
          <w:szCs w:val="24"/>
        </w:rPr>
        <w:t xml:space="preserve"> step of neurodegenerative disorders emphasising the link between c-</w:t>
      </w:r>
      <w:proofErr w:type="spellStart"/>
      <w:r w:rsidR="00FB1E63">
        <w:rPr>
          <w:sz w:val="24"/>
          <w:szCs w:val="24"/>
        </w:rPr>
        <w:t>Abl</w:t>
      </w:r>
      <w:proofErr w:type="spellEnd"/>
      <w:r w:rsidR="00FB1E63">
        <w:rPr>
          <w:sz w:val="24"/>
          <w:szCs w:val="24"/>
        </w:rPr>
        <w:t xml:space="preserve"> receptor tyrosine kinase and neurodegeneration. </w:t>
      </w:r>
      <w:r w:rsidR="00E82A22">
        <w:rPr>
          <w:sz w:val="24"/>
          <w:szCs w:val="24"/>
        </w:rPr>
        <w:t xml:space="preserve"> </w:t>
      </w:r>
      <w:r w:rsidR="00663EDD">
        <w:rPr>
          <w:sz w:val="24"/>
          <w:szCs w:val="24"/>
        </w:rPr>
        <w:t>Activ</w:t>
      </w:r>
      <w:r w:rsidR="00807F5F">
        <w:rPr>
          <w:sz w:val="24"/>
          <w:szCs w:val="24"/>
        </w:rPr>
        <w:t>a</w:t>
      </w:r>
      <w:r w:rsidR="00663EDD">
        <w:rPr>
          <w:sz w:val="24"/>
          <w:szCs w:val="24"/>
        </w:rPr>
        <w:t>tion of c-</w:t>
      </w:r>
      <w:proofErr w:type="spellStart"/>
      <w:r w:rsidR="00663EDD">
        <w:rPr>
          <w:sz w:val="24"/>
          <w:szCs w:val="24"/>
        </w:rPr>
        <w:t>Abl</w:t>
      </w:r>
      <w:proofErr w:type="spellEnd"/>
      <w:r w:rsidR="00663EDD">
        <w:rPr>
          <w:sz w:val="24"/>
          <w:szCs w:val="24"/>
        </w:rPr>
        <w:t xml:space="preserve"> regulates the neural death response to am</w:t>
      </w:r>
      <w:r w:rsidR="00453C47">
        <w:rPr>
          <w:sz w:val="24"/>
          <w:szCs w:val="24"/>
        </w:rPr>
        <w:t>yloid-beta fibrils in AD</w:t>
      </w:r>
      <w:r w:rsidR="00C86357">
        <w:rPr>
          <w:sz w:val="24"/>
          <w:szCs w:val="24"/>
        </w:rPr>
        <w:t xml:space="preserve"> animal models</w:t>
      </w:r>
      <w:r w:rsidR="00612412">
        <w:rPr>
          <w:sz w:val="24"/>
          <w:szCs w:val="24"/>
          <w:vertAlign w:val="superscript"/>
        </w:rPr>
        <w:t>4</w:t>
      </w:r>
      <w:r w:rsidR="00826B8C">
        <w:rPr>
          <w:sz w:val="24"/>
          <w:szCs w:val="24"/>
        </w:rPr>
        <w:t xml:space="preserve"> and </w:t>
      </w:r>
      <w:r w:rsidR="00C86357">
        <w:rPr>
          <w:sz w:val="24"/>
          <w:szCs w:val="24"/>
        </w:rPr>
        <w:t xml:space="preserve">furthermore, </w:t>
      </w:r>
      <w:proofErr w:type="spellStart"/>
      <w:r w:rsidR="00C86357">
        <w:rPr>
          <w:sz w:val="24"/>
          <w:szCs w:val="24"/>
        </w:rPr>
        <w:t>Abl</w:t>
      </w:r>
      <w:proofErr w:type="spellEnd"/>
      <w:r w:rsidR="00C86357">
        <w:rPr>
          <w:sz w:val="24"/>
          <w:szCs w:val="24"/>
        </w:rPr>
        <w:t xml:space="preserve"> inhi</w:t>
      </w:r>
      <w:r w:rsidR="00EC773E">
        <w:rPr>
          <w:sz w:val="24"/>
          <w:szCs w:val="24"/>
        </w:rPr>
        <w:t>bition by TKIs is responsible for</w:t>
      </w:r>
      <w:r w:rsidR="00C86357">
        <w:rPr>
          <w:sz w:val="24"/>
          <w:szCs w:val="24"/>
        </w:rPr>
        <w:t xml:space="preserve"> increased amyloid-beta clearance</w:t>
      </w:r>
      <w:r w:rsidR="00705556">
        <w:rPr>
          <w:sz w:val="24"/>
          <w:szCs w:val="24"/>
        </w:rPr>
        <w:t xml:space="preserve"> and reduce</w:t>
      </w:r>
      <w:r w:rsidR="00AB10D1">
        <w:rPr>
          <w:sz w:val="24"/>
          <w:szCs w:val="24"/>
        </w:rPr>
        <w:t>d</w:t>
      </w:r>
      <w:r w:rsidR="004A58DE">
        <w:rPr>
          <w:sz w:val="24"/>
          <w:szCs w:val="24"/>
        </w:rPr>
        <w:t xml:space="preserve"> behavioural deficit</w:t>
      </w:r>
      <w:r w:rsidR="00163686">
        <w:rPr>
          <w:sz w:val="24"/>
          <w:szCs w:val="24"/>
        </w:rPr>
        <w:t>.</w:t>
      </w:r>
      <w:r w:rsidR="00612412" w:rsidRPr="00612412">
        <w:rPr>
          <w:sz w:val="24"/>
          <w:szCs w:val="24"/>
          <w:vertAlign w:val="superscript"/>
        </w:rPr>
        <w:t>5</w:t>
      </w:r>
      <w:r w:rsidR="00C309A3">
        <w:rPr>
          <w:sz w:val="24"/>
          <w:szCs w:val="24"/>
          <w:vertAlign w:val="superscript"/>
        </w:rPr>
        <w:t xml:space="preserve"> </w:t>
      </w:r>
      <w:r w:rsidR="00826B8C">
        <w:rPr>
          <w:sz w:val="24"/>
          <w:szCs w:val="24"/>
        </w:rPr>
        <w:t>In addition, Imatinib can ameliorate the neurodegenerative changes in animal studies through the transcriptional induction of gene involved in the clearance of amyloid-beta fibrils,</w:t>
      </w:r>
      <w:r w:rsidR="00163686" w:rsidRPr="00163686">
        <w:rPr>
          <w:sz w:val="24"/>
          <w:szCs w:val="24"/>
          <w:vertAlign w:val="superscript"/>
        </w:rPr>
        <w:t>6</w:t>
      </w:r>
      <w:r w:rsidR="00826B8C">
        <w:rPr>
          <w:sz w:val="24"/>
          <w:szCs w:val="24"/>
        </w:rPr>
        <w:t xml:space="preserve"> the regulation of the apoptotic response</w:t>
      </w:r>
      <w:r w:rsidR="00A15965">
        <w:rPr>
          <w:sz w:val="24"/>
          <w:szCs w:val="24"/>
          <w:vertAlign w:val="superscript"/>
        </w:rPr>
        <w:t xml:space="preserve"> </w:t>
      </w:r>
      <w:r w:rsidR="00163686">
        <w:rPr>
          <w:sz w:val="24"/>
          <w:szCs w:val="24"/>
          <w:vertAlign w:val="superscript"/>
        </w:rPr>
        <w:t>7</w:t>
      </w:r>
      <w:r w:rsidR="00A15965">
        <w:rPr>
          <w:sz w:val="24"/>
          <w:szCs w:val="24"/>
        </w:rPr>
        <w:t xml:space="preserve"> </w:t>
      </w:r>
      <w:r w:rsidR="00826B8C">
        <w:rPr>
          <w:sz w:val="24"/>
          <w:szCs w:val="24"/>
        </w:rPr>
        <w:t xml:space="preserve">and the decrease of </w:t>
      </w:r>
      <w:r w:rsidR="009406D6">
        <w:rPr>
          <w:sz w:val="24"/>
          <w:szCs w:val="24"/>
        </w:rPr>
        <w:t xml:space="preserve">pathological </w:t>
      </w:r>
      <w:r w:rsidR="00826B8C">
        <w:rPr>
          <w:sz w:val="24"/>
          <w:szCs w:val="24"/>
        </w:rPr>
        <w:t>Tau protein hyperphosphorylation.</w:t>
      </w:r>
      <w:r w:rsidR="00163686" w:rsidRPr="00163686">
        <w:rPr>
          <w:sz w:val="24"/>
          <w:szCs w:val="24"/>
          <w:vertAlign w:val="superscript"/>
        </w:rPr>
        <w:t>8</w:t>
      </w:r>
      <w:r w:rsidR="002665C6" w:rsidRPr="00163686">
        <w:rPr>
          <w:sz w:val="24"/>
          <w:szCs w:val="24"/>
          <w:vertAlign w:val="superscript"/>
        </w:rPr>
        <w:t xml:space="preserve"> </w:t>
      </w:r>
      <w:r w:rsidR="00C309A3">
        <w:rPr>
          <w:sz w:val="24"/>
          <w:szCs w:val="24"/>
        </w:rPr>
        <w:t xml:space="preserve">These findings in the case of </w:t>
      </w:r>
      <w:r w:rsidR="00C52F85">
        <w:rPr>
          <w:sz w:val="24"/>
          <w:szCs w:val="24"/>
        </w:rPr>
        <w:t>N</w:t>
      </w:r>
      <w:r w:rsidR="002665C6">
        <w:rPr>
          <w:sz w:val="24"/>
          <w:szCs w:val="24"/>
        </w:rPr>
        <w:t xml:space="preserve">ilotinib and Bosutinib </w:t>
      </w:r>
      <w:r w:rsidR="00C309A3">
        <w:rPr>
          <w:sz w:val="24"/>
          <w:szCs w:val="24"/>
        </w:rPr>
        <w:t xml:space="preserve">have led to the suggestion that these agents </w:t>
      </w:r>
      <w:r w:rsidR="002665C6">
        <w:rPr>
          <w:sz w:val="24"/>
          <w:szCs w:val="24"/>
        </w:rPr>
        <w:t xml:space="preserve">could be investigated as </w:t>
      </w:r>
      <w:r w:rsidR="002665C6" w:rsidRPr="002665C6">
        <w:rPr>
          <w:sz w:val="24"/>
          <w:szCs w:val="24"/>
        </w:rPr>
        <w:t>potential treatment</w:t>
      </w:r>
      <w:r w:rsidR="002665C6">
        <w:rPr>
          <w:sz w:val="24"/>
          <w:szCs w:val="24"/>
        </w:rPr>
        <w:t>s</w:t>
      </w:r>
      <w:r w:rsidR="002665C6" w:rsidRPr="002665C6">
        <w:rPr>
          <w:sz w:val="24"/>
          <w:szCs w:val="24"/>
        </w:rPr>
        <w:t xml:space="preserve"> for AD.</w:t>
      </w:r>
      <w:r w:rsidR="00163686" w:rsidRPr="00163686">
        <w:rPr>
          <w:sz w:val="24"/>
          <w:szCs w:val="24"/>
          <w:vertAlign w:val="superscript"/>
        </w:rPr>
        <w:t>9</w:t>
      </w:r>
    </w:p>
    <w:p w14:paraId="0BDE1B37" w14:textId="47272EAF" w:rsidR="00B02001" w:rsidRDefault="00911CDE" w:rsidP="00114CCD">
      <w:pPr>
        <w:jc w:val="both"/>
        <w:rPr>
          <w:sz w:val="24"/>
          <w:szCs w:val="24"/>
        </w:rPr>
      </w:pPr>
      <w:r>
        <w:rPr>
          <w:sz w:val="24"/>
          <w:szCs w:val="24"/>
        </w:rPr>
        <w:t>In view of</w:t>
      </w:r>
      <w:r w:rsidR="00F00D5F">
        <w:rPr>
          <w:sz w:val="24"/>
          <w:szCs w:val="24"/>
        </w:rPr>
        <w:t xml:space="preserve"> these observations</w:t>
      </w:r>
      <w:r w:rsidR="00AB10D1">
        <w:rPr>
          <w:sz w:val="24"/>
          <w:szCs w:val="24"/>
        </w:rPr>
        <w:t xml:space="preserve"> in animal</w:t>
      </w:r>
      <w:r w:rsidR="00F00D5F">
        <w:rPr>
          <w:sz w:val="24"/>
          <w:szCs w:val="24"/>
        </w:rPr>
        <w:t xml:space="preserve"> m</w:t>
      </w:r>
      <w:r w:rsidR="00EE35C5">
        <w:rPr>
          <w:sz w:val="24"/>
          <w:szCs w:val="24"/>
        </w:rPr>
        <w:t xml:space="preserve">odels, one can postulate that TKI discontinuation after a prolonged </w:t>
      </w:r>
      <w:r w:rsidR="002B0EDD">
        <w:rPr>
          <w:sz w:val="24"/>
          <w:szCs w:val="24"/>
        </w:rPr>
        <w:t xml:space="preserve">duration of </w:t>
      </w:r>
      <w:r w:rsidR="00494228">
        <w:rPr>
          <w:sz w:val="24"/>
          <w:szCs w:val="24"/>
        </w:rPr>
        <w:t xml:space="preserve">therapy </w:t>
      </w:r>
      <w:r>
        <w:rPr>
          <w:sz w:val="24"/>
          <w:szCs w:val="24"/>
        </w:rPr>
        <w:t xml:space="preserve">may be </w:t>
      </w:r>
      <w:r w:rsidR="00F00D5F">
        <w:rPr>
          <w:sz w:val="24"/>
          <w:szCs w:val="24"/>
        </w:rPr>
        <w:t>responsible for a ‘rebound’</w:t>
      </w:r>
      <w:r>
        <w:rPr>
          <w:sz w:val="24"/>
          <w:szCs w:val="24"/>
        </w:rPr>
        <w:t xml:space="preserve"> increase in </w:t>
      </w:r>
      <w:r w:rsidR="002B7F71">
        <w:rPr>
          <w:sz w:val="24"/>
          <w:szCs w:val="24"/>
        </w:rPr>
        <w:t xml:space="preserve">neuronal </w:t>
      </w:r>
      <w:proofErr w:type="spellStart"/>
      <w:r w:rsidR="002B7F71">
        <w:rPr>
          <w:sz w:val="24"/>
          <w:szCs w:val="24"/>
        </w:rPr>
        <w:t>Abl</w:t>
      </w:r>
      <w:proofErr w:type="spellEnd"/>
      <w:r w:rsidR="002B7F71">
        <w:rPr>
          <w:sz w:val="24"/>
          <w:szCs w:val="24"/>
        </w:rPr>
        <w:t xml:space="preserve"> activity </w:t>
      </w:r>
      <w:r w:rsidR="00F00D5F">
        <w:rPr>
          <w:sz w:val="24"/>
          <w:szCs w:val="24"/>
        </w:rPr>
        <w:t xml:space="preserve">and </w:t>
      </w:r>
      <w:r w:rsidR="002B7F71">
        <w:rPr>
          <w:sz w:val="24"/>
          <w:szCs w:val="24"/>
        </w:rPr>
        <w:t xml:space="preserve">precipitate a </w:t>
      </w:r>
      <w:r>
        <w:rPr>
          <w:sz w:val="24"/>
          <w:szCs w:val="24"/>
        </w:rPr>
        <w:t>neurodegenerative process</w:t>
      </w:r>
      <w:r w:rsidR="00B83F8D">
        <w:rPr>
          <w:sz w:val="24"/>
          <w:szCs w:val="24"/>
        </w:rPr>
        <w:t xml:space="preserve">, which is in parallel with the rationale for the more immediate symptoms that occur after TKI withdrawal.  </w:t>
      </w:r>
      <w:r w:rsidR="00463452">
        <w:rPr>
          <w:sz w:val="24"/>
          <w:szCs w:val="24"/>
        </w:rPr>
        <w:t xml:space="preserve"> </w:t>
      </w:r>
      <w:r w:rsidR="0005358F">
        <w:rPr>
          <w:sz w:val="24"/>
          <w:szCs w:val="24"/>
        </w:rPr>
        <w:t>More than 2000</w:t>
      </w:r>
      <w:r w:rsidR="002A55C9">
        <w:rPr>
          <w:sz w:val="24"/>
          <w:szCs w:val="24"/>
        </w:rPr>
        <w:t xml:space="preserve"> patients have stopped TKI therapy and the goal of modern day CML therapy categorically involves the aim of treatment free remission. These findings in</w:t>
      </w:r>
      <w:r w:rsidR="008B3850">
        <w:rPr>
          <w:sz w:val="24"/>
          <w:szCs w:val="24"/>
        </w:rPr>
        <w:t xml:space="preserve"> patients that have stopped TKI therapy emphasise</w:t>
      </w:r>
      <w:r w:rsidR="002A55C9">
        <w:rPr>
          <w:sz w:val="24"/>
          <w:szCs w:val="24"/>
        </w:rPr>
        <w:t xml:space="preserve"> the need to stop therapy in the context of clinical studies</w:t>
      </w:r>
      <w:r w:rsidR="00463452">
        <w:rPr>
          <w:sz w:val="24"/>
          <w:szCs w:val="24"/>
        </w:rPr>
        <w:t xml:space="preserve"> and importantly </w:t>
      </w:r>
      <w:r w:rsidR="002A55C9">
        <w:rPr>
          <w:sz w:val="24"/>
          <w:szCs w:val="24"/>
        </w:rPr>
        <w:t>physicians should remain vigilant for unexplained neurological findings.</w:t>
      </w:r>
    </w:p>
    <w:p w14:paraId="25883503" w14:textId="316E5F92" w:rsidR="00E051B7" w:rsidRPr="00612412" w:rsidRDefault="00612412" w:rsidP="00612412">
      <w:pPr>
        <w:contextualSpacing/>
        <w:jc w:val="both"/>
        <w:rPr>
          <w:sz w:val="24"/>
          <w:szCs w:val="24"/>
        </w:rPr>
      </w:pPr>
      <w:r>
        <w:rPr>
          <w:b/>
          <w:sz w:val="24"/>
          <w:szCs w:val="24"/>
        </w:rPr>
        <w:t>Table 1.</w:t>
      </w:r>
    </w:p>
    <w:p w14:paraId="75667F2A" w14:textId="77777777" w:rsidR="00E051B7" w:rsidRPr="001E3ACD" w:rsidRDefault="00E051B7" w:rsidP="001E3ACD">
      <w:pPr>
        <w:autoSpaceDE w:val="0"/>
        <w:autoSpaceDN w:val="0"/>
        <w:adjustRightInd w:val="0"/>
        <w:spacing w:after="0" w:line="240" w:lineRule="auto"/>
        <w:jc w:val="both"/>
        <w:rPr>
          <w:rFonts w:cs="Minion-Regular"/>
        </w:rPr>
      </w:pPr>
    </w:p>
    <w:tbl>
      <w:tblPr>
        <w:tblStyle w:val="TableGrid"/>
        <w:tblW w:w="8612" w:type="dxa"/>
        <w:tblInd w:w="720" w:type="dxa"/>
        <w:tblLook w:val="04A0" w:firstRow="1" w:lastRow="0" w:firstColumn="1" w:lastColumn="0" w:noHBand="0" w:noVBand="1"/>
      </w:tblPr>
      <w:tblGrid>
        <w:gridCol w:w="731"/>
        <w:gridCol w:w="893"/>
        <w:gridCol w:w="671"/>
        <w:gridCol w:w="1405"/>
        <w:gridCol w:w="1109"/>
        <w:gridCol w:w="1291"/>
        <w:gridCol w:w="1348"/>
        <w:gridCol w:w="1164"/>
      </w:tblGrid>
      <w:tr w:rsidR="00332922" w14:paraId="2FAF4419" w14:textId="77777777" w:rsidTr="00332922">
        <w:trPr>
          <w:trHeight w:val="805"/>
        </w:trPr>
        <w:tc>
          <w:tcPr>
            <w:tcW w:w="1531" w:type="dxa"/>
            <w:gridSpan w:val="2"/>
          </w:tcPr>
          <w:p w14:paraId="78296E9B" w14:textId="77777777" w:rsidR="00332922" w:rsidRPr="006B03FF" w:rsidRDefault="00332922" w:rsidP="00084A3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Minion-Regular"/>
                <w:b/>
              </w:rPr>
            </w:pPr>
            <w:r w:rsidRPr="006B03FF">
              <w:rPr>
                <w:rFonts w:cs="Minion-Regular"/>
                <w:b/>
              </w:rPr>
              <w:t>Patient characteristics</w:t>
            </w:r>
          </w:p>
          <w:p w14:paraId="5983193F" w14:textId="047BBF04" w:rsidR="00332922" w:rsidRPr="006B03FF" w:rsidRDefault="00332922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  <w:b/>
              </w:rPr>
            </w:pPr>
          </w:p>
        </w:tc>
        <w:tc>
          <w:tcPr>
            <w:tcW w:w="692" w:type="dxa"/>
            <w:vMerge w:val="restart"/>
          </w:tcPr>
          <w:p w14:paraId="156C7E13" w14:textId="77777777" w:rsidR="00332922" w:rsidRPr="006B03FF" w:rsidRDefault="00332922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  <w:b/>
              </w:rPr>
            </w:pPr>
            <w:r w:rsidRPr="006B03FF">
              <w:rPr>
                <w:rFonts w:cs="Minion-Regular"/>
                <w:b/>
              </w:rPr>
              <w:t>CML</w:t>
            </w:r>
          </w:p>
        </w:tc>
        <w:tc>
          <w:tcPr>
            <w:tcW w:w="1488" w:type="dxa"/>
            <w:vMerge w:val="restart"/>
          </w:tcPr>
          <w:p w14:paraId="7E2D5FDD" w14:textId="3E699224" w:rsidR="00332922" w:rsidRPr="006B03FF" w:rsidRDefault="00332922" w:rsidP="00084A3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Minion-Regular"/>
                <w:b/>
              </w:rPr>
            </w:pPr>
            <w:r w:rsidRPr="006B03FF">
              <w:rPr>
                <w:rFonts w:cs="Minion-Regular"/>
                <w:b/>
              </w:rPr>
              <w:t>Sequential previous therapy</w:t>
            </w:r>
          </w:p>
        </w:tc>
        <w:tc>
          <w:tcPr>
            <w:tcW w:w="1147" w:type="dxa"/>
            <w:vMerge w:val="restart"/>
          </w:tcPr>
          <w:p w14:paraId="2DC38DA2" w14:textId="77777777" w:rsidR="00332922" w:rsidRPr="006B03FF" w:rsidRDefault="00332922" w:rsidP="00084A3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Minion-Regular"/>
                <w:b/>
              </w:rPr>
            </w:pPr>
            <w:r w:rsidRPr="006B03FF">
              <w:rPr>
                <w:rFonts w:cs="Minion-Regular"/>
                <w:b/>
              </w:rPr>
              <w:t>TKI on stopping</w:t>
            </w:r>
          </w:p>
        </w:tc>
        <w:tc>
          <w:tcPr>
            <w:tcW w:w="1291" w:type="dxa"/>
            <w:vMerge w:val="restart"/>
          </w:tcPr>
          <w:p w14:paraId="421D4C81" w14:textId="77777777" w:rsidR="00332922" w:rsidRPr="006B03FF" w:rsidRDefault="00332922" w:rsidP="00084A3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Minion-Regular"/>
                <w:b/>
              </w:rPr>
            </w:pPr>
            <w:r w:rsidRPr="006B03FF">
              <w:rPr>
                <w:rFonts w:cs="Minion-Regular"/>
                <w:b/>
              </w:rPr>
              <w:t>Onset of cognitive dysfunction</w:t>
            </w:r>
          </w:p>
          <w:p w14:paraId="790CC3BB" w14:textId="77777777" w:rsidR="00332922" w:rsidRPr="006B03FF" w:rsidRDefault="00332922" w:rsidP="00084A3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Minion-Regular"/>
                <w:b/>
              </w:rPr>
            </w:pPr>
            <w:r w:rsidRPr="006B03FF">
              <w:rPr>
                <w:rFonts w:cs="Minion-Regular"/>
                <w:b/>
              </w:rPr>
              <w:t>after stopping TKI (</w:t>
            </w:r>
            <w:proofErr w:type="spellStart"/>
            <w:r w:rsidRPr="006B03FF">
              <w:rPr>
                <w:rFonts w:cs="Minion-Regular"/>
                <w:b/>
              </w:rPr>
              <w:t>mo</w:t>
            </w:r>
            <w:proofErr w:type="spellEnd"/>
            <w:r w:rsidRPr="006B03FF">
              <w:rPr>
                <w:rFonts w:cs="Minion-Regular"/>
                <w:b/>
              </w:rPr>
              <w:t>)</w:t>
            </w:r>
          </w:p>
        </w:tc>
        <w:tc>
          <w:tcPr>
            <w:tcW w:w="1291" w:type="dxa"/>
            <w:vMerge w:val="restart"/>
          </w:tcPr>
          <w:p w14:paraId="08105B7D" w14:textId="77777777" w:rsidR="00332922" w:rsidRDefault="00332922" w:rsidP="00084A3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Minion-Regular"/>
                <w:b/>
              </w:rPr>
            </w:pPr>
            <w:r w:rsidRPr="006B03FF">
              <w:rPr>
                <w:rFonts w:cs="Minion-Regular"/>
                <w:b/>
              </w:rPr>
              <w:t>Age at cognitive dysfunction</w:t>
            </w:r>
            <w:r w:rsidR="00084A31">
              <w:rPr>
                <w:rFonts w:cs="Minion-Regular"/>
                <w:b/>
              </w:rPr>
              <w:t>,</w:t>
            </w:r>
          </w:p>
          <w:p w14:paraId="79BDD916" w14:textId="6B08B540" w:rsidR="00084A31" w:rsidRPr="006B03FF" w:rsidRDefault="00084A31" w:rsidP="00084A3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Minion-Regular"/>
                <w:b/>
              </w:rPr>
            </w:pPr>
            <w:proofErr w:type="spellStart"/>
            <w:r>
              <w:rPr>
                <w:rFonts w:cs="Minion-Regular"/>
                <w:b/>
              </w:rPr>
              <w:t>yr</w:t>
            </w:r>
            <w:proofErr w:type="spellEnd"/>
          </w:p>
        </w:tc>
        <w:tc>
          <w:tcPr>
            <w:tcW w:w="1172" w:type="dxa"/>
            <w:vMerge w:val="restart"/>
          </w:tcPr>
          <w:p w14:paraId="033E2073" w14:textId="731840D2" w:rsidR="00332922" w:rsidRPr="006B03FF" w:rsidRDefault="00332922" w:rsidP="00084A3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Minion-Regular"/>
                <w:b/>
              </w:rPr>
            </w:pPr>
            <w:r w:rsidRPr="006B03FF">
              <w:rPr>
                <w:rFonts w:cs="Minion-Regular"/>
                <w:b/>
              </w:rPr>
              <w:t>Molecular</w:t>
            </w:r>
          </w:p>
          <w:p w14:paraId="016F8E35" w14:textId="78ADCB9F" w:rsidR="00332922" w:rsidRPr="006B03FF" w:rsidRDefault="00332922" w:rsidP="00084A31">
            <w:pPr>
              <w:pStyle w:val="ListParagraph"/>
              <w:autoSpaceDE w:val="0"/>
              <w:autoSpaceDN w:val="0"/>
              <w:adjustRightInd w:val="0"/>
              <w:ind w:left="0"/>
              <w:jc w:val="center"/>
              <w:rPr>
                <w:rFonts w:cs="Minion-Regular"/>
                <w:b/>
              </w:rPr>
            </w:pPr>
            <w:r w:rsidRPr="006B03FF">
              <w:rPr>
                <w:rFonts w:cs="Minion-Regular"/>
                <w:b/>
              </w:rPr>
              <w:t>Response</w:t>
            </w:r>
            <w:r w:rsidR="00084A31">
              <w:rPr>
                <w:rFonts w:cs="Minion-Regular"/>
                <w:b/>
              </w:rPr>
              <w:t xml:space="preserve"> at </w:t>
            </w:r>
            <w:r w:rsidRPr="006B03FF">
              <w:rPr>
                <w:rFonts w:cs="Minion-Regular"/>
                <w:b/>
              </w:rPr>
              <w:t>last follow-up</w:t>
            </w:r>
          </w:p>
        </w:tc>
      </w:tr>
      <w:tr w:rsidR="00332922" w14:paraId="37BE785A" w14:textId="77777777" w:rsidTr="00F85BDF">
        <w:trPr>
          <w:trHeight w:val="805"/>
        </w:trPr>
        <w:tc>
          <w:tcPr>
            <w:tcW w:w="765" w:type="dxa"/>
          </w:tcPr>
          <w:p w14:paraId="73940FC6" w14:textId="0D24EB63" w:rsidR="00332922" w:rsidRPr="006B03FF" w:rsidRDefault="00332922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  <w:b/>
              </w:rPr>
            </w:pPr>
            <w:r>
              <w:rPr>
                <w:rFonts w:cs="Minion-Regular"/>
                <w:b/>
              </w:rPr>
              <w:t>Case</w:t>
            </w:r>
          </w:p>
        </w:tc>
        <w:tc>
          <w:tcPr>
            <w:tcW w:w="766" w:type="dxa"/>
          </w:tcPr>
          <w:p w14:paraId="4F78DB08" w14:textId="77777777" w:rsidR="00332922" w:rsidRDefault="00084A31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  <w:b/>
              </w:rPr>
            </w:pPr>
            <w:r>
              <w:rPr>
                <w:rFonts w:cs="Minion-Regular"/>
                <w:b/>
              </w:rPr>
              <w:t xml:space="preserve">Age, </w:t>
            </w:r>
            <w:proofErr w:type="spellStart"/>
            <w:r>
              <w:rPr>
                <w:rFonts w:cs="Minion-Regular"/>
                <w:b/>
              </w:rPr>
              <w:t>yr</w:t>
            </w:r>
            <w:proofErr w:type="spellEnd"/>
          </w:p>
          <w:p w14:paraId="4225739C" w14:textId="5AE74EBA" w:rsidR="00084A31" w:rsidRPr="006B03FF" w:rsidRDefault="00084A31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  <w:b/>
              </w:rPr>
            </w:pPr>
            <w:r>
              <w:rPr>
                <w:rFonts w:cs="Minion-Regular"/>
                <w:b/>
              </w:rPr>
              <w:t>Gender</w:t>
            </w:r>
          </w:p>
        </w:tc>
        <w:tc>
          <w:tcPr>
            <w:tcW w:w="692" w:type="dxa"/>
            <w:vMerge/>
          </w:tcPr>
          <w:p w14:paraId="31D0EF3B" w14:textId="77777777" w:rsidR="00332922" w:rsidRPr="006B03FF" w:rsidRDefault="00332922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  <w:b/>
              </w:rPr>
            </w:pPr>
          </w:p>
        </w:tc>
        <w:tc>
          <w:tcPr>
            <w:tcW w:w="1488" w:type="dxa"/>
            <w:vMerge/>
          </w:tcPr>
          <w:p w14:paraId="37766FD1" w14:textId="77777777" w:rsidR="00332922" w:rsidRPr="006B03FF" w:rsidRDefault="00332922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  <w:b/>
              </w:rPr>
            </w:pPr>
          </w:p>
        </w:tc>
        <w:tc>
          <w:tcPr>
            <w:tcW w:w="1147" w:type="dxa"/>
            <w:vMerge/>
          </w:tcPr>
          <w:p w14:paraId="55AC8668" w14:textId="77777777" w:rsidR="00332922" w:rsidRPr="006B03FF" w:rsidRDefault="00332922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  <w:b/>
              </w:rPr>
            </w:pPr>
          </w:p>
        </w:tc>
        <w:tc>
          <w:tcPr>
            <w:tcW w:w="1291" w:type="dxa"/>
            <w:vMerge/>
          </w:tcPr>
          <w:p w14:paraId="56AD29AF" w14:textId="77777777" w:rsidR="00332922" w:rsidRPr="006B03FF" w:rsidRDefault="00332922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  <w:b/>
              </w:rPr>
            </w:pPr>
          </w:p>
        </w:tc>
        <w:tc>
          <w:tcPr>
            <w:tcW w:w="1291" w:type="dxa"/>
            <w:vMerge/>
          </w:tcPr>
          <w:p w14:paraId="4C24F99D" w14:textId="77777777" w:rsidR="00332922" w:rsidRPr="006B03FF" w:rsidRDefault="00332922" w:rsidP="00D642C1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  <w:b/>
              </w:rPr>
            </w:pPr>
          </w:p>
        </w:tc>
        <w:tc>
          <w:tcPr>
            <w:tcW w:w="1172" w:type="dxa"/>
            <w:vMerge/>
          </w:tcPr>
          <w:p w14:paraId="4188CA1C" w14:textId="77777777" w:rsidR="00332922" w:rsidRPr="006B03FF" w:rsidRDefault="00332922" w:rsidP="00D642C1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  <w:b/>
              </w:rPr>
            </w:pPr>
          </w:p>
        </w:tc>
      </w:tr>
      <w:tr w:rsidR="00C71854" w14:paraId="0C5A6402" w14:textId="77777777" w:rsidTr="00FD51D7">
        <w:tc>
          <w:tcPr>
            <w:tcW w:w="765" w:type="dxa"/>
          </w:tcPr>
          <w:p w14:paraId="7FF47C27" w14:textId="2D71A7A9" w:rsidR="00C71854" w:rsidRDefault="00C71854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>1</w:t>
            </w:r>
          </w:p>
        </w:tc>
        <w:tc>
          <w:tcPr>
            <w:tcW w:w="766" w:type="dxa"/>
          </w:tcPr>
          <w:p w14:paraId="791EABD1" w14:textId="679366A3" w:rsidR="00C71854" w:rsidRDefault="00C71854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>50</w:t>
            </w:r>
            <w:r w:rsidR="00404491">
              <w:rPr>
                <w:rFonts w:cs="Minion-Regular"/>
              </w:rPr>
              <w:t xml:space="preserve">, </w:t>
            </w:r>
            <w:r>
              <w:rPr>
                <w:rFonts w:cs="Minion-Regular"/>
              </w:rPr>
              <w:t>F</w:t>
            </w:r>
          </w:p>
        </w:tc>
        <w:tc>
          <w:tcPr>
            <w:tcW w:w="692" w:type="dxa"/>
          </w:tcPr>
          <w:p w14:paraId="28B27254" w14:textId="77777777" w:rsidR="00C71854" w:rsidRDefault="00C71854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>CP</w:t>
            </w:r>
          </w:p>
        </w:tc>
        <w:tc>
          <w:tcPr>
            <w:tcW w:w="1488" w:type="dxa"/>
          </w:tcPr>
          <w:p w14:paraId="60D8CEAA" w14:textId="77777777" w:rsidR="00C71854" w:rsidRDefault="00C71854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>Imatinib</w:t>
            </w:r>
          </w:p>
          <w:p w14:paraId="787D3AE7" w14:textId="77777777" w:rsidR="00C71854" w:rsidRDefault="00C71854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>Dasatinib</w:t>
            </w:r>
          </w:p>
          <w:p w14:paraId="7749A660" w14:textId="77777777" w:rsidR="00C71854" w:rsidRDefault="00C71854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>Nilotinib</w:t>
            </w:r>
          </w:p>
          <w:p w14:paraId="5F80B7D2" w14:textId="77777777" w:rsidR="00C71854" w:rsidRDefault="00C71854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>Allo-SCT/DLI</w:t>
            </w:r>
          </w:p>
          <w:p w14:paraId="6818D25F" w14:textId="55E14C58" w:rsidR="00C71854" w:rsidRDefault="00C71854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>Nilotinib</w:t>
            </w:r>
          </w:p>
        </w:tc>
        <w:tc>
          <w:tcPr>
            <w:tcW w:w="1147" w:type="dxa"/>
          </w:tcPr>
          <w:p w14:paraId="1B4B739C" w14:textId="77777777" w:rsidR="00C71854" w:rsidRDefault="00C71854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>Nilotinib</w:t>
            </w:r>
          </w:p>
        </w:tc>
        <w:tc>
          <w:tcPr>
            <w:tcW w:w="1291" w:type="dxa"/>
          </w:tcPr>
          <w:p w14:paraId="389EED22" w14:textId="77777777" w:rsidR="00C71854" w:rsidRDefault="00C71854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>6</w:t>
            </w:r>
          </w:p>
        </w:tc>
        <w:tc>
          <w:tcPr>
            <w:tcW w:w="1291" w:type="dxa"/>
          </w:tcPr>
          <w:p w14:paraId="43FBF370" w14:textId="1ECE3B4F" w:rsidR="00C71854" w:rsidRDefault="0030536A" w:rsidP="00D642C1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>66</w:t>
            </w:r>
          </w:p>
        </w:tc>
        <w:tc>
          <w:tcPr>
            <w:tcW w:w="1172" w:type="dxa"/>
          </w:tcPr>
          <w:p w14:paraId="33B6F178" w14:textId="77777777" w:rsidR="00C71854" w:rsidRDefault="00C71854" w:rsidP="00D642C1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 xml:space="preserve">CMR </w:t>
            </w:r>
            <w:r w:rsidRPr="001E3ACD">
              <w:rPr>
                <w:rFonts w:cs="Minion-Regular"/>
                <w:vertAlign w:val="superscript"/>
              </w:rPr>
              <w:t>5</w:t>
            </w:r>
          </w:p>
        </w:tc>
      </w:tr>
      <w:tr w:rsidR="00C71854" w14:paraId="24D9A573" w14:textId="77777777" w:rsidTr="00FD51D7">
        <w:tc>
          <w:tcPr>
            <w:tcW w:w="765" w:type="dxa"/>
          </w:tcPr>
          <w:p w14:paraId="010C7EFB" w14:textId="1211937E" w:rsidR="00C71854" w:rsidRDefault="00C71854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>2</w:t>
            </w:r>
          </w:p>
        </w:tc>
        <w:tc>
          <w:tcPr>
            <w:tcW w:w="766" w:type="dxa"/>
          </w:tcPr>
          <w:p w14:paraId="6B0F78BA" w14:textId="42F2A04E" w:rsidR="00C71854" w:rsidRDefault="00404491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 xml:space="preserve">55, </w:t>
            </w:r>
            <w:r w:rsidR="00C71854">
              <w:rPr>
                <w:rFonts w:cs="Minion-Regular"/>
              </w:rPr>
              <w:t>F</w:t>
            </w:r>
          </w:p>
        </w:tc>
        <w:tc>
          <w:tcPr>
            <w:tcW w:w="692" w:type="dxa"/>
          </w:tcPr>
          <w:p w14:paraId="4B977407" w14:textId="77777777" w:rsidR="00C71854" w:rsidRDefault="00C71854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>CP</w:t>
            </w:r>
          </w:p>
        </w:tc>
        <w:tc>
          <w:tcPr>
            <w:tcW w:w="1488" w:type="dxa"/>
          </w:tcPr>
          <w:p w14:paraId="0C4B1613" w14:textId="77777777" w:rsidR="00C71854" w:rsidRDefault="00C71854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>Imatinib</w:t>
            </w:r>
          </w:p>
          <w:p w14:paraId="379A8F19" w14:textId="77777777" w:rsidR="00C71854" w:rsidRDefault="00C71854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>Dasatinib</w:t>
            </w:r>
          </w:p>
          <w:p w14:paraId="3F7094C3" w14:textId="1E2C66A0" w:rsidR="00C71854" w:rsidRDefault="00C71854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>Nilotinib</w:t>
            </w:r>
            <w:r w:rsidR="0030536A">
              <w:rPr>
                <w:rFonts w:cs="Minion-Regular"/>
              </w:rPr>
              <w:t xml:space="preserve"> </w:t>
            </w:r>
          </w:p>
        </w:tc>
        <w:tc>
          <w:tcPr>
            <w:tcW w:w="1147" w:type="dxa"/>
          </w:tcPr>
          <w:p w14:paraId="5D07DF25" w14:textId="77777777" w:rsidR="00C71854" w:rsidRDefault="00C71854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>Nilotinib</w:t>
            </w:r>
          </w:p>
        </w:tc>
        <w:tc>
          <w:tcPr>
            <w:tcW w:w="1291" w:type="dxa"/>
          </w:tcPr>
          <w:p w14:paraId="12087446" w14:textId="77777777" w:rsidR="00C71854" w:rsidRDefault="00C71854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>4</w:t>
            </w:r>
          </w:p>
        </w:tc>
        <w:tc>
          <w:tcPr>
            <w:tcW w:w="1291" w:type="dxa"/>
          </w:tcPr>
          <w:p w14:paraId="69614F22" w14:textId="0EDAFAAD" w:rsidR="00C71854" w:rsidRDefault="0030536A" w:rsidP="00D642C1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>67</w:t>
            </w:r>
          </w:p>
        </w:tc>
        <w:tc>
          <w:tcPr>
            <w:tcW w:w="1172" w:type="dxa"/>
          </w:tcPr>
          <w:p w14:paraId="5525C3E9" w14:textId="77777777" w:rsidR="00C71854" w:rsidRDefault="00C71854" w:rsidP="00D642C1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 xml:space="preserve">CMR </w:t>
            </w:r>
            <w:r w:rsidRPr="001E3ACD">
              <w:rPr>
                <w:rFonts w:cs="Minion-Regular"/>
                <w:vertAlign w:val="superscript"/>
              </w:rPr>
              <w:t>4.5</w:t>
            </w:r>
          </w:p>
        </w:tc>
      </w:tr>
      <w:tr w:rsidR="00C71854" w14:paraId="424904B2" w14:textId="77777777" w:rsidTr="00FD51D7">
        <w:tc>
          <w:tcPr>
            <w:tcW w:w="765" w:type="dxa"/>
          </w:tcPr>
          <w:p w14:paraId="161AD947" w14:textId="385AAA55" w:rsidR="00C71854" w:rsidRDefault="00C71854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>3</w:t>
            </w:r>
          </w:p>
        </w:tc>
        <w:tc>
          <w:tcPr>
            <w:tcW w:w="766" w:type="dxa"/>
          </w:tcPr>
          <w:p w14:paraId="249330B2" w14:textId="277E1901" w:rsidR="00C71854" w:rsidRDefault="00404491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 xml:space="preserve">55, </w:t>
            </w:r>
            <w:r w:rsidR="00C71854">
              <w:rPr>
                <w:rFonts w:cs="Minion-Regular"/>
              </w:rPr>
              <w:t>F</w:t>
            </w:r>
          </w:p>
        </w:tc>
        <w:tc>
          <w:tcPr>
            <w:tcW w:w="692" w:type="dxa"/>
          </w:tcPr>
          <w:p w14:paraId="3DBFCFFE" w14:textId="77777777" w:rsidR="00C71854" w:rsidRDefault="00C71854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>CP</w:t>
            </w:r>
          </w:p>
        </w:tc>
        <w:tc>
          <w:tcPr>
            <w:tcW w:w="1488" w:type="dxa"/>
          </w:tcPr>
          <w:p w14:paraId="029B0703" w14:textId="77777777" w:rsidR="00C71854" w:rsidRDefault="00C71854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>ABMT</w:t>
            </w:r>
          </w:p>
          <w:p w14:paraId="1068B95D" w14:textId="75FD87C9" w:rsidR="00C71854" w:rsidRDefault="0030536A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>IFN</w:t>
            </w:r>
          </w:p>
          <w:p w14:paraId="1C9BCBE7" w14:textId="2D186EE7" w:rsidR="00C71854" w:rsidRDefault="0030536A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>Imatinib</w:t>
            </w:r>
          </w:p>
          <w:p w14:paraId="1FEA205B" w14:textId="7C4F863B" w:rsidR="00C71854" w:rsidRDefault="0030536A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>Nilotinib</w:t>
            </w:r>
          </w:p>
          <w:p w14:paraId="73E808D0" w14:textId="03A3A37D" w:rsidR="00C71854" w:rsidRDefault="0030536A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>Bosutinib</w:t>
            </w:r>
          </w:p>
          <w:p w14:paraId="27A717E3" w14:textId="48DE31D6" w:rsidR="00C71854" w:rsidRDefault="0030536A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>Imatinib</w:t>
            </w:r>
          </w:p>
          <w:p w14:paraId="504C30E9" w14:textId="77777777" w:rsidR="00C71854" w:rsidRDefault="00C71854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</w:p>
        </w:tc>
        <w:tc>
          <w:tcPr>
            <w:tcW w:w="1147" w:type="dxa"/>
          </w:tcPr>
          <w:p w14:paraId="15FD457F" w14:textId="77777777" w:rsidR="00C71854" w:rsidRDefault="00C71854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>Imatinib</w:t>
            </w:r>
          </w:p>
        </w:tc>
        <w:tc>
          <w:tcPr>
            <w:tcW w:w="1291" w:type="dxa"/>
          </w:tcPr>
          <w:p w14:paraId="305FCD5D" w14:textId="77777777" w:rsidR="00C71854" w:rsidRDefault="00C71854" w:rsidP="00FE746E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>12</w:t>
            </w:r>
          </w:p>
        </w:tc>
        <w:tc>
          <w:tcPr>
            <w:tcW w:w="1291" w:type="dxa"/>
          </w:tcPr>
          <w:p w14:paraId="66563369" w14:textId="446D4DA8" w:rsidR="00C71854" w:rsidRDefault="0030536A" w:rsidP="00D642C1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>68</w:t>
            </w:r>
          </w:p>
        </w:tc>
        <w:tc>
          <w:tcPr>
            <w:tcW w:w="1172" w:type="dxa"/>
          </w:tcPr>
          <w:p w14:paraId="13FF400E" w14:textId="77777777" w:rsidR="00C71854" w:rsidRDefault="00C71854" w:rsidP="00D642C1">
            <w:pPr>
              <w:pStyle w:val="ListParagraph"/>
              <w:autoSpaceDE w:val="0"/>
              <w:autoSpaceDN w:val="0"/>
              <w:adjustRightInd w:val="0"/>
              <w:ind w:left="0"/>
              <w:jc w:val="both"/>
              <w:rPr>
                <w:rFonts w:cs="Minion-Regular"/>
              </w:rPr>
            </w:pPr>
            <w:r>
              <w:rPr>
                <w:rFonts w:cs="Minion-Regular"/>
              </w:rPr>
              <w:t xml:space="preserve">CMR </w:t>
            </w:r>
            <w:r w:rsidRPr="001E3ACD">
              <w:rPr>
                <w:rFonts w:cs="Minion-Regular"/>
                <w:vertAlign w:val="superscript"/>
              </w:rPr>
              <w:t>4.5</w:t>
            </w:r>
          </w:p>
        </w:tc>
      </w:tr>
    </w:tbl>
    <w:p w14:paraId="0645EF91" w14:textId="481E3FE0" w:rsidR="00921B56" w:rsidRDefault="00921B56" w:rsidP="00114CCD">
      <w:pPr>
        <w:jc w:val="both"/>
        <w:rPr>
          <w:sz w:val="24"/>
          <w:szCs w:val="24"/>
        </w:rPr>
      </w:pPr>
    </w:p>
    <w:p w14:paraId="1DBBC350" w14:textId="60AAFC3D" w:rsidR="0005358F" w:rsidRPr="0005358F" w:rsidRDefault="00084A31" w:rsidP="0005358F">
      <w:pPr>
        <w:contextualSpacing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lastRenderedPageBreak/>
        <w:t>Abbreviations: CP; chronic phase;</w:t>
      </w:r>
      <w:r w:rsidR="002665C6">
        <w:rPr>
          <w:sz w:val="24"/>
          <w:szCs w:val="24"/>
        </w:rPr>
        <w:t xml:space="preserve"> </w:t>
      </w:r>
      <w:r>
        <w:rPr>
          <w:sz w:val="24"/>
          <w:szCs w:val="24"/>
        </w:rPr>
        <w:t>allo-SCT: allogeneic stem-cell transplant;</w:t>
      </w:r>
      <w:r w:rsidR="002665C6">
        <w:rPr>
          <w:sz w:val="24"/>
          <w:szCs w:val="24"/>
        </w:rPr>
        <w:t xml:space="preserve"> </w:t>
      </w:r>
      <w:r>
        <w:rPr>
          <w:sz w:val="24"/>
          <w:szCs w:val="24"/>
        </w:rPr>
        <w:t>ABMT; autologous stem cell transplant; IFN: interferon; CMR: complete molecular response</w:t>
      </w:r>
      <w:r w:rsidR="0005358F">
        <w:rPr>
          <w:sz w:val="24"/>
          <w:szCs w:val="24"/>
        </w:rPr>
        <w:t xml:space="preserve"> (d</w:t>
      </w:r>
      <w:r w:rsidR="0005358F">
        <w:rPr>
          <w:sz w:val="24"/>
          <w:szCs w:val="24"/>
        </w:rPr>
        <w:t>efinitions of molecular respons</w:t>
      </w:r>
      <w:r w:rsidR="0005358F">
        <w:rPr>
          <w:sz w:val="24"/>
          <w:szCs w:val="24"/>
        </w:rPr>
        <w:t xml:space="preserve">e are as previously described </w:t>
      </w:r>
      <w:proofErr w:type="gramStart"/>
      <w:r w:rsidR="0005358F" w:rsidRPr="0005358F">
        <w:rPr>
          <w:sz w:val="24"/>
          <w:szCs w:val="24"/>
          <w:vertAlign w:val="superscript"/>
        </w:rPr>
        <w:t>10</w:t>
      </w:r>
      <w:r w:rsidR="0005358F" w:rsidRPr="0005358F">
        <w:rPr>
          <w:sz w:val="24"/>
          <w:szCs w:val="24"/>
        </w:rPr>
        <w:t xml:space="preserve"> )</w:t>
      </w:r>
      <w:proofErr w:type="gramEnd"/>
      <w:r w:rsidR="00BC6A89">
        <w:rPr>
          <w:sz w:val="24"/>
          <w:szCs w:val="24"/>
        </w:rPr>
        <w:t>.</w:t>
      </w:r>
    </w:p>
    <w:p w14:paraId="4B85564E" w14:textId="56B5F66E" w:rsidR="00084A31" w:rsidRDefault="00084A31" w:rsidP="00114CCD">
      <w:pPr>
        <w:jc w:val="both"/>
        <w:rPr>
          <w:sz w:val="24"/>
          <w:szCs w:val="24"/>
        </w:rPr>
      </w:pPr>
    </w:p>
    <w:p w14:paraId="1951CAA0" w14:textId="71D708C8" w:rsidR="002970D5" w:rsidRDefault="002970D5" w:rsidP="00114CCD">
      <w:pPr>
        <w:jc w:val="both"/>
        <w:rPr>
          <w:sz w:val="24"/>
          <w:szCs w:val="24"/>
        </w:rPr>
      </w:pPr>
    </w:p>
    <w:p w14:paraId="6178C462" w14:textId="795CDCD1" w:rsidR="002970D5" w:rsidRDefault="002970D5" w:rsidP="00114CCD">
      <w:pPr>
        <w:jc w:val="both"/>
        <w:rPr>
          <w:sz w:val="24"/>
          <w:szCs w:val="24"/>
        </w:rPr>
      </w:pPr>
      <w:r>
        <w:rPr>
          <w:sz w:val="24"/>
          <w:szCs w:val="24"/>
        </w:rPr>
        <w:t>Re</w:t>
      </w:r>
      <w:r w:rsidR="00A83B15">
        <w:rPr>
          <w:sz w:val="24"/>
          <w:szCs w:val="24"/>
        </w:rPr>
        <w:t>ferences</w:t>
      </w:r>
    </w:p>
    <w:p w14:paraId="610A4E58" w14:textId="2529C531" w:rsidR="002970D5" w:rsidRPr="002970D5" w:rsidRDefault="002970D5" w:rsidP="002970D5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="Minion-Regular"/>
        </w:rPr>
      </w:pPr>
      <w:r w:rsidRPr="005E4FC1">
        <w:rPr>
          <w:rFonts w:eastAsia="Times New Roman" w:cs="Lucida Sans Unicode"/>
        </w:rPr>
        <w:t xml:space="preserve">Richter J, </w:t>
      </w:r>
      <w:proofErr w:type="spellStart"/>
      <w:r w:rsidRPr="005E4FC1">
        <w:rPr>
          <w:rFonts w:eastAsia="Times New Roman" w:cs="Lucida Sans Unicode"/>
        </w:rPr>
        <w:t>Söderlund</w:t>
      </w:r>
      <w:proofErr w:type="spellEnd"/>
      <w:r w:rsidRPr="005E4FC1">
        <w:rPr>
          <w:rFonts w:eastAsia="Times New Roman" w:cs="Lucida Sans Unicode"/>
        </w:rPr>
        <w:t xml:space="preserve"> S, </w:t>
      </w:r>
      <w:proofErr w:type="spellStart"/>
      <w:r w:rsidRPr="005E4FC1">
        <w:rPr>
          <w:rFonts w:eastAsia="Times New Roman" w:cs="Lucida Sans Unicode"/>
        </w:rPr>
        <w:t>Lübking</w:t>
      </w:r>
      <w:proofErr w:type="spellEnd"/>
      <w:r w:rsidRPr="005E4FC1">
        <w:rPr>
          <w:rFonts w:eastAsia="Times New Roman" w:cs="Lucida Sans Unicode"/>
        </w:rPr>
        <w:t xml:space="preserve"> A et al: </w:t>
      </w:r>
      <w:r w:rsidRPr="005E4FC1">
        <w:rPr>
          <w:rFonts w:cs="Minion-Regular"/>
        </w:rPr>
        <w:t xml:space="preserve">Musculoskeletal Pain in Patients With Chronic Myeloid </w:t>
      </w:r>
      <w:proofErr w:type="spellStart"/>
      <w:r w:rsidRPr="005E4FC1">
        <w:rPr>
          <w:rFonts w:cs="Minion-Regular"/>
        </w:rPr>
        <w:t>Leukemia</w:t>
      </w:r>
      <w:proofErr w:type="spellEnd"/>
      <w:r w:rsidRPr="005E4FC1">
        <w:rPr>
          <w:rFonts w:cs="Minion-Regular"/>
        </w:rPr>
        <w:t xml:space="preserve"> After Discontinuation of Imatinib: A Tyrosine Kinase Inhibitor Withdrawal </w:t>
      </w:r>
      <w:proofErr w:type="gramStart"/>
      <w:r w:rsidRPr="005E4FC1">
        <w:rPr>
          <w:rFonts w:cs="Minion-Regular"/>
        </w:rPr>
        <w:t>Syndrome?.</w:t>
      </w:r>
      <w:proofErr w:type="gramEnd"/>
      <w:r>
        <w:rPr>
          <w:rFonts w:cs="Minion-Regular"/>
        </w:rPr>
        <w:t xml:space="preserve"> </w:t>
      </w:r>
      <w:r w:rsidRPr="005E4FC1">
        <w:rPr>
          <w:rFonts w:cs="Minion-Regular"/>
        </w:rPr>
        <w:t xml:space="preserve"> </w:t>
      </w:r>
      <w:r w:rsidR="00846592">
        <w:rPr>
          <w:rFonts w:eastAsia="Times New Roman" w:cs="Helvetica"/>
        </w:rPr>
        <w:t>J Clin Oncol.</w:t>
      </w:r>
      <w:r w:rsidR="00846592">
        <w:rPr>
          <w:rFonts w:eastAsia="Times New Roman" w:cs="Helvetica"/>
          <w:bCs/>
        </w:rPr>
        <w:t xml:space="preserve"> 2014 ;3</w:t>
      </w:r>
      <w:r w:rsidR="00846592">
        <w:rPr>
          <w:rFonts w:eastAsia="Times New Roman" w:cs="Helvetica"/>
        </w:rPr>
        <w:t>2 (</w:t>
      </w:r>
      <w:r w:rsidRPr="005E4FC1">
        <w:rPr>
          <w:rFonts w:eastAsia="Times New Roman" w:cs="Helvetica"/>
        </w:rPr>
        <w:t>25</w:t>
      </w:r>
      <w:r w:rsidR="00846592">
        <w:rPr>
          <w:rFonts w:eastAsia="Times New Roman" w:cs="Helvetica"/>
        </w:rPr>
        <w:t>):</w:t>
      </w:r>
      <w:r w:rsidRPr="005E4FC1">
        <w:rPr>
          <w:rFonts w:eastAsia="Times New Roman" w:cs="Helvetica"/>
        </w:rPr>
        <w:t xml:space="preserve"> </w:t>
      </w:r>
      <w:r w:rsidRPr="005E4FC1">
        <w:rPr>
          <w:rFonts w:eastAsia="Times New Roman" w:cs="Helvetica"/>
          <w:bCs/>
        </w:rPr>
        <w:t>2821-2823.</w:t>
      </w:r>
    </w:p>
    <w:p w14:paraId="7A00DDEB" w14:textId="030475DA" w:rsidR="005C4DC8" w:rsidRDefault="002970D5" w:rsidP="005C4DC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="Minion-Regular"/>
        </w:rPr>
      </w:pPr>
      <w:proofErr w:type="spellStart"/>
      <w:r w:rsidRPr="009E6833">
        <w:rPr>
          <w:rFonts w:cs="Minion-Regular"/>
        </w:rPr>
        <w:t>Rousselot</w:t>
      </w:r>
      <w:proofErr w:type="spellEnd"/>
      <w:r w:rsidRPr="009E6833">
        <w:rPr>
          <w:rFonts w:cs="Minion-Regular"/>
        </w:rPr>
        <w:t xml:space="preserve"> P, </w:t>
      </w:r>
      <w:proofErr w:type="spellStart"/>
      <w:r w:rsidRPr="009E6833">
        <w:rPr>
          <w:rFonts w:cs="Minion-Regular"/>
        </w:rPr>
        <w:t>Charbonnier</w:t>
      </w:r>
      <w:proofErr w:type="spellEnd"/>
      <w:r w:rsidRPr="009E6833">
        <w:rPr>
          <w:rFonts w:cs="Minion-Regular"/>
        </w:rPr>
        <w:t xml:space="preserve"> A, Cony-</w:t>
      </w:r>
      <w:proofErr w:type="spellStart"/>
      <w:r w:rsidRPr="009E6833">
        <w:rPr>
          <w:rFonts w:cs="Minion-Regular"/>
        </w:rPr>
        <w:t>Makhoul</w:t>
      </w:r>
      <w:proofErr w:type="spellEnd"/>
      <w:r w:rsidRPr="009E6833">
        <w:rPr>
          <w:rFonts w:cs="Minion-Regular"/>
        </w:rPr>
        <w:t xml:space="preserve"> P, </w:t>
      </w:r>
      <w:r>
        <w:rPr>
          <w:rFonts w:cs="Minion-Regular"/>
        </w:rPr>
        <w:t xml:space="preserve">et al, </w:t>
      </w:r>
      <w:r w:rsidRPr="009E6833">
        <w:rPr>
          <w:rFonts w:cs="Minion-Regular"/>
        </w:rPr>
        <w:t xml:space="preserve">Agape P, </w:t>
      </w:r>
      <w:proofErr w:type="spellStart"/>
      <w:r w:rsidRPr="009E6833">
        <w:rPr>
          <w:rFonts w:cs="Minion-Regular"/>
        </w:rPr>
        <w:t>Nicolini</w:t>
      </w:r>
      <w:proofErr w:type="spellEnd"/>
      <w:r w:rsidRPr="009E6833">
        <w:rPr>
          <w:rFonts w:cs="Minion-Regular"/>
        </w:rPr>
        <w:t xml:space="preserve"> FE, </w:t>
      </w:r>
      <w:proofErr w:type="spellStart"/>
      <w:r w:rsidRPr="009E6833">
        <w:rPr>
          <w:rFonts w:cs="Minion-Regular"/>
        </w:rPr>
        <w:t>Varet</w:t>
      </w:r>
      <w:proofErr w:type="spellEnd"/>
      <w:r w:rsidRPr="009E6833">
        <w:rPr>
          <w:rFonts w:cs="Minion-Regular"/>
        </w:rPr>
        <w:t xml:space="preserve"> B, </w:t>
      </w:r>
      <w:proofErr w:type="spellStart"/>
      <w:r w:rsidRPr="009E6833">
        <w:rPr>
          <w:rFonts w:cs="Minion-Regular"/>
        </w:rPr>
        <w:t>Gardembas</w:t>
      </w:r>
      <w:proofErr w:type="spellEnd"/>
      <w:r w:rsidRPr="009E6833">
        <w:rPr>
          <w:rFonts w:cs="Minion-Regular"/>
        </w:rPr>
        <w:t xml:space="preserve"> M, Etienne G, </w:t>
      </w:r>
      <w:proofErr w:type="spellStart"/>
      <w:r w:rsidRPr="009E6833">
        <w:rPr>
          <w:rFonts w:cs="Minion-Regular"/>
        </w:rPr>
        <w:t>Réa</w:t>
      </w:r>
      <w:proofErr w:type="spellEnd"/>
      <w:r w:rsidRPr="009E6833">
        <w:rPr>
          <w:rFonts w:cs="Minion-Regular"/>
        </w:rPr>
        <w:t xml:space="preserve"> D, Roy L, </w:t>
      </w:r>
      <w:proofErr w:type="spellStart"/>
      <w:r w:rsidRPr="009E6833">
        <w:rPr>
          <w:rFonts w:cs="Minion-Regular"/>
        </w:rPr>
        <w:t>Escoffre-Barbe</w:t>
      </w:r>
      <w:proofErr w:type="spellEnd"/>
      <w:r w:rsidRPr="009E6833">
        <w:rPr>
          <w:rFonts w:cs="Minion-Regular"/>
        </w:rPr>
        <w:t xml:space="preserve"> M, </w:t>
      </w:r>
      <w:proofErr w:type="spellStart"/>
      <w:r w:rsidRPr="009E6833">
        <w:rPr>
          <w:rFonts w:cs="Minion-Regular"/>
        </w:rPr>
        <w:t>Guerci-Bresler</w:t>
      </w:r>
      <w:proofErr w:type="spellEnd"/>
      <w:r w:rsidRPr="009E6833">
        <w:rPr>
          <w:rFonts w:cs="Minion-Regular"/>
        </w:rPr>
        <w:t xml:space="preserve"> A, </w:t>
      </w:r>
      <w:proofErr w:type="spellStart"/>
      <w:r w:rsidRPr="009E6833">
        <w:rPr>
          <w:rFonts w:cs="Minion-Regular"/>
        </w:rPr>
        <w:t>Tulliez</w:t>
      </w:r>
      <w:proofErr w:type="spellEnd"/>
      <w:r w:rsidRPr="009E6833">
        <w:rPr>
          <w:rFonts w:cs="Minion-Regular"/>
        </w:rPr>
        <w:t xml:space="preserve"> M, </w:t>
      </w:r>
      <w:proofErr w:type="spellStart"/>
      <w:r w:rsidRPr="009E6833">
        <w:rPr>
          <w:rFonts w:cs="Minion-Regular"/>
        </w:rPr>
        <w:t>Prost</w:t>
      </w:r>
      <w:proofErr w:type="spellEnd"/>
      <w:r w:rsidRPr="009E6833">
        <w:rPr>
          <w:rFonts w:cs="Minion-Regular"/>
        </w:rPr>
        <w:t xml:space="preserve"> S, </w:t>
      </w:r>
      <w:proofErr w:type="spellStart"/>
      <w:r w:rsidRPr="009E6833">
        <w:rPr>
          <w:rFonts w:cs="Minion-Regular"/>
        </w:rPr>
        <w:t>Spentchian</w:t>
      </w:r>
      <w:proofErr w:type="spellEnd"/>
      <w:r w:rsidRPr="009E6833">
        <w:rPr>
          <w:rFonts w:cs="Minion-Regular"/>
        </w:rPr>
        <w:t xml:space="preserve"> M, </w:t>
      </w:r>
      <w:proofErr w:type="spellStart"/>
      <w:r w:rsidRPr="009E6833">
        <w:rPr>
          <w:rFonts w:cs="Minion-Regular"/>
        </w:rPr>
        <w:t>Cayuela</w:t>
      </w:r>
      <w:proofErr w:type="spellEnd"/>
      <w:r w:rsidRPr="009E6833">
        <w:rPr>
          <w:rFonts w:cs="Minion-Regular"/>
        </w:rPr>
        <w:t xml:space="preserve"> JM, </w:t>
      </w:r>
      <w:proofErr w:type="spellStart"/>
      <w:r w:rsidRPr="009E6833">
        <w:rPr>
          <w:rFonts w:cs="Minion-Regular"/>
        </w:rPr>
        <w:t>Reiffers</w:t>
      </w:r>
      <w:proofErr w:type="spellEnd"/>
      <w:r w:rsidRPr="009E6833">
        <w:rPr>
          <w:rFonts w:cs="Minion-Regular"/>
        </w:rPr>
        <w:t xml:space="preserve"> J, </w:t>
      </w:r>
      <w:proofErr w:type="spellStart"/>
      <w:r w:rsidRPr="009E6833">
        <w:rPr>
          <w:rFonts w:cs="Minion-Regular"/>
        </w:rPr>
        <w:t>Chomel</w:t>
      </w:r>
      <w:proofErr w:type="spellEnd"/>
      <w:r w:rsidRPr="009E6833">
        <w:rPr>
          <w:rFonts w:cs="Minion-Regular"/>
        </w:rPr>
        <w:t xml:space="preserve"> JC, </w:t>
      </w:r>
      <w:proofErr w:type="spellStart"/>
      <w:r w:rsidRPr="009E6833">
        <w:rPr>
          <w:rFonts w:cs="Minion-Regular"/>
        </w:rPr>
        <w:t>Turhan</w:t>
      </w:r>
      <w:proofErr w:type="spellEnd"/>
      <w:r w:rsidRPr="009E6833">
        <w:rPr>
          <w:rFonts w:cs="Minion-Regular"/>
        </w:rPr>
        <w:t xml:space="preserve"> A, </w:t>
      </w:r>
      <w:proofErr w:type="spellStart"/>
      <w:r w:rsidRPr="009E6833">
        <w:rPr>
          <w:rFonts w:cs="Minion-Regular"/>
        </w:rPr>
        <w:t>Guilhot</w:t>
      </w:r>
      <w:proofErr w:type="spellEnd"/>
      <w:r w:rsidRPr="009E6833">
        <w:rPr>
          <w:rFonts w:cs="Minion-Regular"/>
        </w:rPr>
        <w:t xml:space="preserve"> J, </w:t>
      </w:r>
      <w:proofErr w:type="spellStart"/>
      <w:r w:rsidRPr="009E6833">
        <w:rPr>
          <w:rFonts w:cs="Minion-Regular"/>
        </w:rPr>
        <w:t>Guilhot</w:t>
      </w:r>
      <w:proofErr w:type="spellEnd"/>
      <w:r w:rsidRPr="009E6833">
        <w:rPr>
          <w:rFonts w:cs="Minion-Regular"/>
        </w:rPr>
        <w:t xml:space="preserve"> F, Mahon FX.</w:t>
      </w:r>
      <w:r>
        <w:rPr>
          <w:rFonts w:cs="Minion-Regular"/>
        </w:rPr>
        <w:t xml:space="preserve"> Reply to Richter et Al, </w:t>
      </w:r>
      <w:r w:rsidR="00846592">
        <w:rPr>
          <w:rFonts w:cs="Minion-Regular"/>
        </w:rPr>
        <w:t xml:space="preserve">J Clin Oncol. 2014 </w:t>
      </w:r>
      <w:r w:rsidRPr="009E6833">
        <w:rPr>
          <w:rFonts w:cs="Minion-Regular"/>
        </w:rPr>
        <w:t>1;32(25):2823-5.</w:t>
      </w:r>
    </w:p>
    <w:p w14:paraId="1878BB8E" w14:textId="01243F7F" w:rsidR="00127A95" w:rsidRPr="005C4DC8" w:rsidRDefault="008E35BB" w:rsidP="005C4DC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="Minion-Regular"/>
        </w:rPr>
      </w:pPr>
      <w:hyperlink r:id="rId7" w:history="1">
        <w:proofErr w:type="spellStart"/>
        <w:r w:rsidR="005C4DC8" w:rsidRPr="005C4DC8">
          <w:rPr>
            <w:rFonts w:cs="Arial"/>
          </w:rPr>
          <w:t>Lonskaya</w:t>
        </w:r>
        <w:proofErr w:type="spellEnd"/>
        <w:r w:rsidR="005C4DC8" w:rsidRPr="005C4DC8">
          <w:rPr>
            <w:rFonts w:cs="Arial"/>
          </w:rPr>
          <w:t xml:space="preserve"> I</w:t>
        </w:r>
      </w:hyperlink>
      <w:r w:rsidR="005C4DC8" w:rsidRPr="005C4DC8">
        <w:rPr>
          <w:rFonts w:cs="Arial"/>
        </w:rPr>
        <w:t xml:space="preserve">, </w:t>
      </w:r>
      <w:hyperlink r:id="rId8" w:history="1">
        <w:r w:rsidR="005C4DC8" w:rsidRPr="005C4DC8">
          <w:rPr>
            <w:rFonts w:cs="Arial"/>
          </w:rPr>
          <w:t>Hebron ML</w:t>
        </w:r>
      </w:hyperlink>
      <w:r w:rsidR="005C4DC8" w:rsidRPr="005C4DC8">
        <w:rPr>
          <w:rFonts w:cs="Arial"/>
        </w:rPr>
        <w:t xml:space="preserve">, </w:t>
      </w:r>
      <w:hyperlink r:id="rId9" w:history="1">
        <w:proofErr w:type="spellStart"/>
        <w:r w:rsidR="005C4DC8" w:rsidRPr="005C4DC8">
          <w:rPr>
            <w:rFonts w:cs="Arial"/>
          </w:rPr>
          <w:t>Desforges</w:t>
        </w:r>
        <w:proofErr w:type="spellEnd"/>
        <w:r w:rsidR="005C4DC8" w:rsidRPr="005C4DC8">
          <w:rPr>
            <w:rFonts w:cs="Arial"/>
          </w:rPr>
          <w:t xml:space="preserve"> NM</w:t>
        </w:r>
      </w:hyperlink>
      <w:r w:rsidR="005C4DC8" w:rsidRPr="005C4DC8">
        <w:rPr>
          <w:rFonts w:cs="Arial"/>
        </w:rPr>
        <w:t xml:space="preserve">, et al: Nilotinib-induced </w:t>
      </w:r>
      <w:proofErr w:type="spellStart"/>
      <w:r w:rsidR="005C4DC8" w:rsidRPr="005C4DC8">
        <w:rPr>
          <w:rFonts w:cs="Arial"/>
        </w:rPr>
        <w:t>autophagic</w:t>
      </w:r>
      <w:proofErr w:type="spellEnd"/>
      <w:r w:rsidR="005C4DC8" w:rsidRPr="005C4DC8">
        <w:rPr>
          <w:rFonts w:cs="Arial"/>
        </w:rPr>
        <w:t xml:space="preserve"> changes increase endogenous parkin level and ubiquitination, leading to amyloid clearance. </w:t>
      </w:r>
      <w:hyperlink r:id="rId10" w:tooltip="Journal of molecular medicine (Berlin, Germany)." w:history="1">
        <w:r w:rsidR="005C4DC8" w:rsidRPr="005C4DC8">
          <w:rPr>
            <w:rFonts w:cs="Arial"/>
          </w:rPr>
          <w:t xml:space="preserve">J </w:t>
        </w:r>
        <w:proofErr w:type="spellStart"/>
        <w:r w:rsidR="005C4DC8" w:rsidRPr="005C4DC8">
          <w:rPr>
            <w:rFonts w:cs="Arial"/>
          </w:rPr>
          <w:t>Mol</w:t>
        </w:r>
        <w:proofErr w:type="spellEnd"/>
        <w:r w:rsidR="005C4DC8" w:rsidRPr="005C4DC8">
          <w:rPr>
            <w:rFonts w:cs="Arial"/>
          </w:rPr>
          <w:t xml:space="preserve"> Med (</w:t>
        </w:r>
        <w:proofErr w:type="spellStart"/>
        <w:r w:rsidR="005C4DC8" w:rsidRPr="005C4DC8">
          <w:rPr>
            <w:rFonts w:cs="Arial"/>
          </w:rPr>
          <w:t>Berl</w:t>
        </w:r>
        <w:proofErr w:type="spellEnd"/>
        <w:r w:rsidR="005C4DC8" w:rsidRPr="005C4DC8">
          <w:rPr>
            <w:rFonts w:cs="Arial"/>
          </w:rPr>
          <w:t>).</w:t>
        </w:r>
      </w:hyperlink>
      <w:r w:rsidR="00163686">
        <w:rPr>
          <w:rFonts w:cs="Arial"/>
        </w:rPr>
        <w:t xml:space="preserve"> 2014</w:t>
      </w:r>
      <w:r w:rsidR="005C4DC8" w:rsidRPr="005C4DC8">
        <w:rPr>
          <w:rFonts w:cs="Arial"/>
        </w:rPr>
        <w:t>;92(4):373-86.</w:t>
      </w:r>
    </w:p>
    <w:p w14:paraId="741C87D4" w14:textId="77777777" w:rsidR="004A58DE" w:rsidRPr="005E4FC1" w:rsidRDefault="008E35BB" w:rsidP="004A58D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="Minion-Regular"/>
        </w:rPr>
      </w:pPr>
      <w:hyperlink r:id="rId11" w:history="1">
        <w:r w:rsidR="004A58DE" w:rsidRPr="005E4FC1">
          <w:rPr>
            <w:rFonts w:eastAsia="Times New Roman" w:cs="Arial"/>
          </w:rPr>
          <w:t>Alvarez AR</w:t>
        </w:r>
      </w:hyperlink>
      <w:r w:rsidR="004A58DE" w:rsidRPr="005E4FC1">
        <w:rPr>
          <w:rFonts w:eastAsia="Times New Roman" w:cs="Arial"/>
        </w:rPr>
        <w:t xml:space="preserve">, </w:t>
      </w:r>
      <w:hyperlink r:id="rId12" w:history="1">
        <w:r w:rsidR="004A58DE" w:rsidRPr="005E4FC1">
          <w:rPr>
            <w:rFonts w:eastAsia="Times New Roman" w:cs="Arial"/>
          </w:rPr>
          <w:t>Sandoval PC</w:t>
        </w:r>
      </w:hyperlink>
      <w:r w:rsidR="004A58DE" w:rsidRPr="005E4FC1">
        <w:rPr>
          <w:rFonts w:eastAsia="Times New Roman" w:cs="Arial"/>
        </w:rPr>
        <w:t xml:space="preserve">, </w:t>
      </w:r>
      <w:hyperlink r:id="rId13" w:history="1">
        <w:r w:rsidR="004A58DE" w:rsidRPr="005E4FC1">
          <w:rPr>
            <w:rFonts w:eastAsia="Times New Roman" w:cs="Arial"/>
          </w:rPr>
          <w:t>Leal NR</w:t>
        </w:r>
      </w:hyperlink>
      <w:r w:rsidR="004A58DE" w:rsidRPr="005E4FC1">
        <w:rPr>
          <w:rFonts w:eastAsia="Times New Roman" w:cs="Arial"/>
        </w:rPr>
        <w:t xml:space="preserve">, </w:t>
      </w:r>
      <w:hyperlink r:id="rId14" w:history="1">
        <w:r w:rsidR="004A58DE" w:rsidRPr="005E4FC1">
          <w:rPr>
            <w:rFonts w:eastAsia="Times New Roman" w:cs="Arial"/>
          </w:rPr>
          <w:t>Castro PU</w:t>
        </w:r>
      </w:hyperlink>
      <w:r w:rsidR="004A58DE" w:rsidRPr="005E4FC1">
        <w:rPr>
          <w:rFonts w:eastAsia="Times New Roman" w:cs="Arial"/>
        </w:rPr>
        <w:t xml:space="preserve">, </w:t>
      </w:r>
      <w:hyperlink r:id="rId15" w:history="1">
        <w:proofErr w:type="spellStart"/>
        <w:r w:rsidR="004A58DE" w:rsidRPr="005E4FC1">
          <w:rPr>
            <w:rFonts w:eastAsia="Times New Roman" w:cs="Arial"/>
          </w:rPr>
          <w:t>Kosik</w:t>
        </w:r>
        <w:proofErr w:type="spellEnd"/>
        <w:r w:rsidR="004A58DE" w:rsidRPr="005E4FC1">
          <w:rPr>
            <w:rFonts w:eastAsia="Times New Roman" w:cs="Arial"/>
          </w:rPr>
          <w:t xml:space="preserve"> KS</w:t>
        </w:r>
      </w:hyperlink>
      <w:r w:rsidR="004A58DE" w:rsidRPr="005E4FC1">
        <w:rPr>
          <w:rFonts w:eastAsia="Times New Roman" w:cs="Arial"/>
        </w:rPr>
        <w:t xml:space="preserve">: </w:t>
      </w:r>
      <w:r w:rsidR="004A58DE" w:rsidRPr="005E4FC1">
        <w:rPr>
          <w:rFonts w:cs="Arial"/>
        </w:rPr>
        <w:t>Activation of the neuronal c-</w:t>
      </w:r>
      <w:proofErr w:type="spellStart"/>
      <w:r w:rsidR="004A58DE" w:rsidRPr="005E4FC1">
        <w:rPr>
          <w:rFonts w:cs="Arial"/>
        </w:rPr>
        <w:t>Abl</w:t>
      </w:r>
      <w:proofErr w:type="spellEnd"/>
      <w:r w:rsidR="004A58DE" w:rsidRPr="005E4FC1">
        <w:rPr>
          <w:rFonts w:cs="Arial"/>
        </w:rPr>
        <w:t xml:space="preserve"> tyrosine kinase by amyloid-beta-peptide and reactive oxygen species. </w:t>
      </w:r>
      <w:hyperlink r:id="rId16" w:tooltip="Neurobiology of disease." w:history="1">
        <w:proofErr w:type="spellStart"/>
        <w:r w:rsidR="004A58DE" w:rsidRPr="005E4FC1">
          <w:rPr>
            <w:rFonts w:eastAsia="Times New Roman" w:cs="Arial"/>
          </w:rPr>
          <w:t>Neurobiol</w:t>
        </w:r>
        <w:proofErr w:type="spellEnd"/>
        <w:r w:rsidR="004A58DE" w:rsidRPr="005E4FC1">
          <w:rPr>
            <w:rFonts w:eastAsia="Times New Roman" w:cs="Arial"/>
          </w:rPr>
          <w:t xml:space="preserve"> Dis.</w:t>
        </w:r>
      </w:hyperlink>
      <w:r w:rsidR="004A58DE" w:rsidRPr="005E4FC1">
        <w:rPr>
          <w:rFonts w:eastAsia="Times New Roman" w:cs="Arial"/>
        </w:rPr>
        <w:t xml:space="preserve"> 2004 </w:t>
      </w:r>
      <w:proofErr w:type="spellStart"/>
      <w:r w:rsidR="004A58DE" w:rsidRPr="005E4FC1">
        <w:rPr>
          <w:rFonts w:eastAsia="Times New Roman" w:cs="Arial"/>
        </w:rPr>
        <w:t>vol</w:t>
      </w:r>
      <w:proofErr w:type="spellEnd"/>
      <w:r w:rsidR="004A58DE" w:rsidRPr="005E4FC1">
        <w:rPr>
          <w:rFonts w:eastAsia="Times New Roman" w:cs="Arial"/>
        </w:rPr>
        <w:t xml:space="preserve"> 17(2):326-36. </w:t>
      </w:r>
      <w:r w:rsidR="004A58DE" w:rsidRPr="005E4FC1">
        <w:t xml:space="preserve">Journal of Cellular Physiology 2009 </w:t>
      </w:r>
      <w:hyperlink r:id="rId17" w:history="1">
        <w:r w:rsidR="004A58DE" w:rsidRPr="005E4FC1">
          <w:rPr>
            <w:rStyle w:val="Hyperlink"/>
            <w:color w:val="auto"/>
            <w:u w:val="none"/>
          </w:rPr>
          <w:t xml:space="preserve">vol. 220(1): </w:t>
        </w:r>
      </w:hyperlink>
      <w:r w:rsidR="004A58DE" w:rsidRPr="005E4FC1">
        <w:t>136–143.</w:t>
      </w:r>
    </w:p>
    <w:p w14:paraId="0593C103" w14:textId="2523A73A" w:rsidR="004A58DE" w:rsidRPr="005E4FC1" w:rsidRDefault="008E35BB" w:rsidP="004A58DE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="Minion-Regular"/>
        </w:rPr>
      </w:pPr>
      <w:hyperlink r:id="rId18" w:history="1">
        <w:proofErr w:type="spellStart"/>
        <w:r w:rsidR="004A58DE" w:rsidRPr="005E4FC1">
          <w:rPr>
            <w:rFonts w:cs="Arial"/>
          </w:rPr>
          <w:t>Cancino</w:t>
        </w:r>
        <w:proofErr w:type="spellEnd"/>
        <w:r w:rsidR="004A58DE" w:rsidRPr="005E4FC1">
          <w:rPr>
            <w:rFonts w:cs="Arial"/>
          </w:rPr>
          <w:t xml:space="preserve"> GI</w:t>
        </w:r>
      </w:hyperlink>
      <w:r w:rsidR="004A58DE" w:rsidRPr="005E4FC1">
        <w:rPr>
          <w:rFonts w:cs="Arial"/>
        </w:rPr>
        <w:t xml:space="preserve">, </w:t>
      </w:r>
      <w:hyperlink r:id="rId19" w:history="1">
        <w:r w:rsidR="004A58DE" w:rsidRPr="005E4FC1">
          <w:rPr>
            <w:rFonts w:cs="Arial"/>
          </w:rPr>
          <w:t>Toledo EM</w:t>
        </w:r>
      </w:hyperlink>
      <w:r w:rsidR="004A58DE" w:rsidRPr="005E4FC1">
        <w:rPr>
          <w:rFonts w:cs="Arial"/>
        </w:rPr>
        <w:t xml:space="preserve">, </w:t>
      </w:r>
      <w:hyperlink r:id="rId20" w:history="1">
        <w:r w:rsidR="004A58DE" w:rsidRPr="005E4FC1">
          <w:rPr>
            <w:rFonts w:cs="Arial"/>
          </w:rPr>
          <w:t>Leal NR</w:t>
        </w:r>
      </w:hyperlink>
      <w:r w:rsidR="004A58DE" w:rsidRPr="005E4FC1">
        <w:rPr>
          <w:rFonts w:cs="Arial"/>
        </w:rPr>
        <w:t>, et al: STI571 prevents apoptosis, tau phosphorylation and behavioural impairments induced by Alz</w:t>
      </w:r>
      <w:r w:rsidR="004A58DE">
        <w:rPr>
          <w:rFonts w:cs="Arial"/>
        </w:rPr>
        <w:t xml:space="preserve">heimer's beta-amyloid deposits. </w:t>
      </w:r>
      <w:hyperlink r:id="rId21" w:tooltip="Brain : a journal of neurology." w:history="1">
        <w:r w:rsidR="004A58DE" w:rsidRPr="005E4FC1">
          <w:rPr>
            <w:rFonts w:cs="Arial"/>
          </w:rPr>
          <w:t>Brain</w:t>
        </w:r>
      </w:hyperlink>
      <w:r w:rsidR="00163686">
        <w:rPr>
          <w:rFonts w:cs="Arial"/>
        </w:rPr>
        <w:t xml:space="preserve"> 2008</w:t>
      </w:r>
      <w:r w:rsidR="004A58DE" w:rsidRPr="005E4FC1">
        <w:rPr>
          <w:rFonts w:cs="Arial"/>
        </w:rPr>
        <w:t>;131(Pt 9):2425-42.</w:t>
      </w:r>
    </w:p>
    <w:p w14:paraId="7B4772FE" w14:textId="4468092B" w:rsidR="00A15965" w:rsidRPr="005E4FC1" w:rsidRDefault="008E35BB" w:rsidP="00A15965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="Minion-Regular"/>
        </w:rPr>
      </w:pPr>
      <w:hyperlink r:id="rId22" w:history="1">
        <w:proofErr w:type="spellStart"/>
        <w:r w:rsidR="00A15965" w:rsidRPr="005E4FC1">
          <w:rPr>
            <w:rFonts w:eastAsia="Times New Roman" w:cs="Arial"/>
          </w:rPr>
          <w:t>Kerridge</w:t>
        </w:r>
        <w:proofErr w:type="spellEnd"/>
        <w:r w:rsidR="00A15965" w:rsidRPr="005E4FC1">
          <w:rPr>
            <w:rFonts w:eastAsia="Times New Roman" w:cs="Arial"/>
          </w:rPr>
          <w:t xml:space="preserve"> C</w:t>
        </w:r>
      </w:hyperlink>
      <w:r w:rsidR="00A15965" w:rsidRPr="005E4FC1">
        <w:rPr>
          <w:rFonts w:eastAsia="Times New Roman" w:cs="Arial"/>
        </w:rPr>
        <w:t xml:space="preserve">, </w:t>
      </w:r>
      <w:hyperlink r:id="rId23" w:history="1">
        <w:proofErr w:type="spellStart"/>
        <w:r w:rsidR="00A15965" w:rsidRPr="005E4FC1">
          <w:rPr>
            <w:rFonts w:eastAsia="Times New Roman" w:cs="Arial"/>
          </w:rPr>
          <w:t>Belyaev</w:t>
        </w:r>
        <w:proofErr w:type="spellEnd"/>
        <w:r w:rsidR="00A15965" w:rsidRPr="005E4FC1">
          <w:rPr>
            <w:rFonts w:eastAsia="Times New Roman" w:cs="Arial"/>
          </w:rPr>
          <w:t xml:space="preserve"> ND</w:t>
        </w:r>
      </w:hyperlink>
      <w:r w:rsidR="00A15965" w:rsidRPr="005E4FC1">
        <w:rPr>
          <w:rFonts w:eastAsia="Times New Roman" w:cs="Arial"/>
        </w:rPr>
        <w:t xml:space="preserve">, </w:t>
      </w:r>
      <w:hyperlink r:id="rId24" w:history="1">
        <w:proofErr w:type="spellStart"/>
        <w:r w:rsidR="00A15965" w:rsidRPr="005E4FC1">
          <w:rPr>
            <w:rFonts w:eastAsia="Times New Roman" w:cs="Arial"/>
          </w:rPr>
          <w:t>Nalivaeva</w:t>
        </w:r>
        <w:proofErr w:type="spellEnd"/>
        <w:r w:rsidR="00A15965" w:rsidRPr="005E4FC1">
          <w:rPr>
            <w:rFonts w:eastAsia="Times New Roman" w:cs="Arial"/>
          </w:rPr>
          <w:t xml:space="preserve"> NN</w:t>
        </w:r>
      </w:hyperlink>
      <w:r w:rsidR="00A15965" w:rsidRPr="005E4FC1">
        <w:rPr>
          <w:rFonts w:eastAsia="Times New Roman" w:cs="Arial"/>
        </w:rPr>
        <w:t xml:space="preserve">, </w:t>
      </w:r>
      <w:hyperlink r:id="rId25" w:history="1">
        <w:r w:rsidR="00A15965" w:rsidRPr="005E4FC1">
          <w:rPr>
            <w:rFonts w:eastAsia="Times New Roman" w:cs="Arial"/>
          </w:rPr>
          <w:t>Turner AJ</w:t>
        </w:r>
      </w:hyperlink>
      <w:r w:rsidR="00A15965" w:rsidRPr="005E4FC1">
        <w:rPr>
          <w:rFonts w:cs="Arial"/>
        </w:rPr>
        <w:t xml:space="preserve">: The Aβ-clearance protein transthyretin, like </w:t>
      </w:r>
      <w:proofErr w:type="spellStart"/>
      <w:r w:rsidR="00A15965" w:rsidRPr="005E4FC1">
        <w:rPr>
          <w:rFonts w:cs="Arial"/>
        </w:rPr>
        <w:t>neprilysin</w:t>
      </w:r>
      <w:proofErr w:type="spellEnd"/>
      <w:r w:rsidR="00A15965" w:rsidRPr="005E4FC1">
        <w:rPr>
          <w:rFonts w:cs="Arial"/>
        </w:rPr>
        <w:t xml:space="preserve">, is epigenetically regulated by the amyloid precursor protein intracellular domain. </w:t>
      </w:r>
      <w:hyperlink r:id="rId26" w:tooltip="Journal of neurochemistry." w:history="1">
        <w:r w:rsidR="00A15965" w:rsidRPr="005E4FC1">
          <w:rPr>
            <w:rFonts w:eastAsia="Times New Roman" w:cs="Arial"/>
          </w:rPr>
          <w:t xml:space="preserve">J </w:t>
        </w:r>
        <w:proofErr w:type="spellStart"/>
        <w:r w:rsidR="00A15965" w:rsidRPr="005E4FC1">
          <w:rPr>
            <w:rFonts w:eastAsia="Times New Roman" w:cs="Arial"/>
          </w:rPr>
          <w:t>Neurochem</w:t>
        </w:r>
        <w:proofErr w:type="spellEnd"/>
        <w:r w:rsidR="00A15965" w:rsidRPr="005E4FC1">
          <w:rPr>
            <w:rFonts w:eastAsia="Times New Roman" w:cs="Arial"/>
          </w:rPr>
          <w:t>.</w:t>
        </w:r>
      </w:hyperlink>
      <w:r w:rsidR="00163686">
        <w:rPr>
          <w:rFonts w:eastAsia="Times New Roman" w:cs="Arial"/>
        </w:rPr>
        <w:t xml:space="preserve"> 2014</w:t>
      </w:r>
      <w:r w:rsidR="00A15965" w:rsidRPr="005E4FC1">
        <w:rPr>
          <w:rFonts w:eastAsia="Times New Roman" w:cs="Arial"/>
        </w:rPr>
        <w:t>;130(3):419-31.</w:t>
      </w:r>
    </w:p>
    <w:p w14:paraId="7F137EAB" w14:textId="51D4A3A0" w:rsidR="00A15965" w:rsidRPr="00F27BB5" w:rsidRDefault="008E35BB" w:rsidP="00A15965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="Minion-Regular"/>
        </w:rPr>
      </w:pPr>
      <w:hyperlink r:id="rId27" w:history="1">
        <w:r w:rsidR="00A15965" w:rsidRPr="005E4FC1">
          <w:rPr>
            <w:rFonts w:eastAsia="Times New Roman" w:cs="Arial"/>
          </w:rPr>
          <w:t>Vázquez MC</w:t>
        </w:r>
      </w:hyperlink>
      <w:r w:rsidR="00A15965" w:rsidRPr="005E4FC1">
        <w:rPr>
          <w:rFonts w:eastAsia="Times New Roman" w:cs="Arial"/>
        </w:rPr>
        <w:t xml:space="preserve">, </w:t>
      </w:r>
      <w:hyperlink r:id="rId28" w:history="1">
        <w:r w:rsidR="00A15965" w:rsidRPr="005E4FC1">
          <w:rPr>
            <w:rFonts w:eastAsia="Times New Roman" w:cs="Arial"/>
          </w:rPr>
          <w:t>Vargas LM</w:t>
        </w:r>
      </w:hyperlink>
      <w:r w:rsidR="00A15965" w:rsidRPr="005E4FC1">
        <w:rPr>
          <w:rFonts w:eastAsia="Times New Roman" w:cs="Arial"/>
        </w:rPr>
        <w:t xml:space="preserve">, </w:t>
      </w:r>
      <w:hyperlink r:id="rId29" w:history="1">
        <w:proofErr w:type="spellStart"/>
        <w:r w:rsidR="00A15965" w:rsidRPr="005E4FC1">
          <w:rPr>
            <w:rFonts w:eastAsia="Times New Roman" w:cs="Arial"/>
          </w:rPr>
          <w:t>Inestrosa</w:t>
        </w:r>
        <w:proofErr w:type="spellEnd"/>
        <w:r w:rsidR="00A15965" w:rsidRPr="005E4FC1">
          <w:rPr>
            <w:rFonts w:eastAsia="Times New Roman" w:cs="Arial"/>
          </w:rPr>
          <w:t xml:space="preserve"> NC</w:t>
        </w:r>
      </w:hyperlink>
      <w:r w:rsidR="00A15965" w:rsidRPr="005E4FC1">
        <w:rPr>
          <w:rFonts w:eastAsia="Times New Roman" w:cs="Arial"/>
        </w:rPr>
        <w:t xml:space="preserve">, </w:t>
      </w:r>
      <w:hyperlink r:id="rId30" w:history="1">
        <w:r w:rsidR="00A15965" w:rsidRPr="005E4FC1">
          <w:rPr>
            <w:rFonts w:eastAsia="Times New Roman" w:cs="Arial"/>
          </w:rPr>
          <w:t>Alvarez AR</w:t>
        </w:r>
      </w:hyperlink>
      <w:r w:rsidR="00A15965" w:rsidRPr="005E4FC1">
        <w:rPr>
          <w:rFonts w:eastAsia="Times New Roman" w:cs="Arial"/>
        </w:rPr>
        <w:t xml:space="preserve">: </w:t>
      </w:r>
      <w:r w:rsidR="00A15965" w:rsidRPr="005E4FC1">
        <w:rPr>
          <w:rFonts w:cs="Arial"/>
        </w:rPr>
        <w:t>c-</w:t>
      </w:r>
      <w:proofErr w:type="spellStart"/>
      <w:r w:rsidR="00A15965" w:rsidRPr="005E4FC1">
        <w:rPr>
          <w:rFonts w:cs="Arial"/>
        </w:rPr>
        <w:t>Abl</w:t>
      </w:r>
      <w:proofErr w:type="spellEnd"/>
      <w:r w:rsidR="00A15965" w:rsidRPr="005E4FC1">
        <w:rPr>
          <w:rFonts w:cs="Arial"/>
        </w:rPr>
        <w:t xml:space="preserve"> modulates AICD dependent cellular responses: transcriptional induction and apoptosis.</w:t>
      </w:r>
      <w:r w:rsidR="00A15965" w:rsidRPr="00E22F32">
        <w:rPr>
          <w:rFonts w:ascii="Arial" w:hAnsi="Arial" w:cs="Arial"/>
          <w:sz w:val="20"/>
          <w:szCs w:val="20"/>
        </w:rPr>
        <w:t xml:space="preserve"> </w:t>
      </w:r>
      <w:hyperlink r:id="rId31" w:tooltip="Journal of cellular physiology." w:history="1">
        <w:r w:rsidR="00A15965" w:rsidRPr="00E22F32">
          <w:rPr>
            <w:rFonts w:cs="Arial"/>
          </w:rPr>
          <w:t>J Cell Physiol.</w:t>
        </w:r>
      </w:hyperlink>
      <w:r w:rsidR="00163686">
        <w:rPr>
          <w:rFonts w:cs="Arial"/>
        </w:rPr>
        <w:t xml:space="preserve"> 2009</w:t>
      </w:r>
      <w:r w:rsidR="00A15965" w:rsidRPr="00E22F32">
        <w:rPr>
          <w:rFonts w:cs="Arial"/>
        </w:rPr>
        <w:t>;220(1):136-43.</w:t>
      </w:r>
    </w:p>
    <w:p w14:paraId="18BB8EE2" w14:textId="2D337FB4" w:rsidR="000C5ACC" w:rsidRPr="00E5149B" w:rsidRDefault="008E35BB" w:rsidP="000C5AC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="Minion-Regular"/>
        </w:rPr>
      </w:pPr>
      <w:hyperlink r:id="rId32" w:history="1">
        <w:proofErr w:type="spellStart"/>
        <w:r w:rsidR="000C5ACC" w:rsidRPr="00E5149B">
          <w:rPr>
            <w:rFonts w:cs="Arial"/>
          </w:rPr>
          <w:t>Cancino</w:t>
        </w:r>
        <w:proofErr w:type="spellEnd"/>
        <w:r w:rsidR="000C5ACC" w:rsidRPr="00E5149B">
          <w:rPr>
            <w:rFonts w:cs="Arial"/>
          </w:rPr>
          <w:t xml:space="preserve"> GI</w:t>
        </w:r>
      </w:hyperlink>
      <w:r w:rsidR="000C5ACC" w:rsidRPr="00E5149B">
        <w:rPr>
          <w:rFonts w:cs="Arial"/>
        </w:rPr>
        <w:t xml:space="preserve">, </w:t>
      </w:r>
      <w:hyperlink r:id="rId33" w:history="1">
        <w:r w:rsidR="000C5ACC" w:rsidRPr="00E5149B">
          <w:rPr>
            <w:rFonts w:cs="Arial"/>
          </w:rPr>
          <w:t>Perez de Arce K</w:t>
        </w:r>
      </w:hyperlink>
      <w:r w:rsidR="000C5ACC" w:rsidRPr="00E5149B">
        <w:rPr>
          <w:rFonts w:cs="Arial"/>
        </w:rPr>
        <w:t xml:space="preserve">, </w:t>
      </w:r>
      <w:hyperlink r:id="rId34" w:history="1">
        <w:r w:rsidR="000C5ACC" w:rsidRPr="00E5149B">
          <w:rPr>
            <w:rFonts w:cs="Arial"/>
          </w:rPr>
          <w:t>Castro PU</w:t>
        </w:r>
      </w:hyperlink>
      <w:r w:rsidR="000C5ACC" w:rsidRPr="00E5149B">
        <w:rPr>
          <w:rFonts w:cs="Arial"/>
        </w:rPr>
        <w:t>, et al: c-</w:t>
      </w:r>
      <w:proofErr w:type="spellStart"/>
      <w:r w:rsidR="000C5ACC" w:rsidRPr="00E5149B">
        <w:rPr>
          <w:rFonts w:cs="Arial"/>
        </w:rPr>
        <w:t>Abl</w:t>
      </w:r>
      <w:proofErr w:type="spellEnd"/>
      <w:r w:rsidR="000C5ACC" w:rsidRPr="00E5149B">
        <w:rPr>
          <w:rFonts w:cs="Arial"/>
        </w:rPr>
        <w:t xml:space="preserve"> tyrosine kinase modulates tau pathology and Cdk5 phosphorylation in AD transgenic mice. </w:t>
      </w:r>
      <w:hyperlink r:id="rId35" w:tooltip="Neurobiology of aging." w:history="1">
        <w:proofErr w:type="spellStart"/>
        <w:r w:rsidR="000C5ACC" w:rsidRPr="00E5149B">
          <w:rPr>
            <w:rFonts w:cs="Arial"/>
          </w:rPr>
          <w:t>Neurobiol</w:t>
        </w:r>
        <w:proofErr w:type="spellEnd"/>
        <w:r w:rsidR="000C5ACC" w:rsidRPr="00E5149B">
          <w:rPr>
            <w:rFonts w:cs="Arial"/>
          </w:rPr>
          <w:t xml:space="preserve"> Aging.</w:t>
        </w:r>
      </w:hyperlink>
      <w:r w:rsidR="00163686">
        <w:rPr>
          <w:rFonts w:cs="Arial"/>
        </w:rPr>
        <w:t xml:space="preserve"> 2011</w:t>
      </w:r>
      <w:r w:rsidR="000C5ACC" w:rsidRPr="00E5149B">
        <w:rPr>
          <w:rFonts w:cs="Arial"/>
        </w:rPr>
        <w:t>;32(7):1249-61.</w:t>
      </w:r>
    </w:p>
    <w:p w14:paraId="26AB533F" w14:textId="1A9B8A00" w:rsidR="005C4DC8" w:rsidRPr="00BC6A89" w:rsidRDefault="008E35BB" w:rsidP="005C4DC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="Minion-Regular"/>
        </w:rPr>
      </w:pPr>
      <w:hyperlink r:id="rId36" w:history="1">
        <w:proofErr w:type="spellStart"/>
        <w:r w:rsidR="005C4DC8" w:rsidRPr="00E5149B">
          <w:rPr>
            <w:rFonts w:cs="Arial"/>
          </w:rPr>
          <w:t>Lonskaya</w:t>
        </w:r>
        <w:proofErr w:type="spellEnd"/>
        <w:r w:rsidR="005C4DC8" w:rsidRPr="00E5149B">
          <w:rPr>
            <w:rFonts w:cs="Arial"/>
          </w:rPr>
          <w:t xml:space="preserve"> I</w:t>
        </w:r>
      </w:hyperlink>
      <w:r w:rsidR="005C4DC8" w:rsidRPr="00E5149B">
        <w:rPr>
          <w:rFonts w:cs="Arial"/>
        </w:rPr>
        <w:t xml:space="preserve">, </w:t>
      </w:r>
      <w:hyperlink r:id="rId37" w:history="1">
        <w:r w:rsidR="005C4DC8" w:rsidRPr="00E5149B">
          <w:rPr>
            <w:rFonts w:cs="Arial"/>
          </w:rPr>
          <w:t>Hebron ML</w:t>
        </w:r>
      </w:hyperlink>
      <w:r w:rsidR="005C4DC8" w:rsidRPr="00E5149B">
        <w:rPr>
          <w:rFonts w:cs="Arial"/>
        </w:rPr>
        <w:t xml:space="preserve">, </w:t>
      </w:r>
      <w:hyperlink r:id="rId38" w:history="1">
        <w:r w:rsidR="005C4DC8" w:rsidRPr="00E5149B">
          <w:rPr>
            <w:rFonts w:cs="Arial"/>
          </w:rPr>
          <w:t>Selby ST</w:t>
        </w:r>
      </w:hyperlink>
      <w:r w:rsidR="005C4DC8" w:rsidRPr="00E5149B">
        <w:rPr>
          <w:rFonts w:cs="Arial"/>
        </w:rPr>
        <w:t>,</w:t>
      </w:r>
      <w:r w:rsidR="005C4DC8" w:rsidRPr="00E5149B">
        <w:rPr>
          <w:rFonts w:cs="Arial"/>
          <w:vertAlign w:val="superscript"/>
        </w:rPr>
        <w:t xml:space="preserve"> </w:t>
      </w:r>
      <w:r w:rsidR="005C4DC8" w:rsidRPr="00E5149B">
        <w:rPr>
          <w:rFonts w:cs="Minion-Regular"/>
        </w:rPr>
        <w:t xml:space="preserve">et al: </w:t>
      </w:r>
      <w:r w:rsidR="005C4DC8" w:rsidRPr="00E5149B">
        <w:rPr>
          <w:rFonts w:cs="Arial"/>
        </w:rPr>
        <w:t xml:space="preserve">Nilotinib and </w:t>
      </w:r>
      <w:proofErr w:type="spellStart"/>
      <w:r w:rsidR="005C4DC8" w:rsidRPr="00E5149B">
        <w:rPr>
          <w:rFonts w:cs="Arial"/>
        </w:rPr>
        <w:t>bosutinib</w:t>
      </w:r>
      <w:proofErr w:type="spellEnd"/>
      <w:r w:rsidR="005C4DC8" w:rsidRPr="00E5149B">
        <w:rPr>
          <w:rFonts w:cs="Arial"/>
        </w:rPr>
        <w:t xml:space="preserve"> modulate pre-plaque alterations of blood immune markers and neuro-inflammation in Alzheimer's disease models. </w:t>
      </w:r>
      <w:hyperlink r:id="rId39" w:tooltip="Neuroscience." w:history="1">
        <w:r w:rsidR="005C4DC8" w:rsidRPr="00E5149B">
          <w:rPr>
            <w:rFonts w:cs="Arial"/>
          </w:rPr>
          <w:t>Neuroscience</w:t>
        </w:r>
      </w:hyperlink>
      <w:r w:rsidR="00163686">
        <w:rPr>
          <w:rFonts w:cs="Arial"/>
        </w:rPr>
        <w:t xml:space="preserve"> 2015 </w:t>
      </w:r>
      <w:proofErr w:type="gramStart"/>
      <w:r w:rsidR="005C4DC8" w:rsidRPr="00E5149B">
        <w:rPr>
          <w:rFonts w:cs="Arial"/>
        </w:rPr>
        <w:t>24;304:316</w:t>
      </w:r>
      <w:proofErr w:type="gramEnd"/>
      <w:r w:rsidR="005C4DC8" w:rsidRPr="00E5149B">
        <w:rPr>
          <w:rFonts w:cs="Arial"/>
        </w:rPr>
        <w:t>-27.</w:t>
      </w:r>
    </w:p>
    <w:p w14:paraId="5C09F3AC" w14:textId="27275F61" w:rsidR="00BC6A89" w:rsidRPr="00E5149B" w:rsidRDefault="00FA37C7" w:rsidP="00FA37C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cs="Minion-Regular"/>
        </w:rPr>
      </w:pPr>
      <w:r w:rsidRPr="00FA37C7">
        <w:rPr>
          <w:rFonts w:cs="Minion-Regular"/>
        </w:rPr>
        <w:t>Cross NC, White HE,</w:t>
      </w:r>
      <w:r>
        <w:rPr>
          <w:rFonts w:cs="Minion-Regular"/>
        </w:rPr>
        <w:t xml:space="preserve"> Müller MC, et al: </w:t>
      </w:r>
      <w:r w:rsidRPr="00FA37C7">
        <w:rPr>
          <w:rFonts w:cs="Minion-Regular"/>
        </w:rPr>
        <w:t xml:space="preserve">Standardized definitions of molecular response in chronic myeloid </w:t>
      </w:r>
      <w:proofErr w:type="spellStart"/>
      <w:r w:rsidRPr="00FA37C7">
        <w:rPr>
          <w:rFonts w:cs="Minion-Regular"/>
        </w:rPr>
        <w:t>leukemia</w:t>
      </w:r>
      <w:proofErr w:type="spellEnd"/>
      <w:r w:rsidRPr="00FA37C7">
        <w:rPr>
          <w:rFonts w:cs="Minion-Regular"/>
        </w:rPr>
        <w:t>.</w:t>
      </w:r>
      <w:r w:rsidRPr="00FA37C7">
        <w:rPr>
          <w:rStyle w:val="Emphasis"/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Style w:val="jrnl"/>
          <w:rFonts w:ascii="Arial" w:hAnsi="Arial" w:cs="Arial"/>
          <w:sz w:val="18"/>
          <w:szCs w:val="18"/>
        </w:rPr>
        <w:t>Leukemia</w:t>
      </w:r>
      <w:proofErr w:type="spellEnd"/>
      <w:r>
        <w:rPr>
          <w:rFonts w:ascii="Arial" w:hAnsi="Arial" w:cs="Arial"/>
          <w:sz w:val="18"/>
          <w:szCs w:val="18"/>
        </w:rPr>
        <w:t>. 2012 Oct;26(10):2172-5</w:t>
      </w:r>
      <w:r w:rsidRPr="00FA37C7">
        <w:rPr>
          <w:rFonts w:cs="Minion-Regular"/>
        </w:rPr>
        <w:t>.</w:t>
      </w:r>
    </w:p>
    <w:p w14:paraId="2773971B" w14:textId="77777777" w:rsidR="00127A95" w:rsidRPr="005C4DC8" w:rsidRDefault="00127A95" w:rsidP="005C4DC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Minion-Regular"/>
        </w:rPr>
      </w:pPr>
    </w:p>
    <w:p w14:paraId="45608368" w14:textId="77777777" w:rsidR="002970D5" w:rsidRPr="00127A95" w:rsidRDefault="002970D5" w:rsidP="00127A9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="Minion-Regular"/>
        </w:rPr>
      </w:pPr>
    </w:p>
    <w:p w14:paraId="1417D03E" w14:textId="57F38F63" w:rsidR="002970D5" w:rsidRDefault="002970D5" w:rsidP="00114CCD">
      <w:pPr>
        <w:jc w:val="both"/>
        <w:rPr>
          <w:sz w:val="24"/>
          <w:szCs w:val="24"/>
        </w:rPr>
      </w:pPr>
    </w:p>
    <w:p w14:paraId="35D0B04B" w14:textId="2207F33B" w:rsidR="002876BF" w:rsidRDefault="002876BF" w:rsidP="00114CCD">
      <w:pPr>
        <w:jc w:val="both"/>
        <w:rPr>
          <w:sz w:val="24"/>
          <w:szCs w:val="24"/>
        </w:rPr>
      </w:pPr>
    </w:p>
    <w:sectPr w:rsidR="002876BF" w:rsidSect="00B729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nion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2" type="#_x0000_t75" style="width:3in;height:3in" o:bullet="t"/>
    </w:pict>
  </w:numPicBullet>
  <w:numPicBullet w:numPicBulletId="1">
    <w:pict>
      <v:shape id="_x0000_i1093" type="#_x0000_t75" style="width:3in;height:3in" o:bullet="t"/>
    </w:pict>
  </w:numPicBullet>
  <w:numPicBullet w:numPicBulletId="2">
    <w:pict>
      <v:shape id="_x0000_i1094" type="#_x0000_t75" style="width:3in;height:3in" o:bullet="t"/>
    </w:pict>
  </w:numPicBullet>
  <w:numPicBullet w:numPicBulletId="3">
    <w:pict>
      <v:shape id="_x0000_i1095" type="#_x0000_t75" style="width:3in;height:3in" o:bullet="t"/>
    </w:pict>
  </w:numPicBullet>
  <w:numPicBullet w:numPicBulletId="4">
    <w:pict>
      <v:shape id="_x0000_i1096" type="#_x0000_t75" style="width:3in;height:3in" o:bullet="t"/>
    </w:pict>
  </w:numPicBullet>
  <w:numPicBullet w:numPicBulletId="5">
    <w:pict>
      <v:shape id="_x0000_i1097" type="#_x0000_t75" style="width:3in;height:3in" o:bullet="t"/>
    </w:pict>
  </w:numPicBullet>
  <w:abstractNum w:abstractNumId="0" w15:restartNumberingAfterBreak="0">
    <w:nsid w:val="14F76ADD"/>
    <w:multiLevelType w:val="multilevel"/>
    <w:tmpl w:val="007A9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A42B03"/>
    <w:multiLevelType w:val="multilevel"/>
    <w:tmpl w:val="7C901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52571B"/>
    <w:multiLevelType w:val="multilevel"/>
    <w:tmpl w:val="ECA04DD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DF78C6"/>
    <w:multiLevelType w:val="hybridMultilevel"/>
    <w:tmpl w:val="D33054F0"/>
    <w:lvl w:ilvl="0" w:tplc="FA2C0BD4">
      <w:start w:val="1"/>
      <w:numFmt w:val="decimal"/>
      <w:lvlText w:val="%1."/>
      <w:lvlJc w:val="left"/>
      <w:pPr>
        <w:ind w:left="720" w:hanging="360"/>
      </w:pPr>
      <w:rPr>
        <w:rFonts w:ascii="Helvetica" w:eastAsia="Times New Roman" w:hAnsi="Helvetica" w:cs="Lucida Sans Unicod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675F5"/>
    <w:multiLevelType w:val="hybridMultilevel"/>
    <w:tmpl w:val="0E9CCFAA"/>
    <w:lvl w:ilvl="0" w:tplc="E3E8E6E2">
      <w:start w:val="1"/>
      <w:numFmt w:val="decimal"/>
      <w:lvlText w:val="%1."/>
      <w:lvlJc w:val="left"/>
      <w:pPr>
        <w:ind w:left="720" w:hanging="360"/>
      </w:pPr>
      <w:rPr>
        <w:rFonts w:eastAsia="Times New Roman" w:cs="Lucida Sans Unicode" w:hint="default"/>
        <w:color w:val="2222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9E4C1F"/>
    <w:multiLevelType w:val="multilevel"/>
    <w:tmpl w:val="FF9A499E"/>
    <w:lvl w:ilvl="0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F535ED"/>
    <w:multiLevelType w:val="hybridMultilevel"/>
    <w:tmpl w:val="0E9CCFAA"/>
    <w:lvl w:ilvl="0" w:tplc="E3E8E6E2">
      <w:start w:val="1"/>
      <w:numFmt w:val="decimal"/>
      <w:lvlText w:val="%1."/>
      <w:lvlJc w:val="left"/>
      <w:pPr>
        <w:ind w:left="720" w:hanging="360"/>
      </w:pPr>
      <w:rPr>
        <w:rFonts w:eastAsia="Times New Roman" w:cs="Lucida Sans Unicode" w:hint="default"/>
        <w:color w:val="2222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6B5247"/>
    <w:multiLevelType w:val="hybridMultilevel"/>
    <w:tmpl w:val="0E9CCFAA"/>
    <w:lvl w:ilvl="0" w:tplc="E3E8E6E2">
      <w:start w:val="1"/>
      <w:numFmt w:val="decimal"/>
      <w:lvlText w:val="%1."/>
      <w:lvlJc w:val="left"/>
      <w:pPr>
        <w:ind w:left="720" w:hanging="360"/>
      </w:pPr>
      <w:rPr>
        <w:rFonts w:eastAsia="Times New Roman" w:cs="Lucida Sans Unicode" w:hint="default"/>
        <w:color w:val="2222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55362"/>
    <w:multiLevelType w:val="multilevel"/>
    <w:tmpl w:val="4FE46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5"/>
  </w:num>
  <w:num w:numId="5">
    <w:abstractNumId w:val="4"/>
  </w:num>
  <w:num w:numId="6">
    <w:abstractNumId w:val="0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D83"/>
    <w:rsid w:val="00032656"/>
    <w:rsid w:val="00041A65"/>
    <w:rsid w:val="000423AE"/>
    <w:rsid w:val="00050C76"/>
    <w:rsid w:val="00051771"/>
    <w:rsid w:val="0005347C"/>
    <w:rsid w:val="0005358F"/>
    <w:rsid w:val="00056D5E"/>
    <w:rsid w:val="00065FC8"/>
    <w:rsid w:val="000733F9"/>
    <w:rsid w:val="00084A31"/>
    <w:rsid w:val="000865CE"/>
    <w:rsid w:val="000C5ACC"/>
    <w:rsid w:val="000D0556"/>
    <w:rsid w:val="00114CCD"/>
    <w:rsid w:val="00120669"/>
    <w:rsid w:val="00127A95"/>
    <w:rsid w:val="00140413"/>
    <w:rsid w:val="00161742"/>
    <w:rsid w:val="00161A44"/>
    <w:rsid w:val="00163686"/>
    <w:rsid w:val="00193683"/>
    <w:rsid w:val="001C7CCB"/>
    <w:rsid w:val="001E08B9"/>
    <w:rsid w:val="001E3ACD"/>
    <w:rsid w:val="001F210F"/>
    <w:rsid w:val="00256B9C"/>
    <w:rsid w:val="002665C6"/>
    <w:rsid w:val="0027547B"/>
    <w:rsid w:val="002876BF"/>
    <w:rsid w:val="002970D5"/>
    <w:rsid w:val="002A3B16"/>
    <w:rsid w:val="002A55C9"/>
    <w:rsid w:val="002A5CEE"/>
    <w:rsid w:val="002B0EDD"/>
    <w:rsid w:val="002B262E"/>
    <w:rsid w:val="002B7F71"/>
    <w:rsid w:val="002F0BF3"/>
    <w:rsid w:val="0030536A"/>
    <w:rsid w:val="003064ED"/>
    <w:rsid w:val="00332922"/>
    <w:rsid w:val="00343C7F"/>
    <w:rsid w:val="00351995"/>
    <w:rsid w:val="003603D1"/>
    <w:rsid w:val="00371F63"/>
    <w:rsid w:val="003741F9"/>
    <w:rsid w:val="00382B49"/>
    <w:rsid w:val="0038612E"/>
    <w:rsid w:val="00396348"/>
    <w:rsid w:val="003A7677"/>
    <w:rsid w:val="003C3083"/>
    <w:rsid w:val="003D2FE4"/>
    <w:rsid w:val="003D42BF"/>
    <w:rsid w:val="003D6DD9"/>
    <w:rsid w:val="00404491"/>
    <w:rsid w:val="00431B5A"/>
    <w:rsid w:val="00441ED8"/>
    <w:rsid w:val="00453C47"/>
    <w:rsid w:val="00460488"/>
    <w:rsid w:val="00460A18"/>
    <w:rsid w:val="00463452"/>
    <w:rsid w:val="00466B0D"/>
    <w:rsid w:val="00474324"/>
    <w:rsid w:val="00483B5C"/>
    <w:rsid w:val="00494228"/>
    <w:rsid w:val="004A58DE"/>
    <w:rsid w:val="005047DE"/>
    <w:rsid w:val="00514779"/>
    <w:rsid w:val="0053336D"/>
    <w:rsid w:val="005517E0"/>
    <w:rsid w:val="00585311"/>
    <w:rsid w:val="005A619A"/>
    <w:rsid w:val="005C1024"/>
    <w:rsid w:val="005C4DC8"/>
    <w:rsid w:val="005C508B"/>
    <w:rsid w:val="005C6926"/>
    <w:rsid w:val="005D07A7"/>
    <w:rsid w:val="005E48EB"/>
    <w:rsid w:val="005E4FC1"/>
    <w:rsid w:val="005F2593"/>
    <w:rsid w:val="006021F1"/>
    <w:rsid w:val="00603791"/>
    <w:rsid w:val="00612412"/>
    <w:rsid w:val="006208CD"/>
    <w:rsid w:val="006411AC"/>
    <w:rsid w:val="006564AA"/>
    <w:rsid w:val="00663EDD"/>
    <w:rsid w:val="006805E4"/>
    <w:rsid w:val="00687B16"/>
    <w:rsid w:val="00693248"/>
    <w:rsid w:val="006B03FF"/>
    <w:rsid w:val="006E2134"/>
    <w:rsid w:val="006E3FE5"/>
    <w:rsid w:val="006F7FB7"/>
    <w:rsid w:val="00705556"/>
    <w:rsid w:val="00742B20"/>
    <w:rsid w:val="007516FC"/>
    <w:rsid w:val="00757DF7"/>
    <w:rsid w:val="007B4CE1"/>
    <w:rsid w:val="007B5FF1"/>
    <w:rsid w:val="007C0062"/>
    <w:rsid w:val="007C163B"/>
    <w:rsid w:val="007E5EEB"/>
    <w:rsid w:val="007F1E9D"/>
    <w:rsid w:val="007F25C4"/>
    <w:rsid w:val="007F3E3E"/>
    <w:rsid w:val="00805DE2"/>
    <w:rsid w:val="00807F5F"/>
    <w:rsid w:val="00826B8C"/>
    <w:rsid w:val="008316B8"/>
    <w:rsid w:val="00845EE4"/>
    <w:rsid w:val="00846592"/>
    <w:rsid w:val="00855ADA"/>
    <w:rsid w:val="0087018B"/>
    <w:rsid w:val="008710C2"/>
    <w:rsid w:val="00880F17"/>
    <w:rsid w:val="008A0BE2"/>
    <w:rsid w:val="008A4CB6"/>
    <w:rsid w:val="008A67B8"/>
    <w:rsid w:val="008A7AEB"/>
    <w:rsid w:val="008B3850"/>
    <w:rsid w:val="008B3EE4"/>
    <w:rsid w:val="008B4086"/>
    <w:rsid w:val="008B4709"/>
    <w:rsid w:val="008C7D2F"/>
    <w:rsid w:val="008D28FC"/>
    <w:rsid w:val="008E35BB"/>
    <w:rsid w:val="008F7AA0"/>
    <w:rsid w:val="00901416"/>
    <w:rsid w:val="00911CDE"/>
    <w:rsid w:val="009210EC"/>
    <w:rsid w:val="00921B56"/>
    <w:rsid w:val="00922F40"/>
    <w:rsid w:val="009233E8"/>
    <w:rsid w:val="009252ED"/>
    <w:rsid w:val="009406D6"/>
    <w:rsid w:val="00946A8F"/>
    <w:rsid w:val="0095014D"/>
    <w:rsid w:val="009900AF"/>
    <w:rsid w:val="009A2040"/>
    <w:rsid w:val="009A7660"/>
    <w:rsid w:val="009B7414"/>
    <w:rsid w:val="009D26CF"/>
    <w:rsid w:val="009E2EAC"/>
    <w:rsid w:val="009E6833"/>
    <w:rsid w:val="009E72EE"/>
    <w:rsid w:val="00A15965"/>
    <w:rsid w:val="00A25E44"/>
    <w:rsid w:val="00A36AC2"/>
    <w:rsid w:val="00A6216A"/>
    <w:rsid w:val="00A6697E"/>
    <w:rsid w:val="00A6797A"/>
    <w:rsid w:val="00A77C67"/>
    <w:rsid w:val="00A83B15"/>
    <w:rsid w:val="00AA4479"/>
    <w:rsid w:val="00AB10D1"/>
    <w:rsid w:val="00AB768C"/>
    <w:rsid w:val="00AD69A4"/>
    <w:rsid w:val="00AF3C72"/>
    <w:rsid w:val="00B02001"/>
    <w:rsid w:val="00B11A58"/>
    <w:rsid w:val="00B43BFE"/>
    <w:rsid w:val="00B5347F"/>
    <w:rsid w:val="00B644A3"/>
    <w:rsid w:val="00B72985"/>
    <w:rsid w:val="00B73CB4"/>
    <w:rsid w:val="00B83F8D"/>
    <w:rsid w:val="00B95BA7"/>
    <w:rsid w:val="00BC6A89"/>
    <w:rsid w:val="00BE18E1"/>
    <w:rsid w:val="00BF2FA3"/>
    <w:rsid w:val="00C22631"/>
    <w:rsid w:val="00C309A3"/>
    <w:rsid w:val="00C52F85"/>
    <w:rsid w:val="00C63918"/>
    <w:rsid w:val="00C71854"/>
    <w:rsid w:val="00C82C98"/>
    <w:rsid w:val="00C86357"/>
    <w:rsid w:val="00C864C3"/>
    <w:rsid w:val="00CB7530"/>
    <w:rsid w:val="00CC2B27"/>
    <w:rsid w:val="00CC458E"/>
    <w:rsid w:val="00CC7C08"/>
    <w:rsid w:val="00CE3020"/>
    <w:rsid w:val="00CE3F38"/>
    <w:rsid w:val="00CE75BA"/>
    <w:rsid w:val="00D03F91"/>
    <w:rsid w:val="00D07D83"/>
    <w:rsid w:val="00D3609C"/>
    <w:rsid w:val="00D46399"/>
    <w:rsid w:val="00D90CAF"/>
    <w:rsid w:val="00DB2230"/>
    <w:rsid w:val="00DC106E"/>
    <w:rsid w:val="00DC7ADB"/>
    <w:rsid w:val="00DD0157"/>
    <w:rsid w:val="00DE7D52"/>
    <w:rsid w:val="00E051B7"/>
    <w:rsid w:val="00E06496"/>
    <w:rsid w:val="00E22F32"/>
    <w:rsid w:val="00E5149B"/>
    <w:rsid w:val="00E7399C"/>
    <w:rsid w:val="00E8298E"/>
    <w:rsid w:val="00E82A22"/>
    <w:rsid w:val="00E82D5F"/>
    <w:rsid w:val="00E90FEC"/>
    <w:rsid w:val="00EB2102"/>
    <w:rsid w:val="00EC31BC"/>
    <w:rsid w:val="00EC5FBC"/>
    <w:rsid w:val="00EC773E"/>
    <w:rsid w:val="00EE35C5"/>
    <w:rsid w:val="00EF32FF"/>
    <w:rsid w:val="00EF7839"/>
    <w:rsid w:val="00F00D5F"/>
    <w:rsid w:val="00F17DC5"/>
    <w:rsid w:val="00F27BB5"/>
    <w:rsid w:val="00F30922"/>
    <w:rsid w:val="00F345F9"/>
    <w:rsid w:val="00F5056A"/>
    <w:rsid w:val="00F57AA8"/>
    <w:rsid w:val="00F6683E"/>
    <w:rsid w:val="00F80365"/>
    <w:rsid w:val="00F86B37"/>
    <w:rsid w:val="00FA37C7"/>
    <w:rsid w:val="00FB17CC"/>
    <w:rsid w:val="00FB1E63"/>
    <w:rsid w:val="00FB5273"/>
    <w:rsid w:val="00FE3A78"/>
    <w:rsid w:val="00FE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A0B9D"/>
  <w15:docId w15:val="{31585BA0-2EC4-4FCF-B022-8A8DA3DDE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8A67B8"/>
  </w:style>
  <w:style w:type="paragraph" w:styleId="Heading1">
    <w:name w:val="heading 1"/>
    <w:basedOn w:val="Normal"/>
    <w:link w:val="Heading1Char"/>
    <w:uiPriority w:val="9"/>
    <w:qFormat/>
    <w:rsid w:val="00AF3C72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74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9252ED"/>
    <w:rPr>
      <w:i/>
      <w:iCs/>
    </w:rPr>
  </w:style>
  <w:style w:type="paragraph" w:styleId="ListParagraph">
    <w:name w:val="List Paragraph"/>
    <w:basedOn w:val="Normal"/>
    <w:uiPriority w:val="34"/>
    <w:qFormat/>
    <w:rsid w:val="009252ED"/>
    <w:pPr>
      <w:ind w:left="720"/>
      <w:contextualSpacing/>
    </w:pPr>
  </w:style>
  <w:style w:type="character" w:customStyle="1" w:styleId="slug-pub-date3">
    <w:name w:val="slug-pub-date3"/>
    <w:basedOn w:val="DefaultParagraphFont"/>
    <w:rsid w:val="009252ED"/>
    <w:rPr>
      <w:b/>
      <w:bCs/>
    </w:rPr>
  </w:style>
  <w:style w:type="character" w:customStyle="1" w:styleId="slug-vol">
    <w:name w:val="slug-vol"/>
    <w:basedOn w:val="DefaultParagraphFont"/>
    <w:rsid w:val="009252ED"/>
  </w:style>
  <w:style w:type="character" w:customStyle="1" w:styleId="slug-issue">
    <w:name w:val="slug-issue"/>
    <w:basedOn w:val="DefaultParagraphFont"/>
    <w:rsid w:val="009252ED"/>
  </w:style>
  <w:style w:type="character" w:customStyle="1" w:styleId="slug-pages3">
    <w:name w:val="slug-pages3"/>
    <w:basedOn w:val="DefaultParagraphFont"/>
    <w:rsid w:val="009252ED"/>
    <w:rPr>
      <w:b/>
      <w:bCs/>
    </w:rPr>
  </w:style>
  <w:style w:type="character" w:customStyle="1" w:styleId="cit-auth2">
    <w:name w:val="cit-auth2"/>
    <w:basedOn w:val="DefaultParagraphFont"/>
    <w:rsid w:val="0087018B"/>
  </w:style>
  <w:style w:type="character" w:customStyle="1" w:styleId="cit-sep2">
    <w:name w:val="cit-sep2"/>
    <w:basedOn w:val="DefaultParagraphFont"/>
    <w:rsid w:val="0087018B"/>
  </w:style>
  <w:style w:type="character" w:customStyle="1" w:styleId="Heading1Char">
    <w:name w:val="Heading 1 Char"/>
    <w:basedOn w:val="DefaultParagraphFont"/>
    <w:link w:val="Heading1"/>
    <w:uiPriority w:val="9"/>
    <w:rsid w:val="00AF3C72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  <w:lang w:eastAsia="en-GB"/>
    </w:rPr>
  </w:style>
  <w:style w:type="character" w:customStyle="1" w:styleId="maintitle">
    <w:name w:val="maintitle"/>
    <w:basedOn w:val="DefaultParagraphFont"/>
    <w:rsid w:val="00FE746E"/>
  </w:style>
  <w:style w:type="character" w:customStyle="1" w:styleId="Heading2Char">
    <w:name w:val="Heading 2 Char"/>
    <w:basedOn w:val="DefaultParagraphFont"/>
    <w:link w:val="Heading2"/>
    <w:uiPriority w:val="9"/>
    <w:rsid w:val="00FE74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FE746E"/>
    <w:rPr>
      <w:color w:val="0000FF"/>
      <w:u w:val="single"/>
    </w:rPr>
  </w:style>
  <w:style w:type="paragraph" w:customStyle="1" w:styleId="articledetails">
    <w:name w:val="articledetails"/>
    <w:basedOn w:val="Normal"/>
    <w:rsid w:val="00FE7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ixed-citation">
    <w:name w:val="mixed-citation"/>
    <w:basedOn w:val="DefaultParagraphFont"/>
    <w:rsid w:val="00693248"/>
  </w:style>
  <w:style w:type="character" w:customStyle="1" w:styleId="ref-vol">
    <w:name w:val="ref-vol"/>
    <w:basedOn w:val="DefaultParagraphFont"/>
    <w:rsid w:val="00693248"/>
  </w:style>
  <w:style w:type="paragraph" w:styleId="NormalWeb">
    <w:name w:val="Normal (Web)"/>
    <w:basedOn w:val="Normal"/>
    <w:uiPriority w:val="99"/>
    <w:semiHidden/>
    <w:unhideWhenUsed/>
    <w:rsid w:val="002A5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2A5CEE"/>
  </w:style>
  <w:style w:type="table" w:styleId="TableGrid">
    <w:name w:val="Table Grid"/>
    <w:basedOn w:val="TableNormal"/>
    <w:uiPriority w:val="59"/>
    <w:rsid w:val="00E05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B3E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3E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3EE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3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EE4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F3E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F3E3E"/>
    <w:rPr>
      <w:rFonts w:ascii="Courier New" w:eastAsia="Times New Roman" w:hAnsi="Courier New" w:cs="Courier New"/>
      <w:sz w:val="20"/>
      <w:szCs w:val="20"/>
    </w:rPr>
  </w:style>
  <w:style w:type="character" w:customStyle="1" w:styleId="jrnl">
    <w:name w:val="jrnl"/>
    <w:basedOn w:val="DefaultParagraphFont"/>
    <w:rsid w:val="00FA37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9928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24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666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31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504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26559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697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8536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5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5884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2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56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77197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6950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34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656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3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61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77371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2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7033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5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6850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1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27140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77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7433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1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329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9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17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4600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480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7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725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8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8390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24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81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64597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929960">
      <w:bodyDiv w:val="1"/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34637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8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5" w:color="AAAAAA"/>
              </w:divBdr>
              <w:divsChild>
                <w:div w:id="190089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08198">
                      <w:marLeft w:val="-15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87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9709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931095">
      <w:bodyDiv w:val="1"/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6799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06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0" w:color="AAAAAA"/>
              </w:divBdr>
              <w:divsChild>
                <w:div w:id="1247962539">
                  <w:marLeft w:val="0"/>
                  <w:marRight w:val="10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9" w:color="FFFFFF"/>
                  </w:divBdr>
                  <w:divsChild>
                    <w:div w:id="172814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5DABA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287094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FFFFFF"/>
                            <w:bottom w:val="none" w:sz="0" w:space="0" w:color="auto"/>
                            <w:right w:val="single" w:sz="48" w:space="0" w:color="EEEEEE"/>
                          </w:divBdr>
                          <w:divsChild>
                            <w:div w:id="1536456967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9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03708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06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6023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93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16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1253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743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5277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30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2020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433402">
      <w:bodyDiv w:val="1"/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8550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5" w:color="AAAAAA"/>
              </w:divBdr>
              <w:divsChild>
                <w:div w:id="119230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52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7225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4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1564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8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60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50356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410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136830">
          <w:marLeft w:val="0"/>
          <w:marRight w:val="0"/>
          <w:marTop w:val="0"/>
          <w:marBottom w:val="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7120">
      <w:bodyDiv w:val="1"/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2047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5" w:color="AAAAAA"/>
              </w:divBdr>
              <w:divsChild>
                <w:div w:id="106911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81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3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6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0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19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280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78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87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8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3596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83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59900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4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188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31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7256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4452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546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896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4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466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5884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4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95539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692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0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85213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10006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2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07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42665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285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2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56802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5896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3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08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33275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0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117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3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55176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0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69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58980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5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5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5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1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8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73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636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536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6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46971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73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0059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9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8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11287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8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806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3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0963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02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71036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8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370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8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2018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30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87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24427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/?term=Hebron%20ML%5BAuthor%5D&amp;cauthor=true&amp;cauthor_uid=24337465" TargetMode="External"/><Relationship Id="rId13" Type="http://schemas.openxmlformats.org/officeDocument/2006/relationships/hyperlink" Target="http://www.ncbi.nlm.nih.gov/pubmed/?term=Leal%20NR%5BAuthor%5D&amp;cauthor=true&amp;cauthor_uid=15474370" TargetMode="External"/><Relationship Id="rId18" Type="http://schemas.openxmlformats.org/officeDocument/2006/relationships/hyperlink" Target="http://www.ncbi.nlm.nih.gov/pubmed/?term=Cancino%20GI%5BAuthor%5D&amp;cauthor=true&amp;cauthor_uid=18559370" TargetMode="External"/><Relationship Id="rId26" Type="http://schemas.openxmlformats.org/officeDocument/2006/relationships/hyperlink" Target="http://www.ncbi.nlm.nih.gov/pubmed/24528201" TargetMode="External"/><Relationship Id="rId39" Type="http://schemas.openxmlformats.org/officeDocument/2006/relationships/hyperlink" Target="http://www.ncbi.nlm.nih.gov/pubmed/26235435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ncbi.nlm.nih.gov/pubmed/18559370" TargetMode="External"/><Relationship Id="rId34" Type="http://schemas.openxmlformats.org/officeDocument/2006/relationships/hyperlink" Target="http://www.ncbi.nlm.nih.gov/pubmed/?term=Castro%20PU%5BAuthor%5D&amp;cauthor=true&amp;cauthor_uid=19700222" TargetMode="External"/><Relationship Id="rId7" Type="http://schemas.openxmlformats.org/officeDocument/2006/relationships/hyperlink" Target="http://www.ncbi.nlm.nih.gov/pubmed/?term=Lonskaya%20I%5BAuthor%5D&amp;cauthor=true&amp;cauthor_uid=24337465" TargetMode="External"/><Relationship Id="rId12" Type="http://schemas.openxmlformats.org/officeDocument/2006/relationships/hyperlink" Target="http://www.ncbi.nlm.nih.gov/pubmed/?term=Sandoval%20PC%5BAuthor%5D&amp;cauthor=true&amp;cauthor_uid=15474370" TargetMode="External"/><Relationship Id="rId17" Type="http://schemas.openxmlformats.org/officeDocument/2006/relationships/hyperlink" Target="http://onlinelibrary.wiley.com/doi/10.1002/jcp.v220:1/issuetoc" TargetMode="External"/><Relationship Id="rId25" Type="http://schemas.openxmlformats.org/officeDocument/2006/relationships/hyperlink" Target="http://www.ncbi.nlm.nih.gov/pubmed/?term=Turner%20AJ%5BAuthor%5D&amp;cauthor=true&amp;cauthor_uid=24528201" TargetMode="External"/><Relationship Id="rId33" Type="http://schemas.openxmlformats.org/officeDocument/2006/relationships/hyperlink" Target="http://www.ncbi.nlm.nih.gov/pubmed/?term=Perez%20de%20Arce%20K%5BAuthor%5D&amp;cauthor=true&amp;cauthor_uid=19700222" TargetMode="External"/><Relationship Id="rId38" Type="http://schemas.openxmlformats.org/officeDocument/2006/relationships/hyperlink" Target="http://www.ncbi.nlm.nih.gov/pubmed/?term=Selby%20ST%5BAuthor%5D&amp;cauthor=true&amp;cauthor_uid=2623543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cbi.nlm.nih.gov/pubmed/15474370" TargetMode="External"/><Relationship Id="rId20" Type="http://schemas.openxmlformats.org/officeDocument/2006/relationships/hyperlink" Target="http://www.ncbi.nlm.nih.gov/pubmed/?term=Leal%20NR%5BAuthor%5D&amp;cauthor=true&amp;cauthor_uid=18559370" TargetMode="External"/><Relationship Id="rId29" Type="http://schemas.openxmlformats.org/officeDocument/2006/relationships/hyperlink" Target="http://www.ncbi.nlm.nih.gov/pubmed/?term=Inestrosa%20NC%5BAuthor%5D&amp;cauthor=true&amp;cauthor_uid=19306298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d.milojkovic@imperial.ac.uk" TargetMode="External"/><Relationship Id="rId11" Type="http://schemas.openxmlformats.org/officeDocument/2006/relationships/hyperlink" Target="http://www.ncbi.nlm.nih.gov/pubmed/?term=Alvarez%20AR%5BAuthor%5D&amp;cauthor=true&amp;cauthor_uid=15474370" TargetMode="External"/><Relationship Id="rId24" Type="http://schemas.openxmlformats.org/officeDocument/2006/relationships/hyperlink" Target="http://www.ncbi.nlm.nih.gov/pubmed/?term=Nalivaeva%20NN%5BAuthor%5D&amp;cauthor=true&amp;cauthor_uid=24528201" TargetMode="External"/><Relationship Id="rId32" Type="http://schemas.openxmlformats.org/officeDocument/2006/relationships/hyperlink" Target="http://www.ncbi.nlm.nih.gov/pubmed/?term=Cancino%20GI%5BAuthor%5D&amp;cauthor=true&amp;cauthor_uid=19700222" TargetMode="External"/><Relationship Id="rId37" Type="http://schemas.openxmlformats.org/officeDocument/2006/relationships/hyperlink" Target="http://www.ncbi.nlm.nih.gov/pubmed/?term=Hebron%20ML%5BAuthor%5D&amp;cauthor=true&amp;cauthor_uid=26235435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ncbi.nlm.nih.gov/pubmed/?term=Kosik%20KS%5BAuthor%5D&amp;cauthor=true&amp;cauthor_uid=15474370" TargetMode="External"/><Relationship Id="rId23" Type="http://schemas.openxmlformats.org/officeDocument/2006/relationships/hyperlink" Target="http://www.ncbi.nlm.nih.gov/pubmed/?term=Belyaev%20ND%5BAuthor%5D&amp;cauthor=true&amp;cauthor_uid=24528201" TargetMode="External"/><Relationship Id="rId28" Type="http://schemas.openxmlformats.org/officeDocument/2006/relationships/hyperlink" Target="http://www.ncbi.nlm.nih.gov/pubmed/?term=Vargas%20LM%5BAuthor%5D&amp;cauthor=true&amp;cauthor_uid=19306298" TargetMode="External"/><Relationship Id="rId36" Type="http://schemas.openxmlformats.org/officeDocument/2006/relationships/hyperlink" Target="http://www.ncbi.nlm.nih.gov/pubmed/?term=Lonskaya%20I%5BAuthor%5D&amp;cauthor=true&amp;cauthor_uid=26235435" TargetMode="External"/><Relationship Id="rId10" Type="http://schemas.openxmlformats.org/officeDocument/2006/relationships/hyperlink" Target="http://www.ncbi.nlm.nih.gov/pubmed/24337465" TargetMode="External"/><Relationship Id="rId19" Type="http://schemas.openxmlformats.org/officeDocument/2006/relationships/hyperlink" Target="http://www.ncbi.nlm.nih.gov/pubmed/?term=Toledo%20EM%5BAuthor%5D&amp;cauthor=true&amp;cauthor_uid=18559370" TargetMode="External"/><Relationship Id="rId31" Type="http://schemas.openxmlformats.org/officeDocument/2006/relationships/hyperlink" Target="http://www.ncbi.nlm.nih.gov/pubmed/1930629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cbi.nlm.nih.gov/pubmed/?term=Desforges%20NM%5BAuthor%5D&amp;cauthor=true&amp;cauthor_uid=24337465" TargetMode="External"/><Relationship Id="rId14" Type="http://schemas.openxmlformats.org/officeDocument/2006/relationships/hyperlink" Target="http://www.ncbi.nlm.nih.gov/pubmed/?term=Castro%20PU%5BAuthor%5D&amp;cauthor=true&amp;cauthor_uid=15474370" TargetMode="External"/><Relationship Id="rId22" Type="http://schemas.openxmlformats.org/officeDocument/2006/relationships/hyperlink" Target="http://www.ncbi.nlm.nih.gov/pubmed/?term=Kerridge%20C%5BAuthor%5D&amp;cauthor=true&amp;cauthor_uid=24528201" TargetMode="External"/><Relationship Id="rId27" Type="http://schemas.openxmlformats.org/officeDocument/2006/relationships/hyperlink" Target="http://www.ncbi.nlm.nih.gov/pubmed/?term=V%C3%A1zquez%20MC%5BAuthor%5D&amp;cauthor=true&amp;cauthor_uid=19306298" TargetMode="External"/><Relationship Id="rId30" Type="http://schemas.openxmlformats.org/officeDocument/2006/relationships/hyperlink" Target="http://www.ncbi.nlm.nih.gov/pubmed/?term=Alvarez%20AR%5BAuthor%5D&amp;cauthor=true&amp;cauthor_uid=19306298" TargetMode="External"/><Relationship Id="rId35" Type="http://schemas.openxmlformats.org/officeDocument/2006/relationships/hyperlink" Target="http://www.ncbi.nlm.nih.gov/pubmed/19700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27985-0FF4-429B-8481-A0DFFC678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1863</Words>
  <Characters>10621</Characters>
  <Application>Microsoft Office Word</Application>
  <DocSecurity>0</DocSecurity>
  <Lines>88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Imperial College Healthcare NHS Trust</Company>
  <LinksUpToDate>false</LinksUpToDate>
  <CharactersWithSpaces>12460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</cp:lastModifiedBy>
  <cp:revision>4</cp:revision>
  <cp:lastPrinted>2015-10-06T23:26:00Z</cp:lastPrinted>
  <dcterms:created xsi:type="dcterms:W3CDTF">2016-06-29T18:08:00Z</dcterms:created>
  <dcterms:modified xsi:type="dcterms:W3CDTF">2016-06-29T19:58:00Z</dcterms:modified>
</cp:coreProperties>
</file>