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CFE22" w14:textId="4E044BBF" w:rsidR="00FC1429" w:rsidRPr="0055575A" w:rsidRDefault="005D6B81" w:rsidP="00EA5A6B">
      <w:pPr>
        <w:spacing w:line="360" w:lineRule="auto"/>
        <w:jc w:val="center"/>
        <w:rPr>
          <w:rFonts w:ascii="Times New Roman" w:eastAsia="Malgun Gothic" w:hAnsi="Times New Roman" w:cs="Times New Roman"/>
          <w:b/>
          <w:bCs/>
          <w:sz w:val="24"/>
          <w:szCs w:val="24"/>
          <w:lang w:eastAsia="ko-KR"/>
        </w:rPr>
      </w:pPr>
      <w:r w:rsidRPr="0055575A">
        <w:rPr>
          <w:rFonts w:ascii="Times New Roman" w:hAnsi="Times New Roman" w:cs="Times New Roman"/>
          <w:b/>
          <w:bCs/>
          <w:sz w:val="24"/>
          <w:szCs w:val="24"/>
        </w:rPr>
        <w:t>Engineered Bioactive Glass-Chitosan Hybrid for Dual Tissue and Bone Regeneration</w:t>
      </w:r>
      <w:r w:rsidR="00EB4832" w:rsidRPr="0055575A">
        <w:rPr>
          <w:rFonts w:ascii="Times New Roman" w:eastAsia="Malgun Gothic" w:hAnsi="Times New Roman" w:cs="Times New Roman" w:hint="eastAsia"/>
          <w:b/>
          <w:bCs/>
          <w:sz w:val="24"/>
          <w:szCs w:val="24"/>
          <w:lang w:eastAsia="ko-KR"/>
        </w:rPr>
        <w:t xml:space="preserve"> </w:t>
      </w:r>
      <w:r w:rsidR="005D10B4" w:rsidRPr="0055575A">
        <w:rPr>
          <w:rFonts w:ascii="Times New Roman" w:hAnsi="Times New Roman" w:cs="Times New Roman"/>
          <w:b/>
          <w:bCs/>
          <w:sz w:val="24"/>
          <w:szCs w:val="24"/>
        </w:rPr>
        <w:t>Multifunctional Healing</w:t>
      </w:r>
    </w:p>
    <w:p w14:paraId="555C1094" w14:textId="77777777" w:rsidR="007473F1" w:rsidRPr="0055575A" w:rsidRDefault="007473F1" w:rsidP="00EA5A6B">
      <w:pPr>
        <w:spacing w:line="360" w:lineRule="auto"/>
        <w:jc w:val="center"/>
        <w:rPr>
          <w:rFonts w:ascii="Times New Roman" w:eastAsia="Malgun Gothic" w:hAnsi="Times New Roman" w:cs="Times New Roman"/>
          <w:sz w:val="24"/>
          <w:szCs w:val="24"/>
          <w:lang w:eastAsia="ko-KR"/>
        </w:rPr>
      </w:pPr>
    </w:p>
    <w:p w14:paraId="69AF2E5F" w14:textId="345E82E5" w:rsidR="00EE31C6" w:rsidRPr="0055575A" w:rsidRDefault="008A05FB" w:rsidP="00EA5A6B">
      <w:pPr>
        <w:spacing w:line="360" w:lineRule="auto"/>
        <w:jc w:val="both"/>
        <w:rPr>
          <w:rFonts w:ascii="Times New Roman" w:hAnsi="Times New Roman" w:cs="Times New Roman"/>
          <w:bCs/>
          <w:sz w:val="24"/>
          <w:szCs w:val="24"/>
          <w:lang w:val="vi-VN" w:eastAsia="zh-TW"/>
        </w:rPr>
      </w:pPr>
      <w:bookmarkStart w:id="0" w:name="_Hlk176460122"/>
      <w:r w:rsidRPr="0055575A">
        <w:rPr>
          <w:rFonts w:ascii="Times New Roman" w:hAnsi="Times New Roman" w:cs="Times New Roman"/>
          <w:bCs/>
          <w:noProof/>
          <w:spacing w:val="4"/>
          <w:sz w:val="24"/>
          <w:szCs w:val="24"/>
        </w:rPr>
        <w:t xml:space="preserve">Yu-Chien Lin </w:t>
      </w:r>
      <w:r w:rsidRPr="0055575A">
        <w:rPr>
          <w:rFonts w:ascii="Times New Roman" w:hAnsi="Times New Roman" w:cs="Times New Roman"/>
          <w:bCs/>
          <w:noProof/>
          <w:spacing w:val="4"/>
          <w:sz w:val="24"/>
          <w:szCs w:val="24"/>
          <w:vertAlign w:val="superscript"/>
        </w:rPr>
        <w:t>1,</w:t>
      </w:r>
      <w:proofErr w:type="gramStart"/>
      <w:r w:rsidRPr="0055575A">
        <w:rPr>
          <w:rFonts w:ascii="Times New Roman" w:hAnsi="Times New Roman" w:cs="Times New Roman"/>
          <w:bCs/>
          <w:noProof/>
          <w:spacing w:val="4"/>
          <w:sz w:val="24"/>
          <w:szCs w:val="24"/>
          <w:vertAlign w:val="superscript"/>
        </w:rPr>
        <w:t>2</w:t>
      </w:r>
      <w:r w:rsidR="00263989" w:rsidRPr="0055575A">
        <w:rPr>
          <w:rFonts w:ascii="Times New Roman" w:hAnsi="Times New Roman" w:cs="Times New Roman"/>
          <w:bCs/>
          <w:sz w:val="24"/>
          <w:szCs w:val="24"/>
          <w:vertAlign w:val="superscript"/>
        </w:rPr>
        <w:t>,</w:t>
      </w:r>
      <w:r w:rsidR="00263989" w:rsidRPr="0055575A">
        <w:rPr>
          <w:rFonts w:ascii="Times New Roman" w:hAnsi="Times New Roman" w:cs="Times New Roman"/>
          <w:sz w:val="24"/>
          <w:szCs w:val="24"/>
          <w:vertAlign w:val="superscript"/>
          <w:lang w:val="de-DE"/>
        </w:rPr>
        <w:t>†</w:t>
      </w:r>
      <w:proofErr w:type="gramEnd"/>
      <w:r w:rsidR="00EE31C6" w:rsidRPr="0055575A">
        <w:rPr>
          <w:rFonts w:ascii="Times New Roman" w:hAnsi="Times New Roman" w:cs="Times New Roman"/>
          <w:bCs/>
          <w:sz w:val="24"/>
          <w:szCs w:val="24"/>
          <w:lang w:eastAsia="zh-TW"/>
        </w:rPr>
        <w:t xml:space="preserve">, </w:t>
      </w:r>
      <w:proofErr w:type="spellStart"/>
      <w:r w:rsidR="003616A7" w:rsidRPr="0055575A">
        <w:rPr>
          <w:rFonts w:ascii="Times New Roman" w:hAnsi="Times New Roman" w:cs="Times New Roman"/>
          <w:bCs/>
          <w:sz w:val="24"/>
          <w:szCs w:val="24"/>
          <w:lang w:eastAsia="zh-TW"/>
        </w:rPr>
        <w:t>Susaritha</w:t>
      </w:r>
      <w:proofErr w:type="spellEnd"/>
      <w:r w:rsidR="003616A7" w:rsidRPr="0055575A">
        <w:rPr>
          <w:rFonts w:ascii="Times New Roman" w:hAnsi="Times New Roman" w:cs="Times New Roman"/>
          <w:bCs/>
          <w:sz w:val="24"/>
          <w:szCs w:val="24"/>
          <w:lang w:eastAsia="zh-TW"/>
        </w:rPr>
        <w:t xml:space="preserve"> Ramanathan </w:t>
      </w:r>
      <w:r w:rsidR="003616A7" w:rsidRPr="0055575A">
        <w:rPr>
          <w:rFonts w:ascii="Times New Roman" w:hAnsi="Times New Roman" w:cs="Times New Roman"/>
          <w:bCs/>
          <w:sz w:val="24"/>
          <w:szCs w:val="24"/>
          <w:vertAlign w:val="superscript"/>
          <w:lang w:eastAsia="zh-TW"/>
        </w:rPr>
        <w:t xml:space="preserve">1, </w:t>
      </w:r>
      <w:r w:rsidR="003616A7" w:rsidRPr="0055575A">
        <w:rPr>
          <w:rFonts w:ascii="Times New Roman" w:hAnsi="Times New Roman" w:cs="Times New Roman"/>
          <w:sz w:val="24"/>
          <w:szCs w:val="24"/>
          <w:vertAlign w:val="superscript"/>
          <w:lang w:val="de-DE"/>
        </w:rPr>
        <w:t>†</w:t>
      </w:r>
      <w:r w:rsidR="003616A7" w:rsidRPr="0055575A">
        <w:rPr>
          <w:rFonts w:ascii="Times New Roman" w:hAnsi="Times New Roman" w:cs="Times New Roman" w:hint="eastAsia"/>
          <w:bCs/>
          <w:sz w:val="24"/>
          <w:szCs w:val="24"/>
          <w:lang w:eastAsia="zh-TW"/>
        </w:rPr>
        <w:t>,</w:t>
      </w:r>
      <w:r w:rsidR="002A72BA" w:rsidRPr="0055575A">
        <w:rPr>
          <w:rFonts w:ascii="Times New Roman" w:hAnsi="Times New Roman" w:cs="Times New Roman"/>
          <w:bCs/>
          <w:sz w:val="24"/>
          <w:szCs w:val="24"/>
          <w:lang w:eastAsia="zh-TW"/>
        </w:rPr>
        <w:t xml:space="preserve"> </w:t>
      </w:r>
      <w:r w:rsidR="00263989" w:rsidRPr="0055575A">
        <w:rPr>
          <w:rFonts w:ascii="Times New Roman" w:hAnsi="Times New Roman" w:cs="Times New Roman"/>
          <w:bCs/>
          <w:sz w:val="24"/>
          <w:szCs w:val="24"/>
          <w:lang w:eastAsia="zh-TW"/>
        </w:rPr>
        <w:t xml:space="preserve">Huey-Yuan Wang </w:t>
      </w:r>
      <w:r w:rsidR="00263989" w:rsidRPr="0055575A">
        <w:rPr>
          <w:rFonts w:ascii="Times New Roman" w:hAnsi="Times New Roman" w:cs="Times New Roman"/>
          <w:bCs/>
          <w:sz w:val="24"/>
          <w:szCs w:val="24"/>
          <w:vertAlign w:val="superscript"/>
          <w:lang w:eastAsia="zh-TW"/>
        </w:rPr>
        <w:t>3</w:t>
      </w:r>
      <w:r w:rsidR="00263989" w:rsidRPr="0055575A">
        <w:rPr>
          <w:rFonts w:ascii="Times New Roman" w:hAnsi="Times New Roman" w:cs="Times New Roman"/>
          <w:bCs/>
          <w:sz w:val="24"/>
          <w:szCs w:val="24"/>
          <w:vertAlign w:val="superscript"/>
        </w:rPr>
        <w:t>,</w:t>
      </w:r>
      <w:r w:rsidR="00263989" w:rsidRPr="0055575A">
        <w:rPr>
          <w:rFonts w:ascii="Times New Roman" w:hAnsi="Times New Roman" w:cs="Times New Roman"/>
          <w:sz w:val="24"/>
          <w:szCs w:val="24"/>
          <w:vertAlign w:val="superscript"/>
          <w:lang w:val="de-DE"/>
        </w:rPr>
        <w:t>†</w:t>
      </w:r>
      <w:r w:rsidR="00263989" w:rsidRPr="0055575A">
        <w:rPr>
          <w:rFonts w:ascii="Times New Roman" w:hAnsi="Times New Roman" w:cs="Times New Roman" w:hint="eastAsia"/>
          <w:bCs/>
          <w:sz w:val="24"/>
          <w:szCs w:val="24"/>
          <w:lang w:eastAsia="zh-TW"/>
        </w:rPr>
        <w:t>,</w:t>
      </w:r>
      <w:r w:rsidR="00263989" w:rsidRPr="0055575A">
        <w:rPr>
          <w:rFonts w:ascii="Times New Roman" w:hAnsi="Times New Roman" w:cs="Times New Roman"/>
          <w:bCs/>
          <w:sz w:val="24"/>
          <w:szCs w:val="24"/>
          <w:lang w:eastAsia="zh-TW"/>
        </w:rPr>
        <w:t xml:space="preserve"> </w:t>
      </w:r>
      <w:r w:rsidRPr="0055575A">
        <w:rPr>
          <w:rFonts w:ascii="Times New Roman" w:hAnsi="Times New Roman" w:cs="Times New Roman"/>
          <w:bCs/>
          <w:sz w:val="24"/>
          <w:szCs w:val="24"/>
          <w:lang w:eastAsia="zh-TW"/>
        </w:rPr>
        <w:t>Ying-Chun Lin</w:t>
      </w:r>
      <w:r w:rsidR="00F133F3" w:rsidRPr="0055575A">
        <w:rPr>
          <w:rFonts w:ascii="Times New Roman" w:hAnsi="Times New Roman" w:cs="Times New Roman"/>
          <w:bCs/>
          <w:sz w:val="24"/>
          <w:szCs w:val="24"/>
          <w:lang w:eastAsia="zh-TW"/>
        </w:rPr>
        <w:t xml:space="preserve"> </w:t>
      </w:r>
      <w:r w:rsidR="00F133F3" w:rsidRPr="0055575A">
        <w:rPr>
          <w:rFonts w:ascii="Times New Roman" w:hAnsi="Times New Roman" w:cs="Times New Roman"/>
          <w:bCs/>
          <w:sz w:val="24"/>
          <w:szCs w:val="24"/>
          <w:vertAlign w:val="superscript"/>
          <w:lang w:eastAsia="zh-TW"/>
        </w:rPr>
        <w:t>1</w:t>
      </w:r>
      <w:r w:rsidR="00EE31C6" w:rsidRPr="0055575A">
        <w:rPr>
          <w:rFonts w:ascii="Times New Roman" w:hAnsi="Times New Roman" w:cs="Times New Roman"/>
          <w:bCs/>
          <w:sz w:val="24"/>
          <w:szCs w:val="24"/>
          <w:lang w:eastAsia="zh-TW"/>
        </w:rPr>
        <w:t xml:space="preserve">, </w:t>
      </w:r>
      <w:r w:rsidR="00733444" w:rsidRPr="0055575A">
        <w:rPr>
          <w:rFonts w:ascii="Times New Roman" w:hAnsi="Times New Roman" w:cs="Times New Roman"/>
          <w:bCs/>
          <w:sz w:val="24"/>
          <w:szCs w:val="24"/>
          <w:lang w:eastAsia="zh-TW"/>
        </w:rPr>
        <w:t xml:space="preserve">, </w:t>
      </w:r>
      <w:r w:rsidR="00094310" w:rsidRPr="0055575A">
        <w:rPr>
          <w:rFonts w:ascii="Times New Roman" w:hAnsi="Times New Roman" w:cs="Times New Roman"/>
          <w:bCs/>
          <w:sz w:val="24"/>
          <w:szCs w:val="24"/>
          <w:lang w:eastAsia="zh-TW"/>
        </w:rPr>
        <w:t xml:space="preserve">Wai-Ching Liu </w:t>
      </w:r>
      <w:r w:rsidR="00BF23D4" w:rsidRPr="0055575A">
        <w:rPr>
          <w:rFonts w:ascii="Times New Roman" w:hAnsi="Times New Roman" w:cs="Times New Roman" w:hint="eastAsia"/>
          <w:bCs/>
          <w:sz w:val="24"/>
          <w:szCs w:val="24"/>
          <w:vertAlign w:val="superscript"/>
          <w:lang w:eastAsia="zh-TW"/>
        </w:rPr>
        <w:t>4</w:t>
      </w:r>
      <w:r w:rsidR="00094310" w:rsidRPr="0055575A">
        <w:rPr>
          <w:rFonts w:ascii="Times New Roman" w:hAnsi="Times New Roman" w:cs="Times New Roman"/>
          <w:bCs/>
          <w:sz w:val="24"/>
          <w:szCs w:val="24"/>
          <w:lang w:eastAsia="zh-TW"/>
        </w:rPr>
        <w:t xml:space="preserve">, </w:t>
      </w:r>
      <w:r w:rsidR="006D1A2C" w:rsidRPr="0055575A">
        <w:rPr>
          <w:rFonts w:ascii="Times New Roman" w:hAnsi="Times New Roman" w:cs="Times New Roman"/>
          <w:bCs/>
          <w:sz w:val="24"/>
          <w:szCs w:val="24"/>
          <w:lang w:eastAsia="zh-TW"/>
        </w:rPr>
        <w:t xml:space="preserve">Julian R. Jones </w:t>
      </w:r>
      <w:r w:rsidR="00BF23D4" w:rsidRPr="0055575A">
        <w:rPr>
          <w:rFonts w:ascii="Times New Roman" w:hAnsi="Times New Roman" w:cs="Times New Roman" w:hint="eastAsia"/>
          <w:bCs/>
          <w:sz w:val="24"/>
          <w:szCs w:val="24"/>
          <w:vertAlign w:val="superscript"/>
          <w:lang w:eastAsia="zh-TW"/>
        </w:rPr>
        <w:t>5</w:t>
      </w:r>
      <w:r w:rsidR="006D1A2C" w:rsidRPr="0055575A">
        <w:rPr>
          <w:rFonts w:ascii="Times New Roman" w:hAnsi="Times New Roman" w:cs="Times New Roman"/>
          <w:bCs/>
          <w:sz w:val="24"/>
          <w:szCs w:val="24"/>
          <w:lang w:eastAsia="zh-TW"/>
        </w:rPr>
        <w:t>, Nam-Joon Cho</w:t>
      </w:r>
      <w:r w:rsidR="00952E7D" w:rsidRPr="0055575A">
        <w:rPr>
          <w:rFonts w:ascii="Times New Roman" w:hAnsi="Times New Roman" w:cs="Times New Roman"/>
          <w:bCs/>
          <w:sz w:val="24"/>
          <w:szCs w:val="24"/>
          <w:lang w:eastAsia="zh-TW"/>
        </w:rPr>
        <w:t xml:space="preserve"> </w:t>
      </w:r>
      <w:r w:rsidR="006D1A2C" w:rsidRPr="0055575A">
        <w:rPr>
          <w:rFonts w:ascii="Times New Roman" w:hAnsi="Times New Roman" w:cs="Times New Roman"/>
          <w:bCs/>
          <w:sz w:val="24"/>
          <w:szCs w:val="24"/>
          <w:vertAlign w:val="superscript"/>
          <w:lang w:val="vi-VN" w:eastAsia="zh-TW"/>
        </w:rPr>
        <w:t>2</w:t>
      </w:r>
      <w:r w:rsidR="00952E7D" w:rsidRPr="0055575A">
        <w:rPr>
          <w:rFonts w:ascii="Times New Roman" w:hAnsi="Times New Roman" w:cs="Times New Roman"/>
          <w:bCs/>
          <w:sz w:val="24"/>
          <w:szCs w:val="24"/>
          <w:vertAlign w:val="superscript"/>
          <w:lang w:val="vi-VN" w:eastAsia="zh-TW"/>
        </w:rPr>
        <w:t>,</w:t>
      </w:r>
      <w:r w:rsidR="00BF23D4" w:rsidRPr="0055575A">
        <w:rPr>
          <w:rFonts w:ascii="Times New Roman" w:hAnsi="Times New Roman" w:cs="Times New Roman" w:hint="eastAsia"/>
          <w:bCs/>
          <w:sz w:val="24"/>
          <w:szCs w:val="24"/>
          <w:vertAlign w:val="superscript"/>
          <w:lang w:val="vi-VN" w:eastAsia="zh-TW"/>
        </w:rPr>
        <w:t>6</w:t>
      </w:r>
      <w:r w:rsidR="00292171" w:rsidRPr="0055575A">
        <w:rPr>
          <w:rFonts w:ascii="Times New Roman" w:hAnsi="Times New Roman" w:cs="Times New Roman"/>
          <w:bCs/>
          <w:sz w:val="24"/>
          <w:szCs w:val="24"/>
          <w:vertAlign w:val="superscript"/>
          <w:lang w:val="vi-VN" w:eastAsia="zh-TW"/>
        </w:rPr>
        <w:t>,</w:t>
      </w:r>
      <w:r w:rsidR="006D1A2C" w:rsidRPr="0055575A">
        <w:rPr>
          <w:rFonts w:ascii="Times New Roman" w:hAnsi="Times New Roman" w:cs="Times New Roman"/>
          <w:bCs/>
          <w:sz w:val="24"/>
          <w:szCs w:val="24"/>
          <w:lang w:val="vi-VN" w:eastAsia="zh-TW"/>
        </w:rPr>
        <w:t>*</w:t>
      </w:r>
      <w:r w:rsidR="006D1A2C" w:rsidRPr="0055575A">
        <w:rPr>
          <w:rFonts w:ascii="Times New Roman" w:hAnsi="Times New Roman" w:cs="Times New Roman"/>
          <w:bCs/>
          <w:sz w:val="24"/>
          <w:szCs w:val="24"/>
          <w:lang w:eastAsia="zh-TW"/>
        </w:rPr>
        <w:t>,</w:t>
      </w:r>
      <w:r w:rsidR="00BF23D4" w:rsidRPr="0055575A">
        <w:rPr>
          <w:rFonts w:ascii="Times New Roman" w:hAnsi="Times New Roman" w:cs="Times New Roman"/>
          <w:bCs/>
          <w:sz w:val="24"/>
          <w:szCs w:val="24"/>
          <w:lang w:eastAsia="zh-TW"/>
        </w:rPr>
        <w:t xml:space="preserve"> </w:t>
      </w:r>
      <w:proofErr w:type="spellStart"/>
      <w:r w:rsidR="00BF23D4" w:rsidRPr="0055575A">
        <w:rPr>
          <w:rFonts w:ascii="Times New Roman" w:hAnsi="Times New Roman" w:cs="Times New Roman"/>
          <w:bCs/>
          <w:sz w:val="24"/>
          <w:szCs w:val="24"/>
          <w:lang w:eastAsia="zh-TW"/>
        </w:rPr>
        <w:t>Chih</w:t>
      </w:r>
      <w:proofErr w:type="spellEnd"/>
      <w:r w:rsidR="00BF23D4" w:rsidRPr="0055575A">
        <w:rPr>
          <w:rFonts w:ascii="Times New Roman" w:hAnsi="Times New Roman" w:cs="Times New Roman"/>
          <w:bCs/>
          <w:sz w:val="24"/>
          <w:szCs w:val="24"/>
          <w:lang w:eastAsia="zh-TW"/>
        </w:rPr>
        <w:t xml:space="preserve">-Chien Hu </w:t>
      </w:r>
      <w:r w:rsidR="00BF23D4" w:rsidRPr="0055575A">
        <w:rPr>
          <w:rFonts w:ascii="Times New Roman" w:hAnsi="Times New Roman" w:cs="Times New Roman" w:hint="eastAsia"/>
          <w:bCs/>
          <w:sz w:val="24"/>
          <w:szCs w:val="24"/>
          <w:vertAlign w:val="superscript"/>
          <w:lang w:eastAsia="zh-TW"/>
        </w:rPr>
        <w:t>7</w:t>
      </w:r>
      <w:r w:rsidR="00BF23D4" w:rsidRPr="0055575A">
        <w:rPr>
          <w:rFonts w:ascii="Times New Roman" w:hAnsi="Times New Roman" w:cs="Times New Roman"/>
          <w:bCs/>
          <w:sz w:val="24"/>
          <w:szCs w:val="24"/>
          <w:vertAlign w:val="superscript"/>
        </w:rPr>
        <w:t>,</w:t>
      </w:r>
      <w:r w:rsidR="00BF23D4" w:rsidRPr="0055575A">
        <w:rPr>
          <w:rFonts w:ascii="Times New Roman" w:hAnsi="Times New Roman" w:cs="Times New Roman" w:hint="eastAsia"/>
          <w:sz w:val="24"/>
          <w:szCs w:val="24"/>
          <w:lang w:val="de-DE" w:eastAsia="zh-TW"/>
        </w:rPr>
        <w:t>*</w:t>
      </w:r>
      <w:r w:rsidR="00BF23D4" w:rsidRPr="0055575A">
        <w:rPr>
          <w:rFonts w:ascii="Times New Roman" w:hAnsi="Times New Roman" w:cs="Times New Roman"/>
          <w:bCs/>
          <w:sz w:val="24"/>
          <w:szCs w:val="24"/>
          <w:lang w:eastAsia="zh-TW"/>
        </w:rPr>
        <w:t>,</w:t>
      </w:r>
      <w:r w:rsidR="006D1A2C" w:rsidRPr="0055575A">
        <w:rPr>
          <w:rFonts w:ascii="Times New Roman" w:hAnsi="Times New Roman" w:cs="Times New Roman"/>
          <w:bCs/>
          <w:sz w:val="24"/>
          <w:szCs w:val="24"/>
          <w:lang w:eastAsia="zh-TW"/>
        </w:rPr>
        <w:t xml:space="preserve"> </w:t>
      </w:r>
      <w:r w:rsidR="00EE31C6" w:rsidRPr="0055575A">
        <w:rPr>
          <w:rFonts w:ascii="Times New Roman" w:hAnsi="Times New Roman" w:cs="Times New Roman"/>
          <w:bCs/>
          <w:sz w:val="24"/>
          <w:szCs w:val="24"/>
          <w:lang w:eastAsia="zh-TW"/>
        </w:rPr>
        <w:t>Ren-</w:t>
      </w:r>
      <w:proofErr w:type="spellStart"/>
      <w:r w:rsidR="00EE31C6" w:rsidRPr="0055575A">
        <w:rPr>
          <w:rFonts w:ascii="Times New Roman" w:hAnsi="Times New Roman" w:cs="Times New Roman"/>
          <w:bCs/>
          <w:sz w:val="24"/>
          <w:szCs w:val="24"/>
          <w:lang w:eastAsia="zh-TW"/>
        </w:rPr>
        <w:t>Jei</w:t>
      </w:r>
      <w:proofErr w:type="spellEnd"/>
      <w:r w:rsidR="00EE31C6" w:rsidRPr="0055575A">
        <w:rPr>
          <w:rFonts w:ascii="Times New Roman" w:hAnsi="Times New Roman" w:cs="Times New Roman"/>
          <w:bCs/>
          <w:sz w:val="24"/>
          <w:szCs w:val="24"/>
          <w:lang w:eastAsia="zh-TW"/>
        </w:rPr>
        <w:t xml:space="preserve"> </w:t>
      </w:r>
      <w:r w:rsidR="00EE31C6" w:rsidRPr="0055575A">
        <w:rPr>
          <w:rFonts w:ascii="Times New Roman" w:hAnsi="Times New Roman" w:cs="Times New Roman"/>
          <w:bCs/>
          <w:sz w:val="24"/>
          <w:szCs w:val="24"/>
          <w:lang w:val="vi-VN" w:eastAsia="zh-TW"/>
        </w:rPr>
        <w:t xml:space="preserve">Chung </w:t>
      </w:r>
      <w:r w:rsidR="00EE31C6" w:rsidRPr="0055575A">
        <w:rPr>
          <w:rFonts w:ascii="Times New Roman" w:hAnsi="Times New Roman" w:cs="Times New Roman"/>
          <w:bCs/>
          <w:sz w:val="24"/>
          <w:szCs w:val="24"/>
          <w:vertAlign w:val="superscript"/>
          <w:lang w:val="vi-VN" w:eastAsia="zh-TW"/>
        </w:rPr>
        <w:t>1,</w:t>
      </w:r>
      <w:r w:rsidR="00292171" w:rsidRPr="0055575A">
        <w:rPr>
          <w:rFonts w:ascii="Times New Roman" w:hAnsi="Times New Roman" w:cs="Times New Roman"/>
          <w:bCs/>
          <w:sz w:val="24"/>
          <w:szCs w:val="24"/>
          <w:vertAlign w:val="superscript"/>
          <w:lang w:val="vi-VN" w:eastAsia="zh-TW"/>
        </w:rPr>
        <w:t>8</w:t>
      </w:r>
      <w:r w:rsidR="005C7E54" w:rsidRPr="0055575A">
        <w:rPr>
          <w:rFonts w:ascii="Times New Roman" w:hAnsi="Times New Roman" w:cs="Times New Roman"/>
          <w:bCs/>
          <w:sz w:val="24"/>
          <w:szCs w:val="24"/>
          <w:vertAlign w:val="superscript"/>
          <w:lang w:val="vi-VN" w:eastAsia="zh-TW"/>
        </w:rPr>
        <w:t>,</w:t>
      </w:r>
      <w:r w:rsidR="00EE31C6" w:rsidRPr="0055575A">
        <w:rPr>
          <w:rFonts w:ascii="Times New Roman" w:hAnsi="Times New Roman" w:cs="Times New Roman"/>
          <w:bCs/>
          <w:sz w:val="24"/>
          <w:szCs w:val="24"/>
          <w:lang w:val="vi-VN" w:eastAsia="zh-TW"/>
        </w:rPr>
        <w:t>*</w:t>
      </w:r>
    </w:p>
    <w:bookmarkEnd w:id="0"/>
    <w:p w14:paraId="0092EE13" w14:textId="77777777" w:rsidR="00EE31C6" w:rsidRPr="0055575A" w:rsidRDefault="00EE31C6" w:rsidP="00EA5A6B">
      <w:pPr>
        <w:spacing w:after="0" w:line="360" w:lineRule="auto"/>
        <w:jc w:val="both"/>
        <w:rPr>
          <w:rFonts w:ascii="Times New Roman" w:hAnsi="Times New Roman" w:cs="Times New Roman"/>
          <w:bCs/>
          <w:sz w:val="24"/>
          <w:szCs w:val="24"/>
          <w:lang w:val="vi-VN" w:eastAsia="zh-TW"/>
        </w:rPr>
      </w:pPr>
    </w:p>
    <w:p w14:paraId="0472EE42" w14:textId="77777777" w:rsidR="008A05FB" w:rsidRPr="0055575A" w:rsidRDefault="008A05FB" w:rsidP="00EA5A6B">
      <w:pPr>
        <w:widowControl w:val="0"/>
        <w:adjustRightInd w:val="0"/>
        <w:snapToGrid w:val="0"/>
        <w:spacing w:after="0" w:line="360" w:lineRule="auto"/>
        <w:jc w:val="both"/>
        <w:rPr>
          <w:rFonts w:ascii="Times New Roman" w:hAnsi="Times New Roman" w:cs="Times New Roman"/>
          <w:bCs/>
          <w:noProof/>
          <w:spacing w:val="4"/>
          <w:sz w:val="24"/>
          <w:szCs w:val="24"/>
          <w:lang w:val="vi-VN"/>
        </w:rPr>
      </w:pPr>
      <w:r w:rsidRPr="0055575A">
        <w:rPr>
          <w:rFonts w:ascii="Times New Roman" w:hAnsi="Times New Roman" w:cs="Times New Roman"/>
          <w:bCs/>
          <w:noProof/>
          <w:spacing w:val="4"/>
          <w:sz w:val="24"/>
          <w:szCs w:val="24"/>
          <w:vertAlign w:val="superscript"/>
          <w:lang w:val="vi-VN"/>
        </w:rPr>
        <w:t>1</w:t>
      </w:r>
      <w:r w:rsidRPr="0055575A">
        <w:rPr>
          <w:rFonts w:ascii="Times New Roman" w:hAnsi="Times New Roman" w:cs="Times New Roman"/>
          <w:bCs/>
          <w:noProof/>
          <w:spacing w:val="4"/>
          <w:sz w:val="24"/>
          <w:szCs w:val="24"/>
          <w:lang w:val="vi-VN"/>
        </w:rPr>
        <w:t xml:space="preserve"> Department of Chemical Engineering and Biotechnology, National Taipei University of Technology, Taipei, Taiwan</w:t>
      </w:r>
    </w:p>
    <w:p w14:paraId="482B0D87" w14:textId="3105EC51" w:rsidR="008A05FB" w:rsidRPr="0055575A" w:rsidRDefault="008A05FB" w:rsidP="00EA5A6B">
      <w:pPr>
        <w:widowControl w:val="0"/>
        <w:adjustRightInd w:val="0"/>
        <w:snapToGrid w:val="0"/>
        <w:spacing w:after="0" w:line="360" w:lineRule="auto"/>
        <w:jc w:val="both"/>
        <w:rPr>
          <w:rFonts w:ascii="Times New Roman" w:hAnsi="Times New Roman" w:cs="Times New Roman"/>
          <w:bCs/>
          <w:sz w:val="24"/>
          <w:szCs w:val="24"/>
          <w:lang w:val="vi-VN"/>
        </w:rPr>
      </w:pPr>
      <w:r w:rsidRPr="0055575A">
        <w:rPr>
          <w:rFonts w:ascii="Times New Roman" w:hAnsi="Times New Roman" w:cs="Times New Roman"/>
          <w:bCs/>
          <w:sz w:val="24"/>
          <w:szCs w:val="24"/>
          <w:vertAlign w:val="superscript"/>
          <w:lang w:val="vi-VN"/>
        </w:rPr>
        <w:t>2</w:t>
      </w:r>
      <w:r w:rsidRPr="0055575A">
        <w:rPr>
          <w:rFonts w:ascii="Times New Roman" w:hAnsi="Times New Roman" w:cs="Times New Roman"/>
          <w:bCs/>
          <w:sz w:val="24"/>
          <w:szCs w:val="24"/>
          <w:lang w:val="vi-VN"/>
        </w:rPr>
        <w:t xml:space="preserve"> School of Materials Science and Engineering, Nanyang Technological University, Singapore</w:t>
      </w:r>
    </w:p>
    <w:p w14:paraId="4B47A6FB" w14:textId="600C7FCB" w:rsidR="00263989" w:rsidRPr="0055575A" w:rsidRDefault="00263989" w:rsidP="00EA5A6B">
      <w:pPr>
        <w:widowControl w:val="0"/>
        <w:adjustRightInd w:val="0"/>
        <w:snapToGrid w:val="0"/>
        <w:spacing w:after="0" w:line="360" w:lineRule="auto"/>
        <w:jc w:val="both"/>
        <w:rPr>
          <w:rFonts w:ascii="Times New Roman" w:hAnsi="Times New Roman" w:cs="Times New Roman"/>
          <w:bCs/>
          <w:sz w:val="24"/>
          <w:szCs w:val="24"/>
          <w:lang w:val="vi-VN"/>
        </w:rPr>
      </w:pPr>
      <w:r w:rsidRPr="0055575A">
        <w:rPr>
          <w:rFonts w:ascii="Times New Roman" w:hAnsi="Times New Roman" w:cs="Times New Roman"/>
          <w:bCs/>
          <w:sz w:val="24"/>
          <w:szCs w:val="24"/>
          <w:vertAlign w:val="superscript"/>
          <w:lang w:val="vi-VN"/>
        </w:rPr>
        <w:t>3</w:t>
      </w:r>
      <w:r w:rsidRPr="0055575A">
        <w:rPr>
          <w:rFonts w:ascii="Times New Roman" w:hAnsi="Times New Roman" w:cs="Times New Roman"/>
          <w:bCs/>
          <w:sz w:val="24"/>
          <w:szCs w:val="24"/>
          <w:lang w:val="vi-VN"/>
        </w:rPr>
        <w:t xml:space="preserve"> Department of Stomatology, MacKay Memorial Hospital, Taipei, Taiwan</w:t>
      </w:r>
    </w:p>
    <w:p w14:paraId="34BD31D5" w14:textId="73AE8E44" w:rsidR="00BF23D4" w:rsidRPr="0055575A" w:rsidRDefault="00BF23D4" w:rsidP="00EA5A6B">
      <w:pPr>
        <w:widowControl w:val="0"/>
        <w:adjustRightInd w:val="0"/>
        <w:snapToGrid w:val="0"/>
        <w:spacing w:after="0" w:line="360" w:lineRule="auto"/>
        <w:jc w:val="both"/>
        <w:rPr>
          <w:rFonts w:ascii="Times New Roman" w:eastAsia="DengXian" w:hAnsi="Times New Roman" w:cs="Times New Roman"/>
          <w:bCs/>
          <w:sz w:val="24"/>
          <w:szCs w:val="24"/>
          <w:lang w:val="vi-VN"/>
        </w:rPr>
      </w:pPr>
      <w:r w:rsidRPr="0055575A">
        <w:rPr>
          <w:rFonts w:ascii="Times New Roman" w:hAnsi="Times New Roman" w:cs="Times New Roman"/>
          <w:bCs/>
          <w:sz w:val="24"/>
          <w:szCs w:val="24"/>
          <w:vertAlign w:val="superscript"/>
          <w:lang w:val="vi-VN" w:eastAsia="zh-TW"/>
        </w:rPr>
        <w:t>4</w:t>
      </w:r>
      <w:r w:rsidRPr="0055575A">
        <w:rPr>
          <w:rFonts w:ascii="Times New Roman" w:hAnsi="Times New Roman" w:cs="Times New Roman"/>
          <w:bCs/>
          <w:sz w:val="24"/>
          <w:szCs w:val="24"/>
          <w:lang w:val="vi-VN"/>
        </w:rPr>
        <w:t xml:space="preserve"> </w:t>
      </w:r>
      <w:r w:rsidR="004D7CDA" w:rsidRPr="0055575A">
        <w:rPr>
          <w:rFonts w:ascii="Times New Roman" w:hAnsi="Times New Roman" w:cs="Times New Roman"/>
          <w:bCs/>
          <w:sz w:val="24"/>
          <w:szCs w:val="24"/>
          <w:lang w:val="vi-VN"/>
        </w:rPr>
        <w:t>Department of Food and Health Sciences</w:t>
      </w:r>
      <w:r w:rsidRPr="0055575A">
        <w:rPr>
          <w:rFonts w:ascii="Times New Roman" w:hAnsi="Times New Roman" w:cs="Times New Roman"/>
          <w:bCs/>
          <w:sz w:val="24"/>
          <w:szCs w:val="24"/>
          <w:lang w:val="vi-VN"/>
        </w:rPr>
        <w:t>, Technological and Higher Education Institute of Hong Kong, Hong Kong, China</w:t>
      </w:r>
    </w:p>
    <w:p w14:paraId="592D8328" w14:textId="59897A84" w:rsidR="00BF23D4" w:rsidRPr="0055575A" w:rsidRDefault="00BF23D4" w:rsidP="00EA5A6B">
      <w:pPr>
        <w:widowControl w:val="0"/>
        <w:adjustRightInd w:val="0"/>
        <w:snapToGrid w:val="0"/>
        <w:spacing w:after="0" w:line="360" w:lineRule="auto"/>
        <w:jc w:val="both"/>
        <w:rPr>
          <w:rFonts w:ascii="Times New Roman" w:hAnsi="Times New Roman" w:cs="Times New Roman"/>
          <w:bCs/>
          <w:sz w:val="24"/>
          <w:szCs w:val="24"/>
          <w:lang w:val="vi-VN"/>
        </w:rPr>
      </w:pPr>
      <w:r w:rsidRPr="0055575A">
        <w:rPr>
          <w:rFonts w:ascii="Times New Roman" w:hAnsi="Times New Roman" w:cs="Times New Roman"/>
          <w:bCs/>
          <w:sz w:val="24"/>
          <w:szCs w:val="24"/>
          <w:vertAlign w:val="superscript"/>
          <w:lang w:val="vi-VN" w:eastAsia="zh-TW"/>
        </w:rPr>
        <w:t>5</w:t>
      </w:r>
      <w:r w:rsidRPr="0055575A">
        <w:rPr>
          <w:rFonts w:ascii="Times New Roman" w:hAnsi="Times New Roman" w:cs="Times New Roman"/>
          <w:bCs/>
          <w:sz w:val="24"/>
          <w:szCs w:val="24"/>
          <w:lang w:val="vi-VN"/>
        </w:rPr>
        <w:t xml:space="preserve"> Department of Materials, Imperial College London, London, UK</w:t>
      </w:r>
    </w:p>
    <w:p w14:paraId="420D7A03" w14:textId="7FC6DDDC" w:rsidR="00BF23D4" w:rsidRPr="0055575A" w:rsidRDefault="00BF23D4" w:rsidP="00EA5A6B">
      <w:pPr>
        <w:spacing w:after="0" w:line="360" w:lineRule="auto"/>
        <w:jc w:val="both"/>
        <w:rPr>
          <w:rFonts w:ascii="Times New Roman" w:hAnsi="Times New Roman" w:cs="Times New Roman"/>
          <w:bCs/>
          <w:sz w:val="24"/>
          <w:szCs w:val="24"/>
          <w:lang w:eastAsia="zh-TW"/>
        </w:rPr>
      </w:pPr>
      <w:r w:rsidRPr="0055575A">
        <w:rPr>
          <w:rFonts w:ascii="Times New Roman" w:eastAsia="新細明體" w:hAnsi="Times New Roman" w:cs="Times New Roman"/>
          <w:sz w:val="24"/>
          <w:szCs w:val="24"/>
          <w:vertAlign w:val="superscript"/>
          <w:lang w:val="de-DE"/>
        </w:rPr>
        <w:t xml:space="preserve">6 </w:t>
      </w:r>
      <w:r w:rsidRPr="0055575A">
        <w:rPr>
          <w:rFonts w:ascii="Times New Roman" w:eastAsia="Malgun Gothic" w:hAnsi="Times New Roman" w:cs="Times New Roman" w:hint="eastAsia"/>
          <w:bCs/>
          <w:sz w:val="24"/>
          <w:szCs w:val="24"/>
          <w:lang w:eastAsia="ko-KR"/>
        </w:rPr>
        <w:t xml:space="preserve">Centre for Cross Economy Global, </w:t>
      </w:r>
      <w:r w:rsidRPr="0055575A">
        <w:rPr>
          <w:rFonts w:ascii="Times New Roman" w:hAnsi="Times New Roman" w:cs="Times New Roman"/>
          <w:bCs/>
          <w:sz w:val="24"/>
          <w:szCs w:val="24"/>
          <w:lang w:eastAsia="zh-TW"/>
        </w:rPr>
        <w:t>Nanyang Technological University, Singapore</w:t>
      </w:r>
    </w:p>
    <w:p w14:paraId="164F1A06" w14:textId="5048E4C3" w:rsidR="00BF23D4" w:rsidRPr="0055575A" w:rsidRDefault="00BF23D4" w:rsidP="00EA5A6B">
      <w:pPr>
        <w:spacing w:after="0" w:line="360" w:lineRule="auto"/>
        <w:jc w:val="both"/>
        <w:rPr>
          <w:rFonts w:ascii="Times New Roman" w:eastAsia="新細明體" w:hAnsi="Times New Roman" w:cs="Times New Roman"/>
          <w:sz w:val="24"/>
          <w:szCs w:val="24"/>
          <w:vertAlign w:val="superscript"/>
        </w:rPr>
      </w:pPr>
      <w:r w:rsidRPr="0055575A">
        <w:rPr>
          <w:rFonts w:ascii="Times New Roman" w:hAnsi="Times New Roman" w:cs="Times New Roman"/>
          <w:bCs/>
          <w:sz w:val="24"/>
          <w:szCs w:val="24"/>
          <w:vertAlign w:val="superscript"/>
          <w:lang w:val="vi-VN" w:eastAsia="zh-TW"/>
        </w:rPr>
        <w:t>7</w:t>
      </w:r>
      <w:r w:rsidRPr="0055575A">
        <w:rPr>
          <w:rFonts w:ascii="Times New Roman" w:hAnsi="Times New Roman" w:cs="Times New Roman"/>
          <w:bCs/>
          <w:sz w:val="24"/>
          <w:szCs w:val="24"/>
          <w:lang w:val="vi-VN" w:eastAsia="zh-TW"/>
        </w:rPr>
        <w:t xml:space="preserve"> </w:t>
      </w:r>
      <w:r w:rsidRPr="0055575A">
        <w:rPr>
          <w:rFonts w:ascii="Times New Roman" w:eastAsia="DengXian" w:hAnsi="Times New Roman" w:cs="Times New Roman"/>
          <w:bCs/>
          <w:sz w:val="24"/>
          <w:szCs w:val="24"/>
          <w:lang w:val="vi-VN"/>
        </w:rPr>
        <w:t>Bone and Joint Research Center, Chang Gung Memorial Hospital, Taiwan</w:t>
      </w:r>
    </w:p>
    <w:p w14:paraId="1A0E8ED2" w14:textId="6374E3AC" w:rsidR="00BF23D4" w:rsidRPr="0055575A" w:rsidRDefault="00BF23D4" w:rsidP="00EA5A6B">
      <w:pPr>
        <w:spacing w:after="0" w:line="360" w:lineRule="auto"/>
        <w:jc w:val="both"/>
        <w:rPr>
          <w:rFonts w:ascii="Times New Roman" w:eastAsia="Malgun Gothic" w:hAnsi="Times New Roman" w:cs="Times New Roman"/>
          <w:sz w:val="24"/>
          <w:szCs w:val="24"/>
          <w:lang w:eastAsia="ko-KR"/>
        </w:rPr>
      </w:pPr>
      <w:r w:rsidRPr="0055575A">
        <w:rPr>
          <w:rFonts w:ascii="Times New Roman" w:eastAsia="新細明體" w:hAnsi="Times New Roman" w:cs="Times New Roman"/>
          <w:sz w:val="24"/>
          <w:szCs w:val="24"/>
          <w:vertAlign w:val="superscript"/>
          <w:lang w:val="de-DE"/>
        </w:rPr>
        <w:t xml:space="preserve">8 </w:t>
      </w:r>
      <w:r w:rsidRPr="0055575A">
        <w:rPr>
          <w:rFonts w:ascii="Times New Roman" w:eastAsia="新細明體" w:hAnsi="Times New Roman" w:cs="Times New Roman"/>
          <w:sz w:val="24"/>
          <w:szCs w:val="24"/>
        </w:rPr>
        <w:t>High-value Biomaterials Research and Commercialization Center, National Taipei University of Technology (Taipei Tech), Taipei 10608, Taiwan</w:t>
      </w:r>
    </w:p>
    <w:p w14:paraId="3A9237C2" w14:textId="77777777" w:rsidR="002F3996" w:rsidRPr="0055575A" w:rsidRDefault="002F3996" w:rsidP="00EA5A6B">
      <w:pPr>
        <w:spacing w:after="0" w:line="360" w:lineRule="auto"/>
        <w:jc w:val="both"/>
        <w:rPr>
          <w:rFonts w:ascii="Times New Roman" w:eastAsia="Malgun Gothic" w:hAnsi="Times New Roman" w:cs="Times New Roman"/>
          <w:sz w:val="24"/>
          <w:szCs w:val="24"/>
          <w:lang w:eastAsia="ko-KR"/>
        </w:rPr>
      </w:pPr>
    </w:p>
    <w:p w14:paraId="017DCC3E" w14:textId="77777777" w:rsidR="002F3996" w:rsidRPr="0055575A" w:rsidRDefault="002F3996" w:rsidP="00EA5A6B">
      <w:pPr>
        <w:spacing w:after="0" w:line="360" w:lineRule="auto"/>
        <w:jc w:val="both"/>
        <w:rPr>
          <w:rFonts w:ascii="Times New Roman" w:eastAsia="Malgun Gothic" w:hAnsi="Times New Roman" w:cs="Times New Roman"/>
          <w:sz w:val="24"/>
          <w:szCs w:val="24"/>
          <w:lang w:eastAsia="ko-KR"/>
        </w:rPr>
      </w:pPr>
    </w:p>
    <w:p w14:paraId="2703C9E7" w14:textId="1B578BFF" w:rsidR="00A92FB4" w:rsidRPr="0055575A" w:rsidRDefault="00263989" w:rsidP="00EA5A6B">
      <w:pPr>
        <w:widowControl w:val="0"/>
        <w:adjustRightInd w:val="0"/>
        <w:snapToGrid w:val="0"/>
        <w:spacing w:after="0" w:line="360" w:lineRule="auto"/>
        <w:jc w:val="center"/>
        <w:rPr>
          <w:rFonts w:ascii="Times New Roman" w:eastAsia="Malgun Gothic" w:hAnsi="Times New Roman" w:cs="Times New Roman"/>
          <w:bCs/>
          <w:noProof/>
          <w:spacing w:val="4"/>
          <w:sz w:val="24"/>
          <w:szCs w:val="24"/>
          <w:lang w:eastAsia="ko-KR"/>
        </w:rPr>
      </w:pPr>
      <w:r w:rsidRPr="0055575A">
        <w:rPr>
          <w:rFonts w:ascii="Times New Roman" w:eastAsia="DengXian" w:hAnsi="Times New Roman" w:cs="Times New Roman"/>
          <w:bCs/>
          <w:noProof/>
          <w:spacing w:val="4"/>
          <w:sz w:val="24"/>
          <w:szCs w:val="24"/>
        </w:rPr>
        <w:t>† These authors contributed equally to this paper.</w:t>
      </w:r>
    </w:p>
    <w:p w14:paraId="7BE9CBDA" w14:textId="77777777" w:rsidR="002F3996" w:rsidRPr="0055575A" w:rsidRDefault="002F3996" w:rsidP="00EA5A6B">
      <w:pPr>
        <w:widowControl w:val="0"/>
        <w:adjustRightInd w:val="0"/>
        <w:snapToGrid w:val="0"/>
        <w:spacing w:after="0" w:line="360" w:lineRule="auto"/>
        <w:jc w:val="center"/>
        <w:rPr>
          <w:rFonts w:ascii="Times New Roman" w:eastAsia="Malgun Gothic" w:hAnsi="Times New Roman" w:cs="Times New Roman"/>
          <w:bCs/>
          <w:noProof/>
          <w:spacing w:val="4"/>
          <w:sz w:val="24"/>
          <w:szCs w:val="24"/>
          <w:lang w:eastAsia="ko-KR"/>
        </w:rPr>
      </w:pPr>
    </w:p>
    <w:p w14:paraId="08A270E9" w14:textId="77777777" w:rsidR="00BA315E" w:rsidRPr="0055575A" w:rsidRDefault="00BA315E" w:rsidP="00EA5A6B">
      <w:pPr>
        <w:widowControl w:val="0"/>
        <w:adjustRightInd w:val="0"/>
        <w:snapToGrid w:val="0"/>
        <w:spacing w:after="0" w:line="360" w:lineRule="auto"/>
        <w:jc w:val="center"/>
        <w:rPr>
          <w:rFonts w:ascii="Times New Roman" w:eastAsia="DengXian" w:hAnsi="Times New Roman" w:cs="Times New Roman"/>
          <w:bCs/>
          <w:noProof/>
          <w:spacing w:val="4"/>
          <w:sz w:val="24"/>
          <w:szCs w:val="24"/>
        </w:rPr>
      </w:pPr>
    </w:p>
    <w:p w14:paraId="33E800B0" w14:textId="5FBA145A" w:rsidR="00263989" w:rsidRPr="0055575A" w:rsidRDefault="00263989" w:rsidP="00EA5A6B">
      <w:pPr>
        <w:spacing w:after="0" w:line="360" w:lineRule="auto"/>
        <w:jc w:val="both"/>
        <w:rPr>
          <w:rFonts w:ascii="Times New Roman" w:hAnsi="Times New Roman" w:cs="Times New Roman"/>
          <w:bCs/>
          <w:sz w:val="24"/>
          <w:szCs w:val="24"/>
          <w:lang w:eastAsia="zh-TW"/>
        </w:rPr>
      </w:pPr>
      <w:r w:rsidRPr="0055575A">
        <w:rPr>
          <w:rFonts w:ascii="Times New Roman" w:hAnsi="Times New Roman" w:cs="Times New Roman"/>
          <w:b/>
          <w:bCs/>
          <w:sz w:val="24"/>
          <w:szCs w:val="24"/>
          <w:lang w:eastAsia="zh-TW"/>
        </w:rPr>
        <w:t>* Corresponding Author:</w:t>
      </w:r>
      <w:r w:rsidRPr="0055575A">
        <w:rPr>
          <w:rFonts w:ascii="Times New Roman" w:hAnsi="Times New Roman" w:cs="Times New Roman"/>
          <w:bCs/>
          <w:sz w:val="24"/>
          <w:szCs w:val="24"/>
          <w:lang w:eastAsia="zh-TW"/>
        </w:rPr>
        <w:t xml:space="preserve"> Prof. </w:t>
      </w:r>
      <w:r w:rsidR="00E831A9" w:rsidRPr="0055575A">
        <w:rPr>
          <w:rFonts w:ascii="Times New Roman" w:hAnsi="Times New Roman" w:cs="Times New Roman"/>
          <w:bCs/>
          <w:noProof/>
          <w:spacing w:val="4"/>
          <w:sz w:val="24"/>
          <w:szCs w:val="24"/>
          <w:lang w:val="vi-VN" w:eastAsia="zh-TW"/>
        </w:rPr>
        <w:t>Nam-Joon Cho</w:t>
      </w:r>
      <w:r w:rsidR="00E831A9" w:rsidRPr="0055575A">
        <w:rPr>
          <w:rFonts w:ascii="Times New Roman" w:hAnsi="Times New Roman" w:cs="Times New Roman"/>
          <w:bCs/>
          <w:sz w:val="24"/>
          <w:szCs w:val="24"/>
          <w:lang w:eastAsia="zh-TW"/>
        </w:rPr>
        <w:t xml:space="preserve"> </w:t>
      </w:r>
    </w:p>
    <w:p w14:paraId="666F24DF" w14:textId="051FB9A2" w:rsidR="00263989" w:rsidRPr="0055575A" w:rsidRDefault="00263989" w:rsidP="00EA5A6B">
      <w:pPr>
        <w:spacing w:after="0" w:line="360" w:lineRule="auto"/>
        <w:jc w:val="both"/>
        <w:rPr>
          <w:rFonts w:ascii="Times New Roman" w:hAnsi="Times New Roman" w:cs="Times New Roman"/>
          <w:bCs/>
          <w:sz w:val="24"/>
          <w:szCs w:val="24"/>
          <w:lang w:eastAsia="zh-TW"/>
        </w:rPr>
      </w:pPr>
      <w:r w:rsidRPr="0055575A">
        <w:rPr>
          <w:rFonts w:ascii="Times New Roman" w:hAnsi="Times New Roman" w:cs="Times New Roman"/>
          <w:bCs/>
          <w:sz w:val="24"/>
          <w:szCs w:val="24"/>
          <w:lang w:eastAsia="zh-TW"/>
        </w:rPr>
        <w:t xml:space="preserve">Email: </w:t>
      </w:r>
      <w:hyperlink r:id="rId8" w:history="1">
        <w:r w:rsidR="00E831A9" w:rsidRPr="0055575A">
          <w:rPr>
            <w:rStyle w:val="af2"/>
            <w:rFonts w:ascii="Times New Roman" w:hAnsi="Times New Roman" w:cs="Times New Roman"/>
            <w:bCs/>
            <w:noProof/>
            <w:color w:val="auto"/>
            <w:spacing w:val="4"/>
            <w:sz w:val="24"/>
            <w:szCs w:val="24"/>
            <w:lang w:val="vi-VN" w:eastAsia="zh-TW"/>
          </w:rPr>
          <w:t>njcho@ntu.edu.sg</w:t>
        </w:r>
      </w:hyperlink>
    </w:p>
    <w:p w14:paraId="0951DBC6" w14:textId="77777777" w:rsidR="002F3996" w:rsidRPr="0055575A" w:rsidRDefault="002F3996" w:rsidP="00EA5A6B">
      <w:pPr>
        <w:spacing w:after="0" w:line="360" w:lineRule="auto"/>
        <w:jc w:val="both"/>
        <w:rPr>
          <w:rFonts w:ascii="Times New Roman" w:eastAsia="Malgun Gothic" w:hAnsi="Times New Roman" w:cs="Times New Roman"/>
          <w:bCs/>
          <w:sz w:val="24"/>
          <w:szCs w:val="24"/>
          <w:lang w:eastAsia="ko-KR"/>
        </w:rPr>
      </w:pPr>
    </w:p>
    <w:p w14:paraId="50E65D0C" w14:textId="7570F41C" w:rsidR="00263989" w:rsidRPr="0055575A" w:rsidRDefault="00263989" w:rsidP="00EA5A6B">
      <w:pPr>
        <w:spacing w:after="0" w:line="360" w:lineRule="auto"/>
        <w:jc w:val="both"/>
        <w:rPr>
          <w:rFonts w:ascii="Times New Roman" w:hAnsi="Times New Roman" w:cs="Times New Roman"/>
          <w:bCs/>
          <w:sz w:val="24"/>
          <w:szCs w:val="24"/>
          <w:lang w:eastAsia="zh-TW"/>
        </w:rPr>
      </w:pPr>
      <w:r w:rsidRPr="0055575A">
        <w:rPr>
          <w:rFonts w:ascii="Times New Roman" w:hAnsi="Times New Roman" w:cs="Times New Roman"/>
          <w:bCs/>
          <w:sz w:val="24"/>
          <w:szCs w:val="24"/>
          <w:lang w:eastAsia="zh-TW"/>
        </w:rPr>
        <w:t xml:space="preserve">Address: </w:t>
      </w:r>
      <w:r w:rsidR="00E831A9" w:rsidRPr="0055575A">
        <w:rPr>
          <w:rFonts w:ascii="Times New Roman" w:hAnsi="Times New Roman" w:cs="Times New Roman"/>
          <w:bCs/>
          <w:sz w:val="24"/>
          <w:szCs w:val="24"/>
          <w:lang w:eastAsia="zh-TW"/>
        </w:rPr>
        <w:t>School of Materials Science and Engineering, Nanyang Technological University</w:t>
      </w:r>
      <w:r w:rsidR="00E831A9" w:rsidRPr="0055575A">
        <w:rPr>
          <w:rFonts w:ascii="Times New Roman" w:hAnsi="Times New Roman" w:cs="Times New Roman" w:hint="eastAsia"/>
          <w:bCs/>
          <w:sz w:val="24"/>
          <w:szCs w:val="24"/>
          <w:lang w:eastAsia="zh-TW"/>
        </w:rPr>
        <w:t>,</w:t>
      </w:r>
      <w:r w:rsidR="00E831A9" w:rsidRPr="0055575A">
        <w:rPr>
          <w:rFonts w:ascii="Times New Roman" w:hAnsi="Times New Roman" w:cs="Times New Roman"/>
          <w:bCs/>
          <w:sz w:val="24"/>
          <w:szCs w:val="24"/>
          <w:lang w:eastAsia="zh-TW"/>
        </w:rPr>
        <w:t xml:space="preserve"> 50 Nanyang Avenue, Singapore 639798, Singapore</w:t>
      </w:r>
    </w:p>
    <w:p w14:paraId="36B62575" w14:textId="4CD61D61" w:rsidR="005C7E54" w:rsidRPr="0055575A" w:rsidRDefault="00263989" w:rsidP="00EA5A6B">
      <w:pPr>
        <w:spacing w:after="0" w:line="360" w:lineRule="auto"/>
        <w:jc w:val="both"/>
        <w:rPr>
          <w:rFonts w:ascii="Times New Roman" w:hAnsi="Times New Roman" w:cs="Times New Roman"/>
          <w:sz w:val="24"/>
          <w:szCs w:val="24"/>
          <w:lang w:val="vi-VN" w:eastAsia="zh-TW"/>
        </w:rPr>
      </w:pPr>
      <w:r w:rsidRPr="0055575A">
        <w:rPr>
          <w:rFonts w:ascii="Times New Roman" w:hAnsi="Times New Roman" w:cs="Times New Roman"/>
          <w:bCs/>
          <w:sz w:val="24"/>
          <w:szCs w:val="24"/>
          <w:lang w:val="de-DE" w:eastAsia="zh-TW"/>
        </w:rPr>
        <w:t>Also corresponding to</w:t>
      </w:r>
      <w:r w:rsidRPr="0055575A">
        <w:rPr>
          <w:rFonts w:ascii="Times New Roman" w:hAnsi="Times New Roman" w:cs="Times New Roman"/>
          <w:bCs/>
          <w:sz w:val="24"/>
          <w:szCs w:val="24"/>
          <w:lang w:eastAsia="zh-TW"/>
        </w:rPr>
        <w:t xml:space="preserve"> </w:t>
      </w:r>
      <w:r w:rsidR="005C7E54" w:rsidRPr="0055575A">
        <w:rPr>
          <w:rFonts w:ascii="Times New Roman" w:hAnsi="Times New Roman" w:cs="Times New Roman" w:hint="eastAsia"/>
          <w:bCs/>
          <w:sz w:val="24"/>
          <w:szCs w:val="24"/>
          <w:lang w:eastAsia="zh-TW"/>
        </w:rPr>
        <w:t>Pr</w:t>
      </w:r>
      <w:r w:rsidR="005C7E54" w:rsidRPr="0055575A">
        <w:rPr>
          <w:rFonts w:ascii="Times New Roman" w:hAnsi="Times New Roman" w:cs="Times New Roman"/>
          <w:bCs/>
          <w:sz w:val="24"/>
          <w:szCs w:val="24"/>
          <w:lang w:eastAsia="zh-TW"/>
        </w:rPr>
        <w:t xml:space="preserve">of. </w:t>
      </w:r>
      <w:r w:rsidR="00E831A9" w:rsidRPr="0055575A">
        <w:rPr>
          <w:rFonts w:ascii="Times New Roman" w:hAnsi="Times New Roman" w:cs="Times New Roman"/>
          <w:bCs/>
          <w:sz w:val="24"/>
          <w:szCs w:val="24"/>
          <w:lang w:eastAsia="zh-TW"/>
        </w:rPr>
        <w:t>Ren-</w:t>
      </w:r>
      <w:proofErr w:type="spellStart"/>
      <w:r w:rsidR="00E831A9" w:rsidRPr="0055575A">
        <w:rPr>
          <w:rFonts w:ascii="Times New Roman" w:hAnsi="Times New Roman" w:cs="Times New Roman"/>
          <w:bCs/>
          <w:sz w:val="24"/>
          <w:szCs w:val="24"/>
          <w:lang w:eastAsia="zh-TW"/>
        </w:rPr>
        <w:t>Jei</w:t>
      </w:r>
      <w:proofErr w:type="spellEnd"/>
      <w:r w:rsidR="00E831A9" w:rsidRPr="0055575A">
        <w:rPr>
          <w:rFonts w:ascii="Times New Roman" w:hAnsi="Times New Roman" w:cs="Times New Roman"/>
          <w:bCs/>
          <w:sz w:val="24"/>
          <w:szCs w:val="24"/>
          <w:lang w:eastAsia="zh-TW"/>
        </w:rPr>
        <w:t xml:space="preserve"> Chung</w:t>
      </w:r>
      <w:r w:rsidR="005C7E54" w:rsidRPr="0055575A">
        <w:rPr>
          <w:rFonts w:ascii="Times New Roman" w:hAnsi="Times New Roman" w:cs="Times New Roman"/>
          <w:bCs/>
          <w:noProof/>
          <w:spacing w:val="4"/>
          <w:sz w:val="24"/>
          <w:szCs w:val="24"/>
          <w:lang w:val="vi-VN" w:eastAsia="zh-TW"/>
        </w:rPr>
        <w:t xml:space="preserve"> (</w:t>
      </w:r>
      <w:hyperlink r:id="rId9" w:history="1">
        <w:r w:rsidR="00E831A9" w:rsidRPr="0055575A">
          <w:rPr>
            <w:rStyle w:val="af2"/>
            <w:rFonts w:ascii="Times New Roman" w:hAnsi="Times New Roman" w:cs="Times New Roman"/>
            <w:bCs/>
            <w:color w:val="auto"/>
            <w:sz w:val="24"/>
            <w:szCs w:val="24"/>
            <w:lang w:eastAsia="zh-TW"/>
          </w:rPr>
          <w:t>rjchung@mail.ntut.edu.tw</w:t>
        </w:r>
      </w:hyperlink>
      <w:r w:rsidR="005C7E54" w:rsidRPr="0055575A">
        <w:rPr>
          <w:rFonts w:ascii="Times New Roman" w:hAnsi="Times New Roman" w:cs="Times New Roman"/>
          <w:bCs/>
          <w:noProof/>
          <w:spacing w:val="4"/>
          <w:sz w:val="24"/>
          <w:szCs w:val="24"/>
          <w:lang w:val="vi-VN" w:eastAsia="zh-TW"/>
        </w:rPr>
        <w:t>)</w:t>
      </w:r>
      <w:r w:rsidR="00BF23D4" w:rsidRPr="0055575A">
        <w:rPr>
          <w:rFonts w:ascii="Times New Roman" w:hAnsi="Times New Roman" w:cs="Times New Roman"/>
          <w:bCs/>
          <w:noProof/>
          <w:spacing w:val="4"/>
          <w:sz w:val="24"/>
          <w:szCs w:val="24"/>
          <w:lang w:val="vi-VN" w:eastAsia="zh-TW"/>
        </w:rPr>
        <w:t xml:space="preserve"> and </w:t>
      </w:r>
      <w:r w:rsidR="00BF23D4" w:rsidRPr="0055575A">
        <w:rPr>
          <w:rFonts w:ascii="Times New Roman" w:hAnsi="Times New Roman" w:cs="Times New Roman"/>
          <w:sz w:val="24"/>
          <w:szCs w:val="24"/>
          <w:lang w:eastAsia="zh-TW"/>
        </w:rPr>
        <w:t xml:space="preserve">Dr. </w:t>
      </w:r>
      <w:proofErr w:type="spellStart"/>
      <w:r w:rsidR="00BF23D4" w:rsidRPr="0055575A">
        <w:rPr>
          <w:rFonts w:ascii="Times New Roman" w:hAnsi="Times New Roman" w:cs="Times New Roman"/>
          <w:bCs/>
          <w:sz w:val="24"/>
          <w:szCs w:val="24"/>
          <w:lang w:eastAsia="zh-TW"/>
        </w:rPr>
        <w:t>Chih</w:t>
      </w:r>
      <w:proofErr w:type="spellEnd"/>
      <w:r w:rsidR="00BF23D4" w:rsidRPr="0055575A">
        <w:rPr>
          <w:rFonts w:ascii="Times New Roman" w:hAnsi="Times New Roman" w:cs="Times New Roman"/>
          <w:bCs/>
          <w:sz w:val="24"/>
          <w:szCs w:val="24"/>
          <w:lang w:eastAsia="zh-TW"/>
        </w:rPr>
        <w:t>-Chien Hu</w:t>
      </w:r>
      <w:r w:rsidR="00BF23D4" w:rsidRPr="0055575A">
        <w:rPr>
          <w:rFonts w:ascii="Times New Roman" w:hAnsi="Times New Roman" w:cs="Times New Roman"/>
          <w:sz w:val="24"/>
          <w:szCs w:val="24"/>
          <w:lang w:eastAsia="zh-TW"/>
        </w:rPr>
        <w:t xml:space="preserve"> (chihchienhu@hotmail.com)</w:t>
      </w:r>
    </w:p>
    <w:p w14:paraId="73668918" w14:textId="77777777" w:rsidR="003C4991" w:rsidRPr="0055575A" w:rsidRDefault="003C4991" w:rsidP="00EA5A6B">
      <w:pPr>
        <w:spacing w:after="0" w:line="480" w:lineRule="auto"/>
        <w:rPr>
          <w:rFonts w:ascii="Times New Roman" w:hAnsi="Times New Roman" w:cs="Times New Roman"/>
          <w:sz w:val="24"/>
          <w:szCs w:val="24"/>
          <w:lang w:eastAsia="zh-TW"/>
        </w:rPr>
      </w:pPr>
      <w:r w:rsidRPr="0055575A">
        <w:rPr>
          <w:rFonts w:ascii="Times New Roman" w:hAnsi="Times New Roman" w:cs="Times New Roman"/>
          <w:sz w:val="24"/>
          <w:szCs w:val="24"/>
          <w:lang w:eastAsia="zh-TW"/>
        </w:rPr>
        <w:br w:type="page"/>
      </w:r>
    </w:p>
    <w:p w14:paraId="3FA64665" w14:textId="77777777" w:rsidR="00884E4E" w:rsidRPr="0055575A" w:rsidRDefault="00884E4E" w:rsidP="009123C6">
      <w:pPr>
        <w:spacing w:line="480" w:lineRule="auto"/>
        <w:rPr>
          <w:rFonts w:ascii="Times New Roman" w:hAnsi="Times New Roman" w:cs="Times New Roman"/>
          <w:b/>
          <w:bCs/>
          <w:sz w:val="24"/>
          <w:szCs w:val="24"/>
        </w:rPr>
      </w:pPr>
      <w:r w:rsidRPr="0055575A">
        <w:rPr>
          <w:rFonts w:ascii="Times New Roman" w:hAnsi="Times New Roman" w:cs="Times New Roman"/>
          <w:b/>
          <w:bCs/>
          <w:sz w:val="24"/>
          <w:szCs w:val="24"/>
        </w:rPr>
        <w:lastRenderedPageBreak/>
        <w:t>Abstract</w:t>
      </w:r>
    </w:p>
    <w:p w14:paraId="2352DBA4" w14:textId="5956487C" w:rsidR="009123C6" w:rsidRPr="0055575A" w:rsidRDefault="009123C6" w:rsidP="009474E6">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The treatment of complex wounds, particularly those arising from conditions such as diabetes or trauma, presents a significant clinical challenge. These wounds often necessitate long-term care for soft tissue and bone repair, creating an urgent need for multifunctional wound dressings. This study introduces a chitosan-silica hybrid dressing enhanced with bioactive glass</w:t>
      </w:r>
      <w:r w:rsidR="00910312" w:rsidRPr="0055575A">
        <w:rPr>
          <w:rFonts w:ascii="Times New Roman" w:hAnsi="Times New Roman" w:cs="Times New Roman"/>
          <w:sz w:val="24"/>
          <w:szCs w:val="24"/>
          <w:lang w:eastAsia="zh-TW"/>
        </w:rPr>
        <w:t xml:space="preserve"> (BG)</w:t>
      </w:r>
      <w:r w:rsidRPr="0055575A">
        <w:rPr>
          <w:rFonts w:ascii="Times New Roman" w:hAnsi="Times New Roman" w:cs="Times New Roman"/>
          <w:sz w:val="24"/>
          <w:szCs w:val="24"/>
          <w:lang w:eastAsia="zh-TW"/>
        </w:rPr>
        <w:t xml:space="preserve">, specifically designed to address this need. The hybrid material achieves molecular bonding through coupling agents, with the organic chitosan component providing swelling and hemostatic effects, while the inorganic silica and </w:t>
      </w:r>
      <w:r w:rsidR="00910312"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release ions (Si⁴⁺, Ca²⁺), promoting tissue regeneration and bone healing. With a controlled degradation profile (lasting 3 to 6 months </w:t>
      </w:r>
      <w:r w:rsidRPr="0055575A">
        <w:rPr>
          <w:rFonts w:ascii="Times New Roman" w:hAnsi="Times New Roman" w:cs="Times New Roman"/>
          <w:i/>
          <w:iCs/>
          <w:sz w:val="24"/>
          <w:szCs w:val="24"/>
          <w:lang w:eastAsia="zh-TW"/>
        </w:rPr>
        <w:t>in</w:t>
      </w:r>
      <w:r w:rsidR="00E950E4" w:rsidRPr="0055575A">
        <w:rPr>
          <w:rFonts w:ascii="Times New Roman" w:hAnsi="Times New Roman" w:cs="Times New Roman"/>
          <w:i/>
          <w:iCs/>
          <w:sz w:val="24"/>
          <w:szCs w:val="24"/>
          <w:lang w:eastAsia="zh-TW"/>
        </w:rPr>
        <w:t>-</w:t>
      </w:r>
      <w:r w:rsidRPr="0055575A">
        <w:rPr>
          <w:rFonts w:ascii="Times New Roman" w:hAnsi="Times New Roman" w:cs="Times New Roman"/>
          <w:i/>
          <w:iCs/>
          <w:sz w:val="24"/>
          <w:szCs w:val="24"/>
          <w:lang w:eastAsia="zh-TW"/>
        </w:rPr>
        <w:t>vitro</w:t>
      </w:r>
      <w:r w:rsidRPr="0055575A">
        <w:rPr>
          <w:rFonts w:ascii="Times New Roman" w:hAnsi="Times New Roman" w:cs="Times New Roman"/>
          <w:sz w:val="24"/>
          <w:szCs w:val="24"/>
          <w:lang w:eastAsia="zh-TW"/>
        </w:rPr>
        <w:t xml:space="preserve">), the dressing is ideal for chronic wound management. Experimental results demonstrate excellent biocompatibility, no inflammatory response, and strong hemostatic properties due to the positively charged chitosan and cations. </w:t>
      </w:r>
      <w:r w:rsidR="00DC09DB" w:rsidRPr="0055575A">
        <w:rPr>
          <w:rFonts w:ascii="Times New Roman" w:hAnsi="Times New Roman" w:cs="Times New Roman"/>
          <w:sz w:val="24"/>
          <w:szCs w:val="24"/>
          <w:lang w:eastAsia="zh-TW"/>
        </w:rPr>
        <w:t xml:space="preserve">Adding </w:t>
      </w:r>
      <w:r w:rsidR="00910312" w:rsidRPr="0055575A">
        <w:rPr>
          <w:rFonts w:ascii="Times New Roman" w:hAnsi="Times New Roman" w:cs="Times New Roman"/>
          <w:sz w:val="24"/>
          <w:szCs w:val="24"/>
          <w:lang w:eastAsia="zh-TW"/>
        </w:rPr>
        <w:t>BG</w:t>
      </w:r>
      <w:r w:rsidR="00DC09DB" w:rsidRPr="0055575A">
        <w:rPr>
          <w:rFonts w:ascii="Times New Roman" w:hAnsi="Times New Roman" w:cs="Times New Roman"/>
          <w:sz w:val="24"/>
          <w:szCs w:val="24"/>
          <w:lang w:eastAsia="zh-TW"/>
        </w:rPr>
        <w:t xml:space="preserve"> significantly enhances bone regeneration, positioning this chitosan-silica hybrid as a promising solution for the simultaneous repair of </w:t>
      </w:r>
      <w:r w:rsidRPr="0055575A">
        <w:rPr>
          <w:rFonts w:ascii="Times New Roman" w:hAnsi="Times New Roman" w:cs="Times New Roman"/>
          <w:sz w:val="24"/>
          <w:szCs w:val="24"/>
          <w:lang w:eastAsia="zh-TW"/>
        </w:rPr>
        <w:t>soft tissue and bone.</w:t>
      </w:r>
    </w:p>
    <w:p w14:paraId="1E6596D5" w14:textId="42D97702" w:rsidR="009123C6" w:rsidRPr="0055575A" w:rsidRDefault="009123C6" w:rsidP="0040190A">
      <w:pPr>
        <w:spacing w:line="480" w:lineRule="auto"/>
        <w:jc w:val="both"/>
        <w:rPr>
          <w:rFonts w:ascii="Times New Roman" w:hAnsi="Times New Roman" w:cs="Times New Roman"/>
          <w:b/>
          <w:bCs/>
          <w:i/>
          <w:iCs/>
          <w:sz w:val="24"/>
          <w:szCs w:val="24"/>
          <w:lang w:eastAsia="zh-TW"/>
        </w:rPr>
      </w:pPr>
    </w:p>
    <w:p w14:paraId="386A4822" w14:textId="6663C43B" w:rsidR="00263989" w:rsidRPr="0055575A" w:rsidRDefault="00263989" w:rsidP="0040190A">
      <w:pPr>
        <w:spacing w:line="480" w:lineRule="auto"/>
        <w:jc w:val="both"/>
        <w:rPr>
          <w:rFonts w:ascii="Times New Roman" w:hAnsi="Times New Roman" w:cs="Times New Roman"/>
          <w:sz w:val="24"/>
          <w:szCs w:val="24"/>
          <w:lang w:eastAsia="zh-TW"/>
        </w:rPr>
      </w:pPr>
      <w:r w:rsidRPr="0055575A">
        <w:rPr>
          <w:rFonts w:ascii="Times New Roman" w:hAnsi="Times New Roman" w:cs="Times New Roman"/>
          <w:b/>
          <w:bCs/>
          <w:i/>
          <w:iCs/>
          <w:sz w:val="24"/>
          <w:szCs w:val="24"/>
          <w:lang w:eastAsia="zh-TW"/>
        </w:rPr>
        <w:t>Keywords:</w:t>
      </w:r>
      <w:r w:rsidRPr="0055575A">
        <w:rPr>
          <w:rFonts w:ascii="Times New Roman" w:hAnsi="Times New Roman" w:cs="Times New Roman"/>
          <w:sz w:val="24"/>
          <w:szCs w:val="24"/>
        </w:rPr>
        <w:t xml:space="preserve"> </w:t>
      </w:r>
      <w:r w:rsidRPr="0055575A">
        <w:rPr>
          <w:rFonts w:ascii="Times New Roman" w:hAnsi="Times New Roman" w:cs="Times New Roman"/>
          <w:sz w:val="24"/>
          <w:szCs w:val="24"/>
          <w:lang w:eastAsia="zh-TW"/>
        </w:rPr>
        <w:t>Chitosan</w:t>
      </w:r>
      <w:r w:rsidRPr="0055575A">
        <w:rPr>
          <w:rFonts w:ascii="Times New Roman" w:hAnsi="Times New Roman" w:cs="Times New Roman" w:hint="eastAsia"/>
          <w:sz w:val="24"/>
          <w:szCs w:val="24"/>
          <w:lang w:eastAsia="zh-TW"/>
        </w:rPr>
        <w:t>-silica hybrid</w:t>
      </w:r>
      <w:r w:rsidR="002A72BA"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Wound dressing</w:t>
      </w:r>
      <w:r w:rsidR="002A72BA"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Bioactive glass</w:t>
      </w:r>
      <w:r w:rsidR="002A72BA"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Biodegradable</w:t>
      </w:r>
      <w:r w:rsidR="002A72BA"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Bone regeneration</w:t>
      </w:r>
    </w:p>
    <w:p w14:paraId="1C6BF456" w14:textId="77777777" w:rsidR="00767112" w:rsidRPr="0055575A" w:rsidRDefault="00767112" w:rsidP="0040190A">
      <w:pPr>
        <w:spacing w:line="480" w:lineRule="auto"/>
        <w:jc w:val="both"/>
        <w:rPr>
          <w:rFonts w:ascii="Times New Roman" w:hAnsi="Times New Roman" w:cs="Times New Roman"/>
          <w:sz w:val="24"/>
          <w:szCs w:val="24"/>
          <w:lang w:eastAsia="zh-TW"/>
        </w:rPr>
      </w:pPr>
    </w:p>
    <w:p w14:paraId="72F4FF3C" w14:textId="109E9A1E" w:rsidR="00974EE2" w:rsidRPr="0055575A" w:rsidRDefault="003C0BA9" w:rsidP="0040190A">
      <w:pPr>
        <w:spacing w:line="480" w:lineRule="auto"/>
        <w:rPr>
          <w:rFonts w:ascii="Times New Roman" w:hAnsi="Times New Roman" w:cs="Times New Roman"/>
          <w:sz w:val="24"/>
          <w:szCs w:val="24"/>
          <w:lang w:eastAsia="zh-TW"/>
        </w:rPr>
      </w:pPr>
      <w:r w:rsidRPr="0055575A">
        <w:rPr>
          <w:rFonts w:ascii="Times New Roman" w:hAnsi="Times New Roman" w:cs="Times New Roman"/>
          <w:sz w:val="24"/>
          <w:szCs w:val="24"/>
          <w:lang w:eastAsia="zh-TW"/>
        </w:rPr>
        <w:br w:type="page"/>
      </w:r>
    </w:p>
    <w:p w14:paraId="3BF086B3" w14:textId="3F0AFAFD" w:rsidR="005E3953" w:rsidRPr="0055575A" w:rsidRDefault="003C0BA9" w:rsidP="00823FB0">
      <w:pPr>
        <w:pStyle w:val="a3"/>
        <w:numPr>
          <w:ilvl w:val="0"/>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lastRenderedPageBreak/>
        <w:t>Introduction</w:t>
      </w:r>
    </w:p>
    <w:p w14:paraId="35D72811" w14:textId="77777777" w:rsidR="00F27B45" w:rsidRPr="0055575A" w:rsidRDefault="00F04E7E" w:rsidP="00A22B74">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Traditional wound dressings, such as gauze, breathable films, foams, hydrogels, hydrocolloids, and bandages, were originally designed to absorb exudate and maintain a moist environment, providing </w:t>
      </w:r>
      <w:r w:rsidR="00DC09DB" w:rsidRPr="0055575A">
        <w:rPr>
          <w:rFonts w:ascii="Times New Roman" w:hAnsi="Times New Roman" w:cs="Times New Roman"/>
          <w:sz w:val="24"/>
          <w:szCs w:val="24"/>
          <w:lang w:eastAsia="zh-TW"/>
        </w:rPr>
        <w:t>an essential</w:t>
      </w:r>
      <w:r w:rsidRPr="0055575A">
        <w:rPr>
          <w:rFonts w:ascii="Times New Roman" w:hAnsi="Times New Roman" w:cs="Times New Roman"/>
          <w:sz w:val="24"/>
          <w:szCs w:val="24"/>
          <w:lang w:eastAsia="zh-TW"/>
        </w:rPr>
        <w:t xml:space="preserve"> barrier against microbial invasion</w:t>
      </w:r>
      <w:r w:rsidR="00F41EC3" w:rsidRPr="0055575A">
        <w:rPr>
          <w:rFonts w:ascii="Times New Roman" w:hAnsi="Times New Roman" w:cs="Times New Roman"/>
          <w:sz w:val="24"/>
          <w:szCs w:val="24"/>
          <w:lang w:eastAsia="zh-TW"/>
        </w:rPr>
        <w:t xml:space="preserve"> </w:t>
      </w:r>
      <w:r w:rsidR="00F41EC3"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&lt;EndNote&gt;&lt;Cite&gt;&lt;Author&gt;FrykbergRobert&lt;/Author&gt;&lt;Year&gt;2015&lt;/Year&gt;&lt;RecNum&gt;1&lt;/RecNum&gt;&lt;DisplayText&gt;[1]&lt;/DisplayText&gt;&lt;record&gt;&lt;rec-number&gt;1&lt;/rec-number&gt;&lt;foreign-keys&gt;&lt;key app="EN" db-id="dp0tdfvxf52rr9ed5ftvtzref5svpxttdzar" timestamp="1710731722"&gt;1&lt;/key&gt;&lt;/foreign-keys&gt;&lt;ref-type name="Journal Article"&gt;17&lt;/ref-type&gt;&lt;contributors&gt;&lt;authors&gt;&lt;author&gt;FrykbergRobert, G&lt;/author&gt;&lt;/authors&gt;&lt;/contributors&gt;&lt;titles&gt;&lt;title&gt;Challenges in the treatment of chronic wounds&lt;/title&gt;&lt;secondary-title&gt;Advances in wound care&lt;/secondary-title&gt;&lt;/titles&gt;&lt;periodical&gt;&lt;full-title&gt;Advances in wound care&lt;/full-title&gt;&lt;/periodical&gt;&lt;dates&gt;&lt;year&gt;2015&lt;/year&gt;&lt;/dates&gt;&lt;urls&gt;&lt;/urls&gt;&lt;/record&gt;&lt;/Cite&gt;&lt;/EndNote&gt;</w:instrText>
      </w:r>
      <w:r w:rsidR="00F41EC3"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[1]</w:t>
      </w:r>
      <w:r w:rsidR="00F41EC3"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While these dressings support the natural physiological healing process, their role is primarily passive, offering minimal contribution to wound repair beyond protection and exudate management</w:t>
      </w:r>
      <w:r w:rsidR="00F41EC3" w:rsidRPr="0055575A">
        <w:rPr>
          <w:rFonts w:ascii="Times New Roman" w:hAnsi="Times New Roman" w:cs="Times New Roman"/>
          <w:sz w:val="24"/>
          <w:szCs w:val="24"/>
          <w:lang w:eastAsia="zh-TW"/>
        </w:rPr>
        <w:t xml:space="preserve"> </w:t>
      </w:r>
      <w:r w:rsidR="00F41EC3"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&lt;EndNote&gt;&lt;Cite&gt;&lt;Author&gt;Laurano&lt;/Author&gt;&lt;Year&gt;2022&lt;/Year&gt;&lt;RecNum&gt;2&lt;/RecNum&gt;&lt;DisplayText&gt;[2]&lt;/DisplayText&gt;&lt;record&gt;&lt;rec-number&gt;2&lt;/rec-number&gt;&lt;foreign-keys&gt;&lt;key app="EN" db-id="dp0tdfvxf52rr9ed5ftvtzref5svpxttdzar" timestamp="1710731733"&gt;2&lt;/key&gt;&lt;/foreign-keys&gt;&lt;ref-type name="Journal Article"&gt;17&lt;/ref-type&gt;&lt;contributors&gt;&lt;authors&gt;&lt;author&gt;Laurano, Rossella&lt;/author&gt;&lt;author&gt;Boffito, Monica&lt;/author&gt;&lt;author&gt;Ciardelli, Gianluca&lt;/author&gt;&lt;author&gt;Chiono, Valeria&lt;/author&gt;&lt;/authors&gt;&lt;/contributors&gt;&lt;titles&gt;&lt;title&gt;Wound dressing products: A translational investigation from the bench to the market&lt;/title&gt;&lt;secondary-title&gt;Engineered Regeneration&lt;/secondary-title&gt;&lt;/titles&gt;&lt;periodical&gt;&lt;full-title&gt;Engineered Regeneration&lt;/full-title&gt;&lt;/periodical&gt;&lt;pages&gt;182-200&lt;/pages&gt;&lt;volume&gt;3&lt;/volume&gt;&lt;number&gt;2&lt;/number&gt;&lt;dates&gt;&lt;year&gt;2022&lt;/year&gt;&lt;/dates&gt;&lt;isbn&gt;2666-1381&lt;/isbn&gt;&lt;urls&gt;&lt;/urls&gt;&lt;/record&gt;&lt;/Cite&gt;&lt;/EndNote&gt;</w:instrText>
      </w:r>
      <w:r w:rsidR="00F41EC3"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[2]</w:t>
      </w:r>
      <w:r w:rsidR="00F41EC3" w:rsidRPr="0055575A">
        <w:rPr>
          <w:rFonts w:ascii="Times New Roman" w:hAnsi="Times New Roman" w:cs="Times New Roman"/>
          <w:sz w:val="24"/>
          <w:szCs w:val="24"/>
          <w:lang w:eastAsia="zh-TW"/>
        </w:rPr>
        <w:fldChar w:fldCharType="end"/>
      </w:r>
      <w:r w:rsidR="00F41EC3" w:rsidRPr="0055575A">
        <w:rPr>
          <w:rFonts w:ascii="Times New Roman" w:hAnsi="Times New Roman" w:cs="Times New Roman"/>
          <w:sz w:val="24"/>
          <w:szCs w:val="24"/>
          <w:lang w:eastAsia="zh-TW"/>
        </w:rPr>
        <w:t xml:space="preserve"> </w:t>
      </w:r>
      <w:r w:rsidR="00F41EC3"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&lt;EndNote&gt;&lt;Cite&gt;&lt;Author&gt;Madadian&lt;/Author&gt;&lt;Year&gt;2023&lt;/Year&gt;&lt;RecNum&gt;3&lt;/RecNum&gt;&lt;DisplayText&gt;[3]&lt;/DisplayText&gt;&lt;record&gt;&lt;rec-number&gt;3&lt;/rec-number&gt;&lt;foreign-keys&gt;&lt;key app="EN" db-id="dp0tdfvxf52rr9ed5ftvtzref5svpxttdzar" timestamp="1710731741"&gt;3&lt;/key&gt;&lt;/foreign-keys&gt;&lt;ref-type name="Journal Article"&gt;17&lt;/ref-type&gt;&lt;contributors&gt;&lt;authors&gt;&lt;author&gt;Madadian, Elias&lt;/author&gt;&lt;author&gt;Naseri, Emad&lt;/author&gt;&lt;author&gt;Legault, Ryan&lt;/author&gt;&lt;author&gt;Ahmadi, Ali&lt;/author&gt;&lt;/authors&gt;&lt;/contributors&gt;&lt;titles&gt;&lt;title&gt;Development of 3D-Printable Albumin–Alginate Foam for Wound Dressing Applications&lt;/title&gt;&lt;secondary-title&gt;3D Printing and Additive Manufacturing&lt;/secondary-title&gt;&lt;/titles&gt;&lt;periodical&gt;&lt;full-title&gt;3D Printing and Additive Manufacturing&lt;/full-title&gt;&lt;/periodical&gt;&lt;dates&gt;&lt;year&gt;2023&lt;/year&gt;&lt;/dates&gt;&lt;isbn&gt;2329-7662&lt;/isbn&gt;&lt;urls&gt;&lt;/urls&gt;&lt;/record&gt;&lt;/Cite&gt;&lt;/EndNote&gt;</w:instrText>
      </w:r>
      <w:r w:rsidR="00F41EC3"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[3]</w:t>
      </w:r>
      <w:r w:rsidR="00F41EC3"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Their ease of application and removal makes them convenient for clinical use, but they fall short in promoting complex healing processes, especially for more severe or chronic wounds</w:t>
      </w:r>
      <w:r w:rsidR="00232CA3" w:rsidRPr="0055575A">
        <w:rPr>
          <w:rFonts w:ascii="Times New Roman" w:hAnsi="Times New Roman" w:cs="Times New Roman"/>
          <w:sz w:val="24"/>
          <w:szCs w:val="24"/>
          <w:lang w:eastAsia="zh-TW"/>
        </w:rPr>
        <w:t xml:space="preserve"> </w:t>
      </w:r>
      <w:r w:rsidR="00232CA3"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&lt;EndNote&gt;&lt;Cite&gt;&lt;Author&gt;Asadi&lt;/Author&gt;&lt;Year&gt;2021&lt;/Year&gt;&lt;RecNum&gt;5&lt;/RecNum&gt;&lt;DisplayText&gt;[4]&lt;/DisplayText&gt;&lt;record&gt;&lt;rec-number&gt;5&lt;/rec-number&gt;&lt;foreign-keys&gt;&lt;key app="EN" db-id="dp0tdfvxf52rr9ed5ftvtzref5svpxttdzar" timestamp="1710731756"&gt;5&lt;/key&gt;&lt;/foreign-keys&gt;&lt;ref-type name="Journal Article"&gt;17&lt;/ref-type&gt;&lt;contributors&gt;&lt;authors&gt;&lt;author&gt;Asadi, Nahideh&lt;/author&gt;&lt;author&gt;Pazoki-Toroudi, Hamidreza&lt;/author&gt;&lt;author&gt;Del Bakhshayesh, Azizeh Rahmani&lt;/author&gt;&lt;author&gt;Akbarzadeh, Abolfazl&lt;/author&gt;&lt;author&gt;Davaran, Soodabeh&lt;/author&gt;&lt;author&gt;Annabi, Nasim&lt;/author&gt;&lt;/authors&gt;&lt;/contributors&gt;&lt;titles&gt;&lt;title&gt;Multifunctional hydrogels for wound healing: Special focus on biomacromolecular based hydrogels&lt;/title&gt;&lt;secondary-title&gt;International Journal of Biological Macromolecules&lt;/secondary-title&gt;&lt;/titles&gt;&lt;periodical&gt;&lt;full-title&gt;International Journal of Biological Macromolecules&lt;/full-title&gt;&lt;/periodical&gt;&lt;pages&gt;728-750&lt;/pages&gt;&lt;volume&gt;170&lt;/volume&gt;&lt;dates&gt;&lt;year&gt;2021&lt;/year&gt;&lt;/dates&gt;&lt;isbn&gt;0141-8130&lt;/isbn&gt;&lt;urls&gt;&lt;/urls&gt;&lt;/record&gt;&lt;/Cite&gt;&lt;/EndNote&gt;</w:instrText>
      </w:r>
      <w:r w:rsidR="00232CA3"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[4]</w:t>
      </w:r>
      <w:r w:rsidR="00232CA3"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w:t>
      </w:r>
      <w:r w:rsidR="00F16433"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The emergence of next-generation bioactive wound dressings seeks to address these limitations by actively participating in the wound regeneration process. These advanced dressings, often incorporating natural polymers such as alginate, chitosan, chitin, and collagen, have demonstrated significant potential in enhancing soft tissue repair</w:t>
      </w:r>
      <w:r w:rsidR="00232CA3" w:rsidRPr="0055575A">
        <w:rPr>
          <w:rFonts w:ascii="Times New Roman" w:hAnsi="Times New Roman" w:cs="Times New Roman"/>
          <w:sz w:val="24"/>
          <w:szCs w:val="24"/>
          <w:lang w:eastAsia="zh-TW"/>
        </w:rPr>
        <w:t xml:space="preserve"> </w:t>
      </w:r>
      <w:r w:rsidR="00232CA3"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&lt;EndNote&gt;&lt;Cite&gt;&lt;Author&gt;Zhang&lt;/Author&gt;&lt;Year&gt;2023&lt;/Year&gt;&lt;RecNum&gt;4&lt;/RecNum&gt;&lt;DisplayText&gt;[5]&lt;/DisplayText&gt;&lt;record&gt;&lt;rec-number&gt;4&lt;/rec-number&gt;&lt;foreign-keys&gt;&lt;key app="EN" db-id="dp0tdfvxf52rr9ed5ftvtzref5svpxttdzar" timestamp="1710731748"&gt;4&lt;/key&gt;&lt;/foreign-keys&gt;&lt;ref-type name="Journal Article"&gt;17&lt;/ref-type&gt;&lt;contributors&gt;&lt;authors&gt;&lt;author&gt;Zhang, Yuan&lt;/author&gt;&lt;author&gt;Wang, Yong&lt;/author&gt;&lt;author&gt;Li, Ying&lt;/author&gt;&lt;author&gt;Yang, Yunpeng&lt;/author&gt;&lt;author&gt;Jin, Mingyuan&lt;/author&gt;&lt;author&gt;Lin, Xiaoying&lt;/author&gt;&lt;author&gt;Zhuang, Zeming&lt;/author&gt;&lt;author&gt;Guo, Kai&lt;/author&gt;&lt;author&gt;Zhang, Tao&lt;/author&gt;&lt;author&gt;Tan, Weiqiang&lt;/author&gt;&lt;/authors&gt;&lt;/contributors&gt;&lt;titles&gt;&lt;title&gt;Application of collagen-based hydrogel in skin wound healing&lt;/title&gt;&lt;secondary-title&gt;Gels&lt;/secondary-title&gt;&lt;/titles&gt;&lt;periodical&gt;&lt;full-title&gt;Gels&lt;/full-title&gt;&lt;/periodical&gt;&lt;pages&gt;185&lt;/pages&gt;&lt;volume&gt;9&lt;/volume&gt;&lt;number&gt;3&lt;/number&gt;&lt;dates&gt;&lt;year&gt;2023&lt;/year&gt;&lt;/dates&gt;&lt;isbn&gt;2310-2861&lt;/isbn&gt;&lt;urls&gt;&lt;/urls&gt;&lt;/record&gt;&lt;/Cite&gt;&lt;/EndNote&gt;</w:instrText>
      </w:r>
      <w:r w:rsidR="00232CA3"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[5]</w:t>
      </w:r>
      <w:r w:rsidR="00232CA3" w:rsidRPr="0055575A">
        <w:rPr>
          <w:rFonts w:ascii="Times New Roman" w:hAnsi="Times New Roman" w:cs="Times New Roman"/>
          <w:sz w:val="24"/>
          <w:szCs w:val="24"/>
          <w:lang w:eastAsia="zh-TW"/>
        </w:rPr>
        <w:fldChar w:fldCharType="end"/>
      </w:r>
      <w:r w:rsidR="00B11C72" w:rsidRPr="0055575A">
        <w:rPr>
          <w:rFonts w:ascii="Times New Roman" w:hAnsi="Times New Roman" w:cs="Times New Roman"/>
          <w:sz w:val="24"/>
          <w:szCs w:val="24"/>
          <w:lang w:eastAsia="zh-TW"/>
        </w:rPr>
        <w:t xml:space="preserve"> </w:t>
      </w:r>
      <w:r w:rsidR="00B11C72"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&lt;EndNote&gt;&lt;Cite&gt;&lt;Author&gt;Park&lt;/Author&gt;&lt;Year&gt;2017&lt;/Year&gt;&lt;RecNum&gt;19&lt;/RecNum&gt;&lt;DisplayText&gt;[6]&lt;/DisplayText&gt;&lt;record&gt;&lt;rec-number&gt;19&lt;/rec-number&gt;&lt;foreign-keys&gt;&lt;key app="EN" db-id="dp0tdfvxf52rr9ed5ftvtzref5svpxttdzar" timestamp="1710731879"&gt;19&lt;/key&gt;&lt;/foreign-keys&gt;&lt;ref-type name="Journal Article"&gt;17&lt;/ref-type&gt;&lt;contributors&gt;&lt;authors&gt;&lt;author&gt;Park, Ji‐Ung&lt;/author&gt;&lt;author&gt;Jung, Hyun‐Do&lt;/author&gt;&lt;author&gt;Song, Eun‐Ho&lt;/author&gt;&lt;author&gt;Choi, Tae‐Hyun&lt;/author&gt;&lt;author&gt;Kim, Hyoun‐Ee&lt;/author&gt;&lt;author&gt;Song, Juha&lt;/author&gt;&lt;author&gt;Kim, Sukwha&lt;/author&gt;&lt;/authors&gt;&lt;/contributors&gt;&lt;titles&gt;&lt;title&gt;The accelerating effect of chitosan‐silica hybrid dressing materials on the early phase of wound healing&lt;/title&gt;&lt;secondary-title&gt;Journal of Biomedical Materials Research Part B: Applied Biomaterials&lt;/secondary-title&gt;&lt;/titles&gt;&lt;periodical&gt;&lt;full-title&gt;Journal of Biomedical Materials Research Part B: Applied Biomaterials&lt;/full-title&gt;&lt;/periodical&gt;&lt;pages&gt;1828-1839&lt;/pages&gt;&lt;volume&gt;105&lt;/volume&gt;&lt;number&gt;7&lt;/number&gt;&lt;dates&gt;&lt;year&gt;2017&lt;/year&gt;&lt;/dates&gt;&lt;isbn&gt;1552-4973&lt;/isbn&gt;&lt;urls&gt;&lt;/urls&gt;&lt;/record&gt;&lt;/Cite&gt;&lt;/EndNote&gt;</w:instrText>
      </w:r>
      <w:r w:rsidR="00B11C72"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[6]</w:t>
      </w:r>
      <w:r w:rsidR="00B11C72"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By leveraging the intrinsic bioactive properties of these materials, bioactive dressings can create a more conducive environment for cellular growth, inflammation control, and the overall acceleration of tissue repair processes</w:t>
      </w:r>
      <w:r w:rsidR="00232CA3" w:rsidRPr="0055575A">
        <w:rPr>
          <w:rFonts w:ascii="Times New Roman" w:hAnsi="Times New Roman" w:cs="Times New Roman"/>
          <w:sz w:val="24"/>
          <w:szCs w:val="24"/>
          <w:lang w:eastAsia="zh-TW"/>
        </w:rPr>
        <w:t xml:space="preserve"> </w:t>
      </w:r>
      <w:r w:rsidR="00232CA3"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&lt;EndNote&gt;&lt;Cite&gt;&lt;Author&gt;Peng&lt;/Author&gt;&lt;Year&gt;2020&lt;/Year&gt;&lt;RecNum&gt;6&lt;/RecNum&gt;&lt;DisplayText&gt;[7]&lt;/DisplayText&gt;&lt;record&gt;&lt;rec-number&gt;6&lt;/rec-number&gt;&lt;foreign-keys&gt;&lt;key app="EN" db-id="dp0tdfvxf52rr9ed5ftvtzref5svpxttdzar" timestamp="1710731760"&gt;6&lt;/key&gt;&lt;/foreign-keys&gt;&lt;ref-type name="Journal Article"&gt;17&lt;/ref-type&gt;&lt;contributors&gt;&lt;authors&gt;&lt;author&gt;Peng, Jia&lt;/author&gt;&lt;author&gt;Zhao, Hui&lt;/author&gt;&lt;author&gt;Tu, Chengzhao&lt;/author&gt;&lt;author&gt;Xu, Zeqin&lt;/author&gt;&lt;author&gt;Ye, Lin&lt;/author&gt;&lt;author&gt;Zhao, Liang&lt;/author&gt;&lt;author&gt;Gu, Zongheng&lt;/author&gt;&lt;author&gt;Zhao, Dong&lt;/author&gt;&lt;author&gt;Zhang, Jie&lt;/author&gt;&lt;author&gt;Feng, Zengguo&lt;/author&gt;&lt;/authors&gt;&lt;/contributors&gt;&lt;titles&gt;&lt;title&gt;In situ hydrogel dressing loaded with heparin and basic fibroblast growth factor for accelerating wound healing in rat&lt;/title&gt;&lt;secondary-title&gt;Materials Science and Engineering: C&lt;/secondary-title&gt;&lt;/titles&gt;&lt;periodical&gt;&lt;full-title&gt;Materials Science and Engineering: C&lt;/full-title&gt;&lt;/periodical&gt;&lt;pages&gt;111169&lt;/pages&gt;&lt;volume&gt;116&lt;/volume&gt;&lt;dates&gt;&lt;year&gt;2020&lt;/year&gt;&lt;/dates&gt;&lt;isbn&gt;0928-4931&lt;/isbn&gt;&lt;urls&gt;&lt;/urls&gt;&lt;/record&gt;&lt;/Cite&gt;&lt;/EndNote&gt;</w:instrText>
      </w:r>
      <w:r w:rsidR="00232CA3"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[7]</w:t>
      </w:r>
      <w:r w:rsidR="00232CA3"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Hydrogels, in particular, have gained significant attention due to their tunable mechanical properties, biocompatibility, and capacity to provide sustained release of bioactive agents.</w:t>
      </w:r>
      <w:r w:rsidR="00F16433"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However, while these natural polymers excel in soft tissue regeneration, their capacity to support bone tissue healing remains limited. Bone tissue formation is a more complex and prolonged process, requiring the deposition of inorganic ions like calcium and phosphate to initiate the mineralization needed for bone formation. This involves a highly orchestrated series of cellular interactions that lead to the development of bone apatite, a process that natural polymers alone may not adequately support.</w:t>
      </w:r>
      <w:r w:rsidR="00F16433"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 xml:space="preserve">Recent advancements in </w:t>
      </w:r>
      <w:r w:rsidR="00A22B74" w:rsidRPr="0055575A">
        <w:rPr>
          <w:rFonts w:ascii="Times New Roman" w:hAnsi="Times New Roman" w:cs="Times New Roman"/>
          <w:sz w:val="24"/>
          <w:szCs w:val="24"/>
          <w:lang w:eastAsia="zh-TW"/>
        </w:rPr>
        <w:t xml:space="preserve">wound dressing </w:t>
      </w:r>
      <w:r w:rsidRPr="0055575A">
        <w:rPr>
          <w:rFonts w:ascii="Times New Roman" w:hAnsi="Times New Roman" w:cs="Times New Roman"/>
          <w:sz w:val="24"/>
          <w:szCs w:val="24"/>
          <w:lang w:eastAsia="zh-TW"/>
        </w:rPr>
        <w:t xml:space="preserve">technology </w:t>
      </w:r>
      <w:r w:rsidRPr="0055575A">
        <w:rPr>
          <w:rFonts w:ascii="Times New Roman" w:hAnsi="Times New Roman" w:cs="Times New Roman"/>
          <w:sz w:val="24"/>
          <w:szCs w:val="24"/>
          <w:lang w:eastAsia="zh-TW"/>
        </w:rPr>
        <w:lastRenderedPageBreak/>
        <w:t xml:space="preserve">have focused on creating multifunctional dressings that can address soft tissue and bone regeneration. </w:t>
      </w:r>
    </w:p>
    <w:p w14:paraId="575DAEB4" w14:textId="2337CE3F" w:rsidR="00F27B45" w:rsidRPr="0055575A" w:rsidRDefault="00F27B45" w:rsidP="00A22B74">
      <w:pPr>
        <w:spacing w:line="480" w:lineRule="auto"/>
        <w:ind w:firstLineChars="200" w:firstLine="480"/>
        <w:jc w:val="both"/>
        <w:rPr>
          <w:rFonts w:ascii="Times New Roman" w:hAnsi="Times New Roman" w:cs="Times New Roman"/>
          <w:sz w:val="24"/>
          <w:szCs w:val="24"/>
          <w:lang w:eastAsia="zh-TW"/>
        </w:rPr>
      </w:pPr>
      <w:bookmarkStart w:id="1" w:name="_Hlk197074236"/>
      <w:r w:rsidRPr="0055575A">
        <w:rPr>
          <w:rFonts w:ascii="Times New Roman" w:hAnsi="Times New Roman" w:cs="Times New Roman"/>
          <w:sz w:val="24"/>
          <w:szCs w:val="24"/>
          <w:lang w:eastAsia="zh-TW"/>
        </w:rPr>
        <w:t xml:space="preserve">The development of wound dressings and scaffolds for tissue regeneration has long relied on hydrogel-based systems due to their high water content, biocompatibility, and adaptability </w:t>
      </w:r>
      <w:r w:rsidR="00B11C72"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&lt;EndNote&gt;&lt;Cite&gt;&lt;Author&gt;Oh&lt;/Author&gt;&lt;Year&gt;2019&lt;/Year&gt;&lt;RecNum&gt;20&lt;/RecNum&gt;&lt;DisplayText&gt;[8]&lt;/DisplayText&gt;&lt;record&gt;&lt;rec-number&gt;20&lt;/rec-number&gt;&lt;foreign-keys&gt;&lt;key app="EN" db-id="dp0tdfvxf52rr9ed5ftvtzref5svpxttdzar" timestamp="1710731886"&gt;20&lt;/key&gt;&lt;/foreign-keys&gt;&lt;ref-type name="Journal Article"&gt;17&lt;/ref-type&gt;&lt;contributors&gt;&lt;authors&gt;&lt;author&gt;Oh, Jun-Sung&lt;/author&gt;&lt;author&gt;Lee, Eun-Jung&lt;/author&gt;&lt;/authors&gt;&lt;/contributors&gt;&lt;titles&gt;&lt;title&gt;Engineered dressing of hybrid chitosan-silica for effective delivery of keratin growth factor and acceleration of wound healing&lt;/title&gt;&lt;secondary-title&gt;Materials Science and Engineering: C&lt;/secondary-title&gt;&lt;/titles&gt;&lt;periodical&gt;&lt;full-title&gt;Materials Science and Engineering: C&lt;/full-title&gt;&lt;/periodical&gt;&lt;pages&gt;109815&lt;/pages&gt;&lt;volume&gt;103&lt;/volume&gt;&lt;dates&gt;&lt;year&gt;2019&lt;/year&gt;&lt;/dates&gt;&lt;isbn&gt;0928-4931&lt;/isbn&gt;&lt;urls&gt;&lt;/urls&gt;&lt;/record&gt;&lt;/Cite&gt;&lt;/EndNote&gt;</w:instrText>
      </w:r>
      <w:r w:rsidR="00B11C72"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[8]</w:t>
      </w:r>
      <w:r w:rsidR="00B11C72" w:rsidRPr="0055575A">
        <w:rPr>
          <w:rFonts w:ascii="Times New Roman" w:hAnsi="Times New Roman" w:cs="Times New Roman"/>
          <w:sz w:val="24"/>
          <w:szCs w:val="24"/>
          <w:lang w:eastAsia="zh-TW"/>
        </w:rPr>
        <w:fldChar w:fldCharType="end"/>
      </w:r>
      <w:r w:rsidR="00F04E7E"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 xml:space="preserve">Hydrogels, with their tunable degradation rates, have also been explored as vehicles for delivering bioactive molecules and inorganic components such as bioactive glass (BG) or ceramics to enhance bone regeneration </w:t>
      </w:r>
      <w:r w:rsidR="00A22B74"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&lt;EndNote&gt;&lt;Cite&gt;&lt;Author&gt;Liu&lt;/Author&gt;&lt;Year&gt;2018&lt;/Year&gt;&lt;RecNum&gt;17&lt;/RecNum&gt;&lt;DisplayText&gt;[9]&lt;/DisplayText&gt;&lt;record&gt;&lt;rec-number&gt;17&lt;/rec-number&gt;&lt;foreign-keys&gt;&lt;key app="EN" db-id="dp0tdfvxf52rr9ed5ftvtzref5svpxttdzar" timestamp="1710731864"&gt;17&lt;/key&gt;&lt;/foreign-keys&gt;&lt;ref-type name="Journal Article"&gt;17&lt;/ref-type&gt;&lt;contributors&gt;&lt;authors&gt;&lt;author&gt;Liu, Xinrui&lt;/author&gt;&lt;author&gt;Chen, Hsiang-Ho&lt;/author&gt;&lt;author&gt;Lin, Yu-Chien&lt;/author&gt;&lt;author&gt;Nabilla, Sasza Chyntara&lt;/author&gt;&lt;author&gt;Liu, Wai-Ching&lt;/author&gt;&lt;author&gt;Wang, Wen-Chi&lt;/author&gt;&lt;author&gt;Shih, Shao-Ju&lt;/author&gt;&lt;author&gt;Li, Yunqian&lt;/author&gt;&lt;author&gt;Lin, Ching-Po&lt;/author&gt;&lt;author&gt;Zhao, Gang&lt;/author&gt;&lt;/authors&gt;&lt;/contributors&gt;&lt;titles&gt;&lt;title&gt;Composite polyelectrolyte multilayer and mesoporous bioactive glass nanoparticle coating on 316L stainless steel for controlled antibiotic release and biocompatibility&lt;/title&gt;&lt;secondary-title&gt;Journal of Biomedical Nanotechnology&lt;/secondary-title&gt;&lt;/titles&gt;&lt;periodical&gt;&lt;full-title&gt;Journal of Biomedical Nanotechnology&lt;/full-title&gt;&lt;/periodical&gt;&lt;pages&gt;725-735&lt;/pages&gt;&lt;volume&gt;14&lt;/volume&gt;&lt;number&gt;4&lt;/number&gt;&lt;dates&gt;&lt;year&gt;2018&lt;/year&gt;&lt;/dates&gt;&lt;isbn&gt;1550-7033&lt;/isbn&gt;&lt;urls&gt;&lt;/urls&gt;&lt;/record&gt;&lt;/Cite&gt;&lt;/EndNote&gt;</w:instrText>
      </w:r>
      <w:r w:rsidR="00A22B74"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[9]</w:t>
      </w:r>
      <w:r w:rsidR="00A22B74" w:rsidRPr="0055575A">
        <w:rPr>
          <w:rFonts w:ascii="Times New Roman" w:hAnsi="Times New Roman" w:cs="Times New Roman"/>
          <w:sz w:val="24"/>
          <w:szCs w:val="24"/>
          <w:lang w:eastAsia="zh-TW"/>
        </w:rPr>
        <w:fldChar w:fldCharType="end"/>
      </w:r>
      <w:r w:rsidR="00F04E7E"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However, conventional chitosan-based hydrogels typically employ dynamic covalent crosslinking (e.g., imine bonds from furfural or glutaraldehyde) </w:t>
      </w:r>
      <w:r w:rsidRPr="0055575A">
        <w:rPr>
          <w:rFonts w:ascii="Times New Roman" w:hAnsi="Times New Roman" w:cs="Times New Roman"/>
          <w:sz w:val="24"/>
          <w:szCs w:val="24"/>
          <w:lang w:eastAsia="zh-TW"/>
        </w:rPr>
        <w:fldChar w:fldCharType="begin"/>
      </w:r>
      <w:r w:rsidRPr="0055575A">
        <w:rPr>
          <w:rFonts w:ascii="Times New Roman" w:hAnsi="Times New Roman" w:cs="Times New Roman"/>
          <w:sz w:val="24"/>
          <w:szCs w:val="24"/>
          <w:lang w:eastAsia="zh-TW"/>
        </w:rPr>
        <w:instrText xml:space="preserve"> ADDIN EN.CITE &lt;EndNote&gt;&lt;Cite&gt;&lt;Author&gt;Ailincai&lt;/Author&gt;&lt;Year&gt;2025&lt;/Year&gt;&lt;RecNum&gt;67&lt;/RecNum&gt;&lt;DisplayText&gt;[10, 11]&lt;/DisplayText&gt;&lt;record&gt;&lt;rec-number&gt;67&lt;/rec-number&gt;&lt;foreign-keys&gt;&lt;key app="EN" db-id="dp0tdfvxf52rr9ed5ftvtzref5svpxttdzar" timestamp="1746152691"&gt;67&lt;/key&gt;&lt;/foreign-keys&gt;&lt;ref-type name="Journal Article"&gt;17&lt;/ref-type&gt;&lt;contributors&gt;&lt;authors&gt;&lt;author&gt;Ailincai, D&lt;/author&gt;&lt;author&gt;Bercea, M&lt;/author&gt;&lt;author&gt;Rosca, I&lt;/author&gt;&lt;author&gt;Sandu, IA&lt;/author&gt;&lt;author&gt;Marin, L&lt;/author&gt;&lt;/authors&gt;&lt;/contributors&gt;&lt;titles&gt;&lt;title&gt;Antimicrobial chitosan-based hydrogels: A novel approach to obtain sanitizers&lt;/title&gt;&lt;secondary-title&gt;Carbohydrate Polymers&lt;/secondary-title&gt;&lt;/titles&gt;&lt;periodical&gt;&lt;full-title&gt;Carbohydrate Polymers&lt;/full-title&gt;&lt;/periodical&gt;&lt;pages&gt;123288&lt;/pages&gt;&lt;dates&gt;&lt;year&gt;2025&lt;/year&gt;&lt;/dates&gt;&lt;isbn&gt;0144-8617&lt;/isbn&gt;&lt;urls&gt;&lt;/urls&gt;&lt;/record&gt;&lt;/Cite&gt;&lt;Cite&gt;&lt;Author&gt;Wang&lt;/Author&gt;&lt;Year&gt;2025&lt;/Year&gt;&lt;RecNum&gt;68&lt;/RecNum&gt;&lt;record&gt;&lt;rec-number&gt;68&lt;/rec-number&gt;&lt;foreign-keys&gt;&lt;key app="EN" db-id="dp0tdfvxf52rr9ed5ftvtzref5svpxttdzar" timestamp="1746152823"&gt;68&lt;/key&gt;&lt;/foreign-keys&gt;&lt;ref-type name="Journal Article"&gt;17&lt;/ref-type&gt;&lt;contributors&gt;&lt;authors&gt;&lt;author&gt;Wang, Xiao&lt;/author&gt;&lt;author&gt;Zhang, Xiaojing&lt;/author&gt;&lt;author&gt;Zhao, Wenjing&lt;/author&gt;&lt;author&gt;Zhu, Liqiong&lt;/author&gt;&lt;author&gt;Hong, Ling&lt;/author&gt;&lt;author&gt;Cui, Kangle&lt;/author&gt;&lt;author&gt;Yu, Nuo&lt;/author&gt;&lt;author&gt;Chen, Zhigang&lt;/author&gt;&lt;author&gt;Wen, Mei&lt;/author&gt;&lt;/authors&gt;&lt;/contributors&gt;&lt;titles&gt;&lt;title&gt;Chitosan-based hydrogel incorporated with polydopamine and protoporphyrin for photothermal-oxidation sterilization of bacteria-infected wound therapy&lt;/title&gt;&lt;secondary-title&gt;Journal of Colloid and Interface Science&lt;/secondary-title&gt;&lt;/titles&gt;&lt;periodical&gt;&lt;full-title&gt;Journal of Colloid and Interface Science&lt;/full-title&gt;&lt;/periodical&gt;&lt;pages&gt;89-100&lt;/pages&gt;&lt;volume&gt;678&lt;/volume&gt;&lt;dates&gt;&lt;year&gt;2025&lt;/year&gt;&lt;/dates&gt;&lt;isbn&gt;0021-9797&lt;/isbn&gt;&lt;urls&gt;&lt;/urls&gt;&lt;/record&gt;&lt;/Cite&gt;&lt;/EndNote&gt;</w:instrText>
      </w:r>
      <w:r w:rsidRPr="0055575A">
        <w:rPr>
          <w:rFonts w:ascii="Times New Roman" w:hAnsi="Times New Roman" w:cs="Times New Roman"/>
          <w:sz w:val="24"/>
          <w:szCs w:val="24"/>
          <w:lang w:eastAsia="zh-TW"/>
        </w:rPr>
        <w:fldChar w:fldCharType="separate"/>
      </w:r>
      <w:r w:rsidRPr="0055575A">
        <w:rPr>
          <w:rFonts w:ascii="Times New Roman" w:hAnsi="Times New Roman" w:cs="Times New Roman"/>
          <w:noProof/>
          <w:sz w:val="24"/>
          <w:szCs w:val="24"/>
          <w:lang w:eastAsia="zh-TW"/>
        </w:rPr>
        <w:t>[10, 11]</w:t>
      </w:r>
      <w:r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secondary photoinitiated mechanisms (e.g., UV-triggered PEG-NHS reactions) </w:t>
      </w:r>
      <w:r w:rsidRPr="0055575A">
        <w:rPr>
          <w:rFonts w:ascii="Times New Roman" w:hAnsi="Times New Roman" w:cs="Times New Roman"/>
          <w:sz w:val="24"/>
          <w:szCs w:val="24"/>
          <w:lang w:eastAsia="zh-TW"/>
        </w:rPr>
        <w:fldChar w:fldCharType="begin"/>
      </w:r>
      <w:r w:rsidRPr="0055575A">
        <w:rPr>
          <w:rFonts w:ascii="Times New Roman" w:hAnsi="Times New Roman" w:cs="Times New Roman"/>
          <w:sz w:val="24"/>
          <w:szCs w:val="24"/>
          <w:lang w:eastAsia="zh-TW"/>
        </w:rPr>
        <w:instrText xml:space="preserve"> ADDIN EN.CITE &lt;EndNote&gt;&lt;Cite&gt;&lt;Author&gt;Pang&lt;/Author&gt;&lt;Year&gt;2025&lt;/Year&gt;&lt;RecNum&gt;69&lt;/RecNum&gt;&lt;DisplayText&gt;[12]&lt;/DisplayText&gt;&lt;record&gt;&lt;rec-number&gt;69&lt;/rec-number&gt;&lt;foreign-keys&gt;&lt;key app="EN" db-id="dp0tdfvxf52rr9ed5ftvtzref5svpxttdzar" timestamp="1746152855"&gt;69&lt;/key&gt;&lt;/foreign-keys&gt;&lt;ref-type name="Journal Article"&gt;17&lt;/ref-type&gt;&lt;contributors&gt;&lt;authors&gt;&lt;author&gt;Pang, Zixuan&lt;/author&gt;&lt;author&gt;Yao, Yawei&lt;/author&gt;&lt;author&gt;Xu, Ziang&lt;/author&gt;&lt;author&gt;Liu, Kun&lt;/author&gt;&lt;author&gt;Wu, Xiaopei&lt;/author&gt;&lt;author&gt;Zhang, Xuelian&lt;/author&gt;&lt;author&gt;Dai, Honglian&lt;/author&gt;&lt;/authors&gt;&lt;/contributors&gt;&lt;titles&gt;&lt;title&gt;Natural polymer chitosan-based hydrogels can enhance mechanical properties and produce H2S gas by UV-light to treat scalded wound&lt;/title&gt;&lt;secondary-title&gt;International Journal of Biological Macromolecules&lt;/secondary-title&gt;&lt;/titles&gt;&lt;periodical&gt;&lt;full-title&gt;International Journal of Biological Macromolecules&lt;/full-title&gt;&lt;/periodical&gt;&lt;pages&gt;141289&lt;/pages&gt;&lt;volume&gt;306&lt;/volume&gt;&lt;dates&gt;&lt;year&gt;2025&lt;/year&gt;&lt;/dates&gt;&lt;isbn&gt;0141-8130&lt;/isbn&gt;&lt;urls&gt;&lt;/urls&gt;&lt;/record&gt;&lt;/Cite&gt;&lt;/EndNote&gt;</w:instrText>
      </w:r>
      <w:r w:rsidRPr="0055575A">
        <w:rPr>
          <w:rFonts w:ascii="Times New Roman" w:hAnsi="Times New Roman" w:cs="Times New Roman"/>
          <w:sz w:val="24"/>
          <w:szCs w:val="24"/>
          <w:lang w:eastAsia="zh-TW"/>
        </w:rPr>
        <w:fldChar w:fldCharType="separate"/>
      </w:r>
      <w:r w:rsidRPr="0055575A">
        <w:rPr>
          <w:rFonts w:ascii="Times New Roman" w:hAnsi="Times New Roman" w:cs="Times New Roman"/>
          <w:noProof/>
          <w:sz w:val="24"/>
          <w:szCs w:val="24"/>
          <w:lang w:eastAsia="zh-TW"/>
        </w:rPr>
        <w:t>[12]</w:t>
      </w:r>
      <w:r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which yield elastic and adhesive materials suitable for short-term applications. These dynamic or reversible crosslinking strategies are inherently susceptible to hydrolytic degradation in aqueous or physiological environments, leading to rapid mechanical deterioration and limited structural longevity </w:t>
      </w:r>
      <w:r w:rsidR="00B11C72" w:rsidRPr="0055575A">
        <w:rPr>
          <w:rFonts w:ascii="Times New Roman" w:hAnsi="Times New Roman" w:cs="Times New Roman"/>
          <w:sz w:val="24"/>
          <w:szCs w:val="24"/>
          <w:lang w:eastAsia="zh-TW"/>
        </w:rPr>
        <w:t xml:space="preserve"> </w:t>
      </w:r>
      <w:r w:rsidR="00B11C72"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&lt;EndNote&gt;&lt;Cite&gt;&lt;Author&gt;Park&lt;/Author&gt;&lt;Year&gt;2017&lt;/Year&gt;&lt;RecNum&gt;19&lt;/RecNum&gt;&lt;DisplayText&gt;[6, 8]&lt;/DisplayText&gt;&lt;record&gt;&lt;rec-number&gt;19&lt;/rec-number&gt;&lt;foreign-keys&gt;&lt;key app="EN" db-id="dp0tdfvxf52rr9ed5ftvtzref5svpxttdzar" timestamp="1710731879"&gt;19&lt;/key&gt;&lt;/foreign-keys&gt;&lt;ref-type name="Journal Article"&gt;17&lt;/ref-type&gt;&lt;contributors&gt;&lt;authors&gt;&lt;author&gt;Park, Ji‐Ung&lt;/author&gt;&lt;author&gt;Jung, Hyun‐Do&lt;/author&gt;&lt;author&gt;Song, Eun‐Ho&lt;/author&gt;&lt;author&gt;Choi, Tae‐Hyun&lt;/author&gt;&lt;author&gt;Kim, Hyoun‐Ee&lt;/author&gt;&lt;author&gt;Song, Juha&lt;/author&gt;&lt;author&gt;Kim, Sukwha&lt;/author&gt;&lt;/authors&gt;&lt;/contributors&gt;&lt;titles&gt;&lt;title&gt;The accelerating effect of chitosan‐silica hybrid dressing materials on the early phase of wound healing&lt;/title&gt;&lt;secondary-title&gt;Journal of Biomedical Materials Research Part B: Applied Biomaterials&lt;/secondary-title&gt;&lt;/titles&gt;&lt;periodical&gt;&lt;full-title&gt;Journal of Biomedical Materials Research Part B: Applied Biomaterials&lt;/full-title&gt;&lt;/periodical&gt;&lt;pages&gt;1828-1839&lt;/pages&gt;&lt;volume&gt;105&lt;/volume&gt;&lt;number&gt;7&lt;/number&gt;&lt;dates&gt;&lt;year&gt;2017&lt;/year&gt;&lt;/dates&gt;&lt;isbn&gt;1552-4973&lt;/isbn&gt;&lt;urls&gt;&lt;/urls&gt;&lt;/record&gt;&lt;/Cite&gt;&lt;Cite&gt;&lt;Author&gt;Oh&lt;/Author&gt;&lt;Year&gt;2019&lt;/Year&gt;&lt;RecNum&gt;20&lt;/RecNum&gt;&lt;record&gt;&lt;rec-number&gt;20&lt;/rec-number&gt;&lt;foreign-keys&gt;&lt;key app="EN" db-id="dp0tdfvxf52rr9ed5ftvtzref5svpxttdzar" timestamp="1710731886"&gt;20&lt;/key&gt;&lt;/foreign-keys&gt;&lt;ref-type name="Journal Article"&gt;17&lt;/ref-type&gt;&lt;contributors&gt;&lt;authors&gt;&lt;author&gt;Oh, Jun-Sung&lt;/author&gt;&lt;author&gt;Lee, Eun-Jung&lt;/author&gt;&lt;/authors&gt;&lt;/contributors&gt;&lt;titles&gt;&lt;title&gt;Engineered dressing of hybrid chitosan-silica for effective delivery of keratin growth factor and acceleration of wound healing&lt;/title&gt;&lt;secondary-title&gt;Materials Science and Engineering: C&lt;/secondary-title&gt;&lt;/titles&gt;&lt;periodical&gt;&lt;full-title&gt;Materials Science and Engineering: C&lt;/full-title&gt;&lt;/periodical&gt;&lt;pages&gt;109815&lt;/pages&gt;&lt;volume&gt;103&lt;/volume&gt;&lt;dates&gt;&lt;year&gt;2019&lt;/year&gt;&lt;/dates&gt;&lt;isbn&gt;0928-4931&lt;/isbn&gt;&lt;urls&gt;&lt;/urls&gt;&lt;/record&gt;&lt;/Cite&gt;&lt;/EndNote&gt;</w:instrText>
      </w:r>
      <w:r w:rsidR="00B11C72"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[6, 8]</w:t>
      </w:r>
      <w:r w:rsidR="00B11C72" w:rsidRPr="0055575A">
        <w:rPr>
          <w:rFonts w:ascii="Times New Roman" w:hAnsi="Times New Roman" w:cs="Times New Roman"/>
          <w:sz w:val="24"/>
          <w:szCs w:val="24"/>
          <w:lang w:eastAsia="zh-TW"/>
        </w:rPr>
        <w:fldChar w:fldCharType="end"/>
      </w:r>
      <w:r w:rsidR="00A22B74"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Even when reinforced with secondary curing or functional agents such as hydrogen sulfide-releasing moieties or photothermal compounds, their compressive strength commonly remains below 200 kPa, restricting their applicability in load-bearing or long-duration wound healing scenarios</w:t>
      </w:r>
      <w:r w:rsidR="004C2B62" w:rsidRPr="0055575A">
        <w:rPr>
          <w:rFonts w:ascii="Times New Roman" w:hAnsi="Times New Roman" w:cs="Times New Roman"/>
          <w:sz w:val="24"/>
          <w:szCs w:val="24"/>
          <w:lang w:eastAsia="zh-TW"/>
        </w:rPr>
        <w:t xml:space="preserve"> </w:t>
      </w:r>
      <w:r w:rsidR="004C2B62"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&lt;EndNote&gt;&lt;Cite&gt;&lt;Author&gt;Pang&lt;/Author&gt;&lt;Year&gt;2025&lt;/Year&gt;&lt;RecNum&gt;69&lt;/RecNum&gt;&lt;DisplayText&gt;[12]&lt;/DisplayText&gt;&lt;record&gt;&lt;rec-number&gt;69&lt;/rec-number&gt;&lt;foreign-keys&gt;&lt;key app="EN" db-id="dp0tdfvxf52rr9ed5ftvtzref5svpxttdzar" timestamp="1746152855"&gt;69&lt;/key&gt;&lt;/foreign-keys&gt;&lt;ref-type name="Journal Article"&gt;17&lt;/ref-type&gt;&lt;contributors&gt;&lt;authors&gt;&lt;author&gt;Pang, Zixuan&lt;/author&gt;&lt;author&gt;Yao, Yawei&lt;/author&gt;&lt;author&gt;Xu, Ziang&lt;/author&gt;&lt;author&gt;Liu, Kun&lt;/author&gt;&lt;author&gt;Wu, Xiaopei&lt;/author&gt;&lt;author&gt;Zhang, Xuelian&lt;/author&gt;&lt;author&gt;Dai, Honglian&lt;/author&gt;&lt;/authors&gt;&lt;/contributors&gt;&lt;titles&gt;&lt;title&gt;Natural polymer chitosan-based hydrogels can enhance mechanical properties and produce H2S gas by UV-light to treat scalded wound&lt;/title&gt;&lt;secondary-title&gt;International Journal of Biological Macromolecules&lt;/secondary-title&gt;&lt;/titles&gt;&lt;periodical&gt;&lt;full-title&gt;International Journal of Biological Macromolecules&lt;/full-title&gt;&lt;/periodical&gt;&lt;pages&gt;141289&lt;/pages&gt;&lt;volume&gt;306&lt;/volume&gt;&lt;dates&gt;&lt;year&gt;2025&lt;/year&gt;&lt;/dates&gt;&lt;isbn&gt;0141-8130&lt;/isbn&gt;&lt;urls&gt;&lt;/urls&gt;&lt;/record&gt;&lt;/Cite&gt;&lt;/EndNote&gt;</w:instrText>
      </w:r>
      <w:r w:rsidR="004C2B62"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[12]</w:t>
      </w:r>
      <w:r w:rsidR="004C2B62"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w:t>
      </w:r>
    </w:p>
    <w:p w14:paraId="393F194D" w14:textId="4D8AECFB" w:rsidR="00F27B45" w:rsidRPr="0055575A" w:rsidRDefault="00F27B45" w:rsidP="00A22B74">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In contrast, </w:t>
      </w:r>
      <w:bookmarkStart w:id="2" w:name="_Hlk197074298"/>
      <w:r w:rsidRPr="0055575A">
        <w:rPr>
          <w:rFonts w:ascii="Times New Roman" w:hAnsi="Times New Roman" w:cs="Times New Roman"/>
          <w:sz w:val="24"/>
          <w:szCs w:val="24"/>
          <w:lang w:eastAsia="zh-TW"/>
        </w:rPr>
        <w:t>organic–inorganic hybrid systems</w:t>
      </w:r>
      <w:bookmarkEnd w:id="2"/>
      <w:r w:rsidRPr="0055575A">
        <w:rPr>
          <w:rFonts w:ascii="Times New Roman" w:hAnsi="Times New Roman" w:cs="Times New Roman"/>
          <w:sz w:val="24"/>
          <w:szCs w:val="24"/>
          <w:lang w:eastAsia="zh-TW"/>
        </w:rPr>
        <w:t>, particularly those employing silane coupling agents like (3-</w:t>
      </w:r>
      <w:proofErr w:type="gramStart"/>
      <w:r w:rsidRPr="0055575A">
        <w:rPr>
          <w:rFonts w:ascii="Times New Roman" w:hAnsi="Times New Roman" w:cs="Times New Roman"/>
          <w:sz w:val="24"/>
          <w:szCs w:val="24"/>
          <w:lang w:eastAsia="zh-TW"/>
        </w:rPr>
        <w:t>Glycidyloxypropyl)</w:t>
      </w:r>
      <w:proofErr w:type="spellStart"/>
      <w:r w:rsidRPr="0055575A">
        <w:rPr>
          <w:rFonts w:ascii="Times New Roman" w:hAnsi="Times New Roman" w:cs="Times New Roman"/>
          <w:sz w:val="24"/>
          <w:szCs w:val="24"/>
          <w:lang w:eastAsia="zh-TW"/>
        </w:rPr>
        <w:t>trimethoxysilane</w:t>
      </w:r>
      <w:proofErr w:type="spellEnd"/>
      <w:proofErr w:type="gramEnd"/>
      <w:r w:rsidRPr="0055575A">
        <w:rPr>
          <w:rFonts w:ascii="Times New Roman" w:hAnsi="Times New Roman" w:cs="Times New Roman"/>
          <w:sz w:val="24"/>
          <w:szCs w:val="24"/>
          <w:lang w:eastAsia="zh-TW"/>
        </w:rPr>
        <w:t xml:space="preserve"> (GPTMS), form covalently bonded silica networks within the organic polymer matrix. Unlike traditional composites, these hybrids achieve molecular-level integration, resulting in a single-phase material with controlled, homogeneous degradation </w:t>
      </w:r>
      <w:r w:rsidR="003501D5" w:rsidRPr="0055575A">
        <w:rPr>
          <w:rFonts w:ascii="Times New Roman" w:hAnsi="Times New Roman" w:cs="Times New Roman"/>
          <w:sz w:val="24"/>
          <w:szCs w:val="24"/>
          <w:lang w:eastAsia="zh-TW"/>
        </w:rPr>
        <w:t xml:space="preserve"> </w:t>
      </w:r>
      <w:r w:rsidR="003501D5"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&lt;EndNote&gt;&lt;Cite&gt;&lt;Author&gt;Lin&lt;/Author&gt;&lt;Year&gt;2024&lt;/Year&gt;&lt;RecNum&gt;56&lt;/RecNum&gt;&lt;DisplayText&gt;[13, 14]&lt;/DisplayText&gt;&lt;record&gt;&lt;rec-number&gt;56&lt;/rec-number&gt;&lt;foreign-keys&gt;&lt;key app="EN" db-id="dp0tdfvxf52rr9ed5ftvtzref5svpxttdzar" timestamp="1725956716"&gt;56&lt;/key&gt;&lt;/foreign-keys&gt;&lt;ref-type name="Journal Article"&gt;17&lt;/ref-type&gt;&lt;contributors&gt;&lt;authors&gt;&lt;author&gt;Lin, Yu‐Chien&lt;/author&gt;&lt;author&gt;Lee, Chin‐Yun&lt;/author&gt;&lt;author&gt;Jones, Julian R&lt;/author&gt;&lt;author&gt;Liu, Wai‐Ching&lt;/author&gt;&lt;author&gt;Cho, Nam‐Joon&lt;/author&gt;&lt;author&gt;Hu, Chih‐Chien&lt;/author&gt;&lt;author&gt;Chung, Ren‐Jei&lt;/author&gt;&lt;/authors&gt;&lt;/contributors&gt;&lt;titles&gt;&lt;title&gt;Sustained Antibiotic Release from Biodegradable Gelatin–Silica Hybrid for Orthopedic Infections&lt;/title&gt;&lt;secondary-title&gt;Advanced Functional Materials&lt;/secondary-title&gt;&lt;/titles&gt;&lt;periodical&gt;&lt;full-title&gt;Advanced Functional Materials&lt;/full-title&gt;&lt;/periodical&gt;&lt;pages&gt;2409491&lt;/pages&gt;&lt;dates&gt;&lt;year&gt;2024&lt;/year&gt;&lt;/dates&gt;&lt;isbn&gt;1616-301X&lt;/isbn&gt;&lt;urls&gt;&lt;/urls&gt;&lt;/record&gt;&lt;/Cite&gt;&lt;Cite&gt;&lt;Author&gt;Pandey&lt;/Author&gt;&lt;Year&gt;2011&lt;/Year&gt;&lt;RecNum&gt;16&lt;/RecNum&gt;&lt;record&gt;&lt;rec-number&gt;16&lt;/rec-number&gt;&lt;foreign-keys&gt;&lt;key app="EN" db-id="dp0tdfvxf52rr9ed5ftvtzref5svpxttdzar" timestamp="1710731829"&gt;16&lt;/key&gt;&lt;/foreign-keys&gt;&lt;ref-type name="Journal Article"&gt;17&lt;/ref-type&gt;&lt;contributors&gt;&lt;authors&gt;&lt;author&gt;Pandey, Sadanand&lt;/author&gt;&lt;author&gt;Mishra, Shivani B&lt;/author&gt;&lt;/authors&gt;&lt;/contributors&gt;&lt;titles&gt;&lt;title&gt;Sol–gel derived organic–inorganic hybrid materials: synthesis, characterizations and applications&lt;/title&gt;&lt;secondary-title&gt;Journal of sol-gel science and technology&lt;/secondary-title&gt;&lt;/titles&gt;&lt;periodical&gt;&lt;full-title&gt;Journal of sol-gel science and technology&lt;/full-title&gt;&lt;/periodical&gt;&lt;pages&gt;73-94&lt;/pages&gt;&lt;volume&gt;59&lt;/volume&gt;&lt;dates&gt;&lt;year&gt;2011&lt;/year&gt;&lt;/dates&gt;&lt;isbn&gt;0928-0707&lt;/isbn&gt;&lt;urls&gt;&lt;/urls&gt;&lt;/record&gt;&lt;/Cite&gt;&lt;/EndNote&gt;</w:instrText>
      </w:r>
      <w:r w:rsidR="003501D5"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[13, 14]</w:t>
      </w:r>
      <w:r w:rsidR="003501D5" w:rsidRPr="0055575A">
        <w:rPr>
          <w:rFonts w:ascii="Times New Roman" w:hAnsi="Times New Roman" w:cs="Times New Roman"/>
          <w:sz w:val="24"/>
          <w:szCs w:val="24"/>
          <w:lang w:eastAsia="zh-TW"/>
        </w:rPr>
        <w:fldChar w:fldCharType="end"/>
      </w:r>
      <w:r w:rsidR="00A22B74"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 xml:space="preserve">Previous studies have shown that incorporating less than 10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w:t>
      </w:r>
      <w:proofErr w:type="spellStart"/>
      <w:r w:rsidRPr="0055575A">
        <w:rPr>
          <w:rFonts w:ascii="Times New Roman" w:hAnsi="Times New Roman" w:cs="Times New Roman"/>
          <w:sz w:val="24"/>
          <w:szCs w:val="24"/>
          <w:lang w:eastAsia="zh-TW"/>
        </w:rPr>
        <w:t>SiO</w:t>
      </w:r>
      <w:proofErr w:type="spellEnd"/>
      <w:r w:rsidRPr="0055575A">
        <w:rPr>
          <w:rFonts w:ascii="Times New Roman" w:hAnsi="Times New Roman" w:cs="Times New Roman"/>
          <w:sz w:val="24"/>
          <w:szCs w:val="24"/>
          <w:lang w:eastAsia="zh-TW"/>
        </w:rPr>
        <w:t xml:space="preserve">₂ into a gelatin or chitosan matrix via silane coupling significantly improves structural stability </w:t>
      </w:r>
      <w:r w:rsidRPr="0055575A">
        <w:rPr>
          <w:rFonts w:ascii="Times New Roman" w:hAnsi="Times New Roman" w:cs="Times New Roman"/>
          <w:sz w:val="24"/>
          <w:szCs w:val="24"/>
          <w:lang w:eastAsia="zh-TW"/>
        </w:rPr>
        <w:fldChar w:fldCharType="begin"/>
      </w:r>
      <w:r w:rsidRPr="0055575A">
        <w:rPr>
          <w:rFonts w:ascii="Times New Roman" w:hAnsi="Times New Roman" w:cs="Times New Roman"/>
          <w:sz w:val="24"/>
          <w:szCs w:val="24"/>
          <w:lang w:eastAsia="zh-TW"/>
        </w:rPr>
        <w:instrText xml:space="preserve"> ADDIN EN.CITE &lt;EndNote&gt;&lt;Cite&gt;&lt;Author&gt;Lin&lt;/Author&gt;&lt;Year&gt;2024&lt;/Year&gt;&lt;RecNum&gt;7&lt;/RecNum&gt;&lt;DisplayText&gt;[15]&lt;/DisplayText&gt;&lt;record&gt;&lt;rec-number&gt;7&lt;/rec-number&gt;&lt;foreign-keys&gt;&lt;key app="EN" db-id="dp0tdfvxf52rr9ed5ftvtzref5svpxttdzar" timestamp="1710731774"&gt;7&lt;/key&gt;&lt;/foreign-keys&gt;&lt;ref-type name="Journal Article"&gt;17&lt;/ref-type&gt;&lt;contributors&gt;&lt;authors&gt;&lt;author&gt;Lin, Yu-Chien&lt;/author&gt;&lt;author&gt;Wang, Huey-Yuan&lt;/author&gt;&lt;author&gt;Tang, Yao-Chun&lt;/author&gt;&lt;author&gt;Lin, Wan-Rong&lt;/author&gt;&lt;author&gt;Tseng, Ching-Li&lt;/author&gt;&lt;author&gt;Hu, Chih-Chien&lt;/author&gt;&lt;author&gt;Chung, Ren-Jei&lt;/author&gt;&lt;/authors&gt;&lt;/contributors&gt;&lt;titles&gt;&lt;title&gt;Enhancing wound healing and adhesion through dopamine-assisted gelatin-silica hybrid dressings&lt;/title&gt;&lt;secondary-title&gt;International Journal of Biological Macromolecules&lt;/secondary-title&gt;&lt;/titles&gt;&lt;periodical&gt;&lt;full-title&gt;International Journal of Biological Macromolecules&lt;/full-title&gt;&lt;/periodical&gt;&lt;pages&gt;128845&lt;/pages&gt;&lt;volume&gt;258&lt;/volume&gt;&lt;dates&gt;&lt;year&gt;2024&lt;/year&gt;&lt;/dates&gt;&lt;isbn&gt;0141-8130&lt;/isbn&gt;&lt;urls&gt;&lt;/urls&gt;&lt;/record&gt;&lt;/Cite&gt;&lt;/EndNote&gt;</w:instrText>
      </w:r>
      <w:r w:rsidRPr="0055575A">
        <w:rPr>
          <w:rFonts w:ascii="Times New Roman" w:hAnsi="Times New Roman" w:cs="Times New Roman"/>
          <w:sz w:val="24"/>
          <w:szCs w:val="24"/>
          <w:lang w:eastAsia="zh-TW"/>
        </w:rPr>
        <w:fldChar w:fldCharType="separate"/>
      </w:r>
      <w:r w:rsidRPr="0055575A">
        <w:rPr>
          <w:rFonts w:ascii="Times New Roman" w:hAnsi="Times New Roman" w:cs="Times New Roman"/>
          <w:noProof/>
          <w:sz w:val="24"/>
          <w:szCs w:val="24"/>
          <w:lang w:eastAsia="zh-TW"/>
        </w:rPr>
        <w:t>[15]</w:t>
      </w:r>
      <w:r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as the silane epoxide </w:t>
      </w:r>
      <w:r w:rsidRPr="0055575A">
        <w:rPr>
          <w:rFonts w:ascii="Times New Roman" w:hAnsi="Times New Roman" w:cs="Times New Roman"/>
          <w:sz w:val="24"/>
          <w:szCs w:val="24"/>
          <w:lang w:eastAsia="zh-TW"/>
        </w:rPr>
        <w:lastRenderedPageBreak/>
        <w:t xml:space="preserve">groups bond with the organic chains while the </w:t>
      </w:r>
      <w:proofErr w:type="spellStart"/>
      <w:r w:rsidRPr="0055575A">
        <w:rPr>
          <w:rFonts w:ascii="Times New Roman" w:hAnsi="Times New Roman" w:cs="Times New Roman"/>
          <w:sz w:val="24"/>
          <w:szCs w:val="24"/>
          <w:lang w:eastAsia="zh-TW"/>
        </w:rPr>
        <w:t>methoxysilane</w:t>
      </w:r>
      <w:proofErr w:type="spellEnd"/>
      <w:r w:rsidRPr="0055575A">
        <w:rPr>
          <w:rFonts w:ascii="Times New Roman" w:hAnsi="Times New Roman" w:cs="Times New Roman"/>
          <w:sz w:val="24"/>
          <w:szCs w:val="24"/>
          <w:lang w:eastAsia="zh-TW"/>
        </w:rPr>
        <w:t xml:space="preserve"> moieties undergo polycondensation to form a robust silica framework </w:t>
      </w:r>
      <w:r w:rsidRPr="0055575A">
        <w:rPr>
          <w:rFonts w:ascii="Times New Roman" w:hAnsi="Times New Roman" w:cs="Times New Roman"/>
          <w:sz w:val="24"/>
          <w:szCs w:val="24"/>
          <w:lang w:eastAsia="zh-TW"/>
        </w:rPr>
        <w:fldChar w:fldCharType="begin"/>
      </w:r>
      <w:r w:rsidRPr="0055575A">
        <w:rPr>
          <w:rFonts w:ascii="Times New Roman" w:hAnsi="Times New Roman" w:cs="Times New Roman"/>
          <w:sz w:val="24"/>
          <w:szCs w:val="24"/>
          <w:lang w:eastAsia="zh-TW"/>
        </w:rPr>
        <w:instrText xml:space="preserve"> ADDIN EN.CITE &lt;EndNote&gt;&lt;Cite&gt;&lt;Author&gt;Pandey&lt;/Author&gt;&lt;Year&gt;2011&lt;/Year&gt;&lt;RecNum&gt;16&lt;/RecNum&gt;&lt;DisplayText&gt;[14]&lt;/DisplayText&gt;&lt;record&gt;&lt;rec-number&gt;16&lt;/rec-number&gt;&lt;foreign-keys&gt;&lt;key app="EN" db-id="dp0tdfvxf52rr9ed5ftvtzref5svpxttdzar" timestamp="1710731829"&gt;16&lt;/key&gt;&lt;/foreign-keys&gt;&lt;ref-type name="Journal Article"&gt;17&lt;/ref-type&gt;&lt;contributors&gt;&lt;authors&gt;&lt;author&gt;Pandey, Sadanand&lt;/author&gt;&lt;author&gt;Mishra, Shivani B&lt;/author&gt;&lt;/authors&gt;&lt;/contributors&gt;&lt;titles&gt;&lt;title&gt;Sol–gel derived organic–inorganic hybrid materials: synthesis, characterizations and applications&lt;/title&gt;&lt;secondary-title&gt;Journal of sol-gel science and technology&lt;/secondary-title&gt;&lt;/titles&gt;&lt;periodical&gt;&lt;full-title&gt;Journal of sol-gel science and technology&lt;/full-title&gt;&lt;/periodical&gt;&lt;pages&gt;73-94&lt;/pages&gt;&lt;volume&gt;59&lt;/volume&gt;&lt;dates&gt;&lt;year&gt;2011&lt;/year&gt;&lt;/dates&gt;&lt;isbn&gt;0928-0707&lt;/isbn&gt;&lt;urls&gt;&lt;/urls&gt;&lt;/record&gt;&lt;/Cite&gt;&lt;/EndNote&gt;</w:instrText>
      </w:r>
      <w:r w:rsidRPr="0055575A">
        <w:rPr>
          <w:rFonts w:ascii="Times New Roman" w:hAnsi="Times New Roman" w:cs="Times New Roman"/>
          <w:sz w:val="24"/>
          <w:szCs w:val="24"/>
          <w:lang w:eastAsia="zh-TW"/>
        </w:rPr>
        <w:fldChar w:fldCharType="separate"/>
      </w:r>
      <w:r w:rsidRPr="0055575A">
        <w:rPr>
          <w:rFonts w:ascii="Times New Roman" w:hAnsi="Times New Roman" w:cs="Times New Roman"/>
          <w:noProof/>
          <w:sz w:val="24"/>
          <w:szCs w:val="24"/>
          <w:lang w:eastAsia="zh-TW"/>
        </w:rPr>
        <w:t>[14]</w:t>
      </w:r>
      <w:r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w:t>
      </w:r>
      <w:r w:rsidRPr="0055575A">
        <w:t xml:space="preserve"> </w:t>
      </w:r>
      <w:r w:rsidRPr="0055575A">
        <w:rPr>
          <w:rFonts w:ascii="Times New Roman" w:hAnsi="Times New Roman" w:cs="Times New Roman"/>
          <w:sz w:val="24"/>
          <w:szCs w:val="24"/>
          <w:lang w:eastAsia="zh-TW"/>
        </w:rPr>
        <w:t>This architecture avoids the weak points and rapid breakdown observed in purely organic systems</w:t>
      </w:r>
      <w:r w:rsidRPr="0055575A">
        <w:rPr>
          <w:rFonts w:ascii="Times New Roman" w:hAnsi="Times New Roman" w:cs="Times New Roman"/>
          <w:sz w:val="24"/>
          <w:szCs w:val="24"/>
          <w:lang w:eastAsia="zh-TW"/>
        </w:rPr>
        <w:fldChar w:fldCharType="begin"/>
      </w:r>
      <w:r w:rsidRPr="0055575A">
        <w:rPr>
          <w:rFonts w:ascii="Times New Roman" w:hAnsi="Times New Roman" w:cs="Times New Roman"/>
          <w:sz w:val="24"/>
          <w:szCs w:val="24"/>
          <w:lang w:eastAsia="zh-TW"/>
        </w:rPr>
        <w:instrText xml:space="preserve"> ADDIN EN.CITE &lt;EndNote&gt;&lt;Cite&gt;&lt;Author&gt;Valliant&lt;/Author&gt;&lt;Year&gt;2011&lt;/Year&gt;&lt;RecNum&gt;15&lt;/RecNum&gt;&lt;DisplayText&gt;[16]&lt;/DisplayText&gt;&lt;record&gt;&lt;rec-number&gt;15&lt;/rec-number&gt;&lt;foreign-keys&gt;&lt;key app="EN" db-id="dp0tdfvxf52rr9ed5ftvtzref5svpxttdzar" timestamp="1710731824"&gt;15&lt;/key&gt;&lt;/foreign-keys&gt;&lt;ref-type name="Journal Article"&gt;17&lt;/ref-type&gt;&lt;contributors&gt;&lt;authors&gt;&lt;author&gt;Valliant, Esther M&lt;/author&gt;&lt;author&gt;Jones, Julian R&lt;/author&gt;&lt;/authors&gt;&lt;/contributors&gt;&lt;titles&gt;&lt;title&gt;Softening bioactive glass for bone regeneration: sol–gel hybrid materials&lt;/title&gt;&lt;secondary-title&gt;Soft Matter&lt;/secondary-title&gt;&lt;/titles&gt;&lt;periodical&gt;&lt;full-title&gt;Soft Matter&lt;/full-title&gt;&lt;/periodical&gt;&lt;pages&gt;5083-5095&lt;/pages&gt;&lt;volume&gt;7&lt;/volume&gt;&lt;number&gt;11&lt;/number&gt;&lt;dates&gt;&lt;year&gt;2011&lt;/year&gt;&lt;/dates&gt;&lt;urls&gt;&lt;/urls&gt;&lt;/record&gt;&lt;/Cite&gt;&lt;/EndNote&gt;</w:instrText>
      </w:r>
      <w:r w:rsidRPr="0055575A">
        <w:rPr>
          <w:rFonts w:ascii="Times New Roman" w:hAnsi="Times New Roman" w:cs="Times New Roman"/>
          <w:sz w:val="24"/>
          <w:szCs w:val="24"/>
          <w:lang w:eastAsia="zh-TW"/>
        </w:rPr>
        <w:fldChar w:fldCharType="separate"/>
      </w:r>
      <w:r w:rsidRPr="0055575A">
        <w:rPr>
          <w:rFonts w:ascii="Times New Roman" w:hAnsi="Times New Roman" w:cs="Times New Roman"/>
          <w:noProof/>
          <w:sz w:val="24"/>
          <w:szCs w:val="24"/>
          <w:lang w:eastAsia="zh-TW"/>
        </w:rPr>
        <w:t>[16]</w:t>
      </w:r>
      <w:r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Moreover, the incorporation of bioactive glass provides a sustained release of biologically active ions such as Si⁴⁺ and Ca²⁺, which can promote both soft tissue healing and bone regeneration </w:t>
      </w:r>
      <w:r w:rsidRPr="0055575A">
        <w:rPr>
          <w:rFonts w:ascii="Times New Roman" w:hAnsi="Times New Roman" w:cs="Times New Roman"/>
          <w:sz w:val="24"/>
          <w:szCs w:val="24"/>
          <w:lang w:eastAsia="zh-TW"/>
        </w:rPr>
        <w:fldChar w:fldCharType="begin"/>
      </w:r>
      <w:r w:rsidRPr="0055575A">
        <w:rPr>
          <w:rFonts w:ascii="Times New Roman" w:hAnsi="Times New Roman" w:cs="Times New Roman"/>
          <w:sz w:val="24"/>
          <w:szCs w:val="24"/>
          <w:lang w:eastAsia="zh-TW"/>
        </w:rPr>
        <w:instrText xml:space="preserve"> ADDIN EN.CITE &lt;EndNote&gt;&lt;Cite&gt;&lt;Author&gt;Shih&lt;/Author&gt;&lt;Year&gt;2016&lt;/Year&gt;&lt;RecNum&gt;18&lt;/RecNum&gt;&lt;DisplayText&gt;[17]&lt;/DisplayText&gt;&lt;record&gt;&lt;rec-number&gt;18&lt;/rec-number&gt;&lt;foreign-keys&gt;&lt;key app="EN" db-id="dp0tdfvxf52rr9ed5ftvtzref5svpxttdzar" timestamp="1710731871"&gt;18&lt;/key&gt;&lt;/foreign-keys&gt;&lt;ref-type name="Journal Article"&gt;17&lt;/ref-type&gt;&lt;contributors&gt;&lt;authors&gt;&lt;author&gt;Shih, Shao‐Ju&lt;/author&gt;&lt;author&gt;Sari, Dyka Rahayu Meyla&lt;/author&gt;&lt;author&gt;Lin, Yu‐Chien&lt;/author&gt;&lt;/authors&gt;&lt;/contributors&gt;&lt;titles&gt;&lt;title&gt;Influence of chemical composition on the bioactivity of spray pyrolyzed mesoporous bioactive glass&lt;/title&gt;&lt;secondary-title&gt;International Journal of Applied Ceramic Technology&lt;/secondary-title&gt;&lt;/titles&gt;&lt;periodical&gt;&lt;full-title&gt;International Journal of Applied Ceramic Technology&lt;/full-title&gt;&lt;/periodical&gt;&lt;pages&gt;787-794&lt;/pages&gt;&lt;volume&gt;13&lt;/volume&gt;&lt;number&gt;4&lt;/number&gt;&lt;dates&gt;&lt;year&gt;2016&lt;/year&gt;&lt;/dates&gt;&lt;isbn&gt;1546-542X&lt;/isbn&gt;&lt;urls&gt;&lt;/urls&gt;&lt;/record&gt;&lt;/Cite&gt;&lt;/EndNote&gt;</w:instrText>
      </w:r>
      <w:r w:rsidRPr="0055575A">
        <w:rPr>
          <w:rFonts w:ascii="Times New Roman" w:hAnsi="Times New Roman" w:cs="Times New Roman"/>
          <w:sz w:val="24"/>
          <w:szCs w:val="24"/>
          <w:lang w:eastAsia="zh-TW"/>
        </w:rPr>
        <w:fldChar w:fldCharType="separate"/>
      </w:r>
      <w:r w:rsidRPr="0055575A">
        <w:rPr>
          <w:rFonts w:ascii="Times New Roman" w:hAnsi="Times New Roman" w:cs="Times New Roman"/>
          <w:noProof/>
          <w:sz w:val="24"/>
          <w:szCs w:val="24"/>
          <w:lang w:eastAsia="zh-TW"/>
        </w:rPr>
        <w:t>[17]</w:t>
      </w:r>
      <w:r w:rsidRPr="0055575A">
        <w:rPr>
          <w:rFonts w:ascii="Times New Roman" w:hAnsi="Times New Roman" w:cs="Times New Roman"/>
          <w:sz w:val="24"/>
          <w:szCs w:val="24"/>
          <w:lang w:eastAsia="zh-TW"/>
        </w:rPr>
        <w:fldChar w:fldCharType="end"/>
      </w:r>
      <w:r w:rsidRPr="0055575A">
        <w:t xml:space="preserve"> </w:t>
      </w:r>
      <w:r w:rsidRPr="0055575A">
        <w:rPr>
          <w:rFonts w:ascii="Times New Roman" w:hAnsi="Times New Roman" w:cs="Times New Roman"/>
          <w:sz w:val="24"/>
          <w:szCs w:val="24"/>
          <w:lang w:eastAsia="zh-TW"/>
        </w:rPr>
        <w:t>For instance, GPTMS-crosslinked chitosan-silica hybrids supplemented with tetraethyl orthosilicate (TEOS) and BG have demonstrated compressive moduli approaching 400 kPa, maintaining shape fidelity and ion release under physiological conditions for over three months. Compared to hydrogels that often disintegrate within days to weeks, these hybrid materials offer superior mechanical resilience and functional longevity, making them highly promising for the treatment of complex or chronic wounds requiring dual tissue and bone regeneration</w:t>
      </w:r>
      <w:r w:rsidR="004C2B62" w:rsidRPr="0055575A">
        <w:rPr>
          <w:rFonts w:ascii="Times New Roman" w:hAnsi="Times New Roman" w:cs="Times New Roman"/>
          <w:sz w:val="24"/>
          <w:szCs w:val="24"/>
          <w:lang w:eastAsia="zh-TW"/>
        </w:rPr>
        <w:t xml:space="preserve"> </w:t>
      </w:r>
      <w:r w:rsidR="004C2B62"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&lt;EndNote&gt;&lt;Cite&gt;&lt;Author&gt;Lin&lt;/Author&gt;&lt;Year&gt;2025&lt;/Year&gt;&lt;RecNum&gt;70&lt;/RecNum&gt;&lt;DisplayText&gt;[18]&lt;/DisplayText&gt;&lt;record&gt;&lt;rec-number&gt;70&lt;/rec-number&gt;&lt;foreign-keys&gt;&lt;key app="EN" db-id="dp0tdfvxf52rr9ed5ftvtzref5svpxttdzar" timestamp="1746153000"&gt;70&lt;/key&gt;&lt;/foreign-keys&gt;&lt;ref-type name="Journal Article"&gt;17&lt;/ref-type&gt;&lt;contributors&gt;&lt;authors&gt;&lt;author&gt;Lin, Yu-Chien&lt;/author&gt;&lt;author&gt;Young, Gloria&lt;/author&gt;&lt;author&gt;Iqbal, Haffsah&lt;/author&gt;&lt;author&gt;Kondarage, Achintha I&lt;/author&gt;&lt;author&gt;Karunaratne, Angelo&lt;/author&gt;&lt;author&gt;Jones, Julian R&lt;/author&gt;&lt;author&gt;Tallia, Francesca&lt;/author&gt;&lt;/authors&gt;&lt;/contributors&gt;&lt;titles&gt;&lt;title&gt;Effect of process variables on optimisation of mechanical properties of silica/poly (tetrahydrofuran) sol-gel hybrids&lt;/title&gt;&lt;secondary-title&gt;Journal of Sol-Gel Science and Technology&lt;/secondary-title&gt;&lt;/titles&gt;&lt;periodical&gt;&lt;full-title&gt;Journal of sol-gel science and technology&lt;/full-title&gt;&lt;/periodical&gt;&lt;pages&gt;1-15&lt;/pages&gt;&lt;dates&gt;&lt;year&gt;2025&lt;/year&gt;&lt;/dates&gt;&lt;isbn&gt;1573-4846&lt;/isbn&gt;&lt;urls&gt;&lt;/urls&gt;&lt;/record&gt;&lt;/Cite&gt;&lt;/EndNote&gt;</w:instrText>
      </w:r>
      <w:r w:rsidR="004C2B62"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[18]</w:t>
      </w:r>
      <w:r w:rsidR="004C2B62"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w:t>
      </w:r>
    </w:p>
    <w:bookmarkEnd w:id="1"/>
    <w:p w14:paraId="476F3863" w14:textId="77777777" w:rsidR="00F27B45" w:rsidRPr="0055575A" w:rsidRDefault="00F27B45" w:rsidP="00A22B74">
      <w:pPr>
        <w:spacing w:line="480" w:lineRule="auto"/>
        <w:ind w:firstLineChars="200" w:firstLine="480"/>
        <w:jc w:val="both"/>
        <w:rPr>
          <w:rFonts w:ascii="Times New Roman" w:hAnsi="Times New Roman" w:cs="Times New Roman"/>
          <w:sz w:val="24"/>
          <w:szCs w:val="24"/>
          <w:lang w:eastAsia="zh-TW"/>
        </w:rPr>
      </w:pPr>
    </w:p>
    <w:p w14:paraId="43E17BAC" w14:textId="5B2A7B12" w:rsidR="005C6822" w:rsidRPr="0055575A" w:rsidRDefault="00A522EA" w:rsidP="0040190A">
      <w:pPr>
        <w:spacing w:line="480" w:lineRule="auto"/>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In this study, we present a </w:t>
      </w:r>
      <w:r w:rsidR="00910312"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-containing chitosan-silica hybrid dressing, designed to address the challenges </w:t>
      </w:r>
      <w:r w:rsidR="004D3A58" w:rsidRPr="0055575A">
        <w:rPr>
          <w:rFonts w:ascii="Times New Roman" w:hAnsi="Times New Roman" w:cs="Times New Roman"/>
          <w:sz w:val="24"/>
          <w:szCs w:val="24"/>
          <w:lang w:eastAsia="zh-TW"/>
        </w:rPr>
        <w:t xml:space="preserve">of prolonged </w:t>
      </w:r>
      <w:proofErr w:type="gramStart"/>
      <w:r w:rsidR="004D3A58" w:rsidRPr="0055575A">
        <w:rPr>
          <w:rFonts w:ascii="Times New Roman" w:hAnsi="Times New Roman" w:cs="Times New Roman"/>
          <w:sz w:val="24"/>
          <w:szCs w:val="24"/>
          <w:lang w:eastAsia="zh-TW"/>
        </w:rPr>
        <w:t>treatment  for</w:t>
      </w:r>
      <w:proofErr w:type="gramEnd"/>
      <w:r w:rsidRPr="0055575A">
        <w:rPr>
          <w:rFonts w:ascii="Times New Roman" w:hAnsi="Times New Roman" w:cs="Times New Roman"/>
          <w:sz w:val="24"/>
          <w:szCs w:val="24"/>
          <w:lang w:eastAsia="zh-TW"/>
        </w:rPr>
        <w:t xml:space="preserve"> both soft and hard tissue repair, as illustrated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1</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By incorporating </w:t>
      </w:r>
      <w:r w:rsidR="00910312"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the multifunctional dressing not only promotes soft tissue healing but also supports the bone regeneration process. The hybrid structure ensures a controlled degradation rate, extending the dressing’s effectiveness and allowing for the simultaneous regeneration of both soft and hard tissues. This makes it a promising solution for treating complex wounds, such as those associated with osseous injuries or </w:t>
      </w:r>
      <w:r w:rsidR="004D3A58" w:rsidRPr="0055575A">
        <w:rPr>
          <w:rFonts w:ascii="Times New Roman" w:hAnsi="Times New Roman" w:cs="Times New Roman"/>
          <w:sz w:val="24"/>
          <w:szCs w:val="24"/>
          <w:lang w:eastAsia="zh-TW"/>
        </w:rPr>
        <w:t>chronic diabetic wounds.</w:t>
      </w:r>
    </w:p>
    <w:p w14:paraId="7B1BBC22" w14:textId="78C9CDC3" w:rsidR="00823FB0" w:rsidRPr="0055575A" w:rsidRDefault="00823FB0" w:rsidP="00823FB0">
      <w:pPr>
        <w:pStyle w:val="a3"/>
        <w:numPr>
          <w:ilvl w:val="0"/>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Materials and methods</w:t>
      </w:r>
    </w:p>
    <w:p w14:paraId="512F96D2" w14:textId="5B998A65" w:rsidR="00823FB0" w:rsidRPr="0055575A" w:rsidRDefault="00823FB0" w:rsidP="00823FB0">
      <w:pPr>
        <w:pStyle w:val="a3"/>
        <w:numPr>
          <w:ilvl w:val="0"/>
          <w:numId w:val="3"/>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Materials</w:t>
      </w:r>
    </w:p>
    <w:p w14:paraId="67D9AAE9" w14:textId="61A5D530" w:rsidR="00823FB0" w:rsidRPr="0055575A" w:rsidRDefault="00823FB0" w:rsidP="00823FB0">
      <w:pPr>
        <w:spacing w:line="480" w:lineRule="auto"/>
        <w:ind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lastRenderedPageBreak/>
        <w:t>All chemicals and solvents were purchased from J.T. Baker (USA), unless otherwise specified. Dulbecco’s Modified Eagle’s Medium (DMEM) and alpha-medium (α-MEM) were obtained from Invitrogen, Thermo Fisher Scientific, USA. Chitosan (</w:t>
      </w:r>
      <w:r w:rsidR="003D7CCC" w:rsidRPr="0055575A">
        <w:rPr>
          <w:rFonts w:ascii="Times New Roman" w:hAnsi="Times New Roman" w:cs="Times New Roman"/>
          <w:sz w:val="24"/>
          <w:szCs w:val="24"/>
          <w:lang w:eastAsia="zh-TW"/>
        </w:rPr>
        <w:t>medium molecular weight (Mw)</w:t>
      </w:r>
      <w:r w:rsidRPr="0055575A">
        <w:rPr>
          <w:rFonts w:ascii="Times New Roman" w:hAnsi="Times New Roman" w:cs="Times New Roman"/>
          <w:sz w:val="24"/>
          <w:szCs w:val="24"/>
          <w:lang w:eastAsia="zh-TW"/>
        </w:rPr>
        <w:t xml:space="preserve">, ≥ 75% deacetylated), </w:t>
      </w:r>
      <w:r w:rsidRPr="0055575A">
        <w:rPr>
          <w:rFonts w:ascii="Times New Roman" w:hAnsi="Times New Roman" w:cs="Times New Roman" w:hint="eastAsia"/>
          <w:sz w:val="24"/>
          <w:szCs w:val="24"/>
          <w:lang w:eastAsia="zh-TW"/>
        </w:rPr>
        <w:t>TEOS</w:t>
      </w:r>
      <w:r w:rsidRPr="0055575A">
        <w:rPr>
          <w:rFonts w:ascii="Times New Roman" w:hAnsi="Times New Roman" w:cs="Times New Roman"/>
          <w:sz w:val="24"/>
          <w:szCs w:val="24"/>
          <w:lang w:eastAsia="zh-TW"/>
        </w:rPr>
        <w:t>, GPTMS, 3-[(</w:t>
      </w:r>
      <w:proofErr w:type="spellStart"/>
      <w:r w:rsidRPr="0055575A">
        <w:rPr>
          <w:rFonts w:ascii="Times New Roman" w:hAnsi="Times New Roman" w:cs="Times New Roman"/>
          <w:sz w:val="24"/>
          <w:szCs w:val="24"/>
          <w:lang w:eastAsia="zh-TW"/>
        </w:rPr>
        <w:t>Ethylimino</w:t>
      </w:r>
      <w:proofErr w:type="spellEnd"/>
      <w:r w:rsidRPr="0055575A">
        <w:rPr>
          <w:rFonts w:ascii="Times New Roman" w:hAnsi="Times New Roman" w:cs="Times New Roman"/>
          <w:sz w:val="24"/>
          <w:szCs w:val="24"/>
          <w:lang w:eastAsia="zh-TW"/>
        </w:rPr>
        <w:t>)</w:t>
      </w:r>
      <w:proofErr w:type="gramStart"/>
      <w:r w:rsidRPr="0055575A">
        <w:rPr>
          <w:rFonts w:ascii="Times New Roman" w:hAnsi="Times New Roman" w:cs="Times New Roman"/>
          <w:sz w:val="24"/>
          <w:szCs w:val="24"/>
          <w:lang w:eastAsia="zh-TW"/>
        </w:rPr>
        <w:t>methylidene]amino</w:t>
      </w:r>
      <w:proofErr w:type="gramEnd"/>
      <w:r w:rsidRPr="0055575A">
        <w:rPr>
          <w:rFonts w:ascii="Times New Roman" w:hAnsi="Times New Roman" w:cs="Times New Roman"/>
          <w:sz w:val="24"/>
          <w:szCs w:val="24"/>
          <w:lang w:eastAsia="zh-TW"/>
        </w:rPr>
        <w:t>-N,N-dimethylpropan-1-amine (EDC), N-</w:t>
      </w:r>
      <w:proofErr w:type="spellStart"/>
      <w:r w:rsidRPr="0055575A">
        <w:rPr>
          <w:rFonts w:ascii="Times New Roman" w:hAnsi="Times New Roman" w:cs="Times New Roman"/>
          <w:sz w:val="24"/>
          <w:szCs w:val="24"/>
          <w:lang w:eastAsia="zh-TW"/>
        </w:rPr>
        <w:t>Hydroxysuccinimide</w:t>
      </w:r>
      <w:proofErr w:type="spellEnd"/>
      <w:r w:rsidRPr="0055575A">
        <w:rPr>
          <w:rFonts w:ascii="Times New Roman" w:hAnsi="Times New Roman" w:cs="Times New Roman"/>
          <w:sz w:val="24"/>
          <w:szCs w:val="24"/>
          <w:lang w:eastAsia="zh-TW"/>
        </w:rPr>
        <w:t xml:space="preserve"> (NHS), and Cell Counting Kit-8 (CCK-8) were acquired from Sigma, USA.</w:t>
      </w:r>
    </w:p>
    <w:p w14:paraId="2C5F3ED3" w14:textId="77777777" w:rsidR="00823FB0" w:rsidRPr="0055575A" w:rsidRDefault="00823FB0" w:rsidP="00823FB0">
      <w:pPr>
        <w:pStyle w:val="a3"/>
        <w:spacing w:line="480" w:lineRule="auto"/>
        <w:ind w:left="480"/>
        <w:jc w:val="both"/>
        <w:rPr>
          <w:rFonts w:ascii="Times New Roman" w:hAnsi="Times New Roman" w:cs="Times New Roman"/>
          <w:b/>
          <w:bCs/>
          <w:sz w:val="24"/>
          <w:szCs w:val="24"/>
          <w:lang w:eastAsia="zh-TW"/>
        </w:rPr>
      </w:pPr>
    </w:p>
    <w:p w14:paraId="742BED79" w14:textId="5010E788" w:rsidR="00823FB0" w:rsidRPr="0055575A" w:rsidRDefault="00823FB0" w:rsidP="00823FB0">
      <w:pPr>
        <w:pStyle w:val="a3"/>
        <w:numPr>
          <w:ilvl w:val="0"/>
          <w:numId w:val="3"/>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Preparation of chitosan-silica hybrid</w:t>
      </w:r>
    </w:p>
    <w:p w14:paraId="544234CA" w14:textId="6182D5C2" w:rsidR="00823FB0" w:rsidRPr="0055575A" w:rsidRDefault="00823FB0" w:rsidP="00A22A2D">
      <w:pPr>
        <w:spacing w:line="480" w:lineRule="auto"/>
        <w:ind w:firstLine="432"/>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Chitosan undergoes an initial reaction with GPTMS. </w:t>
      </w:r>
      <w:bookmarkStart w:id="3" w:name="_Hlk184590988"/>
      <w:r w:rsidRPr="0055575A">
        <w:rPr>
          <w:rFonts w:ascii="Times New Roman" w:hAnsi="Times New Roman" w:cs="Times New Roman"/>
          <w:sz w:val="24"/>
          <w:szCs w:val="24"/>
          <w:lang w:eastAsia="zh-TW"/>
        </w:rPr>
        <w:t>Initially, 0.6 grams of chitosan</w:t>
      </w:r>
      <w:r w:rsidR="00A22A2D"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is added to 20 mL of deionized (DI) water with 0.2 mL of acetic acid solution, stirred at 400 rpm for approximately 10 minutes until no impurities are observed.</w:t>
      </w:r>
      <w:bookmarkEnd w:id="3"/>
      <w:r w:rsidRPr="0055575A">
        <w:rPr>
          <w:rFonts w:ascii="Times New Roman" w:hAnsi="Times New Roman" w:cs="Times New Roman"/>
          <w:sz w:val="24"/>
          <w:szCs w:val="24"/>
          <w:lang w:eastAsia="zh-TW"/>
        </w:rPr>
        <w:t xml:space="preserve"> Subsequently, 0.5 mL of GPTMS is added, and stirring is continued for another 10 minutes. Following this, 0.0825 grams of EDC and 0.04125 grams of NHS are added and mixed for 4 hours. Afterward, an organic solution is obtained. Separately, inorganic solution is obtained by mixing 0.045, 0.09, or 0.135 mL of TEOS in 0.89 mL of </w:t>
      </w:r>
      <w:bookmarkStart w:id="4" w:name="_Hlk160094692"/>
      <w:r w:rsidRPr="0055575A">
        <w:rPr>
          <w:rFonts w:ascii="Times New Roman" w:hAnsi="Times New Roman" w:cs="Times New Roman"/>
          <w:sz w:val="24"/>
          <w:szCs w:val="24"/>
          <w:lang w:eastAsia="zh-TW"/>
        </w:rPr>
        <w:t>deionized water</w:t>
      </w:r>
      <w:bookmarkEnd w:id="4"/>
      <w:r w:rsidRPr="0055575A">
        <w:rPr>
          <w:rFonts w:ascii="Times New Roman" w:hAnsi="Times New Roman" w:cs="Times New Roman"/>
          <w:sz w:val="24"/>
          <w:szCs w:val="24"/>
          <w:lang w:eastAsia="zh-TW"/>
        </w:rPr>
        <w:t xml:space="preserve"> with 0.3 mL of 0.5 M hydrochloric acid (HCl), stirring at 400 rpm for 1 hour. Gradually add the inorganic solution dropwise into a beaker containing the organic solution and stir for 1 day. Afterward, leave it in a dialysis bag for 3 days and freeze-dry to obtain the sample. The materials have TEOS/chitosan (T/C) concentrations of 10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TEOS to 90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chitosan (10T/C), 20T/C, and 30T/C, respectively.</w:t>
      </w:r>
    </w:p>
    <w:p w14:paraId="0AF010B6" w14:textId="77777777" w:rsidR="00823FB0" w:rsidRPr="0055575A" w:rsidRDefault="00823FB0" w:rsidP="00823FB0">
      <w:pPr>
        <w:spacing w:line="480" w:lineRule="auto"/>
        <w:jc w:val="both"/>
        <w:rPr>
          <w:rFonts w:ascii="Times New Roman" w:hAnsi="Times New Roman" w:cs="Times New Roman"/>
          <w:b/>
          <w:bCs/>
          <w:sz w:val="24"/>
          <w:szCs w:val="24"/>
          <w:lang w:eastAsia="zh-TW"/>
        </w:rPr>
      </w:pPr>
    </w:p>
    <w:p w14:paraId="36BDDC1A" w14:textId="60D99DEF"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Preparation of bioactive glass containing chitosan-silica hybrid</w:t>
      </w:r>
    </w:p>
    <w:p w14:paraId="2CB19DF3" w14:textId="00AB7BC3" w:rsidR="00823FB0" w:rsidRPr="0055575A" w:rsidRDefault="00823FB0" w:rsidP="00823FB0">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lastRenderedPageBreak/>
        <w:t xml:space="preserve">This study utilized </w:t>
      </w:r>
      <w:r w:rsidR="00910312"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with synthetic components previously employed in research and employed the sol-gel synthesis method </w:t>
      </w:r>
      <w:r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&lt;EndNote&gt;&lt;Cite&gt;&lt;Author&gt;Shih&lt;/Author&gt;&lt;Year&gt;2017&lt;/Year&gt;&lt;RecNum&gt;21&lt;/RecNum&gt;&lt;DisplayText&gt;[19]&lt;/DisplayText&gt;&lt;record&gt;&lt;rec-number&gt;21&lt;/rec-number&gt;&lt;foreign-keys&gt;&lt;key app="EN" db-id="dp0tdfvxf52rr9ed5ftvtzref5svpxttdzar" timestamp="1710731900"&gt;21&lt;/key&gt;&lt;/foreign-keys&gt;&lt;ref-type name="Journal Article"&gt;17&lt;/ref-type&gt;&lt;contributors&gt;&lt;authors&gt;&lt;author&gt;Shih, Shao-Ju&lt;/author&gt;&lt;author&gt;Hong, Bo-Jiang&lt;/author&gt;&lt;author&gt;Lin, Yu-Chien&lt;/author&gt;&lt;/authors&gt;&lt;/contributors&gt;&lt;titles&gt;&lt;title&gt;Novel graphene oxide-containing antibacterial mesoporous bioactive glass&lt;/title&gt;&lt;secondary-title&gt;Ceramics International&lt;/secondary-title&gt;&lt;/titles&gt;&lt;periodical&gt;&lt;full-title&gt;Ceramics International&lt;/full-title&gt;&lt;/periodical&gt;&lt;pages&gt;S784-S788&lt;/pages&gt;&lt;volume&gt;43&lt;/volume&gt;&lt;dates&gt;&lt;year&gt;2017&lt;/year&gt;&lt;/dates&gt;&lt;isbn&gt;0272-8842&lt;/isbn&gt;&lt;urls&gt;&lt;/urls&gt;&lt;/record&gt;&lt;/Cite&gt;&lt;/EndNote&gt;</w:instrText>
      </w:r>
      <w:r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[19]</w:t>
      </w:r>
      <w:r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w:t>
      </w:r>
      <w:bookmarkStart w:id="5" w:name="_Hlk184592146"/>
      <w:r w:rsidRPr="0055575A">
        <w:rPr>
          <w:rFonts w:ascii="Times New Roman" w:hAnsi="Times New Roman" w:cs="Times New Roman"/>
          <w:sz w:val="24"/>
          <w:szCs w:val="24"/>
          <w:lang w:eastAsia="zh-TW"/>
        </w:rPr>
        <w:t>In summary,</w:t>
      </w:r>
      <w:r w:rsidR="0000494D"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 xml:space="preserve">TEOS, calcium nitrate tetrahydrate, and triethyl phosphate, with a molar ratio of </w:t>
      </w:r>
      <w:proofErr w:type="gramStart"/>
      <w:r w:rsidRPr="0055575A">
        <w:rPr>
          <w:rFonts w:ascii="Times New Roman" w:hAnsi="Times New Roman" w:cs="Times New Roman"/>
          <w:sz w:val="24"/>
          <w:szCs w:val="24"/>
          <w:lang w:eastAsia="zh-TW"/>
        </w:rPr>
        <w:t>Si :</w:t>
      </w:r>
      <w:proofErr w:type="gramEnd"/>
      <w:r w:rsidRPr="0055575A">
        <w:rPr>
          <w:rFonts w:ascii="Times New Roman" w:hAnsi="Times New Roman" w:cs="Times New Roman"/>
          <w:sz w:val="24"/>
          <w:szCs w:val="24"/>
          <w:lang w:eastAsia="zh-TW"/>
        </w:rPr>
        <w:t xml:space="preserve"> Ca : P = 60 : 35 : 5, were dissolved in 1.00 g of 0.5 M HCl</w:t>
      </w:r>
      <w:r w:rsidR="00A22A2D"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w:t>
      </w:r>
      <w:r w:rsidR="00A22A2D" w:rsidRPr="0055575A">
        <w:rPr>
          <w:rFonts w:ascii="Times New Roman" w:hAnsi="Times New Roman" w:cs="Times New Roman"/>
          <w:sz w:val="24"/>
          <w:szCs w:val="24"/>
          <w:lang w:eastAsia="zh-TW"/>
        </w:rPr>
        <w:t>3</w:t>
      </w:r>
      <w:r w:rsidRPr="0055575A">
        <w:rPr>
          <w:rFonts w:ascii="Times New Roman" w:hAnsi="Times New Roman" w:cs="Times New Roman"/>
          <w:sz w:val="24"/>
          <w:szCs w:val="24"/>
          <w:lang w:eastAsia="zh-TW"/>
        </w:rPr>
        <w:t xml:space="preserve">0.00 </w:t>
      </w:r>
      <w:r w:rsidR="0025330D" w:rsidRPr="0055575A">
        <w:rPr>
          <w:rFonts w:ascii="Times New Roman" w:hAnsi="Times New Roman" w:cs="Times New Roman"/>
          <w:sz w:val="24"/>
          <w:szCs w:val="24"/>
          <w:lang w:eastAsia="zh-TW"/>
        </w:rPr>
        <w:t>mL</w:t>
      </w:r>
      <w:r w:rsidRPr="0055575A">
        <w:rPr>
          <w:rFonts w:ascii="Times New Roman" w:hAnsi="Times New Roman" w:cs="Times New Roman"/>
          <w:sz w:val="24"/>
          <w:szCs w:val="24"/>
          <w:lang w:eastAsia="zh-TW"/>
        </w:rPr>
        <w:t xml:space="preserve"> of </w:t>
      </w:r>
      <w:r w:rsidR="0081612A" w:rsidRPr="0055575A">
        <w:rPr>
          <w:rFonts w:ascii="Times New Roman" w:hAnsi="Times New Roman" w:cs="Times New Roman" w:hint="eastAsia"/>
          <w:sz w:val="24"/>
          <w:szCs w:val="24"/>
          <w:lang w:eastAsia="zh-TW"/>
        </w:rPr>
        <w:t xml:space="preserve">95% </w:t>
      </w:r>
      <w:r w:rsidRPr="0055575A">
        <w:rPr>
          <w:rFonts w:ascii="Times New Roman" w:hAnsi="Times New Roman" w:cs="Times New Roman"/>
          <w:sz w:val="24"/>
          <w:szCs w:val="24"/>
          <w:lang w:eastAsia="zh-TW"/>
        </w:rPr>
        <w:t>ethanol</w:t>
      </w:r>
      <w:r w:rsidR="00A22A2D" w:rsidRPr="0055575A">
        <w:rPr>
          <w:rFonts w:ascii="Times New Roman" w:hAnsi="Times New Roman" w:cs="Times New Roman"/>
          <w:sz w:val="24"/>
          <w:szCs w:val="24"/>
          <w:lang w:eastAsia="zh-TW"/>
        </w:rPr>
        <w:t xml:space="preserve">, and 30.00 </w:t>
      </w:r>
      <w:r w:rsidR="0025330D" w:rsidRPr="0055575A">
        <w:rPr>
          <w:rFonts w:ascii="Times New Roman" w:hAnsi="Times New Roman" w:cs="Times New Roman"/>
          <w:sz w:val="24"/>
          <w:szCs w:val="24"/>
          <w:lang w:eastAsia="zh-TW"/>
        </w:rPr>
        <w:t>mL</w:t>
      </w:r>
      <w:r w:rsidR="00A22A2D" w:rsidRPr="0055575A">
        <w:rPr>
          <w:rFonts w:ascii="Times New Roman" w:hAnsi="Times New Roman" w:cs="Times New Roman"/>
          <w:sz w:val="24"/>
          <w:szCs w:val="24"/>
          <w:lang w:eastAsia="zh-TW"/>
        </w:rPr>
        <w:t xml:space="preserve"> of DI water</w:t>
      </w:r>
      <w:r w:rsidRPr="0055575A">
        <w:rPr>
          <w:rFonts w:ascii="Times New Roman" w:hAnsi="Times New Roman" w:cs="Times New Roman"/>
          <w:sz w:val="24"/>
          <w:szCs w:val="24"/>
          <w:lang w:eastAsia="zh-TW"/>
        </w:rPr>
        <w:t xml:space="preserve">. </w:t>
      </w:r>
      <w:bookmarkEnd w:id="5"/>
      <w:r w:rsidRPr="0055575A">
        <w:rPr>
          <w:rFonts w:ascii="Times New Roman" w:hAnsi="Times New Roman" w:cs="Times New Roman"/>
          <w:sz w:val="24"/>
          <w:szCs w:val="24"/>
          <w:lang w:eastAsia="zh-TW"/>
        </w:rPr>
        <w:t xml:space="preserve">The mixture was stirred at room temperature for 1 hour to create a homogeneous precursor solution. The solution was then sealed with a lid and placed in a 60 °C oven for aging for 24 hours. The precursor solution underwent a sol-gel transition, resulting in a gel-like state. The lid was opened to allow solvent evaporation in a 60 °C oven for an additional 24 hours. The solid precursor was transferred to a furnace (Muffle Furnace DFH-20, DENGYNG, Taiwan) and sintered with a heating rate of 10 °C/min, </w:t>
      </w:r>
      <w:r w:rsidR="006670DA" w:rsidRPr="0055575A">
        <w:rPr>
          <w:rFonts w:ascii="Times New Roman" w:hAnsi="Times New Roman" w:cs="Times New Roman" w:hint="eastAsia"/>
          <w:sz w:val="24"/>
          <w:szCs w:val="24"/>
          <w:lang w:eastAsia="zh-TW"/>
        </w:rPr>
        <w:t>c</w:t>
      </w:r>
      <w:r w:rsidR="006670DA" w:rsidRPr="0055575A">
        <w:rPr>
          <w:rFonts w:ascii="Times New Roman" w:hAnsi="Times New Roman" w:cs="Times New Roman"/>
          <w:sz w:val="24"/>
          <w:szCs w:val="24"/>
          <w:lang w:eastAsia="zh-TW"/>
        </w:rPr>
        <w:t>alcination</w:t>
      </w:r>
      <w:r w:rsidRPr="0055575A">
        <w:rPr>
          <w:rFonts w:ascii="Times New Roman" w:hAnsi="Times New Roman" w:cs="Times New Roman"/>
          <w:sz w:val="24"/>
          <w:szCs w:val="24"/>
          <w:lang w:eastAsia="zh-TW"/>
        </w:rPr>
        <w:t xml:space="preserve"> at 650 °C for 1 hour. The power was then shut down, allowing the material to cool to room temperature in the furnace.</w:t>
      </w:r>
      <w:r w:rsidRPr="0055575A">
        <w:rPr>
          <w:sz w:val="24"/>
          <w:szCs w:val="24"/>
        </w:rPr>
        <w:t xml:space="preserve"> </w:t>
      </w:r>
      <w:r w:rsidRPr="0055575A">
        <w:rPr>
          <w:rFonts w:ascii="Times New Roman" w:hAnsi="Times New Roman" w:cs="Times New Roman"/>
          <w:sz w:val="24"/>
          <w:szCs w:val="24"/>
          <w:lang w:eastAsia="zh-TW"/>
        </w:rPr>
        <w:t xml:space="preserve">The sintered </w:t>
      </w:r>
      <w:r w:rsidR="00910312"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was subjected to ball milling (</w:t>
      </w:r>
      <w:proofErr w:type="spellStart"/>
      <w:r w:rsidRPr="0055575A">
        <w:rPr>
          <w:rFonts w:ascii="Times New Roman" w:hAnsi="Times New Roman" w:cs="Times New Roman"/>
          <w:sz w:val="24"/>
          <w:szCs w:val="24"/>
          <w:lang w:eastAsia="zh-TW"/>
        </w:rPr>
        <w:t>Spex</w:t>
      </w:r>
      <w:proofErr w:type="spellEnd"/>
      <w:r w:rsidRPr="0055575A">
        <w:rPr>
          <w:rFonts w:ascii="Times New Roman" w:hAnsi="Times New Roman" w:cs="Times New Roman"/>
          <w:sz w:val="24"/>
          <w:szCs w:val="24"/>
          <w:lang w:eastAsia="zh-TW"/>
        </w:rPr>
        <w:t xml:space="preserve"> </w:t>
      </w:r>
      <w:proofErr w:type="spellStart"/>
      <w:r w:rsidRPr="0055575A">
        <w:rPr>
          <w:rFonts w:ascii="Times New Roman" w:hAnsi="Times New Roman" w:cs="Times New Roman"/>
          <w:sz w:val="24"/>
          <w:szCs w:val="24"/>
          <w:lang w:eastAsia="zh-TW"/>
        </w:rPr>
        <w:t>SamplePrep</w:t>
      </w:r>
      <w:proofErr w:type="spellEnd"/>
      <w:r w:rsidRPr="0055575A">
        <w:rPr>
          <w:rFonts w:ascii="Times New Roman" w:hAnsi="Times New Roman" w:cs="Times New Roman"/>
          <w:sz w:val="24"/>
          <w:szCs w:val="24"/>
          <w:lang w:eastAsia="zh-TW"/>
        </w:rPr>
        <w:t xml:space="preserve"> 8000M Mixer Mill, USA) using a mixture of zirconia balls with diameters of 2 and 10 mm at a rotation speed of 1425 rpm for 12 hours. The resulting mixture was then sieved through a 150 </w:t>
      </w:r>
      <w:proofErr w:type="spellStart"/>
      <w:r w:rsidRPr="0055575A">
        <w:rPr>
          <w:rFonts w:ascii="Times New Roman" w:hAnsi="Times New Roman" w:cs="Times New Roman"/>
          <w:sz w:val="24"/>
          <w:szCs w:val="24"/>
          <w:lang w:eastAsia="zh-TW"/>
        </w:rPr>
        <w:t>μm</w:t>
      </w:r>
      <w:proofErr w:type="spellEnd"/>
      <w:r w:rsidRPr="0055575A">
        <w:rPr>
          <w:rFonts w:ascii="Times New Roman" w:hAnsi="Times New Roman" w:cs="Times New Roman"/>
          <w:sz w:val="24"/>
          <w:szCs w:val="24"/>
          <w:lang w:eastAsia="zh-TW"/>
        </w:rPr>
        <w:t xml:space="preserve"> mesh to obtain </w:t>
      </w:r>
      <w:r w:rsidR="00910312" w:rsidRPr="0055575A">
        <w:rPr>
          <w:rFonts w:ascii="Times New Roman" w:hAnsi="Times New Roman" w:cs="Times New Roman"/>
          <w:sz w:val="24"/>
          <w:szCs w:val="24"/>
          <w:lang w:eastAsia="zh-TW"/>
        </w:rPr>
        <w:t xml:space="preserve">BG </w:t>
      </w:r>
      <w:r w:rsidRPr="0055575A">
        <w:rPr>
          <w:rFonts w:ascii="Times New Roman" w:hAnsi="Times New Roman" w:cs="Times New Roman"/>
          <w:sz w:val="24"/>
          <w:szCs w:val="24"/>
          <w:lang w:eastAsia="zh-TW"/>
        </w:rPr>
        <w:t>powder.</w:t>
      </w:r>
    </w:p>
    <w:p w14:paraId="35053836" w14:textId="77777777" w:rsidR="00823FB0" w:rsidRPr="0055575A" w:rsidRDefault="00823FB0" w:rsidP="00823FB0">
      <w:pPr>
        <w:spacing w:line="480" w:lineRule="auto"/>
        <w:ind w:firstLineChars="200" w:firstLine="480"/>
        <w:jc w:val="both"/>
        <w:rPr>
          <w:rFonts w:ascii="Times New Roman" w:hAnsi="Times New Roman" w:cs="Times New Roman"/>
          <w:sz w:val="24"/>
          <w:szCs w:val="24"/>
          <w:lang w:eastAsia="zh-TW"/>
        </w:rPr>
      </w:pPr>
    </w:p>
    <w:p w14:paraId="244A4DA7" w14:textId="34F5262E" w:rsidR="00823FB0" w:rsidRPr="0055575A" w:rsidRDefault="00823FB0" w:rsidP="00823FB0">
      <w:pPr>
        <w:spacing w:line="480" w:lineRule="auto"/>
        <w:ind w:firstLine="432"/>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For the chitosan-silica hybrid mixed with </w:t>
      </w:r>
      <w:r w:rsidR="00910312"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a 30T/C ratio was chosen for further experimentation. 5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of </w:t>
      </w:r>
      <w:r w:rsidR="00910312"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(30T/C-5</w:t>
      </w:r>
      <w:r w:rsidRPr="0055575A">
        <w:rPr>
          <w:rFonts w:ascii="Times New Roman" w:hAnsi="Times New Roman" w:cs="Times New Roman" w:hint="eastAsia"/>
          <w:sz w:val="24"/>
          <w:szCs w:val="24"/>
          <w:lang w:eastAsia="zh-TW"/>
        </w:rPr>
        <w:t>%B</w:t>
      </w:r>
      <w:r w:rsidRPr="0055575A">
        <w:rPr>
          <w:rFonts w:ascii="Times New Roman" w:hAnsi="Times New Roman" w:cs="Times New Roman"/>
          <w:sz w:val="24"/>
          <w:szCs w:val="24"/>
          <w:lang w:eastAsia="zh-TW"/>
        </w:rPr>
        <w:t>) was mixed into 30T/C immediately after the additional hydrolyzed TEOS in the chitosan solution, as mentioned in section 2.2. The subsequent steps were identical to those for 30T/C. After freeze-drying, the samples were ready for further experimentation.</w:t>
      </w:r>
    </w:p>
    <w:p w14:paraId="5191D7EF" w14:textId="77777777" w:rsidR="00823FB0" w:rsidRPr="0055575A" w:rsidRDefault="00823FB0" w:rsidP="00823FB0">
      <w:pPr>
        <w:spacing w:line="480" w:lineRule="auto"/>
        <w:jc w:val="both"/>
        <w:rPr>
          <w:rFonts w:ascii="Times New Roman" w:hAnsi="Times New Roman" w:cs="Times New Roman"/>
          <w:b/>
          <w:bCs/>
          <w:sz w:val="24"/>
          <w:szCs w:val="24"/>
          <w:lang w:eastAsia="zh-TW"/>
        </w:rPr>
      </w:pPr>
    </w:p>
    <w:p w14:paraId="6315C49D" w14:textId="62AC51A0"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Material characterization </w:t>
      </w:r>
    </w:p>
    <w:p w14:paraId="55249E3D" w14:textId="77777777" w:rsidR="00823FB0" w:rsidRPr="0055575A" w:rsidRDefault="00823FB0" w:rsidP="00823FB0">
      <w:pPr>
        <w:pStyle w:val="a3"/>
        <w:spacing w:line="480" w:lineRule="auto"/>
        <w:ind w:left="0"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lastRenderedPageBreak/>
        <w:t xml:space="preserve">For material characterization, chitosan-silica hybrids were examined for both chemical and physical properties. The chemical structures of the chitosan-silica hybrids were assessed using attenuated total reflection-Fourier-transform infrared spectroscopy (ATR-FTIR, Spotlight 200i Sp2 with </w:t>
      </w:r>
      <w:proofErr w:type="spellStart"/>
      <w:r w:rsidRPr="0055575A">
        <w:rPr>
          <w:rFonts w:ascii="Times New Roman" w:hAnsi="Times New Roman" w:cs="Times New Roman"/>
          <w:sz w:val="24"/>
          <w:szCs w:val="24"/>
          <w:lang w:eastAsia="zh-TW"/>
        </w:rPr>
        <w:t>AutoATR</w:t>
      </w:r>
      <w:proofErr w:type="spellEnd"/>
      <w:r w:rsidRPr="0055575A">
        <w:rPr>
          <w:rFonts w:ascii="Times New Roman" w:hAnsi="Times New Roman" w:cs="Times New Roman"/>
          <w:sz w:val="24"/>
          <w:szCs w:val="24"/>
          <w:lang w:eastAsia="zh-TW"/>
        </w:rPr>
        <w:t xml:space="preserve"> System, Perkin Elmer, USA). The measurements were conducted within a range of 4000 to 500 cm</w:t>
      </w:r>
      <w:r w:rsidRPr="0055575A">
        <w:rPr>
          <w:rFonts w:ascii="Times New Roman" w:hAnsi="Times New Roman" w:cs="Times New Roman"/>
          <w:sz w:val="24"/>
          <w:szCs w:val="24"/>
          <w:vertAlign w:val="superscript"/>
          <w:lang w:eastAsia="zh-TW"/>
        </w:rPr>
        <w:t>-1</w:t>
      </w:r>
      <w:r w:rsidRPr="0055575A">
        <w:rPr>
          <w:rFonts w:ascii="Times New Roman" w:hAnsi="Times New Roman" w:cs="Times New Roman"/>
          <w:sz w:val="24"/>
          <w:szCs w:val="24"/>
          <w:lang w:eastAsia="zh-TW"/>
        </w:rPr>
        <w:t xml:space="preserve">. Additionally, </w:t>
      </w:r>
      <w:r w:rsidRPr="0055575A">
        <w:rPr>
          <w:rFonts w:ascii="Times New Roman" w:hAnsi="Times New Roman" w:cs="Times New Roman"/>
          <w:sz w:val="24"/>
          <w:szCs w:val="24"/>
          <w:vertAlign w:val="superscript"/>
          <w:lang w:eastAsia="zh-TW"/>
        </w:rPr>
        <w:t>1</w:t>
      </w:r>
      <w:r w:rsidRPr="0055575A">
        <w:rPr>
          <w:rFonts w:ascii="Times New Roman" w:hAnsi="Times New Roman" w:cs="Times New Roman"/>
          <w:sz w:val="24"/>
          <w:szCs w:val="24"/>
          <w:lang w:eastAsia="zh-TW"/>
        </w:rPr>
        <w:t>H nuclear magnetic resonance (NMR, 400 MHz Spectrometer, JEOL, Japan) was employed to demonstrate changes in the chemical structure before and after the coupling reaction. Precursors were dissolved in deuterated chloroform CDCl</w:t>
      </w:r>
      <w:r w:rsidRPr="0055575A">
        <w:rPr>
          <w:rFonts w:ascii="Times New Roman" w:hAnsi="Times New Roman" w:cs="Times New Roman"/>
          <w:sz w:val="24"/>
          <w:szCs w:val="24"/>
          <w:vertAlign w:val="subscript"/>
          <w:lang w:eastAsia="zh-TW"/>
        </w:rPr>
        <w:t>3</w:t>
      </w:r>
      <w:r w:rsidRPr="0055575A">
        <w:rPr>
          <w:rFonts w:ascii="Times New Roman" w:hAnsi="Times New Roman" w:cs="Times New Roman"/>
          <w:sz w:val="24"/>
          <w:szCs w:val="24"/>
          <w:lang w:eastAsia="zh-TW"/>
        </w:rPr>
        <w:t xml:space="preserve"> to achieve a final concentration of 10 mg/mL for NMR analysis.</w:t>
      </w:r>
    </w:p>
    <w:p w14:paraId="78D776E1" w14:textId="77777777" w:rsidR="00823FB0" w:rsidRPr="0055575A" w:rsidRDefault="00823FB0" w:rsidP="00823FB0">
      <w:pPr>
        <w:pStyle w:val="a3"/>
        <w:spacing w:line="480" w:lineRule="auto"/>
        <w:ind w:firstLineChars="200" w:firstLine="480"/>
        <w:jc w:val="both"/>
        <w:rPr>
          <w:rFonts w:ascii="Times New Roman" w:hAnsi="Times New Roman" w:cs="Times New Roman"/>
          <w:sz w:val="24"/>
          <w:szCs w:val="24"/>
          <w:lang w:eastAsia="zh-TW"/>
        </w:rPr>
      </w:pPr>
    </w:p>
    <w:p w14:paraId="7CF88514" w14:textId="77777777" w:rsidR="00823FB0" w:rsidRPr="0055575A" w:rsidRDefault="00823FB0" w:rsidP="00823FB0">
      <w:pPr>
        <w:pStyle w:val="a3"/>
        <w:spacing w:line="480" w:lineRule="auto"/>
        <w:ind w:left="0"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Freeze-dried scaffolds, shaped as 1 cm</w:t>
      </w:r>
      <w:r w:rsidRPr="0055575A">
        <w:rPr>
          <w:rFonts w:ascii="Times New Roman" w:hAnsi="Times New Roman" w:cs="Times New Roman"/>
          <w:sz w:val="24"/>
          <w:szCs w:val="24"/>
          <w:vertAlign w:val="superscript"/>
          <w:lang w:eastAsia="zh-TW"/>
        </w:rPr>
        <w:t>3</w:t>
      </w:r>
      <w:r w:rsidRPr="0055575A">
        <w:rPr>
          <w:rFonts w:ascii="Times New Roman" w:hAnsi="Times New Roman" w:cs="Times New Roman"/>
          <w:sz w:val="24"/>
          <w:szCs w:val="24"/>
          <w:lang w:eastAsia="zh-TW"/>
        </w:rPr>
        <w:t xml:space="preserve"> cubes, were utilized for swelling, water retention, and degradation experiments. In the swelling test, the initial weight of the freeze-dried scaffold (</w:t>
      </w:r>
      <w:proofErr w:type="spellStart"/>
      <w:r w:rsidRPr="0055575A">
        <w:rPr>
          <w:rFonts w:ascii="Times New Roman" w:hAnsi="Times New Roman" w:cs="Times New Roman"/>
          <w:sz w:val="24"/>
          <w:szCs w:val="24"/>
          <w:lang w:eastAsia="zh-TW"/>
        </w:rPr>
        <w:t>W</w:t>
      </w:r>
      <w:r w:rsidRPr="0055575A">
        <w:rPr>
          <w:rFonts w:ascii="Times New Roman" w:hAnsi="Times New Roman" w:cs="Times New Roman"/>
          <w:sz w:val="24"/>
          <w:szCs w:val="24"/>
          <w:vertAlign w:val="subscript"/>
          <w:lang w:eastAsia="zh-TW"/>
        </w:rPr>
        <w:t>dry</w:t>
      </w:r>
      <w:proofErr w:type="spellEnd"/>
      <w:r w:rsidRPr="0055575A">
        <w:rPr>
          <w:rFonts w:ascii="Times New Roman" w:hAnsi="Times New Roman" w:cs="Times New Roman"/>
          <w:sz w:val="24"/>
          <w:szCs w:val="24"/>
          <w:lang w:eastAsia="zh-TW"/>
        </w:rPr>
        <w:t>) was recorded, and the sample was then immersed in phosphate-buffered saline (PBS). The weight of the wet scaffold (</w:t>
      </w:r>
      <w:proofErr w:type="spellStart"/>
      <w:r w:rsidRPr="0055575A">
        <w:rPr>
          <w:rFonts w:ascii="Times New Roman" w:hAnsi="Times New Roman" w:cs="Times New Roman"/>
          <w:sz w:val="24"/>
          <w:szCs w:val="24"/>
          <w:lang w:eastAsia="zh-TW"/>
        </w:rPr>
        <w:t>W</w:t>
      </w:r>
      <w:r w:rsidRPr="0055575A">
        <w:rPr>
          <w:rFonts w:ascii="Times New Roman" w:hAnsi="Times New Roman" w:cs="Times New Roman"/>
          <w:sz w:val="24"/>
          <w:szCs w:val="24"/>
          <w:vertAlign w:val="subscript"/>
          <w:lang w:eastAsia="zh-TW"/>
        </w:rPr>
        <w:t>wet</w:t>
      </w:r>
      <w:proofErr w:type="spellEnd"/>
      <w:r w:rsidRPr="0055575A">
        <w:rPr>
          <w:rFonts w:ascii="Times New Roman" w:hAnsi="Times New Roman" w:cs="Times New Roman"/>
          <w:sz w:val="24"/>
          <w:szCs w:val="24"/>
          <w:lang w:eastAsia="zh-TW"/>
        </w:rPr>
        <w:t xml:space="preserve">) was measured at different time points. The swelling ratio (%) was calculated as follow: </w:t>
      </w:r>
    </w:p>
    <w:p w14:paraId="65164D78" w14:textId="77777777" w:rsidR="00823FB0" w:rsidRPr="0055575A" w:rsidRDefault="00823FB0" w:rsidP="00823FB0">
      <w:pPr>
        <w:pStyle w:val="a3"/>
        <w:spacing w:line="480" w:lineRule="auto"/>
        <w:ind w:firstLineChars="200" w:firstLine="480"/>
        <w:jc w:val="both"/>
        <w:rPr>
          <w:rFonts w:ascii="Times New Roman" w:hAnsi="Times New Roman" w:cs="Times New Roman"/>
          <w:sz w:val="24"/>
          <w:szCs w:val="24"/>
          <w:lang w:eastAsia="zh-TW"/>
        </w:rPr>
      </w:pPr>
      <m:oMathPara>
        <m:oMath>
          <m:r>
            <m:rPr>
              <m:sty m:val="p"/>
            </m:rPr>
            <w:rPr>
              <w:rFonts w:ascii="Cambria Math" w:hAnsi="Cambria Math" w:cs="Times New Roman"/>
              <w:sz w:val="24"/>
              <w:szCs w:val="24"/>
              <w:lang w:eastAsia="zh-TW"/>
            </w:rPr>
            <m:t>Swelling ratio (%)=</m:t>
          </m:r>
          <m:f>
            <m:fPr>
              <m:ctrlPr>
                <w:rPr>
                  <w:rFonts w:ascii="Cambria Math" w:hAnsi="Cambria Math" w:cs="Times New Roman"/>
                  <w:i/>
                  <w:sz w:val="24"/>
                  <w:szCs w:val="24"/>
                  <w:lang w:eastAsia="zh-TW"/>
                </w:rPr>
              </m:ctrlPr>
            </m:fPr>
            <m:num>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wet</m:t>
                  </m:r>
                </m:sub>
              </m:sSub>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dry</m:t>
                  </m:r>
                </m:sub>
              </m:sSub>
              <m:r>
                <w:rPr>
                  <w:rFonts w:ascii="Cambria Math" w:hAnsi="Cambria Math" w:cs="Times New Roman"/>
                  <w:sz w:val="24"/>
                  <w:szCs w:val="24"/>
                  <w:lang w:eastAsia="zh-TW"/>
                </w:rPr>
                <m:t>)</m:t>
              </m:r>
            </m:num>
            <m:den>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dry</m:t>
                  </m:r>
                </m:sub>
              </m:sSub>
              <m:r>
                <w:rPr>
                  <w:rFonts w:ascii="Cambria Math" w:hAnsi="Cambria Math" w:cs="Times New Roman"/>
                  <w:sz w:val="24"/>
                  <w:szCs w:val="24"/>
                  <w:lang w:eastAsia="zh-TW"/>
                </w:rPr>
                <m:t>)</m:t>
              </m:r>
            </m:den>
          </m:f>
          <m:r>
            <w:rPr>
              <w:rFonts w:ascii="Cambria Math" w:hAnsi="Cambria Math" w:cs="Times New Roman"/>
              <w:sz w:val="24"/>
              <w:szCs w:val="24"/>
              <w:lang w:eastAsia="zh-TW"/>
            </w:rPr>
            <m:t>×100%</m:t>
          </m:r>
        </m:oMath>
      </m:oMathPara>
    </w:p>
    <w:p w14:paraId="23A6E284" w14:textId="77777777" w:rsidR="00823FB0" w:rsidRPr="0055575A" w:rsidRDefault="00823FB0" w:rsidP="00823FB0">
      <w:pPr>
        <w:pStyle w:val="a3"/>
        <w:spacing w:line="480" w:lineRule="auto"/>
        <w:ind w:left="0"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For water retention, dried scaffolds were weighed (</w:t>
      </w:r>
      <w:proofErr w:type="spellStart"/>
      <w:r w:rsidRPr="0055575A">
        <w:rPr>
          <w:rFonts w:ascii="Times New Roman" w:hAnsi="Times New Roman" w:cs="Times New Roman"/>
          <w:sz w:val="24"/>
          <w:szCs w:val="24"/>
          <w:lang w:eastAsia="zh-TW"/>
        </w:rPr>
        <w:t>W</w:t>
      </w:r>
      <w:r w:rsidRPr="0055575A">
        <w:rPr>
          <w:rFonts w:ascii="Times New Roman" w:hAnsi="Times New Roman" w:cs="Times New Roman"/>
          <w:sz w:val="24"/>
          <w:szCs w:val="24"/>
          <w:vertAlign w:val="subscript"/>
          <w:lang w:eastAsia="zh-TW"/>
        </w:rPr>
        <w:t>dry</w:t>
      </w:r>
      <w:proofErr w:type="spellEnd"/>
      <w:r w:rsidRPr="0055575A">
        <w:rPr>
          <w:rFonts w:ascii="Times New Roman" w:hAnsi="Times New Roman" w:cs="Times New Roman"/>
          <w:sz w:val="24"/>
          <w:szCs w:val="24"/>
          <w:lang w:eastAsia="zh-TW"/>
        </w:rPr>
        <w:t>) and immersed in deionized water for 1 hour. The weight of the wet scaffolds (</w:t>
      </w:r>
      <w:proofErr w:type="spellStart"/>
      <w:r w:rsidRPr="0055575A">
        <w:rPr>
          <w:rFonts w:ascii="Times New Roman" w:hAnsi="Times New Roman" w:cs="Times New Roman"/>
          <w:sz w:val="24"/>
          <w:szCs w:val="24"/>
          <w:lang w:eastAsia="zh-TW"/>
        </w:rPr>
        <w:t>W</w:t>
      </w:r>
      <w:r w:rsidRPr="0055575A">
        <w:rPr>
          <w:rFonts w:ascii="Times New Roman" w:hAnsi="Times New Roman" w:cs="Times New Roman"/>
          <w:sz w:val="24"/>
          <w:szCs w:val="24"/>
          <w:vertAlign w:val="subscript"/>
          <w:lang w:eastAsia="zh-TW"/>
        </w:rPr>
        <w:t>wet</w:t>
      </w:r>
      <w:proofErr w:type="spellEnd"/>
      <w:r w:rsidRPr="0055575A">
        <w:rPr>
          <w:rFonts w:ascii="Times New Roman" w:hAnsi="Times New Roman" w:cs="Times New Roman"/>
          <w:sz w:val="24"/>
          <w:szCs w:val="24"/>
          <w:lang w:eastAsia="zh-TW"/>
        </w:rPr>
        <w:t xml:space="preserve">) was measured at different time points up to 8 hours. Water retention (%) was calculated as follow: </w:t>
      </w:r>
    </w:p>
    <w:p w14:paraId="544CA756" w14:textId="77777777" w:rsidR="00823FB0" w:rsidRPr="0055575A" w:rsidRDefault="00823FB0" w:rsidP="00823FB0">
      <w:pPr>
        <w:pStyle w:val="a3"/>
        <w:spacing w:line="480" w:lineRule="auto"/>
        <w:ind w:left="0" w:firstLineChars="200" w:firstLine="480"/>
        <w:jc w:val="both"/>
        <w:rPr>
          <w:rFonts w:ascii="Times New Roman" w:hAnsi="Times New Roman" w:cs="Times New Roman"/>
          <w:sz w:val="24"/>
          <w:szCs w:val="24"/>
          <w:lang w:eastAsia="zh-TW"/>
        </w:rPr>
      </w:pPr>
      <m:oMathPara>
        <m:oMath>
          <m:r>
            <m:rPr>
              <m:sty m:val="p"/>
            </m:rPr>
            <w:rPr>
              <w:rFonts w:ascii="Cambria Math" w:hAnsi="Cambria Math" w:cs="Times New Roman"/>
              <w:sz w:val="24"/>
              <w:szCs w:val="24"/>
              <w:lang w:eastAsia="zh-TW"/>
            </w:rPr>
            <m:t>Water rentetion (%)=</m:t>
          </m:r>
          <m:f>
            <m:fPr>
              <m:ctrlPr>
                <w:rPr>
                  <w:rFonts w:ascii="Cambria Math" w:hAnsi="Cambria Math" w:cs="Times New Roman"/>
                  <w:i/>
                  <w:sz w:val="24"/>
                  <w:szCs w:val="24"/>
                  <w:lang w:eastAsia="zh-TW"/>
                </w:rPr>
              </m:ctrlPr>
            </m:fPr>
            <m:num>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wet</m:t>
                  </m:r>
                </m:sub>
              </m:sSub>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dry</m:t>
                  </m:r>
                </m:sub>
              </m:sSub>
              <m:r>
                <w:rPr>
                  <w:rFonts w:ascii="Cambria Math" w:hAnsi="Cambria Math" w:cs="Times New Roman"/>
                  <w:sz w:val="24"/>
                  <w:szCs w:val="24"/>
                  <w:lang w:eastAsia="zh-TW"/>
                </w:rPr>
                <m:t>)</m:t>
              </m:r>
            </m:num>
            <m:den>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dry</m:t>
                  </m:r>
                </m:sub>
              </m:sSub>
              <m:r>
                <w:rPr>
                  <w:rFonts w:ascii="Cambria Math" w:hAnsi="Cambria Math" w:cs="Times New Roman"/>
                  <w:sz w:val="24"/>
                  <w:szCs w:val="24"/>
                  <w:lang w:eastAsia="zh-TW"/>
                </w:rPr>
                <m:t>)</m:t>
              </m:r>
            </m:den>
          </m:f>
          <m:r>
            <w:rPr>
              <w:rFonts w:ascii="Cambria Math" w:hAnsi="Cambria Math" w:cs="Times New Roman"/>
              <w:sz w:val="24"/>
              <w:szCs w:val="24"/>
              <w:lang w:eastAsia="zh-TW"/>
            </w:rPr>
            <m:t>×100%</m:t>
          </m:r>
        </m:oMath>
      </m:oMathPara>
    </w:p>
    <w:p w14:paraId="1BBC6FBA" w14:textId="77777777" w:rsidR="00823FB0" w:rsidRPr="0055575A" w:rsidRDefault="00823FB0" w:rsidP="00823FB0">
      <w:pPr>
        <w:pStyle w:val="a3"/>
        <w:spacing w:line="480" w:lineRule="auto"/>
        <w:ind w:left="0"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The degradation test involved soaking dried scaffolds in PBS at 37 °C for a specific duration and measuring the weight loss afterward. The initial weight of the dried scaffolds (W</w:t>
      </w:r>
      <w:r w:rsidRPr="0055575A">
        <w:rPr>
          <w:rFonts w:ascii="Times New Roman" w:hAnsi="Times New Roman" w:cs="Times New Roman"/>
          <w:sz w:val="24"/>
          <w:szCs w:val="24"/>
          <w:vertAlign w:val="subscript"/>
          <w:lang w:eastAsia="zh-TW"/>
        </w:rPr>
        <w:t>0</w:t>
      </w:r>
      <w:r w:rsidRPr="0055575A">
        <w:rPr>
          <w:rFonts w:ascii="Times New Roman" w:hAnsi="Times New Roman" w:cs="Times New Roman"/>
          <w:sz w:val="24"/>
          <w:szCs w:val="24"/>
          <w:lang w:eastAsia="zh-TW"/>
        </w:rPr>
        <w:t xml:space="preserve">) was recorded. After immersing the samples in PBS for various durations, the samples were retrieved at different time points, and the weight of the </w:t>
      </w:r>
      <w:r w:rsidRPr="0055575A">
        <w:rPr>
          <w:rFonts w:ascii="Times New Roman" w:hAnsi="Times New Roman" w:cs="Times New Roman"/>
          <w:sz w:val="24"/>
          <w:szCs w:val="24"/>
          <w:lang w:eastAsia="zh-TW"/>
        </w:rPr>
        <w:lastRenderedPageBreak/>
        <w:t>freeze-dried scaffolds (W</w:t>
      </w:r>
      <w:r w:rsidRPr="0055575A">
        <w:rPr>
          <w:rFonts w:ascii="Times New Roman" w:hAnsi="Times New Roman" w:cs="Times New Roman"/>
          <w:sz w:val="24"/>
          <w:szCs w:val="24"/>
          <w:vertAlign w:val="subscript"/>
          <w:lang w:eastAsia="zh-TW"/>
        </w:rPr>
        <w:t>1</w:t>
      </w:r>
      <w:r w:rsidRPr="0055575A">
        <w:rPr>
          <w:rFonts w:ascii="Times New Roman" w:hAnsi="Times New Roman" w:cs="Times New Roman"/>
          <w:sz w:val="24"/>
          <w:szCs w:val="24"/>
          <w:lang w:eastAsia="zh-TW"/>
        </w:rPr>
        <w:t>) was measured to obtain the degraded weight. The degradation rate (%) was calculated as follow:</w:t>
      </w:r>
    </w:p>
    <w:p w14:paraId="2716F21D" w14:textId="77777777" w:rsidR="00823FB0" w:rsidRPr="0055575A" w:rsidRDefault="00823FB0" w:rsidP="00823FB0">
      <w:pPr>
        <w:pStyle w:val="a3"/>
        <w:spacing w:line="480" w:lineRule="auto"/>
        <w:ind w:left="0" w:firstLineChars="200" w:firstLine="480"/>
        <w:jc w:val="both"/>
        <w:rPr>
          <w:rFonts w:ascii="Times New Roman" w:hAnsi="Times New Roman" w:cs="Times New Roman"/>
          <w:sz w:val="24"/>
          <w:szCs w:val="24"/>
          <w:lang w:eastAsia="zh-TW"/>
        </w:rPr>
      </w:pPr>
      <m:oMathPara>
        <m:oMath>
          <m:r>
            <m:rPr>
              <m:sty m:val="p"/>
            </m:rPr>
            <w:rPr>
              <w:rFonts w:ascii="Cambria Math" w:hAnsi="Cambria Math" w:cs="Times New Roman"/>
              <w:sz w:val="24"/>
              <w:szCs w:val="24"/>
              <w:lang w:eastAsia="zh-TW"/>
            </w:rPr>
            <m:t>Water rentetion (%)=</m:t>
          </m:r>
          <m:f>
            <m:fPr>
              <m:ctrlPr>
                <w:rPr>
                  <w:rFonts w:ascii="Cambria Math" w:hAnsi="Cambria Math" w:cs="Times New Roman"/>
                  <w:i/>
                  <w:sz w:val="24"/>
                  <w:szCs w:val="24"/>
                  <w:lang w:eastAsia="zh-TW"/>
                </w:rPr>
              </m:ctrlPr>
            </m:fPr>
            <m:num>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0</m:t>
                  </m:r>
                </m:sub>
              </m:sSub>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1</m:t>
                  </m:r>
                </m:sub>
              </m:sSub>
              <m:r>
                <w:rPr>
                  <w:rFonts w:ascii="Cambria Math" w:hAnsi="Cambria Math" w:cs="Times New Roman"/>
                  <w:sz w:val="24"/>
                  <w:szCs w:val="24"/>
                  <w:lang w:eastAsia="zh-TW"/>
                </w:rPr>
                <m:t>)</m:t>
              </m:r>
            </m:num>
            <m:den>
              <m:r>
                <w:rPr>
                  <w:rFonts w:ascii="Cambria Math" w:hAnsi="Cambria Math" w:cs="Times New Roman"/>
                  <w:sz w:val="24"/>
                  <w:szCs w:val="24"/>
                  <w:lang w:eastAsia="zh-TW"/>
                </w:rPr>
                <m:t>(</m:t>
              </m:r>
              <m:sSub>
                <m:sSubPr>
                  <m:ctrlPr>
                    <w:rPr>
                      <w:rFonts w:ascii="Cambria Math" w:hAnsi="Cambria Math" w:cs="Times New Roman"/>
                      <w:i/>
                      <w:sz w:val="24"/>
                      <w:szCs w:val="24"/>
                      <w:lang w:eastAsia="zh-TW"/>
                    </w:rPr>
                  </m:ctrlPr>
                </m:sSubPr>
                <m:e>
                  <m:r>
                    <w:rPr>
                      <w:rFonts w:ascii="Cambria Math" w:hAnsi="Cambria Math" w:cs="Times New Roman"/>
                      <w:sz w:val="24"/>
                      <w:szCs w:val="24"/>
                      <w:lang w:eastAsia="zh-TW"/>
                    </w:rPr>
                    <m:t>W</m:t>
                  </m:r>
                </m:e>
                <m:sub>
                  <m:r>
                    <w:rPr>
                      <w:rFonts w:ascii="Cambria Math" w:hAnsi="Cambria Math" w:cs="Times New Roman"/>
                      <w:sz w:val="24"/>
                      <w:szCs w:val="24"/>
                      <w:lang w:eastAsia="zh-TW"/>
                    </w:rPr>
                    <m:t>0</m:t>
                  </m:r>
                </m:sub>
              </m:sSub>
              <m:r>
                <w:rPr>
                  <w:rFonts w:ascii="Cambria Math" w:hAnsi="Cambria Math" w:cs="Times New Roman"/>
                  <w:sz w:val="24"/>
                  <w:szCs w:val="24"/>
                  <w:lang w:eastAsia="zh-TW"/>
                </w:rPr>
                <m:t>)</m:t>
              </m:r>
            </m:den>
          </m:f>
          <m:r>
            <w:rPr>
              <w:rFonts w:ascii="Cambria Math" w:hAnsi="Cambria Math" w:cs="Times New Roman"/>
              <w:sz w:val="24"/>
              <w:szCs w:val="24"/>
              <w:lang w:eastAsia="zh-TW"/>
            </w:rPr>
            <m:t>×100%</m:t>
          </m:r>
        </m:oMath>
      </m:oMathPara>
    </w:p>
    <w:p w14:paraId="3652F736" w14:textId="77777777" w:rsidR="00823FB0" w:rsidRPr="0055575A" w:rsidRDefault="00823FB0" w:rsidP="00823FB0">
      <w:pPr>
        <w:pStyle w:val="a3"/>
        <w:spacing w:line="480" w:lineRule="auto"/>
        <w:ind w:left="0" w:firstLineChars="200" w:firstLine="480"/>
        <w:jc w:val="both"/>
        <w:rPr>
          <w:rFonts w:ascii="Times New Roman" w:hAnsi="Times New Roman" w:cs="Times New Roman"/>
          <w:sz w:val="24"/>
          <w:szCs w:val="24"/>
          <w:lang w:eastAsia="zh-TW"/>
        </w:rPr>
      </w:pPr>
    </w:p>
    <w:p w14:paraId="739D857C" w14:textId="77777777" w:rsidR="00580A24" w:rsidRPr="0055575A" w:rsidRDefault="00823FB0" w:rsidP="00580A24">
      <w:pPr>
        <w:pStyle w:val="a3"/>
        <w:spacing w:line="480" w:lineRule="auto"/>
        <w:ind w:left="0"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To screen silicon ion release during degradation, inductively coupled plasma-optical emission spectrometry (ICP-OES, Optima 8000, PerkinElmer, USA) was employed to test the degradation solution. Thermogravimetric analysis (TGA, STA7300, HITACHI, Japan) was utilized to determine the individual weight percentages of organic and inorganic compounds. </w:t>
      </w:r>
      <w:r w:rsidR="00580A24" w:rsidRPr="0055575A">
        <w:rPr>
          <w:rFonts w:ascii="Times New Roman" w:hAnsi="Times New Roman" w:cs="Times New Roman"/>
          <w:sz w:val="24"/>
          <w:szCs w:val="24"/>
          <w:lang w:eastAsia="zh-TW"/>
        </w:rPr>
        <w:t xml:space="preserve">The surface </w:t>
      </w:r>
      <w:proofErr w:type="gramStart"/>
      <w:r w:rsidR="00580A24" w:rsidRPr="0055575A">
        <w:rPr>
          <w:rFonts w:ascii="Times New Roman" w:hAnsi="Times New Roman" w:cs="Times New Roman"/>
          <w:sz w:val="24"/>
          <w:szCs w:val="24"/>
          <w:lang w:eastAsia="zh-TW"/>
        </w:rPr>
        <w:t>morphology,  microstructure</w:t>
      </w:r>
      <w:proofErr w:type="gramEnd"/>
      <w:r w:rsidR="00580A24" w:rsidRPr="0055575A">
        <w:rPr>
          <w:rFonts w:ascii="Times New Roman" w:hAnsi="Times New Roman" w:cs="Times New Roman"/>
          <w:sz w:val="24"/>
          <w:szCs w:val="24"/>
          <w:lang w:eastAsia="zh-TW"/>
        </w:rPr>
        <w:t xml:space="preserve">, and element distribution of the scaffold were investigated using scanning electron microscopy (SEM, Phenom XL G2, Thermo Scientific, USA) with energy dispersive X-ray (EDX, JEOL, JEM2100F) </w:t>
      </w:r>
      <w:proofErr w:type="spellStart"/>
      <w:r w:rsidR="00580A24" w:rsidRPr="0055575A">
        <w:rPr>
          <w:rFonts w:ascii="Times New Roman" w:hAnsi="Times New Roman" w:cs="Times New Roman"/>
          <w:sz w:val="24"/>
          <w:szCs w:val="24"/>
          <w:lang w:eastAsia="zh-TW"/>
        </w:rPr>
        <w:t>dectector</w:t>
      </w:r>
      <w:proofErr w:type="spellEnd"/>
      <w:r w:rsidR="00580A24" w:rsidRPr="0055575A">
        <w:rPr>
          <w:rFonts w:ascii="Times New Roman" w:hAnsi="Times New Roman" w:cs="Times New Roman"/>
          <w:sz w:val="24"/>
          <w:szCs w:val="24"/>
          <w:lang w:eastAsia="zh-TW"/>
        </w:rPr>
        <w:t>, after sputtering the samples with Au. Finally, the surface charge of the scaffold was evaluated using a Zeta sizer (Nano series, Malvern, Taiwan).</w:t>
      </w:r>
    </w:p>
    <w:p w14:paraId="3C3B8A7B" w14:textId="7D16ECB1" w:rsidR="00823FB0" w:rsidRPr="0055575A" w:rsidRDefault="00823FB0" w:rsidP="00580A24">
      <w:pPr>
        <w:pStyle w:val="a3"/>
        <w:spacing w:line="480" w:lineRule="auto"/>
        <w:ind w:left="0" w:firstLineChars="200" w:firstLine="480"/>
        <w:jc w:val="both"/>
        <w:rPr>
          <w:rFonts w:ascii="Times New Roman" w:hAnsi="Times New Roman" w:cs="Times New Roman"/>
          <w:b/>
          <w:bCs/>
          <w:sz w:val="24"/>
          <w:szCs w:val="24"/>
          <w:lang w:eastAsia="zh-TW"/>
        </w:rPr>
      </w:pPr>
    </w:p>
    <w:p w14:paraId="533C64E7" w14:textId="404D0D24"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Cell viability</w:t>
      </w:r>
    </w:p>
    <w:p w14:paraId="4EF7D20D" w14:textId="0C72B4B8" w:rsidR="00823FB0" w:rsidRPr="0055575A" w:rsidRDefault="00823FB0" w:rsidP="00823FB0">
      <w:pPr>
        <w:spacing w:line="480" w:lineRule="auto"/>
        <w:ind w:firstLineChars="200" w:firstLine="480"/>
        <w:jc w:val="both"/>
        <w:rPr>
          <w:rFonts w:ascii="Times New Roman" w:eastAsia="新細明體" w:hAnsi="Times New Roman" w:cs="Times New Roman"/>
          <w:sz w:val="24"/>
          <w:szCs w:val="24"/>
          <w:lang w:eastAsia="zh-TW"/>
        </w:rPr>
      </w:pPr>
      <w:r w:rsidRPr="0055575A">
        <w:rPr>
          <w:rFonts w:ascii="Times New Roman" w:eastAsia="新細明體" w:hAnsi="Times New Roman" w:cs="Times New Roman"/>
          <w:sz w:val="24"/>
          <w:szCs w:val="24"/>
          <w:lang w:eastAsia="zh-TW"/>
        </w:rPr>
        <w:t>All cell lines were procured from American Type Culture Collection (ATCC, USA). L929, a mouse fibroblast cell line, and rat bone marrow mesenchymal stem cells (</w:t>
      </w:r>
      <w:proofErr w:type="spellStart"/>
      <w:r w:rsidRPr="0055575A">
        <w:rPr>
          <w:rFonts w:ascii="Times New Roman" w:eastAsia="新細明體" w:hAnsi="Times New Roman" w:cs="Times New Roman"/>
          <w:sz w:val="24"/>
          <w:szCs w:val="24"/>
          <w:lang w:eastAsia="zh-TW"/>
        </w:rPr>
        <w:t>rBMSCs</w:t>
      </w:r>
      <w:proofErr w:type="spellEnd"/>
      <w:r w:rsidRPr="0055575A">
        <w:rPr>
          <w:rFonts w:ascii="Times New Roman" w:eastAsia="新細明體" w:hAnsi="Times New Roman" w:cs="Times New Roman"/>
          <w:sz w:val="24"/>
          <w:szCs w:val="24"/>
          <w:lang w:eastAsia="zh-TW"/>
        </w:rPr>
        <w:t xml:space="preserve">) were chosen as models for investigating cell-material interactions. L929 cells were cultured in DMEM, while </w:t>
      </w:r>
      <w:proofErr w:type="spellStart"/>
      <w:r w:rsidRPr="0055575A">
        <w:rPr>
          <w:rFonts w:ascii="Times New Roman" w:eastAsia="新細明體" w:hAnsi="Times New Roman" w:cs="Times New Roman"/>
          <w:sz w:val="24"/>
          <w:szCs w:val="24"/>
          <w:lang w:eastAsia="zh-TW"/>
        </w:rPr>
        <w:t>rBMSCs</w:t>
      </w:r>
      <w:proofErr w:type="spellEnd"/>
      <w:r w:rsidRPr="0055575A">
        <w:rPr>
          <w:rFonts w:ascii="Times New Roman" w:eastAsia="新細明體" w:hAnsi="Times New Roman" w:cs="Times New Roman"/>
          <w:sz w:val="24"/>
          <w:szCs w:val="24"/>
          <w:lang w:eastAsia="zh-TW"/>
        </w:rPr>
        <w:t xml:space="preserve"> were cultured in minimum essential α-MEM, both at 37 °C in a 5% CO</w:t>
      </w:r>
      <w:r w:rsidRPr="0055575A">
        <w:rPr>
          <w:rFonts w:ascii="Times New Roman" w:eastAsia="新細明體" w:hAnsi="Times New Roman" w:cs="Times New Roman"/>
          <w:sz w:val="24"/>
          <w:szCs w:val="24"/>
          <w:vertAlign w:val="subscript"/>
          <w:lang w:eastAsia="zh-TW"/>
        </w:rPr>
        <w:t>2</w:t>
      </w:r>
      <w:r w:rsidRPr="0055575A">
        <w:rPr>
          <w:rFonts w:ascii="Times New Roman" w:eastAsia="新細明體" w:hAnsi="Times New Roman" w:cs="Times New Roman"/>
          <w:sz w:val="24"/>
          <w:szCs w:val="24"/>
          <w:lang w:eastAsia="zh-TW"/>
        </w:rPr>
        <w:t xml:space="preserve"> environment. </w:t>
      </w:r>
      <w:proofErr w:type="spellStart"/>
      <w:r w:rsidRPr="0055575A">
        <w:rPr>
          <w:rFonts w:ascii="Times New Roman" w:eastAsia="新細明體" w:hAnsi="Times New Roman" w:cs="Times New Roman"/>
          <w:sz w:val="24"/>
          <w:szCs w:val="24"/>
          <w:lang w:eastAsia="zh-TW"/>
        </w:rPr>
        <w:t>rBMSCs</w:t>
      </w:r>
      <w:proofErr w:type="spellEnd"/>
      <w:r w:rsidRPr="0055575A">
        <w:rPr>
          <w:rFonts w:ascii="Times New Roman" w:eastAsia="新細明體" w:hAnsi="Times New Roman" w:cs="Times New Roman"/>
          <w:sz w:val="24"/>
          <w:szCs w:val="24"/>
          <w:lang w:eastAsia="zh-TW"/>
        </w:rPr>
        <w:t xml:space="preserve">, being stem cells, were also used for testing alkaline phosphatase activity (ALP) as a potential osteogenic biomarker. In this study, the biocompatibility of chitosan-silica hybrids was initially assessed using the L929 cell line. Samples were labeled as chitosan, 10T/C, 20T/C, and 30T/C. The </w:t>
      </w:r>
      <w:r w:rsidRPr="0055575A">
        <w:rPr>
          <w:rFonts w:ascii="Times New Roman" w:eastAsia="新細明體" w:hAnsi="Times New Roman" w:cs="Times New Roman"/>
          <w:sz w:val="24"/>
          <w:szCs w:val="24"/>
          <w:lang w:eastAsia="zh-TW"/>
        </w:rPr>
        <w:lastRenderedPageBreak/>
        <w:t xml:space="preserve">optimal condition, 30T/C, was selected for further experimentation, including 30T/C-5%B. These samples were co-cultured with </w:t>
      </w:r>
      <w:proofErr w:type="spellStart"/>
      <w:r w:rsidRPr="0055575A">
        <w:rPr>
          <w:rFonts w:ascii="Times New Roman" w:eastAsia="新細明體" w:hAnsi="Times New Roman" w:cs="Times New Roman"/>
          <w:sz w:val="24"/>
          <w:szCs w:val="24"/>
          <w:lang w:eastAsia="zh-TW"/>
        </w:rPr>
        <w:t>rBMSCs</w:t>
      </w:r>
      <w:proofErr w:type="spellEnd"/>
      <w:r w:rsidRPr="0055575A">
        <w:rPr>
          <w:rFonts w:ascii="Times New Roman" w:eastAsia="新細明體" w:hAnsi="Times New Roman" w:cs="Times New Roman"/>
          <w:sz w:val="24"/>
          <w:szCs w:val="24"/>
          <w:lang w:eastAsia="zh-TW"/>
        </w:rPr>
        <w:t xml:space="preserve"> for cell viability and additional cellular response evaluations.</w:t>
      </w:r>
    </w:p>
    <w:p w14:paraId="1442184A" w14:textId="77777777" w:rsidR="00823FB0" w:rsidRPr="0055575A" w:rsidRDefault="00823FB0" w:rsidP="00823FB0">
      <w:pPr>
        <w:spacing w:line="480" w:lineRule="auto"/>
        <w:ind w:firstLine="720"/>
        <w:jc w:val="both"/>
        <w:rPr>
          <w:rFonts w:ascii="Times New Roman" w:eastAsia="新細明體" w:hAnsi="Times New Roman" w:cs="Times New Roman"/>
          <w:sz w:val="24"/>
          <w:szCs w:val="24"/>
          <w:lang w:eastAsia="zh-TW"/>
        </w:rPr>
      </w:pPr>
    </w:p>
    <w:p w14:paraId="46AA8102" w14:textId="77777777" w:rsidR="00823FB0" w:rsidRPr="0055575A" w:rsidRDefault="00823FB0" w:rsidP="00823FB0">
      <w:pPr>
        <w:spacing w:line="480" w:lineRule="auto"/>
        <w:ind w:firstLineChars="200" w:firstLine="480"/>
        <w:jc w:val="both"/>
        <w:rPr>
          <w:rFonts w:ascii="Times New Roman" w:hAnsi="Times New Roman" w:cs="Times New Roman"/>
          <w:sz w:val="24"/>
          <w:szCs w:val="24"/>
          <w:lang w:eastAsia="zh-TW"/>
        </w:rPr>
      </w:pPr>
      <w:r w:rsidRPr="0055575A">
        <w:rPr>
          <w:rFonts w:ascii="Times New Roman" w:eastAsia="新細明體" w:hAnsi="Times New Roman" w:cs="Times New Roman"/>
          <w:sz w:val="24"/>
          <w:szCs w:val="24"/>
          <w:lang w:eastAsia="zh-TW"/>
        </w:rPr>
        <w:t xml:space="preserve">Cell biocompatibility tests were performed using a CCK-8 assay on L929 and </w:t>
      </w:r>
      <w:proofErr w:type="spellStart"/>
      <w:r w:rsidRPr="0055575A">
        <w:rPr>
          <w:rFonts w:ascii="Times New Roman" w:eastAsia="新細明體" w:hAnsi="Times New Roman" w:cs="Times New Roman"/>
          <w:sz w:val="24"/>
          <w:szCs w:val="24"/>
          <w:lang w:eastAsia="zh-TW"/>
        </w:rPr>
        <w:t>rBMSCs</w:t>
      </w:r>
      <w:proofErr w:type="spellEnd"/>
      <w:r w:rsidRPr="0055575A">
        <w:rPr>
          <w:rFonts w:ascii="Times New Roman" w:eastAsia="新細明體" w:hAnsi="Times New Roman" w:cs="Times New Roman"/>
          <w:sz w:val="24"/>
          <w:szCs w:val="24"/>
          <w:lang w:eastAsia="zh-TW"/>
        </w:rPr>
        <w:t xml:space="preserve"> cell lines. Samples were sterilized with ultraviolet (UV) light for 30 minutes and then placed in 15 ml centrifuge tubes at concentrations of 0 (control), 0.5, 1, 2.5, and 5 mg/ml in culture medium for sample extraction preparation at 37 ± 1 °C for 72 ± 2 hours. The evaluation adhered to the International Organization for Standardization (ISO 10993-12:2012) guidelines for the biological evaluation of medical devices. Each well plate was seeded with 2.5 × 10</w:t>
      </w:r>
      <w:r w:rsidRPr="0055575A">
        <w:rPr>
          <w:rFonts w:ascii="Times New Roman" w:eastAsia="新細明體" w:hAnsi="Times New Roman" w:cs="Times New Roman"/>
          <w:sz w:val="24"/>
          <w:szCs w:val="24"/>
          <w:vertAlign w:val="superscript"/>
          <w:lang w:eastAsia="zh-TW"/>
        </w:rPr>
        <w:t>4</w:t>
      </w:r>
      <w:r w:rsidRPr="0055575A">
        <w:rPr>
          <w:rFonts w:ascii="Times New Roman" w:eastAsia="新細明體" w:hAnsi="Times New Roman" w:cs="Times New Roman"/>
          <w:sz w:val="24"/>
          <w:szCs w:val="24"/>
          <w:lang w:eastAsia="zh-TW"/>
        </w:rPr>
        <w:t xml:space="preserve"> cells containing 200 </w:t>
      </w:r>
      <w:proofErr w:type="spellStart"/>
      <w:r w:rsidRPr="0055575A">
        <w:rPr>
          <w:rFonts w:ascii="Times New Roman" w:eastAsia="新細明體" w:hAnsi="Times New Roman" w:cs="Times New Roman"/>
          <w:sz w:val="24"/>
          <w:szCs w:val="24"/>
          <w:lang w:eastAsia="zh-TW"/>
        </w:rPr>
        <w:t>μL</w:t>
      </w:r>
      <w:proofErr w:type="spellEnd"/>
      <w:r w:rsidRPr="0055575A">
        <w:rPr>
          <w:rFonts w:ascii="Times New Roman" w:eastAsia="新細明體" w:hAnsi="Times New Roman" w:cs="Times New Roman"/>
          <w:sz w:val="24"/>
          <w:szCs w:val="24"/>
          <w:lang w:eastAsia="zh-TW"/>
        </w:rPr>
        <w:t xml:space="preserve"> of the extraction medium for two days. After washing the well plate three times with PBS, a mixture of 200 </w:t>
      </w:r>
      <w:proofErr w:type="spellStart"/>
      <w:r w:rsidRPr="0055575A">
        <w:rPr>
          <w:rFonts w:ascii="Times New Roman" w:eastAsia="新細明體" w:hAnsi="Times New Roman" w:cs="Times New Roman"/>
          <w:sz w:val="24"/>
          <w:szCs w:val="24"/>
          <w:lang w:eastAsia="zh-TW"/>
        </w:rPr>
        <w:t>μL</w:t>
      </w:r>
      <w:proofErr w:type="spellEnd"/>
      <w:r w:rsidRPr="0055575A">
        <w:rPr>
          <w:rFonts w:ascii="Times New Roman" w:eastAsia="新細明體" w:hAnsi="Times New Roman" w:cs="Times New Roman"/>
          <w:sz w:val="24"/>
          <w:szCs w:val="24"/>
          <w:lang w:eastAsia="zh-TW"/>
        </w:rPr>
        <w:t xml:space="preserve"> CCK-8 reaction reagent and clean medium (in a ratio of 1:9) was added to each well in the dark for 2 hours in the 37 °C incubator. Following the completion of the reaction, the clean medium was transferred to a new 96-well plate, and a multimode microplate reader (MMR, </w:t>
      </w:r>
      <w:proofErr w:type="spellStart"/>
      <w:r w:rsidRPr="0055575A">
        <w:rPr>
          <w:rFonts w:ascii="Times New Roman" w:eastAsia="新細明體" w:hAnsi="Times New Roman" w:cs="Times New Roman"/>
          <w:sz w:val="24"/>
          <w:szCs w:val="24"/>
          <w:lang w:eastAsia="zh-TW"/>
        </w:rPr>
        <w:t>VarioskanTM</w:t>
      </w:r>
      <w:proofErr w:type="spellEnd"/>
      <w:r w:rsidRPr="0055575A">
        <w:rPr>
          <w:rFonts w:ascii="Times New Roman" w:eastAsia="新細明體" w:hAnsi="Times New Roman" w:cs="Times New Roman"/>
          <w:sz w:val="24"/>
          <w:szCs w:val="24"/>
          <w:lang w:eastAsia="zh-TW"/>
        </w:rPr>
        <w:t xml:space="preserve"> FLASH, Thermo, USA) was used to measure the absorbance (abs.) at a wavelength of 450 nm. Cell viability (%) was calculated as follow:</w:t>
      </w:r>
    </w:p>
    <w:p w14:paraId="1624176D" w14:textId="77777777" w:rsidR="00823FB0" w:rsidRPr="0055575A" w:rsidRDefault="00823FB0" w:rsidP="00823FB0">
      <w:pPr>
        <w:spacing w:line="480" w:lineRule="auto"/>
        <w:jc w:val="center"/>
        <w:rPr>
          <w:rFonts w:ascii="Times New Roman" w:hAnsi="Times New Roman" w:cs="Times New Roman"/>
          <w:sz w:val="24"/>
          <w:szCs w:val="24"/>
          <w:lang w:eastAsia="zh-TW"/>
        </w:rPr>
      </w:pPr>
      <m:oMathPara>
        <m:oMath>
          <m:r>
            <m:rPr>
              <m:sty m:val="p"/>
            </m:rPr>
            <w:rPr>
              <w:rFonts w:ascii="Cambria Math" w:hAnsi="Cambria Math" w:cs="Times New Roman"/>
              <w:sz w:val="24"/>
              <w:szCs w:val="24"/>
              <w:lang w:eastAsia="zh-TW"/>
            </w:rPr>
            <m:t>Cell viability (%)=</m:t>
          </m:r>
          <m:f>
            <m:fPr>
              <m:ctrlPr>
                <w:rPr>
                  <w:rFonts w:ascii="Cambria Math" w:hAnsi="Cambria Math" w:cs="Times New Roman"/>
                  <w:i/>
                  <w:sz w:val="24"/>
                  <w:szCs w:val="24"/>
                  <w:lang w:eastAsia="zh-TW"/>
                </w:rPr>
              </m:ctrlPr>
            </m:fPr>
            <m:num>
              <m:r>
                <w:rPr>
                  <w:rFonts w:ascii="Cambria Math" w:hAnsi="Cambria Math" w:cs="Times New Roman"/>
                  <w:sz w:val="24"/>
                  <w:szCs w:val="24"/>
                  <w:lang w:eastAsia="zh-TW"/>
                </w:rPr>
                <m:t>(Abs.  of sample -Abs.  of blank)</m:t>
              </m:r>
            </m:num>
            <m:den>
              <m:r>
                <w:rPr>
                  <w:rFonts w:ascii="Cambria Math" w:hAnsi="Cambria Math" w:cs="Times New Roman"/>
                  <w:sz w:val="24"/>
                  <w:szCs w:val="24"/>
                  <w:lang w:eastAsia="zh-TW"/>
                </w:rPr>
                <m:t>(Abs. of control-Abs. of blank)</m:t>
              </m:r>
            </m:den>
          </m:f>
          <m:r>
            <w:rPr>
              <w:rFonts w:ascii="Cambria Math" w:hAnsi="Cambria Math" w:cs="Times New Roman"/>
              <w:sz w:val="24"/>
              <w:szCs w:val="24"/>
              <w:lang w:eastAsia="zh-TW"/>
            </w:rPr>
            <m:t>×100%</m:t>
          </m:r>
        </m:oMath>
      </m:oMathPara>
    </w:p>
    <w:p w14:paraId="01A36115" w14:textId="77777777" w:rsidR="00823FB0" w:rsidRPr="0055575A" w:rsidRDefault="00823FB0" w:rsidP="00823FB0">
      <w:pPr>
        <w:pStyle w:val="a3"/>
        <w:spacing w:line="480" w:lineRule="auto"/>
        <w:ind w:left="0"/>
        <w:jc w:val="both"/>
        <w:rPr>
          <w:rFonts w:ascii="Times New Roman" w:hAnsi="Times New Roman" w:cs="Times New Roman"/>
          <w:b/>
          <w:bCs/>
          <w:sz w:val="24"/>
          <w:szCs w:val="24"/>
          <w:lang w:eastAsia="zh-TW"/>
        </w:rPr>
      </w:pPr>
    </w:p>
    <w:p w14:paraId="73D003BF" w14:textId="62C0FA7C"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Alkaline phosphatase activity (ALP) test</w:t>
      </w:r>
    </w:p>
    <w:p w14:paraId="0E2C9B2B" w14:textId="6BC997F3" w:rsidR="00823FB0" w:rsidRPr="0055575A" w:rsidRDefault="00823FB0" w:rsidP="00823FB0">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The substrate buffer solution was </w:t>
      </w:r>
      <w:r w:rsidR="000707A5" w:rsidRPr="0055575A">
        <w:rPr>
          <w:rFonts w:ascii="Times New Roman" w:hAnsi="Times New Roman" w:cs="Times New Roman"/>
          <w:shd w:val="clear" w:color="auto" w:fill="FFFFFF"/>
        </w:rPr>
        <w:t>for degradation rate</w:t>
      </w:r>
      <w:r w:rsidR="000707A5"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ted by combining 0.1856 g of 4-nitrophenol powder, 0.4845 mL of 2-amino-2-methyl-1-propanol, and 0.0407 g of magnesium chloride hexahydrate (MgCl</w:t>
      </w:r>
      <w:r w:rsidRPr="0055575A">
        <w:rPr>
          <w:rFonts w:ascii="Times New Roman" w:hAnsi="Times New Roman" w:cs="Times New Roman"/>
          <w:sz w:val="24"/>
          <w:szCs w:val="24"/>
          <w:vertAlign w:val="subscript"/>
          <w:lang w:eastAsia="zh-TW"/>
        </w:rPr>
        <w:t>2</w:t>
      </w:r>
      <w:r w:rsidRPr="0055575A">
        <w:rPr>
          <w:rFonts w:ascii="Times New Roman" w:hAnsi="Times New Roman" w:cs="Times New Roman"/>
          <w:sz w:val="24"/>
          <w:szCs w:val="24"/>
          <w:lang w:eastAsia="zh-TW"/>
        </w:rPr>
        <w:t>·6H</w:t>
      </w:r>
      <w:r w:rsidRPr="0055575A">
        <w:rPr>
          <w:rFonts w:ascii="Times New Roman" w:hAnsi="Times New Roman" w:cs="Times New Roman"/>
          <w:sz w:val="24"/>
          <w:szCs w:val="24"/>
          <w:vertAlign w:val="subscript"/>
          <w:lang w:eastAsia="zh-TW"/>
        </w:rPr>
        <w:t>2</w:t>
      </w:r>
      <w:r w:rsidRPr="0055575A">
        <w:rPr>
          <w:rFonts w:ascii="Times New Roman" w:hAnsi="Times New Roman" w:cs="Times New Roman"/>
          <w:sz w:val="24"/>
          <w:szCs w:val="24"/>
          <w:lang w:eastAsia="zh-TW"/>
        </w:rPr>
        <w:t xml:space="preserve">O) in 100 mL DI water. Subsequently, </w:t>
      </w:r>
      <w:r w:rsidRPr="0055575A">
        <w:rPr>
          <w:rFonts w:ascii="Times New Roman" w:hAnsi="Times New Roman" w:cs="Times New Roman"/>
          <w:sz w:val="24"/>
          <w:szCs w:val="24"/>
          <w:lang w:eastAsia="zh-TW"/>
        </w:rPr>
        <w:lastRenderedPageBreak/>
        <w:t xml:space="preserve">the substrate buffer was diluted to a specific concentration for ALP standard measurement, ranging from 20,000 to 0 </w:t>
      </w:r>
      <w:proofErr w:type="spellStart"/>
      <w:r w:rsidRPr="0055575A">
        <w:rPr>
          <w:rFonts w:ascii="Times New Roman" w:hAnsi="Times New Roman" w:cs="Times New Roman"/>
          <w:sz w:val="24"/>
          <w:szCs w:val="24"/>
          <w:lang w:eastAsia="zh-TW"/>
        </w:rPr>
        <w:t>μM</w:t>
      </w:r>
      <w:proofErr w:type="spellEnd"/>
      <w:r w:rsidRPr="0055575A">
        <w:rPr>
          <w:rFonts w:ascii="Times New Roman" w:hAnsi="Times New Roman" w:cs="Times New Roman"/>
          <w:sz w:val="24"/>
          <w:szCs w:val="24"/>
          <w:lang w:eastAsia="zh-TW"/>
        </w:rPr>
        <w:t xml:space="preserve">, using DI water. The concentration of the ALP standard was assessed using UV-vis (SP-8001, </w:t>
      </w:r>
      <w:proofErr w:type="spellStart"/>
      <w:r w:rsidRPr="0055575A">
        <w:rPr>
          <w:rFonts w:ascii="Times New Roman" w:hAnsi="Times New Roman" w:cs="Times New Roman"/>
          <w:sz w:val="24"/>
          <w:szCs w:val="24"/>
          <w:lang w:eastAsia="zh-TW"/>
        </w:rPr>
        <w:t>Yoyu</w:t>
      </w:r>
      <w:proofErr w:type="spellEnd"/>
      <w:r w:rsidRPr="0055575A">
        <w:rPr>
          <w:rFonts w:ascii="Times New Roman" w:hAnsi="Times New Roman" w:cs="Times New Roman"/>
          <w:sz w:val="24"/>
          <w:szCs w:val="24"/>
          <w:lang w:eastAsia="zh-TW"/>
        </w:rPr>
        <w:t xml:space="preserve">, Taiwan) at an abs. of 450 nm. For the ALP experiments, </w:t>
      </w:r>
      <w:proofErr w:type="spellStart"/>
      <w:r w:rsidRPr="0055575A">
        <w:rPr>
          <w:rFonts w:ascii="Times New Roman" w:hAnsi="Times New Roman" w:cs="Times New Roman"/>
          <w:sz w:val="24"/>
          <w:szCs w:val="24"/>
          <w:lang w:eastAsia="zh-TW"/>
        </w:rPr>
        <w:t>rBMSCs</w:t>
      </w:r>
      <w:proofErr w:type="spellEnd"/>
      <w:r w:rsidRPr="0055575A">
        <w:rPr>
          <w:rFonts w:ascii="Times New Roman" w:hAnsi="Times New Roman" w:cs="Times New Roman"/>
          <w:sz w:val="24"/>
          <w:szCs w:val="24"/>
          <w:lang w:eastAsia="zh-TW"/>
        </w:rPr>
        <w:t xml:space="preserve"> at a density of 5 × 10</w:t>
      </w:r>
      <w:r w:rsidRPr="0055575A">
        <w:rPr>
          <w:rFonts w:ascii="Times New Roman" w:hAnsi="Times New Roman" w:cs="Times New Roman"/>
          <w:sz w:val="24"/>
          <w:szCs w:val="24"/>
          <w:vertAlign w:val="superscript"/>
          <w:lang w:eastAsia="zh-TW"/>
        </w:rPr>
        <w:t>4</w:t>
      </w:r>
      <w:r w:rsidRPr="0055575A">
        <w:rPr>
          <w:rFonts w:ascii="Times New Roman" w:hAnsi="Times New Roman" w:cs="Times New Roman"/>
          <w:sz w:val="24"/>
          <w:szCs w:val="24"/>
          <w:lang w:eastAsia="zh-TW"/>
        </w:rPr>
        <w:t xml:space="preserve"> cells were co-cultured with the extracted solutions, as described in section 2.5, for 1, 3, 7, and 14 days. The co-culture α-MEM medium was collected and mixed with 500 </w:t>
      </w:r>
      <w:proofErr w:type="spellStart"/>
      <w:r w:rsidRPr="0055575A">
        <w:rPr>
          <w:rFonts w:ascii="Times New Roman" w:hAnsi="Times New Roman" w:cs="Times New Roman"/>
          <w:sz w:val="24"/>
          <w:szCs w:val="24"/>
          <w:lang w:eastAsia="zh-TW"/>
        </w:rPr>
        <w:t>μL</w:t>
      </w:r>
      <w:proofErr w:type="spellEnd"/>
      <w:r w:rsidRPr="0055575A">
        <w:rPr>
          <w:rFonts w:ascii="Times New Roman" w:hAnsi="Times New Roman" w:cs="Times New Roman"/>
          <w:sz w:val="24"/>
          <w:szCs w:val="24"/>
          <w:lang w:eastAsia="zh-TW"/>
        </w:rPr>
        <w:t xml:space="preserve"> of 0.1 % Triton X-100 dissolved in 0.1 M Tris buffer. The mixture was evenly blended by ultrasonication for 10 minutes. A 50 </w:t>
      </w:r>
      <w:proofErr w:type="spellStart"/>
      <w:r w:rsidRPr="0055575A">
        <w:rPr>
          <w:rFonts w:ascii="Times New Roman" w:hAnsi="Times New Roman" w:cs="Times New Roman"/>
          <w:sz w:val="24"/>
          <w:szCs w:val="24"/>
          <w:lang w:eastAsia="zh-TW"/>
        </w:rPr>
        <w:t>μL</w:t>
      </w:r>
      <w:proofErr w:type="spellEnd"/>
      <w:r w:rsidRPr="0055575A">
        <w:rPr>
          <w:rFonts w:ascii="Times New Roman" w:hAnsi="Times New Roman" w:cs="Times New Roman"/>
          <w:sz w:val="24"/>
          <w:szCs w:val="24"/>
          <w:lang w:eastAsia="zh-TW"/>
        </w:rPr>
        <w:t xml:space="preserve"> aliquot of the prepared solution was mixed with 200 </w:t>
      </w:r>
      <w:proofErr w:type="spellStart"/>
      <w:r w:rsidRPr="0055575A">
        <w:rPr>
          <w:rFonts w:ascii="Times New Roman" w:hAnsi="Times New Roman" w:cs="Times New Roman"/>
          <w:sz w:val="24"/>
          <w:szCs w:val="24"/>
          <w:lang w:eastAsia="zh-TW"/>
        </w:rPr>
        <w:t>μL</w:t>
      </w:r>
      <w:proofErr w:type="spellEnd"/>
      <w:r w:rsidRPr="0055575A">
        <w:rPr>
          <w:rFonts w:ascii="Times New Roman" w:hAnsi="Times New Roman" w:cs="Times New Roman"/>
          <w:sz w:val="24"/>
          <w:szCs w:val="24"/>
          <w:lang w:eastAsia="zh-TW"/>
        </w:rPr>
        <w:t xml:space="preserve"> of the substrate buffer and allowed to react for 60 minutes in a 96-well plate. The reaction was terminated </w:t>
      </w:r>
      <w:bookmarkStart w:id="6" w:name="_Hlk184484546"/>
      <w:r w:rsidRPr="0055575A">
        <w:rPr>
          <w:rFonts w:ascii="Times New Roman" w:hAnsi="Times New Roman" w:cs="Times New Roman"/>
          <w:sz w:val="24"/>
          <w:szCs w:val="24"/>
          <w:lang w:eastAsia="zh-TW"/>
        </w:rPr>
        <w:t xml:space="preserve">by adding 100 </w:t>
      </w:r>
      <w:proofErr w:type="spellStart"/>
      <w:r w:rsidRPr="0055575A">
        <w:rPr>
          <w:rFonts w:ascii="Times New Roman" w:hAnsi="Times New Roman" w:cs="Times New Roman"/>
          <w:sz w:val="24"/>
          <w:szCs w:val="24"/>
          <w:lang w:eastAsia="zh-TW"/>
        </w:rPr>
        <w:t>μL</w:t>
      </w:r>
      <w:proofErr w:type="spellEnd"/>
      <w:r w:rsidRPr="0055575A">
        <w:rPr>
          <w:rFonts w:ascii="Times New Roman" w:hAnsi="Times New Roman" w:cs="Times New Roman"/>
          <w:sz w:val="24"/>
          <w:szCs w:val="24"/>
          <w:lang w:eastAsia="zh-TW"/>
        </w:rPr>
        <w:t xml:space="preserve"> of 1N NaOH</w:t>
      </w:r>
      <w:r w:rsidR="000707A5" w:rsidRPr="0055575A">
        <w:rPr>
          <w:rFonts w:ascii="Times New Roman" w:hAnsi="Times New Roman" w:cs="Times New Roman" w:hint="eastAsia"/>
          <w:sz w:val="24"/>
          <w:szCs w:val="24"/>
          <w:lang w:eastAsia="zh-TW"/>
        </w:rPr>
        <w:t xml:space="preserve"> s</w:t>
      </w:r>
      <w:r w:rsidR="000707A5" w:rsidRPr="0055575A">
        <w:rPr>
          <w:rFonts w:ascii="Times New Roman" w:hAnsi="Times New Roman" w:cs="Times New Roman"/>
          <w:sz w:val="24"/>
          <w:szCs w:val="24"/>
          <w:lang w:eastAsia="zh-TW"/>
        </w:rPr>
        <w:t>olution</w:t>
      </w:r>
      <w:bookmarkEnd w:id="6"/>
      <w:r w:rsidRPr="0055575A">
        <w:rPr>
          <w:rFonts w:ascii="Times New Roman" w:hAnsi="Times New Roman" w:cs="Times New Roman"/>
          <w:sz w:val="24"/>
          <w:szCs w:val="24"/>
          <w:lang w:eastAsia="zh-TW"/>
        </w:rPr>
        <w:t>. Finally, the ALP activity was measured using UV-Vis at 405 nm.</w:t>
      </w:r>
    </w:p>
    <w:p w14:paraId="60498B79" w14:textId="77777777" w:rsidR="00823FB0" w:rsidRPr="0055575A" w:rsidRDefault="00823FB0" w:rsidP="00823FB0">
      <w:pPr>
        <w:spacing w:line="480" w:lineRule="auto"/>
        <w:jc w:val="both"/>
        <w:rPr>
          <w:rFonts w:ascii="Times New Roman" w:hAnsi="Times New Roman" w:cs="Times New Roman"/>
          <w:sz w:val="24"/>
          <w:szCs w:val="24"/>
          <w:lang w:eastAsia="zh-TW"/>
        </w:rPr>
      </w:pPr>
    </w:p>
    <w:p w14:paraId="00788C69" w14:textId="06E97E9D"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Cell migration wound healing assay</w:t>
      </w:r>
    </w:p>
    <w:p w14:paraId="2BAF3764" w14:textId="77777777" w:rsidR="00823FB0" w:rsidRPr="0055575A" w:rsidRDefault="00823FB0" w:rsidP="00823FB0">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The </w:t>
      </w:r>
      <w:r w:rsidRPr="0055575A">
        <w:rPr>
          <w:rFonts w:ascii="Times New Roman" w:hAnsi="Times New Roman" w:cs="Times New Roman"/>
          <w:i/>
          <w:iCs/>
          <w:sz w:val="24"/>
          <w:szCs w:val="24"/>
          <w:lang w:eastAsia="zh-TW"/>
        </w:rPr>
        <w:t>in-vitro</w:t>
      </w:r>
      <w:r w:rsidRPr="0055575A">
        <w:rPr>
          <w:rFonts w:ascii="Times New Roman" w:hAnsi="Times New Roman" w:cs="Times New Roman"/>
          <w:sz w:val="24"/>
          <w:szCs w:val="24"/>
          <w:lang w:eastAsia="zh-TW"/>
        </w:rPr>
        <w:t xml:space="preserve"> wound healing assay aimed to mimic cell migration at a wound site, with faster cell migration and coverage of the entire wound area indicating accelerated wound healing. Extracts from chitosan-silica hybrid scaffolds, collected as mentioned in section 2.5, were used as the sample extraction medium. In a 6-well plate, 1 × 10</w:t>
      </w:r>
      <w:r w:rsidRPr="0055575A">
        <w:rPr>
          <w:rFonts w:ascii="Times New Roman" w:hAnsi="Times New Roman" w:cs="Times New Roman"/>
          <w:sz w:val="24"/>
          <w:szCs w:val="24"/>
          <w:vertAlign w:val="superscript"/>
          <w:lang w:eastAsia="zh-TW"/>
        </w:rPr>
        <w:t>4</w:t>
      </w:r>
      <w:r w:rsidRPr="0055575A">
        <w:rPr>
          <w:rFonts w:ascii="Times New Roman" w:hAnsi="Times New Roman" w:cs="Times New Roman"/>
          <w:sz w:val="24"/>
          <w:szCs w:val="24"/>
          <w:lang w:eastAsia="zh-TW"/>
        </w:rPr>
        <w:t>/mL L929 cells were cultured using clean medium for 24 hours to ensure homogeneous coverage of the plate surface by the cells. After removing the clean medium, the wells were washed with PBS three times, and 1 mg/ml of the sample extraction was added. A horizontal scratch, spaced 5 mm apart, was made in each well using a 1000 µL tip, along with a vertical cut following the marked line when the cell density exceeded 90%. The plate was then placed in a 37 °C, 5% CO</w:t>
      </w:r>
      <w:r w:rsidRPr="0055575A">
        <w:rPr>
          <w:rFonts w:ascii="Times New Roman" w:hAnsi="Times New Roman" w:cs="Times New Roman"/>
          <w:sz w:val="24"/>
          <w:szCs w:val="24"/>
          <w:vertAlign w:val="subscript"/>
          <w:lang w:eastAsia="zh-TW"/>
        </w:rPr>
        <w:t>2</w:t>
      </w:r>
      <w:r w:rsidRPr="0055575A">
        <w:rPr>
          <w:rFonts w:ascii="Times New Roman" w:hAnsi="Times New Roman" w:cs="Times New Roman"/>
          <w:sz w:val="24"/>
          <w:szCs w:val="24"/>
          <w:lang w:eastAsia="zh-TW"/>
        </w:rPr>
        <w:t xml:space="preserve"> incubator for 0, 4, 8, 12, and 24 hours. </w:t>
      </w:r>
      <w:r w:rsidRPr="0055575A">
        <w:rPr>
          <w:rFonts w:ascii="Times New Roman" w:hAnsi="Times New Roman" w:cs="Times New Roman"/>
          <w:sz w:val="24"/>
          <w:szCs w:val="24"/>
          <w:lang w:eastAsia="zh-TW"/>
        </w:rPr>
        <w:lastRenderedPageBreak/>
        <w:t>Pictures were taken at each time point using an optical microscope to observe the progression of cell migration. The migration area was calculated using Image J software.</w:t>
      </w:r>
    </w:p>
    <w:p w14:paraId="7BECC759" w14:textId="77777777" w:rsidR="00823FB0" w:rsidRPr="0055575A" w:rsidRDefault="00823FB0" w:rsidP="00823FB0">
      <w:pPr>
        <w:spacing w:line="480" w:lineRule="auto"/>
        <w:jc w:val="both"/>
        <w:rPr>
          <w:rFonts w:ascii="Georgia" w:eastAsia="DengXian" w:hAnsi="Georgia"/>
          <w:sz w:val="24"/>
          <w:szCs w:val="24"/>
        </w:rPr>
      </w:pPr>
    </w:p>
    <w:p w14:paraId="45A8ACBC" w14:textId="78788448"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i/>
          <w:iCs/>
          <w:sz w:val="24"/>
          <w:szCs w:val="24"/>
          <w:lang w:eastAsia="zh-TW"/>
        </w:rPr>
        <w:t xml:space="preserve"> In-vivo </w:t>
      </w:r>
      <w:r w:rsidRPr="0055575A">
        <w:rPr>
          <w:rFonts w:ascii="Times New Roman" w:hAnsi="Times New Roman" w:cs="Times New Roman" w:hint="eastAsia"/>
          <w:b/>
          <w:bCs/>
          <w:sz w:val="24"/>
          <w:szCs w:val="24"/>
          <w:lang w:eastAsia="zh-TW"/>
        </w:rPr>
        <w:t>w</w:t>
      </w:r>
      <w:r w:rsidRPr="0055575A">
        <w:rPr>
          <w:rFonts w:ascii="Times New Roman" w:hAnsi="Times New Roman" w:cs="Times New Roman"/>
          <w:b/>
          <w:bCs/>
          <w:sz w:val="24"/>
          <w:szCs w:val="24"/>
          <w:lang w:eastAsia="zh-TW"/>
        </w:rPr>
        <w:t>ound closure test</w:t>
      </w:r>
    </w:p>
    <w:p w14:paraId="72F79337" w14:textId="77777777" w:rsidR="00823FB0" w:rsidRPr="0055575A" w:rsidRDefault="00823FB0" w:rsidP="00823FB0">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All animal experiments and care were ethically approved by Laboratory Animal</w:t>
      </w:r>
      <w:r w:rsidRPr="0055575A">
        <w:rPr>
          <w:rFonts w:ascii="Times New Roman" w:hAnsi="Times New Roman" w:cs="Times New Roman" w:hint="eastAsia"/>
          <w:sz w:val="24"/>
          <w:szCs w:val="24"/>
          <w:lang w:eastAsia="zh-TW"/>
        </w:rPr>
        <w:t xml:space="preserve"> </w:t>
      </w:r>
      <w:r w:rsidRPr="0055575A">
        <w:rPr>
          <w:rFonts w:ascii="Times New Roman" w:hAnsi="Times New Roman" w:cs="Times New Roman"/>
          <w:sz w:val="24"/>
          <w:szCs w:val="24"/>
          <w:lang w:eastAsia="zh-TW"/>
        </w:rPr>
        <w:t xml:space="preserve">Center of Taipei Medical University (LAC-2022-0203) and Chang Gung Memorial Hospital, </w:t>
      </w:r>
      <w:proofErr w:type="spellStart"/>
      <w:r w:rsidRPr="0055575A">
        <w:rPr>
          <w:rFonts w:ascii="Times New Roman" w:hAnsi="Times New Roman" w:cs="Times New Roman"/>
          <w:sz w:val="24"/>
          <w:szCs w:val="24"/>
          <w:lang w:eastAsia="zh-TW"/>
        </w:rPr>
        <w:t>Linkou</w:t>
      </w:r>
      <w:proofErr w:type="spellEnd"/>
      <w:r w:rsidRPr="0055575A">
        <w:rPr>
          <w:rFonts w:ascii="Times New Roman" w:hAnsi="Times New Roman" w:cs="Times New Roman"/>
          <w:sz w:val="24"/>
          <w:szCs w:val="24"/>
          <w:lang w:eastAsia="zh-TW"/>
        </w:rPr>
        <w:t xml:space="preserve"> (IACUC No: 2023030305) (n = 3 for each group), Taiwan, using 6-week-old Sprague Dawley (SD) rats. Experimental groups included a control group with wounds left untreated, a group treated with 30T/C dressing, and a group treated with 30T/C-5%B (n = 3 for each group). To prepare the anesthetic, </w:t>
      </w:r>
      <w:proofErr w:type="spellStart"/>
      <w:r w:rsidRPr="0055575A">
        <w:rPr>
          <w:rFonts w:ascii="Times New Roman" w:hAnsi="Times New Roman" w:cs="Times New Roman"/>
          <w:sz w:val="24"/>
          <w:szCs w:val="24"/>
          <w:lang w:eastAsia="zh-TW"/>
        </w:rPr>
        <w:t>Zoletil</w:t>
      </w:r>
      <w:proofErr w:type="spellEnd"/>
      <w:r w:rsidRPr="0055575A">
        <w:rPr>
          <w:rFonts w:ascii="Times New Roman" w:hAnsi="Times New Roman" w:cs="Times New Roman"/>
          <w:sz w:val="24"/>
          <w:szCs w:val="24"/>
          <w:lang w:eastAsia="zh-TW"/>
        </w:rPr>
        <w:t xml:space="preserve"> 50 and </w:t>
      </w:r>
      <w:proofErr w:type="spellStart"/>
      <w:r w:rsidRPr="0055575A">
        <w:rPr>
          <w:rFonts w:ascii="Times New Roman" w:hAnsi="Times New Roman" w:cs="Times New Roman"/>
          <w:sz w:val="24"/>
          <w:szCs w:val="24"/>
          <w:lang w:eastAsia="zh-TW"/>
        </w:rPr>
        <w:t>Rompun</w:t>
      </w:r>
      <w:proofErr w:type="spellEnd"/>
      <w:r w:rsidRPr="0055575A">
        <w:rPr>
          <w:rFonts w:ascii="Times New Roman" w:hAnsi="Times New Roman" w:cs="Times New Roman"/>
          <w:sz w:val="24"/>
          <w:szCs w:val="24"/>
          <w:lang w:eastAsia="zh-TW"/>
        </w:rPr>
        <w:t xml:space="preserve"> 20 were mixed in a </w:t>
      </w:r>
      <w:proofErr w:type="gramStart"/>
      <w:r w:rsidRPr="0055575A">
        <w:rPr>
          <w:rFonts w:ascii="Times New Roman" w:hAnsi="Times New Roman" w:cs="Times New Roman"/>
          <w:sz w:val="24"/>
          <w:szCs w:val="24"/>
          <w:lang w:eastAsia="zh-TW"/>
        </w:rPr>
        <w:t>1 :</w:t>
      </w:r>
      <w:proofErr w:type="gramEnd"/>
      <w:r w:rsidRPr="0055575A">
        <w:rPr>
          <w:rFonts w:ascii="Times New Roman" w:hAnsi="Times New Roman" w:cs="Times New Roman"/>
          <w:sz w:val="24"/>
          <w:szCs w:val="24"/>
          <w:lang w:eastAsia="zh-TW"/>
        </w:rPr>
        <w:t xml:space="preserve"> 2 ratio and injected intraperitoneally into the SD rats at 0.1 mL of anesthetic solution per 100 g of rat weight. The backs of the SD rats were shaved, and the planned surgical site was cleaned with 70% ethanol. A circular wound with a diameter of 2.5 cm was cut on the rat's back using a surgical scalpel and scissors. Samples, shaped as 2.5 cm disks with a thickness of 1 mm, were placed on the wound site. Subsequently, an artificial skin (</w:t>
      </w:r>
      <w:proofErr w:type="spellStart"/>
      <w:r w:rsidRPr="0055575A">
        <w:rPr>
          <w:rFonts w:ascii="Times New Roman" w:hAnsi="Times New Roman" w:cs="Times New Roman"/>
          <w:sz w:val="24"/>
          <w:szCs w:val="24"/>
          <w:lang w:eastAsia="zh-TW"/>
        </w:rPr>
        <w:t>TegadermTM</w:t>
      </w:r>
      <w:proofErr w:type="spellEnd"/>
      <w:r w:rsidRPr="0055575A">
        <w:rPr>
          <w:rFonts w:ascii="Times New Roman" w:hAnsi="Times New Roman" w:cs="Times New Roman"/>
          <w:sz w:val="24"/>
          <w:szCs w:val="24"/>
          <w:lang w:eastAsia="zh-TW"/>
        </w:rPr>
        <w:t xml:space="preserve"> film, 3M health care, USA) was applied over the wound, and an </w:t>
      </w:r>
      <w:proofErr w:type="spellStart"/>
      <w:r w:rsidRPr="0055575A">
        <w:rPr>
          <w:rFonts w:ascii="Times New Roman" w:hAnsi="Times New Roman" w:cs="Times New Roman"/>
          <w:sz w:val="24"/>
          <w:szCs w:val="24"/>
          <w:lang w:eastAsia="zh-TW"/>
        </w:rPr>
        <w:t>o-ring</w:t>
      </w:r>
      <w:proofErr w:type="spellEnd"/>
      <w:r w:rsidRPr="0055575A">
        <w:rPr>
          <w:rFonts w:ascii="Times New Roman" w:hAnsi="Times New Roman" w:cs="Times New Roman"/>
          <w:sz w:val="24"/>
          <w:szCs w:val="24"/>
          <w:lang w:eastAsia="zh-TW"/>
        </w:rPr>
        <w:t xml:space="preserve"> was placed and sutured together with the surrounding skin to securely affix the sample to the wound site. Wound healing progress was observed on days 7, 14, and 21, and Image J software was utilized to analyze the wound healing area. Finally, euthanasia was performed using CO</w:t>
      </w:r>
      <w:r w:rsidRPr="0055575A">
        <w:rPr>
          <w:rFonts w:ascii="Times New Roman" w:hAnsi="Times New Roman" w:cs="Times New Roman"/>
          <w:sz w:val="24"/>
          <w:szCs w:val="24"/>
          <w:vertAlign w:val="subscript"/>
          <w:lang w:eastAsia="zh-TW"/>
        </w:rPr>
        <w:t>2</w:t>
      </w:r>
      <w:r w:rsidRPr="0055575A">
        <w:rPr>
          <w:rFonts w:ascii="Times New Roman" w:hAnsi="Times New Roman" w:cs="Times New Roman"/>
          <w:sz w:val="24"/>
          <w:szCs w:val="24"/>
          <w:lang w:eastAsia="zh-TW"/>
        </w:rPr>
        <w:t xml:space="preserve">, and the skin at the wound site was harvested and fixed in formalin. </w:t>
      </w:r>
      <w:proofErr w:type="spellStart"/>
      <w:r w:rsidRPr="0055575A">
        <w:rPr>
          <w:rFonts w:ascii="Times New Roman" w:hAnsi="Times New Roman" w:cs="Times New Roman"/>
          <w:sz w:val="24"/>
          <w:szCs w:val="24"/>
          <w:lang w:eastAsia="zh-TW"/>
        </w:rPr>
        <w:t>Toson</w:t>
      </w:r>
      <w:proofErr w:type="spellEnd"/>
      <w:r w:rsidRPr="0055575A">
        <w:rPr>
          <w:rFonts w:ascii="Times New Roman" w:hAnsi="Times New Roman" w:cs="Times New Roman"/>
          <w:sz w:val="24"/>
          <w:szCs w:val="24"/>
          <w:lang w:eastAsia="zh-TW"/>
        </w:rPr>
        <w:t xml:space="preserve"> Technology Co. Ltd. conducted Masson's trichrome staining procedures in Taiwan. Optical microscopy was then employed to capture images of the stained samples.</w:t>
      </w:r>
    </w:p>
    <w:p w14:paraId="1ED7ACE7" w14:textId="77777777" w:rsidR="00823FB0" w:rsidRPr="0055575A" w:rsidRDefault="00823FB0" w:rsidP="00823FB0">
      <w:pPr>
        <w:spacing w:line="480" w:lineRule="auto"/>
        <w:jc w:val="both"/>
        <w:rPr>
          <w:rFonts w:ascii="Times New Roman" w:hAnsi="Times New Roman" w:cs="Times New Roman"/>
          <w:sz w:val="24"/>
          <w:szCs w:val="24"/>
          <w:lang w:eastAsia="zh-TW"/>
        </w:rPr>
      </w:pPr>
    </w:p>
    <w:p w14:paraId="5310E093" w14:textId="662137C4"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i/>
          <w:iCs/>
          <w:sz w:val="24"/>
          <w:szCs w:val="24"/>
          <w:lang w:eastAsia="zh-TW"/>
        </w:rPr>
        <w:lastRenderedPageBreak/>
        <w:t xml:space="preserve"> In-vivo hemostasis studies</w:t>
      </w:r>
    </w:p>
    <w:p w14:paraId="49844C41" w14:textId="06F7C797" w:rsidR="00823FB0" w:rsidRPr="0055575A" w:rsidRDefault="00823FB0" w:rsidP="00823FB0">
      <w:pPr>
        <w:spacing w:line="480" w:lineRule="auto"/>
        <w:ind w:firstLineChars="200" w:firstLine="480"/>
        <w:jc w:val="both"/>
        <w:rPr>
          <w:rFonts w:ascii="Times New Roman" w:hAnsi="Times New Roman" w:cs="Times New Roman"/>
          <w:sz w:val="24"/>
          <w:szCs w:val="24"/>
        </w:rPr>
      </w:pPr>
      <w:r w:rsidRPr="0055575A">
        <w:rPr>
          <w:rFonts w:ascii="Times New Roman" w:hAnsi="Times New Roman" w:cs="Times New Roman"/>
          <w:sz w:val="24"/>
          <w:szCs w:val="24"/>
        </w:rPr>
        <w:t xml:space="preserve">The </w:t>
      </w:r>
      <w:r w:rsidRPr="0055575A">
        <w:rPr>
          <w:rFonts w:ascii="Times New Roman" w:hAnsi="Times New Roman" w:cs="Times New Roman"/>
          <w:i/>
          <w:iCs/>
          <w:sz w:val="24"/>
          <w:szCs w:val="24"/>
        </w:rPr>
        <w:t>in-vivo</w:t>
      </w:r>
      <w:r w:rsidRPr="0055575A">
        <w:rPr>
          <w:rFonts w:ascii="Times New Roman" w:hAnsi="Times New Roman" w:cs="Times New Roman"/>
          <w:sz w:val="24"/>
          <w:szCs w:val="24"/>
        </w:rPr>
        <w:t xml:space="preserve"> hemostasis study used the rat liver puncture method </w:t>
      </w:r>
      <w:r w:rsidRPr="0055575A">
        <w:rPr>
          <w:rFonts w:ascii="Times New Roman" w:hAnsi="Times New Roman" w:cs="Times New Roman"/>
          <w:sz w:val="24"/>
          <w:szCs w:val="24"/>
        </w:rPr>
        <w:fldChar w:fldCharType="begin"/>
      </w:r>
      <w:r w:rsidR="004C2B62" w:rsidRPr="0055575A">
        <w:rPr>
          <w:rFonts w:ascii="Times New Roman" w:hAnsi="Times New Roman" w:cs="Times New Roman"/>
          <w:sz w:val="24"/>
          <w:szCs w:val="24"/>
        </w:rPr>
        <w:instrText xml:space="preserve"> ADDIN EN.CITE &lt;EndNote&gt;&lt;Cite&gt;&lt;Author&gt;Gabrielli&lt;/Author&gt;&lt;Year&gt;2014&lt;/Year&gt;&lt;RecNum&gt;55&lt;/RecNum&gt;&lt;DisplayText&gt;[20]&lt;/DisplayText&gt;&lt;record&gt;&lt;rec-number&gt;55&lt;/rec-number&gt;&lt;foreign-keys&gt;&lt;key app="EN" db-id="dp0tdfvxf52rr9ed5ftvtzref5svpxttdzar" timestamp="1710750060"&gt;55&lt;/key&gt;&lt;/foreign-keys&gt;&lt;ref-type name="Journal Article"&gt;17&lt;/ref-type&gt;&lt;contributors&gt;&lt;authors&gt;&lt;author&gt;Gabrielli, Luca&lt;/author&gt;&lt;author&gt;Connell, Louise&lt;/author&gt;&lt;author&gt;Russo, Laura&lt;/author&gt;&lt;author&gt;Jiménez-Barbero, Jésus&lt;/author&gt;&lt;author&gt;Nicotra, Francesco&lt;/author&gt;&lt;author&gt;Cipolla, Laura&lt;/author&gt;&lt;author&gt;Jones, Julian R&lt;/author&gt;&lt;/authors&gt;&lt;/contributors&gt;&lt;titles&gt;&lt;title&gt;Exploring GPTMS reactivity against simple nucleophiles: chemistry beyond hybrid materials fabrication&lt;/title&gt;&lt;secondary-title&gt;RSC advances&lt;/secondary-title&gt;&lt;/titles&gt;&lt;periodical&gt;&lt;full-title&gt;RSC advances&lt;/full-title&gt;&lt;/periodical&gt;&lt;pages&gt;1841-1848&lt;/pages&gt;&lt;volume&gt;4&lt;/volume&gt;&lt;number&gt;4&lt;/number&gt;&lt;dates&gt;&lt;year&gt;2014&lt;/year&gt;&lt;/dates&gt;&lt;urls&gt;&lt;/urls&gt;&lt;/record&gt;&lt;/Cite&gt;&lt;/EndNote&gt;</w:instrText>
      </w:r>
      <w:r w:rsidRPr="0055575A">
        <w:rPr>
          <w:rFonts w:ascii="Times New Roman" w:hAnsi="Times New Roman" w:cs="Times New Roman"/>
          <w:sz w:val="24"/>
          <w:szCs w:val="24"/>
        </w:rPr>
        <w:fldChar w:fldCharType="separate"/>
      </w:r>
      <w:r w:rsidR="004C2B62" w:rsidRPr="0055575A">
        <w:rPr>
          <w:rFonts w:ascii="Times New Roman" w:hAnsi="Times New Roman" w:cs="Times New Roman"/>
          <w:noProof/>
          <w:sz w:val="24"/>
          <w:szCs w:val="24"/>
        </w:rPr>
        <w:t>[20]</w:t>
      </w:r>
      <w:r w:rsidRPr="0055575A">
        <w:rPr>
          <w:rFonts w:ascii="Times New Roman" w:hAnsi="Times New Roman" w:cs="Times New Roman"/>
          <w:sz w:val="24"/>
          <w:szCs w:val="24"/>
        </w:rPr>
        <w:fldChar w:fldCharType="end"/>
      </w:r>
      <w:r w:rsidRPr="0055575A">
        <w:rPr>
          <w:rFonts w:ascii="Times New Roman" w:hAnsi="Times New Roman" w:cs="Times New Roman"/>
          <w:sz w:val="24"/>
          <w:szCs w:val="24"/>
        </w:rPr>
        <w:t>. Rats were administered anesthesia via intraperitoneal injection, and the sacrifice steps followed the same procedure as outlined in section 2.7. The abdominal region of the rat was incised along the lower edge of the rib arch to expose the liver using sterilized surgical tools. A 47 mm diameter Whatman® polycarbonate filter was placed beneath the liver. Liver injury was induced using a 5 mm diameter biopsy punch, creating a wound about 5 mm in depth. In the blood loss experiments, the filter and all samples, including gauze, 30T/C, and 30T/C-5%B, were pre-weighed to 1 g and prepared for the experiment. After inducing the injury, samples were applied to the wound site with minimal pressure, and the resulting mass was immediately recorded. Bleeding times were also recorded simultaneously.</w:t>
      </w:r>
    </w:p>
    <w:p w14:paraId="736E462E" w14:textId="77777777" w:rsidR="00823FB0" w:rsidRPr="0055575A" w:rsidRDefault="00823FB0" w:rsidP="00823FB0">
      <w:pPr>
        <w:spacing w:line="480" w:lineRule="auto"/>
        <w:jc w:val="both"/>
        <w:rPr>
          <w:rFonts w:ascii="Times New Roman" w:hAnsi="Times New Roman" w:cs="Times New Roman"/>
          <w:sz w:val="24"/>
          <w:szCs w:val="24"/>
        </w:rPr>
      </w:pPr>
    </w:p>
    <w:p w14:paraId="68875A7B" w14:textId="77777777"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i/>
          <w:iCs/>
          <w:sz w:val="24"/>
          <w:szCs w:val="24"/>
          <w:lang w:eastAsia="zh-TW"/>
        </w:rPr>
        <w:t xml:space="preserve">In-vivo </w:t>
      </w:r>
      <w:r w:rsidRPr="0055575A">
        <w:rPr>
          <w:rFonts w:ascii="Times New Roman" w:hAnsi="Times New Roman" w:cs="Times New Roman"/>
          <w:b/>
          <w:bCs/>
          <w:sz w:val="24"/>
          <w:szCs w:val="24"/>
          <w:lang w:eastAsia="zh-TW"/>
        </w:rPr>
        <w:t>cranial defect experiment for bone regeneration</w:t>
      </w:r>
    </w:p>
    <w:p w14:paraId="2BA6FF9F" w14:textId="69246579" w:rsidR="00823FB0" w:rsidRPr="0055575A" w:rsidRDefault="00823FB0" w:rsidP="00823FB0">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The cranial defect experiment was employed to assess bone regeneration. Rats were categorized into three groups: the control group with an empty defect, 30T/C, and 30T/C-5%B. The anesthesia process and related hair removal steps followed the previously outlined procedure, and the surgical site was disinfected using 70% ethanol. A 5 mm skull defect was created using a microdrill, with physiological saline used during the procedure for cooling and maintaining eye moisture. Samples, shaped as 5 mm in diameter and 1 mm in height, were prepared to fit into the skull defect. No additional fixation materials were used, and absorbable sutures were employed to close the wound. Skull repair progress was observed on </w:t>
      </w:r>
      <w:proofErr w:type="gramStart"/>
      <w:r w:rsidRPr="0055575A">
        <w:rPr>
          <w:rFonts w:ascii="Times New Roman" w:hAnsi="Times New Roman" w:cs="Times New Roman"/>
          <w:sz w:val="24"/>
          <w:szCs w:val="24"/>
          <w:lang w:eastAsia="zh-TW"/>
        </w:rPr>
        <w:t>2 and 4 weeks</w:t>
      </w:r>
      <w:proofErr w:type="gramEnd"/>
      <w:r w:rsidRPr="0055575A">
        <w:rPr>
          <w:rFonts w:ascii="Times New Roman" w:hAnsi="Times New Roman" w:cs="Times New Roman"/>
          <w:sz w:val="24"/>
          <w:szCs w:val="24"/>
          <w:lang w:eastAsia="zh-TW"/>
        </w:rPr>
        <w:t xml:space="preserve"> post-surgery, and computer tomography (CT,</w:t>
      </w:r>
      <w:r w:rsidRPr="0055575A">
        <w:rPr>
          <w:sz w:val="24"/>
          <w:szCs w:val="24"/>
        </w:rPr>
        <w:t xml:space="preserve"> </w:t>
      </w:r>
      <w:proofErr w:type="spellStart"/>
      <w:r w:rsidRPr="0055575A">
        <w:rPr>
          <w:rFonts w:ascii="Times New Roman" w:hAnsi="Times New Roman" w:cs="Times New Roman"/>
          <w:sz w:val="24"/>
          <w:szCs w:val="24"/>
          <w:lang w:eastAsia="zh-TW"/>
        </w:rPr>
        <w:t>nanoScan</w:t>
      </w:r>
      <w:proofErr w:type="spellEnd"/>
      <w:r w:rsidRPr="0055575A">
        <w:rPr>
          <w:rFonts w:ascii="Times New Roman" w:hAnsi="Times New Roman" w:cs="Times New Roman"/>
          <w:sz w:val="24"/>
          <w:szCs w:val="24"/>
          <w:lang w:eastAsia="zh-TW"/>
        </w:rPr>
        <w:t xml:space="preserve">® PET/CT) was utilized to display the cranial </w:t>
      </w:r>
      <w:r w:rsidRPr="0055575A">
        <w:rPr>
          <w:rFonts w:ascii="Times New Roman" w:hAnsi="Times New Roman" w:cs="Times New Roman"/>
          <w:sz w:val="24"/>
          <w:szCs w:val="24"/>
          <w:lang w:eastAsia="zh-TW"/>
        </w:rPr>
        <w:lastRenderedPageBreak/>
        <w:t>repair status. ImageJ was then used to reconstruct 3D models</w:t>
      </w:r>
      <w:r w:rsidR="005F5049" w:rsidRPr="0055575A">
        <w:rPr>
          <w:rFonts w:ascii="Times New Roman" w:hAnsi="Times New Roman" w:cs="Times New Roman" w:hint="eastAsia"/>
          <w:sz w:val="24"/>
          <w:szCs w:val="24"/>
          <w:lang w:eastAsia="zh-TW"/>
        </w:rPr>
        <w:t xml:space="preserve"> a</w:t>
      </w:r>
      <w:r w:rsidR="005F5049" w:rsidRPr="0055575A">
        <w:rPr>
          <w:rFonts w:ascii="Times New Roman" w:hAnsi="Times New Roman" w:cs="Times New Roman"/>
          <w:sz w:val="24"/>
          <w:szCs w:val="24"/>
          <w:lang w:eastAsia="zh-TW"/>
        </w:rPr>
        <w:t xml:space="preserve">nd calculate </w:t>
      </w:r>
      <w:r w:rsidR="0000494D" w:rsidRPr="0055575A">
        <w:rPr>
          <w:rFonts w:ascii="Times New Roman" w:hAnsi="Times New Roman" w:cs="Times New Roman"/>
          <w:sz w:val="24"/>
          <w:szCs w:val="24"/>
          <w:lang w:eastAsia="zh-TW"/>
        </w:rPr>
        <w:t>b</w:t>
      </w:r>
      <w:r w:rsidR="005F5049" w:rsidRPr="0055575A">
        <w:rPr>
          <w:rFonts w:ascii="Times New Roman" w:hAnsi="Times New Roman" w:cs="Times New Roman"/>
          <w:sz w:val="24"/>
          <w:szCs w:val="24"/>
          <w:lang w:eastAsia="zh-TW"/>
        </w:rPr>
        <w:t xml:space="preserve">one </w:t>
      </w:r>
      <w:r w:rsidR="0000494D" w:rsidRPr="0055575A">
        <w:rPr>
          <w:rFonts w:ascii="Times New Roman" w:hAnsi="Times New Roman" w:cs="Times New Roman"/>
          <w:sz w:val="24"/>
          <w:szCs w:val="24"/>
          <w:lang w:eastAsia="zh-TW"/>
        </w:rPr>
        <w:t>v</w:t>
      </w:r>
      <w:r w:rsidR="005F5049" w:rsidRPr="0055575A">
        <w:rPr>
          <w:rFonts w:ascii="Times New Roman" w:hAnsi="Times New Roman" w:cs="Times New Roman"/>
          <w:sz w:val="24"/>
          <w:szCs w:val="24"/>
          <w:lang w:eastAsia="zh-TW"/>
        </w:rPr>
        <w:t>olume/</w:t>
      </w:r>
      <w:r w:rsidR="0000494D" w:rsidRPr="0055575A">
        <w:rPr>
          <w:rFonts w:ascii="Times New Roman" w:hAnsi="Times New Roman" w:cs="Times New Roman"/>
          <w:sz w:val="24"/>
          <w:szCs w:val="24"/>
          <w:lang w:eastAsia="zh-TW"/>
        </w:rPr>
        <w:t>t</w:t>
      </w:r>
      <w:r w:rsidR="005F5049" w:rsidRPr="0055575A">
        <w:rPr>
          <w:rFonts w:ascii="Times New Roman" w:hAnsi="Times New Roman" w:cs="Times New Roman"/>
          <w:sz w:val="24"/>
          <w:szCs w:val="24"/>
          <w:lang w:eastAsia="zh-TW"/>
        </w:rPr>
        <w:t xml:space="preserve">otal </w:t>
      </w:r>
      <w:r w:rsidR="0000494D" w:rsidRPr="0055575A">
        <w:rPr>
          <w:rFonts w:ascii="Times New Roman" w:hAnsi="Times New Roman" w:cs="Times New Roman"/>
          <w:sz w:val="24"/>
          <w:szCs w:val="24"/>
          <w:lang w:eastAsia="zh-TW"/>
        </w:rPr>
        <w:t>v</w:t>
      </w:r>
      <w:r w:rsidR="005F5049" w:rsidRPr="0055575A">
        <w:rPr>
          <w:rFonts w:ascii="Times New Roman" w:hAnsi="Times New Roman" w:cs="Times New Roman"/>
          <w:sz w:val="24"/>
          <w:szCs w:val="24"/>
          <w:lang w:eastAsia="zh-TW"/>
        </w:rPr>
        <w:t>olume (BT/TV) ratio</w:t>
      </w:r>
      <w:r w:rsidRPr="0055575A">
        <w:rPr>
          <w:rFonts w:ascii="Times New Roman" w:hAnsi="Times New Roman" w:cs="Times New Roman"/>
          <w:sz w:val="24"/>
          <w:szCs w:val="24"/>
          <w:lang w:eastAsia="zh-TW"/>
        </w:rPr>
        <w:t>. After the final round of CT scanning, euthanasia was performed using CO</w:t>
      </w:r>
      <w:r w:rsidRPr="0055575A">
        <w:rPr>
          <w:rFonts w:ascii="Times New Roman" w:hAnsi="Times New Roman" w:cs="Times New Roman"/>
          <w:sz w:val="24"/>
          <w:szCs w:val="24"/>
          <w:vertAlign w:val="subscript"/>
          <w:lang w:eastAsia="zh-TW"/>
        </w:rPr>
        <w:t>2</w:t>
      </w:r>
      <w:r w:rsidRPr="0055575A">
        <w:rPr>
          <w:rFonts w:ascii="Times New Roman" w:hAnsi="Times New Roman" w:cs="Times New Roman"/>
          <w:sz w:val="24"/>
          <w:szCs w:val="24"/>
          <w:lang w:eastAsia="zh-TW"/>
        </w:rPr>
        <w:t xml:space="preserve">, and the bones around the skull defect were extracted and fixed in formalin. Hematoxylin and Eosin (H&amp;E), as well as Masson staining procedures, were carried out by </w:t>
      </w:r>
      <w:proofErr w:type="spellStart"/>
      <w:r w:rsidRPr="0055575A">
        <w:rPr>
          <w:rFonts w:ascii="Times New Roman" w:hAnsi="Times New Roman" w:cs="Times New Roman"/>
          <w:sz w:val="24"/>
          <w:szCs w:val="24"/>
          <w:lang w:eastAsia="zh-TW"/>
        </w:rPr>
        <w:t>Toson</w:t>
      </w:r>
      <w:proofErr w:type="spellEnd"/>
      <w:r w:rsidRPr="0055575A">
        <w:rPr>
          <w:rFonts w:ascii="Times New Roman" w:hAnsi="Times New Roman" w:cs="Times New Roman"/>
          <w:sz w:val="24"/>
          <w:szCs w:val="24"/>
          <w:lang w:eastAsia="zh-TW"/>
        </w:rPr>
        <w:t xml:space="preserve"> Technology Co. Ltd. in Taiwan. Subsequently, scanning images were used to analyze the stained samples.</w:t>
      </w:r>
    </w:p>
    <w:p w14:paraId="40A92F8F" w14:textId="77777777" w:rsidR="00823FB0" w:rsidRPr="0055575A" w:rsidRDefault="00823FB0" w:rsidP="00823FB0">
      <w:pPr>
        <w:spacing w:line="480" w:lineRule="auto"/>
        <w:jc w:val="both"/>
        <w:rPr>
          <w:rFonts w:ascii="Times New Roman" w:hAnsi="Times New Roman" w:cs="Times New Roman"/>
          <w:b/>
          <w:bCs/>
          <w:sz w:val="24"/>
          <w:szCs w:val="24"/>
          <w:lang w:eastAsia="zh-TW"/>
        </w:rPr>
      </w:pPr>
    </w:p>
    <w:p w14:paraId="35924EA7" w14:textId="77777777" w:rsidR="00823FB0" w:rsidRPr="0055575A" w:rsidRDefault="00823FB0" w:rsidP="00823FB0">
      <w:pPr>
        <w:pStyle w:val="a3"/>
        <w:numPr>
          <w:ilvl w:val="1"/>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Statical analysis </w:t>
      </w:r>
    </w:p>
    <w:p w14:paraId="48E01E01" w14:textId="77777777" w:rsidR="00823FB0" w:rsidRPr="0055575A" w:rsidRDefault="00823FB0" w:rsidP="00823FB0">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The data collected in this study underwent statistical analysis using Origin software. Group differences in numerical values were assessed through the Tukey test. All experiments adhered to a completely random design. Significant differences in the data were denoted as *p &lt; 0.05, highly substantial differences as **p &lt; 0.01, and very highly significant differences as ***p &lt; 0.001. In cases where the differences between two sets of data were not important, it was indicated as p &gt; 0.05.</w:t>
      </w:r>
    </w:p>
    <w:p w14:paraId="3AEBE93D" w14:textId="77777777" w:rsidR="00823FB0" w:rsidRPr="0055575A" w:rsidRDefault="00823FB0" w:rsidP="009123C6">
      <w:pPr>
        <w:pStyle w:val="a3"/>
        <w:spacing w:line="480" w:lineRule="auto"/>
        <w:ind w:left="0"/>
        <w:jc w:val="both"/>
        <w:rPr>
          <w:rFonts w:ascii="Times New Roman" w:hAnsi="Times New Roman" w:cs="Times New Roman"/>
          <w:b/>
          <w:bCs/>
          <w:sz w:val="24"/>
          <w:szCs w:val="24"/>
          <w:lang w:eastAsia="zh-TW"/>
        </w:rPr>
      </w:pPr>
    </w:p>
    <w:p w14:paraId="0E65B6FE" w14:textId="77777777" w:rsidR="00823FB0" w:rsidRPr="0055575A" w:rsidRDefault="00823FB0" w:rsidP="009123C6">
      <w:pPr>
        <w:pStyle w:val="a3"/>
        <w:spacing w:line="480" w:lineRule="auto"/>
        <w:ind w:left="0"/>
        <w:jc w:val="both"/>
        <w:rPr>
          <w:rFonts w:ascii="Times New Roman" w:hAnsi="Times New Roman" w:cs="Times New Roman"/>
          <w:b/>
          <w:bCs/>
          <w:sz w:val="24"/>
          <w:szCs w:val="24"/>
          <w:lang w:eastAsia="zh-TW"/>
        </w:rPr>
      </w:pPr>
    </w:p>
    <w:p w14:paraId="718A8249" w14:textId="2768B6BA" w:rsidR="005E3953" w:rsidRPr="0055575A" w:rsidRDefault="003C0BA9" w:rsidP="00823FB0">
      <w:pPr>
        <w:pStyle w:val="a3"/>
        <w:numPr>
          <w:ilvl w:val="0"/>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Results and discussion</w:t>
      </w:r>
    </w:p>
    <w:p w14:paraId="65F86FBE" w14:textId="72A0B086" w:rsidR="005E3953" w:rsidRPr="0055575A" w:rsidRDefault="00823FB0" w:rsidP="00823FB0">
      <w:pPr>
        <w:pStyle w:val="a3"/>
        <w:numPr>
          <w:ilvl w:val="0"/>
          <w:numId w:val="5"/>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w:t>
      </w:r>
      <w:r w:rsidR="00F5074D" w:rsidRPr="0055575A">
        <w:rPr>
          <w:rFonts w:ascii="Times New Roman" w:hAnsi="Times New Roman" w:cs="Times New Roman"/>
          <w:b/>
          <w:bCs/>
          <w:sz w:val="24"/>
          <w:szCs w:val="24"/>
          <w:lang w:eastAsia="zh-TW"/>
        </w:rPr>
        <w:t xml:space="preserve">Chemical </w:t>
      </w:r>
      <w:r w:rsidR="0078476E" w:rsidRPr="0055575A">
        <w:rPr>
          <w:rFonts w:ascii="Times New Roman" w:hAnsi="Times New Roman" w:cs="Times New Roman"/>
          <w:b/>
          <w:bCs/>
          <w:sz w:val="24"/>
          <w:szCs w:val="24"/>
          <w:lang w:eastAsia="zh-TW"/>
        </w:rPr>
        <w:t>characterization</w:t>
      </w:r>
      <w:r w:rsidR="00F5074D" w:rsidRPr="0055575A">
        <w:rPr>
          <w:rFonts w:ascii="Times New Roman" w:hAnsi="Times New Roman" w:cs="Times New Roman"/>
          <w:b/>
          <w:bCs/>
          <w:sz w:val="24"/>
          <w:szCs w:val="24"/>
          <w:lang w:eastAsia="zh-TW"/>
        </w:rPr>
        <w:t xml:space="preserve"> of chitosan-silica hybrid</w:t>
      </w:r>
    </w:p>
    <w:p w14:paraId="24139CA0" w14:textId="4C69BEC8" w:rsidR="00CF133A" w:rsidRPr="0055575A" w:rsidRDefault="009D79AF" w:rsidP="0040190A">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In terms of the chemical characterization of the chitosan-silica hybrid, </w:t>
      </w:r>
      <w:r w:rsidR="00764C5F" w:rsidRPr="0055575A">
        <w:rPr>
          <w:rFonts w:ascii="Times New Roman" w:hAnsi="Times New Roman" w:cs="Times New Roman"/>
          <w:sz w:val="24"/>
          <w:szCs w:val="24"/>
          <w:lang w:eastAsia="zh-TW"/>
        </w:rPr>
        <w:t xml:space="preserve">Nuclear magnetic resonance spectroscopy </w:t>
      </w:r>
      <w:r w:rsidR="00764C5F" w:rsidRPr="0055575A">
        <w:rPr>
          <w:rFonts w:ascii="Times New Roman" w:hAnsi="Times New Roman" w:cs="Times New Roman" w:hint="eastAsia"/>
          <w:sz w:val="24"/>
          <w:szCs w:val="24"/>
          <w:lang w:eastAsia="zh-TW"/>
        </w:rPr>
        <w:t>(</w:t>
      </w:r>
      <w:r w:rsidRPr="0055575A">
        <w:rPr>
          <w:rFonts w:ascii="Times New Roman" w:hAnsi="Times New Roman" w:cs="Times New Roman"/>
          <w:sz w:val="24"/>
          <w:szCs w:val="24"/>
          <w:lang w:eastAsia="zh-TW"/>
        </w:rPr>
        <w:t>NMR</w:t>
      </w:r>
      <w:r w:rsidR="00764C5F" w:rsidRPr="0055575A">
        <w:rPr>
          <w:rFonts w:ascii="Times New Roman" w:hAnsi="Times New Roman" w:cs="Times New Roman" w:hint="eastAsia"/>
          <w:sz w:val="24"/>
          <w:szCs w:val="24"/>
          <w:lang w:eastAsia="zh-TW"/>
        </w:rPr>
        <w:t>)</w:t>
      </w:r>
      <w:r w:rsidRPr="0055575A">
        <w:rPr>
          <w:rFonts w:ascii="Times New Roman" w:hAnsi="Times New Roman" w:cs="Times New Roman"/>
          <w:sz w:val="24"/>
          <w:szCs w:val="24"/>
          <w:lang w:eastAsia="zh-TW"/>
        </w:rPr>
        <w:t xml:space="preserve"> results are presented in</w:t>
      </w:r>
      <w:r w:rsidRPr="0055575A">
        <w:rPr>
          <w:rFonts w:ascii="Times New Roman" w:hAnsi="Times New Roman" w:cs="Times New Roman"/>
          <w:b/>
          <w:bCs/>
          <w:sz w:val="24"/>
          <w:szCs w:val="24"/>
          <w:lang w:eastAsia="zh-TW"/>
        </w:rPr>
        <w:t xml:space="preserve"> 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2 </w:t>
      </w:r>
      <w:r w:rsidRPr="0055575A">
        <w:rPr>
          <w:rFonts w:ascii="Times New Roman" w:hAnsi="Times New Roman" w:cs="Times New Roman"/>
          <w:b/>
          <w:bCs/>
          <w:sz w:val="24"/>
          <w:szCs w:val="24"/>
          <w:lang w:eastAsia="zh-TW"/>
        </w:rPr>
        <w:t>(a</w:t>
      </w:r>
      <w:r w:rsidR="00A67483"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and </w:t>
      </w:r>
      <w:r w:rsidR="00A67483"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b)</w:t>
      </w:r>
      <w:r w:rsidRPr="0055575A">
        <w:rPr>
          <w:rFonts w:ascii="Times New Roman" w:hAnsi="Times New Roman" w:cs="Times New Roman"/>
          <w:sz w:val="24"/>
          <w:szCs w:val="24"/>
          <w:lang w:eastAsia="zh-TW"/>
        </w:rPr>
        <w:t xml:space="preserve"> to observe changes in chemical structures before and after the coupling reaction.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2 </w:t>
      </w:r>
      <w:r w:rsidRPr="0055575A">
        <w:rPr>
          <w:rFonts w:ascii="Times New Roman" w:hAnsi="Times New Roman" w:cs="Times New Roman"/>
          <w:b/>
          <w:bCs/>
          <w:sz w:val="24"/>
          <w:szCs w:val="24"/>
          <w:lang w:eastAsia="zh-TW"/>
        </w:rPr>
        <w:t>(a)</w:t>
      </w:r>
      <w:r w:rsidRPr="0055575A">
        <w:rPr>
          <w:rFonts w:ascii="Times New Roman" w:hAnsi="Times New Roman" w:cs="Times New Roman"/>
          <w:sz w:val="24"/>
          <w:szCs w:val="24"/>
          <w:lang w:eastAsia="zh-TW"/>
        </w:rPr>
        <w:t xml:space="preserve"> displays the corresponding chemical shifts of GPTMS as labeled. The key aspect is the identification of the ring-opening reaction of GPTMS, achieved by monitoring the peaks labeled 'g' at 2.5 ppm and 'g’' at 2.7 ppm, representing the epoxy group as </w:t>
      </w:r>
      <w:r w:rsidRPr="0055575A">
        <w:rPr>
          <w:rFonts w:ascii="Times New Roman" w:hAnsi="Times New Roman" w:cs="Times New Roman"/>
          <w:sz w:val="24"/>
          <w:szCs w:val="24"/>
          <w:lang w:eastAsia="zh-TW"/>
        </w:rPr>
        <w:lastRenderedPageBreak/>
        <w:t xml:space="preserve">indicated in the blue zone. Following the ring-opening reaction </w:t>
      </w:r>
      <w:r w:rsidR="00B504A4"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&lt;EndNote&gt;&lt;Cite&gt;&lt;Author&gt;Gabrielli&lt;/Author&gt;&lt;Year&gt;2014&lt;/Year&gt;&lt;RecNum&gt;22&lt;/RecNum&gt;&lt;DisplayText&gt;[20]&lt;/DisplayText&gt;&lt;record&gt;&lt;rec-number&gt;22&lt;/rec-number&gt;&lt;foreign-keys&gt;&lt;key app="EN" db-id="dp0tdfvxf52rr9ed5ftvtzref5svpxttdzar" timestamp="1710731915"&gt;22&lt;/key&gt;&lt;/foreign-keys&gt;&lt;ref-type name="Journal Article"&gt;17&lt;/ref-type&gt;&lt;contributors&gt;&lt;authors&gt;&lt;author&gt;Gabrielli, Luca&lt;/author&gt;&lt;author&gt;Connell, Louise&lt;/author&gt;&lt;author&gt;Russo, Laura&lt;/author&gt;&lt;author&gt;Jiménez-Barbero, Jésus&lt;/author&gt;&lt;author&gt;Nicotra, Francesco&lt;/author&gt;&lt;author&gt;Cipolla, Laura&lt;/author&gt;&lt;author&gt;Jones, Julian R&lt;/author&gt;&lt;/authors&gt;&lt;/contributors&gt;&lt;titles&gt;&lt;title&gt;Exploring GPTMS reactivity against simple nucleophiles: chemistry beyond hybrid materials fabrication&lt;/title&gt;&lt;secondary-title&gt;RSC advances&lt;/secondary-title&gt;&lt;/titles&gt;&lt;periodical&gt;&lt;full-title&gt;RSC advances&lt;/full-title&gt;&lt;/periodical&gt;&lt;pages&gt;1841-1848&lt;/pages&gt;&lt;volume&gt;4&lt;/volume&gt;&lt;number&gt;4&lt;/number&gt;&lt;dates&gt;&lt;year&gt;2014&lt;/year&gt;&lt;/dates&gt;&lt;urls&gt;&lt;/urls&gt;&lt;/record&gt;&lt;/Cite&gt;&lt;/EndNote&gt;</w:instrText>
      </w:r>
      <w:r w:rsidR="00B504A4"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[20]</w:t>
      </w:r>
      <w:r w:rsidR="00B504A4"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the NMR results of the chitosan-silica hybrid in </w:t>
      </w:r>
      <w:r w:rsidRPr="0055575A">
        <w:rPr>
          <w:rFonts w:ascii="Times New Roman" w:hAnsi="Times New Roman" w:cs="Times New Roman"/>
          <w:b/>
          <w:bCs/>
          <w:sz w:val="24"/>
          <w:szCs w:val="24"/>
          <w:lang w:eastAsia="zh-TW"/>
        </w:rPr>
        <w:t>Fi</w:t>
      </w:r>
      <w:r w:rsidR="00A90B31" w:rsidRPr="0055575A">
        <w:rPr>
          <w:rFonts w:ascii="Times New Roman" w:hAnsi="Times New Roman" w:cs="Times New Roman"/>
          <w:b/>
          <w:bCs/>
          <w:sz w:val="24"/>
          <w:szCs w:val="24"/>
          <w:lang w:eastAsia="zh-TW"/>
        </w:rPr>
        <w:t>g.</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2 </w:t>
      </w:r>
      <w:r w:rsidRPr="0055575A">
        <w:rPr>
          <w:rFonts w:ascii="Times New Roman" w:hAnsi="Times New Roman" w:cs="Times New Roman"/>
          <w:b/>
          <w:bCs/>
          <w:sz w:val="24"/>
          <w:szCs w:val="24"/>
          <w:lang w:eastAsia="zh-TW"/>
        </w:rPr>
        <w:t>(b)</w:t>
      </w:r>
      <w:r w:rsidRPr="0055575A">
        <w:rPr>
          <w:rFonts w:ascii="Times New Roman" w:hAnsi="Times New Roman" w:cs="Times New Roman"/>
          <w:sz w:val="24"/>
          <w:szCs w:val="24"/>
          <w:lang w:eastAsia="zh-TW"/>
        </w:rPr>
        <w:t xml:space="preserve"> indicate a significant decrease in peak intensities at 2.5 and 2.7 ppm, suggesting successful opening of the epoxy ring on the GPTMS. Additionally, the hybrid NMR results suggest the presence of acetyl and CH</w:t>
      </w:r>
      <w:r w:rsidRPr="0055575A">
        <w:rPr>
          <w:rFonts w:ascii="Times New Roman" w:hAnsi="Times New Roman" w:cs="Times New Roman"/>
          <w:sz w:val="24"/>
          <w:szCs w:val="24"/>
          <w:vertAlign w:val="subscript"/>
          <w:lang w:eastAsia="zh-TW"/>
        </w:rPr>
        <w:t>3</w:t>
      </w:r>
      <w:r w:rsidRPr="0055575A">
        <w:rPr>
          <w:rFonts w:ascii="Times New Roman" w:hAnsi="Times New Roman" w:cs="Times New Roman"/>
          <w:sz w:val="24"/>
          <w:szCs w:val="24"/>
          <w:lang w:eastAsia="zh-TW"/>
        </w:rPr>
        <w:t xml:space="preserve"> groups, indicating successful conjugation of GPTMS with chitosan. On the other hand, the peaks corresponding to the silanol groups are highlighted in the yellow zone, demonstrating significant changes due to the polycondensation reaction of the silanol groups with the hydrolyzed silica network by TEOS.</w:t>
      </w:r>
    </w:p>
    <w:p w14:paraId="0F5B5BC7" w14:textId="77777777" w:rsidR="009D79AF" w:rsidRPr="0055575A" w:rsidRDefault="009D79AF" w:rsidP="0040190A">
      <w:pPr>
        <w:spacing w:line="480" w:lineRule="auto"/>
        <w:ind w:firstLine="720"/>
        <w:jc w:val="both"/>
        <w:rPr>
          <w:rFonts w:ascii="Times New Roman" w:hAnsi="Times New Roman" w:cs="Times New Roman"/>
          <w:sz w:val="24"/>
          <w:szCs w:val="24"/>
          <w:lang w:eastAsia="zh-TW"/>
        </w:rPr>
      </w:pPr>
    </w:p>
    <w:p w14:paraId="6B7F7510" w14:textId="196C0D09" w:rsidR="004E2199" w:rsidRPr="0055575A" w:rsidRDefault="00764C5F" w:rsidP="0040190A">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The hybrid materials have been synthesized by controlling TEOS/chitosan (T/C) concentrations of 10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TEOS to 90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chitosan (10T/C), 20T/C, 30T/C,</w:t>
      </w:r>
      <w:r w:rsidR="00497BB0" w:rsidRPr="0055575A">
        <w:rPr>
          <w:rFonts w:ascii="Times New Roman" w:hAnsi="Times New Roman" w:cs="Times New Roman"/>
          <w:sz w:val="24"/>
          <w:szCs w:val="24"/>
          <w:lang w:eastAsia="zh-TW"/>
        </w:rPr>
        <w:t xml:space="preserve"> and 30T/C with 5% </w:t>
      </w:r>
      <w:r w:rsidR="00910312" w:rsidRPr="0055575A">
        <w:rPr>
          <w:rFonts w:ascii="Times New Roman" w:hAnsi="Times New Roman" w:cs="Times New Roman"/>
          <w:sz w:val="24"/>
          <w:szCs w:val="24"/>
          <w:lang w:eastAsia="zh-TW"/>
        </w:rPr>
        <w:t xml:space="preserve">BG </w:t>
      </w:r>
      <w:r w:rsidR="00497BB0" w:rsidRPr="0055575A">
        <w:rPr>
          <w:rFonts w:ascii="Times New Roman" w:hAnsi="Times New Roman" w:cs="Times New Roman"/>
          <w:sz w:val="24"/>
          <w:szCs w:val="24"/>
          <w:lang w:eastAsia="zh-TW"/>
        </w:rPr>
        <w:t>(30T/C-5%B)</w:t>
      </w:r>
      <w:r w:rsidRPr="0055575A">
        <w:rPr>
          <w:rFonts w:ascii="Times New Roman" w:hAnsi="Times New Roman" w:cs="Times New Roman"/>
          <w:sz w:val="24"/>
          <w:szCs w:val="24"/>
          <w:lang w:eastAsia="zh-TW"/>
        </w:rPr>
        <w:t xml:space="preserve"> respectively. </w:t>
      </w:r>
      <w:r w:rsidR="009D79AF" w:rsidRPr="0055575A">
        <w:rPr>
          <w:rFonts w:ascii="Times New Roman" w:hAnsi="Times New Roman" w:cs="Times New Roman"/>
          <w:sz w:val="24"/>
          <w:szCs w:val="24"/>
          <w:lang w:eastAsia="zh-TW"/>
        </w:rPr>
        <w:t>In</w:t>
      </w:r>
      <w:r w:rsidRPr="0055575A">
        <w:rPr>
          <w:rFonts w:ascii="Times New Roman" w:hAnsi="Times New Roman" w:cs="Times New Roman"/>
          <w:sz w:val="24"/>
          <w:szCs w:val="24"/>
          <w:lang w:eastAsia="zh-TW"/>
        </w:rPr>
        <w:t xml:space="preserve">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2 (c)</w:t>
      </w:r>
      <w:r w:rsidRPr="0055575A">
        <w:rPr>
          <w:rFonts w:ascii="Times New Roman" w:hAnsi="Times New Roman" w:cs="Times New Roman"/>
          <w:sz w:val="24"/>
          <w:szCs w:val="24"/>
          <w:lang w:eastAsia="zh-TW"/>
        </w:rPr>
        <w:t>,</w:t>
      </w:r>
      <w:r w:rsidR="009D79AF" w:rsidRPr="0055575A">
        <w:rPr>
          <w:rFonts w:ascii="Times New Roman" w:hAnsi="Times New Roman" w:cs="Times New Roman"/>
          <w:sz w:val="24"/>
          <w:szCs w:val="24"/>
          <w:lang w:eastAsia="zh-TW"/>
        </w:rPr>
        <w:t xml:space="preserve"> the </w:t>
      </w:r>
      <w:r w:rsidRPr="0055575A">
        <w:rPr>
          <w:rFonts w:ascii="Times New Roman" w:hAnsi="Times New Roman" w:cs="Times New Roman"/>
          <w:sz w:val="24"/>
          <w:szCs w:val="24"/>
          <w:lang w:eastAsia="zh-TW"/>
        </w:rPr>
        <w:t>Fourier transform infrared spectroscopy (</w:t>
      </w:r>
      <w:r w:rsidR="009D79AF" w:rsidRPr="0055575A">
        <w:rPr>
          <w:rFonts w:ascii="Times New Roman" w:hAnsi="Times New Roman" w:cs="Times New Roman"/>
          <w:sz w:val="24"/>
          <w:szCs w:val="24"/>
          <w:lang w:eastAsia="zh-TW"/>
        </w:rPr>
        <w:t>FTIR</w:t>
      </w:r>
      <w:r w:rsidRPr="0055575A">
        <w:rPr>
          <w:rFonts w:ascii="Times New Roman" w:hAnsi="Times New Roman" w:cs="Times New Roman"/>
          <w:sz w:val="24"/>
          <w:szCs w:val="24"/>
          <w:lang w:eastAsia="zh-TW"/>
        </w:rPr>
        <w:t>)</w:t>
      </w:r>
      <w:r w:rsidR="009D79AF" w:rsidRPr="0055575A">
        <w:rPr>
          <w:rFonts w:ascii="Times New Roman" w:hAnsi="Times New Roman" w:cs="Times New Roman"/>
          <w:sz w:val="24"/>
          <w:szCs w:val="24"/>
          <w:lang w:eastAsia="zh-TW"/>
        </w:rPr>
        <w:t xml:space="preserve"> detection results</w:t>
      </w:r>
      <w:r w:rsidRPr="0055575A">
        <w:rPr>
          <w:rFonts w:ascii="Times New Roman" w:hAnsi="Times New Roman" w:cs="Times New Roman"/>
          <w:sz w:val="24"/>
          <w:szCs w:val="24"/>
          <w:lang w:eastAsia="zh-TW"/>
        </w:rPr>
        <w:t xml:space="preserve"> show a</w:t>
      </w:r>
      <w:r w:rsidR="009D79AF" w:rsidRPr="0055575A">
        <w:rPr>
          <w:rFonts w:ascii="Times New Roman" w:hAnsi="Times New Roman" w:cs="Times New Roman"/>
          <w:sz w:val="24"/>
          <w:szCs w:val="24"/>
          <w:lang w:eastAsia="zh-TW"/>
        </w:rPr>
        <w:t xml:space="preserve"> broad band around 1040 and 1070 cm</w:t>
      </w:r>
      <w:r w:rsidR="009D79AF" w:rsidRPr="0055575A">
        <w:rPr>
          <w:rFonts w:ascii="Times New Roman" w:hAnsi="Times New Roman" w:cs="Times New Roman"/>
          <w:sz w:val="24"/>
          <w:szCs w:val="24"/>
          <w:vertAlign w:val="superscript"/>
          <w:lang w:eastAsia="zh-TW"/>
        </w:rPr>
        <w:t>-1</w:t>
      </w:r>
      <w:r w:rsidR="009D79AF" w:rsidRPr="0055575A">
        <w:rPr>
          <w:rFonts w:ascii="Times New Roman" w:hAnsi="Times New Roman" w:cs="Times New Roman"/>
          <w:sz w:val="24"/>
          <w:szCs w:val="24"/>
          <w:lang w:eastAsia="zh-TW"/>
        </w:rPr>
        <w:t xml:space="preserve">, indicative of Si-O-Si signals, is observed for TEOS </w:t>
      </w:r>
      <w:r w:rsidR="00B504A4"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&lt;EndNote&gt;&lt;Cite&gt;&lt;Author&gt;Silva&lt;/Author&gt;&lt;Year&gt;2005&lt;/Year&gt;&lt;RecNum&gt;23&lt;/RecNum&gt;&lt;DisplayText&gt;[21]&lt;/DisplayText&gt;&lt;record&gt;&lt;rec-number&gt;23&lt;/rec-number&gt;&lt;foreign-keys&gt;&lt;key app="EN" db-id="dp0tdfvxf52rr9ed5ftvtzref5svpxttdzar" timestamp="1710731926"&gt;23&lt;/key&gt;&lt;/foreign-keys&gt;&lt;ref-type name="Journal Article"&gt;17&lt;/ref-type&gt;&lt;contributors&gt;&lt;authors&gt;&lt;author&gt;Silva, Simone S&lt;/author&gt;&lt;author&gt;Ferreira, Rute AS&lt;/author&gt;&lt;author&gt;Fu, Lianshe&lt;/author&gt;&lt;author&gt;Carlos, Luís D&lt;/author&gt;&lt;author&gt;Mano, Joao F&lt;/author&gt;&lt;author&gt;Reis, Rui L&lt;/author&gt;&lt;author&gt;Rocha, João&lt;/author&gt;&lt;/authors&gt;&lt;/contributors&gt;&lt;titles&gt;&lt;title&gt;Functional nanostructured chitosan–siloxane hybrids&lt;/title&gt;&lt;secondary-title&gt;Journal of Materials Chemistry&lt;/secondary-title&gt;&lt;/titles&gt;&lt;periodical&gt;&lt;full-title&gt;Journal of Materials Chemistry&lt;/full-title&gt;&lt;/periodical&gt;&lt;pages&gt;3952-3961&lt;/pages&gt;&lt;volume&gt;15&lt;/volume&gt;&lt;number&gt;35-36&lt;/number&gt;&lt;dates&gt;&lt;year&gt;2005&lt;/year&gt;&lt;/dates&gt;&lt;urls&gt;&lt;/urls&gt;&lt;/record&gt;&lt;/Cite&gt;&lt;/EndNote&gt;</w:instrText>
      </w:r>
      <w:r w:rsidR="00B504A4"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[21]</w:t>
      </w:r>
      <w:r w:rsidR="00B504A4" w:rsidRPr="0055575A">
        <w:rPr>
          <w:rFonts w:ascii="Times New Roman" w:hAnsi="Times New Roman" w:cs="Times New Roman"/>
          <w:sz w:val="24"/>
          <w:szCs w:val="24"/>
          <w:lang w:eastAsia="zh-TW"/>
        </w:rPr>
        <w:fldChar w:fldCharType="end"/>
      </w:r>
      <w:r w:rsidR="009D79AF" w:rsidRPr="0055575A">
        <w:rPr>
          <w:rFonts w:ascii="Times New Roman" w:hAnsi="Times New Roman" w:cs="Times New Roman"/>
          <w:sz w:val="24"/>
          <w:szCs w:val="24"/>
          <w:lang w:eastAsia="zh-TW"/>
        </w:rPr>
        <w:t>. However, in chitosan, within the similar range of 1030 and 1070 cm</w:t>
      </w:r>
      <w:r w:rsidR="009D79AF" w:rsidRPr="0055575A">
        <w:rPr>
          <w:rFonts w:ascii="Times New Roman" w:hAnsi="Times New Roman" w:cs="Times New Roman"/>
          <w:sz w:val="24"/>
          <w:szCs w:val="24"/>
          <w:vertAlign w:val="superscript"/>
          <w:lang w:eastAsia="zh-TW"/>
        </w:rPr>
        <w:t>-1</w:t>
      </w:r>
      <w:r w:rsidR="009D79AF" w:rsidRPr="0055575A">
        <w:rPr>
          <w:rFonts w:ascii="Times New Roman" w:hAnsi="Times New Roman" w:cs="Times New Roman"/>
          <w:sz w:val="24"/>
          <w:szCs w:val="24"/>
          <w:lang w:eastAsia="zh-TW"/>
        </w:rPr>
        <w:t>, two wavelength ranges show C-O skeleton vibrations, with the most prominent characteristic peaks overlapping with them. Subsequently, at 1150 cm</w:t>
      </w:r>
      <w:r w:rsidR="009D79AF" w:rsidRPr="0055575A">
        <w:rPr>
          <w:rFonts w:ascii="Times New Roman" w:hAnsi="Times New Roman" w:cs="Times New Roman"/>
          <w:sz w:val="24"/>
          <w:szCs w:val="24"/>
          <w:vertAlign w:val="superscript"/>
          <w:lang w:eastAsia="zh-TW"/>
        </w:rPr>
        <w:t>-1</w:t>
      </w:r>
      <w:r w:rsidR="009D79AF" w:rsidRPr="0055575A">
        <w:rPr>
          <w:rFonts w:ascii="Times New Roman" w:hAnsi="Times New Roman" w:cs="Times New Roman"/>
          <w:sz w:val="24"/>
          <w:szCs w:val="24"/>
          <w:lang w:eastAsia="zh-TW"/>
        </w:rPr>
        <w:t>, there is the presence of –C–O–C– of glycosidic linkage, along with characteristic absorption bands at 1640 cm</w:t>
      </w:r>
      <w:r w:rsidR="009D79AF" w:rsidRPr="0055575A">
        <w:rPr>
          <w:rFonts w:ascii="Times New Roman" w:hAnsi="Times New Roman" w:cs="Times New Roman"/>
          <w:sz w:val="24"/>
          <w:szCs w:val="24"/>
          <w:vertAlign w:val="superscript"/>
          <w:lang w:eastAsia="zh-TW"/>
        </w:rPr>
        <w:t>−1</w:t>
      </w:r>
      <w:r w:rsidR="009D79AF" w:rsidRPr="0055575A">
        <w:rPr>
          <w:rFonts w:ascii="Times New Roman" w:hAnsi="Times New Roman" w:cs="Times New Roman"/>
          <w:sz w:val="24"/>
          <w:szCs w:val="24"/>
          <w:lang w:eastAsia="zh-TW"/>
        </w:rPr>
        <w:t xml:space="preserve"> (C=N stretching vibration of the imine group), 1546 cm</w:t>
      </w:r>
      <w:r w:rsidR="009D79AF" w:rsidRPr="0055575A">
        <w:rPr>
          <w:rFonts w:ascii="Times New Roman" w:hAnsi="Times New Roman" w:cs="Times New Roman"/>
          <w:sz w:val="24"/>
          <w:szCs w:val="24"/>
          <w:vertAlign w:val="superscript"/>
          <w:lang w:eastAsia="zh-TW"/>
        </w:rPr>
        <w:t>−1</w:t>
      </w:r>
      <w:r w:rsidR="009D79AF" w:rsidRPr="0055575A">
        <w:rPr>
          <w:rFonts w:ascii="Times New Roman" w:hAnsi="Times New Roman" w:cs="Times New Roman"/>
          <w:sz w:val="24"/>
          <w:szCs w:val="24"/>
          <w:lang w:eastAsia="zh-TW"/>
        </w:rPr>
        <w:t xml:space="preserve"> (–NH</w:t>
      </w:r>
      <w:r w:rsidR="009D79AF" w:rsidRPr="0055575A">
        <w:rPr>
          <w:rFonts w:ascii="Times New Roman" w:hAnsi="Times New Roman" w:cs="Times New Roman"/>
          <w:sz w:val="24"/>
          <w:szCs w:val="24"/>
          <w:vertAlign w:val="subscript"/>
          <w:lang w:eastAsia="zh-TW"/>
        </w:rPr>
        <w:t>2</w:t>
      </w:r>
      <w:r w:rsidR="009D79AF" w:rsidRPr="0055575A">
        <w:rPr>
          <w:rFonts w:ascii="Times New Roman" w:hAnsi="Times New Roman" w:cs="Times New Roman"/>
          <w:sz w:val="24"/>
          <w:szCs w:val="24"/>
          <w:lang w:eastAsia="zh-TW"/>
        </w:rPr>
        <w:t xml:space="preserve"> bending), and 1382 cm</w:t>
      </w:r>
      <w:r w:rsidR="009D79AF" w:rsidRPr="0055575A">
        <w:rPr>
          <w:rFonts w:ascii="Times New Roman" w:hAnsi="Times New Roman" w:cs="Times New Roman"/>
          <w:sz w:val="24"/>
          <w:szCs w:val="24"/>
          <w:vertAlign w:val="superscript"/>
          <w:lang w:eastAsia="zh-TW"/>
        </w:rPr>
        <w:t>−1</w:t>
      </w:r>
      <w:r w:rsidR="009D79AF" w:rsidRPr="0055575A">
        <w:rPr>
          <w:rFonts w:ascii="Times New Roman" w:hAnsi="Times New Roman" w:cs="Times New Roman"/>
          <w:sz w:val="24"/>
          <w:szCs w:val="24"/>
          <w:lang w:eastAsia="zh-TW"/>
        </w:rPr>
        <w:t xml:space="preserve"> (C=N bending) </w:t>
      </w:r>
      <w:r w:rsidR="00B504A4" w:rsidRPr="0055575A">
        <w:rPr>
          <w:rFonts w:ascii="Times New Roman" w:hAnsi="Times New Roman" w:cs="Times New Roman"/>
          <w:sz w:val="24"/>
          <w:szCs w:val="24"/>
          <w:lang w:eastAsia="zh-TW"/>
        </w:rPr>
        <w:fldChar w:fldCharType="begin">
          <w:fldData xml:space="preserve">PEVuZE5vdGU+PENpdGU+PEF1dGhvcj5TaWx2YTwvQXV0aG9yPjxZZWFyPjIwMDU8L1llYXI+PFJl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</w:fldData>
        </w:fldChar>
      </w:r>
      <w:r w:rsidR="004C2B62" w:rsidRPr="0055575A">
        <w:rPr>
          <w:rFonts w:ascii="Times New Roman" w:hAnsi="Times New Roman" w:cs="Times New Roman"/>
          <w:sz w:val="24"/>
          <w:szCs w:val="24"/>
          <w:lang w:eastAsia="zh-TW"/>
        </w:rPr>
        <w:instrText xml:space="preserve"> ADDIN EN.CITE </w:instrText>
      </w:r>
      <w:r w:rsidR="004C2B62" w:rsidRPr="0055575A">
        <w:rPr>
          <w:rFonts w:ascii="Times New Roman" w:hAnsi="Times New Roman" w:cs="Times New Roman"/>
          <w:sz w:val="24"/>
          <w:szCs w:val="24"/>
          <w:lang w:eastAsia="zh-TW"/>
        </w:rPr>
        <w:fldChar w:fldCharType="begin">
          <w:fldData xml:space="preserve">PEVuZE5vdGU+PENpdGU+PEF1dGhvcj5TaWx2YTwvQXV0aG9yPjxZZWFyPjIwMDU8L1llYXI+PFJl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</w:fldData>
        </w:fldChar>
      </w:r>
      <w:r w:rsidR="004C2B62" w:rsidRPr="0055575A">
        <w:rPr>
          <w:rFonts w:ascii="Times New Roman" w:hAnsi="Times New Roman" w:cs="Times New Roman"/>
          <w:sz w:val="24"/>
          <w:szCs w:val="24"/>
          <w:lang w:eastAsia="zh-TW"/>
        </w:rPr>
        <w:instrText xml:space="preserve"> ADDIN EN.CITE.DATA </w:instrText>
      </w:r>
      <w:r w:rsidR="004C2B62" w:rsidRPr="0055575A">
        <w:rPr>
          <w:rFonts w:ascii="Times New Roman" w:hAnsi="Times New Roman" w:cs="Times New Roman"/>
          <w:sz w:val="24"/>
          <w:szCs w:val="24"/>
          <w:lang w:eastAsia="zh-TW"/>
        </w:rPr>
      </w:r>
      <w:r w:rsidR="004C2B62" w:rsidRPr="0055575A">
        <w:rPr>
          <w:rFonts w:ascii="Times New Roman" w:hAnsi="Times New Roman" w:cs="Times New Roman"/>
          <w:sz w:val="24"/>
          <w:szCs w:val="24"/>
          <w:lang w:eastAsia="zh-TW"/>
        </w:rPr>
        <w:fldChar w:fldCharType="end"/>
      </w:r>
      <w:r w:rsidR="00B504A4" w:rsidRPr="0055575A">
        <w:rPr>
          <w:rFonts w:ascii="Times New Roman" w:hAnsi="Times New Roman" w:cs="Times New Roman"/>
          <w:sz w:val="24"/>
          <w:szCs w:val="24"/>
          <w:lang w:eastAsia="zh-TW"/>
        </w:rPr>
      </w:r>
      <w:r w:rsidR="00B504A4"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[21-23]</w:t>
      </w:r>
      <w:r w:rsidR="00B504A4" w:rsidRPr="0055575A">
        <w:rPr>
          <w:rFonts w:ascii="Times New Roman" w:hAnsi="Times New Roman" w:cs="Times New Roman"/>
          <w:sz w:val="24"/>
          <w:szCs w:val="24"/>
          <w:lang w:eastAsia="zh-TW"/>
        </w:rPr>
        <w:fldChar w:fldCharType="end"/>
      </w:r>
      <w:r w:rsidR="009D79AF" w:rsidRPr="0055575A">
        <w:rPr>
          <w:rFonts w:ascii="Times New Roman" w:hAnsi="Times New Roman" w:cs="Times New Roman"/>
          <w:sz w:val="24"/>
          <w:szCs w:val="24"/>
          <w:lang w:eastAsia="zh-TW"/>
        </w:rPr>
        <w:t>.</w:t>
      </w:r>
    </w:p>
    <w:p w14:paraId="08CBC155" w14:textId="77777777" w:rsidR="009D79AF" w:rsidRPr="0055575A" w:rsidRDefault="009D79AF" w:rsidP="0040190A">
      <w:pPr>
        <w:spacing w:line="480" w:lineRule="auto"/>
        <w:ind w:firstLine="720"/>
        <w:jc w:val="both"/>
        <w:rPr>
          <w:rFonts w:ascii="Times New Roman" w:hAnsi="Times New Roman" w:cs="Times New Roman"/>
          <w:sz w:val="24"/>
          <w:szCs w:val="24"/>
          <w:lang w:eastAsia="zh-TW"/>
        </w:rPr>
      </w:pPr>
    </w:p>
    <w:p w14:paraId="69DCD8BC" w14:textId="4C7CC1A0" w:rsidR="0078476E" w:rsidRPr="0055575A" w:rsidRDefault="00823FB0" w:rsidP="00823FB0">
      <w:pPr>
        <w:pStyle w:val="a3"/>
        <w:numPr>
          <w:ilvl w:val="0"/>
          <w:numId w:val="5"/>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w:t>
      </w:r>
      <w:r w:rsidR="00F5074D" w:rsidRPr="0055575A">
        <w:rPr>
          <w:rFonts w:ascii="Times New Roman" w:hAnsi="Times New Roman" w:cs="Times New Roman"/>
          <w:b/>
          <w:bCs/>
          <w:sz w:val="24"/>
          <w:szCs w:val="24"/>
          <w:lang w:eastAsia="zh-TW"/>
        </w:rPr>
        <w:t>Physical properties</w:t>
      </w:r>
      <w:r w:rsidR="003C0BA9" w:rsidRPr="0055575A">
        <w:rPr>
          <w:rFonts w:ascii="Times New Roman" w:hAnsi="Times New Roman" w:cs="Times New Roman"/>
          <w:b/>
          <w:bCs/>
          <w:sz w:val="24"/>
          <w:szCs w:val="24"/>
          <w:lang w:eastAsia="zh-TW"/>
        </w:rPr>
        <w:t xml:space="preserve"> </w:t>
      </w:r>
      <w:r w:rsidR="00742B2E" w:rsidRPr="0055575A">
        <w:rPr>
          <w:rFonts w:ascii="Times New Roman" w:hAnsi="Times New Roman" w:cs="Times New Roman"/>
          <w:b/>
          <w:bCs/>
          <w:sz w:val="24"/>
          <w:szCs w:val="24"/>
          <w:lang w:eastAsia="zh-TW"/>
        </w:rPr>
        <w:t>characterization</w:t>
      </w:r>
      <w:r w:rsidR="00F5074D" w:rsidRPr="0055575A">
        <w:rPr>
          <w:rFonts w:ascii="Times New Roman" w:hAnsi="Times New Roman" w:cs="Times New Roman"/>
          <w:b/>
          <w:bCs/>
          <w:sz w:val="24"/>
          <w:szCs w:val="24"/>
          <w:lang w:eastAsia="zh-TW"/>
        </w:rPr>
        <w:t xml:space="preserve"> of chitosan-silica </w:t>
      </w:r>
      <w:r w:rsidR="00315720" w:rsidRPr="0055575A">
        <w:rPr>
          <w:rFonts w:ascii="Times New Roman" w:hAnsi="Times New Roman" w:cs="Times New Roman"/>
          <w:b/>
          <w:bCs/>
          <w:sz w:val="24"/>
          <w:szCs w:val="24"/>
          <w:lang w:eastAsia="zh-TW"/>
        </w:rPr>
        <w:t>hybrid</w:t>
      </w:r>
    </w:p>
    <w:p w14:paraId="6B8E6EA6" w14:textId="12149CEC" w:rsidR="00CD53D8" w:rsidRPr="0055575A" w:rsidRDefault="00580A24" w:rsidP="00FA32E1">
      <w:pPr>
        <w:spacing w:line="480" w:lineRule="auto"/>
        <w:ind w:firstLineChars="200" w:firstLine="480"/>
        <w:jc w:val="both"/>
        <w:rPr>
          <w:rFonts w:ascii="Times New Roman" w:hAnsi="Times New Roman" w:cs="Times New Roman"/>
          <w:sz w:val="24"/>
          <w:szCs w:val="24"/>
          <w:lang w:eastAsia="zh-TW"/>
        </w:rPr>
      </w:pPr>
      <w:bookmarkStart w:id="7" w:name="_Hlk184850763"/>
      <w:bookmarkStart w:id="8" w:name="_Hlk184856068"/>
      <w:r w:rsidRPr="0055575A">
        <w:rPr>
          <w:rFonts w:ascii="Times New Roman" w:hAnsi="Times New Roman" w:cs="Times New Roman"/>
          <w:sz w:val="24"/>
          <w:szCs w:val="24"/>
          <w:lang w:eastAsia="zh-TW"/>
        </w:rPr>
        <w:t xml:space="preserve">After undergoing the coupling reaction, the chitosan-silica hybrid transitions from a relatively loose morphology to a more compact scaffold. A SEM was used to observe changes in surface morphology, and EDX was utilized for elemental mapping to </w:t>
      </w:r>
      <w:r w:rsidRPr="0055575A">
        <w:rPr>
          <w:rFonts w:ascii="Times New Roman" w:hAnsi="Times New Roman" w:cs="Times New Roman"/>
          <w:sz w:val="24"/>
          <w:szCs w:val="24"/>
          <w:lang w:eastAsia="zh-TW"/>
        </w:rPr>
        <w:lastRenderedPageBreak/>
        <w:t>determine the distribution of elements.</w:t>
      </w:r>
      <w:r w:rsidRPr="0055575A">
        <w:rPr>
          <w:rFonts w:ascii="Times New Roman" w:hAnsi="Times New Roman" w:cs="Times New Roman" w:hint="eastAsia"/>
          <w:sz w:val="24"/>
          <w:szCs w:val="24"/>
          <w:lang w:eastAsia="zh-TW"/>
        </w:rPr>
        <w:t xml:space="preserve"> </w:t>
      </w:r>
      <w:r w:rsidRPr="0055575A">
        <w:rPr>
          <w:rFonts w:ascii="Times New Roman" w:hAnsi="Times New Roman" w:cs="Times New Roman"/>
          <w:sz w:val="24"/>
          <w:szCs w:val="24"/>
          <w:lang w:eastAsia="zh-TW"/>
        </w:rPr>
        <w:t xml:space="preserve">As depicted in </w:t>
      </w:r>
      <w:r w:rsidRPr="0055575A">
        <w:rPr>
          <w:rFonts w:ascii="Times New Roman" w:hAnsi="Times New Roman" w:cs="Times New Roman"/>
          <w:b/>
          <w:bCs/>
          <w:sz w:val="24"/>
          <w:szCs w:val="24"/>
          <w:lang w:eastAsia="zh-TW"/>
        </w:rPr>
        <w:t>Fig. 3</w:t>
      </w:r>
      <w:r w:rsidRPr="0055575A">
        <w:rPr>
          <w:rFonts w:ascii="Times New Roman" w:hAnsi="Times New Roman" w:cs="Times New Roman"/>
          <w:sz w:val="24"/>
          <w:szCs w:val="24"/>
          <w:lang w:eastAsia="zh-TW"/>
        </w:rPr>
        <w:t>, the chitosan sample exhibits a loose structure, forming a mesh-like network with interconnected fibers. With an increasing amount of SiO</w:t>
      </w:r>
      <w:r w:rsidRPr="0055575A">
        <w:rPr>
          <w:rFonts w:ascii="Times New Roman" w:hAnsi="Times New Roman" w:cs="Times New Roman"/>
          <w:sz w:val="24"/>
          <w:szCs w:val="24"/>
          <w:vertAlign w:val="subscript"/>
          <w:lang w:eastAsia="zh-TW"/>
        </w:rPr>
        <w:t>2</w:t>
      </w:r>
      <w:r w:rsidRPr="0055575A">
        <w:rPr>
          <w:rFonts w:ascii="Times New Roman" w:hAnsi="Times New Roman" w:cs="Times New Roman"/>
          <w:sz w:val="24"/>
          <w:szCs w:val="24"/>
          <w:lang w:eastAsia="zh-TW"/>
        </w:rPr>
        <w:t xml:space="preserve">, the 10T/C sample retains partial fibrous and layered structures. In the 20T/C sample, the fibrous structure gradually diminishes, transitioning into a complete sheet-like structure. Finally, the 30T/C sample shows significant stacking and thickening between layers. The elemental mapping results indicate that no Si element is detected in pure chitosan. In contrast, the chitosan-silica hybrid demonstrates a clear and uniform distribution of Si on the surface. For the 30T/C-5%B sample, which incorporates 5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BG, particulate BG is visible on the material surface. </w:t>
      </w:r>
      <w:bookmarkStart w:id="9" w:name="_Hlk184856044"/>
      <w:bookmarkEnd w:id="7"/>
      <w:r w:rsidR="00FA32E1" w:rsidRPr="0055575A">
        <w:rPr>
          <w:rFonts w:ascii="Times New Roman" w:hAnsi="Times New Roman" w:cs="Times New Roman"/>
          <w:sz w:val="24"/>
          <w:szCs w:val="24"/>
          <w:lang w:eastAsia="zh-TW"/>
        </w:rPr>
        <w:t>In the early stages of synthesis, the acidic environment accelerates the diffusion of BG ions into the chitosan-silica hybrid matrix, resulting in a uniform distribution of Ca and P ions on the surface. During the subsequent synthesis process, dialysis is used to neutralize the environment, preserving the activity of the BG. The dispersion of Ca and P ions within the chitosan matrix potentially aids in direct cellular interaction.</w:t>
      </w:r>
      <w:bookmarkEnd w:id="9"/>
    </w:p>
    <w:bookmarkEnd w:id="8"/>
    <w:p w14:paraId="6B8B1A29" w14:textId="6399B56E" w:rsidR="00D02AAF" w:rsidRPr="0055575A" w:rsidRDefault="001102CA" w:rsidP="009F1A5B">
      <w:pPr>
        <w:spacing w:line="480" w:lineRule="auto"/>
        <w:ind w:firstLine="720"/>
        <w:jc w:val="both"/>
        <w:rPr>
          <w:rFonts w:ascii="Times New Roman" w:hAnsi="Times New Roman" w:cs="Times New Roman"/>
          <w:sz w:val="24"/>
          <w:szCs w:val="24"/>
        </w:rPr>
      </w:pPr>
      <w:r w:rsidRPr="0055575A">
        <w:rPr>
          <w:rFonts w:ascii="Times New Roman" w:hAnsi="Times New Roman" w:cs="Times New Roman"/>
          <w:sz w:val="24"/>
          <w:szCs w:val="24"/>
        </w:rPr>
        <w:t xml:space="preserve">In this study, the </w:t>
      </w:r>
      <w:r w:rsidR="00315720" w:rsidRPr="0055575A">
        <w:rPr>
          <w:rFonts w:ascii="Times New Roman" w:hAnsi="Times New Roman" w:cs="Times New Roman"/>
          <w:sz w:val="24"/>
          <w:szCs w:val="24"/>
        </w:rPr>
        <w:t>c</w:t>
      </w:r>
      <w:r w:rsidRPr="0055575A">
        <w:rPr>
          <w:rFonts w:ascii="Times New Roman" w:hAnsi="Times New Roman" w:cs="Times New Roman"/>
          <w:sz w:val="24"/>
          <w:szCs w:val="24"/>
        </w:rPr>
        <w:t xml:space="preserve">hitosan-silica hybrid was utilized as wound dressing. Apart from successfully employing a coupling agent to form covalent bonds between chitosan and silica, chitosan itself underwent </w:t>
      </w:r>
      <w:r w:rsidR="00764C5F" w:rsidRPr="0055575A">
        <w:rPr>
          <w:rFonts w:ascii="Times New Roman" w:hAnsi="Times New Roman" w:cs="Times New Roman"/>
          <w:sz w:val="24"/>
          <w:szCs w:val="24"/>
        </w:rPr>
        <w:t>1-Ethyl-3-(3-</w:t>
      </w:r>
      <w:proofErr w:type="gramStart"/>
      <w:r w:rsidR="00764C5F" w:rsidRPr="0055575A">
        <w:rPr>
          <w:rFonts w:ascii="Times New Roman" w:hAnsi="Times New Roman" w:cs="Times New Roman"/>
          <w:sz w:val="24"/>
          <w:szCs w:val="24"/>
        </w:rPr>
        <w:t>dimethylaminopropyl)carbodiimide</w:t>
      </w:r>
      <w:proofErr w:type="gramEnd"/>
      <w:r w:rsidR="00764C5F" w:rsidRPr="0055575A">
        <w:rPr>
          <w:rFonts w:ascii="Times New Roman" w:hAnsi="Times New Roman" w:cs="Times New Roman"/>
          <w:sz w:val="24"/>
          <w:szCs w:val="24"/>
        </w:rPr>
        <w:t xml:space="preserve"> / N-</w:t>
      </w:r>
      <w:proofErr w:type="spellStart"/>
      <w:r w:rsidR="00764C5F" w:rsidRPr="0055575A">
        <w:rPr>
          <w:rFonts w:ascii="Times New Roman" w:hAnsi="Times New Roman" w:cs="Times New Roman"/>
          <w:sz w:val="24"/>
          <w:szCs w:val="24"/>
        </w:rPr>
        <w:t>Hydroxysuccinimide</w:t>
      </w:r>
      <w:proofErr w:type="spellEnd"/>
      <w:r w:rsidR="00764C5F" w:rsidRPr="0055575A">
        <w:rPr>
          <w:rFonts w:ascii="Times New Roman" w:hAnsi="Times New Roman" w:cs="Times New Roman"/>
          <w:sz w:val="24"/>
          <w:szCs w:val="24"/>
        </w:rPr>
        <w:t xml:space="preserve"> (</w:t>
      </w:r>
      <w:r w:rsidRPr="0055575A">
        <w:rPr>
          <w:rFonts w:ascii="Times New Roman" w:hAnsi="Times New Roman" w:cs="Times New Roman"/>
          <w:sz w:val="24"/>
          <w:szCs w:val="24"/>
        </w:rPr>
        <w:t>EDC/NHS</w:t>
      </w:r>
      <w:r w:rsidR="00764C5F" w:rsidRPr="0055575A">
        <w:rPr>
          <w:rFonts w:ascii="Times New Roman" w:hAnsi="Times New Roman" w:cs="Times New Roman"/>
          <w:sz w:val="24"/>
          <w:szCs w:val="24"/>
        </w:rPr>
        <w:t>)</w:t>
      </w:r>
      <w:r w:rsidRPr="0055575A">
        <w:rPr>
          <w:rFonts w:ascii="Times New Roman" w:hAnsi="Times New Roman" w:cs="Times New Roman"/>
          <w:sz w:val="24"/>
          <w:szCs w:val="24"/>
        </w:rPr>
        <w:t xml:space="preserve"> treatment to generate chitosan conjugates. The principle of this treatment is as follows: firstly, the carboxylic acid group is activated by EDC to produce an O-</w:t>
      </w:r>
      <w:proofErr w:type="spellStart"/>
      <w:r w:rsidRPr="0055575A">
        <w:rPr>
          <w:rFonts w:ascii="Times New Roman" w:hAnsi="Times New Roman" w:cs="Times New Roman"/>
          <w:sz w:val="24"/>
          <w:szCs w:val="24"/>
        </w:rPr>
        <w:t>acylisourea</w:t>
      </w:r>
      <w:proofErr w:type="spellEnd"/>
      <w:r w:rsidRPr="0055575A">
        <w:rPr>
          <w:rFonts w:ascii="Times New Roman" w:hAnsi="Times New Roman" w:cs="Times New Roman"/>
          <w:sz w:val="24"/>
          <w:szCs w:val="24"/>
        </w:rPr>
        <w:t xml:space="preserve"> group; then</w:t>
      </w:r>
      <w:r w:rsidR="00DC09DB" w:rsidRPr="0055575A">
        <w:rPr>
          <w:rFonts w:ascii="Times New Roman" w:hAnsi="Times New Roman" w:cs="Times New Roman"/>
          <w:sz w:val="24"/>
          <w:szCs w:val="24"/>
        </w:rPr>
        <w:t>,</w:t>
      </w:r>
      <w:r w:rsidRPr="0055575A">
        <w:rPr>
          <w:rFonts w:ascii="Times New Roman" w:hAnsi="Times New Roman" w:cs="Times New Roman"/>
          <w:sz w:val="24"/>
          <w:szCs w:val="24"/>
        </w:rPr>
        <w:t xml:space="preserve"> it is converted into a more stable active NHS-activated carboxylic acid group to form a primary amine (R-NH</w:t>
      </w:r>
      <w:r w:rsidRPr="0055575A">
        <w:rPr>
          <w:rFonts w:ascii="Times New Roman" w:hAnsi="Times New Roman" w:cs="Times New Roman"/>
          <w:sz w:val="24"/>
          <w:szCs w:val="24"/>
          <w:vertAlign w:val="subscript"/>
        </w:rPr>
        <w:t>2</w:t>
      </w:r>
      <w:r w:rsidRPr="0055575A">
        <w:rPr>
          <w:rFonts w:ascii="Times New Roman" w:hAnsi="Times New Roman" w:cs="Times New Roman"/>
          <w:sz w:val="24"/>
          <w:szCs w:val="24"/>
        </w:rPr>
        <w:t>) with a carboxylic group (-COOH), ultimately resulting in the formation of an amide bond (CONH</w:t>
      </w:r>
      <w:r w:rsidRPr="0055575A">
        <w:rPr>
          <w:rFonts w:ascii="Times New Roman" w:hAnsi="Times New Roman" w:cs="Times New Roman"/>
          <w:sz w:val="24"/>
          <w:szCs w:val="24"/>
          <w:vertAlign w:val="subscript"/>
        </w:rPr>
        <w:t>2</w:t>
      </w:r>
      <w:r w:rsidRPr="0055575A">
        <w:rPr>
          <w:rFonts w:ascii="Times New Roman" w:hAnsi="Times New Roman" w:cs="Times New Roman"/>
          <w:sz w:val="24"/>
          <w:szCs w:val="24"/>
        </w:rPr>
        <w:t>), thereby facilitating conjugation between chitosan molecules. This reaction significantly increases chitosan aggregation, thereby enhancing its swelling ratio</w:t>
      </w:r>
      <w:r w:rsidR="00B504A4" w:rsidRPr="0055575A">
        <w:rPr>
          <w:rFonts w:ascii="Times New Roman" w:hAnsi="Times New Roman" w:cs="Times New Roman"/>
          <w:sz w:val="24"/>
          <w:szCs w:val="24"/>
        </w:rPr>
        <w:t xml:space="preserve"> </w:t>
      </w:r>
      <w:r w:rsidR="00B504A4" w:rsidRPr="0055575A">
        <w:rPr>
          <w:rFonts w:ascii="Times New Roman" w:hAnsi="Times New Roman" w:cs="Times New Roman"/>
          <w:sz w:val="24"/>
          <w:szCs w:val="24"/>
        </w:rPr>
        <w:fldChar w:fldCharType="begin"/>
      </w:r>
      <w:r w:rsidR="004C2B62" w:rsidRPr="0055575A">
        <w:rPr>
          <w:rFonts w:ascii="Times New Roman" w:hAnsi="Times New Roman" w:cs="Times New Roman"/>
          <w:sz w:val="24"/>
          <w:szCs w:val="24"/>
        </w:rPr>
        <w:instrText xml:space="preserve"> ADDIN EN.CITE &lt;EndNote&gt;&lt;Cite&gt;&lt;Author&gt;Qin&lt;/Author&gt;&lt;Year&gt;2020&lt;/Year&gt;&lt;RecNum&gt;33&lt;/RecNum&gt;&lt;DisplayText&gt;[24]&lt;/DisplayText&gt;&lt;record&gt;&lt;rec-number&gt;33&lt;/rec-number&gt;&lt;foreign-keys&gt;&lt;key app="EN" db-id="dp0tdfvxf52rr9ed5ftvtzref5svpxttdzar" timestamp="1710732361"&gt;33&lt;/key&gt;&lt;/foreign-keys&gt;&lt;ref-type name="Journal Article"&gt;17&lt;/ref-type&gt;&lt;contributors&gt;&lt;authors&gt;&lt;author&gt;Qin, Yukun&lt;/author&gt;&lt;author&gt;Li, Pengcheng&lt;/author&gt;&lt;/authors&gt;&lt;/contributors&gt;&lt;titles&gt;&lt;title&gt;Antimicrobial chitosan conjugates: Current synthetic strategies and potential applications&lt;/title&gt;&lt;secondary-title&gt;International journal of molecular sciences&lt;/secondary-title&gt;&lt;/titles&gt;&lt;periodical&gt;&lt;full-title&gt;International journal of molecular sciences&lt;/full-title&gt;&lt;/periodical&gt;&lt;pages&gt;499&lt;/pages&gt;&lt;volume&gt;21&lt;/volume&gt;&lt;number&gt;2&lt;/number&gt;&lt;dates&gt;&lt;year&gt;2020&lt;/year&gt;&lt;/dates&gt;&lt;isbn&gt;1422-0067&lt;/isbn&gt;&lt;urls&gt;&lt;/urls&gt;&lt;/record&gt;&lt;/Cite&gt;&lt;/EndNote&gt;</w:instrText>
      </w:r>
      <w:r w:rsidR="00B504A4" w:rsidRPr="0055575A">
        <w:rPr>
          <w:rFonts w:ascii="Times New Roman" w:hAnsi="Times New Roman" w:cs="Times New Roman"/>
          <w:sz w:val="24"/>
          <w:szCs w:val="24"/>
        </w:rPr>
        <w:fldChar w:fldCharType="separate"/>
      </w:r>
      <w:r w:rsidR="004C2B62" w:rsidRPr="0055575A">
        <w:rPr>
          <w:rFonts w:ascii="Times New Roman" w:hAnsi="Times New Roman" w:cs="Times New Roman"/>
          <w:noProof/>
          <w:sz w:val="24"/>
          <w:szCs w:val="24"/>
        </w:rPr>
        <w:t>[24]</w:t>
      </w:r>
      <w:r w:rsidR="00B504A4" w:rsidRPr="0055575A">
        <w:rPr>
          <w:rFonts w:ascii="Times New Roman" w:hAnsi="Times New Roman" w:cs="Times New Roman"/>
          <w:sz w:val="24"/>
          <w:szCs w:val="24"/>
        </w:rPr>
        <w:fldChar w:fldCharType="end"/>
      </w:r>
      <w:r w:rsidRPr="0055575A">
        <w:rPr>
          <w:rFonts w:ascii="Times New Roman" w:hAnsi="Times New Roman" w:cs="Times New Roman"/>
          <w:sz w:val="24"/>
          <w:szCs w:val="24"/>
        </w:rPr>
        <w:t xml:space="preserve">. </w:t>
      </w:r>
      <w:r w:rsidRPr="0055575A">
        <w:rPr>
          <w:rFonts w:ascii="Times New Roman" w:hAnsi="Times New Roman" w:cs="Times New Roman"/>
          <w:sz w:val="24"/>
          <w:szCs w:val="24"/>
        </w:rPr>
        <w:lastRenderedPageBreak/>
        <w:t>In a previous study by Reyes-</w:t>
      </w:r>
      <w:proofErr w:type="spellStart"/>
      <w:r w:rsidRPr="0055575A">
        <w:rPr>
          <w:rFonts w:ascii="Times New Roman" w:hAnsi="Times New Roman" w:cs="Times New Roman"/>
          <w:sz w:val="24"/>
          <w:szCs w:val="24"/>
        </w:rPr>
        <w:t>Peces</w:t>
      </w:r>
      <w:proofErr w:type="spellEnd"/>
      <w:r w:rsidRPr="0055575A">
        <w:rPr>
          <w:rFonts w:ascii="Times New Roman" w:hAnsi="Times New Roman" w:cs="Times New Roman"/>
          <w:sz w:val="24"/>
          <w:szCs w:val="24"/>
        </w:rPr>
        <w:t xml:space="preserve"> et al.</w:t>
      </w:r>
      <w:r w:rsidR="00B504A4" w:rsidRPr="0055575A">
        <w:rPr>
          <w:rFonts w:ascii="Times New Roman" w:hAnsi="Times New Roman" w:cs="Times New Roman"/>
          <w:sz w:val="24"/>
          <w:szCs w:val="24"/>
        </w:rPr>
        <w:t xml:space="preserve"> </w:t>
      </w:r>
      <w:r w:rsidR="00B504A4" w:rsidRPr="0055575A">
        <w:rPr>
          <w:rFonts w:ascii="Times New Roman" w:hAnsi="Times New Roman" w:cs="Times New Roman"/>
          <w:sz w:val="24"/>
          <w:szCs w:val="24"/>
        </w:rPr>
        <w:fldChar w:fldCharType="begin"/>
      </w:r>
      <w:r w:rsidR="004C2B62" w:rsidRPr="0055575A">
        <w:rPr>
          <w:rFonts w:ascii="Times New Roman" w:hAnsi="Times New Roman" w:cs="Times New Roman"/>
          <w:sz w:val="24"/>
          <w:szCs w:val="24"/>
        </w:rPr>
        <w:instrText xml:space="preserve"> ADDIN EN.CITE &lt;EndNote&gt;&lt;Cite&gt;&lt;Author&gt;Reyes-Peces&lt;/Author&gt;&lt;Year&gt;2020&lt;/Year&gt;&lt;RecNum&gt;26&lt;/RecNum&gt;&lt;DisplayText&gt;[25]&lt;/DisplayText&gt;&lt;record&gt;&lt;rec-number&gt;26&lt;/rec-number&gt;&lt;foreign-keys&gt;&lt;key app="EN" db-id="dp0tdfvxf52rr9ed5ftvtzref5svpxttdzar" timestamp="1710731949"&gt;26&lt;/key&gt;&lt;/foreign-keys&gt;&lt;ref-type name="Journal Article"&gt;17&lt;/ref-type&gt;&lt;contributors&gt;&lt;authors&gt;&lt;author&gt;Reyes-Peces, María V&lt;/author&gt;&lt;author&gt;Pérez-Moreno, Antonio&lt;/author&gt;&lt;author&gt;de-Los-Santos, Deseada María&lt;/author&gt;&lt;author&gt;Mesa-Díaz, María del Mar&lt;/author&gt;&lt;author&gt;Pinaglia-Tobaruela, Gonzalo&lt;/author&gt;&lt;author&gt;Vilches-Pérez, Jose Ignacio&lt;/author&gt;&lt;author&gt;Fernández-Montesinos, Rafael&lt;/author&gt;&lt;author&gt;Salido, Mercedes&lt;/author&gt;&lt;author&gt;de la Rosa-Fox, Nicolás&lt;/author&gt;&lt;author&gt;Piñero, Manuel&lt;/author&gt;&lt;/authors&gt;&lt;/contributors&gt;&lt;titles&gt;&lt;title&gt;Chitosan-GPTMS-silica hybrid mesoporous aerogels for bone tissue engineering&lt;/title&gt;&lt;secondary-title&gt;Polymers&lt;/secondary-title&gt;&lt;/titles&gt;&lt;periodical&gt;&lt;full-title&gt;Polymers&lt;/full-title&gt;&lt;/periodical&gt;&lt;pages&gt;2723&lt;/pages&gt;&lt;volume&gt;12&lt;/volume&gt;&lt;number&gt;11&lt;/number&gt;&lt;dates&gt;&lt;year&gt;2020&lt;/year&gt;&lt;/dates&gt;&lt;isbn&gt;2073-4360&lt;/isbn&gt;&lt;urls&gt;&lt;/urls&gt;&lt;/record&gt;&lt;/Cite&gt;&lt;/EndNote&gt;</w:instrText>
      </w:r>
      <w:r w:rsidR="00B504A4" w:rsidRPr="0055575A">
        <w:rPr>
          <w:rFonts w:ascii="Times New Roman" w:hAnsi="Times New Roman" w:cs="Times New Roman"/>
          <w:sz w:val="24"/>
          <w:szCs w:val="24"/>
        </w:rPr>
        <w:fldChar w:fldCharType="separate"/>
      </w:r>
      <w:r w:rsidR="004C2B62" w:rsidRPr="0055575A">
        <w:rPr>
          <w:rFonts w:ascii="Times New Roman" w:hAnsi="Times New Roman" w:cs="Times New Roman"/>
          <w:noProof/>
          <w:sz w:val="24"/>
          <w:szCs w:val="24"/>
        </w:rPr>
        <w:t>[25]</w:t>
      </w:r>
      <w:r w:rsidR="00B504A4" w:rsidRPr="0055575A">
        <w:rPr>
          <w:rFonts w:ascii="Times New Roman" w:hAnsi="Times New Roman" w:cs="Times New Roman"/>
          <w:sz w:val="24"/>
          <w:szCs w:val="24"/>
        </w:rPr>
        <w:fldChar w:fldCharType="end"/>
      </w:r>
      <w:r w:rsidRPr="0055575A">
        <w:rPr>
          <w:rFonts w:ascii="Times New Roman" w:hAnsi="Times New Roman" w:cs="Times New Roman"/>
          <w:sz w:val="24"/>
          <w:szCs w:val="24"/>
        </w:rPr>
        <w:t xml:space="preserve">, GPTMS was also used to react with chitosan and silica to form a hybrid; however, they did not conjugate chitosan itself, resulting in only a modest 3.5-fold increase in swelling ratio. In contrast, in this experiment, as shown in </w:t>
      </w:r>
      <w:r w:rsidRPr="0055575A">
        <w:rPr>
          <w:rFonts w:ascii="Times New Roman" w:hAnsi="Times New Roman" w:cs="Times New Roman"/>
          <w:b/>
          <w:bCs/>
          <w:sz w:val="24"/>
          <w:szCs w:val="24"/>
        </w:rPr>
        <w:t>Fig</w:t>
      </w:r>
      <w:r w:rsidR="00A90B31" w:rsidRPr="0055575A">
        <w:rPr>
          <w:rFonts w:ascii="Times New Roman" w:hAnsi="Times New Roman" w:cs="Times New Roman"/>
          <w:b/>
          <w:bCs/>
          <w:sz w:val="24"/>
          <w:szCs w:val="24"/>
        </w:rPr>
        <w:t>.</w:t>
      </w:r>
      <w:r w:rsidRPr="0055575A">
        <w:rPr>
          <w:rFonts w:ascii="Times New Roman" w:hAnsi="Times New Roman" w:cs="Times New Roman"/>
          <w:b/>
          <w:bCs/>
          <w:sz w:val="24"/>
          <w:szCs w:val="24"/>
        </w:rPr>
        <w:t xml:space="preserve"> </w:t>
      </w:r>
      <w:r w:rsidR="001C00FF" w:rsidRPr="0055575A">
        <w:rPr>
          <w:rFonts w:ascii="Times New Roman" w:hAnsi="Times New Roman" w:cs="Times New Roman"/>
          <w:b/>
          <w:bCs/>
          <w:sz w:val="24"/>
          <w:szCs w:val="24"/>
        </w:rPr>
        <w:t xml:space="preserve">4 </w:t>
      </w:r>
      <w:r w:rsidRPr="0055575A">
        <w:rPr>
          <w:rFonts w:ascii="Times New Roman" w:hAnsi="Times New Roman" w:cs="Times New Roman"/>
          <w:b/>
          <w:bCs/>
          <w:sz w:val="24"/>
          <w:szCs w:val="24"/>
        </w:rPr>
        <w:t>(a)</w:t>
      </w:r>
      <w:r w:rsidRPr="0055575A">
        <w:rPr>
          <w:rFonts w:ascii="Times New Roman" w:hAnsi="Times New Roman" w:cs="Times New Roman"/>
          <w:sz w:val="24"/>
          <w:szCs w:val="24"/>
        </w:rPr>
        <w:t>,</w:t>
      </w:r>
      <w:r w:rsidR="002447EB" w:rsidRPr="0055575A">
        <w:t xml:space="preserve"> </w:t>
      </w:r>
      <w:bookmarkStart w:id="10" w:name="_Hlk184719605"/>
      <w:bookmarkStart w:id="11" w:name="_Hlk184719549"/>
      <w:r w:rsidR="009F1A5B" w:rsidRPr="0055575A">
        <w:rPr>
          <w:rFonts w:ascii="Times New Roman" w:hAnsi="Times New Roman" w:cs="Times New Roman"/>
          <w:sz w:val="24"/>
          <w:szCs w:val="24"/>
        </w:rPr>
        <w:t>While pure chitosan becomes a mud-like substance after absorbing water, making it difficult to maintain its shape, the EDC/NHS crosslinking and coupling reactions transform the material into a soft and rubbery state</w:t>
      </w:r>
      <w:r w:rsidR="00512F01" w:rsidRPr="0055575A">
        <w:rPr>
          <w:rFonts w:ascii="Times New Roman" w:hAnsi="Times New Roman" w:cs="Times New Roman"/>
          <w:sz w:val="24"/>
          <w:szCs w:val="24"/>
        </w:rPr>
        <w:t xml:space="preserve"> </w:t>
      </w:r>
      <w:r w:rsidR="00512F01" w:rsidRPr="0055575A">
        <w:rPr>
          <w:rFonts w:ascii="Times New Roman" w:hAnsi="Times New Roman" w:cs="Times New Roman"/>
          <w:sz w:val="24"/>
          <w:szCs w:val="24"/>
        </w:rPr>
        <w:fldChar w:fldCharType="begin"/>
      </w:r>
      <w:r w:rsidR="004C2B62" w:rsidRPr="0055575A">
        <w:rPr>
          <w:rFonts w:ascii="Times New Roman" w:hAnsi="Times New Roman" w:cs="Times New Roman"/>
          <w:sz w:val="24"/>
          <w:szCs w:val="24"/>
        </w:rPr>
        <w:instrText xml:space="preserve"> ADDIN EN.CITE &lt;EndNote&gt;&lt;Cite&gt;&lt;Author&gt;Kaczmarek&lt;/Author&gt;&lt;Year&gt;2018&lt;/Year&gt;&lt;RecNum&gt;61&lt;/RecNum&gt;&lt;DisplayText&gt;[26]&lt;/DisplayText&gt;&lt;record&gt;&lt;rec-number&gt;61&lt;/rec-number&gt;&lt;foreign-keys&gt;&lt;key app="EN" db-id="dp0tdfvxf52rr9ed5ftvtzref5svpxttdzar" timestamp="1733798293"&gt;61&lt;/key&gt;&lt;/foreign-keys&gt;&lt;ref-type name="Journal Article"&gt;17&lt;/ref-type&gt;&lt;contributors&gt;&lt;authors&gt;&lt;author&gt;Kaczmarek, B&lt;/author&gt;&lt;author&gt;Sionkowska, A&lt;/author&gt;&lt;author&gt;Kozlowska, J&lt;/author&gt;&lt;author&gt;Osyczka, AM&lt;/author&gt;&lt;/authors&gt;&lt;/contributors&gt;&lt;titles&gt;&lt;title&gt;New composite materials prepared by calcium phosphate precipitation in chitosan/collagen/hyaluronic acid sponge cross-linked by EDC/NHS&lt;/title&gt;&lt;secondary-title&gt;International journal of biological macromolecules&lt;/secondary-title&gt;&lt;/titles&gt;&lt;periodical&gt;&lt;full-title&gt;International Journal of Biological Macromolecules&lt;/full-title&gt;&lt;/periodical&gt;&lt;pages&gt;247-253&lt;/pages&gt;&lt;volume&gt;107&lt;/volume&gt;&lt;dates&gt;&lt;year&gt;2018&lt;/year&gt;&lt;/dates&gt;&lt;isbn&gt;0141-8130&lt;/isbn&gt;&lt;urls&gt;&lt;/urls&gt;&lt;/record&gt;&lt;/Cite&gt;&lt;/EndNote&gt;</w:instrText>
      </w:r>
      <w:r w:rsidR="00512F01" w:rsidRPr="0055575A">
        <w:rPr>
          <w:rFonts w:ascii="Times New Roman" w:hAnsi="Times New Roman" w:cs="Times New Roman"/>
          <w:sz w:val="24"/>
          <w:szCs w:val="24"/>
        </w:rPr>
        <w:fldChar w:fldCharType="separate"/>
      </w:r>
      <w:r w:rsidR="004C2B62" w:rsidRPr="0055575A">
        <w:rPr>
          <w:rFonts w:ascii="Times New Roman" w:hAnsi="Times New Roman" w:cs="Times New Roman"/>
          <w:noProof/>
          <w:sz w:val="24"/>
          <w:szCs w:val="24"/>
        </w:rPr>
        <w:t>[26]</w:t>
      </w:r>
      <w:r w:rsidR="00512F01" w:rsidRPr="0055575A">
        <w:rPr>
          <w:rFonts w:ascii="Times New Roman" w:hAnsi="Times New Roman" w:cs="Times New Roman"/>
          <w:sz w:val="24"/>
          <w:szCs w:val="24"/>
        </w:rPr>
        <w:fldChar w:fldCharType="end"/>
      </w:r>
      <w:r w:rsidR="009F1A5B" w:rsidRPr="0055575A">
        <w:rPr>
          <w:rFonts w:ascii="Times New Roman" w:hAnsi="Times New Roman" w:cs="Times New Roman"/>
          <w:sz w:val="24"/>
          <w:szCs w:val="24"/>
        </w:rPr>
        <w:t>, enabling precise measurement of its swelling ratio. The chitosan-silica hybrid samples exhibited a swelling ratio of approximately 17–19 times their dried weight. However, the standard deviations of all samples overlapped, making it difficult to determine which sample demonstrated the optimal swelling ratio. The swelling ratio experiment also revealed that water absorption behavior approaches saturation approximately 5 minutes after immersion in phosphate-buffered saline (PBS).</w:t>
      </w:r>
      <w:bookmarkEnd w:id="10"/>
      <w:r w:rsidR="002447EB" w:rsidRPr="0055575A">
        <w:rPr>
          <w:rFonts w:ascii="Times New Roman" w:hAnsi="Times New Roman" w:cs="Times New Roman"/>
          <w:sz w:val="24"/>
          <w:szCs w:val="24"/>
        </w:rPr>
        <w:t xml:space="preserve"> </w:t>
      </w:r>
      <w:bookmarkEnd w:id="11"/>
      <w:r w:rsidRPr="0055575A">
        <w:rPr>
          <w:rFonts w:ascii="Times New Roman" w:hAnsi="Times New Roman" w:cs="Times New Roman"/>
          <w:sz w:val="24"/>
          <w:szCs w:val="24"/>
        </w:rPr>
        <w:t xml:space="preserve">Another important indicator </w:t>
      </w:r>
      <w:r w:rsidR="00DC09DB" w:rsidRPr="0055575A">
        <w:rPr>
          <w:rFonts w:ascii="Times New Roman" w:hAnsi="Times New Roman" w:cs="Times New Roman"/>
          <w:sz w:val="24"/>
          <w:szCs w:val="24"/>
        </w:rPr>
        <w:t xml:space="preserve">of </w:t>
      </w:r>
      <w:r w:rsidRPr="0055575A">
        <w:rPr>
          <w:rFonts w:ascii="Times New Roman" w:hAnsi="Times New Roman" w:cs="Times New Roman"/>
          <w:sz w:val="24"/>
          <w:szCs w:val="24"/>
        </w:rPr>
        <w:t>a wound dressing is water retention. When tissue fluid exudes from the wound, creating a moist environment at the wound site facilitates cell movement around the wound, aiding in cell repair. Therefore, many studies produce wound dressings in bilayer form to increase water retention</w:t>
      </w:r>
      <w:r w:rsidR="00B504A4" w:rsidRPr="0055575A">
        <w:rPr>
          <w:rFonts w:ascii="Times New Roman" w:hAnsi="Times New Roman" w:cs="Times New Roman"/>
          <w:sz w:val="24"/>
          <w:szCs w:val="24"/>
        </w:rPr>
        <w:t xml:space="preserve"> </w:t>
      </w:r>
      <w:r w:rsidR="00B504A4" w:rsidRPr="0055575A">
        <w:rPr>
          <w:rFonts w:ascii="Times New Roman" w:hAnsi="Times New Roman" w:cs="Times New Roman"/>
          <w:sz w:val="24"/>
          <w:szCs w:val="24"/>
        </w:rPr>
        <w:fldChar w:fldCharType="begin"/>
      </w:r>
      <w:r w:rsidR="004C2B62" w:rsidRPr="0055575A">
        <w:rPr>
          <w:rFonts w:ascii="Times New Roman" w:hAnsi="Times New Roman" w:cs="Times New Roman"/>
          <w:sz w:val="24"/>
          <w:szCs w:val="24"/>
        </w:rPr>
        <w:instrText xml:space="preserve"> ADDIN EN.CITE &lt;EndNote&gt;&lt;Cite&gt;&lt;Author&gt;Li&lt;/Author&gt;&lt;Year&gt;2023&lt;/Year&gt;&lt;RecNum&gt;27&lt;/RecNum&gt;&lt;DisplayText&gt;[27]&lt;/DisplayText&gt;&lt;record&gt;&lt;rec-number&gt;27&lt;/rec-number&gt;&lt;foreign-keys&gt;&lt;key app="EN" db-id="dp0tdfvxf52rr9ed5ftvtzref5svpxttdzar" timestamp="1710731955"&gt;27&lt;/key&gt;&lt;/foreign-keys&gt;&lt;ref-type name="Journal Article"&gt;17&lt;/ref-type&gt;&lt;contributors&gt;&lt;authors&gt;&lt;author&gt;Li, Mengya&lt;/author&gt;&lt;author&gt;Dong, Yuping&lt;/author&gt;&lt;author&gt;Wang, Maidi&lt;/author&gt;&lt;author&gt;Lu, Xuyan&lt;/author&gt;&lt;author&gt;Li, Xiaoran&lt;/author&gt;&lt;author&gt;Yu, Jianyong&lt;/author&gt;&lt;author&gt;Ding, Bin&lt;/author&gt;&lt;/authors&gt;&lt;/contributors&gt;&lt;titles&gt;&lt;title&gt;Hydrogel/nanofibrous membrane composites with enhanced water retention, stretchability and self-healing capability for wound healing&lt;/title&gt;&lt;secondary-title&gt;Composites Part B: Engineering&lt;/secondary-title&gt;&lt;/titles&gt;&lt;periodical&gt;&lt;full-title&gt;Composites Part B: Engineering&lt;/full-title&gt;&lt;/periodical&gt;&lt;pages&gt;110672&lt;/pages&gt;&lt;volume&gt;257&lt;/volume&gt;&lt;dates&gt;&lt;year&gt;2023&lt;/year&gt;&lt;/dates&gt;&lt;isbn&gt;1359-8368&lt;/isbn&gt;&lt;urls&gt;&lt;/urls&gt;&lt;/record&gt;&lt;/Cite&gt;&lt;/EndNote&gt;</w:instrText>
      </w:r>
      <w:r w:rsidR="00B504A4" w:rsidRPr="0055575A">
        <w:rPr>
          <w:rFonts w:ascii="Times New Roman" w:hAnsi="Times New Roman" w:cs="Times New Roman"/>
          <w:sz w:val="24"/>
          <w:szCs w:val="24"/>
        </w:rPr>
        <w:fldChar w:fldCharType="separate"/>
      </w:r>
      <w:r w:rsidR="004C2B62" w:rsidRPr="0055575A">
        <w:rPr>
          <w:rFonts w:ascii="Times New Roman" w:hAnsi="Times New Roman" w:cs="Times New Roman"/>
          <w:noProof/>
          <w:sz w:val="24"/>
          <w:szCs w:val="24"/>
        </w:rPr>
        <w:t>[27]</w:t>
      </w:r>
      <w:r w:rsidR="00B504A4" w:rsidRPr="0055575A">
        <w:rPr>
          <w:rFonts w:ascii="Times New Roman" w:hAnsi="Times New Roman" w:cs="Times New Roman"/>
          <w:sz w:val="24"/>
          <w:szCs w:val="24"/>
        </w:rPr>
        <w:fldChar w:fldCharType="end"/>
      </w:r>
      <w:r w:rsidRPr="0055575A">
        <w:rPr>
          <w:rFonts w:ascii="Times New Roman" w:hAnsi="Times New Roman" w:cs="Times New Roman"/>
          <w:sz w:val="24"/>
          <w:szCs w:val="24"/>
        </w:rPr>
        <w:t xml:space="preserve">. </w:t>
      </w:r>
      <w:bookmarkStart w:id="12" w:name="_Hlk184479797"/>
      <w:bookmarkStart w:id="13" w:name="_Hlk184719754"/>
      <w:r w:rsidR="00AB72EA" w:rsidRPr="0055575A">
        <w:rPr>
          <w:rFonts w:ascii="Times New Roman" w:hAnsi="Times New Roman" w:cs="Times New Roman"/>
          <w:sz w:val="24"/>
          <w:szCs w:val="24"/>
        </w:rPr>
        <w:t xml:space="preserve">30T/C exhibits a more complete layered structure compared to 10T/C; moreover, the layers are not entirely solid, providing more water contact area and slightly enhancing the water retention rate compared to thinner fibers. On the other hand, the </w:t>
      </w:r>
      <w:r w:rsidR="00F310A8" w:rsidRPr="0055575A">
        <w:rPr>
          <w:rFonts w:ascii="Times New Roman" w:hAnsi="Times New Roman" w:cs="Times New Roman"/>
          <w:sz w:val="24"/>
          <w:szCs w:val="24"/>
          <w:lang w:eastAsia="zh-TW"/>
        </w:rPr>
        <w:t>chitosan</w:t>
      </w:r>
      <w:r w:rsidR="00AB72EA" w:rsidRPr="0055575A">
        <w:rPr>
          <w:rFonts w:ascii="Times New Roman" w:hAnsi="Times New Roman" w:cs="Times New Roman"/>
          <w:sz w:val="24"/>
          <w:szCs w:val="24"/>
        </w:rPr>
        <w:t xml:space="preserve"> transitions into a viscous gel-like state, which helps water molecules remain more tightly retained within the structure.</w:t>
      </w:r>
      <w:bookmarkEnd w:id="12"/>
      <w:r w:rsidR="00AB72EA" w:rsidRPr="0055575A">
        <w:rPr>
          <w:rFonts w:ascii="Times New Roman" w:hAnsi="Times New Roman" w:cs="Times New Roman"/>
          <w:sz w:val="24"/>
          <w:szCs w:val="24"/>
        </w:rPr>
        <w:t xml:space="preserve"> </w:t>
      </w:r>
      <w:bookmarkEnd w:id="13"/>
      <w:r w:rsidRPr="0055575A">
        <w:rPr>
          <w:rFonts w:ascii="Times New Roman" w:hAnsi="Times New Roman" w:cs="Times New Roman"/>
          <w:sz w:val="24"/>
          <w:szCs w:val="24"/>
        </w:rPr>
        <w:t>Compared to materials without specifically designed water-retaining structures, in experiments close to room temperature, collagen retains about 20% after approximately 12 hours, sodium lignosulfonate hydrogel retains approximately 64% after around 6 hours</w:t>
      </w:r>
      <w:r w:rsidR="00B504A4" w:rsidRPr="0055575A">
        <w:rPr>
          <w:rFonts w:ascii="Times New Roman" w:hAnsi="Times New Roman" w:cs="Times New Roman"/>
          <w:sz w:val="24"/>
          <w:szCs w:val="24"/>
        </w:rPr>
        <w:t xml:space="preserve"> </w:t>
      </w:r>
      <w:r w:rsidR="00B504A4" w:rsidRPr="0055575A">
        <w:rPr>
          <w:rFonts w:ascii="Times New Roman" w:hAnsi="Times New Roman" w:cs="Times New Roman"/>
          <w:sz w:val="24"/>
          <w:szCs w:val="24"/>
        </w:rPr>
        <w:fldChar w:fldCharType="begin"/>
      </w:r>
      <w:r w:rsidR="004C2B62" w:rsidRPr="0055575A">
        <w:rPr>
          <w:rFonts w:ascii="Times New Roman" w:hAnsi="Times New Roman" w:cs="Times New Roman"/>
          <w:sz w:val="24"/>
          <w:szCs w:val="24"/>
        </w:rPr>
        <w:instrText xml:space="preserve"> ADDIN EN.CITE &lt;EndNote&gt;&lt;Cite&gt;&lt;Author&gt;Wang&lt;/Author&gt;&lt;Year&gt;2018&lt;/Year&gt;&lt;RecNum&gt;28&lt;/RecNum&gt;&lt;DisplayText&gt;[28]&lt;/DisplayText&gt;&lt;record&gt;&lt;rec-number&gt;28&lt;/rec-number&gt;&lt;foreign-keys&gt;&lt;key app="EN" db-id="dp0tdfvxf52rr9ed5ftvtzref5svpxttdzar" timestamp="1710731964"&gt;28&lt;/key&gt;&lt;/foreign-keys&gt;&lt;ref-type name="Journal Article"&gt;17&lt;/ref-type&gt;&lt;contributors&gt;&lt;authors&gt;&lt;author&gt;Wang, Xiaohong&lt;/author&gt;&lt;author&gt;Wang, Yingying&lt;/author&gt;&lt;author&gt;He, Shufu&lt;/author&gt;&lt;author&gt;Hou, Haiqian&lt;/author&gt;&lt;author&gt;Hao, Chen&lt;/author&gt;&lt;/authors&gt;&lt;/contributors&gt;&lt;titles&gt;&lt;title&gt;Ultrasonic-assisted synthesis of superabsorbent hydrogels based on sodium lignosulfonate and their adsorption properties for Ni2+&lt;/title&gt;&lt;secondary-title&gt;Ultrasonics sonochemistry&lt;/secondary-title&gt;&lt;/titles&gt;&lt;periodical&gt;&lt;full-title&gt;Ultrasonics sonochemistry&lt;/full-title&gt;&lt;/periodical&gt;&lt;pages&gt;221-229&lt;/pages&gt;&lt;volume&gt;40&lt;/volume&gt;&lt;dates&gt;&lt;year&gt;2018&lt;/year&gt;&lt;/dates&gt;&lt;isbn&gt;1350-4177&lt;/isbn&gt;&lt;urls&gt;&lt;/urls&gt;&lt;/record&gt;&lt;/Cite&gt;&lt;/EndNote&gt;</w:instrText>
      </w:r>
      <w:r w:rsidR="00B504A4" w:rsidRPr="0055575A">
        <w:rPr>
          <w:rFonts w:ascii="Times New Roman" w:hAnsi="Times New Roman" w:cs="Times New Roman"/>
          <w:sz w:val="24"/>
          <w:szCs w:val="24"/>
        </w:rPr>
        <w:fldChar w:fldCharType="separate"/>
      </w:r>
      <w:r w:rsidR="004C2B62" w:rsidRPr="0055575A">
        <w:rPr>
          <w:rFonts w:ascii="Times New Roman" w:hAnsi="Times New Roman" w:cs="Times New Roman"/>
          <w:noProof/>
          <w:sz w:val="24"/>
          <w:szCs w:val="24"/>
        </w:rPr>
        <w:t>[28]</w:t>
      </w:r>
      <w:r w:rsidR="00B504A4" w:rsidRPr="0055575A">
        <w:rPr>
          <w:rFonts w:ascii="Times New Roman" w:hAnsi="Times New Roman" w:cs="Times New Roman"/>
          <w:sz w:val="24"/>
          <w:szCs w:val="24"/>
        </w:rPr>
        <w:fldChar w:fldCharType="end"/>
      </w:r>
      <w:r w:rsidRPr="0055575A">
        <w:rPr>
          <w:rFonts w:ascii="Times New Roman" w:hAnsi="Times New Roman" w:cs="Times New Roman"/>
          <w:sz w:val="24"/>
          <w:szCs w:val="24"/>
        </w:rPr>
        <w:t xml:space="preserve">, and </w:t>
      </w:r>
      <w:r w:rsidR="00764C5F" w:rsidRPr="0055575A">
        <w:rPr>
          <w:rFonts w:ascii="Times New Roman" w:hAnsi="Times New Roman" w:cs="Times New Roman"/>
          <w:sz w:val="24"/>
          <w:szCs w:val="24"/>
        </w:rPr>
        <w:t xml:space="preserve">polyvinyl alcohol </w:t>
      </w:r>
      <w:r w:rsidR="002A4944" w:rsidRPr="0055575A">
        <w:rPr>
          <w:rFonts w:ascii="Times New Roman" w:hAnsi="Times New Roman" w:cs="Times New Roman"/>
          <w:sz w:val="24"/>
          <w:szCs w:val="24"/>
        </w:rPr>
        <w:t xml:space="preserve">(PVA) </w:t>
      </w:r>
      <w:r w:rsidR="00764C5F" w:rsidRPr="0055575A">
        <w:rPr>
          <w:rFonts w:ascii="Times New Roman" w:hAnsi="Times New Roman" w:cs="Times New Roman"/>
          <w:sz w:val="24"/>
          <w:szCs w:val="24"/>
        </w:rPr>
        <w:t>based</w:t>
      </w:r>
      <w:r w:rsidRPr="0055575A">
        <w:rPr>
          <w:rFonts w:ascii="Times New Roman" w:hAnsi="Times New Roman" w:cs="Times New Roman"/>
          <w:sz w:val="24"/>
          <w:szCs w:val="24"/>
        </w:rPr>
        <w:t xml:space="preserve"> hydrogel retains approximately 65% after about 7 hours at 40</w:t>
      </w:r>
      <w:r w:rsidR="001D3BD6" w:rsidRPr="0055575A">
        <w:rPr>
          <w:rFonts w:ascii="新細明體" w:eastAsia="新細明體" w:hAnsi="新細明體" w:cs="Times New Roman" w:hint="eastAsia"/>
          <w:sz w:val="24"/>
          <w:szCs w:val="24"/>
        </w:rPr>
        <w:t>°</w:t>
      </w:r>
      <w:r w:rsidR="001D3BD6" w:rsidRPr="0055575A">
        <w:rPr>
          <w:rFonts w:ascii="Times New Roman" w:hAnsi="Times New Roman" w:cs="Times New Roman"/>
          <w:sz w:val="24"/>
          <w:szCs w:val="24"/>
        </w:rPr>
        <w:t>C</w:t>
      </w:r>
      <w:r w:rsidR="00B504A4" w:rsidRPr="0055575A">
        <w:rPr>
          <w:rFonts w:ascii="Times New Roman" w:hAnsi="Times New Roman" w:cs="Times New Roman"/>
          <w:sz w:val="24"/>
          <w:szCs w:val="24"/>
        </w:rPr>
        <w:t xml:space="preserve"> </w:t>
      </w:r>
      <w:r w:rsidR="00B504A4" w:rsidRPr="0055575A">
        <w:rPr>
          <w:rFonts w:ascii="Times New Roman" w:hAnsi="Times New Roman" w:cs="Times New Roman"/>
          <w:sz w:val="24"/>
          <w:szCs w:val="24"/>
        </w:rPr>
        <w:fldChar w:fldCharType="begin"/>
      </w:r>
      <w:r w:rsidR="004C2B62" w:rsidRPr="0055575A">
        <w:rPr>
          <w:rFonts w:ascii="Times New Roman" w:hAnsi="Times New Roman" w:cs="Times New Roman"/>
          <w:sz w:val="24"/>
          <w:szCs w:val="24"/>
        </w:rPr>
        <w:instrText xml:space="preserve"> ADDIN EN.CITE &lt;EndNote&gt;&lt;Cite&gt;&lt;Author&gt;Wang&lt;/Author&gt;&lt;Year&gt;2016&lt;/Year&gt;&lt;RecNum&gt;29&lt;/RecNum&gt;&lt;DisplayText&gt;[29]&lt;/DisplayText&gt;&lt;record&gt;&lt;rec-number&gt;29&lt;/rec-number&gt;&lt;foreign-keys&gt;&lt;key app="EN" db-id="dp0tdfvxf52rr9ed5ftvtzref5svpxttdzar" timestamp="1710731970"&gt;29&lt;/key&gt;&lt;/foreign-keys&gt;&lt;ref-type name="Journal Article"&gt;17&lt;/ref-type&gt;&lt;contributors&gt;&lt;authors&gt;&lt;author&gt;Wang, Xiaohong&lt;/author&gt;&lt;author&gt;Hou, Haiqian&lt;/author&gt;&lt;author&gt;Li, Yujun&lt;/author&gt;&lt;author&gt;Wang, Yingying&lt;/author&gt;&lt;author&gt;Hao, Chen&lt;/author&gt;&lt;author&gt;Ge, Cunwang&lt;/author&gt;&lt;/authors&gt;&lt;/contributors&gt;&lt;titles&gt;&lt;title&gt;A novel semi-IPN hydrogel: Preparation, swelling properties and adsorption studies of Co (II)&lt;/title&gt;&lt;secondary-title&gt;Journal of Industrial and Engineering Chemistry&lt;/secondary-title&gt;&lt;/titles&gt;&lt;periodical&gt;&lt;full-title&gt;Journal of Industrial and Engineering Chemistry&lt;/full-title&gt;&lt;/periodical&gt;&lt;pages&gt;82-90&lt;/pages&gt;&lt;volume&gt;41&lt;/volume&gt;&lt;dates&gt;&lt;year&gt;2016&lt;/year&gt;&lt;/dates&gt;&lt;isbn&gt;1226-086X&lt;/isbn&gt;&lt;urls&gt;&lt;/urls&gt;&lt;/record&gt;&lt;/Cite&gt;&lt;/EndNote&gt;</w:instrText>
      </w:r>
      <w:r w:rsidR="00B504A4" w:rsidRPr="0055575A">
        <w:rPr>
          <w:rFonts w:ascii="Times New Roman" w:hAnsi="Times New Roman" w:cs="Times New Roman"/>
          <w:sz w:val="24"/>
          <w:szCs w:val="24"/>
        </w:rPr>
        <w:fldChar w:fldCharType="separate"/>
      </w:r>
      <w:r w:rsidR="004C2B62" w:rsidRPr="0055575A">
        <w:rPr>
          <w:rFonts w:ascii="Times New Roman" w:hAnsi="Times New Roman" w:cs="Times New Roman"/>
          <w:noProof/>
          <w:sz w:val="24"/>
          <w:szCs w:val="24"/>
        </w:rPr>
        <w:t>[29]</w:t>
      </w:r>
      <w:r w:rsidR="00B504A4" w:rsidRPr="0055575A">
        <w:rPr>
          <w:rFonts w:ascii="Times New Roman" w:hAnsi="Times New Roman" w:cs="Times New Roman"/>
          <w:sz w:val="24"/>
          <w:szCs w:val="24"/>
        </w:rPr>
        <w:fldChar w:fldCharType="end"/>
      </w:r>
      <w:r w:rsidRPr="0055575A">
        <w:rPr>
          <w:rFonts w:ascii="Times New Roman" w:hAnsi="Times New Roman" w:cs="Times New Roman"/>
          <w:sz w:val="24"/>
          <w:szCs w:val="24"/>
        </w:rPr>
        <w:t xml:space="preserve">. Although the </w:t>
      </w:r>
      <w:r w:rsidR="00315720" w:rsidRPr="0055575A">
        <w:rPr>
          <w:rFonts w:ascii="Times New Roman" w:hAnsi="Times New Roman" w:cs="Times New Roman"/>
          <w:sz w:val="24"/>
          <w:szCs w:val="24"/>
        </w:rPr>
        <w:t>c</w:t>
      </w:r>
      <w:r w:rsidRPr="0055575A">
        <w:rPr>
          <w:rFonts w:ascii="Times New Roman" w:hAnsi="Times New Roman" w:cs="Times New Roman"/>
          <w:sz w:val="24"/>
          <w:szCs w:val="24"/>
        </w:rPr>
        <w:t xml:space="preserve">hitosan-silica hybrid </w:t>
      </w:r>
      <w:r w:rsidRPr="0055575A">
        <w:rPr>
          <w:rFonts w:ascii="Times New Roman" w:hAnsi="Times New Roman" w:cs="Times New Roman"/>
          <w:sz w:val="24"/>
          <w:szCs w:val="24"/>
        </w:rPr>
        <w:lastRenderedPageBreak/>
        <w:t>does not exhibit significant advantages in water retention, the material can still maintain over 46% water retention after 8 hours of experimentation</w:t>
      </w:r>
      <w:r w:rsidR="00DC09DB" w:rsidRPr="0055575A">
        <w:rPr>
          <w:rFonts w:ascii="Times New Roman" w:hAnsi="Times New Roman" w:cs="Times New Roman"/>
          <w:sz w:val="24"/>
          <w:szCs w:val="24"/>
        </w:rPr>
        <w:t>,</w:t>
      </w:r>
      <w:r w:rsidR="001A508C" w:rsidRPr="0055575A">
        <w:rPr>
          <w:rFonts w:ascii="Times New Roman" w:hAnsi="Times New Roman" w:cs="Times New Roman"/>
          <w:sz w:val="24"/>
          <w:szCs w:val="24"/>
        </w:rPr>
        <w:t xml:space="preserve"> as shown in </w:t>
      </w:r>
      <w:r w:rsidR="001A508C" w:rsidRPr="0055575A">
        <w:rPr>
          <w:rFonts w:ascii="Times New Roman" w:hAnsi="Times New Roman" w:cs="Times New Roman"/>
          <w:b/>
          <w:bCs/>
          <w:sz w:val="24"/>
          <w:szCs w:val="24"/>
        </w:rPr>
        <w:t>Fig</w:t>
      </w:r>
      <w:r w:rsidR="00A90B31" w:rsidRPr="0055575A">
        <w:rPr>
          <w:rFonts w:ascii="Times New Roman" w:hAnsi="Times New Roman" w:cs="Times New Roman"/>
          <w:b/>
          <w:bCs/>
          <w:sz w:val="24"/>
          <w:szCs w:val="24"/>
        </w:rPr>
        <w:t>.</w:t>
      </w:r>
      <w:r w:rsidR="001A508C" w:rsidRPr="0055575A">
        <w:rPr>
          <w:rFonts w:ascii="Times New Roman" w:hAnsi="Times New Roman" w:cs="Times New Roman"/>
          <w:b/>
          <w:bCs/>
          <w:sz w:val="24"/>
          <w:szCs w:val="24"/>
        </w:rPr>
        <w:t xml:space="preserve"> </w:t>
      </w:r>
      <w:r w:rsidR="001C00FF" w:rsidRPr="0055575A">
        <w:rPr>
          <w:rFonts w:ascii="Times New Roman" w:hAnsi="Times New Roman" w:cs="Times New Roman"/>
          <w:b/>
          <w:bCs/>
          <w:sz w:val="24"/>
          <w:szCs w:val="24"/>
        </w:rPr>
        <w:t xml:space="preserve">4 </w:t>
      </w:r>
      <w:r w:rsidR="001A508C" w:rsidRPr="0055575A">
        <w:rPr>
          <w:rFonts w:ascii="Times New Roman" w:hAnsi="Times New Roman" w:cs="Times New Roman"/>
          <w:b/>
          <w:bCs/>
          <w:sz w:val="24"/>
          <w:szCs w:val="24"/>
        </w:rPr>
        <w:t>(b)</w:t>
      </w:r>
      <w:r w:rsidRPr="0055575A">
        <w:rPr>
          <w:rFonts w:ascii="Times New Roman" w:hAnsi="Times New Roman" w:cs="Times New Roman"/>
          <w:sz w:val="24"/>
          <w:szCs w:val="24"/>
        </w:rPr>
        <w:t>.</w:t>
      </w:r>
    </w:p>
    <w:p w14:paraId="7FA19FC3" w14:textId="77777777" w:rsidR="009B43DA" w:rsidRPr="0055575A" w:rsidRDefault="009B43DA" w:rsidP="0040190A">
      <w:pPr>
        <w:spacing w:line="480" w:lineRule="auto"/>
        <w:ind w:firstLine="720"/>
        <w:jc w:val="both"/>
        <w:rPr>
          <w:rFonts w:ascii="Times New Roman" w:hAnsi="Times New Roman" w:cs="Times New Roman"/>
          <w:sz w:val="24"/>
          <w:szCs w:val="24"/>
        </w:rPr>
      </w:pPr>
    </w:p>
    <w:p w14:paraId="63E5DB33" w14:textId="5C089028" w:rsidR="001102CA" w:rsidRPr="0055575A" w:rsidRDefault="009B43DA" w:rsidP="002D7DD4">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In terms of degradation rate, the results of the </w:t>
      </w:r>
      <w:r w:rsidRPr="0055575A">
        <w:rPr>
          <w:rFonts w:ascii="Times New Roman" w:hAnsi="Times New Roman" w:cs="Times New Roman"/>
          <w:i/>
          <w:iCs/>
          <w:sz w:val="24"/>
          <w:szCs w:val="24"/>
          <w:lang w:eastAsia="zh-TW"/>
        </w:rPr>
        <w:t>in</w:t>
      </w:r>
      <w:r w:rsidR="00E950E4" w:rsidRPr="0055575A">
        <w:rPr>
          <w:rFonts w:ascii="Times New Roman" w:hAnsi="Times New Roman" w:cs="Times New Roman"/>
          <w:i/>
          <w:iCs/>
          <w:sz w:val="24"/>
          <w:szCs w:val="24"/>
          <w:lang w:eastAsia="zh-TW"/>
        </w:rPr>
        <w:t>-</w:t>
      </w:r>
      <w:r w:rsidRPr="0055575A">
        <w:rPr>
          <w:rFonts w:ascii="Times New Roman" w:hAnsi="Times New Roman" w:cs="Times New Roman"/>
          <w:i/>
          <w:iCs/>
          <w:sz w:val="24"/>
          <w:szCs w:val="24"/>
          <w:lang w:eastAsia="zh-TW"/>
        </w:rPr>
        <w:t>vitro</w:t>
      </w:r>
      <w:r w:rsidRPr="0055575A">
        <w:rPr>
          <w:rFonts w:ascii="Times New Roman" w:hAnsi="Times New Roman" w:cs="Times New Roman"/>
          <w:sz w:val="24"/>
          <w:szCs w:val="24"/>
          <w:lang w:eastAsia="zh-TW"/>
        </w:rPr>
        <w:t xml:space="preserve"> experiments show that the chitosan-silica hybrid exhibits a slow degradation rate. In the 28-day </w:t>
      </w:r>
      <w:r w:rsidRPr="0055575A">
        <w:rPr>
          <w:rFonts w:ascii="Times New Roman" w:hAnsi="Times New Roman" w:cs="Times New Roman"/>
          <w:i/>
          <w:iCs/>
          <w:sz w:val="24"/>
          <w:szCs w:val="24"/>
          <w:lang w:eastAsia="zh-TW"/>
        </w:rPr>
        <w:t>in</w:t>
      </w:r>
      <w:r w:rsidR="00E950E4" w:rsidRPr="0055575A">
        <w:rPr>
          <w:rFonts w:ascii="Times New Roman" w:hAnsi="Times New Roman" w:cs="Times New Roman"/>
          <w:i/>
          <w:iCs/>
          <w:sz w:val="24"/>
          <w:szCs w:val="24"/>
          <w:lang w:eastAsia="zh-TW"/>
        </w:rPr>
        <w:t>-</w:t>
      </w:r>
      <w:r w:rsidRPr="0055575A">
        <w:rPr>
          <w:rFonts w:ascii="Times New Roman" w:hAnsi="Times New Roman" w:cs="Times New Roman"/>
          <w:i/>
          <w:iCs/>
          <w:sz w:val="24"/>
          <w:szCs w:val="24"/>
          <w:lang w:eastAsia="zh-TW"/>
        </w:rPr>
        <w:t>vitro</w:t>
      </w:r>
      <w:r w:rsidRPr="0055575A">
        <w:rPr>
          <w:rFonts w:ascii="Times New Roman" w:hAnsi="Times New Roman" w:cs="Times New Roman"/>
          <w:sz w:val="24"/>
          <w:szCs w:val="24"/>
          <w:lang w:eastAsia="zh-TW"/>
        </w:rPr>
        <w:t xml:space="preserve"> degradation experiment shown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4 </w:t>
      </w:r>
      <w:r w:rsidRPr="0055575A">
        <w:rPr>
          <w:rFonts w:ascii="Times New Roman" w:hAnsi="Times New Roman" w:cs="Times New Roman"/>
          <w:b/>
          <w:bCs/>
          <w:sz w:val="24"/>
          <w:szCs w:val="24"/>
          <w:lang w:eastAsia="zh-TW"/>
        </w:rPr>
        <w:t>(c)</w:t>
      </w:r>
      <w:r w:rsidRPr="0055575A">
        <w:rPr>
          <w:rFonts w:ascii="Times New Roman" w:hAnsi="Times New Roman" w:cs="Times New Roman"/>
          <w:sz w:val="24"/>
          <w:szCs w:val="24"/>
          <w:lang w:eastAsia="zh-TW"/>
        </w:rPr>
        <w:t xml:space="preserve">, </w:t>
      </w:r>
      <w:bookmarkStart w:id="14" w:name="_Hlk184764262"/>
      <w:r w:rsidR="002D7DD4" w:rsidRPr="0055575A">
        <w:rPr>
          <w:rFonts w:ascii="Times New Roman" w:hAnsi="Times New Roman" w:cs="Times New Roman"/>
          <w:sz w:val="24"/>
          <w:szCs w:val="24"/>
          <w:lang w:eastAsia="zh-TW"/>
        </w:rPr>
        <w:t xml:space="preserve">The degradation behavior of chitosan varies with its degree of deacetylation </w:t>
      </w:r>
      <w:r w:rsidR="002D7DD4"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&lt;EndNote&gt;&lt;Cite&gt;&lt;Author&gt;Zhao&lt;/Author&gt;&lt;Year&gt;2023&lt;/Year&gt;&lt;RecNum&gt;62&lt;/RecNum&gt;&lt;DisplayText&gt;[30]&lt;/DisplayText&gt;&lt;record&gt;&lt;rec-number&gt;62&lt;/rec-number&gt;&lt;foreign-keys&gt;&lt;key app="EN" db-id="dp0tdfvxf52rr9ed5ftvtzref5svpxttdzar" timestamp="1733844364"&gt;62&lt;/key&gt;&lt;/foreign-keys&gt;&lt;ref-type name="Journal Article"&gt;17&lt;/ref-type&gt;&lt;contributors&gt;&lt;authors&gt;&lt;author&gt;Zhao, Jun&lt;/author&gt;&lt;author&gt;Qiu, Peng&lt;/author&gt;&lt;author&gt;Wang, Yue&lt;/author&gt;&lt;author&gt;Wang, Yufan&lt;/author&gt;&lt;author&gt;Zhou, Jianing&lt;/author&gt;&lt;author&gt;Zhang, Baochun&lt;/author&gt;&lt;author&gt;Zhang, Lihong&lt;/author&gt;&lt;author&gt;Gou, Dongxia&lt;/author&gt;&lt;/authors&gt;&lt;/contributors&gt;&lt;titles&gt;&lt;title&gt;Chitosan-based hydrogel wound dressing: From mechanism to applications, a review&lt;/title&gt;&lt;secondary-title&gt;International Journal of Biological Macromolecules&lt;/secondary-title&gt;&lt;/titles&gt;&lt;periodical&gt;&lt;full-title&gt;International Journal of Biological Macromolecules&lt;/full-title&gt;&lt;/periodical&gt;&lt;pages&gt;125250&lt;/pages&gt;&lt;volume&gt;244&lt;/volume&gt;&lt;dates&gt;&lt;year&gt;2023&lt;/year&gt;&lt;/dates&gt;&lt;isbn&gt;0141-8130&lt;/isbn&gt;&lt;urls&gt;&lt;/urls&gt;&lt;/record&gt;&lt;/Cite&gt;&lt;/EndNote&gt;</w:instrText>
      </w:r>
      <w:r w:rsidR="002D7DD4"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[30]</w:t>
      </w:r>
      <w:r w:rsidR="002D7DD4" w:rsidRPr="0055575A">
        <w:rPr>
          <w:rFonts w:ascii="Times New Roman" w:hAnsi="Times New Roman" w:cs="Times New Roman"/>
          <w:sz w:val="24"/>
          <w:szCs w:val="24"/>
          <w:lang w:eastAsia="zh-TW"/>
        </w:rPr>
        <w:fldChar w:fldCharType="end"/>
      </w:r>
      <w:r w:rsidR="002D7DD4" w:rsidRPr="0055575A">
        <w:rPr>
          <w:rFonts w:ascii="Times New Roman" w:hAnsi="Times New Roman" w:cs="Times New Roman"/>
          <w:sz w:val="24"/>
          <w:szCs w:val="24"/>
          <w:lang w:eastAsia="zh-TW"/>
        </w:rPr>
        <w:t xml:space="preserve">. Even chitosan with a deacetylation degree higher than 70% can degrade slowly in a lysozyme-containing environment </w:t>
      </w:r>
      <w:r w:rsidR="002D7DD4"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&lt;EndNote&gt;&lt;Cite&gt;&lt;Author&gt;Yang&lt;/Author&gt;&lt;Year&gt;2007&lt;/Year&gt;&lt;RecNum&gt;63&lt;/RecNum&gt;&lt;DisplayText&gt;[31]&lt;/DisplayText&gt;&lt;record&gt;&lt;rec-number&gt;63&lt;/rec-number&gt;&lt;foreign-keys&gt;&lt;key app="EN" db-id="dp0tdfvxf52rr9ed5ftvtzref5svpxttdzar" timestamp="1733844391"&gt;63&lt;/key&gt;&lt;/foreign-keys&gt;&lt;ref-type name="Journal Article"&gt;17&lt;/ref-type&gt;&lt;contributors&gt;&lt;authors&gt;&lt;author&gt;Yang, YM&lt;/author&gt;&lt;author&gt;Hu, W&lt;/author&gt;&lt;author&gt;Wang, XD&lt;/author&gt;&lt;author&gt;Gu, XS&lt;/author&gt;&lt;/authors&gt;&lt;/contributors&gt;&lt;titles&gt;&lt;title&gt;The controlling biodegradation of chitosan fibers by N-acetylation in vitro and in vivo&lt;/title&gt;&lt;secondary-title&gt;Journal of Materials Science: Materials in Medicine&lt;/secondary-title&gt;&lt;/titles&gt;&lt;periodical&gt;&lt;full-title&gt;Journal of Materials Science: Materials in Medicine&lt;/full-title&gt;&lt;/periodical&gt;&lt;pages&gt;2117-2121&lt;/pages&gt;&lt;volume&gt;18&lt;/volume&gt;&lt;dates&gt;&lt;year&gt;2007&lt;/year&gt;&lt;/dates&gt;&lt;isbn&gt;0957-4530&lt;/isbn&gt;&lt;urls&gt;&lt;/urls&gt;&lt;/record&gt;&lt;/Cite&gt;&lt;/EndNote&gt;</w:instrText>
      </w:r>
      <w:r w:rsidR="002D7DD4"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[31]</w:t>
      </w:r>
      <w:r w:rsidR="002D7DD4" w:rsidRPr="0055575A">
        <w:rPr>
          <w:rFonts w:ascii="Times New Roman" w:hAnsi="Times New Roman" w:cs="Times New Roman"/>
          <w:sz w:val="24"/>
          <w:szCs w:val="24"/>
          <w:lang w:eastAsia="zh-TW"/>
        </w:rPr>
        <w:fldChar w:fldCharType="end"/>
      </w:r>
      <w:r w:rsidR="002D7DD4" w:rsidRPr="0055575A">
        <w:rPr>
          <w:rFonts w:ascii="Times New Roman" w:hAnsi="Times New Roman" w:cs="Times New Roman"/>
          <w:sz w:val="24"/>
          <w:szCs w:val="24"/>
          <w:lang w:eastAsia="zh-TW"/>
        </w:rPr>
        <w:t xml:space="preserve">. Although chitosan exhibits slow degradation rates over short periods, after approximately </w:t>
      </w:r>
      <w:r w:rsidR="0000494D" w:rsidRPr="0055575A">
        <w:rPr>
          <w:rFonts w:ascii="Times New Roman" w:hAnsi="Times New Roman" w:cs="Times New Roman"/>
          <w:sz w:val="24"/>
          <w:szCs w:val="24"/>
          <w:lang w:eastAsia="zh-TW"/>
        </w:rPr>
        <w:t>6 to</w:t>
      </w:r>
      <w:r w:rsidR="002D7DD4" w:rsidRPr="0055575A">
        <w:rPr>
          <w:rFonts w:ascii="Times New Roman" w:hAnsi="Times New Roman" w:cs="Times New Roman"/>
          <w:sz w:val="24"/>
          <w:szCs w:val="24"/>
          <w:lang w:eastAsia="zh-TW"/>
        </w:rPr>
        <w:t xml:space="preserve">10 days, it becomes more soluble in water due to the protonation of its amino groups, which accelerates structural degradation and compromises stability </w:t>
      </w:r>
      <w:r w:rsidR="002D7DD4"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&lt;EndNote&gt;&lt;Cite&gt;&lt;Author&gt;Kong&lt;/Author&gt;&lt;Year&gt;2020&lt;/Year&gt;&lt;RecNum&gt;64&lt;/RecNum&gt;&lt;DisplayText&gt;[32]&lt;/DisplayText&gt;&lt;record&gt;&lt;rec-number&gt;64&lt;/rec-number&gt;&lt;foreign-keys&gt;&lt;key app="EN" db-id="dp0tdfvxf52rr9ed5ftvtzref5svpxttdzar" timestamp="1733844414"&gt;64&lt;/key&gt;&lt;/foreign-keys&gt;&lt;ref-type name="Journal Article"&gt;17&lt;/ref-type&gt;&lt;contributors&gt;&lt;authors&gt;&lt;author&gt;Kong, Yan&lt;/author&gt;&lt;author&gt;Tang, Xiaoxuan&lt;/author&gt;&lt;author&gt;Zhao, Yahong&lt;/author&gt;&lt;author&gt;Chen, Xiaoli&lt;/author&gt;&lt;author&gt;Yao, Ke&lt;/author&gt;&lt;author&gt;Zhang, Liling&lt;/author&gt;&lt;author&gt;Han, Qi&lt;/author&gt;&lt;author&gt;Zhang, Luzhong&lt;/author&gt;&lt;author&gt;Ling, Jue&lt;/author&gt;&lt;author&gt;Wang, Yongjun&lt;/author&gt;&lt;/authors&gt;&lt;/contributors&gt;&lt;titles&gt;&lt;title&gt;Degradable tough chitosan dressing for skin wound recovery&lt;/title&gt;&lt;secondary-title&gt;Nanotechnology Reviews&lt;/secondary-title&gt;&lt;/titles&gt;&lt;periodical&gt;&lt;full-title&gt;Nanotechnology Reviews&lt;/full-title&gt;&lt;/periodical&gt;&lt;pages&gt;1576-1585&lt;/pages&gt;&lt;volume&gt;9&lt;/volume&gt;&lt;number&gt;1&lt;/number&gt;&lt;dates&gt;&lt;year&gt;2020&lt;/year&gt;&lt;/dates&gt;&lt;isbn&gt;2191-9097&lt;/isbn&gt;&lt;urls&gt;&lt;/urls&gt;&lt;/record&gt;&lt;/Cite&gt;&lt;/EndNote&gt;</w:instrText>
      </w:r>
      <w:r w:rsidR="002D7DD4"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[32]</w:t>
      </w:r>
      <w:r w:rsidR="002D7DD4" w:rsidRPr="0055575A">
        <w:rPr>
          <w:rFonts w:ascii="Times New Roman" w:hAnsi="Times New Roman" w:cs="Times New Roman"/>
          <w:sz w:val="24"/>
          <w:szCs w:val="24"/>
          <w:lang w:eastAsia="zh-TW"/>
        </w:rPr>
        <w:fldChar w:fldCharType="end"/>
      </w:r>
      <w:r w:rsidR="002D7DD4" w:rsidRPr="0055575A">
        <w:rPr>
          <w:rFonts w:ascii="Times New Roman" w:hAnsi="Times New Roman" w:cs="Times New Roman"/>
          <w:sz w:val="24"/>
          <w:szCs w:val="24"/>
          <w:lang w:eastAsia="zh-TW"/>
        </w:rPr>
        <w:t xml:space="preserve">. Clinical studies have also observed that chitosan-based wound dressings are prone to cracking when dry and tend to become excessively gel-like in moist wound environments, altering their material properties and potentially reducing their effectiveness </w:t>
      </w:r>
      <w:r w:rsidR="002D7DD4"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&lt;EndNote&gt;&lt;Cite&gt;&lt;Author&gt;Muzzarelli&lt;/Author&gt;&lt;Year&gt;2007&lt;/Year&gt;&lt;RecNum&gt;65&lt;/RecNum&gt;&lt;DisplayText&gt;[33]&lt;/DisplayText&gt;&lt;record&gt;&lt;rec-number&gt;65&lt;/rec-number&gt;&lt;foreign-keys&gt;&lt;key app="EN" db-id="dp0tdfvxf52rr9ed5ftvtzref5svpxttdzar" timestamp="1733844448"&gt;65&lt;/key&gt;&lt;/foreign-keys&gt;&lt;ref-type name="Journal Article"&gt;17&lt;/ref-type&gt;&lt;contributors&gt;&lt;authors&gt;&lt;author&gt;Muzzarelli, Riccardo AA&lt;/author&gt;&lt;author&gt;Morganti, Pierfrancesco&lt;/author&gt;&lt;author&gt;Morganti, Gianluca&lt;/author&gt;&lt;author&gt;Palombo, Paolo&lt;/author&gt;&lt;author&gt;Palombo, Marco&lt;/author&gt;&lt;author&gt;Biagini, Graziella&lt;/author&gt;&lt;author&gt;Belmonte, Monica Mattioli&lt;/author&gt;&lt;author&gt;Giantomassi, Federica&lt;/author&gt;&lt;author&gt;Orlandi, Fiorenza&lt;/author&gt;&lt;author&gt;Muzzarelli, Corrado&lt;/author&gt;&lt;/authors&gt;&lt;/contributors&gt;&lt;titles&gt;&lt;title&gt;Chitin nanofibrils/chitosan glycolate composites as wound medicaments&lt;/title&gt;&lt;secondary-title&gt;Carbohydrate Polymers&lt;/secondary-title&gt;&lt;/titles&gt;&lt;periodical&gt;&lt;full-title&gt;Carbohydrate Polymers&lt;/full-title&gt;&lt;/periodical&gt;&lt;pages&gt;274-284&lt;/pages&gt;&lt;volume&gt;70&lt;/volume&gt;&lt;number&gt;3&lt;/number&gt;&lt;dates&gt;&lt;year&gt;2007&lt;/year&gt;&lt;/dates&gt;&lt;isbn&gt;0144-8617&lt;/isbn&gt;&lt;urls&gt;&lt;/urls&gt;&lt;/record&gt;&lt;/Cite&gt;&lt;/EndNote&gt;</w:instrText>
      </w:r>
      <w:r w:rsidR="002D7DD4"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[33]</w:t>
      </w:r>
      <w:r w:rsidR="002D7DD4" w:rsidRPr="0055575A">
        <w:rPr>
          <w:rFonts w:ascii="Times New Roman" w:hAnsi="Times New Roman" w:cs="Times New Roman"/>
          <w:sz w:val="24"/>
          <w:szCs w:val="24"/>
          <w:lang w:eastAsia="zh-TW"/>
        </w:rPr>
        <w:fldChar w:fldCharType="end"/>
      </w:r>
      <w:r w:rsidR="002D7DD4" w:rsidRPr="0055575A">
        <w:rPr>
          <w:rFonts w:ascii="Times New Roman" w:hAnsi="Times New Roman" w:cs="Times New Roman"/>
          <w:sz w:val="24"/>
          <w:szCs w:val="24"/>
          <w:lang w:eastAsia="zh-TW"/>
        </w:rPr>
        <w:t>. Similarly, in this study, chitosan was observed to dissolve in aqueous environments, forming a mud-like texture that renders it unsuitable as a stable wound dressing.</w:t>
      </w:r>
      <w:r w:rsidR="002D7DD4" w:rsidRPr="0055575A">
        <w:rPr>
          <w:rFonts w:ascii="Times New Roman" w:hAnsi="Times New Roman" w:cs="Times New Roman" w:hint="eastAsia"/>
          <w:sz w:val="24"/>
          <w:szCs w:val="24"/>
          <w:lang w:eastAsia="zh-TW"/>
        </w:rPr>
        <w:t xml:space="preserve"> </w:t>
      </w:r>
      <w:r w:rsidR="002D7DD4" w:rsidRPr="0055575A">
        <w:rPr>
          <w:rFonts w:ascii="Times New Roman" w:hAnsi="Times New Roman" w:cs="Times New Roman"/>
          <w:sz w:val="24"/>
          <w:szCs w:val="24"/>
          <w:lang w:eastAsia="zh-TW"/>
        </w:rPr>
        <w:t>In contrast, the material developed in this study, utilizing EDC/NHS crosslinking and coupling reactions, demonstrated highly uniform degradation characteristics. During the 28-day degradation experiment, no sudden acceleration of degradation occurred. Furthermore, the material did not exhibit brittleness in dry conditions and maintained its structural integrity without forming uneven agglomerates when immersed in PBS.</w:t>
      </w:r>
      <w:bookmarkEnd w:id="14"/>
      <w:r w:rsidR="002D7DD4" w:rsidRPr="0055575A">
        <w:rPr>
          <w:rFonts w:ascii="Times New Roman" w:hAnsi="Times New Roman" w:cs="Times New Roman" w:hint="eastAsia"/>
          <w:sz w:val="24"/>
          <w:szCs w:val="24"/>
          <w:lang w:eastAsia="zh-TW"/>
        </w:rPr>
        <w:t xml:space="preserve"> </w:t>
      </w:r>
      <w:r w:rsidR="00CE1D5F" w:rsidRPr="0055575A">
        <w:rPr>
          <w:rFonts w:ascii="Times New Roman" w:hAnsi="Times New Roman" w:cs="Times New Roman" w:hint="eastAsia"/>
          <w:sz w:val="24"/>
          <w:szCs w:val="24"/>
          <w:lang w:eastAsia="zh-TW"/>
        </w:rPr>
        <w:t>T</w:t>
      </w:r>
      <w:r w:rsidRPr="0055575A">
        <w:rPr>
          <w:rFonts w:ascii="Times New Roman" w:hAnsi="Times New Roman" w:cs="Times New Roman"/>
          <w:sz w:val="24"/>
          <w:szCs w:val="24"/>
          <w:lang w:eastAsia="zh-TW"/>
        </w:rPr>
        <w:t xml:space="preserve">he degradation experiments for samples with low silica content, 10T/C, showed approximately 24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degradation after 28 days, while the 20T/C sample showed 23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and the 30T/C sample showed 20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Simultaneously, </w:t>
      </w:r>
      <w:r w:rsidRPr="0055575A">
        <w:rPr>
          <w:rFonts w:ascii="Times New Roman" w:hAnsi="Times New Roman" w:cs="Times New Roman"/>
          <w:sz w:val="24"/>
          <w:szCs w:val="24"/>
          <w:lang w:eastAsia="zh-TW"/>
        </w:rPr>
        <w:lastRenderedPageBreak/>
        <w:t>the release of silicon ions also increased with increasing silica concentration. In the 28-day degradation experiment, approximately 40 ppm of silicon ions were released from the 10T/C sample, 99 ppm from the 20T/C sample, and 226 ppm from the 30T/C sample</w:t>
      </w:r>
      <w:r w:rsidR="001A508C" w:rsidRPr="0055575A">
        <w:rPr>
          <w:rFonts w:ascii="Times New Roman" w:hAnsi="Times New Roman" w:cs="Times New Roman"/>
          <w:sz w:val="24"/>
          <w:szCs w:val="24"/>
          <w:lang w:eastAsia="zh-TW"/>
        </w:rPr>
        <w:t xml:space="preserve"> in </w:t>
      </w:r>
      <w:r w:rsidR="001A508C"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001A508C"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4 </w:t>
      </w:r>
      <w:r w:rsidR="001A508C" w:rsidRPr="0055575A">
        <w:rPr>
          <w:rFonts w:ascii="Times New Roman" w:hAnsi="Times New Roman" w:cs="Times New Roman"/>
          <w:b/>
          <w:bCs/>
          <w:sz w:val="24"/>
          <w:szCs w:val="24"/>
          <w:lang w:eastAsia="zh-TW"/>
        </w:rPr>
        <w:t>(d)</w:t>
      </w:r>
      <w:r w:rsidRPr="0055575A">
        <w:rPr>
          <w:rFonts w:ascii="Times New Roman" w:hAnsi="Times New Roman" w:cs="Times New Roman"/>
          <w:sz w:val="24"/>
          <w:szCs w:val="24"/>
          <w:lang w:eastAsia="zh-TW"/>
        </w:rPr>
        <w:t xml:space="preserve">. </w:t>
      </w:r>
      <w:r w:rsidR="00DC09DB" w:rsidRPr="0055575A">
        <w:rPr>
          <w:rFonts w:ascii="Times New Roman" w:hAnsi="Times New Roman" w:cs="Times New Roman"/>
          <w:sz w:val="24"/>
          <w:szCs w:val="24"/>
          <w:lang w:eastAsia="zh-TW"/>
        </w:rPr>
        <w:t xml:space="preserve">Although </w:t>
      </w:r>
      <w:r w:rsidR="00DC09DB" w:rsidRPr="0055575A">
        <w:rPr>
          <w:rFonts w:ascii="Times New Roman" w:hAnsi="Times New Roman" w:cs="Times New Roman"/>
          <w:i/>
          <w:iCs/>
          <w:sz w:val="24"/>
          <w:szCs w:val="24"/>
          <w:lang w:eastAsia="zh-TW"/>
        </w:rPr>
        <w:t>in</w:t>
      </w:r>
      <w:r w:rsidR="00E950E4" w:rsidRPr="0055575A">
        <w:rPr>
          <w:rFonts w:ascii="Times New Roman" w:hAnsi="Times New Roman" w:cs="Times New Roman"/>
          <w:i/>
          <w:iCs/>
          <w:sz w:val="24"/>
          <w:szCs w:val="24"/>
          <w:lang w:eastAsia="zh-TW"/>
        </w:rPr>
        <w:t>-</w:t>
      </w:r>
      <w:r w:rsidR="00DC09DB" w:rsidRPr="0055575A">
        <w:rPr>
          <w:rFonts w:ascii="Times New Roman" w:hAnsi="Times New Roman" w:cs="Times New Roman"/>
          <w:i/>
          <w:iCs/>
          <w:sz w:val="24"/>
          <w:szCs w:val="24"/>
          <w:lang w:eastAsia="zh-TW"/>
        </w:rPr>
        <w:t>vitro</w:t>
      </w:r>
      <w:r w:rsidR="00DC09DB" w:rsidRPr="0055575A">
        <w:rPr>
          <w:rFonts w:ascii="Times New Roman" w:hAnsi="Times New Roman" w:cs="Times New Roman"/>
          <w:sz w:val="24"/>
          <w:szCs w:val="24"/>
          <w:lang w:eastAsia="zh-TW"/>
        </w:rPr>
        <w:t xml:space="preserve"> experiments demonstrate slow degradation of the hybrid material, its degradation may accelerate in the more complex environment of an actual lesion. This could be influenced by individual variability and enzymatic activity, which may hasten material breakdown, potentially compromising the stability of the dressing.</w:t>
      </w:r>
      <w:r w:rsidR="0015253C" w:rsidRPr="0055575A">
        <w:rPr>
          <w:rFonts w:ascii="Times New Roman" w:hAnsi="Times New Roman" w:cs="Times New Roman" w:hint="eastAsia"/>
          <w:sz w:val="24"/>
          <w:szCs w:val="24"/>
          <w:lang w:eastAsia="zh-TW"/>
        </w:rPr>
        <w:t xml:space="preserve"> </w:t>
      </w:r>
      <w:r w:rsidR="00B504A4" w:rsidRPr="0055575A">
        <w:rPr>
          <w:rFonts w:ascii="Times New Roman" w:hAnsi="Times New Roman" w:cs="Times New Roman"/>
          <w:sz w:val="24"/>
          <w:szCs w:val="24"/>
          <w:lang w:eastAsia="zh-TW"/>
        </w:rPr>
        <w:fldChar w:fldCharType="begin"/>
      </w:r>
      <w:r w:rsidR="00A90B31" w:rsidRPr="0055575A">
        <w:rPr>
          <w:rFonts w:ascii="Times New Roman" w:hAnsi="Times New Roman" w:cs="Times New Roman"/>
          <w:sz w:val="24"/>
          <w:szCs w:val="24"/>
          <w:lang w:eastAsia="zh-TW"/>
        </w:rPr>
        <w:instrText xml:space="preserve"> ADDIN EN.CITE &lt;EndNote&gt;&lt;Cite&gt;&lt;Author&gt;Laurano&lt;/Author&gt;&lt;Year&gt;2022&lt;/Year&gt;&lt;RecNum&gt;37&lt;/RecNum&gt;&lt;DisplayText&gt;[2]&lt;/DisplayText&gt;&lt;record&gt;&lt;rec-number&gt;37&lt;/rec-number&gt;&lt;foreign-keys&gt;&lt;key app="EN" db-id="dp0tdfvxf52rr9ed5ftvtzref5svpxttdzar" timestamp="1710732563"&gt;37&lt;/key&gt;&lt;/foreign-keys&gt;&lt;ref-type name="Journal Article"&gt;17&lt;/ref-type&gt;&lt;contributors&gt;&lt;authors&gt;&lt;author&gt;Laurano, Rossella&lt;/author&gt;&lt;author&gt;Boffito, Monica&lt;/author&gt;&lt;author&gt;Ciardelli, Gianluca&lt;/author&gt;&lt;author&gt;Chiono, Valeria&lt;/author&gt;&lt;/authors&gt;&lt;/contributors&gt;&lt;titles&gt;&lt;title&gt;Wound dressing products: A translational investigation from the bench to the market&lt;/title&gt;&lt;secondary-title&gt;Engineered Regeneration&lt;/secondary-title&gt;&lt;/titles&gt;&lt;periodical&gt;&lt;full-title&gt;Engineered Regeneration&lt;/full-title&gt;&lt;/periodical&gt;&lt;pages&gt;182-200&lt;/pages&gt;&lt;volume&gt;3&lt;/volume&gt;&lt;number&gt;2&lt;/number&gt;&lt;dates&gt;&lt;year&gt;2022&lt;/year&gt;&lt;/dates&gt;&lt;isbn&gt;2666-1381&lt;/isbn&gt;&lt;urls&gt;&lt;/urls&gt;&lt;/record&gt;&lt;/Cite&gt;&lt;/EndNote&gt;</w:instrText>
      </w:r>
      <w:r w:rsidR="00B504A4" w:rsidRPr="0055575A">
        <w:rPr>
          <w:rFonts w:ascii="Times New Roman" w:hAnsi="Times New Roman" w:cs="Times New Roman"/>
          <w:sz w:val="24"/>
          <w:szCs w:val="24"/>
          <w:lang w:eastAsia="zh-TW"/>
        </w:rPr>
        <w:fldChar w:fldCharType="separate"/>
      </w:r>
      <w:r w:rsidR="00A90B31" w:rsidRPr="0055575A">
        <w:rPr>
          <w:rFonts w:ascii="Times New Roman" w:hAnsi="Times New Roman" w:cs="Times New Roman"/>
          <w:noProof/>
          <w:sz w:val="24"/>
          <w:szCs w:val="24"/>
          <w:lang w:eastAsia="zh-TW"/>
        </w:rPr>
        <w:t>[2]</w:t>
      </w:r>
      <w:r w:rsidR="00B504A4"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Additionally, Zeta potential was used to detect the surface charge of the material</w:t>
      </w:r>
      <w:r w:rsidR="001A508C" w:rsidRPr="0055575A">
        <w:rPr>
          <w:rFonts w:ascii="Times New Roman" w:hAnsi="Times New Roman" w:cs="Times New Roman"/>
          <w:sz w:val="24"/>
          <w:szCs w:val="24"/>
          <w:lang w:eastAsia="zh-TW"/>
        </w:rPr>
        <w:t xml:space="preserve"> as shown in </w:t>
      </w:r>
      <w:r w:rsidR="001A508C"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001A508C"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4 </w:t>
      </w:r>
      <w:r w:rsidR="001A508C" w:rsidRPr="0055575A">
        <w:rPr>
          <w:rFonts w:ascii="Times New Roman" w:hAnsi="Times New Roman" w:cs="Times New Roman"/>
          <w:b/>
          <w:bCs/>
          <w:sz w:val="24"/>
          <w:szCs w:val="24"/>
          <w:lang w:eastAsia="zh-TW"/>
        </w:rPr>
        <w:t>(e)</w:t>
      </w:r>
      <w:r w:rsidRPr="0055575A">
        <w:rPr>
          <w:rFonts w:ascii="Times New Roman" w:hAnsi="Times New Roman" w:cs="Times New Roman"/>
          <w:sz w:val="24"/>
          <w:szCs w:val="24"/>
          <w:lang w:eastAsia="zh-TW"/>
        </w:rPr>
        <w:t xml:space="preserve">. Before measurement, the samples were soaked in PBS for 2 days to obtain the eluate. The </w:t>
      </w:r>
      <w:r w:rsidR="001B75B2" w:rsidRPr="0055575A">
        <w:rPr>
          <w:rFonts w:ascii="Times New Roman" w:hAnsi="Times New Roman" w:cs="Times New Roman"/>
          <w:sz w:val="24"/>
          <w:szCs w:val="24"/>
          <w:lang w:eastAsia="zh-TW"/>
        </w:rPr>
        <w:t>chitosan</w:t>
      </w:r>
      <w:r w:rsidRPr="0055575A">
        <w:rPr>
          <w:rFonts w:ascii="Times New Roman" w:hAnsi="Times New Roman" w:cs="Times New Roman"/>
          <w:sz w:val="24"/>
          <w:szCs w:val="24"/>
          <w:lang w:eastAsia="zh-TW"/>
        </w:rPr>
        <w:t xml:space="preserve"> showed a slightly positive charge of approximately 1.14 ± 0.48 mV. The surface charge of the samples increased with 10T/C, 20T/C, and 30T/C, ranging from 5.84 ± 0.11, 5.88 ± 0.36, to 7.18 ± 0.02 mV, respectively. This is speculated to be due to the significant increase in surface charge caused by the hydrolysis of SiO</w:t>
      </w:r>
      <w:r w:rsidRPr="0055575A">
        <w:rPr>
          <w:rFonts w:ascii="Times New Roman" w:hAnsi="Times New Roman" w:cs="Times New Roman"/>
          <w:sz w:val="24"/>
          <w:szCs w:val="24"/>
          <w:vertAlign w:val="subscript"/>
          <w:lang w:eastAsia="zh-TW"/>
        </w:rPr>
        <w:t>2</w:t>
      </w:r>
      <w:r w:rsidRPr="0055575A">
        <w:rPr>
          <w:rFonts w:ascii="Times New Roman" w:hAnsi="Times New Roman" w:cs="Times New Roman"/>
          <w:sz w:val="24"/>
          <w:szCs w:val="24"/>
          <w:lang w:eastAsia="zh-TW"/>
        </w:rPr>
        <w:t xml:space="preserve"> on the surface, leading to the generation of Si</w:t>
      </w:r>
      <w:r w:rsidRPr="0055575A">
        <w:rPr>
          <w:rFonts w:ascii="Times New Roman" w:hAnsi="Times New Roman" w:cs="Times New Roman"/>
          <w:sz w:val="24"/>
          <w:szCs w:val="24"/>
          <w:vertAlign w:val="superscript"/>
          <w:lang w:eastAsia="zh-TW"/>
        </w:rPr>
        <w:t>4+</w:t>
      </w:r>
      <w:r w:rsidRPr="0055575A">
        <w:rPr>
          <w:rFonts w:ascii="Times New Roman" w:hAnsi="Times New Roman" w:cs="Times New Roman"/>
          <w:sz w:val="24"/>
          <w:szCs w:val="24"/>
          <w:lang w:eastAsia="zh-TW"/>
        </w:rPr>
        <w:t xml:space="preserve"> ions in water. Based on the results of the above experiments, 30T/C was selected for the incorporation of </w:t>
      </w:r>
      <w:r w:rsidR="00752387"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for the final biological experiments. </w:t>
      </w:r>
      <w:r w:rsidR="002A4944" w:rsidRPr="0055575A">
        <w:rPr>
          <w:rFonts w:ascii="Times New Roman" w:hAnsi="Times New Roman" w:cs="Times New Roman"/>
          <w:sz w:val="24"/>
          <w:szCs w:val="24"/>
          <w:lang w:eastAsia="zh-TW"/>
        </w:rPr>
        <w:t>Thermogravimetric analysis (</w:t>
      </w:r>
      <w:r w:rsidRPr="0055575A">
        <w:rPr>
          <w:rFonts w:ascii="Times New Roman" w:hAnsi="Times New Roman" w:cs="Times New Roman"/>
          <w:sz w:val="24"/>
          <w:szCs w:val="24"/>
          <w:lang w:eastAsia="zh-TW"/>
        </w:rPr>
        <w:t>TGA</w:t>
      </w:r>
      <w:r w:rsidR="002A4944"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was used to detect the concentration of inorganic materials within the samples. After high-temperature combustion, the </w:t>
      </w:r>
      <w:r w:rsidR="001B75B2" w:rsidRPr="0055575A">
        <w:rPr>
          <w:rFonts w:ascii="Times New Roman" w:hAnsi="Times New Roman" w:cs="Times New Roman"/>
          <w:sz w:val="24"/>
          <w:szCs w:val="24"/>
          <w:lang w:eastAsia="zh-TW"/>
        </w:rPr>
        <w:t>chitosan</w:t>
      </w:r>
      <w:r w:rsidRPr="0055575A">
        <w:rPr>
          <w:rFonts w:ascii="Times New Roman" w:hAnsi="Times New Roman" w:cs="Times New Roman"/>
          <w:sz w:val="24"/>
          <w:szCs w:val="24"/>
          <w:lang w:eastAsia="zh-TW"/>
        </w:rPr>
        <w:t xml:space="preserve"> left approximately 15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of difficult-to-burn carbon compounds. Therefore, the remaining weight of 22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for 30T/C and 25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for 30T/C-5%</w:t>
      </w:r>
      <w:r w:rsidR="00723F21" w:rsidRPr="0055575A">
        <w:rPr>
          <w:rFonts w:ascii="Times New Roman" w:hAnsi="Times New Roman" w:cs="Times New Roman"/>
          <w:sz w:val="24"/>
          <w:szCs w:val="24"/>
          <w:lang w:eastAsia="zh-TW"/>
        </w:rPr>
        <w:t>B</w:t>
      </w:r>
      <w:r w:rsidRPr="0055575A">
        <w:rPr>
          <w:rFonts w:ascii="Times New Roman" w:hAnsi="Times New Roman" w:cs="Times New Roman"/>
          <w:sz w:val="24"/>
          <w:szCs w:val="24"/>
          <w:lang w:eastAsia="zh-TW"/>
        </w:rPr>
        <w:t xml:space="preserve"> was determined to be the content of SiO</w:t>
      </w:r>
      <w:r w:rsidRPr="0055575A">
        <w:rPr>
          <w:rFonts w:ascii="Times New Roman" w:hAnsi="Times New Roman" w:cs="Times New Roman"/>
          <w:sz w:val="24"/>
          <w:szCs w:val="24"/>
          <w:vertAlign w:val="subscript"/>
          <w:lang w:eastAsia="zh-TW"/>
        </w:rPr>
        <w:t>2</w:t>
      </w:r>
      <w:r w:rsidRPr="0055575A">
        <w:rPr>
          <w:rFonts w:ascii="Times New Roman" w:hAnsi="Times New Roman" w:cs="Times New Roman"/>
          <w:sz w:val="24"/>
          <w:szCs w:val="24"/>
          <w:lang w:eastAsia="zh-TW"/>
        </w:rPr>
        <w:t xml:space="preserve"> and </w:t>
      </w:r>
      <w:r w:rsidR="00752387"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approximately 7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and 3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respectively.</w:t>
      </w:r>
    </w:p>
    <w:p w14:paraId="143B2AAC" w14:textId="77777777" w:rsidR="001102CA" w:rsidRPr="0055575A" w:rsidRDefault="001102CA" w:rsidP="0040190A">
      <w:pPr>
        <w:spacing w:line="480" w:lineRule="auto"/>
        <w:ind w:firstLine="720"/>
        <w:jc w:val="both"/>
        <w:rPr>
          <w:rFonts w:ascii="Times New Roman" w:eastAsia="DengXian" w:hAnsi="Times New Roman" w:cs="Times New Roman"/>
          <w:sz w:val="24"/>
          <w:szCs w:val="24"/>
          <w:lang w:eastAsia="zh-TW"/>
        </w:rPr>
      </w:pPr>
    </w:p>
    <w:p w14:paraId="65108FFA" w14:textId="3107E6C9" w:rsidR="004C7CD7" w:rsidRPr="0055575A" w:rsidRDefault="002D3914" w:rsidP="002D3914">
      <w:pPr>
        <w:pStyle w:val="a3"/>
        <w:numPr>
          <w:ilvl w:val="0"/>
          <w:numId w:val="5"/>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w:t>
      </w:r>
      <w:r w:rsidR="00F5074D" w:rsidRPr="0055575A">
        <w:rPr>
          <w:rFonts w:ascii="Times New Roman" w:hAnsi="Times New Roman" w:cs="Times New Roman"/>
          <w:b/>
          <w:bCs/>
          <w:sz w:val="24"/>
          <w:szCs w:val="24"/>
          <w:lang w:eastAsia="zh-TW"/>
        </w:rPr>
        <w:t>Cell viability and ALP activity</w:t>
      </w:r>
    </w:p>
    <w:p w14:paraId="1EAA8982" w14:textId="0882B744" w:rsidR="00CB45C6" w:rsidRPr="0055575A" w:rsidRDefault="00CB45C6" w:rsidP="0040190A">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lastRenderedPageBreak/>
        <w:t>Cell viability was assessed using L929 cells for the preliminary examination of chitosan and chitosan-</w:t>
      </w:r>
      <w:r w:rsidR="00825E18" w:rsidRPr="0055575A">
        <w:rPr>
          <w:rFonts w:ascii="Times New Roman" w:hAnsi="Times New Roman" w:cs="Times New Roman"/>
          <w:sz w:val="24"/>
          <w:szCs w:val="24"/>
          <w:lang w:eastAsia="zh-TW"/>
        </w:rPr>
        <w:t xml:space="preserve">silica </w:t>
      </w:r>
      <w:r w:rsidRPr="0055575A">
        <w:rPr>
          <w:rFonts w:ascii="Times New Roman" w:hAnsi="Times New Roman" w:cs="Times New Roman"/>
          <w:sz w:val="24"/>
          <w:szCs w:val="24"/>
          <w:lang w:eastAsia="zh-TW"/>
        </w:rPr>
        <w:t xml:space="preserve">hybrid, as shown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5 </w:t>
      </w:r>
      <w:r w:rsidRPr="0055575A">
        <w:rPr>
          <w:rFonts w:ascii="Times New Roman" w:hAnsi="Times New Roman" w:cs="Times New Roman"/>
          <w:b/>
          <w:bCs/>
          <w:sz w:val="24"/>
          <w:szCs w:val="24"/>
          <w:lang w:eastAsia="zh-TW"/>
        </w:rPr>
        <w:t>(a)</w:t>
      </w:r>
      <w:r w:rsidRPr="0055575A">
        <w:rPr>
          <w:rFonts w:ascii="Times New Roman" w:hAnsi="Times New Roman" w:cs="Times New Roman"/>
          <w:sz w:val="24"/>
          <w:szCs w:val="24"/>
          <w:lang w:eastAsia="zh-TW"/>
        </w:rPr>
        <w:t xml:space="preserve">. At a sample concentration of 1 mg/mL, all sample groups exhibited good cell viability. However, when the concentration of chitosan was increased to 2.5 mg/mL, cell </w:t>
      </w:r>
      <w:r w:rsidR="0013223F" w:rsidRPr="0055575A">
        <w:rPr>
          <w:rFonts w:ascii="Times New Roman" w:hAnsi="Times New Roman" w:cs="Times New Roman" w:hint="eastAsia"/>
          <w:sz w:val="24"/>
          <w:szCs w:val="24"/>
          <w:lang w:eastAsia="zh-TW"/>
        </w:rPr>
        <w:t>n</w:t>
      </w:r>
      <w:r w:rsidR="0013223F" w:rsidRPr="0055575A">
        <w:rPr>
          <w:rFonts w:ascii="Times New Roman" w:hAnsi="Times New Roman" w:cs="Times New Roman"/>
          <w:sz w:val="24"/>
          <w:szCs w:val="24"/>
          <w:lang w:eastAsia="zh-TW"/>
        </w:rPr>
        <w:t>umber</w:t>
      </w:r>
      <w:r w:rsidRPr="0055575A">
        <w:rPr>
          <w:rFonts w:ascii="Times New Roman" w:hAnsi="Times New Roman" w:cs="Times New Roman"/>
          <w:sz w:val="24"/>
          <w:szCs w:val="24"/>
          <w:lang w:eastAsia="zh-TW"/>
        </w:rPr>
        <w:t xml:space="preserve"> began to decrease, from 149.6 ± 4.6% at 0.5 mg/mL to 80.1 ± 1.2%. Although cell viability remained above 80%, it was evident that high concentrations of chitosan affected cell growth. On the other hand,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5 </w:t>
      </w:r>
      <w:r w:rsidRPr="0055575A">
        <w:rPr>
          <w:rFonts w:ascii="Times New Roman" w:hAnsi="Times New Roman" w:cs="Times New Roman"/>
          <w:b/>
          <w:bCs/>
          <w:sz w:val="24"/>
          <w:szCs w:val="24"/>
          <w:lang w:eastAsia="zh-TW"/>
        </w:rPr>
        <w:t>(b)</w:t>
      </w:r>
      <w:r w:rsidRPr="0055575A">
        <w:rPr>
          <w:rFonts w:ascii="Times New Roman" w:hAnsi="Times New Roman" w:cs="Times New Roman"/>
          <w:sz w:val="24"/>
          <w:szCs w:val="24"/>
          <w:lang w:eastAsia="zh-TW"/>
        </w:rPr>
        <w:t xml:space="preserve">, </w:t>
      </w:r>
      <w:r w:rsidR="00825E18" w:rsidRPr="0055575A">
        <w:rPr>
          <w:rFonts w:ascii="Times New Roman" w:hAnsi="Times New Roman" w:cs="Times New Roman"/>
          <w:sz w:val="24"/>
          <w:szCs w:val="24"/>
          <w:lang w:eastAsia="zh-TW"/>
        </w:rPr>
        <w:t>rat bone mesenchymal stem cells (</w:t>
      </w:r>
      <w:proofErr w:type="spellStart"/>
      <w:r w:rsidRPr="0055575A">
        <w:rPr>
          <w:rFonts w:ascii="Times New Roman" w:hAnsi="Times New Roman" w:cs="Times New Roman"/>
          <w:sz w:val="24"/>
          <w:szCs w:val="24"/>
          <w:lang w:eastAsia="zh-TW"/>
        </w:rPr>
        <w:t>rBMSCs</w:t>
      </w:r>
      <w:proofErr w:type="spellEnd"/>
      <w:r w:rsidR="00825E18"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were used to assess cell viability for the 30T/C and 30T/C-5%B samples. The results revealed a similar trend, with cell viability decreasing as sample concentration increased, reaching 69.1 ± 6.6%, 69.8 ± 2.7%, and 74.1 ± 6.8% for C, 30T/C, and 30T/C-5%B, respectively, at a concentration of 5 mg/</w:t>
      </w:r>
      <w:proofErr w:type="spellStart"/>
      <w:r w:rsidRPr="0055575A">
        <w:rPr>
          <w:rFonts w:ascii="Times New Roman" w:hAnsi="Times New Roman" w:cs="Times New Roman"/>
          <w:sz w:val="24"/>
          <w:szCs w:val="24"/>
          <w:lang w:eastAsia="zh-TW"/>
        </w:rPr>
        <w:t>mL.</w:t>
      </w:r>
      <w:proofErr w:type="spellEnd"/>
      <w:r w:rsidR="00F36247" w:rsidRPr="0055575A">
        <w:rPr>
          <w:rFonts w:hint="eastAsia"/>
        </w:rPr>
        <w:t xml:space="preserve"> </w:t>
      </w:r>
      <w:bookmarkStart w:id="15" w:name="_Hlk197075514"/>
      <w:bookmarkStart w:id="16" w:name="_Hlk184483919"/>
      <w:r w:rsidR="00AF28B3" w:rsidRPr="0055575A">
        <w:rPr>
          <w:rFonts w:ascii="Times New Roman" w:hAnsi="Times New Roman" w:cs="Times New Roman"/>
          <w:sz w:val="24"/>
          <w:szCs w:val="24"/>
          <w:lang w:eastAsia="zh-TW"/>
        </w:rPr>
        <w:t>Pure chitosan is well-known as a natural, non-toxic material that is safe for consumption and can be decomposed by gastric acid and enzymes in the gastrointestinal tract</w:t>
      </w:r>
      <w:r w:rsidR="00AF28B3" w:rsidRPr="0055575A">
        <w:rPr>
          <w:rFonts w:ascii="Times New Roman" w:hAnsi="Times New Roman" w:cs="Times New Roman" w:hint="eastAsia"/>
          <w:sz w:val="24"/>
          <w:szCs w:val="24"/>
          <w:lang w:eastAsia="zh-TW"/>
        </w:rPr>
        <w:t xml:space="preserve"> </w:t>
      </w:r>
      <w:r w:rsidR="00AF28B3"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&lt;EndNote&gt;&lt;Cite&gt;&lt;Author&gt;Rizeq&lt;/Author&gt;&lt;Year&gt;2019&lt;/Year&gt;&lt;RecNum&gt;57&lt;/RecNum&gt;&lt;DisplayText&gt;[34]&lt;/DisplayText&gt;&lt;record&gt;&lt;rec-number&gt;57&lt;/rec-number&gt;&lt;foreign-keys&gt;&lt;key app="EN" db-id="dp0tdfvxf52rr9ed5ftvtzref5svpxttdzar" timestamp="1733562553"&gt;57&lt;/key&gt;&lt;/foreign-keys&gt;&lt;ref-type name="Journal Article"&gt;17&lt;/ref-type&gt;&lt;contributors&gt;&lt;authors&gt;&lt;author&gt;Rizeq, Balsam R&lt;/author&gt;&lt;author&gt;Younes, Nadin N&lt;/author&gt;&lt;author&gt;Rasool, Kashif&lt;/author&gt;&lt;author&gt;Nasrallah, Gheyath K&lt;/author&gt;&lt;/authors&gt;&lt;/contributors&gt;&lt;titles&gt;&lt;title&gt;Synthesis, bioapplications, and toxicity evaluation of chitosan-based nanoparticles&lt;/title&gt;&lt;secondary-title&gt;International journal of molecular sciences&lt;/secondary-title&gt;&lt;/titles&gt;&lt;periodical&gt;&lt;full-title&gt;International journal of molecular sciences&lt;/full-title&gt;&lt;/periodical&gt;&lt;pages&gt;5776&lt;/pages&gt;&lt;volume&gt;20&lt;/volume&gt;&lt;number&gt;22&lt;/number&gt;&lt;dates&gt;&lt;year&gt;2019&lt;/year&gt;&lt;/dates&gt;&lt;isbn&gt;1422-0067&lt;/isbn&gt;&lt;urls&gt;&lt;/urls&gt;&lt;/record&gt;&lt;/Cite&gt;&lt;/EndNote&gt;</w:instrText>
      </w:r>
      <w:r w:rsidR="00AF28B3"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[34]</w:t>
      </w:r>
      <w:r w:rsidR="00AF28B3" w:rsidRPr="0055575A">
        <w:rPr>
          <w:rFonts w:ascii="Times New Roman" w:hAnsi="Times New Roman" w:cs="Times New Roman"/>
          <w:sz w:val="24"/>
          <w:szCs w:val="24"/>
          <w:lang w:eastAsia="zh-TW"/>
        </w:rPr>
        <w:fldChar w:fldCharType="end"/>
      </w:r>
      <w:r w:rsidR="00AF28B3" w:rsidRPr="0055575A">
        <w:rPr>
          <w:rFonts w:ascii="Times New Roman" w:hAnsi="Times New Roman" w:cs="Times New Roman"/>
          <w:sz w:val="24"/>
          <w:szCs w:val="24"/>
          <w:lang w:eastAsia="zh-TW"/>
        </w:rPr>
        <w:t>. However, while chitosan is often reported as non-cytotoxic in various studies, this is contingent on factors such as M</w:t>
      </w:r>
      <w:r w:rsidR="003D7CCC" w:rsidRPr="0055575A">
        <w:rPr>
          <w:rFonts w:ascii="Times New Roman" w:hAnsi="Times New Roman" w:cs="Times New Roman"/>
          <w:sz w:val="24"/>
          <w:szCs w:val="24"/>
          <w:lang w:eastAsia="zh-TW"/>
        </w:rPr>
        <w:t>w</w:t>
      </w:r>
      <w:r w:rsidR="00AF28B3" w:rsidRPr="0055575A">
        <w:rPr>
          <w:rFonts w:ascii="Times New Roman" w:hAnsi="Times New Roman" w:cs="Times New Roman"/>
          <w:sz w:val="24"/>
          <w:szCs w:val="24"/>
          <w:lang w:eastAsia="zh-TW"/>
        </w:rPr>
        <w:t xml:space="preserve"> and concentration</w:t>
      </w:r>
      <w:r w:rsidR="00AF28B3" w:rsidRPr="0055575A">
        <w:rPr>
          <w:rFonts w:ascii="Times New Roman" w:hAnsi="Times New Roman" w:cs="Times New Roman" w:hint="eastAsia"/>
          <w:sz w:val="24"/>
          <w:szCs w:val="24"/>
          <w:lang w:eastAsia="zh-TW"/>
        </w:rPr>
        <w:t xml:space="preserve"> </w:t>
      </w:r>
      <w:r w:rsidR="00AF28B3"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&lt;EndNote&gt;&lt;Cite&gt;&lt;Author&gt;Matica&lt;/Author&gt;&lt;Year&gt;2017&lt;/Year&gt;&lt;RecNum&gt;58&lt;/RecNum&gt;&lt;DisplayText&gt;[35]&lt;/DisplayText&gt;&lt;record&gt;&lt;rec-number&gt;58&lt;/rec-number&gt;&lt;foreign-keys&gt;&lt;key app="EN" db-id="dp0tdfvxf52rr9ed5ftvtzref5svpxttdzar" timestamp="1733562586"&gt;58&lt;/key&gt;&lt;/foreign-keys&gt;&lt;ref-type name="Journal Article"&gt;17&lt;/ref-type&gt;&lt;contributors&gt;&lt;authors&gt;&lt;author&gt;Matica, Adina&lt;/author&gt;&lt;author&gt;Menghiu, Gheorghiţa&lt;/author&gt;&lt;author&gt;Ostafe, Vasile&lt;/author&gt;&lt;/authors&gt;&lt;/contributors&gt;&lt;titles&gt;&lt;title&gt;TOXICITY OF CHITOSAN BASED PRODUCTS&lt;/title&gt;&lt;secondary-title&gt;New Frontiers in Chemistry&lt;/secondary-title&gt;&lt;/titles&gt;&lt;periodical&gt;&lt;full-title&gt;New Frontiers in Chemistry&lt;/full-title&gt;&lt;/periodical&gt;&lt;volume&gt;26&lt;/volume&gt;&lt;number&gt;1&lt;/number&gt;&lt;dates&gt;&lt;year&gt;2017&lt;/year&gt;&lt;/dates&gt;&lt;isbn&gt;2393-2171&lt;/isbn&gt;&lt;urls&gt;&lt;/urls&gt;&lt;/record&gt;&lt;/Cite&gt;&lt;/EndNote&gt;</w:instrText>
      </w:r>
      <w:r w:rsidR="00AF28B3"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[35]</w:t>
      </w:r>
      <w:r w:rsidR="00AF28B3" w:rsidRPr="0055575A">
        <w:rPr>
          <w:rFonts w:ascii="Times New Roman" w:hAnsi="Times New Roman" w:cs="Times New Roman"/>
          <w:sz w:val="24"/>
          <w:szCs w:val="24"/>
          <w:lang w:eastAsia="zh-TW"/>
        </w:rPr>
        <w:fldChar w:fldCharType="end"/>
      </w:r>
      <w:r w:rsidR="00AF28B3" w:rsidRPr="0055575A">
        <w:rPr>
          <w:rFonts w:ascii="Times New Roman" w:hAnsi="Times New Roman" w:cs="Times New Roman"/>
          <w:sz w:val="24"/>
          <w:szCs w:val="24"/>
          <w:lang w:eastAsia="zh-TW"/>
        </w:rPr>
        <w:t>. It is generally considered safe at concentrations in the µg/mL range, but previous research has shown that at higher concentrations in the mg/mL range, it can lead to necrotic or autophagic cell death. This may be attributed to the positively charged chitosan being phagocytosed by cells, resulting in cell membrane damage and subsequent enzyme leakage</w:t>
      </w:r>
      <w:r w:rsidR="00AF28B3" w:rsidRPr="0055575A">
        <w:rPr>
          <w:rFonts w:ascii="Times New Roman" w:hAnsi="Times New Roman" w:cs="Times New Roman" w:hint="eastAsia"/>
          <w:sz w:val="24"/>
          <w:szCs w:val="24"/>
          <w:lang w:eastAsia="zh-TW"/>
        </w:rPr>
        <w:t xml:space="preserve"> </w:t>
      </w:r>
      <w:r w:rsidR="00AF28B3"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&lt;EndNote&gt;&lt;Cite&gt;&lt;Author&gt;Loh&lt;/Author&gt;&lt;Year&gt;2010&lt;/Year&gt;&lt;RecNum&gt;59&lt;/RecNum&gt;&lt;DisplayText&gt;[36]&lt;/DisplayText&gt;&lt;record&gt;&lt;rec-number&gt;59&lt;/rec-number&gt;&lt;foreign-keys&gt;&lt;key app="EN" db-id="dp0tdfvxf52rr9ed5ftvtzref5svpxttdzar" timestamp="1733562615"&gt;59&lt;/key&gt;&lt;/foreign-keys&gt;&lt;ref-type name="Journal Article"&gt;17&lt;/ref-type&gt;&lt;contributors&gt;&lt;authors&gt;&lt;author&gt;Loh, Jing Wen&lt;/author&gt;&lt;author&gt;Yeoh, George&lt;/author&gt;&lt;author&gt;Saunders, Martin&lt;/author&gt;&lt;author&gt;Lim, Lee-Yong&lt;/author&gt;&lt;/authors&gt;&lt;/contributors&gt;&lt;titles&gt;&lt;title&gt;Uptake and cytotoxicity of chitosan nanoparticles in human liver cells&lt;/title&gt;&lt;secondary-title&gt;Toxicology and applied pharmacology&lt;/secondary-title&gt;&lt;/titles&gt;&lt;periodical&gt;&lt;full-title&gt;Toxicology and applied pharmacology&lt;/full-title&gt;&lt;/periodical&gt;&lt;pages&gt;148-157&lt;/pages&gt;&lt;volume&gt;249&lt;/volume&gt;&lt;number&gt;2&lt;/number&gt;&lt;dates&gt;&lt;year&gt;2010&lt;/year&gt;&lt;/dates&gt;&lt;isbn&gt;0041-008X&lt;/isbn&gt;&lt;urls&gt;&lt;/urls&gt;&lt;/record&gt;&lt;/Cite&gt;&lt;/EndNote&gt;</w:instrText>
      </w:r>
      <w:r w:rsidR="00AF28B3"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[36]</w:t>
      </w:r>
      <w:r w:rsidR="00AF28B3" w:rsidRPr="0055575A">
        <w:rPr>
          <w:rFonts w:ascii="Times New Roman" w:hAnsi="Times New Roman" w:cs="Times New Roman"/>
          <w:sz w:val="24"/>
          <w:szCs w:val="24"/>
          <w:lang w:eastAsia="zh-TW"/>
        </w:rPr>
        <w:fldChar w:fldCharType="end"/>
      </w:r>
      <w:r w:rsidR="00AF28B3" w:rsidRPr="0055575A">
        <w:rPr>
          <w:rFonts w:ascii="Times New Roman" w:hAnsi="Times New Roman" w:cs="Times New Roman"/>
          <w:sz w:val="24"/>
          <w:szCs w:val="24"/>
          <w:lang w:eastAsia="zh-TW"/>
        </w:rPr>
        <w:t>.</w:t>
      </w:r>
      <w:bookmarkEnd w:id="15"/>
      <w:r w:rsidR="004702A8" w:rsidRPr="0055575A">
        <w:rPr>
          <w:rFonts w:ascii="Times New Roman" w:hAnsi="Times New Roman" w:cs="Times New Roman"/>
          <w:sz w:val="24"/>
          <w:szCs w:val="24"/>
          <w:lang w:eastAsia="zh-TW"/>
        </w:rPr>
        <w:t xml:space="preserve"> </w:t>
      </w:r>
      <w:r w:rsidR="00AF28B3" w:rsidRPr="0055575A">
        <w:rPr>
          <w:rFonts w:ascii="Times New Roman" w:hAnsi="Times New Roman" w:cs="Times New Roman"/>
          <w:sz w:val="24"/>
          <w:szCs w:val="24"/>
          <w:lang w:eastAsia="zh-TW"/>
        </w:rPr>
        <w:t xml:space="preserve">In contrast, the more complete structure of 30% T/C prevents phagocytosis, thereby reducing cell death. Additionally, the incorporation of 5% </w:t>
      </w:r>
      <w:r w:rsidR="00752387" w:rsidRPr="0055575A">
        <w:rPr>
          <w:rFonts w:ascii="Times New Roman" w:hAnsi="Times New Roman" w:cs="Times New Roman"/>
          <w:sz w:val="24"/>
          <w:szCs w:val="24"/>
          <w:lang w:eastAsia="zh-TW"/>
        </w:rPr>
        <w:t>BG</w:t>
      </w:r>
      <w:r w:rsidR="00AF28B3" w:rsidRPr="0055575A">
        <w:rPr>
          <w:rFonts w:ascii="Times New Roman" w:hAnsi="Times New Roman" w:cs="Times New Roman"/>
          <w:sz w:val="24"/>
          <w:szCs w:val="24"/>
          <w:lang w:eastAsia="zh-TW"/>
        </w:rPr>
        <w:t xml:space="preserve"> in 30T/C enhances its properties. </w:t>
      </w:r>
      <w:r w:rsidR="00752387" w:rsidRPr="0055575A">
        <w:rPr>
          <w:rFonts w:ascii="Times New Roman" w:hAnsi="Times New Roman" w:cs="Times New Roman"/>
          <w:sz w:val="24"/>
          <w:szCs w:val="24"/>
          <w:lang w:eastAsia="zh-TW"/>
        </w:rPr>
        <w:t>BG</w:t>
      </w:r>
      <w:r w:rsidR="00AF28B3" w:rsidRPr="0055575A">
        <w:rPr>
          <w:rFonts w:ascii="Times New Roman" w:hAnsi="Times New Roman" w:cs="Times New Roman"/>
          <w:sz w:val="24"/>
          <w:szCs w:val="24"/>
          <w:lang w:eastAsia="zh-TW"/>
        </w:rPr>
        <w:t xml:space="preserve"> rapidly releases alkaline ions upon contact with water, creating a</w:t>
      </w:r>
      <w:r w:rsidR="00AF28B3" w:rsidRPr="0055575A">
        <w:rPr>
          <w:rFonts w:ascii="Times New Roman" w:hAnsi="Times New Roman" w:cs="Times New Roman" w:hint="eastAsia"/>
          <w:sz w:val="24"/>
          <w:szCs w:val="24"/>
          <w:lang w:eastAsia="zh-TW"/>
        </w:rPr>
        <w:t>n</w:t>
      </w:r>
      <w:r w:rsidR="00AF28B3" w:rsidRPr="0055575A">
        <w:rPr>
          <w:rFonts w:ascii="Times New Roman" w:hAnsi="Times New Roman" w:cs="Times New Roman"/>
          <w:sz w:val="24"/>
          <w:szCs w:val="24"/>
          <w:lang w:eastAsia="zh-TW"/>
        </w:rPr>
        <w:t xml:space="preserve"> alkaline environment </w:t>
      </w:r>
      <w:r w:rsidR="00AF28B3" w:rsidRPr="0055575A">
        <w:rPr>
          <w:rFonts w:ascii="Times New Roman" w:hAnsi="Times New Roman" w:cs="Times New Roman"/>
          <w:sz w:val="24"/>
          <w:szCs w:val="24"/>
          <w:lang w:eastAsia="zh-TW"/>
        </w:rPr>
        <w:fldChar w:fldCharType="begin"/>
      </w:r>
      <w:r w:rsidR="004C2B62" w:rsidRPr="0055575A">
        <w:rPr>
          <w:rFonts w:ascii="Times New Roman" w:hAnsi="Times New Roman" w:cs="Times New Roman"/>
          <w:sz w:val="24"/>
          <w:szCs w:val="24"/>
          <w:lang w:eastAsia="zh-TW"/>
        </w:rPr>
        <w:instrText xml:space="preserve"> ADDIN EN.CITE &lt;EndNote&gt;&lt;Cite&gt;&lt;Author&gt;Mehrabi&lt;/Author&gt;&lt;Year&gt;2020&lt;/Year&gt;&lt;RecNum&gt;60&lt;/RecNum&gt;&lt;DisplayText&gt;[37]&lt;/DisplayText&gt;&lt;record&gt;&lt;rec-number&gt;60&lt;/rec-number&gt;&lt;foreign-keys&gt;&lt;key app="EN" db-id="dp0tdfvxf52rr9ed5ftvtzref5svpxttdzar" timestamp="1733562680"&gt;60&lt;/key&gt;&lt;/foreign-keys&gt;&lt;ref-type name="Journal Article"&gt;17&lt;/ref-type&gt;&lt;contributors&gt;&lt;authors&gt;&lt;author&gt;Mehrabi, Tina&lt;/author&gt;&lt;author&gt;Mesgar, Abdorreza S&lt;/author&gt;&lt;author&gt;Mohammadi, Zahra&lt;/author&gt;&lt;/authors&gt;&lt;/contributors&gt;&lt;titles&gt;&lt;title&gt;Bioactive glasses: a promising therapeutic ion release strategy for enhancing wound healing&lt;/title&gt;&lt;secondary-title&gt;ACS biomaterials science &amp;amp; engineering&lt;/secondary-title&gt;&lt;/titles&gt;&lt;periodical&gt;&lt;full-title&gt;ACS biomaterials science &amp;amp; engineering&lt;/full-title&gt;&lt;/periodical&gt;&lt;pages&gt;5399-5430&lt;/pages&gt;&lt;volume&gt;6&lt;/volume&gt;&lt;number&gt;10&lt;/number&gt;&lt;dates&gt;&lt;year&gt;2020&lt;/year&gt;&lt;/dates&gt;&lt;isbn&gt;2373-9878&lt;/isbn&gt;&lt;urls&gt;&lt;/urls&gt;&lt;/record&gt;&lt;/Cite&gt;&lt;/EndNote&gt;</w:instrText>
      </w:r>
      <w:r w:rsidR="00AF28B3" w:rsidRPr="0055575A">
        <w:rPr>
          <w:rFonts w:ascii="Times New Roman" w:hAnsi="Times New Roman" w:cs="Times New Roman"/>
          <w:sz w:val="24"/>
          <w:szCs w:val="24"/>
          <w:lang w:eastAsia="zh-TW"/>
        </w:rPr>
        <w:fldChar w:fldCharType="separate"/>
      </w:r>
      <w:r w:rsidR="004C2B62" w:rsidRPr="0055575A">
        <w:rPr>
          <w:rFonts w:ascii="Times New Roman" w:hAnsi="Times New Roman" w:cs="Times New Roman"/>
          <w:noProof/>
          <w:sz w:val="24"/>
          <w:szCs w:val="24"/>
          <w:lang w:eastAsia="zh-TW"/>
        </w:rPr>
        <w:t>[37]</w:t>
      </w:r>
      <w:r w:rsidR="00AF28B3" w:rsidRPr="0055575A">
        <w:rPr>
          <w:rFonts w:ascii="Times New Roman" w:hAnsi="Times New Roman" w:cs="Times New Roman"/>
          <w:sz w:val="24"/>
          <w:szCs w:val="24"/>
          <w:lang w:eastAsia="zh-TW"/>
        </w:rPr>
        <w:fldChar w:fldCharType="end"/>
      </w:r>
      <w:r w:rsidR="00AF28B3" w:rsidRPr="0055575A">
        <w:rPr>
          <w:rFonts w:ascii="Times New Roman" w:hAnsi="Times New Roman" w:cs="Times New Roman"/>
          <w:sz w:val="24"/>
          <w:szCs w:val="24"/>
          <w:lang w:eastAsia="zh-TW"/>
        </w:rPr>
        <w:t>. This, combined with the hybrid's reinforcing effect, stabilizes the material's structure, contributing to its higher bioactivity.</w:t>
      </w:r>
      <w:bookmarkEnd w:id="16"/>
      <w:r w:rsidR="0013223F" w:rsidRPr="0055575A">
        <w:rPr>
          <w:rFonts w:ascii="Times New Roman" w:hAnsi="Times New Roman" w:cs="Times New Roman"/>
          <w:sz w:val="24"/>
          <w:szCs w:val="24"/>
          <w:lang w:eastAsia="zh-TW"/>
        </w:rPr>
        <w:t xml:space="preserve"> </w:t>
      </w:r>
      <w:r w:rsidR="00284640" w:rsidRPr="0055575A">
        <w:rPr>
          <w:rFonts w:ascii="Times New Roman" w:hAnsi="Times New Roman" w:cs="Times New Roman"/>
          <w:sz w:val="24"/>
          <w:szCs w:val="24"/>
          <w:lang w:eastAsia="zh-TW"/>
        </w:rPr>
        <w:t xml:space="preserve">Alkaline phosphatase (ALP) is a widely recognized early marker of osteogenic differentiation, reflecting the commitment of </w:t>
      </w:r>
      <w:proofErr w:type="spellStart"/>
      <w:r w:rsidR="00284640" w:rsidRPr="0055575A">
        <w:rPr>
          <w:rFonts w:ascii="Times New Roman" w:hAnsi="Times New Roman" w:cs="Times New Roman"/>
          <w:sz w:val="24"/>
          <w:szCs w:val="24"/>
          <w:lang w:eastAsia="zh-TW"/>
        </w:rPr>
        <w:t>rBMSCs</w:t>
      </w:r>
      <w:proofErr w:type="spellEnd"/>
      <w:r w:rsidR="00284640" w:rsidRPr="0055575A">
        <w:rPr>
          <w:rFonts w:ascii="Times New Roman" w:hAnsi="Times New Roman" w:cs="Times New Roman"/>
          <w:sz w:val="24"/>
          <w:szCs w:val="24"/>
          <w:lang w:eastAsia="zh-TW"/>
        </w:rPr>
        <w:t xml:space="preserve"> toward the </w:t>
      </w:r>
      <w:r w:rsidR="00284640" w:rsidRPr="0055575A">
        <w:rPr>
          <w:rFonts w:ascii="Times New Roman" w:hAnsi="Times New Roman" w:cs="Times New Roman"/>
          <w:sz w:val="24"/>
          <w:szCs w:val="24"/>
          <w:lang w:eastAsia="zh-TW"/>
        </w:rPr>
        <w:lastRenderedPageBreak/>
        <w:t xml:space="preserve">osteoblastic lineage. In this study, ALP activity was used to evaluate the osteogenic potential of bioactive glass-containing materials, as ALP is responsible for generating inorganic phosphate to support initial matrix mineralization. Consistent with previous findings by Meng et al. </w:t>
      </w:r>
      <w:r w:rsidR="00284640"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&lt;EndNote&gt;&lt;Cite&gt;&lt;Author&gt;Meng&lt;/Author&gt;&lt;Year&gt;2024&lt;/Year&gt;&lt;RecNum&gt;71&lt;/RecNum&gt;&lt;DisplayText&gt;[38]&lt;/DisplayText&gt;&lt;record&gt;&lt;rec-number&gt;71&lt;/rec-number&gt;&lt;foreign-keys&gt;&lt;key app="EN" db-id="dp0tdfvxf52rr9ed5ftvtzref5svpxttdzar" timestamp="1746153772"&gt;71&lt;/key&gt;&lt;/foreign-keys&gt;&lt;ref-type name="Journal Article"&gt;17&lt;/ref-type&gt;&lt;contributors&gt;&lt;authors&gt;&lt;author&gt;Meng, Li&lt;/author&gt;&lt;author&gt;Zhao, Panpan&lt;/author&gt;&lt;author&gt;Jiang, Yucheng&lt;/author&gt;&lt;author&gt;You, Jiawen&lt;/author&gt;&lt;author&gt;Xu, Zhiyan&lt;/author&gt;&lt;author&gt;Yu, Kui&lt;/author&gt;&lt;author&gt;Boccaccini, Aldo R&lt;/author&gt;&lt;author&gt;Ma, Junqing&lt;/author&gt;&lt;author&gt;Zheng, Kai&lt;/author&gt;&lt;/authors&gt;&lt;/contributors&gt;&lt;titles&gt;&lt;title&gt;Extracellular and intracellular effects of bioactive glass nanoparticles on osteogenic differentiation of bone marrow mesenchymal stem cells and bone regeneration in zebrafish osteoporosis model&lt;/title&gt;&lt;secondary-title&gt;Acta biomaterialia&lt;/secondary-title&gt;&lt;/titles&gt;&lt;periodical&gt;&lt;full-title&gt;Acta Biomaterialia&lt;/full-title&gt;&lt;/periodical&gt;&lt;pages&gt;412-427&lt;/pages&gt;&lt;volume&gt;174&lt;/volume&gt;&lt;dates&gt;&lt;year&gt;2024&lt;/year&gt;&lt;/dates&gt;&lt;isbn&gt;1742-7061&lt;/isbn&gt;&lt;urls&gt;&lt;/urls&gt;&lt;/record&gt;&lt;/Cite&gt;&lt;/EndNote&gt;</w:instrText>
      </w:r>
      <w:r w:rsidR="00284640"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[38]</w:t>
      </w:r>
      <w:r w:rsidR="00284640" w:rsidRPr="0055575A">
        <w:rPr>
          <w:rFonts w:ascii="Times New Roman" w:hAnsi="Times New Roman" w:cs="Times New Roman"/>
          <w:sz w:val="24"/>
          <w:szCs w:val="24"/>
          <w:lang w:eastAsia="zh-TW"/>
        </w:rPr>
        <w:fldChar w:fldCharType="end"/>
      </w:r>
      <w:r w:rsidR="00284640" w:rsidRPr="0055575A">
        <w:rPr>
          <w:rFonts w:ascii="Times New Roman" w:hAnsi="Times New Roman" w:cs="Times New Roman"/>
          <w:sz w:val="24"/>
          <w:szCs w:val="24"/>
          <w:lang w:eastAsia="zh-TW"/>
        </w:rPr>
        <w:t>, ALP expression is upregulated during early differentiation and is sensitive to variations in BG composition, particularly calcium content. Therefore, ALP serves as a reliable and responsive indicator of osteogenic induction, especially during the early phase of differentiation.</w:t>
      </w:r>
      <w:r w:rsidRPr="0055575A">
        <w:rPr>
          <w:rFonts w:ascii="Times New Roman" w:hAnsi="Times New Roman" w:cs="Times New Roman"/>
          <w:sz w:val="24"/>
          <w:szCs w:val="24"/>
          <w:lang w:eastAsia="zh-TW"/>
        </w:rPr>
        <w:t xml:space="preserve">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5 </w:t>
      </w:r>
      <w:r w:rsidRPr="0055575A">
        <w:rPr>
          <w:rFonts w:ascii="Times New Roman" w:hAnsi="Times New Roman" w:cs="Times New Roman"/>
          <w:b/>
          <w:bCs/>
          <w:sz w:val="24"/>
          <w:szCs w:val="24"/>
          <w:lang w:eastAsia="zh-TW"/>
        </w:rPr>
        <w:t>(c)</w:t>
      </w:r>
      <w:r w:rsidRPr="0055575A">
        <w:rPr>
          <w:rFonts w:ascii="Times New Roman" w:hAnsi="Times New Roman" w:cs="Times New Roman"/>
          <w:sz w:val="24"/>
          <w:szCs w:val="24"/>
          <w:lang w:eastAsia="zh-TW"/>
        </w:rPr>
        <w:t xml:space="preserve">, ALP activity was tested by co-culturing the materials with </w:t>
      </w:r>
      <w:proofErr w:type="spellStart"/>
      <w:r w:rsidRPr="0055575A">
        <w:rPr>
          <w:rFonts w:ascii="Times New Roman" w:hAnsi="Times New Roman" w:cs="Times New Roman"/>
          <w:sz w:val="24"/>
          <w:szCs w:val="24"/>
          <w:lang w:eastAsia="zh-TW"/>
        </w:rPr>
        <w:t>rBMSCs</w:t>
      </w:r>
      <w:proofErr w:type="spellEnd"/>
      <w:r w:rsidRPr="0055575A">
        <w:rPr>
          <w:rFonts w:ascii="Times New Roman" w:hAnsi="Times New Roman" w:cs="Times New Roman"/>
          <w:sz w:val="24"/>
          <w:szCs w:val="24"/>
          <w:lang w:eastAsia="zh-TW"/>
        </w:rPr>
        <w:t xml:space="preserve"> for 1, 3, 7, and 14 days to observe trends in ALP activity. There are many factors influencing ALP activity, among which chitosan-silica hybrids exhibit higher ALP activity</w:t>
      </w:r>
      <w:r w:rsidRPr="0055575A">
        <w:rPr>
          <w:rFonts w:ascii="Times New Roman" w:hAnsi="Times New Roman" w:cs="Times New Roman" w:hint="eastAsia"/>
          <w:sz w:val="24"/>
          <w:szCs w:val="24"/>
          <w:lang w:eastAsia="zh-TW"/>
        </w:rPr>
        <w:t xml:space="preserve"> t</w:t>
      </w:r>
      <w:r w:rsidRPr="0055575A">
        <w:rPr>
          <w:rFonts w:ascii="Times New Roman" w:hAnsi="Times New Roman" w:cs="Times New Roman"/>
          <w:sz w:val="24"/>
          <w:szCs w:val="24"/>
          <w:lang w:eastAsia="zh-TW"/>
        </w:rPr>
        <w:t xml:space="preserve">han chitosan. Previous studies by </w:t>
      </w:r>
      <w:proofErr w:type="spellStart"/>
      <w:r w:rsidRPr="0055575A">
        <w:rPr>
          <w:rFonts w:ascii="Times New Roman" w:hAnsi="Times New Roman" w:cs="Times New Roman"/>
          <w:sz w:val="24"/>
          <w:szCs w:val="24"/>
          <w:lang w:eastAsia="zh-TW"/>
        </w:rPr>
        <w:t>Schröder</w:t>
      </w:r>
      <w:proofErr w:type="spellEnd"/>
      <w:r w:rsidRPr="0055575A">
        <w:rPr>
          <w:rFonts w:ascii="Times New Roman" w:hAnsi="Times New Roman" w:cs="Times New Roman"/>
          <w:sz w:val="24"/>
          <w:szCs w:val="24"/>
          <w:lang w:eastAsia="zh-TW"/>
        </w:rPr>
        <w:t xml:space="preserve"> </w:t>
      </w:r>
      <w:r w:rsidR="00DC09DB" w:rsidRPr="0055575A">
        <w:rPr>
          <w:rFonts w:ascii="Times New Roman" w:hAnsi="Times New Roman" w:cs="Times New Roman"/>
          <w:i/>
          <w:iCs/>
          <w:sz w:val="24"/>
          <w:szCs w:val="24"/>
          <w:lang w:eastAsia="zh-TW"/>
        </w:rPr>
        <w:t>et al</w:t>
      </w:r>
      <w:r w:rsidR="00DC09DB" w:rsidRPr="0055575A">
        <w:rPr>
          <w:rFonts w:ascii="Times New Roman" w:hAnsi="Times New Roman" w:cs="Times New Roman"/>
          <w:sz w:val="24"/>
          <w:szCs w:val="24"/>
          <w:lang w:eastAsia="zh-TW"/>
        </w:rPr>
        <w:t>.</w:t>
      </w:r>
      <w:r w:rsidR="0015253C" w:rsidRPr="0055575A">
        <w:rPr>
          <w:rFonts w:ascii="Times New Roman" w:hAnsi="Times New Roman" w:cs="Times New Roman" w:hint="eastAsia"/>
          <w:sz w:val="24"/>
          <w:szCs w:val="24"/>
          <w:lang w:eastAsia="zh-TW"/>
        </w:rPr>
        <w:t xml:space="preserve"> </w:t>
      </w:r>
      <w:r w:rsidR="00B504A4"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&lt;EndNote&gt;&lt;Cite&gt;&lt;Author&gt;Schröder&lt;/Author&gt;&lt;Year&gt;2012&lt;/Year&gt;&lt;RecNum&gt;36&lt;/RecNum&gt;&lt;DisplayText&gt;[39]&lt;/DisplayText&gt;&lt;record&gt;&lt;rec-number&gt;36&lt;/rec-number&gt;&lt;foreign-keys&gt;&lt;key app="EN" db-id="dp0tdfvxf52rr9ed5ftvtzref5svpxttdzar" timestamp="1710732505"&gt;36&lt;/key&gt;&lt;/foreign-keys&gt;&lt;ref-type name="Journal Article"&gt;17&lt;/ref-type&gt;&lt;contributors&gt;&lt;authors&gt;&lt;author&gt;Schröder, HC&lt;/author&gt;&lt;author&gt;Wang, XH&lt;/author&gt;&lt;author&gt;Wiens, M&lt;/author&gt;&lt;author&gt;Diehl‐Seifert, B&lt;/author&gt;&lt;author&gt;Kropf, K&lt;/author&gt;&lt;author&gt;Schloßmacher, U&lt;/author&gt;&lt;author&gt;Müller, WEG&lt;/author&gt;&lt;/authors&gt;&lt;/contributors&gt;&lt;titles&gt;&lt;title&gt;Silicate modulates the cross‐talk between osteoblasts (SaOS‐2) and osteoclasts (RAW 264.7 cells): Inhibition of osteoclast growth and differentiation&lt;/title&gt;&lt;secondary-title&gt;Journal of cellular biochemistry&lt;/secondary-title&gt;&lt;/titles&gt;&lt;periodical&gt;&lt;full-title&gt;Journal of cellular biochemistry&lt;/full-title&gt;&lt;/periodical&gt;&lt;pages&gt;3197-3206&lt;/pages&gt;&lt;volume&gt;113&lt;/volume&gt;&lt;number&gt;10&lt;/number&gt;&lt;dates&gt;&lt;year&gt;2012&lt;/year&gt;&lt;/dates&gt;&lt;isbn&gt;0730-2312&lt;/isbn&gt;&lt;urls&gt;&lt;/urls&gt;&lt;/record&gt;&lt;/Cite&gt;&lt;/EndNote&gt;</w:instrText>
      </w:r>
      <w:r w:rsidR="00B504A4"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[39]</w:t>
      </w:r>
      <w:r w:rsidR="00B504A4"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w:t>
      </w:r>
      <w:r w:rsidR="00DC09DB" w:rsidRPr="0055575A">
        <w:rPr>
          <w:rFonts w:ascii="Times New Roman" w:hAnsi="Times New Roman" w:cs="Times New Roman"/>
          <w:sz w:val="24"/>
          <w:szCs w:val="24"/>
          <w:lang w:eastAsia="zh-TW"/>
        </w:rPr>
        <w:t xml:space="preserve">indicated </w:t>
      </w:r>
      <w:r w:rsidRPr="0055575A">
        <w:rPr>
          <w:rFonts w:ascii="Times New Roman" w:hAnsi="Times New Roman" w:cs="Times New Roman"/>
          <w:sz w:val="24"/>
          <w:szCs w:val="24"/>
          <w:lang w:eastAsia="zh-TW"/>
        </w:rPr>
        <w:t xml:space="preserve">that co-culturing silica/silicate with SaOS-2 human osteosarcoma cell line and RAW 264.7 macrophage cells at concentrations ranging from 0 to 100 </w:t>
      </w:r>
      <w:proofErr w:type="spellStart"/>
      <w:r w:rsidRPr="0055575A">
        <w:rPr>
          <w:rFonts w:ascii="Times New Roman" w:hAnsi="Times New Roman" w:cs="Times New Roman"/>
          <w:sz w:val="24"/>
          <w:szCs w:val="24"/>
          <w:lang w:eastAsia="zh-TW"/>
        </w:rPr>
        <w:t>μM</w:t>
      </w:r>
      <w:proofErr w:type="spellEnd"/>
      <w:r w:rsidRPr="0055575A">
        <w:rPr>
          <w:rFonts w:ascii="Times New Roman" w:hAnsi="Times New Roman" w:cs="Times New Roman"/>
          <w:sz w:val="24"/>
          <w:szCs w:val="24"/>
          <w:lang w:eastAsia="zh-TW"/>
        </w:rPr>
        <w:t xml:space="preserve"> can alter the expression of OPG and RANKL genes, thereby inhibiting the differentiation and growth of RAW 264.7 into osteoclast-like cells while promoting osteoblast differentiation</w:t>
      </w:r>
      <w:r w:rsidR="0015253C" w:rsidRPr="0055575A">
        <w:rPr>
          <w:rFonts w:ascii="Times New Roman" w:hAnsi="Times New Roman" w:cs="Times New Roman" w:hint="eastAsia"/>
          <w:sz w:val="24"/>
          <w:szCs w:val="24"/>
          <w:lang w:eastAsia="zh-TW"/>
        </w:rPr>
        <w:t xml:space="preserv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&lt;EndNote&gt;&lt;Cite&gt;&lt;Author&gt;Schröder&lt;/Author&gt;&lt;Year&gt;2012&lt;/Year&gt;&lt;RecNum&gt;36&lt;/RecNum&gt;&lt;DisplayText&gt;[39]&lt;/DisplayText&gt;&lt;record&gt;&lt;rec-number&gt;36&lt;/rec-number&gt;&lt;foreign-keys&gt;&lt;key app="EN" db-id="dp0tdfvxf52rr9ed5ftvtzref5svpxttdzar" timestamp="1710732505"&gt;36&lt;/key&gt;&lt;/foreign-keys&gt;&lt;ref-type name="Journal Article"&gt;17&lt;/ref-type&gt;&lt;contributors&gt;&lt;authors&gt;&lt;author&gt;Schröder, HC&lt;/author&gt;&lt;author&gt;Wang, XH&lt;/author&gt;&lt;author&gt;Wiens, M&lt;/author&gt;&lt;author&gt;Diehl‐Seifert, B&lt;/author&gt;&lt;author&gt;Kropf, K&lt;/author&gt;&lt;author&gt;Schloßmacher, U&lt;/author&gt;&lt;author&gt;Müller, WEG&lt;/author&gt;&lt;/authors&gt;&lt;/contributors&gt;&lt;titles&gt;&lt;title&gt;Silicate modulates the cross‐talk between osteoblasts (SaOS‐2) and osteoclasts (RAW 264.7 cells): Inhibition of osteoclast growth and differentiation&lt;/title&gt;&lt;secondary-title&gt;Journal of cellular biochemistry&lt;/secondary-title&gt;&lt;/titles&gt;&lt;periodical&gt;&lt;full-title&gt;Journal of cellular biochemistry&lt;/full-title&gt;&lt;/periodical&gt;&lt;pages&gt;3197-3206&lt;/pages&gt;&lt;volume&gt;113&lt;/volume&gt;&lt;number&gt;10&lt;/number&gt;&lt;dates&gt;&lt;year&gt;2012&lt;/year&gt;&lt;/dates&gt;&lt;isbn&gt;0730-2312&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[39]</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As shown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4 </w:t>
      </w:r>
      <w:r w:rsidRPr="0055575A">
        <w:rPr>
          <w:rFonts w:ascii="Times New Roman" w:hAnsi="Times New Roman" w:cs="Times New Roman"/>
          <w:b/>
          <w:bCs/>
          <w:sz w:val="24"/>
          <w:szCs w:val="24"/>
          <w:lang w:eastAsia="zh-TW"/>
        </w:rPr>
        <w:t>(d)</w:t>
      </w:r>
      <w:r w:rsidRPr="0055575A">
        <w:rPr>
          <w:rFonts w:ascii="Times New Roman" w:hAnsi="Times New Roman" w:cs="Times New Roman"/>
          <w:sz w:val="24"/>
          <w:szCs w:val="24"/>
          <w:lang w:eastAsia="zh-TW"/>
        </w:rPr>
        <w:t>, 30T/C released a certain amount of Si species at different time points, and other studies have also mentioned that the presence of Si</w:t>
      </w:r>
      <w:r w:rsidRPr="0055575A">
        <w:rPr>
          <w:rFonts w:ascii="Times New Roman" w:hAnsi="Times New Roman" w:cs="Times New Roman"/>
          <w:sz w:val="24"/>
          <w:szCs w:val="24"/>
          <w:vertAlign w:val="superscript"/>
          <w:lang w:eastAsia="zh-TW"/>
        </w:rPr>
        <w:t>4+</w:t>
      </w:r>
      <w:r w:rsidRPr="0055575A">
        <w:rPr>
          <w:rFonts w:ascii="Times New Roman" w:hAnsi="Times New Roman" w:cs="Times New Roman"/>
          <w:sz w:val="24"/>
          <w:szCs w:val="24"/>
          <w:lang w:eastAsia="zh-TW"/>
        </w:rPr>
        <w:t xml:space="preserve"> can increase the gene expressions of osteogenesis and </w:t>
      </w:r>
      <w:proofErr w:type="spellStart"/>
      <w:r w:rsidRPr="0055575A">
        <w:rPr>
          <w:rFonts w:ascii="Times New Roman" w:hAnsi="Times New Roman" w:cs="Times New Roman"/>
          <w:sz w:val="24"/>
          <w:szCs w:val="24"/>
          <w:lang w:eastAsia="zh-TW"/>
        </w:rPr>
        <w:t>cementogenesis</w:t>
      </w:r>
      <w:proofErr w:type="spellEnd"/>
      <w:r w:rsidRPr="0055575A">
        <w:rPr>
          <w:rFonts w:ascii="Times New Roman" w:hAnsi="Times New Roman" w:cs="Times New Roman"/>
          <w:sz w:val="24"/>
          <w:szCs w:val="24"/>
          <w:lang w:eastAsia="zh-TW"/>
        </w:rPr>
        <w:t>, as well as ALP activity</w:t>
      </w:r>
      <w:r w:rsidR="0015253C" w:rsidRPr="0055575A">
        <w:rPr>
          <w:rFonts w:ascii="Times New Roman" w:hAnsi="Times New Roman" w:cs="Times New Roman" w:hint="eastAsia"/>
          <w:sz w:val="24"/>
          <w:szCs w:val="24"/>
          <w:lang w:eastAsia="zh-TW"/>
        </w:rPr>
        <w:t xml:space="preserv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&lt;EndNote&gt;&lt;Cite&gt;&lt;Author&gt;Mei&lt;/Author&gt;&lt;Year&gt;2022&lt;/Year&gt;&lt;RecNum&gt;38&lt;/RecNum&gt;&lt;DisplayText&gt;[40]&lt;/DisplayText&gt;&lt;record&gt;&lt;rec-number&gt;38&lt;/rec-number&gt;&lt;foreign-keys&gt;&lt;key app="EN" db-id="dp0tdfvxf52rr9ed5ftvtzref5svpxttdzar" timestamp="1710732625"&gt;38&lt;/key&gt;&lt;/foreign-keys&gt;&lt;ref-type name="Journal Article"&gt;17&lt;/ref-type&gt;&lt;contributors&gt;&lt;authors&gt;&lt;author&gt;Mei, Nianrou&lt;/author&gt;&lt;author&gt;Wu, Yiwen&lt;/author&gt;&lt;author&gt;Chen, Binglin&lt;/author&gt;&lt;author&gt;Zhuang, Tian&lt;/author&gt;&lt;author&gt;Yu, Xinge&lt;/author&gt;&lt;author&gt;Sui, Baiyan&lt;/author&gt;&lt;author&gt;Ding, Tingting&lt;/author&gt;&lt;author&gt;Liu, Xin&lt;/author&gt;&lt;/authors&gt;&lt;/contributors&gt;&lt;titles&gt;&lt;title&gt;3D-printed mesoporous bioactive glass/GelMA biomimetic scaffolds for osteogenic/cementogenic differentiation of periodontal ligament cells&lt;/title&gt;&lt;secondary-title&gt;Frontiers in Bioengineering and Biotechnology&lt;/secondary-title&gt;&lt;/titles&gt;&lt;periodical&gt;&lt;full-title&gt;Frontiers in Bioengineering and Biotechnology&lt;/full-title&gt;&lt;/periodical&gt;&lt;pages&gt;950970&lt;/pages&gt;&lt;volume&gt;10&lt;/volume&gt;&lt;dates&gt;&lt;year&gt;2022&lt;/year&gt;&lt;/dates&gt;&lt;isbn&gt;2296-4185&lt;/isbn&gt;&lt;urls&gt;&lt;/urls&gt;&lt;/record&gt;&lt;/Cite&gt;&lt;/EndNote&gt;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[40]</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4 </w:t>
      </w:r>
      <w:r w:rsidRPr="0055575A">
        <w:rPr>
          <w:rFonts w:ascii="Times New Roman" w:hAnsi="Times New Roman" w:cs="Times New Roman"/>
          <w:b/>
          <w:bCs/>
          <w:sz w:val="24"/>
          <w:szCs w:val="24"/>
          <w:lang w:eastAsia="zh-TW"/>
        </w:rPr>
        <w:t>(e)</w:t>
      </w:r>
      <w:r w:rsidRPr="0055575A">
        <w:rPr>
          <w:rFonts w:ascii="Times New Roman" w:hAnsi="Times New Roman" w:cs="Times New Roman"/>
          <w:sz w:val="24"/>
          <w:szCs w:val="24"/>
          <w:lang w:eastAsia="zh-TW"/>
        </w:rPr>
        <w:t>, the zeta potential results also correspondingly showed higher positive charges in the eluate. For the 30T/C-5%B sample, ALP activity exceeded that of 30T/C, possibly due to the presence of not only Si</w:t>
      </w:r>
      <w:r w:rsidRPr="0055575A">
        <w:rPr>
          <w:rFonts w:ascii="Times New Roman" w:hAnsi="Times New Roman" w:cs="Times New Roman"/>
          <w:sz w:val="24"/>
          <w:szCs w:val="24"/>
          <w:vertAlign w:val="superscript"/>
          <w:lang w:eastAsia="zh-TW"/>
        </w:rPr>
        <w:t>4+</w:t>
      </w:r>
      <w:r w:rsidRPr="0055575A">
        <w:rPr>
          <w:rFonts w:ascii="Times New Roman" w:hAnsi="Times New Roman" w:cs="Times New Roman"/>
          <w:sz w:val="24"/>
          <w:szCs w:val="24"/>
          <w:lang w:eastAsia="zh-TW"/>
        </w:rPr>
        <w:t xml:space="preserve"> but also Ca</w:t>
      </w:r>
      <w:r w:rsidRPr="0055575A">
        <w:rPr>
          <w:rFonts w:ascii="Times New Roman" w:hAnsi="Times New Roman" w:cs="Times New Roman"/>
          <w:sz w:val="24"/>
          <w:szCs w:val="24"/>
          <w:vertAlign w:val="superscript"/>
          <w:lang w:eastAsia="zh-TW"/>
        </w:rPr>
        <w:t>2+</w:t>
      </w:r>
      <w:r w:rsidRPr="0055575A">
        <w:rPr>
          <w:rFonts w:ascii="Times New Roman" w:hAnsi="Times New Roman" w:cs="Times New Roman"/>
          <w:sz w:val="24"/>
          <w:szCs w:val="24"/>
          <w:lang w:eastAsia="zh-TW"/>
        </w:rPr>
        <w:t xml:space="preserve"> ions </w:t>
      </w:r>
      <w:r w:rsidR="00B9590C" w:rsidRPr="0055575A">
        <w:rPr>
          <w:rFonts w:ascii="Times New Roman" w:hAnsi="Times New Roman" w:cs="Times New Roman"/>
          <w:sz w:val="24"/>
          <w:szCs w:val="24"/>
          <w:lang w:eastAsia="zh-TW"/>
        </w:rPr>
        <w:t>released by</w:t>
      </w:r>
      <w:r w:rsidRPr="0055575A">
        <w:rPr>
          <w:rFonts w:ascii="Times New Roman" w:hAnsi="Times New Roman" w:cs="Times New Roman"/>
          <w:sz w:val="24"/>
          <w:szCs w:val="24"/>
          <w:lang w:eastAsia="zh-TW"/>
        </w:rPr>
        <w:t xml:space="preserve"> </w:t>
      </w:r>
      <w:r w:rsidR="00752387"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along with mineralized nodules formed by PO</w:t>
      </w:r>
      <w:r w:rsidRPr="0055575A">
        <w:rPr>
          <w:rFonts w:ascii="Times New Roman" w:hAnsi="Times New Roman" w:cs="Times New Roman"/>
          <w:sz w:val="24"/>
          <w:szCs w:val="24"/>
          <w:vertAlign w:val="subscript"/>
          <w:lang w:eastAsia="zh-TW"/>
        </w:rPr>
        <w:t>4</w:t>
      </w:r>
      <w:r w:rsidRPr="0055575A">
        <w:rPr>
          <w:rFonts w:ascii="Times New Roman" w:hAnsi="Times New Roman" w:cs="Times New Roman"/>
          <w:sz w:val="24"/>
          <w:szCs w:val="24"/>
          <w:vertAlign w:val="superscript"/>
          <w:lang w:eastAsia="zh-TW"/>
        </w:rPr>
        <w:t>3–</w:t>
      </w:r>
      <w:r w:rsidRPr="0055575A">
        <w:rPr>
          <w:rFonts w:ascii="Times New Roman" w:hAnsi="Times New Roman" w:cs="Times New Roman"/>
          <w:sz w:val="24"/>
          <w:szCs w:val="24"/>
          <w:lang w:eastAsia="zh-TW"/>
        </w:rPr>
        <w:t xml:space="preserve"> and CO</w:t>
      </w:r>
      <w:r w:rsidRPr="0055575A">
        <w:rPr>
          <w:rFonts w:ascii="Times New Roman" w:hAnsi="Times New Roman" w:cs="Times New Roman"/>
          <w:sz w:val="24"/>
          <w:szCs w:val="24"/>
          <w:vertAlign w:val="subscript"/>
          <w:lang w:eastAsia="zh-TW"/>
        </w:rPr>
        <w:t>3</w:t>
      </w:r>
      <w:r w:rsidRPr="0055575A">
        <w:rPr>
          <w:rFonts w:ascii="Times New Roman" w:hAnsi="Times New Roman" w:cs="Times New Roman"/>
          <w:sz w:val="24"/>
          <w:szCs w:val="24"/>
          <w:vertAlign w:val="superscript"/>
          <w:lang w:eastAsia="zh-TW"/>
        </w:rPr>
        <w:t>2–</w:t>
      </w:r>
      <w:r w:rsidRPr="0055575A">
        <w:rPr>
          <w:rFonts w:ascii="Times New Roman" w:hAnsi="Times New Roman" w:cs="Times New Roman"/>
          <w:sz w:val="24"/>
          <w:szCs w:val="24"/>
          <w:lang w:eastAsia="zh-TW"/>
        </w:rPr>
        <w:t xml:space="preserve">, which </w:t>
      </w:r>
      <w:r w:rsidR="00B9590C" w:rsidRPr="0055575A">
        <w:rPr>
          <w:rFonts w:ascii="Times New Roman" w:hAnsi="Times New Roman" w:cs="Times New Roman"/>
          <w:sz w:val="24"/>
          <w:szCs w:val="24"/>
          <w:lang w:eastAsia="zh-TW"/>
        </w:rPr>
        <w:t>combinatorically</w:t>
      </w:r>
      <w:r w:rsidRPr="0055575A">
        <w:rPr>
          <w:rFonts w:ascii="Times New Roman" w:hAnsi="Times New Roman" w:cs="Times New Roman"/>
          <w:sz w:val="24"/>
          <w:szCs w:val="24"/>
          <w:lang w:eastAsia="zh-TW"/>
        </w:rPr>
        <w:t xml:space="preserve"> regulate osteoblast OCN expression and biomineralization</w:t>
      </w:r>
      <w:r w:rsidR="0015253C" w:rsidRPr="0055575A">
        <w:rPr>
          <w:rFonts w:ascii="Times New Roman" w:hAnsi="Times New Roman" w:cs="Times New Roman" w:hint="eastAsia"/>
          <w:sz w:val="24"/>
          <w:szCs w:val="24"/>
          <w:lang w:eastAsia="zh-TW"/>
        </w:rPr>
        <w:t xml:space="preserv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&lt;EndNote&gt;&lt;Cite&gt;&lt;Author&gt;Tousi&lt;/Author&gt;&lt;Year&gt;2013&lt;/Year&gt;&lt;RecNum&gt;40&lt;/RecNum&gt;&lt;DisplayText&gt;[41]&lt;/DisplayText&gt;&lt;record&gt;&lt;rec-number&gt;40&lt;/rec-number&gt;&lt;foreign-keys&gt;&lt;key app="EN" db-id="dp0tdfvxf52rr9ed5ftvtzref5svpxttdzar" timestamp="1710732742"&gt;40&lt;/key&gt;&lt;/foreign-keys&gt;&lt;ref-type name="Journal Article"&gt;17&lt;/ref-type&gt;&lt;contributors&gt;&lt;authors&gt;&lt;author&gt;Tousi, Neda Saffarian&lt;/author&gt;&lt;author&gt;Velten, Megen F&lt;/author&gt;&lt;author&gt;Bishop, Timothy J&lt;/author&gt;&lt;author&gt;Leong, Kelly K&lt;/author&gt;&lt;author&gt;Barkhordar, Nicole S&lt;/author&gt;&lt;author&gt;Marshall, Grayson W&lt;/author&gt;&lt;author&gt;Loomer, Peter M&lt;/author&gt;&lt;author&gt;Aswath, Pranesh B&lt;/author&gt;&lt;author&gt;Varanasi, Venu G&lt;/author&gt;&lt;/authors&gt;&lt;/contributors&gt;&lt;titles&gt;&lt;title&gt;Combinatorial effect of Si4+, Ca2+, and Mg2+ released from bioactive glasses on osteoblast osteocalcin expression and biomineralization&lt;/title&gt;&lt;secondary-title&gt;Materials Science and Engineering: C&lt;/secondary-title&gt;&lt;/titles&gt;&lt;periodical&gt;&lt;full-title&gt;Materials Science and Engineering: C&lt;/full-title&gt;&lt;/periodical&gt;&lt;pages&gt;2757-2765&lt;/pages&gt;&lt;volume&gt;33&lt;/volume&gt;&lt;number&gt;5&lt;/number&gt;&lt;dates&gt;&lt;year&gt;2013&lt;/year&gt;&lt;/dates&gt;&lt;isbn&gt;0928-4931&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[41]</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These </w:t>
      </w:r>
      <w:r w:rsidRPr="0055575A">
        <w:rPr>
          <w:rFonts w:ascii="Times New Roman" w:hAnsi="Times New Roman" w:cs="Times New Roman"/>
          <w:i/>
          <w:iCs/>
          <w:sz w:val="24"/>
          <w:szCs w:val="24"/>
          <w:lang w:eastAsia="zh-TW"/>
        </w:rPr>
        <w:t>in</w:t>
      </w:r>
      <w:r w:rsidR="00B9590C" w:rsidRPr="0055575A">
        <w:rPr>
          <w:rFonts w:ascii="Times New Roman" w:hAnsi="Times New Roman" w:cs="Times New Roman"/>
          <w:i/>
          <w:iCs/>
          <w:sz w:val="24"/>
          <w:szCs w:val="24"/>
          <w:lang w:eastAsia="zh-TW"/>
        </w:rPr>
        <w:t>-</w:t>
      </w:r>
      <w:r w:rsidRPr="0055575A">
        <w:rPr>
          <w:rFonts w:ascii="Times New Roman" w:hAnsi="Times New Roman" w:cs="Times New Roman"/>
          <w:i/>
          <w:iCs/>
          <w:sz w:val="24"/>
          <w:szCs w:val="24"/>
          <w:lang w:eastAsia="zh-TW"/>
        </w:rPr>
        <w:t>vitro</w:t>
      </w:r>
      <w:r w:rsidRPr="0055575A">
        <w:rPr>
          <w:rFonts w:ascii="Times New Roman" w:hAnsi="Times New Roman" w:cs="Times New Roman"/>
          <w:sz w:val="24"/>
          <w:szCs w:val="24"/>
          <w:lang w:eastAsia="zh-TW"/>
        </w:rPr>
        <w:t xml:space="preserve"> results also support subsequent cranial defect experiments.</w:t>
      </w:r>
    </w:p>
    <w:p w14:paraId="3D0F4E36" w14:textId="77777777" w:rsidR="0057127A" w:rsidRPr="0055575A" w:rsidRDefault="0057127A" w:rsidP="0040190A">
      <w:pPr>
        <w:spacing w:line="480" w:lineRule="auto"/>
        <w:jc w:val="both"/>
        <w:rPr>
          <w:rFonts w:ascii="Times New Roman" w:hAnsi="Times New Roman" w:cs="Times New Roman"/>
          <w:sz w:val="24"/>
          <w:szCs w:val="24"/>
          <w:lang w:eastAsia="zh-TW"/>
        </w:rPr>
      </w:pPr>
    </w:p>
    <w:p w14:paraId="1CD83ADE" w14:textId="2B0BB43B" w:rsidR="004C7CD7" w:rsidRPr="0055575A" w:rsidRDefault="002D3914" w:rsidP="002D3914">
      <w:pPr>
        <w:pStyle w:val="a3"/>
        <w:numPr>
          <w:ilvl w:val="0"/>
          <w:numId w:val="5"/>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lastRenderedPageBreak/>
        <w:t xml:space="preserve"> </w:t>
      </w:r>
      <w:r w:rsidR="00F5074D" w:rsidRPr="0055575A">
        <w:rPr>
          <w:rFonts w:ascii="Times New Roman" w:hAnsi="Times New Roman" w:cs="Times New Roman"/>
          <w:b/>
          <w:bCs/>
          <w:sz w:val="24"/>
          <w:szCs w:val="24"/>
          <w:lang w:eastAsia="zh-TW"/>
        </w:rPr>
        <w:t>Wound healing assay</w:t>
      </w:r>
    </w:p>
    <w:p w14:paraId="76CF97D6" w14:textId="21774B4B" w:rsidR="005102E6" w:rsidRPr="0055575A" w:rsidRDefault="0015253C" w:rsidP="0040190A">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Wound healing involves a highly complex process simplified into four stages: 1. Hemostasis, 2. Inflammation, 3. Proliferation, and 4. Remodeling</w:t>
      </w:r>
      <w:r w:rsidRPr="0055575A">
        <w:rPr>
          <w:rFonts w:ascii="Times New Roman" w:hAnsi="Times New Roman" w:cs="Times New Roman" w:hint="eastAsia"/>
          <w:sz w:val="24"/>
          <w:szCs w:val="24"/>
          <w:lang w:eastAsia="zh-TW"/>
        </w:rPr>
        <w:t xml:space="preserv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&lt;EndNote&gt;&lt;Cite&gt;&lt;Author&gt;Tottoli&lt;/Author&gt;&lt;Year&gt;2020&lt;/Year&gt;&lt;RecNum&gt;41&lt;/RecNum&gt;&lt;DisplayText&gt;[42]&lt;/DisplayText&gt;&lt;record&gt;&lt;rec-number&gt;41&lt;/rec-number&gt;&lt;foreign-keys&gt;&lt;key app="EN" db-id="dp0tdfvxf52rr9ed5ftvtzref5svpxttdzar" timestamp="1710732757"&gt;41&lt;/key&gt;&lt;/foreign-keys&gt;&lt;ref-type name="Journal Article"&gt;17&lt;/ref-type&gt;&lt;contributors&gt;&lt;authors&gt;&lt;author&gt;Tottoli, Erika Maria&lt;/author&gt;&lt;author&gt;Dorati, Rossella&lt;/author&gt;&lt;author&gt;Genta, Ida&lt;/author&gt;&lt;author&gt;Chiesa, Enrica&lt;/author&gt;&lt;author&gt;Pisani, Silvia&lt;/author&gt;&lt;author&gt;Conti, Bice&lt;/author&gt;&lt;/authors&gt;&lt;/contributors&gt;&lt;titles&gt;&lt;title&gt;Skin wound healing process and new emerging technologies for skin wound care and regeneration&lt;/title&gt;&lt;secondary-title&gt;Pharmaceutics&lt;/secondary-title&gt;&lt;/titles&gt;&lt;periodical&gt;&lt;full-title&gt;Pharmaceutics&lt;/full-title&gt;&lt;/periodical&gt;&lt;pages&gt;735&lt;/pages&gt;&lt;volume&gt;12&lt;/volume&gt;&lt;number&gt;8&lt;/number&gt;&lt;dates&gt;&lt;year&gt;2020&lt;/year&gt;&lt;/dates&gt;&lt;isbn&gt;1999-4923&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[42]</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However, wound healing requires various cells to participate in activities. Wound healing assays necessitate significant cellular involvement, particularly during the initial stages of wound formation, where fibroblasts must establish thorough cell-surface interactions before accelerating migration into the cell-free area. The faster the cell migration speed, the quicker cell-cell as well as cell-matrix interactions can form within the first hours of wound healing, highlighting the crucial importance of wound dressing in facilitating interactions between cells and the wound site</w:t>
      </w:r>
      <w:r w:rsidRPr="0055575A">
        <w:rPr>
          <w:rFonts w:ascii="Times New Roman" w:hAnsi="Times New Roman" w:cs="Times New Roman" w:hint="eastAsia"/>
          <w:sz w:val="24"/>
          <w:szCs w:val="24"/>
          <w:lang w:eastAsia="zh-TW"/>
        </w:rPr>
        <w:t xml:space="preserv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&lt;EndNote&gt;&lt;Cite&gt;&lt;Author&gt;Shabestani Monfared&lt;/Author&gt;&lt;Year&gt;2020&lt;/Year&gt;&lt;RecNum&gt;42&lt;/RecNum&gt;&lt;DisplayText&gt;[43]&lt;/DisplayText&gt;&lt;record&gt;&lt;rec-number&gt;42&lt;/rec-number&gt;&lt;foreign-keys&gt;&lt;key app="EN" db-id="dp0tdfvxf52rr9ed5ftvtzref5svpxttdzar" timestamp="1710732771"&gt;42&lt;/key&gt;&lt;/foreign-keys&gt;&lt;ref-type name="Journal Article"&gt;17&lt;/ref-type&gt;&lt;contributors&gt;&lt;authors&gt;&lt;author&gt;Shabestani Monfared, Ghazal&lt;/author&gt;&lt;author&gt;Ertl, Peter&lt;/author&gt;&lt;author&gt;Rothbauer, Mario&lt;/author&gt;&lt;/authors&gt;&lt;/contributors&gt;&lt;titles&gt;&lt;title&gt;An on-chip wound healing assay fabricated by xurography for evaluation of dermal fibroblast cell migration and wound closure&lt;/title&gt;&lt;secondary-title&gt;Scientific reports&lt;/secondary-title&gt;&lt;/titles&gt;&lt;periodical&gt;&lt;full-title&gt;Scientific reports&lt;/full-title&gt;&lt;/periodical&gt;&lt;pages&gt;16192&lt;/pages&gt;&lt;volume&gt;10&lt;/volume&gt;&lt;number&gt;1&lt;/number&gt;&lt;dates&gt;&lt;year&gt;2020&lt;/year&gt;&lt;/dates&gt;&lt;isbn&gt;2045-2322&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[43]</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w:t>
      </w:r>
      <w:r w:rsidRPr="0055575A">
        <w:rPr>
          <w:rFonts w:ascii="Times New Roman" w:hAnsi="Times New Roman" w:cs="Times New Roman" w:hint="eastAsia"/>
          <w:sz w:val="24"/>
          <w:szCs w:val="24"/>
          <w:lang w:eastAsia="zh-TW"/>
        </w:rPr>
        <w:t xml:space="preserve"> </w:t>
      </w:r>
      <w:r w:rsidRPr="0055575A">
        <w:rPr>
          <w:rFonts w:ascii="Times New Roman" w:hAnsi="Times New Roman" w:cs="Times New Roman"/>
          <w:sz w:val="24"/>
          <w:szCs w:val="24"/>
          <w:lang w:eastAsia="zh-TW"/>
        </w:rPr>
        <w:t xml:space="preserve">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6</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it is evident that in the control group, cells slowly move </w:t>
      </w:r>
      <w:r w:rsidR="007E4965" w:rsidRPr="0055575A">
        <w:rPr>
          <w:rFonts w:ascii="Times New Roman" w:hAnsi="Times New Roman" w:cs="Times New Roman"/>
          <w:sz w:val="24"/>
          <w:szCs w:val="24"/>
          <w:lang w:eastAsia="zh-TW"/>
        </w:rPr>
        <w:t xml:space="preserve">toward </w:t>
      </w:r>
      <w:r w:rsidRPr="0055575A">
        <w:rPr>
          <w:rFonts w:ascii="Times New Roman" w:hAnsi="Times New Roman" w:cs="Times New Roman"/>
          <w:sz w:val="24"/>
          <w:szCs w:val="24"/>
          <w:lang w:eastAsia="zh-TW"/>
        </w:rPr>
        <w:t>the central cell-free area after 4 hours of experimentation. In contrast, both chitosan and chitosan-silica hybrids exhibit a small number of cells in the blank area</w:t>
      </w:r>
      <w:r w:rsidR="007E4965" w:rsidRPr="0055575A">
        <w:rPr>
          <w:rFonts w:ascii="Times New Roman" w:hAnsi="Times New Roman" w:cs="Times New Roman"/>
          <w:sz w:val="24"/>
          <w:szCs w:val="24"/>
          <w:lang w:eastAsia="zh-TW"/>
        </w:rPr>
        <w:t>. At the same time,</w:t>
      </w:r>
      <w:r w:rsidRPr="0055575A">
        <w:rPr>
          <w:rFonts w:ascii="Times New Roman" w:hAnsi="Times New Roman" w:cs="Times New Roman"/>
          <w:sz w:val="24"/>
          <w:szCs w:val="24"/>
          <w:lang w:eastAsia="zh-TW"/>
        </w:rPr>
        <w:t xml:space="preserve"> 30T/C-5%B shows a significant number of cells already moving </w:t>
      </w:r>
      <w:r w:rsidR="007E4965" w:rsidRPr="0055575A">
        <w:rPr>
          <w:rFonts w:ascii="Times New Roman" w:hAnsi="Times New Roman" w:cs="Times New Roman"/>
          <w:sz w:val="24"/>
          <w:szCs w:val="24"/>
          <w:lang w:eastAsia="zh-TW"/>
        </w:rPr>
        <w:t xml:space="preserve">toward </w:t>
      </w:r>
      <w:r w:rsidRPr="0055575A">
        <w:rPr>
          <w:rFonts w:ascii="Times New Roman" w:hAnsi="Times New Roman" w:cs="Times New Roman"/>
          <w:sz w:val="24"/>
          <w:szCs w:val="24"/>
          <w:lang w:eastAsia="zh-TW"/>
        </w:rPr>
        <w:t>the central blank area, with fibroblast filopodia extending in all directions. This demonstrates good interaction between cells and the material, promoting radially uniform cell outgrowths and distribution of nuclei</w:t>
      </w:r>
      <w:r w:rsidRPr="0055575A">
        <w:rPr>
          <w:rFonts w:ascii="Times New Roman" w:hAnsi="Times New Roman" w:cs="Times New Roman" w:hint="eastAsia"/>
          <w:sz w:val="24"/>
          <w:szCs w:val="24"/>
          <w:lang w:eastAsia="zh-TW"/>
        </w:rPr>
        <w:t xml:space="preserv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&lt;EndNote&gt;&lt;Cite&gt;&lt;Author&gt;Hiraki&lt;/Author&gt;&lt;Year&gt;2021&lt;/Year&gt;&lt;RecNum&gt;43&lt;/RecNum&gt;&lt;DisplayText&gt;[44]&lt;/DisplayText&gt;&lt;record&gt;&lt;rec-number&gt;43&lt;/rec-number&gt;&lt;foreign-keys&gt;&lt;key app="EN" db-id="dp0tdfvxf52rr9ed5ftvtzref5svpxttdzar" timestamp="1710732785"&gt;43&lt;/key&gt;&lt;/foreign-keys&gt;&lt;ref-type name="Journal Article"&gt;17&lt;/ref-type&gt;&lt;contributors&gt;&lt;authors&gt;&lt;author&gt;Hiraki, Harrison L&lt;/author&gt;&lt;author&gt;Matera, Daniel L&lt;/author&gt;&lt;author&gt;Rose, Michael J&lt;/author&gt;&lt;author&gt;Kent, Robert N&lt;/author&gt;&lt;author&gt;Todd, Connor W&lt;/author&gt;&lt;author&gt;Stout, Mark E&lt;/author&gt;&lt;author&gt;Wank, Anya E&lt;/author&gt;&lt;author&gt;Schiavone, Maria C&lt;/author&gt;&lt;author&gt;DePalma, Samuel J&lt;/author&gt;&lt;author&gt;Zarouk, Alexander A&lt;/author&gt;&lt;/authors&gt;&lt;/contributors&gt;&lt;titles&gt;&lt;title&gt;Magnetic alignment of electrospun fiber segments within a hydrogel composite guides cell spreading and migration phenotype switching&lt;/title&gt;&lt;secondary-title&gt;Frontiers in Bioengineering and Biotechnology&lt;/secondary-title&gt;&lt;/titles&gt;&lt;periodical&gt;&lt;full-title&gt;Frontiers in Bioengineering and Biotechnology&lt;/full-title&gt;&lt;/periodical&gt;&lt;pages&gt;679165&lt;/pages&gt;&lt;volume&gt;9&lt;/volume&gt;&lt;dates&gt;&lt;year&gt;2021&lt;/year&gt;&lt;/dates&gt;&lt;isbn&gt;2296-4185&lt;/isbn&gt;&lt;urls&gt;&lt;/urls&gt;&lt;/record&gt;&lt;/Cite&gt;&lt;/EndNote&gt;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[44]</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Subsequent experiments at 12 and 24 hours further illustrate that 30T/C and 30T/C-5%B contribute to cell migration.</w:t>
      </w:r>
    </w:p>
    <w:p w14:paraId="09763492" w14:textId="77777777" w:rsidR="0015253C" w:rsidRPr="0055575A" w:rsidRDefault="0015253C" w:rsidP="0040190A">
      <w:pPr>
        <w:spacing w:line="480" w:lineRule="auto"/>
        <w:ind w:firstLine="720"/>
        <w:jc w:val="both"/>
        <w:rPr>
          <w:rFonts w:ascii="Times New Roman" w:hAnsi="Times New Roman" w:cs="Times New Roman"/>
          <w:sz w:val="24"/>
          <w:szCs w:val="24"/>
          <w:lang w:eastAsia="zh-TW"/>
        </w:rPr>
      </w:pPr>
    </w:p>
    <w:p w14:paraId="0105F171" w14:textId="6729D3FF" w:rsidR="004C7CD7" w:rsidRPr="0055575A" w:rsidRDefault="002D3914" w:rsidP="002D3914">
      <w:pPr>
        <w:pStyle w:val="a3"/>
        <w:numPr>
          <w:ilvl w:val="0"/>
          <w:numId w:val="5"/>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i/>
          <w:iCs/>
          <w:sz w:val="24"/>
          <w:szCs w:val="24"/>
          <w:lang w:eastAsia="zh-TW"/>
        </w:rPr>
        <w:t xml:space="preserve"> </w:t>
      </w:r>
      <w:r w:rsidR="00F5074D" w:rsidRPr="0055575A">
        <w:rPr>
          <w:rFonts w:ascii="Times New Roman" w:hAnsi="Times New Roman" w:cs="Times New Roman"/>
          <w:b/>
          <w:bCs/>
          <w:i/>
          <w:iCs/>
          <w:sz w:val="24"/>
          <w:szCs w:val="24"/>
          <w:lang w:eastAsia="zh-TW"/>
        </w:rPr>
        <w:t>In-vivo</w:t>
      </w:r>
      <w:r w:rsidR="00F5074D" w:rsidRPr="0055575A">
        <w:rPr>
          <w:rFonts w:ascii="Times New Roman" w:hAnsi="Times New Roman" w:cs="Times New Roman"/>
          <w:b/>
          <w:bCs/>
          <w:sz w:val="24"/>
          <w:szCs w:val="24"/>
          <w:lang w:eastAsia="zh-TW"/>
        </w:rPr>
        <w:t xml:space="preserve"> wound healing experiment</w:t>
      </w:r>
      <w:r w:rsidR="00B6002C" w:rsidRPr="0055575A">
        <w:rPr>
          <w:rFonts w:ascii="Times New Roman" w:hAnsi="Times New Roman" w:cs="Times New Roman"/>
          <w:b/>
          <w:bCs/>
          <w:sz w:val="24"/>
          <w:szCs w:val="24"/>
          <w:lang w:eastAsia="zh-TW"/>
        </w:rPr>
        <w:t xml:space="preserve"> and histological analysis</w:t>
      </w:r>
    </w:p>
    <w:p w14:paraId="1930FEA2" w14:textId="6E2AF3F0" w:rsidR="00580A24" w:rsidRPr="0055575A" w:rsidRDefault="003E10C4" w:rsidP="00580A24">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7 </w:t>
      </w:r>
      <w:r w:rsidRPr="0055575A">
        <w:rPr>
          <w:rFonts w:ascii="Times New Roman" w:hAnsi="Times New Roman" w:cs="Times New Roman"/>
          <w:b/>
          <w:bCs/>
          <w:sz w:val="24"/>
          <w:szCs w:val="24"/>
          <w:lang w:eastAsia="zh-TW"/>
        </w:rPr>
        <w:t>(a)</w:t>
      </w:r>
      <w:r w:rsidRPr="0055575A">
        <w:rPr>
          <w:rFonts w:ascii="Times New Roman" w:hAnsi="Times New Roman" w:cs="Times New Roman"/>
          <w:sz w:val="24"/>
          <w:szCs w:val="24"/>
          <w:lang w:eastAsia="zh-TW"/>
        </w:rPr>
        <w:t xml:space="preserve">, an </w:t>
      </w:r>
      <w:r w:rsidRPr="0055575A">
        <w:rPr>
          <w:rFonts w:ascii="Times New Roman" w:hAnsi="Times New Roman" w:cs="Times New Roman"/>
          <w:i/>
          <w:iCs/>
          <w:sz w:val="24"/>
          <w:szCs w:val="24"/>
          <w:lang w:eastAsia="zh-TW"/>
        </w:rPr>
        <w:t>in-vivo</w:t>
      </w:r>
      <w:r w:rsidRPr="0055575A">
        <w:rPr>
          <w:rFonts w:ascii="Times New Roman" w:hAnsi="Times New Roman" w:cs="Times New Roman"/>
          <w:sz w:val="24"/>
          <w:szCs w:val="24"/>
          <w:lang w:eastAsia="zh-TW"/>
        </w:rPr>
        <w:t xml:space="preserve"> wound healing experiment was conducted, where materials were directly applied to the wound site and fixed without any further treatment to observe wound healing progress. </w:t>
      </w:r>
      <w:r w:rsidR="00105486" w:rsidRPr="0055575A">
        <w:rPr>
          <w:rFonts w:ascii="Times New Roman" w:hAnsi="Times New Roman" w:cs="Times New Roman"/>
          <w:sz w:val="24"/>
          <w:szCs w:val="24"/>
          <w:lang w:eastAsia="zh-TW"/>
        </w:rPr>
        <w:t>The results of the 7-day experiment indicate that the chitosan-silica hybrid has not fully degraded at the wound site</w:t>
      </w:r>
      <w:r w:rsidR="000707A5" w:rsidRPr="0055575A">
        <w:rPr>
          <w:rFonts w:ascii="Times New Roman" w:hAnsi="Times New Roman" w:cs="Times New Roman"/>
          <w:sz w:val="24"/>
          <w:szCs w:val="24"/>
          <w:lang w:eastAsia="zh-TW"/>
        </w:rPr>
        <w:t>.</w:t>
      </w:r>
      <w:bookmarkStart w:id="17" w:name="_Hlk184484847"/>
      <w:r w:rsidRPr="0055575A">
        <w:rPr>
          <w:rFonts w:ascii="Times New Roman" w:hAnsi="Times New Roman" w:cs="Times New Roman"/>
          <w:sz w:val="24"/>
          <w:szCs w:val="24"/>
          <w:lang w:eastAsia="zh-TW"/>
        </w:rPr>
        <w:t xml:space="preserve"> </w:t>
      </w:r>
      <w:bookmarkEnd w:id="17"/>
      <w:r w:rsidRPr="0055575A">
        <w:rPr>
          <w:rFonts w:ascii="Times New Roman" w:hAnsi="Times New Roman" w:cs="Times New Roman"/>
          <w:sz w:val="24"/>
          <w:szCs w:val="24"/>
          <w:lang w:eastAsia="zh-TW"/>
        </w:rPr>
        <w:t xml:space="preserve">By day </w:t>
      </w:r>
      <w:r w:rsidRPr="0055575A">
        <w:rPr>
          <w:rFonts w:ascii="Times New Roman" w:hAnsi="Times New Roman" w:cs="Times New Roman"/>
          <w:sz w:val="24"/>
          <w:szCs w:val="24"/>
          <w:lang w:eastAsia="zh-TW"/>
        </w:rPr>
        <w:lastRenderedPageBreak/>
        <w:t xml:space="preserve">14, significant </w:t>
      </w:r>
      <w:r w:rsidR="007E4965" w:rsidRPr="0055575A">
        <w:rPr>
          <w:rFonts w:ascii="Times New Roman" w:hAnsi="Times New Roman" w:cs="Times New Roman"/>
          <w:sz w:val="24"/>
          <w:szCs w:val="24"/>
          <w:lang w:eastAsia="zh-TW"/>
        </w:rPr>
        <w:t>wound closure was observed; subsequently</w:t>
      </w:r>
      <w:r w:rsidRPr="0055575A">
        <w:rPr>
          <w:rFonts w:ascii="Times New Roman" w:hAnsi="Times New Roman" w:cs="Times New Roman"/>
          <w:sz w:val="24"/>
          <w:szCs w:val="24"/>
          <w:lang w:eastAsia="zh-TW"/>
        </w:rPr>
        <w:t>, all groups exhibited complete wound closure by day 21 of the experiment.</w:t>
      </w:r>
      <w:bookmarkStart w:id="18" w:name="_Hlk184852544"/>
      <w:r w:rsidR="00580A24" w:rsidRPr="0055575A">
        <w:rPr>
          <w:rFonts w:ascii="Times New Roman" w:hAnsi="Times New Roman" w:cs="Times New Roman"/>
          <w:sz w:val="24"/>
          <w:szCs w:val="24"/>
          <w:lang w:eastAsia="zh-TW"/>
        </w:rPr>
        <w:t xml:space="preserve"> In the animal experiments, Fig. 7 (b) shows that the chitosan-silica hybrid group exhibited slight improvement in wound healing compared to the control group. Although the chitosan-silica hybrid did not demonstrate significant skin repair effects, an improvement in wound healing was observed on days 7 and 14.</w:t>
      </w:r>
    </w:p>
    <w:bookmarkEnd w:id="18"/>
    <w:p w14:paraId="29178E7B" w14:textId="0434D7ED" w:rsidR="00DB09B6" w:rsidRPr="0055575A" w:rsidRDefault="003E10C4" w:rsidP="0040190A">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Subsequently, samples from each time point were subjected to Masson's trichrome staining to analyze collagen, connective tissue, and surrounding soft tissue repair, as depicted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 xml:space="preserve">7 </w:t>
      </w:r>
      <w:r w:rsidRPr="0055575A">
        <w:rPr>
          <w:rFonts w:ascii="Times New Roman" w:hAnsi="Times New Roman" w:cs="Times New Roman"/>
          <w:b/>
          <w:bCs/>
          <w:sz w:val="24"/>
          <w:szCs w:val="24"/>
          <w:lang w:eastAsia="zh-TW"/>
        </w:rPr>
        <w:t>(</w:t>
      </w:r>
      <w:r w:rsidR="001B46FD" w:rsidRPr="0055575A">
        <w:rPr>
          <w:rFonts w:ascii="Times New Roman" w:hAnsi="Times New Roman" w:cs="Times New Roman"/>
          <w:b/>
          <w:bCs/>
          <w:sz w:val="24"/>
          <w:szCs w:val="24"/>
          <w:lang w:eastAsia="zh-TW"/>
        </w:rPr>
        <w:t>c</w:t>
      </w:r>
      <w:r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It was notably observed in the 7-day samples that the control group exhibited more cells and cytoplasm at the wound site. In comparison, the samples from the 30T/C and 30T/C-5%B groups demonstrated more pronounced collagen formation and angiogenesis at the wound site, indicating faster wound repair progress. </w:t>
      </w:r>
      <w:r w:rsidR="00105486" w:rsidRPr="0055575A">
        <w:rPr>
          <w:rFonts w:ascii="Times New Roman" w:hAnsi="Times New Roman" w:cs="Times New Roman"/>
          <w:sz w:val="24"/>
          <w:szCs w:val="24"/>
          <w:lang w:eastAsia="zh-TW"/>
        </w:rPr>
        <w:t xml:space="preserve">By day 14 of the experiment, the control samples exhibited the formation of numerous small blood vessels. However, the other two samples </w:t>
      </w:r>
      <w:r w:rsidR="007E4965" w:rsidRPr="0055575A">
        <w:rPr>
          <w:rFonts w:ascii="Times New Roman" w:hAnsi="Times New Roman" w:cs="Times New Roman"/>
          <w:sz w:val="24"/>
          <w:szCs w:val="24"/>
          <w:lang w:eastAsia="zh-TW"/>
        </w:rPr>
        <w:t>showed</w:t>
      </w:r>
      <w:r w:rsidR="00105486" w:rsidRPr="0055575A">
        <w:rPr>
          <w:rFonts w:ascii="Times New Roman" w:hAnsi="Times New Roman" w:cs="Times New Roman"/>
          <w:sz w:val="24"/>
          <w:szCs w:val="24"/>
          <w:lang w:eastAsia="zh-TW"/>
        </w:rPr>
        <w:t xml:space="preserve"> blood vessel formation by day 7, with larger blood vessels and more pronounced collagen formation observed by day 14.</w:t>
      </w:r>
      <w:r w:rsidR="00105486" w:rsidRPr="0055575A">
        <w:t xml:space="preserve"> </w:t>
      </w:r>
      <w:r w:rsidR="00105486" w:rsidRPr="0055575A">
        <w:rPr>
          <w:rFonts w:ascii="Times New Roman" w:hAnsi="Times New Roman" w:cs="Times New Roman"/>
          <w:sz w:val="24"/>
          <w:szCs w:val="24"/>
          <w:lang w:eastAsia="zh-TW"/>
        </w:rPr>
        <w:t>The results from these histological sections are consistent with the direct observation of wound closure process. Both 30T/C and 30T/C-5%B have demonstrated efficacy in assisting wound healing.</w:t>
      </w:r>
    </w:p>
    <w:p w14:paraId="4EFBE5C2" w14:textId="16B93EF2" w:rsidR="00E06469" w:rsidRPr="0055575A" w:rsidRDefault="00E06469" w:rsidP="0040190A">
      <w:pPr>
        <w:spacing w:line="480" w:lineRule="auto"/>
        <w:ind w:firstLine="720"/>
        <w:jc w:val="both"/>
        <w:rPr>
          <w:rFonts w:ascii="Times New Roman" w:hAnsi="Times New Roman" w:cs="Times New Roman"/>
          <w:sz w:val="24"/>
          <w:szCs w:val="24"/>
          <w:lang w:eastAsia="zh-TW"/>
        </w:rPr>
      </w:pPr>
    </w:p>
    <w:p w14:paraId="07C1DADB" w14:textId="63144944" w:rsidR="004C7CD7" w:rsidRPr="0055575A" w:rsidRDefault="00B6002C" w:rsidP="002D3914">
      <w:pPr>
        <w:pStyle w:val="a3"/>
        <w:numPr>
          <w:ilvl w:val="0"/>
          <w:numId w:val="5"/>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Liver injury </w:t>
      </w:r>
      <w:r w:rsidR="00F5074D" w:rsidRPr="0055575A">
        <w:rPr>
          <w:rFonts w:ascii="Times New Roman" w:hAnsi="Times New Roman" w:cs="Times New Roman"/>
          <w:b/>
          <w:bCs/>
          <w:sz w:val="24"/>
          <w:szCs w:val="24"/>
          <w:lang w:eastAsia="zh-TW"/>
        </w:rPr>
        <w:t>hemostasis stud</w:t>
      </w:r>
      <w:r w:rsidR="00DB2863" w:rsidRPr="0055575A">
        <w:rPr>
          <w:rFonts w:ascii="Times New Roman" w:hAnsi="Times New Roman" w:cs="Times New Roman"/>
          <w:b/>
          <w:bCs/>
          <w:sz w:val="24"/>
          <w:szCs w:val="24"/>
          <w:lang w:eastAsia="zh-TW"/>
        </w:rPr>
        <w:t>y</w:t>
      </w:r>
    </w:p>
    <w:p w14:paraId="7B290766" w14:textId="38F60822" w:rsidR="00DB2863" w:rsidRPr="0055575A" w:rsidRDefault="00DB2863" w:rsidP="0040190A">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 xml:space="preserve">Hemostasis is one of the crucial functions of wound dressing. As mentioned earlier, the primary key to wound repair lies in hemostasis, which involves a complex physiological process, from the initial platelet response causing platelet adhesion to collagen in blood vessels, forming a blockage and subsequent clotting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&lt;EndNote&gt;&lt;Cite&gt;&lt;Author&gt;Sundaram&lt;/Author&gt;&lt;Year&gt;2021&lt;/Year&gt;&lt;RecNum&gt;44&lt;/RecNum&gt;&lt;DisplayText&gt;[45]&lt;/DisplayText&gt;&lt;record&gt;&lt;rec-number&gt;44&lt;/rec-number&gt;&lt;foreign-keys&gt;&lt;key app="EN" db-id="dp0tdfvxf52rr9ed5ftvtzref5svpxttdzar" timestamp="1710732814"&gt;44&lt;/key&gt;&lt;/foreign-keys&gt;&lt;ref-type name="Journal Article"&gt;17&lt;/ref-type&gt;&lt;contributors&gt;&lt;authors&gt;&lt;author&gt;Sundaram, M Nivedhitha&lt;/author&gt;&lt;author&gt;Mony, Ullas&lt;/author&gt;&lt;author&gt;Varma, Praveen Kerala&lt;/author&gt;&lt;author&gt;Rangasamy, Jayakumar&lt;/author&gt;&lt;/authors&gt;&lt;/contributors&gt;&lt;titles&gt;&lt;title&gt;Vasoconstrictor and coagulation activator entrapped chitosan based composite hydrogel for rapid bleeding control&lt;/title&gt;&lt;secondary-title&gt;Carbohydrate Polymers&lt;/secondary-title&gt;&lt;/titles&gt;&lt;periodical&gt;&lt;full-title&gt;Carbohydrate Polymers&lt;/full-title&gt;&lt;/periodical&gt;&lt;pages&gt;117634&lt;/pages&gt;&lt;volume&gt;258&lt;/volume&gt;&lt;dates&gt;&lt;year&gt;2021&lt;/year&gt;&lt;/dates&gt;&lt;isbn&gt;0144-8617&lt;/isbn&gt;&lt;urls&gt;&lt;/urls&gt;&lt;/record&gt;&lt;/Cite&gt;&lt;/EndNote&gt;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[45]</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 xml:space="preserve">, to the </w:t>
      </w:r>
      <w:r w:rsidRPr="0055575A">
        <w:rPr>
          <w:rFonts w:ascii="Times New Roman" w:hAnsi="Times New Roman" w:cs="Times New Roman"/>
          <w:sz w:val="24"/>
          <w:szCs w:val="24"/>
          <w:lang w:eastAsia="zh-TW"/>
        </w:rPr>
        <w:lastRenderedPageBreak/>
        <w:t xml:space="preserve">body's response to the wound stimulus, releasing thromboxane and epinephrine, leading to vasoconstriction and reduced bleeding, involving a series of coagulation factors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&lt;EndNote&gt;&lt;Cite&gt;&lt;Author&gt;Toonstra&lt;/Author&gt;&lt;Year&gt;2019&lt;/Year&gt;&lt;RecNum&gt;45&lt;/RecNum&gt;&lt;DisplayText&gt;[46]&lt;/DisplayText&gt;&lt;record&gt;&lt;rec-number&gt;45&lt;/rec-number&gt;&lt;foreign-keys&gt;&lt;key app="EN" db-id="dp0tdfvxf52rr9ed5ftvtzref5svpxttdzar" timestamp="1710732827"&gt;45&lt;/key&gt;&lt;/foreign-keys&gt;&lt;ref-type name="Journal Article"&gt;17&lt;/ref-type&gt;&lt;contributors&gt;&lt;authors&gt;&lt;author&gt;Toonstra, Christian&lt;/author&gt;&lt;author&gt;Hu, Yingwei&lt;/author&gt;&lt;author&gt;Zhang, Hui&lt;/author&gt;&lt;/authors&gt;&lt;/contributors&gt;&lt;titles&gt;&lt;title&gt;Deciphering the roles of N-glycans on collagen–platelet interactions&lt;/title&gt;&lt;secondary-title&gt;Journal of proteome research&lt;/secondary-title&gt;&lt;/titles&gt;&lt;periodical&gt;&lt;full-title&gt;Journal of proteome research&lt;/full-title&gt;&lt;/periodical&gt;&lt;pages&gt;2467-2477&lt;/pages&gt;&lt;volume&gt;18&lt;/volume&gt;&lt;number&gt;6&lt;/number&gt;&lt;dates&gt;&lt;year&gt;2019&lt;/year&gt;&lt;/dates&gt;&lt;isbn&gt;1535-3893&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[46]</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w:t>
      </w:r>
    </w:p>
    <w:p w14:paraId="700DD2C1" w14:textId="77777777" w:rsidR="00DB2863" w:rsidRPr="0055575A" w:rsidRDefault="00DB2863" w:rsidP="0040190A">
      <w:pPr>
        <w:spacing w:line="480" w:lineRule="auto"/>
        <w:ind w:firstLine="720"/>
        <w:jc w:val="both"/>
        <w:rPr>
          <w:rFonts w:ascii="Times New Roman" w:hAnsi="Times New Roman" w:cs="Times New Roman"/>
          <w:sz w:val="24"/>
          <w:szCs w:val="24"/>
          <w:lang w:eastAsia="zh-TW"/>
        </w:rPr>
      </w:pPr>
    </w:p>
    <w:p w14:paraId="03A358D2" w14:textId="0E4145EC" w:rsidR="00DB2863" w:rsidRPr="0055575A" w:rsidRDefault="007E4965" w:rsidP="0040190A">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This study used gauze</w:t>
      </w:r>
      <w:r w:rsidR="00DB2863" w:rsidRPr="0055575A">
        <w:rPr>
          <w:rFonts w:ascii="Times New Roman" w:hAnsi="Times New Roman" w:cs="Times New Roman"/>
          <w:sz w:val="24"/>
          <w:szCs w:val="24"/>
          <w:lang w:eastAsia="zh-TW"/>
        </w:rPr>
        <w:t xml:space="preserve"> as a control group to compare the effects of chitosan-silica hybrid on hemostasis, as shown in </w:t>
      </w:r>
      <w:r w:rsidR="00DB2863"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00DB2863"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8</w:t>
      </w:r>
      <w:r w:rsidR="00A90B31" w:rsidRPr="0055575A">
        <w:rPr>
          <w:rFonts w:ascii="Times New Roman" w:hAnsi="Times New Roman" w:cs="Times New Roman"/>
          <w:b/>
          <w:bCs/>
          <w:sz w:val="24"/>
          <w:szCs w:val="24"/>
          <w:lang w:eastAsia="zh-TW"/>
        </w:rPr>
        <w:t>.</w:t>
      </w:r>
      <w:r w:rsidR="00DB2863" w:rsidRPr="0055575A">
        <w:rPr>
          <w:rFonts w:ascii="Times New Roman" w:hAnsi="Times New Roman" w:cs="Times New Roman"/>
          <w:sz w:val="24"/>
          <w:szCs w:val="24"/>
          <w:lang w:eastAsia="zh-TW"/>
        </w:rPr>
        <w:t xml:space="preserve"> Gauze took 124.5 ± 10.6 s to absorb 973.0 ± 34.6 mg of blood before hemostasis, compared to 68.5 ± 10.6 s and 53.5 ± 13.4 s for 30T/C and 30T/C-5%B, which absorbed 609.0 ± 25.5 mg and 247.3 ± 21.7 mg of blood, respectively, before hemostasis. 30T/C-5%B exhibits a significantly better hemostatic effect. Chitosan, silica, and </w:t>
      </w:r>
      <w:r w:rsidR="00752387" w:rsidRPr="0055575A">
        <w:rPr>
          <w:rFonts w:ascii="Times New Roman" w:hAnsi="Times New Roman" w:cs="Times New Roman"/>
          <w:sz w:val="24"/>
          <w:szCs w:val="24"/>
          <w:lang w:eastAsia="zh-TW"/>
        </w:rPr>
        <w:t>BG</w:t>
      </w:r>
      <w:r w:rsidR="00DB2863" w:rsidRPr="0055575A">
        <w:rPr>
          <w:rFonts w:ascii="Times New Roman" w:hAnsi="Times New Roman" w:cs="Times New Roman"/>
          <w:sz w:val="24"/>
          <w:szCs w:val="24"/>
          <w:lang w:eastAsia="zh-TW"/>
        </w:rPr>
        <w:t xml:space="preserve"> play </w:t>
      </w:r>
      <w:r w:rsidRPr="0055575A">
        <w:rPr>
          <w:rFonts w:ascii="Times New Roman" w:hAnsi="Times New Roman" w:cs="Times New Roman"/>
          <w:sz w:val="24"/>
          <w:szCs w:val="24"/>
          <w:lang w:eastAsia="zh-TW"/>
        </w:rPr>
        <w:t xml:space="preserve">essential </w:t>
      </w:r>
      <w:r w:rsidR="00DB2863" w:rsidRPr="0055575A">
        <w:rPr>
          <w:rFonts w:ascii="Times New Roman" w:hAnsi="Times New Roman" w:cs="Times New Roman"/>
          <w:sz w:val="24"/>
          <w:szCs w:val="24"/>
          <w:lang w:eastAsia="zh-TW"/>
        </w:rPr>
        <w:t xml:space="preserve">roles in the hemostasis process. Previous studies have indicated that chitosan application to the wound site can increase the secretion of hyaluronic acid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&lt;EndNote&gt;&lt;Cite&gt;&lt;Author&gt;Liu&lt;/Author&gt;&lt;Year&gt;2022&lt;/Year&gt;&lt;RecNum&gt;46&lt;/RecNum&gt;&lt;DisplayText&gt;[47]&lt;/DisplayText&gt;&lt;record&gt;&lt;rec-number&gt;46&lt;/rec-number&gt;&lt;foreign-keys&gt;&lt;key app="EN" db-id="dp0tdfvxf52rr9ed5ftvtzref5svpxttdzar" timestamp="1710732837"&gt;46&lt;/key&gt;&lt;/foreign-keys&gt;&lt;ref-type name="Journal Article"&gt;17&lt;/ref-type&gt;&lt;contributors&gt;&lt;authors&gt;&lt;author&gt;Liu, Yihao&lt;/author&gt;&lt;author&gt;Niu, Haoyi&lt;/author&gt;&lt;author&gt;Wang, Chengwei&lt;/author&gt;&lt;author&gt;Yang, Xiaoxiao&lt;/author&gt;&lt;author&gt;Li, Wentao&lt;/author&gt;&lt;author&gt;Zhang, Yuxin&lt;/autho</w:instrText>
      </w:r>
      <w:r w:rsidR="00284640" w:rsidRPr="0055575A">
        <w:rPr>
          <w:rFonts w:ascii="Times New Roman" w:hAnsi="Times New Roman" w:cs="Times New Roman" w:hint="eastAsia"/>
          <w:sz w:val="24"/>
          <w:szCs w:val="24"/>
          <w:lang w:eastAsia="zh-TW"/>
        </w:rPr>
        <w:instrText>r&gt;&lt;author&gt;Ma, Xiaojun&lt;/author&gt;&lt;author&gt;Xu, Yuanjing&lt;/author&gt;&lt;author&gt;Zheng, Pengfei&lt;/author&gt;&lt;author&gt;Wang, Jinwu&lt;/author&gt;&lt;/authors&gt;&lt;/contributors&gt;&lt;titles&gt;&lt;title&gt;Bio-inspired, bio-degradable adenosine 5</w:instrText>
      </w:r>
      <w:r w:rsidR="00284640" w:rsidRPr="0055575A">
        <w:rPr>
          <w:rFonts w:ascii="Times New Roman" w:hAnsi="Times New Roman" w:cs="Times New Roman" w:hint="eastAsia"/>
          <w:sz w:val="24"/>
          <w:szCs w:val="24"/>
          <w:lang w:eastAsia="zh-TW"/>
        </w:rPr>
        <w:instrText>′</w:instrText>
      </w:r>
      <w:r w:rsidR="00284640" w:rsidRPr="0055575A">
        <w:rPr>
          <w:rFonts w:ascii="Times New Roman" w:hAnsi="Times New Roman" w:cs="Times New Roman" w:hint="eastAsia"/>
          <w:sz w:val="24"/>
          <w:szCs w:val="24"/>
          <w:lang w:eastAsia="zh-TW"/>
        </w:rPr>
        <w:instrText>-diphosphate-modified hyaluronic acid coordinated hydrop</w:instrText>
      </w:r>
      <w:r w:rsidR="00284640" w:rsidRPr="0055575A">
        <w:rPr>
          <w:rFonts w:ascii="Times New Roman" w:hAnsi="Times New Roman" w:cs="Times New Roman"/>
          <w:sz w:val="24"/>
          <w:szCs w:val="24"/>
          <w:lang w:eastAsia="zh-TW"/>
        </w:rPr>
        <w:instrText>hobic undecanal-modified chitosan for hemostasis and wound healing&lt;/title&gt;&lt;secondary-title&gt;Bioactive Materials&lt;/secondary-title&gt;&lt;/titles&gt;&lt;periodical&gt;&lt;full-title&gt;Bioactive Materials&lt;/full-title&gt;&lt;/periodical&gt;&lt;pages&gt;162-177&lt;/pages&gt;&lt;volume&gt;17&lt;/volume&gt;&lt;dates&gt;&lt;year&gt;2022&lt;/year&gt;&lt;/dates&gt;&lt;isbn&gt;2452-199X&lt;/isbn&gt;&lt;urls&gt;&lt;/urls&gt;&lt;/record&gt;&lt;/Cite&gt;&lt;/EndNote&gt;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[47]</w:t>
      </w:r>
      <w:r w:rsidR="00CF3AF9" w:rsidRPr="0055575A">
        <w:rPr>
          <w:rFonts w:ascii="Times New Roman" w:hAnsi="Times New Roman" w:cs="Times New Roman"/>
          <w:sz w:val="24"/>
          <w:szCs w:val="24"/>
          <w:lang w:eastAsia="zh-TW"/>
        </w:rPr>
        <w:fldChar w:fldCharType="end"/>
      </w:r>
      <w:r w:rsidR="00DB2863" w:rsidRPr="0055575A">
        <w:rPr>
          <w:rFonts w:ascii="Times New Roman" w:hAnsi="Times New Roman" w:cs="Times New Roman"/>
          <w:sz w:val="24"/>
          <w:szCs w:val="24"/>
          <w:lang w:eastAsia="zh-TW"/>
        </w:rPr>
        <w:t xml:space="preserve"> while also attracting platelets and plasma proteins around the wound to induce blood clotting and vasoconstriction at the injured site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&lt;EndNote&gt;&lt;Cite&gt;&lt;Author&gt;Ebhodaghe&lt;/Author&gt;&lt;Year&gt;2022&lt;/Year&gt;&lt;RecNum&gt;47&lt;/RecNum&gt;&lt;DisplayText&gt;[48]&lt;/DisplayText&gt;&lt;record&gt;&lt;rec-number&gt;47&lt;/rec-number&gt;&lt;foreign-keys&gt;&lt;key app="EN" db-id="dp0tdfvxf52rr9ed5ftvtzref5svpxttdzar" timestamp="1710732868"&gt;47&lt;/key&gt;&lt;/foreign-keys&gt;&lt;ref-type name="Journal Article"&gt;17&lt;/ref-type&gt;&lt;contributors&gt;&lt;authors&gt;&lt;author&gt;Ebhodaghe, Samuel Ogbeide&lt;/author&gt;&lt;/authors&gt;&lt;/contributors&gt;&lt;titles&gt;&lt;title&gt;A short review on chitosan and gelatin-based hydrogel composite polymers for wound healing&lt;/title&gt;&lt;secondary-title&gt;Journal of Biomaterials Science, Polymer Edition&lt;/secondary-title&gt;&lt;/titles&gt;&lt;periodical&gt;&lt;full-title&gt;Journal of Biomaterials Science, Polymer Edition&lt;/full-title&gt;&lt;/periodical&gt;&lt;pages&gt;1595-1622&lt;/pages&gt;&lt;volume&gt;33&lt;/volume&gt;&lt;number&gt;12&lt;/number&gt;&lt;dates&gt;&lt;year&gt;2022&lt;/year&gt;&lt;/dates&gt;&lt;isbn&gt;0920-5063&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[48]</w:t>
      </w:r>
      <w:r w:rsidR="00CF3AF9" w:rsidRPr="0055575A">
        <w:rPr>
          <w:rFonts w:ascii="Times New Roman" w:hAnsi="Times New Roman" w:cs="Times New Roman"/>
          <w:sz w:val="24"/>
          <w:szCs w:val="24"/>
          <w:lang w:eastAsia="zh-TW"/>
        </w:rPr>
        <w:fldChar w:fldCharType="end"/>
      </w:r>
      <w:r w:rsidR="00DB2863" w:rsidRPr="0055575A">
        <w:rPr>
          <w:rFonts w:ascii="Times New Roman" w:hAnsi="Times New Roman" w:cs="Times New Roman"/>
          <w:sz w:val="24"/>
          <w:szCs w:val="24"/>
          <w:lang w:eastAsia="zh-TW"/>
        </w:rPr>
        <w:t>. Furthermore</w:t>
      </w:r>
      <w:r w:rsidRPr="0055575A">
        <w:rPr>
          <w:rFonts w:ascii="Times New Roman" w:hAnsi="Times New Roman" w:cs="Times New Roman"/>
          <w:sz w:val="24"/>
          <w:szCs w:val="24"/>
          <w:lang w:eastAsia="zh-TW"/>
        </w:rPr>
        <w:t xml:space="preserve">, as a naturally positively charged polymer, chitosan </w:t>
      </w:r>
      <w:r w:rsidR="00DB2863" w:rsidRPr="0055575A">
        <w:rPr>
          <w:rFonts w:ascii="Times New Roman" w:hAnsi="Times New Roman" w:cs="Times New Roman"/>
          <w:sz w:val="24"/>
          <w:szCs w:val="24"/>
          <w:lang w:eastAsia="zh-TW"/>
        </w:rPr>
        <w:t xml:space="preserve">enhances coagulation by attracting negatively charged cells in the blood, such as red blood cells and platelets. Additionally, when </w:t>
      </w:r>
      <w:r w:rsidRPr="0055575A">
        <w:rPr>
          <w:rFonts w:ascii="Times New Roman" w:hAnsi="Times New Roman" w:cs="Times New Roman"/>
          <w:sz w:val="24"/>
          <w:szCs w:val="24"/>
          <w:lang w:eastAsia="zh-TW"/>
        </w:rPr>
        <w:t xml:space="preserve">the </w:t>
      </w:r>
      <w:r w:rsidR="00DB2863" w:rsidRPr="0055575A">
        <w:rPr>
          <w:rFonts w:ascii="Times New Roman" w:hAnsi="Times New Roman" w:cs="Times New Roman"/>
          <w:sz w:val="24"/>
          <w:szCs w:val="24"/>
          <w:lang w:eastAsia="zh-TW"/>
        </w:rPr>
        <w:t>chitosan-silica hybrid comes into contact with blood, it generates more positive charges, as shown in Fig</w:t>
      </w:r>
      <w:r w:rsidR="00A90B31" w:rsidRPr="0055575A">
        <w:rPr>
          <w:rFonts w:ascii="Times New Roman" w:hAnsi="Times New Roman" w:cs="Times New Roman"/>
          <w:sz w:val="24"/>
          <w:szCs w:val="24"/>
          <w:lang w:eastAsia="zh-TW"/>
        </w:rPr>
        <w:t>.</w:t>
      </w:r>
      <w:r w:rsidR="00DB2863" w:rsidRPr="0055575A">
        <w:rPr>
          <w:rFonts w:ascii="Times New Roman" w:hAnsi="Times New Roman" w:cs="Times New Roman"/>
          <w:sz w:val="24"/>
          <w:szCs w:val="24"/>
          <w:lang w:eastAsia="zh-TW"/>
        </w:rPr>
        <w:t xml:space="preserve"> </w:t>
      </w:r>
      <w:r w:rsidR="001C00FF" w:rsidRPr="0055575A">
        <w:rPr>
          <w:rFonts w:ascii="Times New Roman" w:hAnsi="Times New Roman" w:cs="Times New Roman"/>
          <w:sz w:val="24"/>
          <w:szCs w:val="24"/>
          <w:lang w:eastAsia="zh-TW"/>
        </w:rPr>
        <w:t xml:space="preserve">4 </w:t>
      </w:r>
      <w:r w:rsidR="00DB2863" w:rsidRPr="0055575A">
        <w:rPr>
          <w:rFonts w:ascii="Times New Roman" w:hAnsi="Times New Roman" w:cs="Times New Roman"/>
          <w:sz w:val="24"/>
          <w:szCs w:val="24"/>
          <w:lang w:eastAsia="zh-TW"/>
        </w:rPr>
        <w:t xml:space="preserve">(e), which aids in enhancing the clotting process. </w:t>
      </w:r>
      <w:bookmarkStart w:id="19" w:name="_Hlk184767313"/>
      <w:r w:rsidR="007F16FD" w:rsidRPr="0055575A">
        <w:rPr>
          <w:rFonts w:ascii="Times New Roman" w:hAnsi="Times New Roman" w:cs="Times New Roman"/>
          <w:sz w:val="24"/>
          <w:szCs w:val="24"/>
          <w:lang w:eastAsia="zh-TW"/>
        </w:rPr>
        <w:t xml:space="preserve">In previous studies, dynamic degradation experiments were conducted on various </w:t>
      </w:r>
      <w:r w:rsidR="00752387" w:rsidRPr="0055575A">
        <w:rPr>
          <w:rFonts w:ascii="Times New Roman" w:hAnsi="Times New Roman" w:cs="Times New Roman"/>
          <w:sz w:val="24"/>
          <w:szCs w:val="24"/>
          <w:lang w:eastAsia="zh-TW"/>
        </w:rPr>
        <w:t>BG</w:t>
      </w:r>
      <w:r w:rsidR="007F16FD" w:rsidRPr="0055575A">
        <w:rPr>
          <w:rFonts w:ascii="Times New Roman" w:hAnsi="Times New Roman" w:cs="Times New Roman"/>
          <w:sz w:val="24"/>
          <w:szCs w:val="24"/>
          <w:lang w:eastAsia="zh-TW"/>
        </w:rPr>
        <w:t xml:space="preserve">s. When exposed to Tris buffer solution, all </w:t>
      </w:r>
      <w:r w:rsidR="00752387" w:rsidRPr="0055575A">
        <w:rPr>
          <w:rFonts w:ascii="Times New Roman" w:hAnsi="Times New Roman" w:cs="Times New Roman"/>
          <w:sz w:val="24"/>
          <w:szCs w:val="24"/>
          <w:lang w:eastAsia="zh-TW"/>
        </w:rPr>
        <w:t>BG</w:t>
      </w:r>
      <w:r w:rsidR="007F16FD" w:rsidRPr="0055575A">
        <w:rPr>
          <w:rFonts w:ascii="Times New Roman" w:hAnsi="Times New Roman" w:cs="Times New Roman"/>
          <w:sz w:val="24"/>
          <w:szCs w:val="24"/>
          <w:lang w:eastAsia="zh-TW"/>
        </w:rPr>
        <w:t xml:space="preserve">s rapidly released Si, Ca, and P ions, showing a sharp maximum at early time points (approximately 50 to 100 seconds) </w:t>
      </w:r>
      <w:r w:rsidR="007F16FD"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&lt;EndNote&gt;&lt;Cite&gt;&lt;Author&gt;Brückner&lt;/Author&gt;&lt;Year&gt;2016&lt;/Year&gt;&lt;RecNum&gt;66&lt;/RecNum&gt;&lt;DisplayText&gt;[49]&lt;/DisplayText&gt;&lt;record&gt;&lt;rec-number&gt;66&lt;/rec-number&gt;&lt;foreign-keys&gt;&lt;key app="EN" db-id="dp0tdfvxf52rr9ed5ftvtzref5svpxttdzar" timestamp="1733846076"&gt;66&lt;/key&gt;&lt;/foreign-keys&gt;&lt;ref-type name="Journal Article"&gt;17&lt;/ref-type&gt;&lt;contributors&gt;&lt;authors&gt;&lt;author&gt;Brückner, Raika&lt;/author&gt;&lt;author&gt;Tylkowski, Maxi&lt;/author&gt;&lt;author&gt;Hupa, Leena&lt;/author&gt;&lt;author&gt;Brauer, Delia S&lt;/author&gt;&lt;/authors&gt;&lt;/contributors&gt;&lt;titles&gt;&lt;title&gt;Controlling the ion release from mixed alkali bioactive glasses by varying modifier ionic radii and molar volume&lt;/title&gt;&lt;secondary-title&gt;Journal of Materials Chemistry B&lt;/secondary-title&gt;&lt;/titles&gt;&lt;periodical&gt;&lt;full-title&gt;Journal of Materials Chemistry B&lt;/full-title&gt;&lt;/periodical&gt;&lt;pages&gt;3121-3134&lt;/pages&gt;&lt;volume&gt;4&lt;/volume&gt;&lt;number&gt;18&lt;/number&gt;&lt;dates&gt;&lt;year&gt;2016&lt;/year&gt;&lt;/dates&gt;&lt;urls&gt;&lt;/urls&gt;&lt;/record&gt;&lt;/Cite&gt;&lt;/EndNote&gt;</w:instrText>
      </w:r>
      <w:r w:rsidR="007F16FD"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[49]</w:t>
      </w:r>
      <w:r w:rsidR="007F16FD" w:rsidRPr="0055575A">
        <w:rPr>
          <w:rFonts w:ascii="Times New Roman" w:hAnsi="Times New Roman" w:cs="Times New Roman"/>
          <w:sz w:val="24"/>
          <w:szCs w:val="24"/>
          <w:lang w:eastAsia="zh-TW"/>
        </w:rPr>
        <w:fldChar w:fldCharType="end"/>
      </w:r>
      <w:r w:rsidR="007F16FD" w:rsidRPr="0055575A">
        <w:rPr>
          <w:rFonts w:ascii="Times New Roman" w:hAnsi="Times New Roman" w:cs="Times New Roman"/>
          <w:sz w:val="24"/>
          <w:szCs w:val="24"/>
          <w:lang w:eastAsia="zh-TW"/>
        </w:rPr>
        <w:t xml:space="preserve">. Therefore, it is hypothesized that in the case of 30T/C-5%B, the presence of numerous cations, such as Si⁴⁺ and Ca²⁺, in the </w:t>
      </w:r>
      <w:r w:rsidR="0000494D" w:rsidRPr="0055575A">
        <w:rPr>
          <w:rFonts w:ascii="Times New Roman" w:hAnsi="Times New Roman" w:cs="Times New Roman"/>
          <w:sz w:val="24"/>
          <w:szCs w:val="24"/>
          <w:lang w:eastAsia="zh-TW"/>
        </w:rPr>
        <w:t>chitosan-silica hybrid matrix</w:t>
      </w:r>
      <w:r w:rsidR="007F16FD" w:rsidRPr="0055575A">
        <w:rPr>
          <w:rFonts w:ascii="Times New Roman" w:hAnsi="Times New Roman" w:cs="Times New Roman"/>
          <w:sz w:val="24"/>
          <w:szCs w:val="24"/>
          <w:lang w:eastAsia="zh-TW"/>
        </w:rPr>
        <w:t xml:space="preserve"> enhances the coagulation process </w:t>
      </w:r>
      <w:r w:rsidR="00DB2863" w:rsidRPr="0055575A">
        <w:rPr>
          <w:rFonts w:ascii="Times New Roman" w:hAnsi="Times New Roman" w:cs="Times New Roman"/>
          <w:sz w:val="24"/>
          <w:szCs w:val="24"/>
          <w:lang w:eastAsia="zh-TW"/>
        </w:rPr>
        <w:t xml:space="preserv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&lt;EndNote&gt;&lt;Cite&gt;&lt;Author&gt;Fan&lt;/Author&gt;&lt;Year&gt;2023&lt;/Year&gt;&lt;RecNum&gt;48&lt;/RecNum&gt;&lt;DisplayText&gt;[50, 51]&lt;/DisplayText&gt;&lt;record&gt;&lt;rec-number&gt;48&lt;/rec-number&gt;&lt;foreign-keys&gt;&lt;key app="EN" db-id="dp0tdfvxf52rr9ed5ftvtzref5svpxttdzar" timestamp="1710732883"&gt;48&lt;/key&gt;&lt;/foreign-keys&gt;&lt;ref-type name="Journal Article"&gt;17&lt;/ref-type&gt;&lt;contributors&gt;&lt;authors&gt;&lt;author&gt;Fan, Peng&lt;/author&gt;&lt;author&gt;Zeng, Yanbo&lt;/author&gt;&lt;author&gt;Zaldivar-Silva, Dionisio&lt;/author&gt;&lt;author&gt;Agüero, Lissette&lt;/author&gt;&lt;author&gt;Wang, Shige&lt;/author&gt;&lt;/authors&gt;&lt;/contributors&gt;&lt;titles&gt;&lt;title&gt;Chitosan-based hemostatic hydrogels: The concept, mechanism, application, and prospects&lt;/title&gt;&lt;secondary-title&gt;Molecules&lt;/secondary-title&gt;&lt;/titles&gt;&lt;periodical&gt;&lt;full-title&gt;Molecules&lt;/full-title&gt;&lt;/periodical&gt;&lt;pages&gt;1473&lt;/pages&gt;&lt;volume&gt;28&lt;/volume&gt;&lt;number&gt;3&lt;/number&gt;&lt;dates&gt;&lt;year&gt;2023&lt;/year&gt;&lt;/dates&gt;&lt;isbn&gt;1420-3049&lt;/isbn&gt;&lt;urls&gt;&lt;/urls&gt;&lt;/record&gt;&lt;/Cite&gt;&lt;Cite&gt;&lt;Author&gt;Turner&lt;/Author&gt;&lt;Year&gt;2023&lt;/Year&gt;&lt;RecNum&gt;49&lt;/RecNum&gt;&lt;record&gt;&lt;rec-number&gt;49&lt;/rec-number&gt;&lt;foreign-keys&gt;&lt;key app="EN" db-id="dp0tdfvxf52rr9ed5ftvtzref5svpxttdzar" timestamp="1710732887"&gt;49&lt;/key&gt;&lt;/foreign-keys&gt;&lt;ref-type name="Journal Article"&gt;17&lt;/ref-type&gt;&lt;contributors&gt;&lt;authors&gt;&lt;author&gt;Turner, Joel&lt;/author&gt;&lt;author&gt;Nandakumar, Arkhash&lt;/author&gt;&lt;author&gt;Anilbhai, Nikhit&lt;/author&gt;&lt;author&gt;Boccaccini, Aldo&lt;/author&gt;&lt;author&gt;Jones, Julian&lt;/author&gt;&lt;author&gt;Jell, Gavin&lt;/author&gt;&lt;/authors&gt;&lt;/contributors&gt;&lt;titles&gt;&lt;title&gt;The effect of Si species released from bioactive glasses on cell behaviour: A quantitative review&lt;/title&gt;&lt;secondary-title&gt;Acta Biomaterialia&lt;/secondary-title&gt;&lt;/titles&gt;&lt;periodical&gt;&lt;full-title&gt;Acta Biomaterialia&lt;/full-title&gt;&lt;/periodical&gt;&lt;dates&gt;&lt;year&gt;2023&lt;/year&gt;&lt;/dates&gt;&lt;isbn&gt;1742-7061&lt;/isbn&gt;&lt;urls&gt;&lt;/urls&gt;&lt;/record&gt;&lt;/Cite&gt;&lt;/EndNote&gt;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[50, 51]</w:t>
      </w:r>
      <w:r w:rsidR="00CF3AF9" w:rsidRPr="0055575A">
        <w:rPr>
          <w:rFonts w:ascii="Times New Roman" w:hAnsi="Times New Roman" w:cs="Times New Roman"/>
          <w:sz w:val="24"/>
          <w:szCs w:val="24"/>
          <w:lang w:eastAsia="zh-TW"/>
        </w:rPr>
        <w:fldChar w:fldCharType="end"/>
      </w:r>
      <w:r w:rsidR="00DB2863" w:rsidRPr="0055575A">
        <w:rPr>
          <w:rFonts w:ascii="Times New Roman" w:hAnsi="Times New Roman" w:cs="Times New Roman"/>
          <w:sz w:val="24"/>
          <w:szCs w:val="24"/>
          <w:lang w:eastAsia="zh-TW"/>
        </w:rPr>
        <w:t>.</w:t>
      </w:r>
    </w:p>
    <w:bookmarkEnd w:id="19"/>
    <w:p w14:paraId="735D1687" w14:textId="77777777" w:rsidR="00DB2863" w:rsidRPr="0055575A" w:rsidRDefault="00DB2863" w:rsidP="0040190A">
      <w:pPr>
        <w:spacing w:line="480" w:lineRule="auto"/>
        <w:ind w:firstLine="720"/>
        <w:jc w:val="both"/>
        <w:rPr>
          <w:rFonts w:ascii="Times New Roman" w:eastAsia="DengXian" w:hAnsi="Times New Roman" w:cs="Times New Roman"/>
          <w:sz w:val="24"/>
          <w:szCs w:val="24"/>
          <w:lang w:eastAsia="zh-TW"/>
        </w:rPr>
      </w:pPr>
    </w:p>
    <w:p w14:paraId="01A5EA49" w14:textId="62F0F653" w:rsidR="00F133F3" w:rsidRPr="0055575A" w:rsidRDefault="002D3914" w:rsidP="002D3914">
      <w:pPr>
        <w:pStyle w:val="a3"/>
        <w:numPr>
          <w:ilvl w:val="0"/>
          <w:numId w:val="5"/>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 xml:space="preserve"> </w:t>
      </w:r>
      <w:r w:rsidR="00B6002C" w:rsidRPr="0055575A">
        <w:rPr>
          <w:rFonts w:ascii="Times New Roman" w:hAnsi="Times New Roman" w:cs="Times New Roman"/>
          <w:b/>
          <w:bCs/>
          <w:sz w:val="24"/>
          <w:szCs w:val="24"/>
          <w:lang w:eastAsia="zh-TW"/>
        </w:rPr>
        <w:t>Cranial defect experiment and histological analysis</w:t>
      </w:r>
    </w:p>
    <w:p w14:paraId="0C466CC9" w14:textId="2E23FDE6" w:rsidR="00E72438" w:rsidRPr="0055575A" w:rsidRDefault="00E72438" w:rsidP="0040190A">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b/>
          <w:bCs/>
          <w:sz w:val="24"/>
          <w:szCs w:val="24"/>
          <w:lang w:eastAsia="zh-TW"/>
        </w:rPr>
        <w:lastRenderedPageBreak/>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9</w:t>
      </w:r>
      <w:r w:rsidR="00A90B31" w:rsidRPr="0055575A">
        <w:rPr>
          <w:rFonts w:ascii="Times New Roman" w:hAnsi="Times New Roman" w:cs="Times New Roman"/>
          <w:b/>
          <w:bCs/>
          <w:sz w:val="24"/>
          <w:szCs w:val="24"/>
          <w:lang w:eastAsia="zh-TW"/>
        </w:rPr>
        <w:t>.</w:t>
      </w:r>
      <w:r w:rsidR="001C00FF"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 xml:space="preserve">displays the </w:t>
      </w:r>
      <w:r w:rsidR="00497BB0" w:rsidRPr="0055575A">
        <w:rPr>
          <w:rFonts w:ascii="Times New Roman" w:hAnsi="Times New Roman" w:cs="Times New Roman"/>
          <w:sz w:val="24"/>
          <w:szCs w:val="24"/>
          <w:lang w:eastAsia="zh-TW"/>
        </w:rPr>
        <w:t>computed tomography (</w:t>
      </w:r>
      <w:r w:rsidRPr="0055575A">
        <w:rPr>
          <w:rFonts w:ascii="Times New Roman" w:hAnsi="Times New Roman" w:cs="Times New Roman"/>
          <w:sz w:val="24"/>
          <w:szCs w:val="24"/>
          <w:lang w:eastAsia="zh-TW"/>
        </w:rPr>
        <w:t>CT</w:t>
      </w:r>
      <w:r w:rsidR="00497BB0"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reconstructed images of skull defects at 2 and 4 weeks, with the area reduction calculated using Image J software. </w:t>
      </w:r>
      <w:bookmarkStart w:id="20" w:name="_Hlk184486026"/>
      <w:r w:rsidRPr="0055575A">
        <w:rPr>
          <w:rFonts w:ascii="Times New Roman" w:hAnsi="Times New Roman" w:cs="Times New Roman"/>
          <w:sz w:val="24"/>
          <w:szCs w:val="24"/>
          <w:lang w:eastAsia="zh-TW"/>
        </w:rPr>
        <w:t xml:space="preserve">In the 2-week CT images, it is evident that the defects in the control and 30T/C groups did not show significant </w:t>
      </w:r>
      <w:r w:rsidR="005F5049" w:rsidRPr="0055575A">
        <w:rPr>
          <w:rFonts w:ascii="Times New Roman" w:hAnsi="Times New Roman" w:cs="Times New Roman"/>
          <w:sz w:val="24"/>
          <w:szCs w:val="24"/>
          <w:lang w:eastAsia="zh-TW"/>
        </w:rPr>
        <w:t>BV/TV ratio</w:t>
      </w:r>
      <w:r w:rsidRPr="0055575A">
        <w:rPr>
          <w:rFonts w:ascii="Times New Roman" w:hAnsi="Times New Roman" w:cs="Times New Roman"/>
          <w:sz w:val="24"/>
          <w:szCs w:val="24"/>
          <w:lang w:eastAsia="zh-TW"/>
        </w:rPr>
        <w:t xml:space="preserve">, approximately 8.8 ± 2.4% and 7.2 ± 3.3%, respectively. However, in the 30T/C-5%B group, irregular new bone formation is observable at the edge of the bone defect, achieving a 60.3 ± 3.8% in area. In the 4-week experiment, slight new bone or partially mineralized collagen tissue formation is observed around the control group, accounting for approximately 30.6 ± 8.1%. The 30T/C group shows a 26.2 ± 7.8%, but due to individual differences, there was no significant bone regeneration differences observed compared to the control group. </w:t>
      </w:r>
      <w:bookmarkEnd w:id="20"/>
      <w:r w:rsidRPr="0055575A">
        <w:rPr>
          <w:rFonts w:ascii="Times New Roman" w:hAnsi="Times New Roman" w:cs="Times New Roman"/>
          <w:sz w:val="24"/>
          <w:szCs w:val="24"/>
          <w:lang w:eastAsia="zh-TW"/>
        </w:rPr>
        <w:t xml:space="preserve">Although 30T/C demonstrated better performance in soft tissue wound healing compared to the control, it did not provide significant assistance in bone healing. On the other hand, the 30T/C-5%B samples, incorporating a certain amount of </w:t>
      </w:r>
      <w:r w:rsidR="00752387"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exhibited relatively faster bone healing, reaching 77.1 ± 6.7% new bone formation after 4 weeks. Previous studies have indicated that </w:t>
      </w:r>
      <w:r w:rsidR="00752387"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due to its composition containing a large amount of Ca and P ions, creates a locally high concentration of ions when implanted in the body, leading to the differentiation of mesenchymal stem cells into osteoblasts, thereby depositing and mineralizing new bone </w:t>
      </w:r>
      <w:r w:rsidR="00CF3AF9" w:rsidRPr="0055575A">
        <w:rPr>
          <w:rFonts w:ascii="Times New Roman" w:hAnsi="Times New Roman" w:cs="Times New Roman"/>
          <w:sz w:val="24"/>
          <w:szCs w:val="24"/>
          <w:lang w:eastAsia="zh-TW"/>
        </w:rPr>
        <w:fldChar w:fldCharType="begin"/>
      </w:r>
      <w:r w:rsidR="00284640" w:rsidRPr="0055575A">
        <w:rPr>
          <w:rFonts w:ascii="Times New Roman" w:hAnsi="Times New Roman" w:cs="Times New Roman"/>
          <w:sz w:val="24"/>
          <w:szCs w:val="24"/>
          <w:lang w:eastAsia="zh-TW"/>
        </w:rPr>
        <w:instrText xml:space="preserve"> ADDIN EN.CITE &lt;EndNote&gt;&lt;Cite&gt;&lt;Author&gt;Jones&lt;/Author&gt;&lt;Year&gt;2013&lt;/Year&gt;&lt;RecNum&gt;51&lt;/RecNum&gt;&lt;DisplayText&gt;[17, 52]&lt;/DisplayText&gt;&lt;record&gt;&lt;rec-number&gt;51&lt;/rec-number&gt;&lt;foreign-keys&gt;&lt;key app="EN" db-id="dp0tdfvxf52rr9ed5ftvtzref5svpxttdzar" timestamp="1710732943"&gt;51&lt;/key&gt;&lt;/foreign-keys&gt;&lt;ref-type name="Journal Article"&gt;17&lt;/ref-type&gt;&lt;contributors&gt;&lt;authors&gt;&lt;author&gt;Jones, Julian R&lt;/author&gt;&lt;/authors&gt;&lt;/contributors&gt;&lt;titles&gt;&lt;title&gt;Review of bioactive glass: from Hench to hybrids&lt;/title&gt;&lt;secondary-title&gt;Acta biomaterialia&lt;/secondary-title&gt;&lt;/titles&gt;&lt;periodical&gt;&lt;full-title&gt;Acta Biomaterialia&lt;/full-title&gt;&lt;/periodical&gt;&lt;pages&gt;4457-4486&lt;/pages&gt;&lt;volume&gt;9&lt;/volume&gt;&lt;number&gt;1&lt;/number&gt;&lt;dates&gt;&lt;year&gt;2013&lt;/year&gt;&lt;/dates&gt;&lt;isbn&gt;1742-7061&lt;/isbn&gt;&lt;urls&gt;&lt;/urls&gt;&lt;/record&gt;&lt;/Cite&gt;&lt;Cite&gt;&lt;Author&gt;Shih&lt;/Author&gt;&lt;Year&gt;2016&lt;/Year&gt;&lt;RecNum&gt;54&lt;/RecNum&gt;&lt;record&gt;&lt;rec-number&gt;54&lt;/rec-number&gt;&lt;foreign-keys&gt;&lt;key app="EN" db-id="dp0tdfvxf52rr9ed5ftvtzref5svpxttdzar" timestamp="1710732988"&gt;54&lt;/key&gt;&lt;/foreign-keys&gt;&lt;ref-type name="Journal Article"&gt;17&lt;/ref-type&gt;&lt;contributors&gt;&lt;authors&gt;&lt;author&gt;Shih, Shao‐Ju&lt;/author&gt;&lt;author&gt;Sari, Dyka Rahayu Meyla&lt;/author&gt;&lt;author&gt;Lin, Yu‐Chien&lt;/author&gt;&lt;/authors&gt;&lt;/contributors&gt;&lt;titles&gt;&lt;title&gt;Influence of chemical composition on the bioactivity of spray pyrolyzed mesoporous bioactive glass&lt;/title&gt;&lt;secondary-title&gt;International Journal of Applied Ceramic Technology&lt;/secondary-title&gt;&lt;/titles&gt;&lt;periodical&gt;&lt;full-title&gt;International Journal of Applied Ceramic Technology&lt;/full-title&gt;&lt;/periodical&gt;&lt;pages&gt;787-794&lt;/pages&gt;&lt;volume&gt;13&lt;/volume&gt;&lt;number&gt;4&lt;/number&gt;&lt;dates&gt;&lt;year&gt;2016&lt;/year&gt;&lt;/dates&gt;&lt;isbn&gt;1546-542X&lt;/isbn&gt;&lt;urls&gt;&lt;/urls&gt;&lt;/record&gt;&lt;/Cite&gt;&lt;/EndNote&gt;</w:instrText>
      </w:r>
      <w:r w:rsidR="00CF3AF9" w:rsidRPr="0055575A">
        <w:rPr>
          <w:rFonts w:ascii="Times New Roman" w:hAnsi="Times New Roman" w:cs="Times New Roman"/>
          <w:sz w:val="24"/>
          <w:szCs w:val="24"/>
          <w:lang w:eastAsia="zh-TW"/>
        </w:rPr>
        <w:fldChar w:fldCharType="separate"/>
      </w:r>
      <w:r w:rsidR="00284640" w:rsidRPr="0055575A">
        <w:rPr>
          <w:rFonts w:ascii="Times New Roman" w:hAnsi="Times New Roman" w:cs="Times New Roman"/>
          <w:noProof/>
          <w:sz w:val="24"/>
          <w:szCs w:val="24"/>
          <w:lang w:eastAsia="zh-TW"/>
        </w:rPr>
        <w:t>[17, 52]</w:t>
      </w:r>
      <w:r w:rsidR="00CF3AF9" w:rsidRPr="0055575A">
        <w:rPr>
          <w:rFonts w:ascii="Times New Roman" w:hAnsi="Times New Roman" w:cs="Times New Roman"/>
          <w:sz w:val="24"/>
          <w:szCs w:val="24"/>
          <w:lang w:eastAsia="zh-TW"/>
        </w:rPr>
        <w:fldChar w:fldCharType="end"/>
      </w:r>
      <w:r w:rsidRPr="0055575A">
        <w:rPr>
          <w:rFonts w:ascii="Times New Roman" w:hAnsi="Times New Roman" w:cs="Times New Roman"/>
          <w:sz w:val="24"/>
          <w:szCs w:val="24"/>
          <w:lang w:eastAsia="zh-TW"/>
        </w:rPr>
        <w:t>.</w:t>
      </w:r>
    </w:p>
    <w:p w14:paraId="04C8104C" w14:textId="77777777" w:rsidR="00E72438" w:rsidRPr="0055575A" w:rsidRDefault="00E72438" w:rsidP="0040190A">
      <w:pPr>
        <w:spacing w:line="480" w:lineRule="auto"/>
        <w:ind w:firstLineChars="200" w:firstLine="480"/>
        <w:jc w:val="both"/>
        <w:rPr>
          <w:rFonts w:ascii="Times New Roman" w:hAnsi="Times New Roman" w:cs="Times New Roman"/>
          <w:sz w:val="24"/>
          <w:szCs w:val="24"/>
          <w:lang w:eastAsia="zh-TW"/>
        </w:rPr>
      </w:pPr>
    </w:p>
    <w:p w14:paraId="3FB2BADE" w14:textId="6F37CA2B" w:rsidR="00AE1D24" w:rsidRPr="0055575A" w:rsidRDefault="00E72438" w:rsidP="00497BB0">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Subsequently, the samples underwent histological staining (</w:t>
      </w:r>
      <w:r w:rsidR="00497BB0" w:rsidRPr="0055575A">
        <w:rPr>
          <w:rFonts w:ascii="Times New Roman" w:hAnsi="Times New Roman" w:cs="Times New Roman"/>
          <w:sz w:val="24"/>
          <w:szCs w:val="24"/>
          <w:lang w:eastAsia="zh-TW"/>
        </w:rPr>
        <w:t>Hematoxylin and eosin (</w:t>
      </w:r>
      <w:r w:rsidRPr="0055575A">
        <w:rPr>
          <w:rFonts w:ascii="Times New Roman" w:hAnsi="Times New Roman" w:cs="Times New Roman"/>
          <w:sz w:val="24"/>
          <w:szCs w:val="24"/>
          <w:lang w:eastAsia="zh-TW"/>
        </w:rPr>
        <w:t>H&amp;E</w:t>
      </w:r>
      <w:r w:rsidR="00497BB0" w:rsidRPr="0055575A">
        <w:rPr>
          <w:rFonts w:ascii="Times New Roman" w:hAnsi="Times New Roman" w:cs="Times New Roman"/>
          <w:sz w:val="24"/>
          <w:szCs w:val="24"/>
          <w:lang w:eastAsia="zh-TW"/>
        </w:rPr>
        <w:t>)</w:t>
      </w:r>
      <w:r w:rsidRPr="0055575A">
        <w:rPr>
          <w:rFonts w:ascii="Times New Roman" w:hAnsi="Times New Roman" w:cs="Times New Roman"/>
          <w:sz w:val="24"/>
          <w:szCs w:val="24"/>
          <w:lang w:eastAsia="zh-TW"/>
        </w:rPr>
        <w:t xml:space="preserve"> staining and Masson’s trichrome staining), as shown in </w:t>
      </w: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10</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No significant inflammatory response was observed in any of the samples. Corresponding to the H&amp;E and Masson’s trichrome staining results within the yellow</w:t>
      </w:r>
      <w:r w:rsidR="00C82E01" w:rsidRPr="0055575A">
        <w:rPr>
          <w:rFonts w:ascii="Times New Roman" w:hAnsi="Times New Roman" w:cs="Times New Roman"/>
          <w:sz w:val="24"/>
          <w:szCs w:val="24"/>
          <w:lang w:eastAsia="zh-TW"/>
        </w:rPr>
        <w:t xml:space="preserve"> and green</w:t>
      </w:r>
      <w:r w:rsidRPr="0055575A">
        <w:rPr>
          <w:rFonts w:ascii="Times New Roman" w:hAnsi="Times New Roman" w:cs="Times New Roman"/>
          <w:sz w:val="24"/>
          <w:szCs w:val="24"/>
          <w:lang w:eastAsia="zh-TW"/>
        </w:rPr>
        <w:t xml:space="preserve"> circles in figures, in the 2-week samples, slight collagen aggregation and a trend towards </w:t>
      </w:r>
      <w:r w:rsidRPr="0055575A">
        <w:rPr>
          <w:rFonts w:ascii="Times New Roman" w:hAnsi="Times New Roman" w:cs="Times New Roman"/>
          <w:sz w:val="24"/>
          <w:szCs w:val="24"/>
          <w:lang w:eastAsia="zh-TW"/>
        </w:rPr>
        <w:lastRenderedPageBreak/>
        <w:t xml:space="preserve">ossification were observed in the 30T/C samples, while significant new bone formation was observed around the skull defect in the 30T/C-5%B samples. Conversely, the control group tissues tended to grow from the edge of the skull defect. By the 4-week, the 30T/C samples were encapsulated by fibrous tissue, with evident infiltration of blood cells into the material structure, along with some new bone formation and more collagen aggregation. On the other hand, the 30T/C-5%B samples exhibited significantly more complete bone formation, growing around the skull defect as a layer of new bone formed from collagen and fibrous tissue. Although gaps remained between the bones, the integrity of ossification was high, with the material interior filled with cells, primarily mineralizing collagen tissue, and a high degree of fibrous tissue and blood vessels surrounding the material. These results indicate that chitosan-silica hybrid, after incorporating </w:t>
      </w:r>
      <w:r w:rsidR="00752387"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can significantly aid in bone repair.</w:t>
      </w:r>
    </w:p>
    <w:p w14:paraId="5D57141A" w14:textId="77777777" w:rsidR="00B6002C" w:rsidRPr="0055575A" w:rsidRDefault="00B6002C" w:rsidP="0040190A">
      <w:pPr>
        <w:spacing w:line="480" w:lineRule="auto"/>
        <w:jc w:val="both"/>
        <w:rPr>
          <w:rFonts w:ascii="Times New Roman" w:hAnsi="Times New Roman" w:cs="Times New Roman"/>
          <w:sz w:val="24"/>
          <w:szCs w:val="24"/>
          <w:lang w:eastAsia="zh-TW"/>
        </w:rPr>
      </w:pPr>
    </w:p>
    <w:p w14:paraId="2D3A7B61" w14:textId="79A37B95" w:rsidR="005E3953" w:rsidRPr="0055575A" w:rsidRDefault="003C0BA9" w:rsidP="00823FB0">
      <w:pPr>
        <w:pStyle w:val="a3"/>
        <w:numPr>
          <w:ilvl w:val="0"/>
          <w:numId w:val="2"/>
        </w:numPr>
        <w:spacing w:line="480" w:lineRule="auto"/>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t>Conclusion</w:t>
      </w:r>
      <w:r w:rsidR="00823FB0" w:rsidRPr="0055575A">
        <w:rPr>
          <w:rFonts w:ascii="Times New Roman" w:hAnsi="Times New Roman" w:cs="Times New Roman"/>
          <w:b/>
          <w:bCs/>
          <w:sz w:val="24"/>
          <w:szCs w:val="24"/>
          <w:lang w:eastAsia="zh-TW"/>
        </w:rPr>
        <w:t>s</w:t>
      </w:r>
    </w:p>
    <w:p w14:paraId="1FED084A" w14:textId="46ACF959" w:rsidR="000559CB" w:rsidRPr="0055575A" w:rsidRDefault="000559CB" w:rsidP="0040190A">
      <w:pPr>
        <w:spacing w:line="480" w:lineRule="auto"/>
        <w:ind w:firstLineChars="200" w:firstLine="48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This study introduces a multifunctional wound healing material in the form of a chitosan-silica wound dressing. Through a coupling reaction, the dressing forms a covalent bond between chitosan and silica networks, enhancing its structural stability and reducing degradation. Pre-treatment of chitosan with polymerization maintains its swelling ability and combines with its inherent positive charges and silica network hydrolyzed Si</w:t>
      </w:r>
      <w:r w:rsidRPr="0055575A">
        <w:rPr>
          <w:rFonts w:ascii="Times New Roman" w:hAnsi="Times New Roman" w:cs="Times New Roman"/>
          <w:sz w:val="24"/>
          <w:szCs w:val="24"/>
          <w:vertAlign w:val="superscript"/>
          <w:lang w:eastAsia="zh-TW"/>
        </w:rPr>
        <w:t>4+</w:t>
      </w:r>
      <w:r w:rsidRPr="0055575A">
        <w:rPr>
          <w:rFonts w:ascii="Times New Roman" w:hAnsi="Times New Roman" w:cs="Times New Roman"/>
          <w:sz w:val="24"/>
          <w:szCs w:val="24"/>
          <w:lang w:eastAsia="zh-TW"/>
        </w:rPr>
        <w:t xml:space="preserve"> ions, further enhancing hemostasis. In wound healing experiments, the chitosan-silica hybrid demonstrates significant efficacy, while the incorporation of </w:t>
      </w:r>
      <w:r w:rsidR="00752387" w:rsidRPr="0055575A">
        <w:rPr>
          <w:rFonts w:ascii="Times New Roman" w:hAnsi="Times New Roman" w:cs="Times New Roman"/>
          <w:sz w:val="24"/>
          <w:szCs w:val="24"/>
          <w:lang w:eastAsia="zh-TW"/>
        </w:rPr>
        <w:t>BG</w:t>
      </w:r>
      <w:r w:rsidRPr="0055575A">
        <w:rPr>
          <w:rFonts w:ascii="Times New Roman" w:hAnsi="Times New Roman" w:cs="Times New Roman"/>
          <w:sz w:val="24"/>
          <w:szCs w:val="24"/>
          <w:lang w:eastAsia="zh-TW"/>
        </w:rPr>
        <w:t xml:space="preserve"> accelerates bone regeneration.</w:t>
      </w:r>
      <w:bookmarkStart w:id="21" w:name="_Hlk197076124"/>
      <w:r w:rsidRPr="0055575A">
        <w:rPr>
          <w:rFonts w:ascii="Times New Roman" w:hAnsi="Times New Roman" w:cs="Times New Roman"/>
          <w:sz w:val="24"/>
          <w:szCs w:val="24"/>
          <w:lang w:eastAsia="zh-TW"/>
        </w:rPr>
        <w:t xml:space="preserve"> This dressing holds promise for addressing chronic wounds involving soft tissue and bone defects, providing properties such as hemostasis, </w:t>
      </w:r>
      <w:r w:rsidR="002274BA" w:rsidRPr="0055575A">
        <w:rPr>
          <w:rFonts w:ascii="Times New Roman" w:hAnsi="Times New Roman" w:cs="Times New Roman"/>
          <w:sz w:val="24"/>
          <w:szCs w:val="24"/>
          <w:lang w:eastAsia="zh-TW"/>
        </w:rPr>
        <w:lastRenderedPageBreak/>
        <w:t xml:space="preserve">lower </w:t>
      </w:r>
      <w:r w:rsidRPr="0055575A">
        <w:rPr>
          <w:rFonts w:ascii="Times New Roman" w:hAnsi="Times New Roman" w:cs="Times New Roman"/>
          <w:sz w:val="24"/>
          <w:szCs w:val="24"/>
          <w:lang w:eastAsia="zh-TW"/>
        </w:rPr>
        <w:t xml:space="preserve">inflammatory </w:t>
      </w:r>
      <w:r w:rsidR="002274BA" w:rsidRPr="0055575A">
        <w:rPr>
          <w:rFonts w:ascii="Times New Roman" w:hAnsi="Times New Roman" w:cs="Times New Roman"/>
          <w:sz w:val="24"/>
          <w:szCs w:val="24"/>
          <w:lang w:eastAsia="zh-TW"/>
        </w:rPr>
        <w:t>response</w:t>
      </w:r>
      <w:r w:rsidRPr="0055575A">
        <w:rPr>
          <w:rFonts w:ascii="Times New Roman" w:hAnsi="Times New Roman" w:cs="Times New Roman"/>
          <w:sz w:val="24"/>
          <w:szCs w:val="24"/>
          <w:lang w:eastAsia="zh-TW"/>
        </w:rPr>
        <w:t>, wound healing assistance, bone remodeling, and slow degradation, suitable for a wide range of applications.</w:t>
      </w:r>
    </w:p>
    <w:bookmarkEnd w:id="21"/>
    <w:p w14:paraId="56A8734F" w14:textId="77777777" w:rsidR="00957EEA" w:rsidRPr="0055575A" w:rsidRDefault="00957EEA" w:rsidP="00957EEA">
      <w:pPr>
        <w:spacing w:line="480" w:lineRule="auto"/>
        <w:jc w:val="both"/>
        <w:rPr>
          <w:rFonts w:ascii="Times New Roman" w:hAnsi="Times New Roman" w:cs="Times New Roman"/>
          <w:b/>
          <w:sz w:val="24"/>
          <w:szCs w:val="24"/>
          <w:lang w:eastAsia="zh-TW"/>
        </w:rPr>
      </w:pPr>
    </w:p>
    <w:p w14:paraId="45A41FAE" w14:textId="6A3A38F8" w:rsidR="00957EEA" w:rsidRPr="0055575A" w:rsidRDefault="00957EEA" w:rsidP="00957EEA">
      <w:pPr>
        <w:spacing w:line="480" w:lineRule="auto"/>
        <w:jc w:val="both"/>
        <w:rPr>
          <w:rFonts w:ascii="Times New Roman" w:hAnsi="Times New Roman" w:cs="Times New Roman"/>
          <w:b/>
          <w:sz w:val="24"/>
          <w:szCs w:val="24"/>
          <w:lang w:eastAsia="zh-TW"/>
        </w:rPr>
      </w:pPr>
      <w:r w:rsidRPr="0055575A">
        <w:rPr>
          <w:rFonts w:ascii="Times New Roman" w:hAnsi="Times New Roman" w:cs="Times New Roman"/>
          <w:b/>
          <w:sz w:val="24"/>
          <w:szCs w:val="24"/>
          <w:lang w:eastAsia="zh-TW"/>
        </w:rPr>
        <w:t>Declaration of competing interest</w:t>
      </w:r>
    </w:p>
    <w:p w14:paraId="7FFCBAEE" w14:textId="0D720157" w:rsidR="00257780" w:rsidRPr="0055575A" w:rsidRDefault="00957EEA" w:rsidP="00957EEA">
      <w:pPr>
        <w:spacing w:line="480" w:lineRule="auto"/>
        <w:ind w:firstLine="720"/>
        <w:jc w:val="both"/>
        <w:rPr>
          <w:rFonts w:ascii="Times New Roman" w:hAnsi="Times New Roman" w:cs="Times New Roman"/>
          <w:bCs/>
          <w:sz w:val="24"/>
          <w:szCs w:val="24"/>
          <w:lang w:eastAsia="zh-TW"/>
        </w:rPr>
      </w:pPr>
      <w:r w:rsidRPr="0055575A">
        <w:rPr>
          <w:rFonts w:ascii="Times New Roman" w:hAnsi="Times New Roman" w:cs="Times New Roman"/>
          <w:bCs/>
          <w:sz w:val="24"/>
          <w:szCs w:val="24"/>
          <w:lang w:eastAsia="zh-TW"/>
        </w:rPr>
        <w:t>The authors declare that they have no known competing financial interests or personal relationships that could have appeared to</w:t>
      </w:r>
      <w:r w:rsidRPr="0055575A">
        <w:rPr>
          <w:rFonts w:ascii="Times New Roman" w:hAnsi="Times New Roman" w:cs="Times New Roman" w:hint="eastAsia"/>
          <w:bCs/>
          <w:sz w:val="24"/>
          <w:szCs w:val="24"/>
          <w:lang w:eastAsia="zh-TW"/>
        </w:rPr>
        <w:t xml:space="preserve"> </w:t>
      </w:r>
      <w:r w:rsidRPr="0055575A">
        <w:rPr>
          <w:rFonts w:ascii="Times New Roman" w:hAnsi="Times New Roman" w:cs="Times New Roman"/>
          <w:bCs/>
          <w:sz w:val="24"/>
          <w:szCs w:val="24"/>
          <w:lang w:eastAsia="zh-TW"/>
        </w:rPr>
        <w:t>influence the work reported in this paper.</w:t>
      </w:r>
    </w:p>
    <w:p w14:paraId="25BBC279" w14:textId="77777777" w:rsidR="00957EEA" w:rsidRPr="0055575A" w:rsidRDefault="00957EEA" w:rsidP="00957EEA">
      <w:pPr>
        <w:spacing w:line="480" w:lineRule="auto"/>
        <w:jc w:val="both"/>
        <w:rPr>
          <w:rFonts w:ascii="Times New Roman" w:hAnsi="Times New Roman" w:cs="Times New Roman"/>
          <w:bCs/>
          <w:sz w:val="24"/>
          <w:szCs w:val="24"/>
          <w:lang w:eastAsia="zh-TW"/>
        </w:rPr>
      </w:pPr>
    </w:p>
    <w:p w14:paraId="6BCBA0FC" w14:textId="04F77E7A" w:rsidR="00957EEA" w:rsidRPr="0055575A" w:rsidRDefault="00957EEA" w:rsidP="00957EEA">
      <w:pPr>
        <w:spacing w:line="480" w:lineRule="auto"/>
        <w:jc w:val="both"/>
        <w:rPr>
          <w:rFonts w:ascii="Times New Roman" w:hAnsi="Times New Roman" w:cs="Times New Roman"/>
          <w:b/>
          <w:sz w:val="24"/>
          <w:szCs w:val="24"/>
          <w:lang w:eastAsia="zh-TW"/>
        </w:rPr>
      </w:pPr>
      <w:proofErr w:type="spellStart"/>
      <w:r w:rsidRPr="0055575A">
        <w:rPr>
          <w:rFonts w:ascii="Times New Roman" w:hAnsi="Times New Roman" w:cs="Times New Roman"/>
          <w:b/>
          <w:sz w:val="24"/>
          <w:szCs w:val="24"/>
          <w:lang w:eastAsia="zh-TW"/>
        </w:rPr>
        <w:t>CRediT</w:t>
      </w:r>
      <w:proofErr w:type="spellEnd"/>
      <w:r w:rsidRPr="0055575A">
        <w:rPr>
          <w:rFonts w:ascii="Times New Roman" w:hAnsi="Times New Roman" w:cs="Times New Roman"/>
          <w:b/>
          <w:sz w:val="24"/>
          <w:szCs w:val="24"/>
          <w:lang w:eastAsia="zh-TW"/>
        </w:rPr>
        <w:t xml:space="preserve"> authorship contribution statement</w:t>
      </w:r>
    </w:p>
    <w:p w14:paraId="6F00E1D6" w14:textId="5741CA8D" w:rsidR="00957EEA" w:rsidRPr="0055575A" w:rsidRDefault="00957EEA" w:rsidP="00957EEA">
      <w:pPr>
        <w:spacing w:line="360" w:lineRule="auto"/>
        <w:jc w:val="both"/>
        <w:rPr>
          <w:rFonts w:ascii="Times New Roman" w:hAnsi="Times New Roman" w:cs="Times New Roman"/>
          <w:bCs/>
          <w:sz w:val="24"/>
          <w:szCs w:val="24"/>
          <w:lang w:val="vi-VN" w:eastAsia="zh-TW"/>
        </w:rPr>
      </w:pPr>
      <w:r w:rsidRPr="0055575A">
        <w:rPr>
          <w:rFonts w:ascii="Times New Roman" w:hAnsi="Times New Roman" w:cs="Times New Roman"/>
          <w:bCs/>
          <w:noProof/>
          <w:spacing w:val="4"/>
          <w:sz w:val="24"/>
          <w:szCs w:val="24"/>
        </w:rPr>
        <w:t xml:space="preserve">Yu-Chien Lin: </w:t>
      </w:r>
      <w:r w:rsidRPr="0055575A">
        <w:rPr>
          <w:rFonts w:ascii="Times New Roman" w:hAnsi="Times New Roman" w:cs="Times New Roman"/>
          <w:bCs/>
          <w:sz w:val="24"/>
          <w:szCs w:val="24"/>
          <w:lang w:eastAsia="zh-TW"/>
        </w:rPr>
        <w:t xml:space="preserve">original draft, investigation, formal analysis, data curation; </w:t>
      </w:r>
      <w:proofErr w:type="spellStart"/>
      <w:r w:rsidRPr="0055575A">
        <w:rPr>
          <w:rFonts w:ascii="Times New Roman" w:hAnsi="Times New Roman" w:cs="Times New Roman"/>
          <w:bCs/>
          <w:sz w:val="24"/>
          <w:szCs w:val="24"/>
          <w:lang w:eastAsia="zh-TW"/>
        </w:rPr>
        <w:t>Susaritha</w:t>
      </w:r>
      <w:proofErr w:type="spellEnd"/>
      <w:r w:rsidRPr="0055575A">
        <w:rPr>
          <w:rFonts w:ascii="Times New Roman" w:hAnsi="Times New Roman" w:cs="Times New Roman"/>
          <w:bCs/>
          <w:sz w:val="24"/>
          <w:szCs w:val="24"/>
          <w:lang w:eastAsia="zh-TW"/>
        </w:rPr>
        <w:t xml:space="preserve"> Ramanathan: formal analysis, original draft; Huey-Yuan Wang: resources and draft; Ying-Chun Lin:</w:t>
      </w:r>
      <w:r w:rsidRPr="0055575A">
        <w:rPr>
          <w:rFonts w:ascii="Times New Roman" w:hAnsi="Times New Roman" w:cs="Times New Roman" w:hint="eastAsia"/>
          <w:bCs/>
          <w:sz w:val="24"/>
          <w:szCs w:val="24"/>
          <w:lang w:eastAsia="zh-TW"/>
        </w:rPr>
        <w:t xml:space="preserve"> </w:t>
      </w:r>
      <w:r w:rsidRPr="0055575A">
        <w:rPr>
          <w:rFonts w:ascii="Times New Roman" w:hAnsi="Times New Roman" w:cs="Times New Roman"/>
          <w:bCs/>
          <w:sz w:val="24"/>
          <w:szCs w:val="24"/>
          <w:lang w:eastAsia="zh-TW"/>
        </w:rPr>
        <w:t xml:space="preserve">investigation, data curation, formal analysis; Wai-Ching Liu: original </w:t>
      </w:r>
      <w:proofErr w:type="gramStart"/>
      <w:r w:rsidRPr="0055575A">
        <w:rPr>
          <w:rFonts w:ascii="Times New Roman" w:hAnsi="Times New Roman" w:cs="Times New Roman"/>
          <w:bCs/>
          <w:sz w:val="24"/>
          <w:szCs w:val="24"/>
          <w:lang w:eastAsia="zh-TW"/>
        </w:rPr>
        <w:t>draft;  Julian</w:t>
      </w:r>
      <w:proofErr w:type="gramEnd"/>
      <w:r w:rsidRPr="0055575A">
        <w:rPr>
          <w:rFonts w:ascii="Times New Roman" w:hAnsi="Times New Roman" w:cs="Times New Roman"/>
          <w:bCs/>
          <w:sz w:val="24"/>
          <w:szCs w:val="24"/>
          <w:lang w:eastAsia="zh-TW"/>
        </w:rPr>
        <w:t xml:space="preserve"> R. Jones: resources</w:t>
      </w:r>
      <w:r w:rsidR="00EC1ACC" w:rsidRPr="0055575A">
        <w:rPr>
          <w:rFonts w:ascii="Times New Roman" w:hAnsi="Times New Roman" w:cs="Times New Roman"/>
          <w:bCs/>
          <w:sz w:val="24"/>
          <w:szCs w:val="24"/>
          <w:lang w:eastAsia="zh-TW"/>
        </w:rPr>
        <w:t>,</w:t>
      </w:r>
      <w:r w:rsidRPr="0055575A">
        <w:rPr>
          <w:rFonts w:ascii="Times New Roman" w:hAnsi="Times New Roman" w:cs="Times New Roman"/>
          <w:bCs/>
          <w:sz w:val="24"/>
          <w:szCs w:val="24"/>
          <w:lang w:eastAsia="zh-TW"/>
        </w:rPr>
        <w:t xml:space="preserve"> writing review</w:t>
      </w:r>
      <w:r w:rsidR="00EC1ACC" w:rsidRPr="0055575A">
        <w:rPr>
          <w:rFonts w:ascii="Times New Roman" w:hAnsi="Times New Roman" w:cs="Times New Roman"/>
          <w:bCs/>
          <w:sz w:val="24"/>
          <w:szCs w:val="24"/>
          <w:lang w:eastAsia="zh-TW"/>
        </w:rPr>
        <w:t>,</w:t>
      </w:r>
      <w:r w:rsidR="00EC1ACC" w:rsidRPr="0055575A">
        <w:rPr>
          <w:rFonts w:ascii="Times New Roman" w:hAnsi="Times New Roman" w:cs="Times New Roman"/>
          <w:bCs/>
          <w:sz w:val="24"/>
          <w:szCs w:val="24"/>
          <w:lang w:val="vi-VN" w:eastAsia="zh-TW"/>
        </w:rPr>
        <w:t xml:space="preserve"> and supervision</w:t>
      </w:r>
      <w:r w:rsidRPr="0055575A">
        <w:rPr>
          <w:rFonts w:ascii="Times New Roman" w:hAnsi="Times New Roman" w:cs="Times New Roman"/>
          <w:bCs/>
          <w:sz w:val="24"/>
          <w:szCs w:val="24"/>
          <w:lang w:eastAsia="zh-TW"/>
        </w:rPr>
        <w:t xml:space="preserve">; Nam-Joon Cho: </w:t>
      </w:r>
      <w:proofErr w:type="spellStart"/>
      <w:r w:rsidRPr="0055575A">
        <w:rPr>
          <w:rFonts w:ascii="Times New Roman" w:hAnsi="Times New Roman" w:cs="Times New Roman"/>
          <w:bCs/>
          <w:sz w:val="24"/>
          <w:szCs w:val="24"/>
          <w:lang w:eastAsia="zh-TW"/>
        </w:rPr>
        <w:t>resurces</w:t>
      </w:r>
      <w:proofErr w:type="spellEnd"/>
      <w:r w:rsidRPr="0055575A">
        <w:rPr>
          <w:rFonts w:ascii="Times New Roman" w:hAnsi="Times New Roman" w:cs="Times New Roman"/>
          <w:bCs/>
          <w:sz w:val="24"/>
          <w:szCs w:val="24"/>
          <w:lang w:eastAsia="zh-TW"/>
        </w:rPr>
        <w:t>, writing review</w:t>
      </w:r>
      <w:r w:rsidR="00EC1ACC" w:rsidRPr="0055575A">
        <w:rPr>
          <w:rFonts w:ascii="Times New Roman" w:hAnsi="Times New Roman" w:cs="Times New Roman"/>
          <w:bCs/>
          <w:sz w:val="24"/>
          <w:szCs w:val="24"/>
          <w:lang w:eastAsia="zh-TW"/>
        </w:rPr>
        <w:t xml:space="preserve">, </w:t>
      </w:r>
      <w:r w:rsidR="00EC1ACC" w:rsidRPr="0055575A">
        <w:rPr>
          <w:rFonts w:ascii="Times New Roman" w:hAnsi="Times New Roman" w:cs="Times New Roman"/>
          <w:bCs/>
          <w:sz w:val="24"/>
          <w:szCs w:val="24"/>
          <w:lang w:val="vi-VN" w:eastAsia="zh-TW"/>
        </w:rPr>
        <w:t>and supervision</w:t>
      </w:r>
      <w:r w:rsidRPr="0055575A">
        <w:rPr>
          <w:rFonts w:ascii="Times New Roman" w:hAnsi="Times New Roman" w:cs="Times New Roman"/>
          <w:bCs/>
          <w:sz w:val="24"/>
          <w:szCs w:val="24"/>
          <w:lang w:eastAsia="zh-TW"/>
        </w:rPr>
        <w:t xml:space="preserve">; </w:t>
      </w:r>
      <w:proofErr w:type="spellStart"/>
      <w:r w:rsidRPr="0055575A">
        <w:rPr>
          <w:rFonts w:ascii="Times New Roman" w:hAnsi="Times New Roman" w:cs="Times New Roman"/>
          <w:bCs/>
          <w:sz w:val="24"/>
          <w:szCs w:val="24"/>
          <w:lang w:eastAsia="zh-TW"/>
        </w:rPr>
        <w:t>Chih</w:t>
      </w:r>
      <w:proofErr w:type="spellEnd"/>
      <w:r w:rsidRPr="0055575A">
        <w:rPr>
          <w:rFonts w:ascii="Times New Roman" w:hAnsi="Times New Roman" w:cs="Times New Roman"/>
          <w:bCs/>
          <w:sz w:val="24"/>
          <w:szCs w:val="24"/>
          <w:lang w:eastAsia="zh-TW"/>
        </w:rPr>
        <w:t xml:space="preserve">-Chien Hu: </w:t>
      </w:r>
      <w:proofErr w:type="spellStart"/>
      <w:r w:rsidRPr="0055575A">
        <w:rPr>
          <w:rFonts w:ascii="Times New Roman" w:hAnsi="Times New Roman" w:cs="Times New Roman"/>
          <w:bCs/>
          <w:sz w:val="24"/>
          <w:szCs w:val="24"/>
          <w:lang w:eastAsia="zh-TW"/>
        </w:rPr>
        <w:t>resurces</w:t>
      </w:r>
      <w:proofErr w:type="spellEnd"/>
      <w:r w:rsidRPr="0055575A">
        <w:rPr>
          <w:rFonts w:ascii="Times New Roman" w:hAnsi="Times New Roman" w:cs="Times New Roman"/>
          <w:bCs/>
          <w:sz w:val="24"/>
          <w:szCs w:val="24"/>
          <w:lang w:eastAsia="zh-TW"/>
        </w:rPr>
        <w:t xml:space="preserve"> and animal study; Ren-</w:t>
      </w:r>
      <w:proofErr w:type="spellStart"/>
      <w:r w:rsidRPr="0055575A">
        <w:rPr>
          <w:rFonts w:ascii="Times New Roman" w:hAnsi="Times New Roman" w:cs="Times New Roman"/>
          <w:bCs/>
          <w:sz w:val="24"/>
          <w:szCs w:val="24"/>
          <w:lang w:eastAsia="zh-TW"/>
        </w:rPr>
        <w:t>Jei</w:t>
      </w:r>
      <w:proofErr w:type="spellEnd"/>
      <w:r w:rsidRPr="0055575A">
        <w:rPr>
          <w:rFonts w:ascii="Times New Roman" w:hAnsi="Times New Roman" w:cs="Times New Roman"/>
          <w:bCs/>
          <w:sz w:val="24"/>
          <w:szCs w:val="24"/>
          <w:lang w:eastAsia="zh-TW"/>
        </w:rPr>
        <w:t xml:space="preserve"> </w:t>
      </w:r>
      <w:r w:rsidRPr="0055575A">
        <w:rPr>
          <w:rFonts w:ascii="Times New Roman" w:hAnsi="Times New Roman" w:cs="Times New Roman"/>
          <w:bCs/>
          <w:sz w:val="24"/>
          <w:szCs w:val="24"/>
          <w:lang w:val="vi-VN" w:eastAsia="zh-TW"/>
        </w:rPr>
        <w:t>Chung: resurces, writing review, and supervision.</w:t>
      </w:r>
    </w:p>
    <w:p w14:paraId="69AA27B7" w14:textId="5BF1C82E" w:rsidR="00957EEA" w:rsidRPr="0055575A" w:rsidRDefault="00957EEA" w:rsidP="00957EEA">
      <w:pPr>
        <w:spacing w:line="480" w:lineRule="auto"/>
        <w:jc w:val="both"/>
        <w:rPr>
          <w:rFonts w:ascii="Times New Roman" w:hAnsi="Times New Roman" w:cs="Times New Roman"/>
          <w:bCs/>
          <w:sz w:val="24"/>
          <w:szCs w:val="24"/>
          <w:lang w:eastAsia="zh-TW"/>
        </w:rPr>
      </w:pPr>
    </w:p>
    <w:p w14:paraId="52FD9CAA" w14:textId="77777777" w:rsidR="00257780" w:rsidRPr="0055575A" w:rsidRDefault="00257780" w:rsidP="0040190A">
      <w:pPr>
        <w:spacing w:line="480" w:lineRule="auto"/>
        <w:jc w:val="both"/>
        <w:rPr>
          <w:rFonts w:ascii="Times New Roman" w:hAnsi="Times New Roman" w:cs="Times New Roman"/>
          <w:b/>
          <w:sz w:val="24"/>
          <w:szCs w:val="24"/>
          <w:lang w:eastAsia="zh-TW"/>
        </w:rPr>
      </w:pPr>
      <w:r w:rsidRPr="0055575A">
        <w:rPr>
          <w:rFonts w:ascii="Times New Roman" w:hAnsi="Times New Roman" w:cs="Times New Roman"/>
          <w:b/>
          <w:sz w:val="24"/>
          <w:szCs w:val="24"/>
          <w:lang w:eastAsia="zh-TW"/>
        </w:rPr>
        <w:t xml:space="preserve">Acknowledgments </w:t>
      </w:r>
    </w:p>
    <w:p w14:paraId="4764C329" w14:textId="5A45A5F0" w:rsidR="00B762ED" w:rsidRPr="0055575A" w:rsidRDefault="005C7E54" w:rsidP="00B762ED">
      <w:pPr>
        <w:spacing w:line="480" w:lineRule="auto"/>
        <w:ind w:firstLine="720"/>
        <w:jc w:val="both"/>
        <w:rPr>
          <w:rFonts w:ascii="Times New Roman" w:hAnsi="Times New Roman" w:cs="Times New Roman"/>
          <w:sz w:val="24"/>
          <w:szCs w:val="24"/>
          <w:lang w:eastAsia="zh-TW"/>
        </w:rPr>
      </w:pPr>
      <w:r w:rsidRPr="0055575A">
        <w:rPr>
          <w:rFonts w:ascii="Times New Roman" w:hAnsi="Times New Roman" w:cs="Times New Roman"/>
          <w:bCs/>
          <w:sz w:val="24"/>
          <w:szCs w:val="24"/>
          <w:lang w:eastAsia="zh-TW"/>
        </w:rPr>
        <w:t>The authors are grateful for the financial support received from the National Science and Technology Council of Taiwan (NSTC 111-2622-E-027-022; NSTC 112-2622-E-027-020; NSTC 112-2314-B-182A-102-MY2); and the National Taipei University of Technology-Mackay Memorial Hospital Joint Research Program (NTUT-MMH-11</w:t>
      </w:r>
      <w:r w:rsidR="00FC5889" w:rsidRPr="0055575A">
        <w:rPr>
          <w:rFonts w:ascii="Times New Roman" w:hAnsi="Times New Roman" w:cs="Times New Roman" w:hint="eastAsia"/>
          <w:bCs/>
          <w:sz w:val="24"/>
          <w:szCs w:val="24"/>
          <w:lang w:eastAsia="zh-TW"/>
        </w:rPr>
        <w:t>3</w:t>
      </w:r>
      <w:r w:rsidRPr="0055575A">
        <w:rPr>
          <w:rFonts w:ascii="Times New Roman" w:hAnsi="Times New Roman" w:cs="Times New Roman"/>
          <w:bCs/>
          <w:sz w:val="24"/>
          <w:szCs w:val="24"/>
          <w:lang w:eastAsia="zh-TW"/>
        </w:rPr>
        <w:t>-0</w:t>
      </w:r>
      <w:r w:rsidR="00FC5889" w:rsidRPr="0055575A">
        <w:rPr>
          <w:rFonts w:ascii="Times New Roman" w:hAnsi="Times New Roman" w:cs="Times New Roman" w:hint="eastAsia"/>
          <w:bCs/>
          <w:sz w:val="24"/>
          <w:szCs w:val="24"/>
          <w:lang w:eastAsia="zh-TW"/>
        </w:rPr>
        <w:t>3</w:t>
      </w:r>
      <w:r w:rsidRPr="0055575A">
        <w:rPr>
          <w:rFonts w:ascii="Times New Roman" w:hAnsi="Times New Roman" w:cs="Times New Roman"/>
          <w:bCs/>
          <w:sz w:val="24"/>
          <w:szCs w:val="24"/>
          <w:lang w:eastAsia="zh-TW"/>
        </w:rPr>
        <w:t xml:space="preserve">). </w:t>
      </w:r>
      <w:r w:rsidR="00257780" w:rsidRPr="0055575A">
        <w:rPr>
          <w:rFonts w:ascii="Times New Roman" w:hAnsi="Times New Roman" w:cs="Times New Roman"/>
          <w:sz w:val="24"/>
          <w:szCs w:val="24"/>
          <w:lang w:eastAsia="zh-TW"/>
        </w:rPr>
        <w:t xml:space="preserve">Technical assistance from the Precision Analysis and Material Research Center of </w:t>
      </w:r>
      <w:r w:rsidR="007E428D" w:rsidRPr="0055575A">
        <w:rPr>
          <w:rFonts w:ascii="Times New Roman" w:hAnsi="Times New Roman" w:cs="Times New Roman"/>
          <w:sz w:val="24"/>
          <w:szCs w:val="24"/>
          <w:lang w:eastAsia="zh-TW"/>
        </w:rPr>
        <w:t xml:space="preserve">the </w:t>
      </w:r>
      <w:r w:rsidR="00257780" w:rsidRPr="0055575A">
        <w:rPr>
          <w:rFonts w:ascii="Times New Roman" w:hAnsi="Times New Roman" w:cs="Times New Roman"/>
          <w:sz w:val="24"/>
          <w:szCs w:val="24"/>
          <w:lang w:eastAsia="zh-TW"/>
        </w:rPr>
        <w:t xml:space="preserve">National Taipei University of Technology (Taipei Tech) is appreciated. </w:t>
      </w:r>
      <w:r w:rsidR="00B762ED" w:rsidRPr="0055575A">
        <w:rPr>
          <w:rFonts w:ascii="Times New Roman" w:hAnsi="Times New Roman" w:cs="Times New Roman"/>
          <w:sz w:val="24"/>
          <w:szCs w:val="24"/>
          <w:lang w:eastAsia="zh-TW"/>
        </w:rPr>
        <w:t>In addition, this work was financially supported by the Tier 3 program</w:t>
      </w:r>
      <w:r w:rsidR="00B762ED" w:rsidRPr="0055575A">
        <w:rPr>
          <w:rFonts w:ascii="Times New Roman" w:hAnsi="Times New Roman" w:cs="Times New Roman" w:hint="eastAsia"/>
          <w:sz w:val="24"/>
          <w:szCs w:val="24"/>
          <w:lang w:eastAsia="zh-TW"/>
        </w:rPr>
        <w:t xml:space="preserve"> </w:t>
      </w:r>
      <w:r w:rsidR="00B762ED" w:rsidRPr="0055575A">
        <w:rPr>
          <w:rFonts w:ascii="Times New Roman" w:hAnsi="Times New Roman" w:cs="Times New Roman"/>
          <w:sz w:val="24"/>
          <w:szCs w:val="24"/>
          <w:lang w:eastAsia="zh-TW"/>
        </w:rPr>
        <w:lastRenderedPageBreak/>
        <w:t>(grant no. MOET32022-0008). The authors also thank their colleagues in</w:t>
      </w:r>
      <w:r w:rsidR="00B762ED" w:rsidRPr="0055575A">
        <w:rPr>
          <w:rFonts w:ascii="Times New Roman" w:hAnsi="Times New Roman" w:cs="Times New Roman" w:hint="eastAsia"/>
          <w:sz w:val="24"/>
          <w:szCs w:val="24"/>
          <w:lang w:eastAsia="zh-TW"/>
        </w:rPr>
        <w:t xml:space="preserve"> </w:t>
      </w:r>
      <w:r w:rsidR="00B762ED" w:rsidRPr="0055575A">
        <w:rPr>
          <w:rFonts w:ascii="Times New Roman" w:hAnsi="Times New Roman" w:cs="Times New Roman"/>
          <w:sz w:val="24"/>
          <w:szCs w:val="24"/>
          <w:lang w:eastAsia="zh-TW"/>
        </w:rPr>
        <w:t>the Translational Materials Innovation Group (TMIG) and the Centre for</w:t>
      </w:r>
      <w:r w:rsidR="00B762ED" w:rsidRPr="0055575A">
        <w:rPr>
          <w:rFonts w:ascii="Times New Roman" w:hAnsi="Times New Roman" w:cs="Times New Roman" w:hint="eastAsia"/>
          <w:sz w:val="24"/>
          <w:szCs w:val="24"/>
          <w:lang w:eastAsia="zh-TW"/>
        </w:rPr>
        <w:t xml:space="preserve"> </w:t>
      </w:r>
      <w:r w:rsidR="00B762ED" w:rsidRPr="0055575A">
        <w:rPr>
          <w:rFonts w:ascii="Times New Roman" w:hAnsi="Times New Roman" w:cs="Times New Roman"/>
          <w:sz w:val="24"/>
          <w:szCs w:val="24"/>
          <w:lang w:eastAsia="zh-TW"/>
        </w:rPr>
        <w:t>Cross Economy.</w:t>
      </w:r>
    </w:p>
    <w:p w14:paraId="70A20E47" w14:textId="61AB0B8D" w:rsidR="00257780" w:rsidRPr="0055575A" w:rsidRDefault="00257780" w:rsidP="00957EEA">
      <w:pPr>
        <w:spacing w:line="480" w:lineRule="auto"/>
        <w:ind w:firstLine="720"/>
        <w:jc w:val="both"/>
        <w:rPr>
          <w:rFonts w:ascii="Times New Roman" w:hAnsi="Times New Roman" w:cs="Times New Roman"/>
          <w:b/>
          <w:bCs/>
          <w:sz w:val="24"/>
          <w:szCs w:val="24"/>
          <w:lang w:eastAsia="zh-TW"/>
        </w:rPr>
      </w:pPr>
      <w:r w:rsidRPr="0055575A">
        <w:rPr>
          <w:rFonts w:ascii="Times New Roman" w:hAnsi="Times New Roman" w:cs="Times New Roman"/>
          <w:sz w:val="24"/>
          <w:szCs w:val="24"/>
        </w:rPr>
        <w:t>X-ray images</w:t>
      </w:r>
      <w:r w:rsidRPr="0055575A">
        <w:rPr>
          <w:rFonts w:ascii="Times New Roman" w:hAnsi="Times New Roman" w:cs="Times New Roman"/>
          <w:sz w:val="24"/>
          <w:szCs w:val="24"/>
          <w:lang w:eastAsia="zh-TW"/>
        </w:rPr>
        <w:t xml:space="preserve"> assistance from the Taiwan Mouse Clinic (TMC) is appreciated.</w:t>
      </w:r>
      <w:r w:rsidR="00E46DB6" w:rsidRPr="0055575A">
        <w:rPr>
          <w:rFonts w:ascii="Times New Roman" w:hAnsi="Times New Roman" w:cs="Times New Roman"/>
          <w:sz w:val="24"/>
          <w:szCs w:val="24"/>
          <w:lang w:eastAsia="zh-TW"/>
        </w:rPr>
        <w:t xml:space="preserve">  </w:t>
      </w:r>
      <w:r w:rsidR="00D94D11" w:rsidRPr="0055575A">
        <w:rPr>
          <w:rFonts w:ascii="Times New Roman" w:hAnsi="Times New Roman" w:cs="Times New Roman"/>
          <w:sz w:val="24"/>
          <w:szCs w:val="24"/>
          <w:lang w:eastAsia="zh-TW"/>
        </w:rPr>
        <w:t>All animal experiments and care were ethically approved by Laboratory Animal</w:t>
      </w:r>
      <w:r w:rsidR="00D94D11" w:rsidRPr="0055575A">
        <w:rPr>
          <w:rFonts w:ascii="Times New Roman" w:hAnsi="Times New Roman" w:cs="Times New Roman" w:hint="eastAsia"/>
          <w:sz w:val="24"/>
          <w:szCs w:val="24"/>
          <w:lang w:eastAsia="zh-TW"/>
        </w:rPr>
        <w:t xml:space="preserve"> </w:t>
      </w:r>
      <w:r w:rsidR="00D94D11" w:rsidRPr="0055575A">
        <w:rPr>
          <w:rFonts w:ascii="Times New Roman" w:hAnsi="Times New Roman" w:cs="Times New Roman"/>
          <w:sz w:val="24"/>
          <w:szCs w:val="24"/>
          <w:lang w:eastAsia="zh-TW"/>
        </w:rPr>
        <w:t xml:space="preserve">Center of Taipei Medical University (LAC-2022-0203) and Chang Gung Memorial Hospital, </w:t>
      </w:r>
      <w:proofErr w:type="spellStart"/>
      <w:r w:rsidR="00D94D11" w:rsidRPr="0055575A">
        <w:rPr>
          <w:rFonts w:ascii="Times New Roman" w:hAnsi="Times New Roman" w:cs="Times New Roman"/>
          <w:sz w:val="24"/>
          <w:szCs w:val="24"/>
          <w:lang w:eastAsia="zh-TW"/>
        </w:rPr>
        <w:t>Linkou</w:t>
      </w:r>
      <w:proofErr w:type="spellEnd"/>
      <w:r w:rsidR="00D94D11" w:rsidRPr="0055575A">
        <w:rPr>
          <w:rFonts w:ascii="Times New Roman" w:hAnsi="Times New Roman" w:cs="Times New Roman"/>
          <w:sz w:val="24"/>
          <w:szCs w:val="24"/>
          <w:lang w:eastAsia="zh-TW"/>
        </w:rPr>
        <w:t xml:space="preserve"> (IACUC No: 2023030305).</w:t>
      </w:r>
      <w:r w:rsidRPr="0055575A">
        <w:rPr>
          <w:rFonts w:ascii="Times New Roman" w:hAnsi="Times New Roman" w:cs="Times New Roman"/>
          <w:b/>
          <w:bCs/>
          <w:sz w:val="24"/>
          <w:szCs w:val="24"/>
          <w:lang w:eastAsia="zh-TW"/>
        </w:rPr>
        <w:br w:type="page"/>
      </w:r>
    </w:p>
    <w:p w14:paraId="140AB92D" w14:textId="77777777" w:rsidR="003C4991" w:rsidRPr="0055575A" w:rsidRDefault="003C4991" w:rsidP="008615E7">
      <w:pPr>
        <w:pStyle w:val="a3"/>
        <w:spacing w:line="360" w:lineRule="auto"/>
        <w:ind w:left="0"/>
        <w:jc w:val="both"/>
        <w:rPr>
          <w:rFonts w:ascii="Times New Roman" w:hAnsi="Times New Roman" w:cs="Times New Roman"/>
          <w:b/>
          <w:bCs/>
          <w:sz w:val="24"/>
          <w:szCs w:val="24"/>
          <w:lang w:eastAsia="zh-TW"/>
        </w:rPr>
      </w:pPr>
      <w:r w:rsidRPr="0055575A">
        <w:rPr>
          <w:rFonts w:ascii="Times New Roman" w:hAnsi="Times New Roman" w:cs="Times New Roman"/>
          <w:b/>
          <w:bCs/>
          <w:sz w:val="24"/>
          <w:szCs w:val="24"/>
          <w:lang w:eastAsia="zh-TW"/>
        </w:rPr>
        <w:lastRenderedPageBreak/>
        <w:t>Reference</w:t>
      </w:r>
      <w:r w:rsidR="00B956D9" w:rsidRPr="0055575A">
        <w:rPr>
          <w:rFonts w:ascii="Times New Roman" w:hAnsi="Times New Roman" w:cs="Times New Roman"/>
          <w:b/>
          <w:bCs/>
          <w:sz w:val="24"/>
          <w:szCs w:val="24"/>
          <w:lang w:eastAsia="zh-TW"/>
        </w:rPr>
        <w:t>s</w:t>
      </w:r>
    </w:p>
    <w:p w14:paraId="288418EA" w14:textId="77777777" w:rsidR="00284640" w:rsidRPr="00B30F8D" w:rsidRDefault="00F862F9" w:rsidP="00284640">
      <w:pPr>
        <w:pStyle w:val="EndNoteBibliography"/>
        <w:spacing w:after="0"/>
        <w:rPr>
          <w:rFonts w:ascii="Times New Roman" w:hAnsi="Times New Roman" w:cs="Times New Roman"/>
        </w:rPr>
      </w:pPr>
      <w:r w:rsidRPr="00B30F8D">
        <w:rPr>
          <w:rFonts w:ascii="Times New Roman" w:hAnsi="Times New Roman" w:cs="Times New Roman"/>
          <w:noProof w:val="0"/>
          <w:sz w:val="24"/>
          <w:szCs w:val="24"/>
          <w:lang w:eastAsia="zh-TW"/>
        </w:rPr>
        <w:fldChar w:fldCharType="begin"/>
      </w:r>
      <w:r w:rsidR="003C4991" w:rsidRPr="00B30F8D">
        <w:rPr>
          <w:rFonts w:ascii="Times New Roman" w:hAnsi="Times New Roman" w:cs="Times New Roman"/>
          <w:noProof w:val="0"/>
          <w:sz w:val="24"/>
          <w:szCs w:val="24"/>
          <w:lang w:eastAsia="zh-TW"/>
        </w:rPr>
        <w:instrText xml:space="preserve"> ADDIN EN.REFLIST </w:instrText>
      </w:r>
      <w:r w:rsidRPr="00B30F8D">
        <w:rPr>
          <w:rFonts w:ascii="Times New Roman" w:hAnsi="Times New Roman" w:cs="Times New Roman"/>
          <w:noProof w:val="0"/>
          <w:sz w:val="24"/>
          <w:szCs w:val="24"/>
          <w:lang w:eastAsia="zh-TW"/>
        </w:rPr>
        <w:fldChar w:fldCharType="separate"/>
      </w:r>
      <w:r w:rsidR="00284640" w:rsidRPr="00B30F8D">
        <w:rPr>
          <w:rFonts w:ascii="Times New Roman" w:hAnsi="Times New Roman" w:cs="Times New Roman"/>
        </w:rPr>
        <w:t>[1] G. FrykbergRobert, Challenges in the treatment of chronic wounds, Advances in wound care  (2015).</w:t>
      </w:r>
    </w:p>
    <w:p w14:paraId="773E6202"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 R. Laurano, M. Boffito, G. Ciardelli, V. Chiono, Wound dressing products: A translational investigation from the bench to the market, Engineered Regeneration 3(2) (2022) 182-200.</w:t>
      </w:r>
    </w:p>
    <w:p w14:paraId="317A4EA0"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 E. Madadian, E. Naseri, R. Legault, A. Ahmadi, Development of 3D-Printable Albumin–Alginate Foam for Wound Dressing Applications, 3D Printing and Additive Manufacturing  (2023).</w:t>
      </w:r>
    </w:p>
    <w:p w14:paraId="05A8D2B9"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 N. Asadi, H. Pazoki-Toroudi, A.R. Del Bakhshayesh, A. Akbarzadeh, S. Davaran, N. Annabi, Multifunctional hydrogels for wound healing: Special focus on biomacromolecular based hydrogels, International Journal of Biological Macromolecules 170 (2021) 728-750.</w:t>
      </w:r>
    </w:p>
    <w:p w14:paraId="06A541DA"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[5] Y. Zhang, Y. Wang, Y. Li, Y. Yang, M. Jin, X. Lin, Z. Zhuang, K. Guo, T. Zhang, W. Tan, Application of collagen-based hydrogel in skin wound healing, Gels 9(3) (2023) 185.</w:t>
      </w:r>
    </w:p>
    <w:p w14:paraId="3FF2D2AE"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[6] J.U. Park, H.D. Jung, E.H. Song, T.H. Choi, H.E. Kim, J. Song, S. Kim, The accelerating effect of chitosan‐silica hybrid dressing materials on the early phase of wound healing, Journal of Biomedical Materials Research Part B: Applied Biomaterials 105(7) (2017) 1828-1839.</w:t>
      </w:r>
    </w:p>
    <w:p w14:paraId="21CD14A4"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[7] J. Peng, H. Zhao, C. Tu, Z. Xu, L. Ye, L. Zhao, Z. Gu, D. Zhao, J. Zhang, Z. Feng, In situ hydrogel dressing loaded with heparin and basic fibroblast growth factor for accelerating wound healing in rat, Materials Science and Engineering: C 116 (2020) 111169.</w:t>
      </w:r>
    </w:p>
    <w:p w14:paraId="141F0FA5"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[8] J.-S. Oh, E.-J. Lee, Engineered dressing of hybrid chitosan-silica for effective delivery of keratin growth factor and acceleration of wound healing, Materials Science and Engineering: C 103 (2019) 109815.</w:t>
      </w:r>
    </w:p>
    <w:p w14:paraId="754F0CAB"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[9] X. Liu, H.-H. Chen, Y.-C. Lin, S.C. Nabilla, W.-C. Liu, W.-C. Wang, S.-J. Shih, Y. Li, C.-P. Lin, G. Zhao, Composite polyelectrolyte multilayer and mesoporous bioactive glass nanoparticle coating on 316L stainless steel for controlled antibiotic release and biocompatibility, Journal of Biomedical Nanotechnology 14(4) (2018) 725-735.</w:t>
      </w:r>
    </w:p>
    <w:p w14:paraId="1BF5D5BA"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[10] D. Ailincai, M. Bercea, I. Rosca, I. Sandu, L. Marin, Antimicrobial chitosan-based hydrogels: A novel approach to obtain sanitizers, Carbohydrate Polymers  (2025) 123288.</w:t>
      </w:r>
    </w:p>
    <w:p w14:paraId="5772D8DA"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[11] X. Wang, X. Zhang, W. Zhao, L. Zhu, L. Hong, K. Cui, N. Yu, Z. Chen, M. Wen, Chitosan-based hydrogel incorporated with polydopamine and protoporphyrin for photothermal-oxidation sterilization of bacteria-infected wound therapy, Journal of Colloid and Interface Science 678 (2025) 89-100.</w:t>
      </w:r>
    </w:p>
    <w:p w14:paraId="69664DC7"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[12] Z. Pang, Y. Yao, Z. Xu, K. Liu, X. Wu, X. Zhang, H. Dai, Natural polymer chitosan-based hydrogels can enhance mechanical properties and produce H2S gas by UV-light to treat scalded wound, International Journal of Biological Macromolecules 306 (2025) 141289.</w:t>
      </w:r>
    </w:p>
    <w:p w14:paraId="3FFC4FA2"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[13] Y.C. Lin, C.Y. Lee, J.R. Jones, W.C. Liu, N.J. Cho, C.C. Hu, R.J. Chung, Sustained Antibiotic Release from Biodegradable Gelatin–Silica Hybrid for Orthopedic Infections, Advanced Functional Materials  (2024) 2409491.</w:t>
      </w:r>
    </w:p>
    <w:p w14:paraId="221D3808"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[14] S. Pandey, S.B. Mishra, Sol–gel derived organic–inorganic hybrid materials: synthesis, characterizations and applications, Journal of sol-gel science and technology 59 (2011) 73-94.</w:t>
      </w:r>
    </w:p>
    <w:p w14:paraId="4A06A79B"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[15] Y.-C. Lin, H.-Y. Wang, Y.-C. Tang, W.-R. Lin, C.-L. Tseng, C.-C. Hu, R.-J. Chung, Enhancing wound healing and adhesion through dopamine-assisted gelatin-silica hybrid dressings, International Journal of Biological Macromolecules 258 (2024) 128845.</w:t>
      </w:r>
    </w:p>
    <w:p w14:paraId="737908AC"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[16] E.M. Valliant, J.R. Jones, Softening bioactive glass for bone regeneration: sol–gel hybrid materials, Soft Matter 7(11) (2011) 5083-5095.</w:t>
      </w:r>
    </w:p>
    <w:p w14:paraId="5F0BA335"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[17] S.J. Shih, D.R.M. Sari, Y.C. Lin, Influence of chemical composition on the bioactivity of spray pyrolyzed mesoporous bioactive glass, International Journal of Applied Ceramic Technology 13(4) (2016) 787-794.</w:t>
      </w:r>
    </w:p>
    <w:p w14:paraId="6C31341A"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[18] Y.-C. Lin, G. Young, H. Iqbal, A.I. Kondarage, A. Karunaratne, J.R. Jones, F. Tallia, Effect of process variables on optimisation of mechanical properties of silica/poly (tetrahydrofuran) sol-gel hybrids, Journal of Sol-Gel Science and Technology  (2025) 1-15.</w:t>
      </w:r>
    </w:p>
    <w:p w14:paraId="0C0E6D0B"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[19] S.-J. Shih, B.-J. Hong, Y.-C. Lin, Novel graphene oxide-containing antibacterial mesoporous bioactive glass, Ceramics International 43 (2017) S784-S788.</w:t>
      </w:r>
    </w:p>
    <w:p w14:paraId="541E1FF8"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lastRenderedPageBreak/>
        <w:t>[20] L. Gabrielli, L. Connell, L. Russo, J. Jiménez-Barbero, F. Nicotra, L. Cipolla, J.R. Jones, Exploring GPTMS reactivity against simple nucleophiles: chemistry beyond hybrid materials fabrication, RSC advances 4(4) (2014) 1841-1848.</w:t>
      </w:r>
    </w:p>
    <w:p w14:paraId="31497A2D"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[21] S.S. Silva, R.A. Ferreira, L. Fu, L.D. Carlos, J.F. Mano, R.L. Reis, J. Rocha, Functional nanostructured chitosan–siloxane hybrids, Journal of Materials Chemistry 15(35-36) (2005) 3952-3961.</w:t>
      </w:r>
    </w:p>
    <w:p w14:paraId="4D439620"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[22] X. Li, D. Zeng, P. Ke, G. Wang, D. Zhang, Synthesis and characterization of magnetic chitosan microspheres for drug delivery, RSC advances 10(12) (2020) 7163-7169.</w:t>
      </w:r>
    </w:p>
    <w:p w14:paraId="5C5460ED"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[23] N. Mabungela, N.D. Shooto, F. Mtunzi, E.B. Naidoo, M. Mlambo, K.E. Mokubung, S. Mpelane, Multi-application of fennel (Foeniculum vulgaris) seed composites for the adsorption and photo-degradation of methylene blue in water, South African Journal of Chemical Engineering 44(1) (2023) 283-296.</w:t>
      </w:r>
    </w:p>
    <w:p w14:paraId="76D97464"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[24] Y. Qin, P. Li, Antimicrobial chitosan conjugates: Current synthetic strategies and potential applications, International journal of molecular sciences 21(2) (2020) 499.</w:t>
      </w:r>
    </w:p>
    <w:p w14:paraId="1D09E8DE"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[25] M.V. Reyes-Peces, A. Pérez-Moreno, D.M. de-Los-Santos, M.d.M. Mesa-Díaz, G. Pinaglia-Tobaruela, J.I. Vilches-Pérez, R. Fernández-Montesinos, M. Salido, N. de la Rosa-Fox, M. Piñero, Chitosan-GPTMS-silica hybrid mesoporous aerogels for bone tissue engineering, Polymers 12(11) (2020) 2723.</w:t>
      </w:r>
    </w:p>
    <w:p w14:paraId="46FC5FFE"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[26] B. Kaczmarek, A. Sionkowska, J. Kozlowska, A. Osyczka, New composite materials prepared by calcium phosphate precipitation in chitosan/collagen/hyaluronic acid sponge cross-linked by EDC/NHS, International journal of biological macromolecules 107 (2018) 247-253.</w:t>
      </w:r>
    </w:p>
    <w:p w14:paraId="1DB969D4"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[27] M. Li, Y. Dong, M. Wang, X. Lu, X. Li, J. Yu, B. Ding, Hydrogel/nanofibrous membrane composites with enhanced water retention, stretchability and self-healing capability for wound healing, Composites Part B: Engineering 257 (2023) 110672.</w:t>
      </w:r>
    </w:p>
    <w:p w14:paraId="561F0097"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[28] X. Wang, Y. Wang, S. He, H. Hou, C. Hao, Ultrasonic-assisted synthesis of superabsorbent hydrogels based on sodium lignosulfonate and their adsorption properties for Ni2+, Ultrasonics sonochemistry 40 (2018) 221-229.</w:t>
      </w:r>
    </w:p>
    <w:p w14:paraId="6F014490"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[29] X. Wang, H. Hou, Y. Li, Y. Wang, C. Hao, C. Ge, A novel semi-IPN hydrogel: Preparation, swelling properties and adsorption studies of Co (II), Journal of Industrial and Engineering Chemistry 41 (2016) 82-90.</w:t>
      </w:r>
    </w:p>
    <w:p w14:paraId="6FD42296"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[30] J. Zhao, P. Qiu, Y. Wang, Y. Wang, J. Zhou, B. Zhang, L. Zhang, D. Gou, Chitosan-based hydrogel wound dressing: From mechanism to applications, a review, International Journal of Biological Macromolecules 244 (2023) 125250.</w:t>
      </w:r>
    </w:p>
    <w:p w14:paraId="76D27BD4"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[31] Y. Yang, W. Hu, X. Wang, X. Gu, The controlling biodegradation of chitosan fibers by N-acetylation in vitro and in vivo, Journal of Materials Science: Materials in Medicine 18 (2007) 2117-2121.</w:t>
      </w:r>
    </w:p>
    <w:p w14:paraId="1412E0D2"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[32] Y. Kong, X. Tang, Y. Zhao, X. Chen, K. Yao, L. Zhang, Q. Han, L. Zhang, J. Ling, Y. Wang, Degradable tough chitosan dressing for skin wound recovery, Nanotechnology Reviews 9(1) (2020) 1576-1585.</w:t>
      </w:r>
    </w:p>
    <w:p w14:paraId="2E0B496F"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[33] R.A. Muzzarelli, P. Morganti, G. Morganti, P. Palombo, M. Palombo, G. Biagini, M.M. Belmonte, F. Giantomassi, F. Orlandi, C. Muzzarelli, Chitin nanofibrils/chitosan glycolate composites as wound medicaments, Carbohydrate Polymers 70(3) (2007) 274-284.</w:t>
      </w:r>
    </w:p>
    <w:p w14:paraId="4A859E28"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[34] B.R. Rizeq, N.N. Younes, K. Rasool, G.K. Nasrallah, Synthesis, bioapplications, and toxicity evaluation of chitosan-based nanoparticles, International journal of molecular sciences 20(22) (2019) 5776.</w:t>
      </w:r>
    </w:p>
    <w:p w14:paraId="382FD266"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[35] A. Matica, G. Menghiu, V. Ostafe, TOXICITY OF CHITOSAN BASED PRODUCTS, New Frontiers in Chemistry 26(1) (2017).</w:t>
      </w:r>
    </w:p>
    <w:p w14:paraId="3948F30A"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[36] J.W. Loh, G. Yeoh, M. Saunders, L.-Y. Lim, Uptake and cytotoxicity of chitosan nanoparticles in human liver cells, Toxicology and applied pharmacology 249(2) (2010) 148-157.</w:t>
      </w:r>
    </w:p>
    <w:p w14:paraId="2FF11B18"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[37] T. Mehrabi, A.S. Mesgar, Z. Mohammadi, Bioactive glasses: a promising therapeutic ion release strategy for enhancing wound healing, ACS biomaterials science &amp; engineering 6(10) (2020) 5399-5430.</w:t>
      </w:r>
    </w:p>
    <w:p w14:paraId="55396730"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lastRenderedPageBreak/>
        <w:t>[38] L. Meng, P. Zhao, Y. Jiang, J. You, Z. Xu, K. Yu, A.R. Boccaccini, J. Ma, K. Zheng, Extracellular and intracellular effects of bioactive glass nanoparticles on osteogenic differentiation of bone marrow mesenchymal stem cells and bone regeneration in zebrafish osteoporosis model, Acta biomaterialia 174 (2024) 412-427.</w:t>
      </w:r>
    </w:p>
    <w:p w14:paraId="1D29B1F5"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[39] H. Schröder, X. Wang, M. Wiens, B. Diehl‐Seifert, K. Kropf, U. Schloßmacher, W. Müller, Silicate modulates the cross‐talk between osteoblasts (SaOS‐2) and osteoclasts (RAW 264.7 cells): Inhibition of osteoclast growth and differentiation, Journal of cellular biochemistry 113(10) (2012) 3197-3206.</w:t>
      </w:r>
    </w:p>
    <w:p w14:paraId="5B843834"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[40] N. Mei, Y. Wu, B. Chen, T. Zhuang, X. Yu, B. Sui, T. Ding, X. Liu, 3D-printed mesoporous bioactive glass/GelMA biomimetic scaffolds for osteogenic/cementogenic differentiation of periodontal ligament cells, Frontiers in Bioengineering and Biotechnology 10 (2022) 950970.</w:t>
      </w:r>
    </w:p>
    <w:p w14:paraId="6318257B"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[41] N.S. Tousi, M.F. Velten, T.J. Bishop, K.K. Leong, N.S. Barkhordar, G.W. Marshall, P.M. Loomer, P.B. Aswath, V.G. Varanasi, Combinatorial effect of Si4+, Ca2+, and Mg2+ released from bioactive glasses on osteoblast osteocalcin expression and biomineralization, Materials Science and Engineering: C 33(5) (2013) 2757-2765.</w:t>
      </w:r>
    </w:p>
    <w:p w14:paraId="40573D67"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[42] E.M. Tottoli, R. Dorati, I. Genta, E. Chiesa, S. Pisani, B. Conti, Skin wound healing process and new emerging technologies for skin wound care and regeneration, Pharmaceutics 12(8) (2020) 735.</w:t>
      </w:r>
    </w:p>
    <w:p w14:paraId="24367146"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[43] G. Shabestani Monfared, P. Ertl, M. Rothbauer, An on-chip wound healing assay fabricated by xurography for evaluation of dermal fibroblast cell migration and wound closure, Scientific reports 10(1) (2020) 16192.</w:t>
      </w:r>
    </w:p>
    <w:p w14:paraId="2305E0D7"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[44] H.L. Hiraki, D.L. Matera, M.J. Rose, R.N. Kent, C.W. Todd, M.E. Stout, A.E. Wank, M.C. Schiavone, S.J. DePalma, A.A. Zarouk, Magnetic alignment of electrospun fiber segments within a hydrogel composite guides cell spreading and migration phenotype switching, Frontiers in Bioengineering and Biotechnology 9 (2021) 679165.</w:t>
      </w:r>
    </w:p>
    <w:p w14:paraId="1C376CCF"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[45] M.N. Sundaram, U. Mony, P.K. Varma, J. Rangasamy, Vasoconstrictor and coagulation activator entrapped chitosan based composite hydrogel for rapid bleeding control, Carbohydrate Polymers 258 (2021) 117634.</w:t>
      </w:r>
    </w:p>
    <w:p w14:paraId="1EDD33E8"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[46] C. Toonstra, Y. Hu, H. Zhang, Deciphering the roles of N-glycans on collagen–platelet interactions, Journal of proteome research 18(6) (2019) 2467-2477.</w:t>
      </w:r>
    </w:p>
    <w:p w14:paraId="3211BBA2"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[47] Y. Liu, H. Niu, C. Wang, X. Yang, W. Li, Y. Zhang, X. Ma, Y. Xu, P. Zheng, J. Wang, Bio-inspired, bio-degradable adenosine 5′-diphosphate-modified hyaluronic acid coordinated hydrophobic undecanal-modified chitosan for hemostasis and wound healing, Bioactive Materials 17 (2022) 162-177.</w:t>
      </w:r>
    </w:p>
    <w:p w14:paraId="4DE9F70F"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[48] S.O. Ebhodaghe, A short review on chitosan and gelatin-based hydrogel composite polymers for wound healing, Journal of Biomaterials Science, Polymer Edition 33(12) (2022) 1595-1622.</w:t>
      </w:r>
    </w:p>
    <w:p w14:paraId="7A1FC6E4"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[49] R. Brückner, M. Tylkowski, L. Hupa, D.S. Brauer, Controlling the ion release from mixed alkali bioactive glasses by varying modifier ionic radii and molar volume, Journal of Materials Chemistry B 4(18) (2016) 3121-3134.</w:t>
      </w:r>
    </w:p>
    <w:p w14:paraId="2F363895"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[50] P. Fan, Y. Zeng, D. Zaldivar-Silva, L. Agüero, S. Wang, Chitosan-based hemostatic hydrogels: The concept, mechanism, application, and prospects, Molecules 28(3) (2023) 1473.</w:t>
      </w:r>
    </w:p>
    <w:p w14:paraId="6A92B65E" w14:textId="77777777" w:rsidR="00284640" w:rsidRPr="00B30F8D" w:rsidRDefault="00284640" w:rsidP="00284640">
      <w:pPr>
        <w:pStyle w:val="EndNoteBibliography"/>
        <w:spacing w:after="0"/>
        <w:rPr>
          <w:rFonts w:ascii="Times New Roman" w:hAnsi="Times New Roman" w:cs="Times New Roman"/>
        </w:rPr>
      </w:pPr>
      <w:r w:rsidRPr="00B30F8D">
        <w:rPr>
          <w:rFonts w:ascii="Times New Roman" w:hAnsi="Times New Roman" w:cs="Times New Roman"/>
        </w:rPr>
        <w:t>[51] J. Turner, A. Nandakumar, N. Anilbhai, A. Boccaccini, J. Jones, G. Jell, The effect of Si species released from bioactive glasses on cell behaviour: A quantitative review, Acta Biomaterialia  (2023).</w:t>
      </w:r>
    </w:p>
    <w:p w14:paraId="3DB375AC" w14:textId="77777777" w:rsidR="00284640" w:rsidRPr="00B30F8D" w:rsidRDefault="00284640" w:rsidP="00284640">
      <w:pPr>
        <w:pStyle w:val="EndNoteBibliography"/>
        <w:rPr>
          <w:rFonts w:ascii="Times New Roman" w:hAnsi="Times New Roman" w:cs="Times New Roman"/>
        </w:rPr>
      </w:pPr>
      <w:r w:rsidRPr="00B30F8D">
        <w:rPr>
          <w:rFonts w:ascii="Times New Roman" w:hAnsi="Times New Roman" w:cs="Times New Roman"/>
        </w:rPr>
        <w:t>[52] J.R. Jones, Review of bioactive glass: from Hench to hybrids, Acta biomaterialia 9(1) (2013) 4457-4486.</w:t>
      </w:r>
    </w:p>
    <w:p w14:paraId="00CC4C4C" w14:textId="196B1FE6" w:rsidR="002E4D13" w:rsidRPr="00B30F8D" w:rsidRDefault="00F862F9" w:rsidP="008615E7">
      <w:pPr>
        <w:pStyle w:val="EndNoteBibliography"/>
        <w:spacing w:line="360" w:lineRule="auto"/>
        <w:ind w:left="720" w:hanging="720"/>
        <w:rPr>
          <w:rFonts w:ascii="Times New Roman" w:hAnsi="Times New Roman" w:cs="Times New Roman"/>
          <w:sz w:val="24"/>
          <w:szCs w:val="24"/>
          <w:lang w:eastAsia="zh-TW"/>
        </w:rPr>
      </w:pPr>
      <w:r w:rsidRPr="00B30F8D">
        <w:rPr>
          <w:rFonts w:ascii="Times New Roman" w:hAnsi="Times New Roman" w:cs="Times New Roman"/>
          <w:sz w:val="24"/>
          <w:szCs w:val="24"/>
          <w:lang w:eastAsia="zh-TW"/>
        </w:rPr>
        <w:fldChar w:fldCharType="end"/>
      </w:r>
      <w:r w:rsidR="003C0BA9" w:rsidRPr="00B30F8D">
        <w:rPr>
          <w:rFonts w:ascii="Times New Roman" w:hAnsi="Times New Roman" w:cs="Times New Roman"/>
          <w:sz w:val="24"/>
          <w:szCs w:val="24"/>
          <w:lang w:eastAsia="zh-TW"/>
        </w:rPr>
        <w:br w:type="page"/>
      </w:r>
    </w:p>
    <w:p w14:paraId="2C683F91" w14:textId="1AB668D3" w:rsidR="00CE1FE6" w:rsidRPr="0055575A" w:rsidRDefault="001B2B91" w:rsidP="008615E7">
      <w:pPr>
        <w:spacing w:line="360" w:lineRule="auto"/>
        <w:rPr>
          <w:rFonts w:ascii="Times New Roman" w:eastAsia="Malgun Gothic" w:hAnsi="Times New Roman" w:cs="Times New Roman"/>
          <w:b/>
          <w:bCs/>
          <w:sz w:val="24"/>
          <w:szCs w:val="24"/>
          <w:lang w:eastAsia="ko-KR"/>
        </w:rPr>
      </w:pPr>
      <w:r w:rsidRPr="0055575A">
        <w:rPr>
          <w:rFonts w:ascii="Times New Roman" w:hAnsi="Times New Roman" w:cs="Times New Roman"/>
          <w:b/>
          <w:bCs/>
          <w:sz w:val="24"/>
          <w:szCs w:val="24"/>
          <w:lang w:eastAsia="zh-TW"/>
        </w:rPr>
        <w:lastRenderedPageBreak/>
        <w:t>Table of Contents</w:t>
      </w:r>
    </w:p>
    <w:p w14:paraId="23A5E425" w14:textId="004E8F10" w:rsidR="00401A06" w:rsidRPr="0055575A" w:rsidRDefault="0000494D" w:rsidP="00435054">
      <w:pPr>
        <w:pStyle w:val="a3"/>
        <w:spacing w:line="360" w:lineRule="auto"/>
        <w:ind w:left="0"/>
        <w:jc w:val="center"/>
        <w:rPr>
          <w:rFonts w:ascii="Times New Roman" w:hAnsi="Times New Roman" w:cs="Times New Roman"/>
          <w:sz w:val="24"/>
          <w:szCs w:val="24"/>
          <w:lang w:eastAsia="zh-TW"/>
        </w:rPr>
      </w:pPr>
      <w:bookmarkStart w:id="22" w:name="_Hlk184590898"/>
      <w:r w:rsidRPr="0055575A">
        <w:rPr>
          <w:rFonts w:ascii="Times New Roman" w:hAnsi="Times New Roman" w:cs="Times New Roman"/>
          <w:noProof/>
          <w:sz w:val="24"/>
          <w:szCs w:val="24"/>
          <w:lang w:eastAsia="zh-TW"/>
        </w:rPr>
        <w:drawing>
          <wp:inline distT="0" distB="0" distL="0" distR="0" wp14:anchorId="60D2FDE6" wp14:editId="1DEEC4D1">
            <wp:extent cx="5274310" cy="3266440"/>
            <wp:effectExtent l="0" t="0" r="2540" b="0"/>
            <wp:docPr id="10" name="圖片 9">
              <a:extLst xmlns:a="http://schemas.openxmlformats.org/drawingml/2006/main">
                <a:ext uri="{FF2B5EF4-FFF2-40B4-BE49-F238E27FC236}">
                  <a16:creationId xmlns:a16="http://schemas.microsoft.com/office/drawing/2014/main" id="{2608729F-5C80-4CAA-A69C-D3FDC814A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a:extLst>
                        <a:ext uri="{FF2B5EF4-FFF2-40B4-BE49-F238E27FC236}">
                          <a16:creationId xmlns:a16="http://schemas.microsoft.com/office/drawing/2014/main" id="{2608729F-5C80-4CAA-A69C-D3FDC814AC49}"/>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l="9469" t="17125" r="5758" b="7875"/>
                    <a:stretch/>
                  </pic:blipFill>
                  <pic:spPr>
                    <a:xfrm>
                      <a:off x="0" y="0"/>
                      <a:ext cx="5274310" cy="3266440"/>
                    </a:xfrm>
                    <a:prstGeom prst="rect">
                      <a:avLst/>
                    </a:prstGeom>
                  </pic:spPr>
                </pic:pic>
              </a:graphicData>
            </a:graphic>
          </wp:inline>
        </w:drawing>
      </w:r>
      <w:r w:rsidR="004E55C0" w:rsidRPr="0055575A">
        <w:rPr>
          <w:rFonts w:ascii="Times New Roman" w:hAnsi="Times New Roman" w:cs="Times New Roman"/>
          <w:sz w:val="24"/>
          <w:szCs w:val="24"/>
          <w:lang w:eastAsia="zh-TW"/>
        </w:rPr>
        <w:tab/>
      </w:r>
    </w:p>
    <w:p w14:paraId="024C9D26" w14:textId="0ADB8C66" w:rsidR="00723F21" w:rsidRPr="0055575A" w:rsidRDefault="007473F1" w:rsidP="008615E7">
      <w:pPr>
        <w:pStyle w:val="a3"/>
        <w:spacing w:line="360" w:lineRule="auto"/>
        <w:ind w:left="0"/>
        <w:jc w:val="both"/>
        <w:rPr>
          <w:rFonts w:ascii="Times New Roman" w:hAnsi="Times New Roman" w:cs="Times New Roman"/>
          <w:sz w:val="24"/>
          <w:szCs w:val="24"/>
          <w:lang w:eastAsia="zh-TW"/>
        </w:rPr>
      </w:pPr>
      <w:r w:rsidRPr="0055575A">
        <w:rPr>
          <w:rFonts w:ascii="Times New Roman" w:hAnsi="Times New Roman" w:cs="Times New Roman"/>
          <w:sz w:val="24"/>
          <w:szCs w:val="24"/>
          <w:lang w:eastAsia="zh-TW"/>
        </w:rPr>
        <w:t>The schematic diagram illustrates the process where chitosan, extracted from shrimp shells, is integrated into a silica network via a GPTMS coupling reaction, forming a chitosan-silica hybrid dressing. By incorporating bioactive glass into this composite wound dressing, it achieves multifunctionality, including hemostasis, controlled degradation, soft tissue repair, and bone regeneration.</w:t>
      </w:r>
      <w:bookmarkEnd w:id="22"/>
      <w:r w:rsidR="00723F21" w:rsidRPr="0055575A">
        <w:rPr>
          <w:rFonts w:ascii="Times New Roman" w:hAnsi="Times New Roman" w:cs="Times New Roman"/>
          <w:sz w:val="24"/>
          <w:szCs w:val="24"/>
          <w:lang w:eastAsia="zh-TW"/>
        </w:rPr>
        <w:br w:type="page"/>
      </w:r>
    </w:p>
    <w:p w14:paraId="54C21E5E" w14:textId="7B776C9B" w:rsidR="00723F21" w:rsidRPr="0055575A" w:rsidRDefault="00723F21" w:rsidP="008615E7">
      <w:pPr>
        <w:spacing w:line="360" w:lineRule="auto"/>
        <w:jc w:val="both"/>
        <w:rPr>
          <w:rFonts w:ascii="Times New Roman" w:hAnsi="Times New Roman" w:cs="Times New Roman"/>
          <w:b/>
          <w:bCs/>
          <w:sz w:val="24"/>
          <w:szCs w:val="24"/>
          <w:lang w:eastAsia="zh-TW"/>
        </w:rPr>
      </w:pPr>
      <w:r w:rsidRPr="0055575A">
        <w:rPr>
          <w:rFonts w:ascii="Times New Roman" w:hAnsi="Times New Roman" w:cs="Times New Roman" w:hint="eastAsia"/>
          <w:b/>
          <w:bCs/>
          <w:sz w:val="24"/>
          <w:szCs w:val="24"/>
          <w:lang w:eastAsia="zh-TW"/>
        </w:rPr>
        <w:lastRenderedPageBreak/>
        <w:t>F</w:t>
      </w:r>
      <w:r w:rsidRPr="0055575A">
        <w:rPr>
          <w:rFonts w:ascii="Times New Roman" w:hAnsi="Times New Roman" w:cs="Times New Roman"/>
          <w:b/>
          <w:bCs/>
          <w:sz w:val="24"/>
          <w:szCs w:val="24"/>
          <w:lang w:eastAsia="zh-TW"/>
        </w:rPr>
        <w:t>igures</w:t>
      </w:r>
    </w:p>
    <w:p w14:paraId="2F8E741D" w14:textId="02E2AAFD" w:rsidR="00EB55CB" w:rsidRPr="0055575A" w:rsidRDefault="0000494D"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noProof/>
          <w:sz w:val="24"/>
          <w:szCs w:val="24"/>
          <w:lang w:eastAsia="zh-TW"/>
        </w:rPr>
        <w:drawing>
          <wp:inline distT="0" distB="0" distL="0" distR="0" wp14:anchorId="4CC65AD1" wp14:editId="6D5E95F9">
            <wp:extent cx="5274310" cy="2298065"/>
            <wp:effectExtent l="0" t="0" r="2540" b="6985"/>
            <wp:docPr id="8" name="圖片 7">
              <a:extLst xmlns:a="http://schemas.openxmlformats.org/drawingml/2006/main">
                <a:ext uri="{FF2B5EF4-FFF2-40B4-BE49-F238E27FC236}">
                  <a16:creationId xmlns:a16="http://schemas.microsoft.com/office/drawing/2014/main" id="{29ECBEFE-AFC7-4815-B0A3-8DA48474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圖片 7">
                      <a:extLst>
                        <a:ext uri="{FF2B5EF4-FFF2-40B4-BE49-F238E27FC236}">
                          <a16:creationId xmlns:a16="http://schemas.microsoft.com/office/drawing/2014/main" id="{29ECBEFE-AFC7-4815-B0A3-8DA484746EE3}"/>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6590" t="26407" r="4925" b="18506"/>
                    <a:stretch/>
                  </pic:blipFill>
                  <pic:spPr>
                    <a:xfrm>
                      <a:off x="0" y="0"/>
                      <a:ext cx="5274310" cy="2298065"/>
                    </a:xfrm>
                    <a:prstGeom prst="rect">
                      <a:avLst/>
                    </a:prstGeom>
                  </pic:spPr>
                </pic:pic>
              </a:graphicData>
            </a:graphic>
          </wp:inline>
        </w:drawing>
      </w:r>
    </w:p>
    <w:p w14:paraId="33B40D0C" w14:textId="5EF3DBCA" w:rsidR="00EB55CB" w:rsidRPr="0055575A" w:rsidRDefault="00EB55CB" w:rsidP="00803A3B">
      <w:pPr>
        <w:spacing w:line="360" w:lineRule="auto"/>
        <w:jc w:val="both"/>
        <w:rPr>
          <w:rFonts w:ascii="Times New Roman" w:hAnsi="Times New Roman" w:cs="Times New Roman"/>
          <w:sz w:val="24"/>
          <w:szCs w:val="24"/>
          <w:lang w:eastAsia="zh-TW"/>
        </w:rPr>
      </w:pPr>
      <w:bookmarkStart w:id="23" w:name="_Hlk184590816"/>
      <w:r w:rsidRPr="0055575A">
        <w:rPr>
          <w:rFonts w:ascii="Times New Roman" w:hAnsi="Times New Roman" w:cs="Times New Roman" w:hint="eastAsia"/>
          <w:b/>
          <w:bCs/>
          <w:sz w:val="24"/>
          <w:szCs w:val="24"/>
          <w:lang w:eastAsia="zh-TW"/>
        </w:rPr>
        <w:t>Fi</w:t>
      </w:r>
      <w:r w:rsidRPr="0055575A">
        <w:rPr>
          <w:rFonts w:ascii="Times New Roman" w:hAnsi="Times New Roman" w:cs="Times New Roman"/>
          <w:b/>
          <w:bCs/>
          <w:sz w:val="24"/>
          <w:szCs w:val="24"/>
          <w:lang w:eastAsia="zh-TW"/>
        </w:rPr>
        <w:t>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1.</w:t>
      </w:r>
      <w:r w:rsidRPr="0055575A">
        <w:rPr>
          <w:rFonts w:ascii="Times New Roman" w:hAnsi="Times New Roman" w:cs="Times New Roman"/>
          <w:sz w:val="24"/>
          <w:szCs w:val="24"/>
          <w:lang w:eastAsia="zh-TW"/>
        </w:rPr>
        <w:t xml:space="preserve"> </w:t>
      </w:r>
      <w:r w:rsidR="00803A3B" w:rsidRPr="0055575A">
        <w:rPr>
          <w:rFonts w:ascii="Times New Roman" w:hAnsi="Times New Roman" w:cs="Times New Roman"/>
          <w:sz w:val="24"/>
          <w:szCs w:val="24"/>
          <w:lang w:eastAsia="zh-TW"/>
        </w:rPr>
        <w:t>This study synthesized a chitosan-silica hybrid using a coupling reaction, forming covalent bonds between chitosan and the silica network, and incorporated bioactive glass to create a multifunctional dressing for complex wound applications.</w:t>
      </w:r>
    </w:p>
    <w:bookmarkEnd w:id="23"/>
    <w:p w14:paraId="19F9D4BC" w14:textId="4FC9A6A4" w:rsidR="00723F21" w:rsidRPr="0055575A" w:rsidRDefault="00000BFA" w:rsidP="008615E7">
      <w:pPr>
        <w:spacing w:line="360" w:lineRule="auto"/>
        <w:jc w:val="center"/>
        <w:rPr>
          <w:rFonts w:ascii="Times New Roman" w:hAnsi="Times New Roman" w:cs="Times New Roman"/>
          <w:sz w:val="24"/>
          <w:szCs w:val="24"/>
          <w:lang w:eastAsia="zh-TW"/>
        </w:rPr>
      </w:pPr>
      <w:r w:rsidRPr="0055575A">
        <w:rPr>
          <w:rFonts w:ascii="Times New Roman" w:hAnsi="Times New Roman" w:cs="Times New Roman"/>
          <w:noProof/>
          <w:sz w:val="24"/>
          <w:szCs w:val="24"/>
          <w:lang w:eastAsia="zh-TW"/>
        </w:rPr>
        <w:lastRenderedPageBreak/>
        <w:drawing>
          <wp:inline distT="0" distB="0" distL="0" distR="0" wp14:anchorId="4A75A734" wp14:editId="192E9503">
            <wp:extent cx="2694940" cy="6054417"/>
            <wp:effectExtent l="0" t="0" r="0" b="381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342" t="2800" r="10502"/>
                    <a:stretch/>
                  </pic:blipFill>
                  <pic:spPr bwMode="auto">
                    <a:xfrm>
                      <a:off x="0" y="0"/>
                      <a:ext cx="2710900" cy="6090273"/>
                    </a:xfrm>
                    <a:prstGeom prst="rect">
                      <a:avLst/>
                    </a:prstGeom>
                    <a:noFill/>
                    <a:ln>
                      <a:noFill/>
                    </a:ln>
                    <a:extLst>
                      <a:ext uri="{53640926-AAD7-44D8-BBD7-CCE9431645EC}">
                        <a14:shadowObscured xmlns:a14="http://schemas.microsoft.com/office/drawing/2010/main"/>
                      </a:ext>
                    </a:extLst>
                  </pic:spPr>
                </pic:pic>
              </a:graphicData>
            </a:graphic>
          </wp:inline>
        </w:drawing>
      </w:r>
    </w:p>
    <w:p w14:paraId="2911D579" w14:textId="4B820E1E" w:rsidR="00A67483" w:rsidRPr="0055575A" w:rsidRDefault="00723F21"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D100E6" w:rsidRPr="0055575A">
        <w:rPr>
          <w:rFonts w:ascii="Times New Roman" w:hAnsi="Times New Roman" w:cs="Times New Roman"/>
          <w:b/>
          <w:bCs/>
          <w:sz w:val="24"/>
          <w:szCs w:val="24"/>
          <w:lang w:eastAsia="zh-TW"/>
        </w:rPr>
        <w:t>2</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(a) The </w:t>
      </w:r>
      <w:r w:rsidRPr="0055575A">
        <w:rPr>
          <w:rFonts w:ascii="Times New Roman" w:hAnsi="Times New Roman" w:cs="Times New Roman"/>
          <w:sz w:val="24"/>
          <w:szCs w:val="24"/>
          <w:vertAlign w:val="superscript"/>
          <w:lang w:eastAsia="zh-TW"/>
        </w:rPr>
        <w:t>1</w:t>
      </w:r>
      <w:r w:rsidRPr="0055575A">
        <w:rPr>
          <w:rFonts w:ascii="Times New Roman" w:hAnsi="Times New Roman" w:cs="Times New Roman"/>
          <w:sz w:val="24"/>
          <w:szCs w:val="24"/>
          <w:lang w:eastAsia="zh-TW"/>
        </w:rPr>
        <w:t xml:space="preserve">H NMR spectrum data of GPTMS shows the positions marked as a-g' corresponding to the chemical structure of GPTMS. (b) The </w:t>
      </w:r>
      <w:r w:rsidRPr="0055575A">
        <w:rPr>
          <w:rFonts w:ascii="Times New Roman" w:hAnsi="Times New Roman" w:cs="Times New Roman"/>
          <w:sz w:val="24"/>
          <w:szCs w:val="24"/>
          <w:vertAlign w:val="superscript"/>
          <w:lang w:eastAsia="zh-TW"/>
        </w:rPr>
        <w:t>1</w:t>
      </w:r>
      <w:r w:rsidRPr="0055575A">
        <w:rPr>
          <w:rFonts w:ascii="Times New Roman" w:hAnsi="Times New Roman" w:cs="Times New Roman"/>
          <w:sz w:val="24"/>
          <w:szCs w:val="24"/>
          <w:lang w:eastAsia="zh-TW"/>
        </w:rPr>
        <w:t xml:space="preserve">H NMR spectrum of the chitosan-silica hybrid displays the chemical structure, with yellow and blue regions corresponding to the emphasized peak shifts in (a). (c) </w:t>
      </w:r>
      <w:r w:rsidR="000512F7" w:rsidRPr="0055575A">
        <w:rPr>
          <w:rFonts w:ascii="Times New Roman" w:hAnsi="Times New Roman" w:cs="Times New Roman"/>
          <w:sz w:val="24"/>
          <w:szCs w:val="24"/>
          <w:lang w:eastAsia="zh-TW"/>
        </w:rPr>
        <w:t xml:space="preserve">FTIR spectra display the data for the TEOS precursor and chitosan-silica hybrid materials with varying TEOS ratios. 'C' represents pure chitosan, while '10T/C' indicates a hybrid with 10 </w:t>
      </w:r>
      <w:proofErr w:type="spellStart"/>
      <w:r w:rsidR="000512F7" w:rsidRPr="0055575A">
        <w:rPr>
          <w:rFonts w:ascii="Times New Roman" w:hAnsi="Times New Roman" w:cs="Times New Roman"/>
          <w:sz w:val="24"/>
          <w:szCs w:val="24"/>
          <w:lang w:eastAsia="zh-TW"/>
        </w:rPr>
        <w:t>wt</w:t>
      </w:r>
      <w:proofErr w:type="spellEnd"/>
      <w:r w:rsidR="000512F7" w:rsidRPr="0055575A">
        <w:rPr>
          <w:rFonts w:ascii="Times New Roman" w:hAnsi="Times New Roman" w:cs="Times New Roman"/>
          <w:sz w:val="24"/>
          <w:szCs w:val="24"/>
          <w:lang w:eastAsia="zh-TW"/>
        </w:rPr>
        <w:t>% TEOS relative to chitosan, with a similar notation applied for other TEOS concentrations.</w:t>
      </w:r>
    </w:p>
    <w:p w14:paraId="51208B58" w14:textId="03422455" w:rsidR="008615E7" w:rsidRPr="0055575A" w:rsidRDefault="008615E7">
      <w:pPr>
        <w:rPr>
          <w:rFonts w:ascii="Times New Roman" w:hAnsi="Times New Roman" w:cs="Times New Roman"/>
          <w:sz w:val="24"/>
          <w:szCs w:val="24"/>
          <w:lang w:eastAsia="zh-TW"/>
        </w:rPr>
      </w:pPr>
      <w:r w:rsidRPr="0055575A">
        <w:rPr>
          <w:rFonts w:ascii="Times New Roman" w:hAnsi="Times New Roman" w:cs="Times New Roman"/>
          <w:sz w:val="24"/>
          <w:szCs w:val="24"/>
          <w:lang w:eastAsia="zh-TW"/>
        </w:rPr>
        <w:br w:type="page"/>
      </w:r>
    </w:p>
    <w:p w14:paraId="1F3C68E7" w14:textId="77777777" w:rsidR="00580A24" w:rsidRPr="0055575A" w:rsidRDefault="00580A24" w:rsidP="00580A24">
      <w:pPr>
        <w:spacing w:line="360" w:lineRule="auto"/>
        <w:jc w:val="center"/>
        <w:rPr>
          <w:rFonts w:ascii="Times New Roman" w:hAnsi="Times New Roman" w:cs="Times New Roman"/>
          <w:sz w:val="24"/>
          <w:szCs w:val="24"/>
          <w:lang w:eastAsia="zh-TW"/>
        </w:rPr>
      </w:pPr>
      <w:bookmarkStart w:id="24" w:name="_Hlk184850771"/>
      <w:r w:rsidRPr="0055575A">
        <w:rPr>
          <w:rFonts w:ascii="Times New Roman" w:hAnsi="Times New Roman" w:cs="Times New Roman"/>
          <w:noProof/>
          <w:sz w:val="24"/>
          <w:szCs w:val="24"/>
          <w:lang w:eastAsia="zh-TW"/>
        </w:rPr>
        <w:lastRenderedPageBreak/>
        <w:drawing>
          <wp:inline distT="0" distB="0" distL="0" distR="0" wp14:anchorId="3A5C9449" wp14:editId="0CB17A6E">
            <wp:extent cx="4193540" cy="6538227"/>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l="1565"/>
                    <a:stretch/>
                  </pic:blipFill>
                  <pic:spPr bwMode="auto">
                    <a:xfrm>
                      <a:off x="0" y="0"/>
                      <a:ext cx="4203806" cy="6554233"/>
                    </a:xfrm>
                    <a:prstGeom prst="rect">
                      <a:avLst/>
                    </a:prstGeom>
                    <a:noFill/>
                    <a:ln>
                      <a:noFill/>
                    </a:ln>
                    <a:extLst>
                      <a:ext uri="{53640926-AAD7-44D8-BBD7-CCE9431645EC}">
                        <a14:shadowObscured xmlns:a14="http://schemas.microsoft.com/office/drawing/2010/main"/>
                      </a:ext>
                    </a:extLst>
                  </pic:spPr>
                </pic:pic>
              </a:graphicData>
            </a:graphic>
          </wp:inline>
        </w:drawing>
      </w:r>
    </w:p>
    <w:p w14:paraId="6B91259B" w14:textId="79BF4E72" w:rsidR="00580A24" w:rsidRPr="0055575A" w:rsidRDefault="00580A24" w:rsidP="00580A24">
      <w:pPr>
        <w:jc w:val="both"/>
        <w:rPr>
          <w:rFonts w:ascii="Times New Roman" w:hAnsi="Times New Roman" w:cs="Times New Roman"/>
          <w:sz w:val="24"/>
          <w:szCs w:val="24"/>
          <w:lang w:eastAsia="zh-TW"/>
        </w:rPr>
      </w:pPr>
      <w:r w:rsidRPr="0055575A">
        <w:rPr>
          <w:rFonts w:ascii="Times New Roman" w:hAnsi="Times New Roman" w:cs="Times New Roman" w:hint="eastAsia"/>
          <w:b/>
          <w:bCs/>
          <w:sz w:val="24"/>
          <w:szCs w:val="24"/>
          <w:lang w:eastAsia="zh-TW"/>
        </w:rPr>
        <w:t>F</w:t>
      </w:r>
      <w:r w:rsidRPr="0055575A">
        <w:rPr>
          <w:rFonts w:ascii="Times New Roman" w:hAnsi="Times New Roman" w:cs="Times New Roman"/>
          <w:b/>
          <w:bCs/>
          <w:sz w:val="24"/>
          <w:szCs w:val="24"/>
          <w:lang w:eastAsia="zh-TW"/>
        </w:rPr>
        <w:t>ig. 3.</w:t>
      </w:r>
      <w:r w:rsidRPr="0055575A">
        <w:rPr>
          <w:rFonts w:ascii="Times New Roman" w:hAnsi="Times New Roman" w:cs="Times New Roman"/>
          <w:sz w:val="24"/>
          <w:szCs w:val="24"/>
          <w:lang w:eastAsia="zh-TW"/>
        </w:rPr>
        <w:t xml:space="preserve"> (a-e) shows the SEM surface morphology of the chitosan-silica hybrid samples: (a) pure chitosan, (b) 10T/C, (c) 20T/C, (d) 30T/C, and (e) 30T/C-5%B. (f-j) represent the EDX elemental mapping corresponding to (a-e). It can be observed that with increasing TEOS content, the 30T/C dressing exhibits a thicker material compared to pure chitosan. The EDS elemental mapping indicates a homogeneous distribution of the Si element (cyan). Notably, in (j), the Ca element (green) </w:t>
      </w:r>
      <w:r w:rsidRPr="0055575A">
        <w:rPr>
          <w:rFonts w:ascii="Times New Roman" w:hAnsi="Times New Roman" w:cs="Times New Roman" w:hint="eastAsia"/>
          <w:sz w:val="24"/>
          <w:szCs w:val="24"/>
          <w:lang w:eastAsia="zh-TW"/>
        </w:rPr>
        <w:t>a</w:t>
      </w:r>
      <w:r w:rsidRPr="0055575A">
        <w:rPr>
          <w:rFonts w:ascii="Times New Roman" w:hAnsi="Times New Roman" w:cs="Times New Roman"/>
          <w:sz w:val="24"/>
          <w:szCs w:val="24"/>
          <w:lang w:eastAsia="zh-TW"/>
        </w:rPr>
        <w:t xml:space="preserve">nd P element (blue) </w:t>
      </w:r>
      <w:r w:rsidRPr="0055575A">
        <w:rPr>
          <w:rFonts w:ascii="Times New Roman" w:hAnsi="Times New Roman" w:cs="Times New Roman" w:hint="eastAsia"/>
          <w:sz w:val="24"/>
          <w:szCs w:val="24"/>
          <w:lang w:eastAsia="zh-TW"/>
        </w:rPr>
        <w:t>a</w:t>
      </w:r>
      <w:r w:rsidRPr="0055575A">
        <w:rPr>
          <w:rFonts w:ascii="Times New Roman" w:hAnsi="Times New Roman" w:cs="Times New Roman"/>
          <w:sz w:val="24"/>
          <w:szCs w:val="24"/>
          <w:lang w:eastAsia="zh-TW"/>
        </w:rPr>
        <w:t>re also homogeneously distributed on the surface, suggesting the presence of Ca and P ions and BG distribution.</w:t>
      </w:r>
    </w:p>
    <w:bookmarkEnd w:id="24"/>
    <w:p w14:paraId="5F91B6F1" w14:textId="6C142B30" w:rsidR="00401A06" w:rsidRPr="0055575A" w:rsidRDefault="00401A06" w:rsidP="008615E7">
      <w:pPr>
        <w:spacing w:line="360" w:lineRule="auto"/>
        <w:jc w:val="both"/>
        <w:rPr>
          <w:rFonts w:ascii="Times New Roman" w:hAnsi="Times New Roman" w:cs="Times New Roman"/>
          <w:sz w:val="24"/>
          <w:szCs w:val="24"/>
          <w:lang w:eastAsia="zh-TW"/>
        </w:rPr>
      </w:pPr>
    </w:p>
    <w:p w14:paraId="5CC9B6F0" w14:textId="14130085" w:rsidR="00401A06" w:rsidRPr="0055575A" w:rsidRDefault="00CE1D5F"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noProof/>
          <w:sz w:val="24"/>
          <w:szCs w:val="24"/>
          <w:lang w:eastAsia="zh-TW"/>
        </w:rPr>
        <w:lastRenderedPageBreak/>
        <w:drawing>
          <wp:inline distT="0" distB="0" distL="0" distR="0" wp14:anchorId="2D3BAF25" wp14:editId="731D5F62">
            <wp:extent cx="5066030" cy="5029066"/>
            <wp:effectExtent l="0" t="0" r="0" b="63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565" t="7589" b="4337"/>
                    <a:stretch/>
                  </pic:blipFill>
                  <pic:spPr bwMode="auto">
                    <a:xfrm>
                      <a:off x="0" y="0"/>
                      <a:ext cx="5080234" cy="5043166"/>
                    </a:xfrm>
                    <a:prstGeom prst="rect">
                      <a:avLst/>
                    </a:prstGeom>
                    <a:noFill/>
                    <a:ln>
                      <a:noFill/>
                    </a:ln>
                    <a:extLst>
                      <a:ext uri="{53640926-AAD7-44D8-BBD7-CCE9431645EC}">
                        <a14:shadowObscured xmlns:a14="http://schemas.microsoft.com/office/drawing/2010/main"/>
                      </a:ext>
                    </a:extLst>
                  </pic:spPr>
                </pic:pic>
              </a:graphicData>
            </a:graphic>
          </wp:inline>
        </w:drawing>
      </w:r>
    </w:p>
    <w:p w14:paraId="46304752" w14:textId="77777777" w:rsidR="00401A06" w:rsidRPr="0055575A" w:rsidRDefault="00401A06" w:rsidP="008615E7">
      <w:pPr>
        <w:spacing w:line="360" w:lineRule="auto"/>
        <w:jc w:val="both"/>
        <w:rPr>
          <w:rFonts w:ascii="Times New Roman" w:hAnsi="Times New Roman" w:cs="Times New Roman"/>
          <w:sz w:val="24"/>
          <w:szCs w:val="24"/>
          <w:lang w:eastAsia="zh-TW"/>
        </w:rPr>
      </w:pPr>
    </w:p>
    <w:p w14:paraId="69C4701C" w14:textId="411F9D80" w:rsidR="00B01850" w:rsidRPr="0055575A" w:rsidRDefault="00F26D9B" w:rsidP="00B01850">
      <w:pPr>
        <w:spacing w:line="360" w:lineRule="auto"/>
        <w:jc w:val="both"/>
        <w:rPr>
          <w:rFonts w:ascii="Times New Roman" w:hAnsi="Times New Roman" w:cs="Times New Roman"/>
          <w:sz w:val="24"/>
          <w:szCs w:val="24"/>
          <w:lang w:eastAsia="zh-TW"/>
        </w:rPr>
      </w:pP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4</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(a) Swelling ratio, (b) water retention, (c) degradation, and (d) silicon ion release of chitosan and chitosan-silica hybrid. The above experiments were conducted by soaking samples in PBS. (e) Zeta potential for surface charge evaluation, and (f) TGA analysis for samples to evaluate organic and inorganic ratio.</w:t>
      </w:r>
      <w:r w:rsidR="00B01850" w:rsidRPr="0055575A">
        <w:rPr>
          <w:rFonts w:ascii="Times New Roman" w:hAnsi="Times New Roman" w:cs="Times New Roman"/>
          <w:sz w:val="24"/>
          <w:szCs w:val="24"/>
          <w:lang w:eastAsia="zh-TW"/>
        </w:rPr>
        <w:t xml:space="preserve"> </w:t>
      </w:r>
    </w:p>
    <w:p w14:paraId="560DD2AA" w14:textId="300DDB55" w:rsidR="00F26D9B" w:rsidRPr="0055575A" w:rsidRDefault="00F26D9B" w:rsidP="008615E7">
      <w:pPr>
        <w:spacing w:line="360" w:lineRule="auto"/>
        <w:jc w:val="both"/>
        <w:rPr>
          <w:rFonts w:ascii="Times New Roman" w:hAnsi="Times New Roman" w:cs="Times New Roman"/>
          <w:sz w:val="24"/>
          <w:szCs w:val="24"/>
          <w:lang w:eastAsia="zh-TW"/>
        </w:rPr>
      </w:pPr>
    </w:p>
    <w:p w14:paraId="368E61AE" w14:textId="62AA568D" w:rsidR="00401A06" w:rsidRPr="0055575A" w:rsidRDefault="00401A06" w:rsidP="008615E7">
      <w:pPr>
        <w:spacing w:line="360" w:lineRule="auto"/>
        <w:jc w:val="both"/>
        <w:rPr>
          <w:rFonts w:ascii="Times New Roman" w:hAnsi="Times New Roman" w:cs="Times New Roman"/>
          <w:sz w:val="24"/>
          <w:szCs w:val="24"/>
          <w:lang w:eastAsia="zh-TW"/>
        </w:rPr>
      </w:pPr>
    </w:p>
    <w:p w14:paraId="3BC7571C" w14:textId="331C873F" w:rsidR="00401A06" w:rsidRPr="0055575A" w:rsidRDefault="00401A06" w:rsidP="008615E7">
      <w:pPr>
        <w:spacing w:line="360" w:lineRule="auto"/>
        <w:jc w:val="center"/>
        <w:rPr>
          <w:rFonts w:ascii="Times New Roman" w:hAnsi="Times New Roman" w:cs="Times New Roman"/>
          <w:sz w:val="24"/>
          <w:szCs w:val="24"/>
          <w:lang w:eastAsia="zh-TW"/>
        </w:rPr>
      </w:pPr>
    </w:p>
    <w:p w14:paraId="3FAEFC78" w14:textId="77777777" w:rsidR="00401A06" w:rsidRPr="0055575A" w:rsidRDefault="00401A06" w:rsidP="008615E7">
      <w:pPr>
        <w:spacing w:line="360" w:lineRule="auto"/>
        <w:jc w:val="both"/>
        <w:rPr>
          <w:rFonts w:ascii="Times New Roman" w:hAnsi="Times New Roman" w:cs="Times New Roman"/>
          <w:sz w:val="24"/>
          <w:szCs w:val="24"/>
          <w:lang w:eastAsia="zh-TW"/>
        </w:rPr>
      </w:pPr>
    </w:p>
    <w:p w14:paraId="6345A0BB" w14:textId="18B36DBB" w:rsidR="00BC4C0A" w:rsidRPr="0055575A" w:rsidRDefault="00580A24" w:rsidP="00BC4C0A">
      <w:pPr>
        <w:spacing w:line="360" w:lineRule="auto"/>
        <w:jc w:val="center"/>
        <w:rPr>
          <w:rFonts w:ascii="Times New Roman" w:hAnsi="Times New Roman" w:cs="Times New Roman"/>
          <w:b/>
          <w:bCs/>
          <w:sz w:val="24"/>
          <w:szCs w:val="24"/>
          <w:lang w:eastAsia="zh-TW"/>
        </w:rPr>
      </w:pPr>
      <w:r w:rsidRPr="0055575A">
        <w:rPr>
          <w:rFonts w:ascii="Times New Roman" w:hAnsi="Times New Roman" w:cs="Times New Roman"/>
          <w:noProof/>
          <w:szCs w:val="24"/>
        </w:rPr>
        <w:lastRenderedPageBreak/>
        <w:drawing>
          <wp:inline distT="0" distB="0" distL="0" distR="0" wp14:anchorId="36855FBF" wp14:editId="35B700CC">
            <wp:extent cx="2881675" cy="6605588"/>
            <wp:effectExtent l="0" t="0" r="0" b="508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l="4810" t="3818" r="11166" b="1656"/>
                    <a:stretch/>
                  </pic:blipFill>
                  <pic:spPr bwMode="auto">
                    <a:xfrm>
                      <a:off x="0" y="0"/>
                      <a:ext cx="2903584" cy="6655808"/>
                    </a:xfrm>
                    <a:prstGeom prst="rect">
                      <a:avLst/>
                    </a:prstGeom>
                    <a:noFill/>
                    <a:ln>
                      <a:noFill/>
                    </a:ln>
                    <a:extLst>
                      <a:ext uri="{53640926-AAD7-44D8-BBD7-CCE9431645EC}">
                        <a14:shadowObscured xmlns:a14="http://schemas.microsoft.com/office/drawing/2010/main"/>
                      </a:ext>
                    </a:extLst>
                  </pic:spPr>
                </pic:pic>
              </a:graphicData>
            </a:graphic>
          </wp:inline>
        </w:drawing>
      </w:r>
    </w:p>
    <w:p w14:paraId="4442FDF6" w14:textId="416538ED" w:rsidR="0016049C" w:rsidRPr="0055575A" w:rsidRDefault="00F26D9B"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5</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w:t>
      </w:r>
      <w:r w:rsidRPr="0055575A">
        <w:rPr>
          <w:rFonts w:ascii="Times New Roman" w:hAnsi="Times New Roman" w:cs="Times New Roman"/>
          <w:i/>
          <w:iCs/>
          <w:sz w:val="24"/>
          <w:szCs w:val="24"/>
          <w:lang w:eastAsia="zh-TW"/>
        </w:rPr>
        <w:t>In-vitro</w:t>
      </w:r>
      <w:r w:rsidRPr="0055575A">
        <w:rPr>
          <w:rFonts w:ascii="Times New Roman" w:hAnsi="Times New Roman" w:cs="Times New Roman"/>
          <w:sz w:val="24"/>
          <w:szCs w:val="24"/>
          <w:lang w:eastAsia="zh-TW"/>
        </w:rPr>
        <w:t xml:space="preserve"> cell evaluations of samples. (a) Cell viability test using L929 cell line, (b) cell viability test using </w:t>
      </w:r>
      <w:proofErr w:type="spellStart"/>
      <w:r w:rsidRPr="0055575A">
        <w:rPr>
          <w:rFonts w:ascii="Times New Roman" w:hAnsi="Times New Roman" w:cs="Times New Roman"/>
          <w:sz w:val="24"/>
          <w:szCs w:val="24"/>
          <w:lang w:eastAsia="zh-TW"/>
        </w:rPr>
        <w:t>rBMSCs</w:t>
      </w:r>
      <w:proofErr w:type="spellEnd"/>
      <w:r w:rsidRPr="0055575A">
        <w:rPr>
          <w:rFonts w:ascii="Times New Roman" w:hAnsi="Times New Roman" w:cs="Times New Roman"/>
          <w:sz w:val="24"/>
          <w:szCs w:val="24"/>
          <w:lang w:eastAsia="zh-TW"/>
        </w:rPr>
        <w:t xml:space="preserve"> cell line, and (c) ALP activity</w:t>
      </w:r>
      <w:r w:rsidR="0016049C" w:rsidRPr="0055575A">
        <w:rPr>
          <w:rFonts w:ascii="Times New Roman" w:hAnsi="Times New Roman" w:cs="Times New Roman"/>
          <w:sz w:val="24"/>
          <w:szCs w:val="24"/>
          <w:lang w:eastAsia="zh-TW"/>
        </w:rPr>
        <w:t xml:space="preserve"> test</w:t>
      </w:r>
      <w:r w:rsidRPr="0055575A">
        <w:rPr>
          <w:rFonts w:ascii="Times New Roman" w:hAnsi="Times New Roman" w:cs="Times New Roman"/>
          <w:sz w:val="24"/>
          <w:szCs w:val="24"/>
          <w:lang w:eastAsia="zh-TW"/>
        </w:rPr>
        <w:t xml:space="preserve"> using </w:t>
      </w:r>
      <w:proofErr w:type="spellStart"/>
      <w:r w:rsidRPr="0055575A">
        <w:rPr>
          <w:rFonts w:ascii="Times New Roman" w:hAnsi="Times New Roman" w:cs="Times New Roman"/>
          <w:sz w:val="24"/>
          <w:szCs w:val="24"/>
          <w:lang w:eastAsia="zh-TW"/>
        </w:rPr>
        <w:t>rBMSCs</w:t>
      </w:r>
      <w:proofErr w:type="spellEnd"/>
      <w:r w:rsidRPr="0055575A">
        <w:rPr>
          <w:rFonts w:ascii="Times New Roman" w:hAnsi="Times New Roman" w:cs="Times New Roman"/>
          <w:sz w:val="24"/>
          <w:szCs w:val="24"/>
          <w:lang w:eastAsia="zh-TW"/>
        </w:rPr>
        <w:t xml:space="preserve"> cell line by co-culturing cells with </w:t>
      </w:r>
      <w:bookmarkStart w:id="25" w:name="_Hlk184595267"/>
      <w:r w:rsidRPr="0055575A">
        <w:rPr>
          <w:rFonts w:ascii="Times New Roman" w:hAnsi="Times New Roman" w:cs="Times New Roman"/>
          <w:sz w:val="24"/>
          <w:szCs w:val="24"/>
          <w:lang w:eastAsia="zh-TW"/>
        </w:rPr>
        <w:t xml:space="preserve">"C" representing pure chitosan, 30T/C representing 10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xml:space="preserve">% of TEOS in chitosan-silica hybrid, and 30T/C-5%B representing 5 </w:t>
      </w:r>
      <w:proofErr w:type="spellStart"/>
      <w:r w:rsidRPr="0055575A">
        <w:rPr>
          <w:rFonts w:ascii="Times New Roman" w:hAnsi="Times New Roman" w:cs="Times New Roman"/>
          <w:sz w:val="24"/>
          <w:szCs w:val="24"/>
          <w:lang w:eastAsia="zh-TW"/>
        </w:rPr>
        <w:t>wt</w:t>
      </w:r>
      <w:proofErr w:type="spellEnd"/>
      <w:r w:rsidRPr="0055575A">
        <w:rPr>
          <w:rFonts w:ascii="Times New Roman" w:hAnsi="Times New Roman" w:cs="Times New Roman"/>
          <w:sz w:val="24"/>
          <w:szCs w:val="24"/>
          <w:lang w:eastAsia="zh-TW"/>
        </w:rPr>
        <w:t>% bioactive glass containing hybrid.</w:t>
      </w:r>
    </w:p>
    <w:bookmarkEnd w:id="25"/>
    <w:p w14:paraId="73B039CB" w14:textId="54DBD27A" w:rsidR="008615E7" w:rsidRPr="0055575A" w:rsidRDefault="008615E7">
      <w:pPr>
        <w:rPr>
          <w:rFonts w:ascii="Times New Roman" w:hAnsi="Times New Roman" w:cs="Times New Roman"/>
          <w:sz w:val="24"/>
          <w:szCs w:val="24"/>
          <w:lang w:eastAsia="zh-TW"/>
        </w:rPr>
      </w:pPr>
      <w:r w:rsidRPr="0055575A">
        <w:rPr>
          <w:rFonts w:ascii="Times New Roman" w:hAnsi="Times New Roman" w:cs="Times New Roman"/>
          <w:sz w:val="24"/>
          <w:szCs w:val="24"/>
          <w:lang w:eastAsia="zh-TW"/>
        </w:rPr>
        <w:br w:type="page"/>
      </w:r>
    </w:p>
    <w:p w14:paraId="10267707" w14:textId="77777777" w:rsidR="00401A06" w:rsidRPr="0055575A" w:rsidRDefault="00401A06" w:rsidP="008615E7">
      <w:pPr>
        <w:spacing w:line="360" w:lineRule="auto"/>
        <w:jc w:val="both"/>
        <w:rPr>
          <w:rFonts w:ascii="Times New Roman" w:hAnsi="Times New Roman" w:cs="Times New Roman"/>
          <w:sz w:val="24"/>
          <w:szCs w:val="24"/>
          <w:lang w:eastAsia="zh-TW"/>
        </w:rPr>
      </w:pPr>
    </w:p>
    <w:p w14:paraId="04217E4B" w14:textId="1F27CDE3" w:rsidR="00401A06" w:rsidRPr="0055575A" w:rsidRDefault="00BC4C0A"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noProof/>
          <w:sz w:val="24"/>
          <w:szCs w:val="24"/>
          <w:lang w:eastAsia="zh-TW"/>
        </w:rPr>
        <w:drawing>
          <wp:inline distT="0" distB="0" distL="0" distR="0" wp14:anchorId="3955470F" wp14:editId="1737DDD8">
            <wp:extent cx="5263761" cy="349313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68839" cy="3496505"/>
                    </a:xfrm>
                    <a:prstGeom prst="rect">
                      <a:avLst/>
                    </a:prstGeom>
                    <a:noFill/>
                  </pic:spPr>
                </pic:pic>
              </a:graphicData>
            </a:graphic>
          </wp:inline>
        </w:drawing>
      </w:r>
    </w:p>
    <w:p w14:paraId="14EA2AE8" w14:textId="77777777" w:rsidR="00401A06" w:rsidRPr="0055575A" w:rsidRDefault="00401A06" w:rsidP="008615E7">
      <w:pPr>
        <w:spacing w:line="360" w:lineRule="auto"/>
        <w:jc w:val="both"/>
        <w:rPr>
          <w:rFonts w:ascii="Times New Roman" w:hAnsi="Times New Roman" w:cs="Times New Roman"/>
          <w:sz w:val="24"/>
          <w:szCs w:val="24"/>
          <w:lang w:eastAsia="zh-TW"/>
        </w:rPr>
      </w:pPr>
    </w:p>
    <w:p w14:paraId="6A687E03" w14:textId="0ED262C7" w:rsidR="00A67483" w:rsidRPr="0055575A" w:rsidRDefault="001457F3"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6</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w:t>
      </w:r>
      <w:r w:rsidRPr="0055575A">
        <w:rPr>
          <w:rFonts w:ascii="Times New Roman" w:hAnsi="Times New Roman" w:cs="Times New Roman"/>
          <w:i/>
          <w:iCs/>
          <w:sz w:val="24"/>
          <w:szCs w:val="24"/>
          <w:lang w:eastAsia="zh-TW"/>
        </w:rPr>
        <w:t>In-vitro</w:t>
      </w:r>
      <w:r w:rsidRPr="0055575A">
        <w:rPr>
          <w:rFonts w:ascii="Times New Roman" w:hAnsi="Times New Roman" w:cs="Times New Roman"/>
          <w:sz w:val="24"/>
          <w:szCs w:val="24"/>
          <w:lang w:eastAsia="zh-TW"/>
        </w:rPr>
        <w:t xml:space="preserve"> wound healing assay was conducted to observe cell migration behavior in the presence of material extraction, simulating cell interaction between the wound and the material. The red dashed line represents the scratch region generated using a 1000 µL pipette tip to observe cell migration speed after co-culture for 0, 4, 8, 12, and 24 hours.</w:t>
      </w:r>
      <w:r w:rsidR="00A67483" w:rsidRPr="0055575A">
        <w:rPr>
          <w:rFonts w:ascii="Times New Roman" w:hAnsi="Times New Roman" w:cs="Times New Roman"/>
          <w:sz w:val="24"/>
          <w:szCs w:val="24"/>
          <w:lang w:eastAsia="zh-TW"/>
        </w:rPr>
        <w:br w:type="page"/>
      </w:r>
    </w:p>
    <w:p w14:paraId="5BBC7951" w14:textId="78F851DF" w:rsidR="00401A06" w:rsidRPr="0055575A" w:rsidRDefault="00580A24" w:rsidP="008615E7">
      <w:pPr>
        <w:spacing w:line="360" w:lineRule="auto"/>
        <w:jc w:val="both"/>
        <w:rPr>
          <w:rFonts w:ascii="Times New Roman" w:hAnsi="Times New Roman" w:cs="Times New Roman"/>
          <w:b/>
          <w:bCs/>
          <w:sz w:val="24"/>
          <w:szCs w:val="24"/>
          <w:lang w:eastAsia="zh-TW"/>
        </w:rPr>
      </w:pPr>
      <w:r w:rsidRPr="0055575A">
        <w:rPr>
          <w:rFonts w:ascii="Times New Roman" w:hAnsi="Times New Roman" w:cs="Times New Roman"/>
          <w:b/>
          <w:bCs/>
          <w:noProof/>
          <w:sz w:val="24"/>
          <w:szCs w:val="24"/>
          <w:lang w:eastAsia="zh-TW"/>
        </w:rPr>
        <w:lastRenderedPageBreak/>
        <w:drawing>
          <wp:inline distT="0" distB="0" distL="0" distR="0" wp14:anchorId="6969C841" wp14:editId="1A34435A">
            <wp:extent cx="4919345" cy="5728593"/>
            <wp:effectExtent l="0" t="0" r="0" b="571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70" t="1956" r="6744"/>
                    <a:stretch/>
                  </pic:blipFill>
                  <pic:spPr bwMode="auto">
                    <a:xfrm>
                      <a:off x="0" y="0"/>
                      <a:ext cx="4926756" cy="5737223"/>
                    </a:xfrm>
                    <a:prstGeom prst="rect">
                      <a:avLst/>
                    </a:prstGeom>
                    <a:noFill/>
                    <a:ln>
                      <a:noFill/>
                    </a:ln>
                    <a:extLst>
                      <a:ext uri="{53640926-AAD7-44D8-BBD7-CCE9431645EC}">
                        <a14:shadowObscured xmlns:a14="http://schemas.microsoft.com/office/drawing/2010/main"/>
                      </a:ext>
                    </a:extLst>
                  </pic:spPr>
                </pic:pic>
              </a:graphicData>
            </a:graphic>
          </wp:inline>
        </w:drawing>
      </w:r>
    </w:p>
    <w:p w14:paraId="4506AD26" w14:textId="77777777" w:rsidR="00401A06" w:rsidRPr="0055575A" w:rsidRDefault="00401A06" w:rsidP="008615E7">
      <w:pPr>
        <w:spacing w:line="360" w:lineRule="auto"/>
        <w:jc w:val="both"/>
        <w:rPr>
          <w:rFonts w:ascii="Times New Roman" w:hAnsi="Times New Roman" w:cs="Times New Roman"/>
          <w:b/>
          <w:bCs/>
          <w:sz w:val="24"/>
          <w:szCs w:val="24"/>
          <w:lang w:eastAsia="zh-TW"/>
        </w:rPr>
      </w:pPr>
    </w:p>
    <w:p w14:paraId="2A7F2112" w14:textId="77777777" w:rsidR="00580A24" w:rsidRPr="0055575A" w:rsidRDefault="00580A24" w:rsidP="00580A24">
      <w:pPr>
        <w:spacing w:line="360" w:lineRule="auto"/>
        <w:jc w:val="both"/>
        <w:rPr>
          <w:rFonts w:ascii="Times New Roman" w:eastAsia="Malgun Gothic" w:hAnsi="Times New Roman" w:cs="Times New Roman"/>
          <w:sz w:val="24"/>
          <w:szCs w:val="28"/>
          <w:lang w:eastAsia="ko-KR"/>
        </w:rPr>
      </w:pPr>
      <w:r w:rsidRPr="0055575A">
        <w:rPr>
          <w:rFonts w:ascii="Times New Roman" w:hAnsi="Times New Roman" w:cs="Times New Roman" w:hint="eastAsia"/>
          <w:b/>
          <w:bCs/>
          <w:sz w:val="24"/>
          <w:szCs w:val="28"/>
        </w:rPr>
        <w:t>F</w:t>
      </w:r>
      <w:r w:rsidRPr="0055575A">
        <w:rPr>
          <w:rFonts w:ascii="Times New Roman" w:hAnsi="Times New Roman" w:cs="Times New Roman"/>
          <w:b/>
          <w:bCs/>
          <w:sz w:val="24"/>
          <w:szCs w:val="28"/>
        </w:rPr>
        <w:t>ig. 7.</w:t>
      </w:r>
      <w:r w:rsidRPr="0055575A">
        <w:rPr>
          <w:rFonts w:ascii="Times New Roman" w:hAnsi="Times New Roman" w:cs="Times New Roman"/>
          <w:sz w:val="24"/>
          <w:szCs w:val="28"/>
        </w:rPr>
        <w:t xml:space="preserve"> (a) </w:t>
      </w:r>
      <w:r w:rsidRPr="0055575A">
        <w:rPr>
          <w:rFonts w:ascii="Times New Roman" w:hAnsi="Times New Roman" w:cs="Times New Roman"/>
          <w:i/>
          <w:iCs/>
          <w:sz w:val="24"/>
          <w:szCs w:val="28"/>
        </w:rPr>
        <w:t>In-vivo</w:t>
      </w:r>
      <w:r w:rsidRPr="0055575A">
        <w:rPr>
          <w:rFonts w:ascii="Times New Roman" w:hAnsi="Times New Roman" w:cs="Times New Roman"/>
          <w:sz w:val="24"/>
          <w:szCs w:val="28"/>
        </w:rPr>
        <w:t xml:space="preserve"> wound healing experiment involved cutting samples into circular wounds with a diameter of 2.5 cm. Samples were observed at 0, 7, 14, and 21 days to assess their wound healing and degradation performance.</w:t>
      </w:r>
      <w:r w:rsidRPr="0055575A">
        <w:rPr>
          <w:sz w:val="24"/>
          <w:szCs w:val="24"/>
        </w:rPr>
        <w:t xml:space="preserve"> </w:t>
      </w:r>
      <w:r w:rsidRPr="0055575A">
        <w:rPr>
          <w:rFonts w:ascii="Times New Roman" w:hAnsi="Times New Roman" w:cs="Times New Roman"/>
          <w:sz w:val="24"/>
          <w:szCs w:val="28"/>
        </w:rPr>
        <w:t>(b) Wound healing trend graph. (c) Tissue histological analysis from the experimental groups observed in (c) were stained with Masson's trichrome stain to examine the regeneration of collagen and connective tissue. Yellow arrows indicate newly formed blood vessels.</w:t>
      </w:r>
    </w:p>
    <w:p w14:paraId="6640A123" w14:textId="6C044D3F" w:rsidR="003B6217" w:rsidRPr="0055575A" w:rsidRDefault="00401A06" w:rsidP="008615E7">
      <w:pPr>
        <w:spacing w:line="360" w:lineRule="auto"/>
        <w:jc w:val="both"/>
        <w:rPr>
          <w:rFonts w:ascii="Times New Roman" w:eastAsia="Malgun Gothic" w:hAnsi="Times New Roman" w:cs="Times New Roman"/>
          <w:sz w:val="24"/>
          <w:szCs w:val="24"/>
          <w:lang w:eastAsia="ko-KR"/>
        </w:rPr>
      </w:pPr>
      <w:r w:rsidRPr="0055575A">
        <w:rPr>
          <w:rFonts w:ascii="Times New Roman" w:hAnsi="Times New Roman" w:cs="Times New Roman"/>
          <w:noProof/>
          <w:sz w:val="24"/>
          <w:szCs w:val="24"/>
          <w:lang w:eastAsia="zh-TW"/>
        </w:rPr>
        <w:lastRenderedPageBreak/>
        <w:drawing>
          <wp:inline distT="0" distB="0" distL="0" distR="0" wp14:anchorId="6FF452D7" wp14:editId="2261F383">
            <wp:extent cx="5274310" cy="5216525"/>
            <wp:effectExtent l="0" t="0" r="2540" b="3175"/>
            <wp:docPr id="81" name="圖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
                      <a:extLst>
                        <a:ext uri="{28A0092B-C50C-407E-A947-70E740481C1C}">
                          <a14:useLocalDpi xmlns:a14="http://schemas.microsoft.com/office/drawing/2010/main" val="0"/>
                        </a:ext>
                      </a:extLst>
                    </a:blip>
                    <a:srcRect t="4860" r="9088" b="5297"/>
                    <a:stretch/>
                  </pic:blipFill>
                  <pic:spPr bwMode="auto">
                    <a:xfrm>
                      <a:off x="0" y="0"/>
                      <a:ext cx="5274310" cy="5216525"/>
                    </a:xfrm>
                    <a:prstGeom prst="rect">
                      <a:avLst/>
                    </a:prstGeom>
                    <a:noFill/>
                    <a:ln>
                      <a:noFill/>
                    </a:ln>
                    <a:extLst>
                      <a:ext uri="{53640926-AAD7-44D8-BBD7-CCE9431645EC}">
                        <a14:shadowObscured xmlns:a14="http://schemas.microsoft.com/office/drawing/2010/main"/>
                      </a:ext>
                    </a:extLst>
                  </pic:spPr>
                </pic:pic>
              </a:graphicData>
            </a:graphic>
          </wp:inline>
        </w:drawing>
      </w:r>
    </w:p>
    <w:p w14:paraId="7C144931" w14:textId="77777777" w:rsidR="00401A06" w:rsidRPr="0055575A" w:rsidRDefault="00401A06" w:rsidP="008615E7">
      <w:pPr>
        <w:spacing w:line="360" w:lineRule="auto"/>
        <w:jc w:val="both"/>
        <w:rPr>
          <w:rFonts w:ascii="Times New Roman" w:eastAsia="Malgun Gothic" w:hAnsi="Times New Roman" w:cs="Times New Roman"/>
          <w:sz w:val="24"/>
          <w:szCs w:val="24"/>
          <w:lang w:eastAsia="ko-KR"/>
        </w:rPr>
      </w:pPr>
    </w:p>
    <w:p w14:paraId="73483D45" w14:textId="367DB9FD" w:rsidR="003B6217" w:rsidRPr="0055575A" w:rsidRDefault="007252A4"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8</w:t>
      </w:r>
      <w:r w:rsidR="00A90B31" w:rsidRPr="0055575A">
        <w:rPr>
          <w:rFonts w:ascii="Times New Roman" w:hAnsi="Times New Roman" w:cs="Times New Roman"/>
          <w:b/>
          <w:bCs/>
          <w:sz w:val="24"/>
          <w:szCs w:val="24"/>
          <w:lang w:eastAsia="zh-TW"/>
        </w:rPr>
        <w:t>.</w:t>
      </w:r>
      <w:r w:rsidR="00F53832" w:rsidRPr="0055575A">
        <w:rPr>
          <w:rFonts w:ascii="Times New Roman" w:hAnsi="Times New Roman" w:cs="Times New Roman"/>
          <w:sz w:val="24"/>
          <w:szCs w:val="24"/>
          <w:lang w:eastAsia="zh-TW"/>
        </w:rPr>
        <w:t xml:space="preserve"> T</w:t>
      </w:r>
      <w:r w:rsidRPr="0055575A">
        <w:rPr>
          <w:rFonts w:ascii="Times New Roman" w:hAnsi="Times New Roman" w:cs="Times New Roman"/>
          <w:sz w:val="24"/>
          <w:szCs w:val="24"/>
          <w:lang w:eastAsia="zh-TW"/>
        </w:rPr>
        <w:t>he liver injury hemostasis experiment</w:t>
      </w:r>
      <w:r w:rsidR="00F53832" w:rsidRPr="0055575A">
        <w:rPr>
          <w:rFonts w:ascii="Times New Roman" w:hAnsi="Times New Roman" w:cs="Times New Roman"/>
          <w:sz w:val="24"/>
          <w:szCs w:val="24"/>
          <w:lang w:eastAsia="zh-TW"/>
        </w:rPr>
        <w:t xml:space="preserve">s have been performed using </w:t>
      </w:r>
      <w:r w:rsidR="000512F7" w:rsidRPr="0055575A">
        <w:rPr>
          <w:rFonts w:ascii="Times New Roman" w:hAnsi="Times New Roman" w:cs="Times New Roman"/>
          <w:sz w:val="24"/>
          <w:szCs w:val="24"/>
          <w:lang w:eastAsia="zh-TW"/>
        </w:rPr>
        <w:t xml:space="preserve">the </w:t>
      </w:r>
      <w:r w:rsidR="00F53832" w:rsidRPr="0055575A">
        <w:rPr>
          <w:rFonts w:ascii="Times New Roman" w:hAnsi="Times New Roman" w:cs="Times New Roman"/>
          <w:sz w:val="24"/>
          <w:szCs w:val="24"/>
          <w:lang w:eastAsia="zh-TW"/>
        </w:rPr>
        <w:t>SD rat model</w:t>
      </w:r>
      <w:r w:rsidRPr="0055575A">
        <w:rPr>
          <w:rFonts w:ascii="Times New Roman" w:hAnsi="Times New Roman" w:cs="Times New Roman"/>
          <w:sz w:val="24"/>
          <w:szCs w:val="24"/>
          <w:lang w:eastAsia="zh-TW"/>
        </w:rPr>
        <w:t>. The SD rat liver was</w:t>
      </w:r>
      <w:r w:rsidR="002B1731"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moved from the abdominal cavity and placed on a 47</w:t>
      </w:r>
      <w:r w:rsidR="002B1731" w:rsidRPr="0055575A">
        <w:rPr>
          <w:rFonts w:ascii="Times New Roman" w:hAnsi="Times New Roman" w:cs="Times New Roman"/>
          <w:sz w:val="24"/>
          <w:szCs w:val="24"/>
          <w:lang w:eastAsia="zh-TW"/>
        </w:rPr>
        <w:t xml:space="preserve"> </w:t>
      </w:r>
      <w:r w:rsidRPr="0055575A">
        <w:rPr>
          <w:rFonts w:ascii="Times New Roman" w:hAnsi="Times New Roman" w:cs="Times New Roman"/>
          <w:sz w:val="24"/>
          <w:szCs w:val="24"/>
          <w:lang w:eastAsia="zh-TW"/>
        </w:rPr>
        <w:t>mm filter with a 5 mm diameter biopsy punch, creating a wound approximately 5 mm in depth. Subsequently, (a) gauze, (b) 30T/C, and (c) 30T/C-5%B dressing were gently placed on the wound without additional pressure applied, and hemostasis was observed. Concurrently, (d) blood weight and (e) bleeding time were recorded.</w:t>
      </w:r>
    </w:p>
    <w:p w14:paraId="256CF695" w14:textId="5176C295" w:rsidR="00401A06" w:rsidRPr="0055575A" w:rsidRDefault="00401A06" w:rsidP="008615E7">
      <w:pPr>
        <w:spacing w:line="360" w:lineRule="auto"/>
        <w:jc w:val="both"/>
        <w:rPr>
          <w:rFonts w:ascii="Times New Roman" w:hAnsi="Times New Roman" w:cs="Times New Roman"/>
          <w:sz w:val="24"/>
          <w:szCs w:val="24"/>
          <w:lang w:eastAsia="zh-TW"/>
        </w:rPr>
      </w:pPr>
    </w:p>
    <w:p w14:paraId="5413B455" w14:textId="52DBB8C3" w:rsidR="00401A06" w:rsidRPr="0055575A" w:rsidRDefault="00401A06"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noProof/>
          <w:sz w:val="24"/>
          <w:szCs w:val="24"/>
          <w:lang w:eastAsia="zh-TW"/>
        </w:rPr>
        <w:lastRenderedPageBreak/>
        <w:drawing>
          <wp:inline distT="0" distB="0" distL="0" distR="0" wp14:anchorId="524BF46B" wp14:editId="5566D21A">
            <wp:extent cx="5274310" cy="4074160"/>
            <wp:effectExtent l="0" t="0" r="2540" b="2540"/>
            <wp:docPr id="82" name="圖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4074160"/>
                    </a:xfrm>
                    <a:prstGeom prst="rect">
                      <a:avLst/>
                    </a:prstGeom>
                    <a:noFill/>
                  </pic:spPr>
                </pic:pic>
              </a:graphicData>
            </a:graphic>
          </wp:inline>
        </w:drawing>
      </w:r>
    </w:p>
    <w:p w14:paraId="7955BA1B" w14:textId="77777777" w:rsidR="00401A06" w:rsidRPr="0055575A" w:rsidRDefault="00401A06" w:rsidP="008615E7">
      <w:pPr>
        <w:spacing w:line="360" w:lineRule="auto"/>
        <w:jc w:val="both"/>
        <w:rPr>
          <w:rFonts w:ascii="Times New Roman" w:eastAsia="Malgun Gothic" w:hAnsi="Times New Roman" w:cs="Times New Roman"/>
          <w:sz w:val="24"/>
          <w:szCs w:val="24"/>
          <w:lang w:eastAsia="ko-KR"/>
        </w:rPr>
      </w:pPr>
    </w:p>
    <w:p w14:paraId="4BE7745A" w14:textId="40DA2EDD" w:rsidR="003B6217" w:rsidRPr="0055575A" w:rsidRDefault="00557C5F" w:rsidP="008615E7">
      <w:pPr>
        <w:spacing w:line="360" w:lineRule="auto"/>
        <w:jc w:val="both"/>
        <w:rPr>
          <w:rFonts w:ascii="Times New Roman" w:eastAsia="Malgun Gothic" w:hAnsi="Times New Roman" w:cs="Times New Roman"/>
          <w:sz w:val="24"/>
          <w:szCs w:val="24"/>
          <w:lang w:eastAsia="ko-KR"/>
        </w:rPr>
      </w:pP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9</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The cranial defect repair experiment is divided into three groups: (a) and (d) represent the empty control group, (b) and (e) represent the 30T/C group, and (c) and (f) represent the 30T/C-5%B group. CT reconstruction images are shown for 2 weeks (W2) and 4 weeks (W4) after implantation of the materials.</w:t>
      </w:r>
    </w:p>
    <w:p w14:paraId="0ACD4D92" w14:textId="2986C3D6" w:rsidR="007C71E3" w:rsidRPr="0055575A" w:rsidRDefault="007C71E3">
      <w:pPr>
        <w:rPr>
          <w:rFonts w:ascii="Times New Roman" w:eastAsia="Malgun Gothic" w:hAnsi="Times New Roman" w:cs="Times New Roman"/>
          <w:sz w:val="24"/>
          <w:szCs w:val="24"/>
          <w:lang w:eastAsia="ko-KR"/>
        </w:rPr>
      </w:pPr>
      <w:r w:rsidRPr="0055575A">
        <w:rPr>
          <w:rFonts w:ascii="Times New Roman" w:eastAsia="Malgun Gothic" w:hAnsi="Times New Roman" w:cs="Times New Roman"/>
          <w:sz w:val="24"/>
          <w:szCs w:val="24"/>
          <w:lang w:eastAsia="ko-KR"/>
        </w:rPr>
        <w:br w:type="page"/>
      </w:r>
    </w:p>
    <w:p w14:paraId="576965E9" w14:textId="1A08B23D" w:rsidR="00401A06" w:rsidRPr="0055575A" w:rsidRDefault="007C71E3" w:rsidP="008615E7">
      <w:pPr>
        <w:spacing w:line="360" w:lineRule="auto"/>
        <w:jc w:val="both"/>
        <w:rPr>
          <w:rFonts w:ascii="Times New Roman" w:eastAsia="Malgun Gothic" w:hAnsi="Times New Roman" w:cs="Times New Roman"/>
          <w:sz w:val="24"/>
          <w:szCs w:val="24"/>
          <w:lang w:eastAsia="ko-KR"/>
        </w:rPr>
      </w:pPr>
      <w:r w:rsidRPr="0055575A">
        <w:rPr>
          <w:rFonts w:ascii="Times New Roman" w:eastAsia="Malgun Gothic" w:hAnsi="Times New Roman" w:cs="Times New Roman"/>
          <w:noProof/>
          <w:sz w:val="24"/>
          <w:szCs w:val="24"/>
          <w:lang w:eastAsia="ko-KR"/>
        </w:rPr>
        <w:lastRenderedPageBreak/>
        <w:drawing>
          <wp:inline distT="0" distB="0" distL="0" distR="0" wp14:anchorId="1939EAC8" wp14:editId="1CED5BB3">
            <wp:extent cx="5284856" cy="3125826"/>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01763" cy="3135826"/>
                    </a:xfrm>
                    <a:prstGeom prst="rect">
                      <a:avLst/>
                    </a:prstGeom>
                    <a:noFill/>
                  </pic:spPr>
                </pic:pic>
              </a:graphicData>
            </a:graphic>
          </wp:inline>
        </w:drawing>
      </w:r>
    </w:p>
    <w:p w14:paraId="1952EE25" w14:textId="77777777" w:rsidR="00401A06" w:rsidRPr="0055575A" w:rsidRDefault="00401A06" w:rsidP="008615E7">
      <w:pPr>
        <w:spacing w:line="360" w:lineRule="auto"/>
        <w:jc w:val="both"/>
        <w:rPr>
          <w:rFonts w:ascii="Times New Roman" w:eastAsia="Malgun Gothic" w:hAnsi="Times New Roman" w:cs="Times New Roman"/>
          <w:sz w:val="24"/>
          <w:szCs w:val="24"/>
          <w:lang w:eastAsia="ko-KR"/>
        </w:rPr>
      </w:pPr>
    </w:p>
    <w:p w14:paraId="5AF723F9" w14:textId="2C960940" w:rsidR="0016049C" w:rsidRPr="0055575A" w:rsidRDefault="00C82E01" w:rsidP="008615E7">
      <w:pPr>
        <w:spacing w:line="360" w:lineRule="auto"/>
        <w:jc w:val="both"/>
        <w:rPr>
          <w:rFonts w:ascii="Times New Roman" w:hAnsi="Times New Roman" w:cs="Times New Roman"/>
          <w:sz w:val="24"/>
          <w:szCs w:val="24"/>
          <w:lang w:eastAsia="zh-TW"/>
        </w:rPr>
      </w:pPr>
      <w:r w:rsidRPr="0055575A">
        <w:rPr>
          <w:rFonts w:ascii="Times New Roman" w:hAnsi="Times New Roman" w:cs="Times New Roman"/>
          <w:b/>
          <w:bCs/>
          <w:sz w:val="24"/>
          <w:szCs w:val="24"/>
          <w:lang w:eastAsia="zh-TW"/>
        </w:rPr>
        <w:t>Fig</w:t>
      </w:r>
      <w:r w:rsidR="00A90B31" w:rsidRPr="0055575A">
        <w:rPr>
          <w:rFonts w:ascii="Times New Roman" w:hAnsi="Times New Roman" w:cs="Times New Roman"/>
          <w:b/>
          <w:bCs/>
          <w:sz w:val="24"/>
          <w:szCs w:val="24"/>
          <w:lang w:eastAsia="zh-TW"/>
        </w:rPr>
        <w:t>.</w:t>
      </w:r>
      <w:r w:rsidRPr="0055575A">
        <w:rPr>
          <w:rFonts w:ascii="Times New Roman" w:hAnsi="Times New Roman" w:cs="Times New Roman"/>
          <w:b/>
          <w:bCs/>
          <w:sz w:val="24"/>
          <w:szCs w:val="24"/>
          <w:lang w:eastAsia="zh-TW"/>
        </w:rPr>
        <w:t xml:space="preserve"> </w:t>
      </w:r>
      <w:r w:rsidR="001C00FF" w:rsidRPr="0055575A">
        <w:rPr>
          <w:rFonts w:ascii="Times New Roman" w:hAnsi="Times New Roman" w:cs="Times New Roman"/>
          <w:b/>
          <w:bCs/>
          <w:sz w:val="24"/>
          <w:szCs w:val="24"/>
          <w:lang w:eastAsia="zh-TW"/>
        </w:rPr>
        <w:t>10</w:t>
      </w:r>
      <w:r w:rsidR="00A90B31" w:rsidRPr="0055575A">
        <w:rPr>
          <w:rFonts w:ascii="Times New Roman" w:hAnsi="Times New Roman" w:cs="Times New Roman"/>
          <w:b/>
          <w:bCs/>
          <w:sz w:val="24"/>
          <w:szCs w:val="24"/>
          <w:lang w:eastAsia="zh-TW"/>
        </w:rPr>
        <w:t>.</w:t>
      </w:r>
      <w:r w:rsidRPr="0055575A">
        <w:rPr>
          <w:rFonts w:ascii="Times New Roman" w:hAnsi="Times New Roman" w:cs="Times New Roman"/>
          <w:sz w:val="24"/>
          <w:szCs w:val="24"/>
          <w:lang w:eastAsia="zh-TW"/>
        </w:rPr>
        <w:t xml:space="preserve"> The histological analysis of the cranial defect repair experiment. (a-f) H&amp;E staining and (g-l) Masson's trichrome staining. The yellow and green dashed lines in the images indicate corresponding locations. It can be observed that 30T/C exhibits a higher density of collagen accumulation and is trending towards ossification. In the samples of 30T/C-5%B, more collagen aggregation and a significant amount of new bone formation can be observed.</w:t>
      </w:r>
      <w:r w:rsidR="00480638" w:rsidRPr="0055575A">
        <w:rPr>
          <w:rFonts w:ascii="Times New Roman" w:hAnsi="Times New Roman" w:cs="Times New Roman" w:hint="eastAsia"/>
          <w:sz w:val="24"/>
          <w:szCs w:val="24"/>
          <w:lang w:eastAsia="zh-TW"/>
        </w:rPr>
        <w:t xml:space="preserve"> </w:t>
      </w:r>
    </w:p>
    <w:sectPr w:rsidR="0016049C" w:rsidRPr="0055575A" w:rsidSect="00E052BB">
      <w:footerReference w:type="default" r:id="rId21"/>
      <w:pgSz w:w="11906" w:h="16838"/>
      <w:pgMar w:top="1440" w:right="1800" w:bottom="1440" w:left="180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17EDD" w14:textId="77777777" w:rsidR="001B2D36" w:rsidRDefault="001B2D36" w:rsidP="00BC45A6">
      <w:pPr>
        <w:spacing w:after="0" w:line="240" w:lineRule="auto"/>
      </w:pPr>
      <w:r>
        <w:separator/>
      </w:r>
    </w:p>
  </w:endnote>
  <w:endnote w:type="continuationSeparator" w:id="0">
    <w:p w14:paraId="24877272" w14:textId="77777777" w:rsidR="001B2D36" w:rsidRDefault="001B2D36" w:rsidP="00BC4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245592"/>
      <w:docPartObj>
        <w:docPartGallery w:val="Page Numbers (Bottom of Page)"/>
        <w:docPartUnique/>
      </w:docPartObj>
    </w:sdtPr>
    <w:sdtEndPr/>
    <w:sdtContent>
      <w:p w14:paraId="24333E51" w14:textId="2A75C7FE" w:rsidR="008E74D2" w:rsidRDefault="008E74D2">
        <w:pPr>
          <w:pStyle w:val="a8"/>
          <w:jc w:val="center"/>
        </w:pPr>
        <w:r>
          <w:fldChar w:fldCharType="begin"/>
        </w:r>
        <w:r>
          <w:instrText>PAGE   \* MERGEFORMAT</w:instrText>
        </w:r>
        <w:r>
          <w:fldChar w:fldCharType="separate"/>
        </w:r>
        <w:r>
          <w:rPr>
            <w:lang w:val="zh-TW" w:eastAsia="zh-TW"/>
          </w:rPr>
          <w:t>2</w:t>
        </w:r>
        <w:r>
          <w:fldChar w:fldCharType="end"/>
        </w:r>
      </w:p>
    </w:sdtContent>
  </w:sdt>
  <w:p w14:paraId="01248CCC" w14:textId="77777777" w:rsidR="008E74D2" w:rsidRDefault="008E74D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93DD4" w14:textId="77777777" w:rsidR="001B2D36" w:rsidRDefault="001B2D36" w:rsidP="00BC45A6">
      <w:pPr>
        <w:spacing w:after="0" w:line="240" w:lineRule="auto"/>
      </w:pPr>
      <w:r>
        <w:separator/>
      </w:r>
    </w:p>
  </w:footnote>
  <w:footnote w:type="continuationSeparator" w:id="0">
    <w:p w14:paraId="11EE1484" w14:textId="77777777" w:rsidR="001B2D36" w:rsidRDefault="001B2D36" w:rsidP="00BC4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B4E38"/>
    <w:multiLevelType w:val="hybridMultilevel"/>
    <w:tmpl w:val="6AEE9E00"/>
    <w:lvl w:ilvl="0" w:tplc="E8E098FE">
      <w:start w:val="1"/>
      <w:numFmt w:val="decimal"/>
      <w:lvlText w:val="2.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C7164E"/>
    <w:multiLevelType w:val="hybridMultilevel"/>
    <w:tmpl w:val="D52C7110"/>
    <w:lvl w:ilvl="0" w:tplc="1EEA65DA">
      <w:start w:val="1"/>
      <w:numFmt w:val="decimal"/>
      <w:lvlText w:val="3.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4B2332"/>
    <w:multiLevelType w:val="multilevel"/>
    <w:tmpl w:val="B18276B6"/>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43B53443"/>
    <w:multiLevelType w:val="hybridMultilevel"/>
    <w:tmpl w:val="7ACC4B8E"/>
    <w:lvl w:ilvl="0" w:tplc="E8E098FE">
      <w:start w:val="1"/>
      <w:numFmt w:val="decimal"/>
      <w:lvlText w:val="2.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E8349F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bordersDoNotSurroundHeader/>
  <w:bordersDoNotSurroundFooter/>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cta Biomaterialia&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p0tdfvxf52rr9ed5ftvtzref5svpxttdzar&quot;&gt;Chitosan-silica hybrid&lt;record-ids&gt;&lt;item&gt;1&lt;/item&gt;&lt;item&gt;2&lt;/item&gt;&lt;item&gt;3&lt;/item&gt;&lt;item&gt;4&lt;/item&gt;&lt;item&gt;5&lt;/item&gt;&lt;item&gt;6&lt;/item&gt;&lt;item&gt;7&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3&lt;/item&gt;&lt;item&gt;36&lt;/item&gt;&lt;item&gt;37&lt;/item&gt;&lt;item&gt;38&lt;/item&gt;&lt;item&gt;40&lt;/item&gt;&lt;item&gt;41&lt;/item&gt;&lt;item&gt;42&lt;/item&gt;&lt;item&gt;43&lt;/item&gt;&lt;item&gt;44&lt;/item&gt;&lt;item&gt;45&lt;/item&gt;&lt;item&gt;46&lt;/item&gt;&lt;item&gt;47&lt;/item&gt;&lt;item&gt;48&lt;/item&gt;&lt;item&gt;49&lt;/item&gt;&lt;item&gt;51&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record-ids&gt;&lt;/item&gt;&lt;/Libraries&gt;"/>
  </w:docVars>
  <w:rsids>
    <w:rsidRoot w:val="00D43A5B"/>
    <w:rsid w:val="00000071"/>
    <w:rsid w:val="00000BFA"/>
    <w:rsid w:val="00000F9A"/>
    <w:rsid w:val="00001C16"/>
    <w:rsid w:val="00001E38"/>
    <w:rsid w:val="00002736"/>
    <w:rsid w:val="0000366B"/>
    <w:rsid w:val="000038CF"/>
    <w:rsid w:val="00003CCA"/>
    <w:rsid w:val="0000450A"/>
    <w:rsid w:val="00004656"/>
    <w:rsid w:val="00004708"/>
    <w:rsid w:val="0000494D"/>
    <w:rsid w:val="00005DDF"/>
    <w:rsid w:val="000066CF"/>
    <w:rsid w:val="00006AD5"/>
    <w:rsid w:val="00006CBE"/>
    <w:rsid w:val="00007FCD"/>
    <w:rsid w:val="00013E01"/>
    <w:rsid w:val="0001466E"/>
    <w:rsid w:val="00014B0D"/>
    <w:rsid w:val="0001520A"/>
    <w:rsid w:val="00015409"/>
    <w:rsid w:val="00015DE3"/>
    <w:rsid w:val="00015EA0"/>
    <w:rsid w:val="0001691B"/>
    <w:rsid w:val="000179A5"/>
    <w:rsid w:val="00020402"/>
    <w:rsid w:val="000211F4"/>
    <w:rsid w:val="00024752"/>
    <w:rsid w:val="00025911"/>
    <w:rsid w:val="000276C4"/>
    <w:rsid w:val="00030216"/>
    <w:rsid w:val="000315C3"/>
    <w:rsid w:val="00031FB3"/>
    <w:rsid w:val="00032044"/>
    <w:rsid w:val="0003296E"/>
    <w:rsid w:val="00032C71"/>
    <w:rsid w:val="00033520"/>
    <w:rsid w:val="000339CD"/>
    <w:rsid w:val="00033A2A"/>
    <w:rsid w:val="0003423A"/>
    <w:rsid w:val="00034899"/>
    <w:rsid w:val="000349CB"/>
    <w:rsid w:val="00034B3F"/>
    <w:rsid w:val="00042074"/>
    <w:rsid w:val="00042B10"/>
    <w:rsid w:val="00043587"/>
    <w:rsid w:val="00044520"/>
    <w:rsid w:val="00044BB0"/>
    <w:rsid w:val="00044BBC"/>
    <w:rsid w:val="0004566C"/>
    <w:rsid w:val="000461E1"/>
    <w:rsid w:val="0004746B"/>
    <w:rsid w:val="000512F7"/>
    <w:rsid w:val="0005211A"/>
    <w:rsid w:val="00052345"/>
    <w:rsid w:val="000552E1"/>
    <w:rsid w:val="000559CB"/>
    <w:rsid w:val="00057CBA"/>
    <w:rsid w:val="000610AF"/>
    <w:rsid w:val="00061263"/>
    <w:rsid w:val="0006263D"/>
    <w:rsid w:val="000634B0"/>
    <w:rsid w:val="00066B47"/>
    <w:rsid w:val="00067120"/>
    <w:rsid w:val="000676FF"/>
    <w:rsid w:val="0006799F"/>
    <w:rsid w:val="000706CD"/>
    <w:rsid w:val="000707A5"/>
    <w:rsid w:val="000719DA"/>
    <w:rsid w:val="00073B47"/>
    <w:rsid w:val="00074D39"/>
    <w:rsid w:val="00076AE7"/>
    <w:rsid w:val="0007768C"/>
    <w:rsid w:val="000828D6"/>
    <w:rsid w:val="00083996"/>
    <w:rsid w:val="00083ACF"/>
    <w:rsid w:val="00085A49"/>
    <w:rsid w:val="00091F46"/>
    <w:rsid w:val="000924D5"/>
    <w:rsid w:val="00093351"/>
    <w:rsid w:val="00093D8C"/>
    <w:rsid w:val="00094310"/>
    <w:rsid w:val="00094AC6"/>
    <w:rsid w:val="00094F1B"/>
    <w:rsid w:val="00097DEF"/>
    <w:rsid w:val="000A1D54"/>
    <w:rsid w:val="000A4033"/>
    <w:rsid w:val="000A5BB6"/>
    <w:rsid w:val="000B3091"/>
    <w:rsid w:val="000B30C7"/>
    <w:rsid w:val="000B3442"/>
    <w:rsid w:val="000B4D56"/>
    <w:rsid w:val="000B66BD"/>
    <w:rsid w:val="000C070D"/>
    <w:rsid w:val="000C0D9F"/>
    <w:rsid w:val="000C3144"/>
    <w:rsid w:val="000C3E3C"/>
    <w:rsid w:val="000C435F"/>
    <w:rsid w:val="000C666E"/>
    <w:rsid w:val="000C72B7"/>
    <w:rsid w:val="000D3794"/>
    <w:rsid w:val="000D70AE"/>
    <w:rsid w:val="000D793D"/>
    <w:rsid w:val="000E2BCF"/>
    <w:rsid w:val="000E3745"/>
    <w:rsid w:val="000E439B"/>
    <w:rsid w:val="000F1024"/>
    <w:rsid w:val="000F143F"/>
    <w:rsid w:val="000F1FA0"/>
    <w:rsid w:val="000F465A"/>
    <w:rsid w:val="000F53F0"/>
    <w:rsid w:val="00102836"/>
    <w:rsid w:val="00103F20"/>
    <w:rsid w:val="00105486"/>
    <w:rsid w:val="001056A8"/>
    <w:rsid w:val="00106CEB"/>
    <w:rsid w:val="001102CA"/>
    <w:rsid w:val="001105B6"/>
    <w:rsid w:val="0011120A"/>
    <w:rsid w:val="00111A3D"/>
    <w:rsid w:val="001123A3"/>
    <w:rsid w:val="001126D9"/>
    <w:rsid w:val="00112CA4"/>
    <w:rsid w:val="00113CDA"/>
    <w:rsid w:val="00114565"/>
    <w:rsid w:val="00114C93"/>
    <w:rsid w:val="00116F63"/>
    <w:rsid w:val="00117BCB"/>
    <w:rsid w:val="00117C9A"/>
    <w:rsid w:val="001215F7"/>
    <w:rsid w:val="001222BA"/>
    <w:rsid w:val="00123088"/>
    <w:rsid w:val="00123D94"/>
    <w:rsid w:val="00124209"/>
    <w:rsid w:val="00127217"/>
    <w:rsid w:val="0013223F"/>
    <w:rsid w:val="00132BB0"/>
    <w:rsid w:val="0013377F"/>
    <w:rsid w:val="001349DF"/>
    <w:rsid w:val="0014166C"/>
    <w:rsid w:val="001426EB"/>
    <w:rsid w:val="00142C33"/>
    <w:rsid w:val="001457F3"/>
    <w:rsid w:val="001515F3"/>
    <w:rsid w:val="0015191D"/>
    <w:rsid w:val="0015253C"/>
    <w:rsid w:val="00152EA4"/>
    <w:rsid w:val="001570F2"/>
    <w:rsid w:val="0016049C"/>
    <w:rsid w:val="00160BA6"/>
    <w:rsid w:val="0016313E"/>
    <w:rsid w:val="00163859"/>
    <w:rsid w:val="001656F2"/>
    <w:rsid w:val="001667AB"/>
    <w:rsid w:val="00170355"/>
    <w:rsid w:val="00173B3F"/>
    <w:rsid w:val="001769F3"/>
    <w:rsid w:val="00176B14"/>
    <w:rsid w:val="001830B7"/>
    <w:rsid w:val="00183A50"/>
    <w:rsid w:val="001843F6"/>
    <w:rsid w:val="001853B9"/>
    <w:rsid w:val="00187F43"/>
    <w:rsid w:val="001912FB"/>
    <w:rsid w:val="0019280C"/>
    <w:rsid w:val="00192D7A"/>
    <w:rsid w:val="001931C9"/>
    <w:rsid w:val="00194E0E"/>
    <w:rsid w:val="00195058"/>
    <w:rsid w:val="00197E91"/>
    <w:rsid w:val="001A13E7"/>
    <w:rsid w:val="001A1AAE"/>
    <w:rsid w:val="001A2C02"/>
    <w:rsid w:val="001A508C"/>
    <w:rsid w:val="001A5220"/>
    <w:rsid w:val="001A5D1E"/>
    <w:rsid w:val="001B2B91"/>
    <w:rsid w:val="001B2D36"/>
    <w:rsid w:val="001B35CD"/>
    <w:rsid w:val="001B46FD"/>
    <w:rsid w:val="001B5118"/>
    <w:rsid w:val="001B5159"/>
    <w:rsid w:val="001B75B2"/>
    <w:rsid w:val="001B7D22"/>
    <w:rsid w:val="001B7FCA"/>
    <w:rsid w:val="001C009B"/>
    <w:rsid w:val="001C00FF"/>
    <w:rsid w:val="001C0612"/>
    <w:rsid w:val="001C1A5F"/>
    <w:rsid w:val="001C2264"/>
    <w:rsid w:val="001C3E57"/>
    <w:rsid w:val="001C57B7"/>
    <w:rsid w:val="001C5DE8"/>
    <w:rsid w:val="001C6983"/>
    <w:rsid w:val="001C7DCF"/>
    <w:rsid w:val="001D0853"/>
    <w:rsid w:val="001D1463"/>
    <w:rsid w:val="001D3025"/>
    <w:rsid w:val="001D3BD6"/>
    <w:rsid w:val="001D4320"/>
    <w:rsid w:val="001D6457"/>
    <w:rsid w:val="001E1B07"/>
    <w:rsid w:val="001E3D73"/>
    <w:rsid w:val="001F0A4F"/>
    <w:rsid w:val="001F10BF"/>
    <w:rsid w:val="001F37D7"/>
    <w:rsid w:val="001F4B27"/>
    <w:rsid w:val="001F54C6"/>
    <w:rsid w:val="00200CC8"/>
    <w:rsid w:val="00200F22"/>
    <w:rsid w:val="00201730"/>
    <w:rsid w:val="00202B94"/>
    <w:rsid w:val="00203EC7"/>
    <w:rsid w:val="002049C9"/>
    <w:rsid w:val="00205058"/>
    <w:rsid w:val="00205475"/>
    <w:rsid w:val="00207BB7"/>
    <w:rsid w:val="00210F73"/>
    <w:rsid w:val="00212DFB"/>
    <w:rsid w:val="00214920"/>
    <w:rsid w:val="002150DE"/>
    <w:rsid w:val="00215885"/>
    <w:rsid w:val="00216568"/>
    <w:rsid w:val="002202B9"/>
    <w:rsid w:val="0022143A"/>
    <w:rsid w:val="00221A44"/>
    <w:rsid w:val="00224F98"/>
    <w:rsid w:val="00224FDD"/>
    <w:rsid w:val="002274BA"/>
    <w:rsid w:val="00232306"/>
    <w:rsid w:val="002324BC"/>
    <w:rsid w:val="002325D2"/>
    <w:rsid w:val="00232CA3"/>
    <w:rsid w:val="00232D11"/>
    <w:rsid w:val="00232D88"/>
    <w:rsid w:val="00235838"/>
    <w:rsid w:val="00235907"/>
    <w:rsid w:val="00235D6D"/>
    <w:rsid w:val="00236416"/>
    <w:rsid w:val="002419C4"/>
    <w:rsid w:val="00241BD6"/>
    <w:rsid w:val="00241E18"/>
    <w:rsid w:val="002434BA"/>
    <w:rsid w:val="002447EB"/>
    <w:rsid w:val="00245AFC"/>
    <w:rsid w:val="00246CA3"/>
    <w:rsid w:val="00247C86"/>
    <w:rsid w:val="00247F7D"/>
    <w:rsid w:val="0025330D"/>
    <w:rsid w:val="00253E98"/>
    <w:rsid w:val="00256EE9"/>
    <w:rsid w:val="00257780"/>
    <w:rsid w:val="002602A6"/>
    <w:rsid w:val="00260918"/>
    <w:rsid w:val="00260AEE"/>
    <w:rsid w:val="0026180B"/>
    <w:rsid w:val="00263989"/>
    <w:rsid w:val="00264388"/>
    <w:rsid w:val="002660C4"/>
    <w:rsid w:val="002662C4"/>
    <w:rsid w:val="002700D0"/>
    <w:rsid w:val="00270345"/>
    <w:rsid w:val="00270BC8"/>
    <w:rsid w:val="00270C88"/>
    <w:rsid w:val="00277129"/>
    <w:rsid w:val="00277E8A"/>
    <w:rsid w:val="00280070"/>
    <w:rsid w:val="0028026D"/>
    <w:rsid w:val="00282AEF"/>
    <w:rsid w:val="00283787"/>
    <w:rsid w:val="00283C22"/>
    <w:rsid w:val="00283F0F"/>
    <w:rsid w:val="0028455B"/>
    <w:rsid w:val="00284589"/>
    <w:rsid w:val="00284640"/>
    <w:rsid w:val="00284C30"/>
    <w:rsid w:val="00284EA0"/>
    <w:rsid w:val="00285925"/>
    <w:rsid w:val="00287C71"/>
    <w:rsid w:val="00287EBD"/>
    <w:rsid w:val="0029005A"/>
    <w:rsid w:val="002907FF"/>
    <w:rsid w:val="0029144D"/>
    <w:rsid w:val="00292171"/>
    <w:rsid w:val="002941A4"/>
    <w:rsid w:val="00294370"/>
    <w:rsid w:val="00296A05"/>
    <w:rsid w:val="00296ADC"/>
    <w:rsid w:val="00297FEB"/>
    <w:rsid w:val="002A1519"/>
    <w:rsid w:val="002A16A1"/>
    <w:rsid w:val="002A27DE"/>
    <w:rsid w:val="002A2ACC"/>
    <w:rsid w:val="002A4944"/>
    <w:rsid w:val="002A5FA1"/>
    <w:rsid w:val="002A6FAD"/>
    <w:rsid w:val="002A72BA"/>
    <w:rsid w:val="002B021B"/>
    <w:rsid w:val="002B1731"/>
    <w:rsid w:val="002B6231"/>
    <w:rsid w:val="002B7806"/>
    <w:rsid w:val="002B78B9"/>
    <w:rsid w:val="002C41DB"/>
    <w:rsid w:val="002C5A15"/>
    <w:rsid w:val="002D3914"/>
    <w:rsid w:val="002D393A"/>
    <w:rsid w:val="002D3B4A"/>
    <w:rsid w:val="002D6D8A"/>
    <w:rsid w:val="002D6DBB"/>
    <w:rsid w:val="002D7BB3"/>
    <w:rsid w:val="002D7D67"/>
    <w:rsid w:val="002D7DD4"/>
    <w:rsid w:val="002E0987"/>
    <w:rsid w:val="002E25D5"/>
    <w:rsid w:val="002E3F5C"/>
    <w:rsid w:val="002E4D13"/>
    <w:rsid w:val="002E5F39"/>
    <w:rsid w:val="002E7A32"/>
    <w:rsid w:val="002F1E64"/>
    <w:rsid w:val="002F3996"/>
    <w:rsid w:val="002F5D54"/>
    <w:rsid w:val="002F7270"/>
    <w:rsid w:val="00301C70"/>
    <w:rsid w:val="00304C55"/>
    <w:rsid w:val="00305E39"/>
    <w:rsid w:val="003064BC"/>
    <w:rsid w:val="00306771"/>
    <w:rsid w:val="00312681"/>
    <w:rsid w:val="003138AE"/>
    <w:rsid w:val="00315720"/>
    <w:rsid w:val="00317841"/>
    <w:rsid w:val="003230F2"/>
    <w:rsid w:val="003234D0"/>
    <w:rsid w:val="00324462"/>
    <w:rsid w:val="0032637A"/>
    <w:rsid w:val="00327775"/>
    <w:rsid w:val="00331167"/>
    <w:rsid w:val="00333D1B"/>
    <w:rsid w:val="0033430E"/>
    <w:rsid w:val="003351A6"/>
    <w:rsid w:val="0033595A"/>
    <w:rsid w:val="00337A07"/>
    <w:rsid w:val="00337ACD"/>
    <w:rsid w:val="00340D0D"/>
    <w:rsid w:val="00340E93"/>
    <w:rsid w:val="003410CB"/>
    <w:rsid w:val="003414E4"/>
    <w:rsid w:val="00341611"/>
    <w:rsid w:val="00342CE9"/>
    <w:rsid w:val="00345427"/>
    <w:rsid w:val="003461FE"/>
    <w:rsid w:val="003501D5"/>
    <w:rsid w:val="00352A8B"/>
    <w:rsid w:val="00353615"/>
    <w:rsid w:val="003560AB"/>
    <w:rsid w:val="00356C4E"/>
    <w:rsid w:val="003603CE"/>
    <w:rsid w:val="003616A7"/>
    <w:rsid w:val="0036380D"/>
    <w:rsid w:val="00365FF3"/>
    <w:rsid w:val="003669D8"/>
    <w:rsid w:val="00367EE8"/>
    <w:rsid w:val="00370640"/>
    <w:rsid w:val="003715C3"/>
    <w:rsid w:val="003722C3"/>
    <w:rsid w:val="00374617"/>
    <w:rsid w:val="00374B12"/>
    <w:rsid w:val="00375606"/>
    <w:rsid w:val="00375A5B"/>
    <w:rsid w:val="00377E2D"/>
    <w:rsid w:val="003827F4"/>
    <w:rsid w:val="003853FE"/>
    <w:rsid w:val="00391657"/>
    <w:rsid w:val="00392E61"/>
    <w:rsid w:val="0039304A"/>
    <w:rsid w:val="00393E6A"/>
    <w:rsid w:val="003A488D"/>
    <w:rsid w:val="003A4EB5"/>
    <w:rsid w:val="003B32F2"/>
    <w:rsid w:val="003B4FFD"/>
    <w:rsid w:val="003B6217"/>
    <w:rsid w:val="003C0BA9"/>
    <w:rsid w:val="003C3971"/>
    <w:rsid w:val="003C45A9"/>
    <w:rsid w:val="003C4991"/>
    <w:rsid w:val="003D0F4E"/>
    <w:rsid w:val="003D1FF3"/>
    <w:rsid w:val="003D2E8C"/>
    <w:rsid w:val="003D488D"/>
    <w:rsid w:val="003D4C4A"/>
    <w:rsid w:val="003D6D3A"/>
    <w:rsid w:val="003D7AEC"/>
    <w:rsid w:val="003D7B28"/>
    <w:rsid w:val="003D7CCC"/>
    <w:rsid w:val="003E10C4"/>
    <w:rsid w:val="003E2B24"/>
    <w:rsid w:val="003E376C"/>
    <w:rsid w:val="003E5524"/>
    <w:rsid w:val="003E5CDE"/>
    <w:rsid w:val="003F1FAF"/>
    <w:rsid w:val="003F280B"/>
    <w:rsid w:val="003F7909"/>
    <w:rsid w:val="0040190A"/>
    <w:rsid w:val="00401A06"/>
    <w:rsid w:val="00401EA5"/>
    <w:rsid w:val="00403F48"/>
    <w:rsid w:val="00404162"/>
    <w:rsid w:val="004051C6"/>
    <w:rsid w:val="00405241"/>
    <w:rsid w:val="00405ECE"/>
    <w:rsid w:val="00412A56"/>
    <w:rsid w:val="00412D45"/>
    <w:rsid w:val="004135ED"/>
    <w:rsid w:val="00415AC7"/>
    <w:rsid w:val="00417167"/>
    <w:rsid w:val="00417DE1"/>
    <w:rsid w:val="00420827"/>
    <w:rsid w:val="00422602"/>
    <w:rsid w:val="00423E0B"/>
    <w:rsid w:val="00424500"/>
    <w:rsid w:val="0042722B"/>
    <w:rsid w:val="00431666"/>
    <w:rsid w:val="00432732"/>
    <w:rsid w:val="004331C7"/>
    <w:rsid w:val="00434214"/>
    <w:rsid w:val="00434E7B"/>
    <w:rsid w:val="00435054"/>
    <w:rsid w:val="00435C8F"/>
    <w:rsid w:val="00436D62"/>
    <w:rsid w:val="00436DCC"/>
    <w:rsid w:val="00437436"/>
    <w:rsid w:val="004469E9"/>
    <w:rsid w:val="0045105C"/>
    <w:rsid w:val="00452625"/>
    <w:rsid w:val="0045404D"/>
    <w:rsid w:val="00454CC6"/>
    <w:rsid w:val="004632B9"/>
    <w:rsid w:val="00464436"/>
    <w:rsid w:val="0046573E"/>
    <w:rsid w:val="00466117"/>
    <w:rsid w:val="004663FB"/>
    <w:rsid w:val="00467FAE"/>
    <w:rsid w:val="004700AB"/>
    <w:rsid w:val="004702A8"/>
    <w:rsid w:val="004727DB"/>
    <w:rsid w:val="00475FB8"/>
    <w:rsid w:val="004772C5"/>
    <w:rsid w:val="00477A3A"/>
    <w:rsid w:val="00477D63"/>
    <w:rsid w:val="00480638"/>
    <w:rsid w:val="00482D41"/>
    <w:rsid w:val="00486A52"/>
    <w:rsid w:val="00487EA3"/>
    <w:rsid w:val="004913C3"/>
    <w:rsid w:val="00492951"/>
    <w:rsid w:val="0049303C"/>
    <w:rsid w:val="004935C8"/>
    <w:rsid w:val="004966FD"/>
    <w:rsid w:val="004968B6"/>
    <w:rsid w:val="0049791C"/>
    <w:rsid w:val="00497BB0"/>
    <w:rsid w:val="004A00F0"/>
    <w:rsid w:val="004A1FC3"/>
    <w:rsid w:val="004A456A"/>
    <w:rsid w:val="004A7BC2"/>
    <w:rsid w:val="004B0554"/>
    <w:rsid w:val="004B0FE6"/>
    <w:rsid w:val="004B1FA4"/>
    <w:rsid w:val="004B227D"/>
    <w:rsid w:val="004B39AF"/>
    <w:rsid w:val="004B4E73"/>
    <w:rsid w:val="004B57BC"/>
    <w:rsid w:val="004B64A4"/>
    <w:rsid w:val="004B7092"/>
    <w:rsid w:val="004B7BE7"/>
    <w:rsid w:val="004C056D"/>
    <w:rsid w:val="004C06C3"/>
    <w:rsid w:val="004C0F1C"/>
    <w:rsid w:val="004C1882"/>
    <w:rsid w:val="004C2B62"/>
    <w:rsid w:val="004C4444"/>
    <w:rsid w:val="004C4517"/>
    <w:rsid w:val="004C4742"/>
    <w:rsid w:val="004C7CD7"/>
    <w:rsid w:val="004D0C48"/>
    <w:rsid w:val="004D1C03"/>
    <w:rsid w:val="004D2718"/>
    <w:rsid w:val="004D2FE9"/>
    <w:rsid w:val="004D30B6"/>
    <w:rsid w:val="004D3A58"/>
    <w:rsid w:val="004D4F89"/>
    <w:rsid w:val="004D7CDA"/>
    <w:rsid w:val="004E2199"/>
    <w:rsid w:val="004E3AEC"/>
    <w:rsid w:val="004E41D4"/>
    <w:rsid w:val="004E528C"/>
    <w:rsid w:val="004E5533"/>
    <w:rsid w:val="004E55C0"/>
    <w:rsid w:val="004E623F"/>
    <w:rsid w:val="004E71A1"/>
    <w:rsid w:val="004E76CC"/>
    <w:rsid w:val="004F0E36"/>
    <w:rsid w:val="004F6207"/>
    <w:rsid w:val="004F6369"/>
    <w:rsid w:val="004F6845"/>
    <w:rsid w:val="004F7D0A"/>
    <w:rsid w:val="00502F59"/>
    <w:rsid w:val="00506559"/>
    <w:rsid w:val="00507D36"/>
    <w:rsid w:val="005102E6"/>
    <w:rsid w:val="005119EF"/>
    <w:rsid w:val="00512F01"/>
    <w:rsid w:val="0051556A"/>
    <w:rsid w:val="005158B8"/>
    <w:rsid w:val="005165F9"/>
    <w:rsid w:val="00522253"/>
    <w:rsid w:val="00522E2F"/>
    <w:rsid w:val="0052591F"/>
    <w:rsid w:val="00525B72"/>
    <w:rsid w:val="00527513"/>
    <w:rsid w:val="00530F81"/>
    <w:rsid w:val="00532BDB"/>
    <w:rsid w:val="005336C2"/>
    <w:rsid w:val="00533C98"/>
    <w:rsid w:val="0053424B"/>
    <w:rsid w:val="00542969"/>
    <w:rsid w:val="00542DD3"/>
    <w:rsid w:val="00544278"/>
    <w:rsid w:val="00544C53"/>
    <w:rsid w:val="00545463"/>
    <w:rsid w:val="00547EE5"/>
    <w:rsid w:val="0055042F"/>
    <w:rsid w:val="005515F5"/>
    <w:rsid w:val="00551A47"/>
    <w:rsid w:val="00551BCB"/>
    <w:rsid w:val="00552276"/>
    <w:rsid w:val="005527A3"/>
    <w:rsid w:val="00552BA9"/>
    <w:rsid w:val="00552BE5"/>
    <w:rsid w:val="0055500D"/>
    <w:rsid w:val="0055575A"/>
    <w:rsid w:val="005566A3"/>
    <w:rsid w:val="00557863"/>
    <w:rsid w:val="00557C5F"/>
    <w:rsid w:val="00565DBC"/>
    <w:rsid w:val="00566A16"/>
    <w:rsid w:val="00567897"/>
    <w:rsid w:val="00570641"/>
    <w:rsid w:val="0057127A"/>
    <w:rsid w:val="0057643D"/>
    <w:rsid w:val="00576A52"/>
    <w:rsid w:val="005770B8"/>
    <w:rsid w:val="00580484"/>
    <w:rsid w:val="00580A24"/>
    <w:rsid w:val="00582849"/>
    <w:rsid w:val="00582A33"/>
    <w:rsid w:val="00584341"/>
    <w:rsid w:val="00585289"/>
    <w:rsid w:val="005852CE"/>
    <w:rsid w:val="00585FA4"/>
    <w:rsid w:val="00587794"/>
    <w:rsid w:val="0059208C"/>
    <w:rsid w:val="00594679"/>
    <w:rsid w:val="005952FB"/>
    <w:rsid w:val="00595D9D"/>
    <w:rsid w:val="005971AA"/>
    <w:rsid w:val="00597872"/>
    <w:rsid w:val="005A0294"/>
    <w:rsid w:val="005A0E39"/>
    <w:rsid w:val="005A0EA5"/>
    <w:rsid w:val="005A2402"/>
    <w:rsid w:val="005A3A0D"/>
    <w:rsid w:val="005A3D12"/>
    <w:rsid w:val="005A490B"/>
    <w:rsid w:val="005A5127"/>
    <w:rsid w:val="005A6773"/>
    <w:rsid w:val="005B1C61"/>
    <w:rsid w:val="005B28FD"/>
    <w:rsid w:val="005B3361"/>
    <w:rsid w:val="005B448C"/>
    <w:rsid w:val="005B450D"/>
    <w:rsid w:val="005B45A1"/>
    <w:rsid w:val="005B7E7C"/>
    <w:rsid w:val="005C025B"/>
    <w:rsid w:val="005C2344"/>
    <w:rsid w:val="005C26A3"/>
    <w:rsid w:val="005C6155"/>
    <w:rsid w:val="005C6822"/>
    <w:rsid w:val="005C6D81"/>
    <w:rsid w:val="005C7B3B"/>
    <w:rsid w:val="005C7BAB"/>
    <w:rsid w:val="005C7E54"/>
    <w:rsid w:val="005D10B4"/>
    <w:rsid w:val="005D1FAD"/>
    <w:rsid w:val="005D43B9"/>
    <w:rsid w:val="005D4DFD"/>
    <w:rsid w:val="005D4E02"/>
    <w:rsid w:val="005D520E"/>
    <w:rsid w:val="005D6B81"/>
    <w:rsid w:val="005E18A5"/>
    <w:rsid w:val="005E193F"/>
    <w:rsid w:val="005E3953"/>
    <w:rsid w:val="005F0D16"/>
    <w:rsid w:val="005F1D94"/>
    <w:rsid w:val="005F27D8"/>
    <w:rsid w:val="005F2DB5"/>
    <w:rsid w:val="005F3A18"/>
    <w:rsid w:val="005F4FBE"/>
    <w:rsid w:val="005F5049"/>
    <w:rsid w:val="00606BE9"/>
    <w:rsid w:val="0061223A"/>
    <w:rsid w:val="00612276"/>
    <w:rsid w:val="00612766"/>
    <w:rsid w:val="0061475E"/>
    <w:rsid w:val="00614A4B"/>
    <w:rsid w:val="0061726F"/>
    <w:rsid w:val="00617DA0"/>
    <w:rsid w:val="00617F17"/>
    <w:rsid w:val="006207E5"/>
    <w:rsid w:val="006221C6"/>
    <w:rsid w:val="0062272F"/>
    <w:rsid w:val="00624A86"/>
    <w:rsid w:val="00625F6C"/>
    <w:rsid w:val="00627839"/>
    <w:rsid w:val="00627F5E"/>
    <w:rsid w:val="00631806"/>
    <w:rsid w:val="0063183F"/>
    <w:rsid w:val="00631D92"/>
    <w:rsid w:val="00633268"/>
    <w:rsid w:val="0063367A"/>
    <w:rsid w:val="00633D62"/>
    <w:rsid w:val="006353B7"/>
    <w:rsid w:val="00640051"/>
    <w:rsid w:val="00642DF8"/>
    <w:rsid w:val="00643C93"/>
    <w:rsid w:val="00650782"/>
    <w:rsid w:val="006559EB"/>
    <w:rsid w:val="00662517"/>
    <w:rsid w:val="006628DF"/>
    <w:rsid w:val="0066326D"/>
    <w:rsid w:val="006666B8"/>
    <w:rsid w:val="006670DA"/>
    <w:rsid w:val="00667A81"/>
    <w:rsid w:val="006749DF"/>
    <w:rsid w:val="006752FE"/>
    <w:rsid w:val="00680F7E"/>
    <w:rsid w:val="00682766"/>
    <w:rsid w:val="00682785"/>
    <w:rsid w:val="00683079"/>
    <w:rsid w:val="00685170"/>
    <w:rsid w:val="00685700"/>
    <w:rsid w:val="00690859"/>
    <w:rsid w:val="00690B14"/>
    <w:rsid w:val="00692D37"/>
    <w:rsid w:val="00693176"/>
    <w:rsid w:val="00693F8E"/>
    <w:rsid w:val="006941FE"/>
    <w:rsid w:val="00694369"/>
    <w:rsid w:val="00694F92"/>
    <w:rsid w:val="00695A6A"/>
    <w:rsid w:val="00695ADC"/>
    <w:rsid w:val="00696351"/>
    <w:rsid w:val="0069695B"/>
    <w:rsid w:val="00696FC7"/>
    <w:rsid w:val="00697C60"/>
    <w:rsid w:val="006A159A"/>
    <w:rsid w:val="006A7A12"/>
    <w:rsid w:val="006B1115"/>
    <w:rsid w:val="006B16F5"/>
    <w:rsid w:val="006B2652"/>
    <w:rsid w:val="006B2CA2"/>
    <w:rsid w:val="006B44E7"/>
    <w:rsid w:val="006B5A5A"/>
    <w:rsid w:val="006B6286"/>
    <w:rsid w:val="006B6626"/>
    <w:rsid w:val="006B6D2C"/>
    <w:rsid w:val="006C0AC7"/>
    <w:rsid w:val="006C3E75"/>
    <w:rsid w:val="006C56D9"/>
    <w:rsid w:val="006C64FF"/>
    <w:rsid w:val="006C6A73"/>
    <w:rsid w:val="006C7114"/>
    <w:rsid w:val="006D04C3"/>
    <w:rsid w:val="006D0B20"/>
    <w:rsid w:val="006D1526"/>
    <w:rsid w:val="006D1A2C"/>
    <w:rsid w:val="006D1E9F"/>
    <w:rsid w:val="006D2FB4"/>
    <w:rsid w:val="006D3B77"/>
    <w:rsid w:val="006D56CC"/>
    <w:rsid w:val="006E270B"/>
    <w:rsid w:val="006E2EC2"/>
    <w:rsid w:val="006E31A7"/>
    <w:rsid w:val="006E3586"/>
    <w:rsid w:val="006E54B7"/>
    <w:rsid w:val="006E557E"/>
    <w:rsid w:val="006E60C7"/>
    <w:rsid w:val="006E6453"/>
    <w:rsid w:val="006E7145"/>
    <w:rsid w:val="006F09D7"/>
    <w:rsid w:val="006F122E"/>
    <w:rsid w:val="006F1A75"/>
    <w:rsid w:val="006F2E51"/>
    <w:rsid w:val="006F3408"/>
    <w:rsid w:val="006F4B9E"/>
    <w:rsid w:val="006F4D9D"/>
    <w:rsid w:val="006F50BF"/>
    <w:rsid w:val="006F7B35"/>
    <w:rsid w:val="006F7C1D"/>
    <w:rsid w:val="00703EE1"/>
    <w:rsid w:val="00704823"/>
    <w:rsid w:val="00705EDC"/>
    <w:rsid w:val="007125B7"/>
    <w:rsid w:val="007126A8"/>
    <w:rsid w:val="0071398A"/>
    <w:rsid w:val="00713F8E"/>
    <w:rsid w:val="007156E9"/>
    <w:rsid w:val="00717D1D"/>
    <w:rsid w:val="00722406"/>
    <w:rsid w:val="00722729"/>
    <w:rsid w:val="007229DA"/>
    <w:rsid w:val="00722AC3"/>
    <w:rsid w:val="007234F9"/>
    <w:rsid w:val="00723555"/>
    <w:rsid w:val="00723A29"/>
    <w:rsid w:val="00723F21"/>
    <w:rsid w:val="00724755"/>
    <w:rsid w:val="00724A15"/>
    <w:rsid w:val="007252A4"/>
    <w:rsid w:val="007272DD"/>
    <w:rsid w:val="007272E8"/>
    <w:rsid w:val="00732655"/>
    <w:rsid w:val="00733444"/>
    <w:rsid w:val="00734985"/>
    <w:rsid w:val="0073535E"/>
    <w:rsid w:val="007363C7"/>
    <w:rsid w:val="007366ED"/>
    <w:rsid w:val="0073740C"/>
    <w:rsid w:val="00742B2E"/>
    <w:rsid w:val="00743817"/>
    <w:rsid w:val="007447B2"/>
    <w:rsid w:val="00745526"/>
    <w:rsid w:val="007455BA"/>
    <w:rsid w:val="0074578E"/>
    <w:rsid w:val="00746D28"/>
    <w:rsid w:val="007473F1"/>
    <w:rsid w:val="00747FE9"/>
    <w:rsid w:val="00752387"/>
    <w:rsid w:val="007526CD"/>
    <w:rsid w:val="007555BA"/>
    <w:rsid w:val="00755AEC"/>
    <w:rsid w:val="00756B93"/>
    <w:rsid w:val="00761034"/>
    <w:rsid w:val="007610B2"/>
    <w:rsid w:val="0076416D"/>
    <w:rsid w:val="007645E6"/>
    <w:rsid w:val="00764C5F"/>
    <w:rsid w:val="00767112"/>
    <w:rsid w:val="007678A3"/>
    <w:rsid w:val="00770A7C"/>
    <w:rsid w:val="00773163"/>
    <w:rsid w:val="00775DD4"/>
    <w:rsid w:val="00776301"/>
    <w:rsid w:val="00781776"/>
    <w:rsid w:val="0078210A"/>
    <w:rsid w:val="00782C02"/>
    <w:rsid w:val="0078476E"/>
    <w:rsid w:val="0078571E"/>
    <w:rsid w:val="0078598C"/>
    <w:rsid w:val="00785A70"/>
    <w:rsid w:val="007944EC"/>
    <w:rsid w:val="0079624B"/>
    <w:rsid w:val="007971A6"/>
    <w:rsid w:val="007A0B6E"/>
    <w:rsid w:val="007A16CC"/>
    <w:rsid w:val="007A2F71"/>
    <w:rsid w:val="007A3130"/>
    <w:rsid w:val="007A453A"/>
    <w:rsid w:val="007A4B9F"/>
    <w:rsid w:val="007A5AA5"/>
    <w:rsid w:val="007B06D4"/>
    <w:rsid w:val="007B08EF"/>
    <w:rsid w:val="007B1F3E"/>
    <w:rsid w:val="007B2896"/>
    <w:rsid w:val="007B3896"/>
    <w:rsid w:val="007B562B"/>
    <w:rsid w:val="007B6830"/>
    <w:rsid w:val="007B7EEA"/>
    <w:rsid w:val="007C07DC"/>
    <w:rsid w:val="007C084E"/>
    <w:rsid w:val="007C2E4A"/>
    <w:rsid w:val="007C71E3"/>
    <w:rsid w:val="007C7554"/>
    <w:rsid w:val="007D0C5F"/>
    <w:rsid w:val="007D0C99"/>
    <w:rsid w:val="007D14F2"/>
    <w:rsid w:val="007D2157"/>
    <w:rsid w:val="007D23F7"/>
    <w:rsid w:val="007D2A0D"/>
    <w:rsid w:val="007D49E0"/>
    <w:rsid w:val="007D4D8D"/>
    <w:rsid w:val="007D556C"/>
    <w:rsid w:val="007D5881"/>
    <w:rsid w:val="007D7626"/>
    <w:rsid w:val="007D7929"/>
    <w:rsid w:val="007D7E63"/>
    <w:rsid w:val="007E1398"/>
    <w:rsid w:val="007E1F5A"/>
    <w:rsid w:val="007E2920"/>
    <w:rsid w:val="007E2A88"/>
    <w:rsid w:val="007E4146"/>
    <w:rsid w:val="007E428D"/>
    <w:rsid w:val="007E4965"/>
    <w:rsid w:val="007E4CDF"/>
    <w:rsid w:val="007E609B"/>
    <w:rsid w:val="007F0553"/>
    <w:rsid w:val="007F16FD"/>
    <w:rsid w:val="007F318E"/>
    <w:rsid w:val="007F3E8F"/>
    <w:rsid w:val="007F4688"/>
    <w:rsid w:val="007F6445"/>
    <w:rsid w:val="007F73AF"/>
    <w:rsid w:val="00800F36"/>
    <w:rsid w:val="00802691"/>
    <w:rsid w:val="00802894"/>
    <w:rsid w:val="00803A3B"/>
    <w:rsid w:val="00805CA2"/>
    <w:rsid w:val="00810EBF"/>
    <w:rsid w:val="0081148E"/>
    <w:rsid w:val="00811DDA"/>
    <w:rsid w:val="00811FEE"/>
    <w:rsid w:val="0081374E"/>
    <w:rsid w:val="0081612A"/>
    <w:rsid w:val="00816382"/>
    <w:rsid w:val="0082025F"/>
    <w:rsid w:val="00822821"/>
    <w:rsid w:val="00823FB0"/>
    <w:rsid w:val="00824B71"/>
    <w:rsid w:val="00825E18"/>
    <w:rsid w:val="00827378"/>
    <w:rsid w:val="008330E4"/>
    <w:rsid w:val="00834A02"/>
    <w:rsid w:val="00834E4A"/>
    <w:rsid w:val="008352DA"/>
    <w:rsid w:val="0083594F"/>
    <w:rsid w:val="00842D8E"/>
    <w:rsid w:val="00843FAA"/>
    <w:rsid w:val="00844B48"/>
    <w:rsid w:val="00847A9C"/>
    <w:rsid w:val="00847A9F"/>
    <w:rsid w:val="008525A7"/>
    <w:rsid w:val="0085586B"/>
    <w:rsid w:val="00856EBB"/>
    <w:rsid w:val="00860478"/>
    <w:rsid w:val="008615E7"/>
    <w:rsid w:val="00862D54"/>
    <w:rsid w:val="008639BA"/>
    <w:rsid w:val="00863A54"/>
    <w:rsid w:val="00866637"/>
    <w:rsid w:val="0087265E"/>
    <w:rsid w:val="00872719"/>
    <w:rsid w:val="0087459B"/>
    <w:rsid w:val="008750CE"/>
    <w:rsid w:val="008763CB"/>
    <w:rsid w:val="00876A3C"/>
    <w:rsid w:val="00877900"/>
    <w:rsid w:val="0088058D"/>
    <w:rsid w:val="00881C73"/>
    <w:rsid w:val="00883321"/>
    <w:rsid w:val="00883C87"/>
    <w:rsid w:val="00884E4E"/>
    <w:rsid w:val="00885A81"/>
    <w:rsid w:val="00885B74"/>
    <w:rsid w:val="00886006"/>
    <w:rsid w:val="0088669F"/>
    <w:rsid w:val="008879C1"/>
    <w:rsid w:val="00887CE2"/>
    <w:rsid w:val="008912C8"/>
    <w:rsid w:val="00891C52"/>
    <w:rsid w:val="008935F9"/>
    <w:rsid w:val="00893E95"/>
    <w:rsid w:val="008947FD"/>
    <w:rsid w:val="00895012"/>
    <w:rsid w:val="008A05FB"/>
    <w:rsid w:val="008A0E79"/>
    <w:rsid w:val="008A2681"/>
    <w:rsid w:val="008A354C"/>
    <w:rsid w:val="008A3F73"/>
    <w:rsid w:val="008A42EE"/>
    <w:rsid w:val="008A4319"/>
    <w:rsid w:val="008A6A59"/>
    <w:rsid w:val="008A6B84"/>
    <w:rsid w:val="008A6BF0"/>
    <w:rsid w:val="008A70BD"/>
    <w:rsid w:val="008B05C8"/>
    <w:rsid w:val="008B2204"/>
    <w:rsid w:val="008B2B94"/>
    <w:rsid w:val="008B3E0B"/>
    <w:rsid w:val="008C116C"/>
    <w:rsid w:val="008C12EE"/>
    <w:rsid w:val="008C5629"/>
    <w:rsid w:val="008C66B4"/>
    <w:rsid w:val="008C6EBD"/>
    <w:rsid w:val="008C7D95"/>
    <w:rsid w:val="008D378B"/>
    <w:rsid w:val="008D4178"/>
    <w:rsid w:val="008D4699"/>
    <w:rsid w:val="008D513C"/>
    <w:rsid w:val="008D720B"/>
    <w:rsid w:val="008D7BA3"/>
    <w:rsid w:val="008E20A6"/>
    <w:rsid w:val="008E21D1"/>
    <w:rsid w:val="008E4C26"/>
    <w:rsid w:val="008E4CEF"/>
    <w:rsid w:val="008E5164"/>
    <w:rsid w:val="008E546F"/>
    <w:rsid w:val="008E622C"/>
    <w:rsid w:val="008E74D2"/>
    <w:rsid w:val="008E7AA3"/>
    <w:rsid w:val="008F15F5"/>
    <w:rsid w:val="008F1713"/>
    <w:rsid w:val="008F19A3"/>
    <w:rsid w:val="008F63A5"/>
    <w:rsid w:val="008F6BDD"/>
    <w:rsid w:val="008F7594"/>
    <w:rsid w:val="008F7741"/>
    <w:rsid w:val="0090081F"/>
    <w:rsid w:val="0090475B"/>
    <w:rsid w:val="00906468"/>
    <w:rsid w:val="0090666C"/>
    <w:rsid w:val="00906905"/>
    <w:rsid w:val="00907143"/>
    <w:rsid w:val="00907BE5"/>
    <w:rsid w:val="00907FA9"/>
    <w:rsid w:val="00910312"/>
    <w:rsid w:val="0091072D"/>
    <w:rsid w:val="00910C07"/>
    <w:rsid w:val="009123C6"/>
    <w:rsid w:val="00913F50"/>
    <w:rsid w:val="00915328"/>
    <w:rsid w:val="00915FE9"/>
    <w:rsid w:val="0091621E"/>
    <w:rsid w:val="0092124B"/>
    <w:rsid w:val="0092142A"/>
    <w:rsid w:val="00921812"/>
    <w:rsid w:val="009266A1"/>
    <w:rsid w:val="0093088F"/>
    <w:rsid w:val="00930CF7"/>
    <w:rsid w:val="00932305"/>
    <w:rsid w:val="0093328F"/>
    <w:rsid w:val="0093363F"/>
    <w:rsid w:val="00936D99"/>
    <w:rsid w:val="00940BF8"/>
    <w:rsid w:val="009410F8"/>
    <w:rsid w:val="00941552"/>
    <w:rsid w:val="00943573"/>
    <w:rsid w:val="00945257"/>
    <w:rsid w:val="00945782"/>
    <w:rsid w:val="00945BD2"/>
    <w:rsid w:val="00946CA0"/>
    <w:rsid w:val="009474E6"/>
    <w:rsid w:val="0095119A"/>
    <w:rsid w:val="00951E81"/>
    <w:rsid w:val="00951F5A"/>
    <w:rsid w:val="00952B6C"/>
    <w:rsid w:val="00952E7D"/>
    <w:rsid w:val="0095366E"/>
    <w:rsid w:val="009557C6"/>
    <w:rsid w:val="00955CC4"/>
    <w:rsid w:val="00956C1E"/>
    <w:rsid w:val="00957DD7"/>
    <w:rsid w:val="00957EEA"/>
    <w:rsid w:val="00961430"/>
    <w:rsid w:val="00965B5E"/>
    <w:rsid w:val="00965C42"/>
    <w:rsid w:val="00966917"/>
    <w:rsid w:val="00967967"/>
    <w:rsid w:val="00970029"/>
    <w:rsid w:val="00970AC5"/>
    <w:rsid w:val="009710F2"/>
    <w:rsid w:val="009715B6"/>
    <w:rsid w:val="0097250D"/>
    <w:rsid w:val="00972AB2"/>
    <w:rsid w:val="00974EE2"/>
    <w:rsid w:val="009805DE"/>
    <w:rsid w:val="0098149E"/>
    <w:rsid w:val="0098165C"/>
    <w:rsid w:val="00981ED9"/>
    <w:rsid w:val="0098281D"/>
    <w:rsid w:val="009829F9"/>
    <w:rsid w:val="0098317D"/>
    <w:rsid w:val="0098424C"/>
    <w:rsid w:val="00984931"/>
    <w:rsid w:val="00984B3D"/>
    <w:rsid w:val="0099505E"/>
    <w:rsid w:val="00997328"/>
    <w:rsid w:val="009A1501"/>
    <w:rsid w:val="009A16E3"/>
    <w:rsid w:val="009A37AC"/>
    <w:rsid w:val="009A38F8"/>
    <w:rsid w:val="009A4B6D"/>
    <w:rsid w:val="009A5CDB"/>
    <w:rsid w:val="009B30BA"/>
    <w:rsid w:val="009B3572"/>
    <w:rsid w:val="009B43DA"/>
    <w:rsid w:val="009B4B23"/>
    <w:rsid w:val="009B4BD8"/>
    <w:rsid w:val="009B69D8"/>
    <w:rsid w:val="009C1FAE"/>
    <w:rsid w:val="009C382E"/>
    <w:rsid w:val="009C5F90"/>
    <w:rsid w:val="009C611F"/>
    <w:rsid w:val="009C7BAB"/>
    <w:rsid w:val="009D00AF"/>
    <w:rsid w:val="009D11ED"/>
    <w:rsid w:val="009D221D"/>
    <w:rsid w:val="009D51DE"/>
    <w:rsid w:val="009D71F6"/>
    <w:rsid w:val="009D725B"/>
    <w:rsid w:val="009D79AF"/>
    <w:rsid w:val="009E095F"/>
    <w:rsid w:val="009E1490"/>
    <w:rsid w:val="009E19E0"/>
    <w:rsid w:val="009E1BA7"/>
    <w:rsid w:val="009E6232"/>
    <w:rsid w:val="009E6CC5"/>
    <w:rsid w:val="009E798A"/>
    <w:rsid w:val="009F1A5B"/>
    <w:rsid w:val="009F1EA1"/>
    <w:rsid w:val="009F543E"/>
    <w:rsid w:val="009F76CE"/>
    <w:rsid w:val="009F7D89"/>
    <w:rsid w:val="00A0071C"/>
    <w:rsid w:val="00A01AE9"/>
    <w:rsid w:val="00A0304C"/>
    <w:rsid w:val="00A03B0B"/>
    <w:rsid w:val="00A11A2C"/>
    <w:rsid w:val="00A1516C"/>
    <w:rsid w:val="00A15348"/>
    <w:rsid w:val="00A15D99"/>
    <w:rsid w:val="00A16BA0"/>
    <w:rsid w:val="00A203ED"/>
    <w:rsid w:val="00A21A62"/>
    <w:rsid w:val="00A22A2D"/>
    <w:rsid w:val="00A22B74"/>
    <w:rsid w:val="00A2479E"/>
    <w:rsid w:val="00A24AC2"/>
    <w:rsid w:val="00A260D9"/>
    <w:rsid w:val="00A30206"/>
    <w:rsid w:val="00A34423"/>
    <w:rsid w:val="00A42BAA"/>
    <w:rsid w:val="00A42E5D"/>
    <w:rsid w:val="00A444AF"/>
    <w:rsid w:val="00A447EB"/>
    <w:rsid w:val="00A45B79"/>
    <w:rsid w:val="00A46234"/>
    <w:rsid w:val="00A467E5"/>
    <w:rsid w:val="00A5103A"/>
    <w:rsid w:val="00A514DD"/>
    <w:rsid w:val="00A522EA"/>
    <w:rsid w:val="00A56034"/>
    <w:rsid w:val="00A561A2"/>
    <w:rsid w:val="00A562D0"/>
    <w:rsid w:val="00A56629"/>
    <w:rsid w:val="00A56812"/>
    <w:rsid w:val="00A66200"/>
    <w:rsid w:val="00A66E24"/>
    <w:rsid w:val="00A67227"/>
    <w:rsid w:val="00A67334"/>
    <w:rsid w:val="00A67483"/>
    <w:rsid w:val="00A67D91"/>
    <w:rsid w:val="00A700C2"/>
    <w:rsid w:val="00A71A6D"/>
    <w:rsid w:val="00A71B44"/>
    <w:rsid w:val="00A767B6"/>
    <w:rsid w:val="00A769CF"/>
    <w:rsid w:val="00A76F56"/>
    <w:rsid w:val="00A77774"/>
    <w:rsid w:val="00A77B50"/>
    <w:rsid w:val="00A80196"/>
    <w:rsid w:val="00A816C1"/>
    <w:rsid w:val="00A822FE"/>
    <w:rsid w:val="00A86B6A"/>
    <w:rsid w:val="00A90B31"/>
    <w:rsid w:val="00A92FB4"/>
    <w:rsid w:val="00A93442"/>
    <w:rsid w:val="00A94EC8"/>
    <w:rsid w:val="00A9539A"/>
    <w:rsid w:val="00A97451"/>
    <w:rsid w:val="00AA0F3A"/>
    <w:rsid w:val="00AA2915"/>
    <w:rsid w:val="00AA50D4"/>
    <w:rsid w:val="00AA6A05"/>
    <w:rsid w:val="00AA6F9E"/>
    <w:rsid w:val="00AA70F1"/>
    <w:rsid w:val="00AA7C79"/>
    <w:rsid w:val="00AB0492"/>
    <w:rsid w:val="00AB0BF7"/>
    <w:rsid w:val="00AB1AE6"/>
    <w:rsid w:val="00AB2A0D"/>
    <w:rsid w:val="00AB318C"/>
    <w:rsid w:val="00AB5BE7"/>
    <w:rsid w:val="00AB5D66"/>
    <w:rsid w:val="00AB61D2"/>
    <w:rsid w:val="00AB6CBA"/>
    <w:rsid w:val="00AB72EA"/>
    <w:rsid w:val="00AC276B"/>
    <w:rsid w:val="00AC3ED2"/>
    <w:rsid w:val="00AC7B89"/>
    <w:rsid w:val="00AD04CC"/>
    <w:rsid w:val="00AD1DA6"/>
    <w:rsid w:val="00AD2694"/>
    <w:rsid w:val="00AD3662"/>
    <w:rsid w:val="00AD3962"/>
    <w:rsid w:val="00AD6DE2"/>
    <w:rsid w:val="00AE1D24"/>
    <w:rsid w:val="00AE39E1"/>
    <w:rsid w:val="00AE4227"/>
    <w:rsid w:val="00AE7497"/>
    <w:rsid w:val="00AE7658"/>
    <w:rsid w:val="00AE76CC"/>
    <w:rsid w:val="00AF0A47"/>
    <w:rsid w:val="00AF13B0"/>
    <w:rsid w:val="00AF28B3"/>
    <w:rsid w:val="00AF7369"/>
    <w:rsid w:val="00B00128"/>
    <w:rsid w:val="00B01850"/>
    <w:rsid w:val="00B01A3D"/>
    <w:rsid w:val="00B027DD"/>
    <w:rsid w:val="00B04E45"/>
    <w:rsid w:val="00B06E75"/>
    <w:rsid w:val="00B11311"/>
    <w:rsid w:val="00B11C72"/>
    <w:rsid w:val="00B13049"/>
    <w:rsid w:val="00B14C77"/>
    <w:rsid w:val="00B15CAA"/>
    <w:rsid w:val="00B17C8C"/>
    <w:rsid w:val="00B17DE9"/>
    <w:rsid w:val="00B20957"/>
    <w:rsid w:val="00B222B8"/>
    <w:rsid w:val="00B227F1"/>
    <w:rsid w:val="00B2509E"/>
    <w:rsid w:val="00B257C1"/>
    <w:rsid w:val="00B26C81"/>
    <w:rsid w:val="00B273DD"/>
    <w:rsid w:val="00B27587"/>
    <w:rsid w:val="00B30705"/>
    <w:rsid w:val="00B30F8D"/>
    <w:rsid w:val="00B3493F"/>
    <w:rsid w:val="00B34A2B"/>
    <w:rsid w:val="00B34D04"/>
    <w:rsid w:val="00B403F9"/>
    <w:rsid w:val="00B44754"/>
    <w:rsid w:val="00B4549E"/>
    <w:rsid w:val="00B466E6"/>
    <w:rsid w:val="00B47C27"/>
    <w:rsid w:val="00B504A4"/>
    <w:rsid w:val="00B50D0B"/>
    <w:rsid w:val="00B51553"/>
    <w:rsid w:val="00B516E7"/>
    <w:rsid w:val="00B52B0A"/>
    <w:rsid w:val="00B552F6"/>
    <w:rsid w:val="00B55CB2"/>
    <w:rsid w:val="00B569F4"/>
    <w:rsid w:val="00B57D11"/>
    <w:rsid w:val="00B6002C"/>
    <w:rsid w:val="00B60AD3"/>
    <w:rsid w:val="00B636B3"/>
    <w:rsid w:val="00B65057"/>
    <w:rsid w:val="00B65869"/>
    <w:rsid w:val="00B66205"/>
    <w:rsid w:val="00B700DF"/>
    <w:rsid w:val="00B70F2D"/>
    <w:rsid w:val="00B7217F"/>
    <w:rsid w:val="00B7232A"/>
    <w:rsid w:val="00B73F88"/>
    <w:rsid w:val="00B756B4"/>
    <w:rsid w:val="00B756F8"/>
    <w:rsid w:val="00B762ED"/>
    <w:rsid w:val="00B77B38"/>
    <w:rsid w:val="00B80B98"/>
    <w:rsid w:val="00B81223"/>
    <w:rsid w:val="00B8230D"/>
    <w:rsid w:val="00B82FC8"/>
    <w:rsid w:val="00B838B0"/>
    <w:rsid w:val="00B84E9F"/>
    <w:rsid w:val="00B85BC4"/>
    <w:rsid w:val="00B85C65"/>
    <w:rsid w:val="00B877D2"/>
    <w:rsid w:val="00B920AA"/>
    <w:rsid w:val="00B954AC"/>
    <w:rsid w:val="00B956D9"/>
    <w:rsid w:val="00B9590C"/>
    <w:rsid w:val="00B977CC"/>
    <w:rsid w:val="00B97B3C"/>
    <w:rsid w:val="00BA0C97"/>
    <w:rsid w:val="00BA16A1"/>
    <w:rsid w:val="00BA315E"/>
    <w:rsid w:val="00BA567E"/>
    <w:rsid w:val="00BA5B25"/>
    <w:rsid w:val="00BA608E"/>
    <w:rsid w:val="00BA61CF"/>
    <w:rsid w:val="00BA75A3"/>
    <w:rsid w:val="00BB2774"/>
    <w:rsid w:val="00BB305A"/>
    <w:rsid w:val="00BB398C"/>
    <w:rsid w:val="00BB3A84"/>
    <w:rsid w:val="00BB3EB1"/>
    <w:rsid w:val="00BB5953"/>
    <w:rsid w:val="00BC0E99"/>
    <w:rsid w:val="00BC1AA2"/>
    <w:rsid w:val="00BC45A6"/>
    <w:rsid w:val="00BC4C0A"/>
    <w:rsid w:val="00BC55AA"/>
    <w:rsid w:val="00BC65E9"/>
    <w:rsid w:val="00BC6A13"/>
    <w:rsid w:val="00BD01A4"/>
    <w:rsid w:val="00BD2398"/>
    <w:rsid w:val="00BD2F11"/>
    <w:rsid w:val="00BD31DD"/>
    <w:rsid w:val="00BD5637"/>
    <w:rsid w:val="00BE2B26"/>
    <w:rsid w:val="00BE3230"/>
    <w:rsid w:val="00BE3C90"/>
    <w:rsid w:val="00BE5AC4"/>
    <w:rsid w:val="00BE68BA"/>
    <w:rsid w:val="00BE6C3A"/>
    <w:rsid w:val="00BE6C65"/>
    <w:rsid w:val="00BE7D2D"/>
    <w:rsid w:val="00BF0A8D"/>
    <w:rsid w:val="00BF0DA4"/>
    <w:rsid w:val="00BF1BD1"/>
    <w:rsid w:val="00BF1DA1"/>
    <w:rsid w:val="00BF23D4"/>
    <w:rsid w:val="00BF3508"/>
    <w:rsid w:val="00BF4283"/>
    <w:rsid w:val="00BF4E28"/>
    <w:rsid w:val="00BF507D"/>
    <w:rsid w:val="00BF51F9"/>
    <w:rsid w:val="00BF58F8"/>
    <w:rsid w:val="00BF7C53"/>
    <w:rsid w:val="00C00E51"/>
    <w:rsid w:val="00C01E61"/>
    <w:rsid w:val="00C01EC8"/>
    <w:rsid w:val="00C04B4B"/>
    <w:rsid w:val="00C05A45"/>
    <w:rsid w:val="00C10429"/>
    <w:rsid w:val="00C13A4F"/>
    <w:rsid w:val="00C17959"/>
    <w:rsid w:val="00C22424"/>
    <w:rsid w:val="00C25BE3"/>
    <w:rsid w:val="00C262EE"/>
    <w:rsid w:val="00C267DB"/>
    <w:rsid w:val="00C27306"/>
    <w:rsid w:val="00C313DA"/>
    <w:rsid w:val="00C317AC"/>
    <w:rsid w:val="00C31959"/>
    <w:rsid w:val="00C335CC"/>
    <w:rsid w:val="00C34BF6"/>
    <w:rsid w:val="00C35052"/>
    <w:rsid w:val="00C3545D"/>
    <w:rsid w:val="00C36184"/>
    <w:rsid w:val="00C36DA3"/>
    <w:rsid w:val="00C370A7"/>
    <w:rsid w:val="00C40B99"/>
    <w:rsid w:val="00C4545E"/>
    <w:rsid w:val="00C50FEC"/>
    <w:rsid w:val="00C512A5"/>
    <w:rsid w:val="00C5232E"/>
    <w:rsid w:val="00C52B1B"/>
    <w:rsid w:val="00C53A0F"/>
    <w:rsid w:val="00C5570C"/>
    <w:rsid w:val="00C571BC"/>
    <w:rsid w:val="00C5792F"/>
    <w:rsid w:val="00C61CAC"/>
    <w:rsid w:val="00C62BCC"/>
    <w:rsid w:val="00C64E8F"/>
    <w:rsid w:val="00C65455"/>
    <w:rsid w:val="00C7064E"/>
    <w:rsid w:val="00C73E6B"/>
    <w:rsid w:val="00C751B6"/>
    <w:rsid w:val="00C75F94"/>
    <w:rsid w:val="00C80A68"/>
    <w:rsid w:val="00C82E01"/>
    <w:rsid w:val="00C84D1B"/>
    <w:rsid w:val="00C863B0"/>
    <w:rsid w:val="00C86A13"/>
    <w:rsid w:val="00C90166"/>
    <w:rsid w:val="00C905C1"/>
    <w:rsid w:val="00C94838"/>
    <w:rsid w:val="00C94C50"/>
    <w:rsid w:val="00C96547"/>
    <w:rsid w:val="00C97EE4"/>
    <w:rsid w:val="00CA0CD5"/>
    <w:rsid w:val="00CA2190"/>
    <w:rsid w:val="00CA3325"/>
    <w:rsid w:val="00CA5060"/>
    <w:rsid w:val="00CA5184"/>
    <w:rsid w:val="00CB062F"/>
    <w:rsid w:val="00CB3658"/>
    <w:rsid w:val="00CB45C6"/>
    <w:rsid w:val="00CB567A"/>
    <w:rsid w:val="00CB628E"/>
    <w:rsid w:val="00CB6EA2"/>
    <w:rsid w:val="00CB7AF7"/>
    <w:rsid w:val="00CC3C5C"/>
    <w:rsid w:val="00CC7B69"/>
    <w:rsid w:val="00CD03EA"/>
    <w:rsid w:val="00CD04EA"/>
    <w:rsid w:val="00CD0AFE"/>
    <w:rsid w:val="00CD144D"/>
    <w:rsid w:val="00CD1E55"/>
    <w:rsid w:val="00CD2738"/>
    <w:rsid w:val="00CD30EB"/>
    <w:rsid w:val="00CD4BB7"/>
    <w:rsid w:val="00CD53D8"/>
    <w:rsid w:val="00CD758F"/>
    <w:rsid w:val="00CE0979"/>
    <w:rsid w:val="00CE120C"/>
    <w:rsid w:val="00CE1893"/>
    <w:rsid w:val="00CE1D5F"/>
    <w:rsid w:val="00CE1FE6"/>
    <w:rsid w:val="00CE4F48"/>
    <w:rsid w:val="00CE5B44"/>
    <w:rsid w:val="00CF05F1"/>
    <w:rsid w:val="00CF10D6"/>
    <w:rsid w:val="00CF133A"/>
    <w:rsid w:val="00CF2430"/>
    <w:rsid w:val="00CF3AF9"/>
    <w:rsid w:val="00CF419B"/>
    <w:rsid w:val="00CF456F"/>
    <w:rsid w:val="00CF4591"/>
    <w:rsid w:val="00CF515E"/>
    <w:rsid w:val="00CF56C5"/>
    <w:rsid w:val="00CF6C8D"/>
    <w:rsid w:val="00D015FD"/>
    <w:rsid w:val="00D01D87"/>
    <w:rsid w:val="00D02AAF"/>
    <w:rsid w:val="00D06746"/>
    <w:rsid w:val="00D100E6"/>
    <w:rsid w:val="00D10E20"/>
    <w:rsid w:val="00D12290"/>
    <w:rsid w:val="00D149AC"/>
    <w:rsid w:val="00D15AA1"/>
    <w:rsid w:val="00D175D9"/>
    <w:rsid w:val="00D22BB2"/>
    <w:rsid w:val="00D23DE4"/>
    <w:rsid w:val="00D24ED9"/>
    <w:rsid w:val="00D25D94"/>
    <w:rsid w:val="00D279D1"/>
    <w:rsid w:val="00D27F14"/>
    <w:rsid w:val="00D322E6"/>
    <w:rsid w:val="00D325E7"/>
    <w:rsid w:val="00D33206"/>
    <w:rsid w:val="00D3675D"/>
    <w:rsid w:val="00D36C8D"/>
    <w:rsid w:val="00D420BE"/>
    <w:rsid w:val="00D43A5B"/>
    <w:rsid w:val="00D46534"/>
    <w:rsid w:val="00D533D1"/>
    <w:rsid w:val="00D55BCC"/>
    <w:rsid w:val="00D560B4"/>
    <w:rsid w:val="00D56400"/>
    <w:rsid w:val="00D61181"/>
    <w:rsid w:val="00D626FD"/>
    <w:rsid w:val="00D629E3"/>
    <w:rsid w:val="00D63D79"/>
    <w:rsid w:val="00D661BB"/>
    <w:rsid w:val="00D70B50"/>
    <w:rsid w:val="00D70B9A"/>
    <w:rsid w:val="00D72F3E"/>
    <w:rsid w:val="00D73251"/>
    <w:rsid w:val="00D73F3D"/>
    <w:rsid w:val="00D74614"/>
    <w:rsid w:val="00D74B89"/>
    <w:rsid w:val="00D75DD5"/>
    <w:rsid w:val="00D7682A"/>
    <w:rsid w:val="00D779BC"/>
    <w:rsid w:val="00D8055B"/>
    <w:rsid w:val="00D80729"/>
    <w:rsid w:val="00D8131E"/>
    <w:rsid w:val="00D8324B"/>
    <w:rsid w:val="00D8465D"/>
    <w:rsid w:val="00D8528F"/>
    <w:rsid w:val="00D85393"/>
    <w:rsid w:val="00D854FF"/>
    <w:rsid w:val="00D85C45"/>
    <w:rsid w:val="00D86280"/>
    <w:rsid w:val="00D873FC"/>
    <w:rsid w:val="00D87D53"/>
    <w:rsid w:val="00D87FF4"/>
    <w:rsid w:val="00D934E7"/>
    <w:rsid w:val="00D93690"/>
    <w:rsid w:val="00D94D11"/>
    <w:rsid w:val="00D958A9"/>
    <w:rsid w:val="00D95D58"/>
    <w:rsid w:val="00D963EA"/>
    <w:rsid w:val="00D97343"/>
    <w:rsid w:val="00D97B85"/>
    <w:rsid w:val="00DA0E7B"/>
    <w:rsid w:val="00DA1AA3"/>
    <w:rsid w:val="00DA4417"/>
    <w:rsid w:val="00DA4DCB"/>
    <w:rsid w:val="00DB09B6"/>
    <w:rsid w:val="00DB2863"/>
    <w:rsid w:val="00DB3854"/>
    <w:rsid w:val="00DC09DB"/>
    <w:rsid w:val="00DC10AF"/>
    <w:rsid w:val="00DC1B94"/>
    <w:rsid w:val="00DC41C5"/>
    <w:rsid w:val="00DC5CB9"/>
    <w:rsid w:val="00DC62CA"/>
    <w:rsid w:val="00DC7DF6"/>
    <w:rsid w:val="00DD1403"/>
    <w:rsid w:val="00DD3136"/>
    <w:rsid w:val="00DD36E2"/>
    <w:rsid w:val="00DD3CED"/>
    <w:rsid w:val="00DD7AF4"/>
    <w:rsid w:val="00DE28F5"/>
    <w:rsid w:val="00DE29F8"/>
    <w:rsid w:val="00DE36A9"/>
    <w:rsid w:val="00DE46B0"/>
    <w:rsid w:val="00DE6794"/>
    <w:rsid w:val="00DE73D1"/>
    <w:rsid w:val="00DF1D52"/>
    <w:rsid w:val="00DF2B99"/>
    <w:rsid w:val="00DF4468"/>
    <w:rsid w:val="00DF5303"/>
    <w:rsid w:val="00DF7549"/>
    <w:rsid w:val="00E029F3"/>
    <w:rsid w:val="00E0419B"/>
    <w:rsid w:val="00E041A7"/>
    <w:rsid w:val="00E052BB"/>
    <w:rsid w:val="00E05389"/>
    <w:rsid w:val="00E06469"/>
    <w:rsid w:val="00E06AA6"/>
    <w:rsid w:val="00E11B7B"/>
    <w:rsid w:val="00E12435"/>
    <w:rsid w:val="00E159F8"/>
    <w:rsid w:val="00E15BA5"/>
    <w:rsid w:val="00E15DDE"/>
    <w:rsid w:val="00E20BE3"/>
    <w:rsid w:val="00E20D3F"/>
    <w:rsid w:val="00E21BA6"/>
    <w:rsid w:val="00E22A69"/>
    <w:rsid w:val="00E22FF5"/>
    <w:rsid w:val="00E23DAF"/>
    <w:rsid w:val="00E240DF"/>
    <w:rsid w:val="00E248EA"/>
    <w:rsid w:val="00E2600F"/>
    <w:rsid w:val="00E26C03"/>
    <w:rsid w:val="00E26C98"/>
    <w:rsid w:val="00E26CFB"/>
    <w:rsid w:val="00E40A25"/>
    <w:rsid w:val="00E429DC"/>
    <w:rsid w:val="00E4445C"/>
    <w:rsid w:val="00E4535E"/>
    <w:rsid w:val="00E46B43"/>
    <w:rsid w:val="00E46D8F"/>
    <w:rsid w:val="00E46DB6"/>
    <w:rsid w:val="00E47BB6"/>
    <w:rsid w:val="00E507F7"/>
    <w:rsid w:val="00E538D2"/>
    <w:rsid w:val="00E5398E"/>
    <w:rsid w:val="00E55409"/>
    <w:rsid w:val="00E568F6"/>
    <w:rsid w:val="00E600B6"/>
    <w:rsid w:val="00E60C44"/>
    <w:rsid w:val="00E6101C"/>
    <w:rsid w:val="00E611C0"/>
    <w:rsid w:val="00E62C8E"/>
    <w:rsid w:val="00E63764"/>
    <w:rsid w:val="00E63798"/>
    <w:rsid w:val="00E639A7"/>
    <w:rsid w:val="00E6547F"/>
    <w:rsid w:val="00E674BB"/>
    <w:rsid w:val="00E70A8E"/>
    <w:rsid w:val="00E71293"/>
    <w:rsid w:val="00E71735"/>
    <w:rsid w:val="00E71C74"/>
    <w:rsid w:val="00E72284"/>
    <w:rsid w:val="00E72438"/>
    <w:rsid w:val="00E7276D"/>
    <w:rsid w:val="00E72DC4"/>
    <w:rsid w:val="00E743C6"/>
    <w:rsid w:val="00E75682"/>
    <w:rsid w:val="00E7656A"/>
    <w:rsid w:val="00E76EEC"/>
    <w:rsid w:val="00E80084"/>
    <w:rsid w:val="00E831A9"/>
    <w:rsid w:val="00E83449"/>
    <w:rsid w:val="00E855B4"/>
    <w:rsid w:val="00E86BE9"/>
    <w:rsid w:val="00E90E21"/>
    <w:rsid w:val="00E923F0"/>
    <w:rsid w:val="00E950E4"/>
    <w:rsid w:val="00E9534C"/>
    <w:rsid w:val="00E95AE6"/>
    <w:rsid w:val="00E975ED"/>
    <w:rsid w:val="00EA38FC"/>
    <w:rsid w:val="00EA4A60"/>
    <w:rsid w:val="00EA5146"/>
    <w:rsid w:val="00EA547A"/>
    <w:rsid w:val="00EA5A6B"/>
    <w:rsid w:val="00EA782F"/>
    <w:rsid w:val="00EA7CEB"/>
    <w:rsid w:val="00EB0DD0"/>
    <w:rsid w:val="00EB1BE6"/>
    <w:rsid w:val="00EB1CAA"/>
    <w:rsid w:val="00EB4832"/>
    <w:rsid w:val="00EB55CB"/>
    <w:rsid w:val="00EB590B"/>
    <w:rsid w:val="00EB7F3A"/>
    <w:rsid w:val="00EC13B7"/>
    <w:rsid w:val="00EC17E3"/>
    <w:rsid w:val="00EC1ACC"/>
    <w:rsid w:val="00EC3372"/>
    <w:rsid w:val="00EC354F"/>
    <w:rsid w:val="00EC3928"/>
    <w:rsid w:val="00EC4126"/>
    <w:rsid w:val="00EC5C07"/>
    <w:rsid w:val="00EC7068"/>
    <w:rsid w:val="00EC7726"/>
    <w:rsid w:val="00ED20FE"/>
    <w:rsid w:val="00ED2323"/>
    <w:rsid w:val="00ED2BBC"/>
    <w:rsid w:val="00ED2D93"/>
    <w:rsid w:val="00ED37BA"/>
    <w:rsid w:val="00ED4EAC"/>
    <w:rsid w:val="00ED5B1D"/>
    <w:rsid w:val="00ED6BC0"/>
    <w:rsid w:val="00ED71CF"/>
    <w:rsid w:val="00EE0825"/>
    <w:rsid w:val="00EE1057"/>
    <w:rsid w:val="00EE2106"/>
    <w:rsid w:val="00EE2B19"/>
    <w:rsid w:val="00EE2E36"/>
    <w:rsid w:val="00EE31C6"/>
    <w:rsid w:val="00EE3D64"/>
    <w:rsid w:val="00EE5768"/>
    <w:rsid w:val="00EF4ECE"/>
    <w:rsid w:val="00F0023D"/>
    <w:rsid w:val="00F0158E"/>
    <w:rsid w:val="00F049CB"/>
    <w:rsid w:val="00F04E7E"/>
    <w:rsid w:val="00F05FA3"/>
    <w:rsid w:val="00F05FD5"/>
    <w:rsid w:val="00F063AD"/>
    <w:rsid w:val="00F069E3"/>
    <w:rsid w:val="00F06ABC"/>
    <w:rsid w:val="00F10D3D"/>
    <w:rsid w:val="00F12C2F"/>
    <w:rsid w:val="00F133F3"/>
    <w:rsid w:val="00F143C0"/>
    <w:rsid w:val="00F16433"/>
    <w:rsid w:val="00F1652F"/>
    <w:rsid w:val="00F16FAA"/>
    <w:rsid w:val="00F17610"/>
    <w:rsid w:val="00F20073"/>
    <w:rsid w:val="00F204FC"/>
    <w:rsid w:val="00F23C11"/>
    <w:rsid w:val="00F2686D"/>
    <w:rsid w:val="00F26B92"/>
    <w:rsid w:val="00F26D9B"/>
    <w:rsid w:val="00F27B45"/>
    <w:rsid w:val="00F306BA"/>
    <w:rsid w:val="00F310A8"/>
    <w:rsid w:val="00F31136"/>
    <w:rsid w:val="00F31255"/>
    <w:rsid w:val="00F3198D"/>
    <w:rsid w:val="00F34B53"/>
    <w:rsid w:val="00F3599C"/>
    <w:rsid w:val="00F35D7F"/>
    <w:rsid w:val="00F36247"/>
    <w:rsid w:val="00F37B83"/>
    <w:rsid w:val="00F40ED4"/>
    <w:rsid w:val="00F41754"/>
    <w:rsid w:val="00F41BAA"/>
    <w:rsid w:val="00F41EC3"/>
    <w:rsid w:val="00F43E75"/>
    <w:rsid w:val="00F44357"/>
    <w:rsid w:val="00F47340"/>
    <w:rsid w:val="00F47673"/>
    <w:rsid w:val="00F5074D"/>
    <w:rsid w:val="00F50A7B"/>
    <w:rsid w:val="00F51B10"/>
    <w:rsid w:val="00F53832"/>
    <w:rsid w:val="00F54F34"/>
    <w:rsid w:val="00F56C3D"/>
    <w:rsid w:val="00F6039C"/>
    <w:rsid w:val="00F60A19"/>
    <w:rsid w:val="00F61123"/>
    <w:rsid w:val="00F61203"/>
    <w:rsid w:val="00F656AE"/>
    <w:rsid w:val="00F66D89"/>
    <w:rsid w:val="00F6707A"/>
    <w:rsid w:val="00F712A5"/>
    <w:rsid w:val="00F73E6D"/>
    <w:rsid w:val="00F755CA"/>
    <w:rsid w:val="00F768C2"/>
    <w:rsid w:val="00F775B9"/>
    <w:rsid w:val="00F82B04"/>
    <w:rsid w:val="00F8624D"/>
    <w:rsid w:val="00F862F9"/>
    <w:rsid w:val="00F8674D"/>
    <w:rsid w:val="00F86D65"/>
    <w:rsid w:val="00F91A4A"/>
    <w:rsid w:val="00F91BD3"/>
    <w:rsid w:val="00F925F7"/>
    <w:rsid w:val="00F9286A"/>
    <w:rsid w:val="00F928E0"/>
    <w:rsid w:val="00F94D7E"/>
    <w:rsid w:val="00F954D8"/>
    <w:rsid w:val="00F95DEF"/>
    <w:rsid w:val="00F96232"/>
    <w:rsid w:val="00F96A07"/>
    <w:rsid w:val="00F97D6A"/>
    <w:rsid w:val="00F97EAE"/>
    <w:rsid w:val="00FA0928"/>
    <w:rsid w:val="00FA32E1"/>
    <w:rsid w:val="00FA5327"/>
    <w:rsid w:val="00FA5733"/>
    <w:rsid w:val="00FB0AB8"/>
    <w:rsid w:val="00FB42C3"/>
    <w:rsid w:val="00FB6805"/>
    <w:rsid w:val="00FB7335"/>
    <w:rsid w:val="00FC1429"/>
    <w:rsid w:val="00FC25A5"/>
    <w:rsid w:val="00FC3293"/>
    <w:rsid w:val="00FC5889"/>
    <w:rsid w:val="00FC67DE"/>
    <w:rsid w:val="00FC7A8B"/>
    <w:rsid w:val="00FD0234"/>
    <w:rsid w:val="00FD0D4C"/>
    <w:rsid w:val="00FD2624"/>
    <w:rsid w:val="00FD2894"/>
    <w:rsid w:val="00FE3302"/>
    <w:rsid w:val="00FE3F77"/>
    <w:rsid w:val="00FE4158"/>
    <w:rsid w:val="00FE588E"/>
    <w:rsid w:val="00FE722C"/>
    <w:rsid w:val="00FE74BE"/>
    <w:rsid w:val="00FF08BC"/>
    <w:rsid w:val="00FF0C0A"/>
    <w:rsid w:val="00FF2589"/>
    <w:rsid w:val="00FF394F"/>
    <w:rsid w:val="00FF6B94"/>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B1BD2F"/>
  <w15:docId w15:val="{6E33FCE9-A59A-4554-A49C-F51E08E7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67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15348"/>
    <w:pPr>
      <w:ind w:left="720"/>
      <w:contextualSpacing/>
    </w:pPr>
  </w:style>
  <w:style w:type="character" w:styleId="a5">
    <w:name w:val="Placeholder Text"/>
    <w:basedOn w:val="a0"/>
    <w:uiPriority w:val="99"/>
    <w:semiHidden/>
    <w:rsid w:val="00192D7A"/>
    <w:rPr>
      <w:color w:val="808080"/>
    </w:rPr>
  </w:style>
  <w:style w:type="paragraph" w:customStyle="1" w:styleId="EndNoteBibliographyTitle">
    <w:name w:val="EndNote Bibliography Title"/>
    <w:basedOn w:val="a"/>
    <w:link w:val="EndNoteBibliographyTitle0"/>
    <w:rsid w:val="00F049CB"/>
    <w:pPr>
      <w:spacing w:after="0"/>
      <w:jc w:val="center"/>
    </w:pPr>
    <w:rPr>
      <w:rFonts w:ascii="Calibri" w:hAnsi="Calibri" w:cs="Calibri"/>
      <w:noProof/>
    </w:rPr>
  </w:style>
  <w:style w:type="character" w:customStyle="1" w:styleId="EndNoteBibliographyTitle0">
    <w:name w:val="EndNote Bibliography Title 字元"/>
    <w:basedOn w:val="a0"/>
    <w:link w:val="EndNoteBibliographyTitle"/>
    <w:rsid w:val="00F049CB"/>
    <w:rPr>
      <w:rFonts w:ascii="Calibri" w:hAnsi="Calibri" w:cs="Calibri"/>
      <w:noProof/>
    </w:rPr>
  </w:style>
  <w:style w:type="paragraph" w:customStyle="1" w:styleId="EndNoteBibliography">
    <w:name w:val="EndNote Bibliography"/>
    <w:basedOn w:val="a"/>
    <w:link w:val="EndNoteBibliography0"/>
    <w:rsid w:val="00F049CB"/>
    <w:pPr>
      <w:spacing w:line="240" w:lineRule="auto"/>
      <w:jc w:val="both"/>
    </w:pPr>
    <w:rPr>
      <w:rFonts w:ascii="Calibri" w:hAnsi="Calibri" w:cs="Calibri"/>
      <w:noProof/>
    </w:rPr>
  </w:style>
  <w:style w:type="character" w:customStyle="1" w:styleId="EndNoteBibliography0">
    <w:name w:val="EndNote Bibliography 字元"/>
    <w:basedOn w:val="a0"/>
    <w:link w:val="EndNoteBibliography"/>
    <w:rsid w:val="00F049CB"/>
    <w:rPr>
      <w:rFonts w:ascii="Calibri" w:hAnsi="Calibri" w:cs="Calibri"/>
      <w:noProof/>
    </w:rPr>
  </w:style>
  <w:style w:type="paragraph" w:styleId="a6">
    <w:name w:val="header"/>
    <w:basedOn w:val="a"/>
    <w:link w:val="a7"/>
    <w:uiPriority w:val="99"/>
    <w:unhideWhenUsed/>
    <w:rsid w:val="003D2E8C"/>
    <w:pPr>
      <w:tabs>
        <w:tab w:val="center" w:pos="4153"/>
        <w:tab w:val="right" w:pos="8306"/>
      </w:tabs>
      <w:snapToGrid w:val="0"/>
    </w:pPr>
    <w:rPr>
      <w:sz w:val="20"/>
      <w:szCs w:val="20"/>
    </w:rPr>
  </w:style>
  <w:style w:type="character" w:customStyle="1" w:styleId="a7">
    <w:name w:val="頁首 字元"/>
    <w:basedOn w:val="a0"/>
    <w:link w:val="a6"/>
    <w:uiPriority w:val="99"/>
    <w:rsid w:val="003D2E8C"/>
    <w:rPr>
      <w:sz w:val="20"/>
      <w:szCs w:val="20"/>
    </w:rPr>
  </w:style>
  <w:style w:type="paragraph" w:styleId="a8">
    <w:name w:val="footer"/>
    <w:basedOn w:val="a"/>
    <w:link w:val="a9"/>
    <w:uiPriority w:val="99"/>
    <w:unhideWhenUsed/>
    <w:rsid w:val="003D2E8C"/>
    <w:pPr>
      <w:tabs>
        <w:tab w:val="center" w:pos="4153"/>
        <w:tab w:val="right" w:pos="8306"/>
      </w:tabs>
      <w:snapToGrid w:val="0"/>
    </w:pPr>
    <w:rPr>
      <w:sz w:val="20"/>
      <w:szCs w:val="20"/>
    </w:rPr>
  </w:style>
  <w:style w:type="character" w:customStyle="1" w:styleId="a9">
    <w:name w:val="頁尾 字元"/>
    <w:basedOn w:val="a0"/>
    <w:link w:val="a8"/>
    <w:uiPriority w:val="99"/>
    <w:rsid w:val="003D2E8C"/>
    <w:rPr>
      <w:sz w:val="20"/>
      <w:szCs w:val="20"/>
    </w:rPr>
  </w:style>
  <w:style w:type="character" w:styleId="aa">
    <w:name w:val="annotation reference"/>
    <w:basedOn w:val="a0"/>
    <w:uiPriority w:val="99"/>
    <w:rsid w:val="000F3DF7"/>
    <w:rPr>
      <w:sz w:val="16"/>
      <w:szCs w:val="16"/>
    </w:rPr>
  </w:style>
  <w:style w:type="paragraph" w:styleId="ab">
    <w:name w:val="annotation text"/>
    <w:basedOn w:val="a"/>
    <w:link w:val="ac"/>
    <w:uiPriority w:val="99"/>
    <w:unhideWhenUsed/>
    <w:rsid w:val="00DE6794"/>
    <w:pPr>
      <w:spacing w:line="240" w:lineRule="auto"/>
    </w:pPr>
    <w:rPr>
      <w:sz w:val="20"/>
      <w:szCs w:val="20"/>
    </w:rPr>
  </w:style>
  <w:style w:type="character" w:customStyle="1" w:styleId="ac">
    <w:name w:val="註解文字 字元"/>
    <w:basedOn w:val="a0"/>
    <w:link w:val="ab"/>
    <w:uiPriority w:val="99"/>
    <w:rsid w:val="00DE6794"/>
    <w:rPr>
      <w:sz w:val="20"/>
      <w:szCs w:val="20"/>
    </w:rPr>
  </w:style>
  <w:style w:type="paragraph" w:styleId="ad">
    <w:name w:val="Revision"/>
    <w:hidden/>
    <w:uiPriority w:val="99"/>
    <w:semiHidden/>
    <w:rsid w:val="00C35052"/>
    <w:pPr>
      <w:spacing w:after="0" w:line="240" w:lineRule="auto"/>
    </w:pPr>
  </w:style>
  <w:style w:type="paragraph" w:styleId="ae">
    <w:name w:val="annotation subject"/>
    <w:basedOn w:val="ab"/>
    <w:next w:val="ab"/>
    <w:link w:val="af"/>
    <w:uiPriority w:val="99"/>
    <w:semiHidden/>
    <w:unhideWhenUsed/>
    <w:rsid w:val="00C35052"/>
    <w:rPr>
      <w:b/>
      <w:bCs/>
    </w:rPr>
  </w:style>
  <w:style w:type="character" w:customStyle="1" w:styleId="af">
    <w:name w:val="註解主旨 字元"/>
    <w:basedOn w:val="ac"/>
    <w:link w:val="ae"/>
    <w:uiPriority w:val="99"/>
    <w:semiHidden/>
    <w:rsid w:val="00C35052"/>
    <w:rPr>
      <w:b/>
      <w:bCs/>
      <w:sz w:val="20"/>
      <w:szCs w:val="20"/>
    </w:rPr>
  </w:style>
  <w:style w:type="paragraph" w:styleId="af0">
    <w:name w:val="Balloon Text"/>
    <w:basedOn w:val="a"/>
    <w:link w:val="af1"/>
    <w:uiPriority w:val="99"/>
    <w:semiHidden/>
    <w:unhideWhenUsed/>
    <w:rsid w:val="00C04B4B"/>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C04B4B"/>
    <w:rPr>
      <w:rFonts w:asciiTheme="majorHAnsi" w:eastAsiaTheme="majorEastAsia" w:hAnsiTheme="majorHAnsi" w:cstheme="majorBidi"/>
      <w:sz w:val="18"/>
      <w:szCs w:val="18"/>
    </w:rPr>
  </w:style>
  <w:style w:type="character" w:styleId="af2">
    <w:name w:val="Hyperlink"/>
    <w:basedOn w:val="a0"/>
    <w:uiPriority w:val="99"/>
    <w:unhideWhenUsed/>
    <w:rsid w:val="00EE31C6"/>
    <w:rPr>
      <w:color w:val="0563C1" w:themeColor="hyperlink"/>
      <w:u w:val="single"/>
    </w:rPr>
  </w:style>
  <w:style w:type="character" w:customStyle="1" w:styleId="1">
    <w:name w:val="未解析的提及1"/>
    <w:basedOn w:val="a0"/>
    <w:uiPriority w:val="99"/>
    <w:semiHidden/>
    <w:unhideWhenUsed/>
    <w:rsid w:val="00EE31C6"/>
    <w:rPr>
      <w:color w:val="605E5C"/>
      <w:shd w:val="clear" w:color="auto" w:fill="E1DFDD"/>
    </w:rPr>
  </w:style>
  <w:style w:type="character" w:styleId="af3">
    <w:name w:val="line number"/>
    <w:basedOn w:val="a0"/>
    <w:uiPriority w:val="99"/>
    <w:semiHidden/>
    <w:unhideWhenUsed/>
    <w:rsid w:val="00E052BB"/>
  </w:style>
  <w:style w:type="character" w:styleId="af4">
    <w:name w:val="Emphasis"/>
    <w:basedOn w:val="a0"/>
    <w:uiPriority w:val="20"/>
    <w:qFormat/>
    <w:rsid w:val="00525B72"/>
    <w:rPr>
      <w:i/>
      <w:iCs/>
    </w:rPr>
  </w:style>
  <w:style w:type="character" w:customStyle="1" w:styleId="a4">
    <w:name w:val="清單段落 字元"/>
    <w:basedOn w:val="a0"/>
    <w:link w:val="a3"/>
    <w:uiPriority w:val="34"/>
    <w:rsid w:val="0016313E"/>
  </w:style>
  <w:style w:type="character" w:customStyle="1" w:styleId="anchor-text">
    <w:name w:val="anchor-text"/>
    <w:basedOn w:val="a0"/>
    <w:rsid w:val="00D02AAF"/>
  </w:style>
  <w:style w:type="paragraph" w:styleId="Web">
    <w:name w:val="Normal (Web)"/>
    <w:basedOn w:val="a"/>
    <w:uiPriority w:val="99"/>
    <w:semiHidden/>
    <w:unhideWhenUsed/>
    <w:rsid w:val="00AB6CBA"/>
    <w:pPr>
      <w:spacing w:before="100" w:beforeAutospacing="1" w:after="100" w:afterAutospacing="1" w:line="240" w:lineRule="auto"/>
    </w:pPr>
    <w:rPr>
      <w:rFonts w:ascii="新細明體" w:eastAsia="新細明體" w:hAnsi="新細明體" w:cs="新細明體"/>
      <w:sz w:val="24"/>
      <w:szCs w:val="24"/>
      <w:lang w:eastAsia="zh-TW"/>
    </w:rPr>
  </w:style>
  <w:style w:type="character" w:styleId="af5">
    <w:name w:val="Unresolved Mention"/>
    <w:basedOn w:val="a0"/>
    <w:uiPriority w:val="99"/>
    <w:semiHidden/>
    <w:unhideWhenUsed/>
    <w:rsid w:val="002639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04592">
      <w:bodyDiv w:val="1"/>
      <w:marLeft w:val="0"/>
      <w:marRight w:val="0"/>
      <w:marTop w:val="0"/>
      <w:marBottom w:val="0"/>
      <w:divBdr>
        <w:top w:val="none" w:sz="0" w:space="0" w:color="auto"/>
        <w:left w:val="none" w:sz="0" w:space="0" w:color="auto"/>
        <w:bottom w:val="none" w:sz="0" w:space="0" w:color="auto"/>
        <w:right w:val="none" w:sz="0" w:space="0" w:color="auto"/>
      </w:divBdr>
    </w:div>
    <w:div w:id="255987165">
      <w:bodyDiv w:val="1"/>
      <w:marLeft w:val="0"/>
      <w:marRight w:val="0"/>
      <w:marTop w:val="0"/>
      <w:marBottom w:val="0"/>
      <w:divBdr>
        <w:top w:val="none" w:sz="0" w:space="0" w:color="auto"/>
        <w:left w:val="none" w:sz="0" w:space="0" w:color="auto"/>
        <w:bottom w:val="none" w:sz="0" w:space="0" w:color="auto"/>
        <w:right w:val="none" w:sz="0" w:space="0" w:color="auto"/>
      </w:divBdr>
    </w:div>
    <w:div w:id="745692607">
      <w:bodyDiv w:val="1"/>
      <w:marLeft w:val="0"/>
      <w:marRight w:val="0"/>
      <w:marTop w:val="0"/>
      <w:marBottom w:val="0"/>
      <w:divBdr>
        <w:top w:val="none" w:sz="0" w:space="0" w:color="auto"/>
        <w:left w:val="none" w:sz="0" w:space="0" w:color="auto"/>
        <w:bottom w:val="none" w:sz="0" w:space="0" w:color="auto"/>
        <w:right w:val="none" w:sz="0" w:space="0" w:color="auto"/>
      </w:divBdr>
    </w:div>
    <w:div w:id="1015814619">
      <w:bodyDiv w:val="1"/>
      <w:marLeft w:val="0"/>
      <w:marRight w:val="0"/>
      <w:marTop w:val="0"/>
      <w:marBottom w:val="0"/>
      <w:divBdr>
        <w:top w:val="none" w:sz="0" w:space="0" w:color="auto"/>
        <w:left w:val="none" w:sz="0" w:space="0" w:color="auto"/>
        <w:bottom w:val="none" w:sz="0" w:space="0" w:color="auto"/>
        <w:right w:val="none" w:sz="0" w:space="0" w:color="auto"/>
      </w:divBdr>
    </w:div>
    <w:div w:id="1061714507">
      <w:bodyDiv w:val="1"/>
      <w:marLeft w:val="0"/>
      <w:marRight w:val="0"/>
      <w:marTop w:val="0"/>
      <w:marBottom w:val="0"/>
      <w:divBdr>
        <w:top w:val="none" w:sz="0" w:space="0" w:color="auto"/>
        <w:left w:val="none" w:sz="0" w:space="0" w:color="auto"/>
        <w:bottom w:val="none" w:sz="0" w:space="0" w:color="auto"/>
        <w:right w:val="none" w:sz="0" w:space="0" w:color="auto"/>
      </w:divBdr>
      <w:divsChild>
        <w:div w:id="17897618">
          <w:marLeft w:val="0"/>
          <w:marRight w:val="0"/>
          <w:marTop w:val="0"/>
          <w:marBottom w:val="0"/>
          <w:divBdr>
            <w:top w:val="none" w:sz="0" w:space="0" w:color="auto"/>
            <w:left w:val="none" w:sz="0" w:space="0" w:color="auto"/>
            <w:bottom w:val="none" w:sz="0" w:space="0" w:color="auto"/>
            <w:right w:val="none" w:sz="0" w:space="0" w:color="auto"/>
          </w:divBdr>
          <w:divsChild>
            <w:div w:id="1026521990">
              <w:marLeft w:val="0"/>
              <w:marRight w:val="0"/>
              <w:marTop w:val="120"/>
              <w:marBottom w:val="0"/>
              <w:divBdr>
                <w:top w:val="none" w:sz="0" w:space="0" w:color="auto"/>
                <w:left w:val="none" w:sz="0" w:space="0" w:color="auto"/>
                <w:bottom w:val="none" w:sz="0" w:space="0" w:color="auto"/>
                <w:right w:val="none" w:sz="0" w:space="0" w:color="auto"/>
              </w:divBdr>
            </w:div>
          </w:divsChild>
        </w:div>
        <w:div w:id="519390391">
          <w:marLeft w:val="0"/>
          <w:marRight w:val="0"/>
          <w:marTop w:val="0"/>
          <w:marBottom w:val="0"/>
          <w:divBdr>
            <w:top w:val="none" w:sz="0" w:space="0" w:color="auto"/>
            <w:left w:val="none" w:sz="0" w:space="0" w:color="auto"/>
            <w:bottom w:val="none" w:sz="0" w:space="0" w:color="auto"/>
            <w:right w:val="none" w:sz="0" w:space="0" w:color="auto"/>
          </w:divBdr>
        </w:div>
      </w:divsChild>
    </w:div>
    <w:div w:id="1099643501">
      <w:bodyDiv w:val="1"/>
      <w:marLeft w:val="0"/>
      <w:marRight w:val="0"/>
      <w:marTop w:val="0"/>
      <w:marBottom w:val="0"/>
      <w:divBdr>
        <w:top w:val="none" w:sz="0" w:space="0" w:color="auto"/>
        <w:left w:val="none" w:sz="0" w:space="0" w:color="auto"/>
        <w:bottom w:val="none" w:sz="0" w:space="0" w:color="auto"/>
        <w:right w:val="none" w:sz="0" w:space="0" w:color="auto"/>
      </w:divBdr>
    </w:div>
    <w:div w:id="1226529773">
      <w:bodyDiv w:val="1"/>
      <w:marLeft w:val="0"/>
      <w:marRight w:val="0"/>
      <w:marTop w:val="0"/>
      <w:marBottom w:val="0"/>
      <w:divBdr>
        <w:top w:val="none" w:sz="0" w:space="0" w:color="auto"/>
        <w:left w:val="none" w:sz="0" w:space="0" w:color="auto"/>
        <w:bottom w:val="none" w:sz="0" w:space="0" w:color="auto"/>
        <w:right w:val="none" w:sz="0" w:space="0" w:color="auto"/>
      </w:divBdr>
    </w:div>
    <w:div w:id="1230774164">
      <w:bodyDiv w:val="1"/>
      <w:marLeft w:val="0"/>
      <w:marRight w:val="0"/>
      <w:marTop w:val="0"/>
      <w:marBottom w:val="0"/>
      <w:divBdr>
        <w:top w:val="none" w:sz="0" w:space="0" w:color="auto"/>
        <w:left w:val="none" w:sz="0" w:space="0" w:color="auto"/>
        <w:bottom w:val="none" w:sz="0" w:space="0" w:color="auto"/>
        <w:right w:val="none" w:sz="0" w:space="0" w:color="auto"/>
      </w:divBdr>
    </w:div>
    <w:div w:id="1245068965">
      <w:bodyDiv w:val="1"/>
      <w:marLeft w:val="0"/>
      <w:marRight w:val="0"/>
      <w:marTop w:val="0"/>
      <w:marBottom w:val="0"/>
      <w:divBdr>
        <w:top w:val="none" w:sz="0" w:space="0" w:color="auto"/>
        <w:left w:val="none" w:sz="0" w:space="0" w:color="auto"/>
        <w:bottom w:val="none" w:sz="0" w:space="0" w:color="auto"/>
        <w:right w:val="none" w:sz="0" w:space="0" w:color="auto"/>
      </w:divBdr>
    </w:div>
    <w:div w:id="1310936653">
      <w:bodyDiv w:val="1"/>
      <w:marLeft w:val="0"/>
      <w:marRight w:val="0"/>
      <w:marTop w:val="0"/>
      <w:marBottom w:val="0"/>
      <w:divBdr>
        <w:top w:val="none" w:sz="0" w:space="0" w:color="auto"/>
        <w:left w:val="none" w:sz="0" w:space="0" w:color="auto"/>
        <w:bottom w:val="none" w:sz="0" w:space="0" w:color="auto"/>
        <w:right w:val="none" w:sz="0" w:space="0" w:color="auto"/>
      </w:divBdr>
    </w:div>
    <w:div w:id="1507087258">
      <w:bodyDiv w:val="1"/>
      <w:marLeft w:val="0"/>
      <w:marRight w:val="0"/>
      <w:marTop w:val="0"/>
      <w:marBottom w:val="0"/>
      <w:divBdr>
        <w:top w:val="none" w:sz="0" w:space="0" w:color="auto"/>
        <w:left w:val="none" w:sz="0" w:space="0" w:color="auto"/>
        <w:bottom w:val="none" w:sz="0" w:space="0" w:color="auto"/>
        <w:right w:val="none" w:sz="0" w:space="0" w:color="auto"/>
      </w:divBdr>
    </w:div>
    <w:div w:id="1540625726">
      <w:bodyDiv w:val="1"/>
      <w:marLeft w:val="0"/>
      <w:marRight w:val="0"/>
      <w:marTop w:val="0"/>
      <w:marBottom w:val="0"/>
      <w:divBdr>
        <w:top w:val="none" w:sz="0" w:space="0" w:color="auto"/>
        <w:left w:val="none" w:sz="0" w:space="0" w:color="auto"/>
        <w:bottom w:val="none" w:sz="0" w:space="0" w:color="auto"/>
        <w:right w:val="none" w:sz="0" w:space="0" w:color="auto"/>
      </w:divBdr>
    </w:div>
    <w:div w:id="1918250676">
      <w:bodyDiv w:val="1"/>
      <w:marLeft w:val="0"/>
      <w:marRight w:val="0"/>
      <w:marTop w:val="0"/>
      <w:marBottom w:val="0"/>
      <w:divBdr>
        <w:top w:val="none" w:sz="0" w:space="0" w:color="auto"/>
        <w:left w:val="none" w:sz="0" w:space="0" w:color="auto"/>
        <w:bottom w:val="none" w:sz="0" w:space="0" w:color="auto"/>
        <w:right w:val="none" w:sz="0" w:space="0" w:color="auto"/>
      </w:divBdr>
    </w:div>
    <w:div w:id="205981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jcho@ntu.edu.sg"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rjchung@mail.ntut.edu.tw"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894A7-4FD1-422F-84FD-8BBD04C12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17922</Words>
  <Characters>102157</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 Chien Lin</dc:creator>
  <cp:lastModifiedBy>Yu Chien Lin</cp:lastModifiedBy>
  <cp:revision>3</cp:revision>
  <dcterms:created xsi:type="dcterms:W3CDTF">2025-05-02T03:21:00Z</dcterms:created>
  <dcterms:modified xsi:type="dcterms:W3CDTF">2025-05-02T03:33:00Z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96b3b78b7c0eae8e94e7c99584c26c9cf94b46f397444b8f2154d49f56e9b526</vt:lpwstr>
  </property>
</Properties>
</file>