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0D427" w14:textId="38EA70C7" w:rsidR="00085035" w:rsidRPr="00760F59" w:rsidRDefault="00085035" w:rsidP="00976CD3">
      <w:pPr>
        <w:spacing w:line="360" w:lineRule="auto"/>
        <w:jc w:val="both"/>
        <w:rPr>
          <w:rFonts w:ascii="Gill Sans MT" w:hAnsi="Gill Sans MT"/>
          <w:b/>
          <w:sz w:val="28"/>
        </w:rPr>
      </w:pPr>
      <w:r w:rsidRPr="00760F59">
        <w:rPr>
          <w:rFonts w:ascii="Gill Sans MT" w:hAnsi="Gill Sans MT"/>
          <w:b/>
          <w:sz w:val="28"/>
        </w:rPr>
        <w:t xml:space="preserve">Understanding the </w:t>
      </w:r>
      <w:r w:rsidR="005F2789" w:rsidRPr="00760F59">
        <w:rPr>
          <w:rFonts w:ascii="Gill Sans MT" w:hAnsi="Gill Sans MT"/>
          <w:b/>
          <w:sz w:val="28"/>
        </w:rPr>
        <w:t>stability</w:t>
      </w:r>
      <w:r w:rsidRPr="00760F59">
        <w:rPr>
          <w:rFonts w:ascii="Gill Sans MT" w:hAnsi="Gill Sans MT"/>
          <w:b/>
          <w:sz w:val="28"/>
        </w:rPr>
        <w:t xml:space="preserve"> of dopamine and dobutamine over 24 hours in simulated neonatal ward conditions.</w:t>
      </w:r>
    </w:p>
    <w:p w14:paraId="68C79F14" w14:textId="77777777" w:rsidR="00085035" w:rsidRPr="00760F59" w:rsidRDefault="00085035" w:rsidP="00976CD3">
      <w:pPr>
        <w:spacing w:line="360" w:lineRule="auto"/>
        <w:jc w:val="both"/>
        <w:rPr>
          <w:rFonts w:ascii="Gill Sans MT" w:hAnsi="Gill Sans MT"/>
          <w:sz w:val="24"/>
          <w:szCs w:val="24"/>
          <w:vertAlign w:val="superscript"/>
        </w:rPr>
      </w:pPr>
      <w:r w:rsidRPr="00760F59">
        <w:rPr>
          <w:rFonts w:ascii="Gill Sans MT" w:hAnsi="Gill Sans MT"/>
          <w:sz w:val="24"/>
          <w:szCs w:val="24"/>
        </w:rPr>
        <w:t>Katherine Kirupakaran</w:t>
      </w:r>
      <w:r w:rsidRPr="00760F59">
        <w:rPr>
          <w:rFonts w:ascii="Gill Sans MT" w:hAnsi="Gill Sans MT"/>
          <w:sz w:val="24"/>
          <w:szCs w:val="24"/>
          <w:vertAlign w:val="superscript"/>
        </w:rPr>
        <w:t>1</w:t>
      </w:r>
      <w:r w:rsidRPr="00760F59">
        <w:rPr>
          <w:rFonts w:ascii="Gill Sans MT" w:hAnsi="Gill Sans MT"/>
          <w:sz w:val="24"/>
          <w:szCs w:val="24"/>
        </w:rPr>
        <w:t>, Liam Mahoney</w:t>
      </w:r>
      <w:r w:rsidRPr="00760F59">
        <w:rPr>
          <w:rFonts w:ascii="Gill Sans MT" w:hAnsi="Gill Sans MT"/>
          <w:sz w:val="24"/>
          <w:szCs w:val="24"/>
          <w:vertAlign w:val="superscript"/>
        </w:rPr>
        <w:t>1,2</w:t>
      </w:r>
      <w:r w:rsidRPr="00760F59">
        <w:rPr>
          <w:rFonts w:ascii="Gill Sans MT" w:hAnsi="Gill Sans MT"/>
          <w:sz w:val="24"/>
          <w:szCs w:val="24"/>
        </w:rPr>
        <w:t>, Heike Rabe</w:t>
      </w:r>
      <w:r w:rsidRPr="00760F59">
        <w:rPr>
          <w:rFonts w:ascii="Gill Sans MT" w:hAnsi="Gill Sans MT"/>
          <w:sz w:val="24"/>
          <w:szCs w:val="24"/>
          <w:vertAlign w:val="superscript"/>
        </w:rPr>
        <w:t>1,2</w:t>
      </w:r>
      <w:r w:rsidR="00966C15" w:rsidRPr="00760F59">
        <w:rPr>
          <w:rFonts w:ascii="Gill Sans MT" w:hAnsi="Gill Sans MT"/>
          <w:sz w:val="24"/>
          <w:szCs w:val="24"/>
        </w:rPr>
        <w:t xml:space="preserve"> and</w:t>
      </w:r>
      <w:r w:rsidRPr="00760F59">
        <w:rPr>
          <w:rFonts w:ascii="Gill Sans MT" w:hAnsi="Gill Sans MT"/>
          <w:sz w:val="24"/>
          <w:szCs w:val="24"/>
        </w:rPr>
        <w:t xml:space="preserve"> Bhavik A Patel</w:t>
      </w:r>
      <w:r w:rsidRPr="00760F59">
        <w:rPr>
          <w:rFonts w:ascii="Gill Sans MT" w:hAnsi="Gill Sans MT"/>
          <w:sz w:val="24"/>
          <w:szCs w:val="24"/>
          <w:vertAlign w:val="superscript"/>
        </w:rPr>
        <w:t>3</w:t>
      </w:r>
    </w:p>
    <w:p w14:paraId="4D2EA3F9" w14:textId="77777777" w:rsidR="00085035" w:rsidRPr="00760F59" w:rsidRDefault="00085035" w:rsidP="00976CD3">
      <w:pPr>
        <w:spacing w:line="360" w:lineRule="auto"/>
        <w:jc w:val="both"/>
        <w:rPr>
          <w:rFonts w:ascii="Gill Sans MT" w:hAnsi="Gill Sans MT"/>
          <w:sz w:val="24"/>
          <w:szCs w:val="24"/>
        </w:rPr>
      </w:pPr>
      <w:r w:rsidRPr="00760F59">
        <w:rPr>
          <w:rFonts w:ascii="Gill Sans MT" w:hAnsi="Gill Sans MT"/>
          <w:sz w:val="24"/>
          <w:szCs w:val="24"/>
          <w:vertAlign w:val="superscript"/>
        </w:rPr>
        <w:t>1</w:t>
      </w:r>
      <w:r w:rsidRPr="00760F59">
        <w:rPr>
          <w:rFonts w:ascii="Gill Sans MT" w:hAnsi="Gill Sans MT"/>
          <w:sz w:val="24"/>
          <w:szCs w:val="24"/>
        </w:rPr>
        <w:t>Brighton and Sussex Medical School, Brighton, UK</w:t>
      </w:r>
    </w:p>
    <w:p w14:paraId="11555BE8" w14:textId="77777777" w:rsidR="00085035" w:rsidRPr="00760F59" w:rsidRDefault="00085035" w:rsidP="00976CD3">
      <w:pPr>
        <w:spacing w:line="360" w:lineRule="auto"/>
        <w:jc w:val="both"/>
        <w:rPr>
          <w:rFonts w:ascii="Gill Sans MT" w:hAnsi="Gill Sans MT"/>
          <w:sz w:val="24"/>
          <w:szCs w:val="24"/>
        </w:rPr>
      </w:pPr>
      <w:r w:rsidRPr="00760F59">
        <w:rPr>
          <w:rFonts w:ascii="Gill Sans MT" w:hAnsi="Gill Sans MT"/>
          <w:sz w:val="24"/>
          <w:szCs w:val="24"/>
          <w:vertAlign w:val="superscript"/>
        </w:rPr>
        <w:t>2</w:t>
      </w:r>
      <w:r w:rsidR="00427566" w:rsidRPr="00760F59">
        <w:rPr>
          <w:rFonts w:ascii="Gill Sans MT" w:hAnsi="Gill Sans MT"/>
          <w:sz w:val="24"/>
          <w:szCs w:val="24"/>
        </w:rPr>
        <w:t>Department of Neonatology</w:t>
      </w:r>
      <w:r w:rsidRPr="00760F59">
        <w:rPr>
          <w:rFonts w:ascii="Gill Sans MT" w:hAnsi="Gill Sans MT"/>
          <w:sz w:val="24"/>
          <w:szCs w:val="24"/>
        </w:rPr>
        <w:t>, Brighton and Sussex University Hospital NHS Trust, Brighton, UK</w:t>
      </w:r>
    </w:p>
    <w:p w14:paraId="12B37B99" w14:textId="77777777" w:rsidR="00085035" w:rsidRPr="00760F59" w:rsidRDefault="00085035" w:rsidP="00976CD3">
      <w:pPr>
        <w:spacing w:line="360" w:lineRule="auto"/>
        <w:jc w:val="both"/>
        <w:rPr>
          <w:rFonts w:ascii="Gill Sans MT" w:hAnsi="Gill Sans MT"/>
          <w:sz w:val="24"/>
          <w:szCs w:val="24"/>
        </w:rPr>
      </w:pPr>
      <w:r w:rsidRPr="00760F59">
        <w:rPr>
          <w:rFonts w:ascii="Gill Sans MT" w:hAnsi="Gill Sans MT"/>
          <w:sz w:val="24"/>
          <w:szCs w:val="24"/>
          <w:vertAlign w:val="superscript"/>
        </w:rPr>
        <w:t>3</w:t>
      </w:r>
      <w:r w:rsidRPr="00760F59">
        <w:rPr>
          <w:rFonts w:ascii="Gill Sans MT" w:hAnsi="Gill Sans MT"/>
          <w:sz w:val="24"/>
          <w:szCs w:val="24"/>
        </w:rPr>
        <w:t>School of Pharmacy and Biomolecular Sciences, University of Brighton, Brighton, UK</w:t>
      </w:r>
    </w:p>
    <w:p w14:paraId="0A99456C" w14:textId="77777777" w:rsidR="00085035" w:rsidRPr="00760F59" w:rsidRDefault="00085035" w:rsidP="00976CD3">
      <w:pPr>
        <w:spacing w:line="360" w:lineRule="auto"/>
        <w:jc w:val="both"/>
        <w:rPr>
          <w:rFonts w:ascii="Gill Sans MT" w:hAnsi="Gill Sans MT"/>
          <w:sz w:val="24"/>
          <w:szCs w:val="24"/>
        </w:rPr>
      </w:pPr>
    </w:p>
    <w:p w14:paraId="3508F37C" w14:textId="77777777" w:rsidR="00085035" w:rsidRPr="00760F59" w:rsidRDefault="00085035" w:rsidP="00976CD3">
      <w:pPr>
        <w:spacing w:line="360" w:lineRule="auto"/>
        <w:jc w:val="both"/>
        <w:rPr>
          <w:rFonts w:ascii="Gill Sans MT" w:hAnsi="Gill Sans MT"/>
          <w:b/>
          <w:sz w:val="24"/>
          <w:szCs w:val="24"/>
        </w:rPr>
      </w:pPr>
      <w:r w:rsidRPr="00760F59">
        <w:rPr>
          <w:rFonts w:ascii="Gill Sans MT" w:hAnsi="Gill Sans MT"/>
          <w:b/>
          <w:sz w:val="24"/>
          <w:szCs w:val="24"/>
        </w:rPr>
        <w:t>ABSTRACT</w:t>
      </w:r>
    </w:p>
    <w:p w14:paraId="3371BF2E" w14:textId="73D60B46" w:rsidR="00085035" w:rsidRPr="00760F59" w:rsidRDefault="00085035" w:rsidP="00976CD3">
      <w:pPr>
        <w:spacing w:line="360" w:lineRule="auto"/>
        <w:jc w:val="both"/>
        <w:rPr>
          <w:rFonts w:ascii="Gill Sans MT" w:hAnsi="Gill Sans MT"/>
          <w:b/>
          <w:sz w:val="24"/>
          <w:szCs w:val="24"/>
        </w:rPr>
      </w:pPr>
      <w:r w:rsidRPr="00760F59">
        <w:rPr>
          <w:rFonts w:ascii="Gill Sans MT" w:hAnsi="Gill Sans MT"/>
          <w:b/>
          <w:i/>
          <w:sz w:val="24"/>
          <w:szCs w:val="24"/>
        </w:rPr>
        <w:t>Objectives</w:t>
      </w:r>
      <w:r w:rsidR="001C09D2" w:rsidRPr="00760F59">
        <w:rPr>
          <w:rFonts w:ascii="Gill Sans MT" w:hAnsi="Gill Sans MT"/>
          <w:b/>
          <w:i/>
          <w:sz w:val="24"/>
          <w:szCs w:val="24"/>
        </w:rPr>
        <w:t>.</w:t>
      </w:r>
      <w:r w:rsidR="001C09D2" w:rsidRPr="00760F59">
        <w:rPr>
          <w:rFonts w:ascii="Gill Sans MT" w:hAnsi="Gill Sans MT"/>
          <w:b/>
          <w:sz w:val="24"/>
          <w:szCs w:val="24"/>
        </w:rPr>
        <w:t xml:space="preserve"> </w:t>
      </w:r>
      <w:r w:rsidR="00B20E06" w:rsidRPr="00760F59">
        <w:rPr>
          <w:rFonts w:ascii="Gill Sans MT" w:hAnsi="Gill Sans MT"/>
          <w:sz w:val="24"/>
          <w:szCs w:val="24"/>
        </w:rPr>
        <w:t>Our objectives were to</w:t>
      </w:r>
      <w:r w:rsidR="001C09D2" w:rsidRPr="00760F59">
        <w:rPr>
          <w:rFonts w:ascii="Gill Sans MT" w:hAnsi="Gill Sans MT"/>
          <w:sz w:val="24"/>
          <w:szCs w:val="24"/>
        </w:rPr>
        <w:t xml:space="preserve"> investigate the possible effects temperature and light have on the stability of dopamine and dobutamine continuous infusions over 24 hours</w:t>
      </w:r>
      <w:r w:rsidR="00B20E06" w:rsidRPr="00760F59">
        <w:rPr>
          <w:rFonts w:ascii="Gill Sans MT" w:hAnsi="Gill Sans MT"/>
          <w:sz w:val="24"/>
          <w:szCs w:val="24"/>
        </w:rPr>
        <w:t xml:space="preserve"> when prepared in varying dilution vehi</w:t>
      </w:r>
      <w:r w:rsidR="000108A6" w:rsidRPr="00760F59">
        <w:rPr>
          <w:rFonts w:ascii="Gill Sans MT" w:hAnsi="Gill Sans MT"/>
          <w:sz w:val="24"/>
          <w:szCs w:val="24"/>
        </w:rPr>
        <w:t>c</w:t>
      </w:r>
      <w:r w:rsidR="00B20E06" w:rsidRPr="00760F59">
        <w:rPr>
          <w:rFonts w:ascii="Gill Sans MT" w:hAnsi="Gill Sans MT"/>
          <w:sz w:val="24"/>
          <w:szCs w:val="24"/>
        </w:rPr>
        <w:t>les</w:t>
      </w:r>
      <w:r w:rsidR="001C09D2" w:rsidRPr="00760F59">
        <w:rPr>
          <w:rFonts w:ascii="Gill Sans MT" w:hAnsi="Gill Sans MT"/>
          <w:sz w:val="24"/>
          <w:szCs w:val="24"/>
        </w:rPr>
        <w:t>.</w:t>
      </w:r>
    </w:p>
    <w:p w14:paraId="2DC0071A" w14:textId="7B00BBC5" w:rsidR="007868CE" w:rsidRPr="00760F59" w:rsidRDefault="00B20E06" w:rsidP="00976CD3">
      <w:pPr>
        <w:spacing w:line="360" w:lineRule="auto"/>
        <w:jc w:val="both"/>
        <w:rPr>
          <w:rFonts w:ascii="Gill Sans MT" w:hAnsi="Gill Sans MT"/>
          <w:sz w:val="24"/>
          <w:szCs w:val="24"/>
        </w:rPr>
      </w:pPr>
      <w:r w:rsidRPr="00760F59">
        <w:rPr>
          <w:rFonts w:ascii="Gill Sans MT" w:hAnsi="Gill Sans MT"/>
          <w:b/>
          <w:i/>
          <w:sz w:val="24"/>
          <w:szCs w:val="24"/>
        </w:rPr>
        <w:t>Methods</w:t>
      </w:r>
      <w:r w:rsidR="007868CE" w:rsidRPr="00760F59">
        <w:rPr>
          <w:rFonts w:ascii="Gill Sans MT" w:hAnsi="Gill Sans MT"/>
          <w:b/>
          <w:sz w:val="24"/>
          <w:szCs w:val="24"/>
        </w:rPr>
        <w:t xml:space="preserve"> </w:t>
      </w:r>
      <w:r w:rsidR="007868CE" w:rsidRPr="00760F59">
        <w:rPr>
          <w:rFonts w:ascii="Gill Sans MT" w:hAnsi="Gill Sans MT"/>
          <w:sz w:val="24"/>
          <w:szCs w:val="24"/>
        </w:rPr>
        <w:t>Syringe-driver infusion apparatuses were set up of either dopamine or dobutamine, diluted with either 0.9% sodium chloride or 5% glucose, delivering 3mcg/kg/min and 5mcg/kg/min respectively via 206</w:t>
      </w:r>
      <w:r w:rsidRPr="00760F59">
        <w:rPr>
          <w:rFonts w:ascii="Gill Sans MT" w:hAnsi="Gill Sans MT"/>
          <w:sz w:val="24"/>
          <w:szCs w:val="24"/>
        </w:rPr>
        <w:t xml:space="preserve"> </w:t>
      </w:r>
      <w:r w:rsidR="007868CE" w:rsidRPr="00760F59">
        <w:rPr>
          <w:rFonts w:ascii="Gill Sans MT" w:hAnsi="Gill Sans MT"/>
          <w:sz w:val="24"/>
          <w:szCs w:val="24"/>
        </w:rPr>
        <w:t>cm extension sets.</w:t>
      </w:r>
      <w:r w:rsidRPr="00760F59">
        <w:rPr>
          <w:rFonts w:ascii="Gill Sans MT" w:hAnsi="Gill Sans MT"/>
          <w:sz w:val="24"/>
          <w:szCs w:val="24"/>
        </w:rPr>
        <w:t xml:space="preserve"> All infusions were prepared for a neonate weight of 1 kg.</w:t>
      </w:r>
      <w:r w:rsidR="007868CE" w:rsidRPr="00760F59">
        <w:rPr>
          <w:rFonts w:ascii="Gill Sans MT" w:hAnsi="Gill Sans MT"/>
          <w:sz w:val="24"/>
          <w:szCs w:val="24"/>
        </w:rPr>
        <w:t xml:space="preserve"> Infusions were run over 24 h</w:t>
      </w:r>
      <w:r w:rsidR="000241A0" w:rsidRPr="00760F59">
        <w:rPr>
          <w:rFonts w:ascii="Gill Sans MT" w:hAnsi="Gill Sans MT"/>
          <w:sz w:val="24"/>
          <w:szCs w:val="24"/>
        </w:rPr>
        <w:t>ours</w:t>
      </w:r>
      <w:r w:rsidR="007868CE" w:rsidRPr="00760F59">
        <w:rPr>
          <w:rFonts w:ascii="Gill Sans MT" w:hAnsi="Gill Sans MT"/>
          <w:sz w:val="24"/>
          <w:szCs w:val="24"/>
        </w:rPr>
        <w:t>, where approximately half the tubing was within an incubator set at 35</w:t>
      </w:r>
      <w:r w:rsidR="007868CE" w:rsidRPr="00760F59">
        <w:rPr>
          <w:rFonts w:ascii="Arial" w:hAnsi="Arial" w:cs="Arial"/>
          <w:sz w:val="24"/>
          <w:szCs w:val="24"/>
        </w:rPr>
        <w:t>ᵒ</w:t>
      </w:r>
      <w:r w:rsidR="007868CE" w:rsidRPr="00760F59">
        <w:rPr>
          <w:rFonts w:ascii="Gill Sans MT" w:hAnsi="Gill Sans MT"/>
          <w:sz w:val="24"/>
          <w:szCs w:val="24"/>
        </w:rPr>
        <w:t>C.</w:t>
      </w:r>
      <w:r w:rsidRPr="00760F59">
        <w:rPr>
          <w:rFonts w:ascii="Gill Sans MT" w:hAnsi="Gill Sans MT"/>
          <w:sz w:val="24"/>
          <w:szCs w:val="24"/>
        </w:rPr>
        <w:t xml:space="preserve"> Cyclic voltammetry was utilised to monitor the initial concentration of the inotrope and that </w:t>
      </w:r>
      <w:r w:rsidR="004D619E" w:rsidRPr="00760F59">
        <w:rPr>
          <w:rFonts w:ascii="Gill Sans MT" w:hAnsi="Gill Sans MT"/>
          <w:sz w:val="24"/>
          <w:szCs w:val="24"/>
        </w:rPr>
        <w:t>after</w:t>
      </w:r>
      <w:r w:rsidRPr="00760F59">
        <w:rPr>
          <w:rFonts w:ascii="Gill Sans MT" w:hAnsi="Gill Sans MT"/>
          <w:sz w:val="24"/>
          <w:szCs w:val="24"/>
        </w:rPr>
        <w:t xml:space="preserve"> 24 hours within the syringe and end of the extension set.</w:t>
      </w:r>
      <w:r w:rsidR="007868CE" w:rsidRPr="00760F59">
        <w:rPr>
          <w:rFonts w:ascii="Gill Sans MT" w:hAnsi="Gill Sans MT"/>
          <w:sz w:val="24"/>
          <w:szCs w:val="24"/>
        </w:rPr>
        <w:t xml:space="preserve"> </w:t>
      </w:r>
    </w:p>
    <w:p w14:paraId="3ADD3D8C" w14:textId="0B26D45C" w:rsidR="00B20E06" w:rsidRPr="00760F59" w:rsidRDefault="00085035" w:rsidP="00976CD3">
      <w:pPr>
        <w:spacing w:line="360" w:lineRule="auto"/>
        <w:jc w:val="both"/>
        <w:rPr>
          <w:rFonts w:ascii="Gill Sans MT" w:hAnsi="Gill Sans MT"/>
          <w:sz w:val="24"/>
          <w:szCs w:val="24"/>
        </w:rPr>
      </w:pPr>
      <w:r w:rsidRPr="00760F59">
        <w:rPr>
          <w:rFonts w:ascii="Gill Sans MT" w:hAnsi="Gill Sans MT"/>
          <w:b/>
          <w:i/>
          <w:sz w:val="24"/>
          <w:szCs w:val="24"/>
        </w:rPr>
        <w:t>Results</w:t>
      </w:r>
      <w:r w:rsidR="007868CE" w:rsidRPr="00760F59">
        <w:rPr>
          <w:rFonts w:ascii="Gill Sans MT" w:hAnsi="Gill Sans MT"/>
          <w:b/>
          <w:i/>
          <w:sz w:val="24"/>
          <w:szCs w:val="24"/>
        </w:rPr>
        <w:t>.</w:t>
      </w:r>
      <w:r w:rsidR="007868CE" w:rsidRPr="00760F59">
        <w:rPr>
          <w:rFonts w:ascii="Gill Sans MT" w:hAnsi="Gill Sans MT"/>
          <w:b/>
          <w:sz w:val="24"/>
          <w:szCs w:val="24"/>
        </w:rPr>
        <w:t xml:space="preserve"> </w:t>
      </w:r>
      <w:r w:rsidR="00B20E06" w:rsidRPr="00760F59">
        <w:rPr>
          <w:rFonts w:ascii="Gill Sans MT" w:hAnsi="Gill Sans MT"/>
          <w:sz w:val="24"/>
          <w:szCs w:val="24"/>
        </w:rPr>
        <w:t>The variation in the concentration of dopamine and dobutamine in the vials was 3.58 % and 1.22 % respectively (n=6). This variation in the concentration increased to 10.88 % for dopamine and 5.76 % for dobutamine in preparation of the syringe. A significant reduction in the concentration of dopamine was observed at the end of the extension set after 24 hours when prepared in 0.9 % NaCl when compared to dopamine prepared in 5 % glucose (p&lt;0.001, n=6-7) or dobutamine prepared in 0.9 % NaCl (p&lt;0.001, n=6-7). No differences in the concentration of dopamine in 0.9 %</w:t>
      </w:r>
      <w:r w:rsidR="004D619E" w:rsidRPr="00760F59">
        <w:rPr>
          <w:rFonts w:ascii="Gill Sans MT" w:hAnsi="Gill Sans MT"/>
          <w:sz w:val="24"/>
          <w:szCs w:val="24"/>
        </w:rPr>
        <w:t xml:space="preserve"> NaCl</w:t>
      </w:r>
      <w:r w:rsidR="00B20E06" w:rsidRPr="00760F59">
        <w:rPr>
          <w:rFonts w:ascii="Gill Sans MT" w:hAnsi="Gill Sans MT"/>
          <w:sz w:val="24"/>
          <w:szCs w:val="24"/>
        </w:rPr>
        <w:t xml:space="preserve"> </w:t>
      </w:r>
      <w:r w:rsidR="004D619E" w:rsidRPr="00760F59">
        <w:rPr>
          <w:rFonts w:ascii="Gill Sans MT" w:hAnsi="Gill Sans MT"/>
          <w:sz w:val="24"/>
          <w:szCs w:val="24"/>
        </w:rPr>
        <w:t>w</w:t>
      </w:r>
      <w:r w:rsidR="00162519" w:rsidRPr="00760F59">
        <w:rPr>
          <w:rFonts w:ascii="Gill Sans MT" w:hAnsi="Gill Sans MT"/>
          <w:sz w:val="24"/>
          <w:szCs w:val="24"/>
        </w:rPr>
        <w:t>ere observed after 24 hours in light</w:t>
      </w:r>
      <w:r w:rsidR="000108A6" w:rsidRPr="00760F59">
        <w:rPr>
          <w:rFonts w:ascii="Gill Sans MT" w:hAnsi="Gill Sans MT"/>
          <w:sz w:val="24"/>
          <w:szCs w:val="24"/>
        </w:rPr>
        <w:t>-exposed</w:t>
      </w:r>
      <w:r w:rsidR="00162519" w:rsidRPr="00760F59">
        <w:rPr>
          <w:rFonts w:ascii="Gill Sans MT" w:hAnsi="Gill Sans MT"/>
          <w:sz w:val="24"/>
          <w:szCs w:val="24"/>
        </w:rPr>
        <w:t xml:space="preserve"> and light-protected extension sets (n=6-7).</w:t>
      </w:r>
    </w:p>
    <w:p w14:paraId="548EFA2D" w14:textId="77777777" w:rsidR="00B20E06" w:rsidRPr="00760F59" w:rsidRDefault="00B20E06" w:rsidP="00976CD3">
      <w:pPr>
        <w:spacing w:line="360" w:lineRule="auto"/>
        <w:jc w:val="both"/>
        <w:rPr>
          <w:rFonts w:ascii="Gill Sans MT" w:hAnsi="Gill Sans MT"/>
          <w:b/>
          <w:sz w:val="24"/>
          <w:szCs w:val="24"/>
        </w:rPr>
      </w:pPr>
    </w:p>
    <w:p w14:paraId="0C2073C8" w14:textId="477FAC62" w:rsidR="00085035" w:rsidRPr="00760F59" w:rsidRDefault="00085035" w:rsidP="00976CD3">
      <w:pPr>
        <w:spacing w:line="360" w:lineRule="auto"/>
        <w:jc w:val="both"/>
        <w:rPr>
          <w:rFonts w:ascii="Gill Sans MT" w:hAnsi="Gill Sans MT"/>
          <w:b/>
          <w:sz w:val="24"/>
          <w:szCs w:val="24"/>
        </w:rPr>
      </w:pPr>
      <w:r w:rsidRPr="00760F59">
        <w:rPr>
          <w:rFonts w:ascii="Gill Sans MT" w:hAnsi="Gill Sans MT"/>
          <w:b/>
          <w:i/>
          <w:sz w:val="24"/>
          <w:szCs w:val="24"/>
        </w:rPr>
        <w:lastRenderedPageBreak/>
        <w:t>Conclusions</w:t>
      </w:r>
      <w:r w:rsidR="007868CE" w:rsidRPr="00760F59">
        <w:rPr>
          <w:rFonts w:ascii="Gill Sans MT" w:hAnsi="Gill Sans MT"/>
          <w:b/>
          <w:i/>
          <w:sz w:val="24"/>
          <w:szCs w:val="24"/>
        </w:rPr>
        <w:t>.</w:t>
      </w:r>
      <w:r w:rsidR="007868CE" w:rsidRPr="00760F59">
        <w:rPr>
          <w:rFonts w:ascii="Gill Sans MT" w:eastAsia="Times New Roman" w:hAnsi="Gill Sans MT" w:cs="Arial"/>
          <w:sz w:val="24"/>
          <w:szCs w:val="24"/>
          <w:lang w:val="en" w:eastAsia="en-GB"/>
        </w:rPr>
        <w:t xml:space="preserve"> </w:t>
      </w:r>
      <w:r w:rsidR="00162519" w:rsidRPr="00760F59">
        <w:rPr>
          <w:rFonts w:ascii="Gill Sans MT" w:eastAsia="Times New Roman" w:hAnsi="Gill Sans MT" w:cs="Arial"/>
          <w:sz w:val="24"/>
          <w:szCs w:val="24"/>
          <w:lang w:val="en" w:eastAsia="en-GB"/>
        </w:rPr>
        <w:t xml:space="preserve">Dobutamine is more stable in dilution vehicles when compared to dopamine and </w:t>
      </w:r>
      <w:r w:rsidR="004D619E" w:rsidRPr="00760F59">
        <w:rPr>
          <w:rFonts w:ascii="Gill Sans MT" w:eastAsia="Times New Roman" w:hAnsi="Gill Sans MT" w:cs="Arial"/>
          <w:sz w:val="24"/>
          <w:szCs w:val="24"/>
          <w:lang w:val="en" w:eastAsia="en-GB"/>
        </w:rPr>
        <w:t xml:space="preserve">inotropes are more stable in </w:t>
      </w:r>
      <w:r w:rsidR="00162519" w:rsidRPr="00760F59">
        <w:rPr>
          <w:rFonts w:ascii="Gill Sans MT" w:eastAsia="Times New Roman" w:hAnsi="Gill Sans MT" w:cs="Arial"/>
          <w:sz w:val="24"/>
          <w:szCs w:val="24"/>
          <w:lang w:val="en" w:eastAsia="en-GB"/>
        </w:rPr>
        <w:t>5 % glucose dilution vehicle when compared to 0.9 % NaCl. Such findings will provide guidance on the choice of inotropes.</w:t>
      </w:r>
    </w:p>
    <w:p w14:paraId="5406748E" w14:textId="77777777" w:rsidR="00085035" w:rsidRPr="00760F59" w:rsidRDefault="00085035" w:rsidP="00976CD3">
      <w:pPr>
        <w:spacing w:line="360" w:lineRule="auto"/>
        <w:jc w:val="both"/>
        <w:rPr>
          <w:rFonts w:ascii="Gill Sans MT" w:hAnsi="Gill Sans MT"/>
          <w:sz w:val="24"/>
          <w:szCs w:val="24"/>
        </w:rPr>
      </w:pPr>
    </w:p>
    <w:p w14:paraId="16B24E92" w14:textId="77777777" w:rsidR="00F1158D" w:rsidRPr="00760F59" w:rsidRDefault="00267E35" w:rsidP="00976CD3">
      <w:pPr>
        <w:spacing w:line="360" w:lineRule="auto"/>
        <w:jc w:val="both"/>
        <w:rPr>
          <w:rFonts w:ascii="Gill Sans MT" w:hAnsi="Gill Sans MT"/>
          <w:b/>
          <w:sz w:val="24"/>
          <w:szCs w:val="24"/>
        </w:rPr>
      </w:pPr>
      <w:r w:rsidRPr="00760F59">
        <w:rPr>
          <w:rFonts w:ascii="Gill Sans MT" w:hAnsi="Gill Sans MT"/>
          <w:b/>
          <w:sz w:val="24"/>
          <w:szCs w:val="24"/>
        </w:rPr>
        <w:t>Key points</w:t>
      </w:r>
    </w:p>
    <w:p w14:paraId="517CE87E" w14:textId="77777777" w:rsidR="00267E35" w:rsidRPr="00760F59" w:rsidRDefault="00267E35" w:rsidP="00976CD3">
      <w:pPr>
        <w:pStyle w:val="ListParagraph"/>
        <w:numPr>
          <w:ilvl w:val="0"/>
          <w:numId w:val="5"/>
        </w:numPr>
        <w:spacing w:line="360" w:lineRule="auto"/>
        <w:jc w:val="both"/>
        <w:rPr>
          <w:rFonts w:ascii="Gill Sans MT" w:hAnsi="Gill Sans MT"/>
          <w:sz w:val="24"/>
          <w:szCs w:val="24"/>
        </w:rPr>
      </w:pPr>
      <w:r w:rsidRPr="00760F59">
        <w:rPr>
          <w:rFonts w:ascii="Gill Sans MT" w:hAnsi="Gill Sans MT"/>
          <w:sz w:val="24"/>
          <w:szCs w:val="24"/>
        </w:rPr>
        <w:t xml:space="preserve">Inotropes such as dopamine and dobutamine are commonly utilised to treat neonatal hypotension and are administered as a continuous infusion over 24 hours </w:t>
      </w:r>
    </w:p>
    <w:p w14:paraId="3FEFFF1E" w14:textId="77777777" w:rsidR="00F1158D" w:rsidRPr="00760F59" w:rsidRDefault="008F424E" w:rsidP="00976CD3">
      <w:pPr>
        <w:pStyle w:val="ListParagraph"/>
        <w:numPr>
          <w:ilvl w:val="0"/>
          <w:numId w:val="5"/>
        </w:numPr>
        <w:spacing w:line="360" w:lineRule="auto"/>
        <w:jc w:val="both"/>
        <w:rPr>
          <w:rFonts w:ascii="Gill Sans MT" w:hAnsi="Gill Sans MT"/>
          <w:sz w:val="24"/>
          <w:szCs w:val="24"/>
        </w:rPr>
      </w:pPr>
      <w:r w:rsidRPr="00760F59">
        <w:rPr>
          <w:rFonts w:ascii="Gill Sans MT" w:hAnsi="Gill Sans MT"/>
          <w:sz w:val="24"/>
          <w:szCs w:val="24"/>
        </w:rPr>
        <w:t xml:space="preserve">Under experimental conditions that mimicked the </w:t>
      </w:r>
      <w:r w:rsidRPr="00760F59">
        <w:rPr>
          <w:rFonts w:ascii="Gill Sans MT" w:hAnsi="Gill Sans MT"/>
          <w:sz w:val="24"/>
        </w:rPr>
        <w:t>local neonatal unit</w:t>
      </w:r>
      <w:r w:rsidR="000108A6" w:rsidRPr="00760F59">
        <w:rPr>
          <w:rFonts w:ascii="Gill Sans MT" w:hAnsi="Gill Sans MT"/>
          <w:sz w:val="24"/>
        </w:rPr>
        <w:t xml:space="preserve"> environment</w:t>
      </w:r>
      <w:r w:rsidRPr="00760F59">
        <w:rPr>
          <w:rFonts w:ascii="Gill Sans MT" w:hAnsi="Gill Sans MT"/>
          <w:sz w:val="24"/>
        </w:rPr>
        <w:t>,</w:t>
      </w:r>
      <w:r w:rsidRPr="00760F59">
        <w:rPr>
          <w:rFonts w:ascii="Gill Sans MT" w:hAnsi="Gill Sans MT"/>
          <w:sz w:val="24"/>
          <w:szCs w:val="24"/>
        </w:rPr>
        <w:t xml:space="preserve"> d</w:t>
      </w:r>
      <w:r w:rsidR="00267E35" w:rsidRPr="00760F59">
        <w:rPr>
          <w:rFonts w:ascii="Gill Sans MT" w:hAnsi="Gill Sans MT"/>
          <w:sz w:val="24"/>
          <w:szCs w:val="24"/>
        </w:rPr>
        <w:t>opamine</w:t>
      </w:r>
      <w:r w:rsidR="00F1158D" w:rsidRPr="00760F59">
        <w:rPr>
          <w:rFonts w:ascii="Gill Sans MT" w:hAnsi="Gill Sans MT"/>
          <w:sz w:val="24"/>
          <w:szCs w:val="24"/>
        </w:rPr>
        <w:t xml:space="preserve"> </w:t>
      </w:r>
      <w:r w:rsidR="00267E35" w:rsidRPr="00760F59">
        <w:rPr>
          <w:rFonts w:ascii="Gill Sans MT" w:hAnsi="Gill Sans MT"/>
          <w:sz w:val="24"/>
          <w:szCs w:val="24"/>
        </w:rPr>
        <w:t xml:space="preserve">prepared </w:t>
      </w:r>
      <w:r w:rsidR="00F1158D" w:rsidRPr="00760F59">
        <w:rPr>
          <w:rFonts w:ascii="Gill Sans MT" w:hAnsi="Gill Sans MT"/>
          <w:sz w:val="24"/>
          <w:szCs w:val="24"/>
        </w:rPr>
        <w:t>in 0.9 % sodium chloride</w:t>
      </w:r>
      <w:r w:rsidR="00267E35" w:rsidRPr="00760F59">
        <w:rPr>
          <w:rFonts w:ascii="Gill Sans MT" w:hAnsi="Gill Sans MT"/>
          <w:sz w:val="24"/>
          <w:szCs w:val="24"/>
        </w:rPr>
        <w:t xml:space="preserve"> was significantly less stable than </w:t>
      </w:r>
      <w:r w:rsidR="00926DD0" w:rsidRPr="00760F59">
        <w:rPr>
          <w:rFonts w:ascii="Gill Sans MT" w:hAnsi="Gill Sans MT"/>
          <w:sz w:val="24"/>
          <w:szCs w:val="24"/>
        </w:rPr>
        <w:t>that prepared in 5 % glucose over 24 hours. Dopamine was also significantly less stable than dobutamine</w:t>
      </w:r>
      <w:r w:rsidR="00F1158D" w:rsidRPr="00760F59">
        <w:rPr>
          <w:rFonts w:ascii="Gill Sans MT" w:hAnsi="Gill Sans MT"/>
          <w:sz w:val="24"/>
          <w:szCs w:val="24"/>
        </w:rPr>
        <w:t xml:space="preserve"> over 24-hour</w:t>
      </w:r>
      <w:r w:rsidRPr="00760F59">
        <w:rPr>
          <w:rFonts w:ascii="Gill Sans MT" w:hAnsi="Gill Sans MT"/>
          <w:sz w:val="24"/>
          <w:szCs w:val="24"/>
        </w:rPr>
        <w:t>s</w:t>
      </w:r>
      <w:r w:rsidR="00926DD0" w:rsidRPr="00760F59">
        <w:rPr>
          <w:rFonts w:ascii="Gill Sans MT" w:hAnsi="Gill Sans MT"/>
          <w:sz w:val="24"/>
          <w:szCs w:val="24"/>
        </w:rPr>
        <w:t xml:space="preserve"> when prepared in 0.9 % sodium chloride</w:t>
      </w:r>
      <w:r w:rsidR="00F1158D" w:rsidRPr="00760F59">
        <w:rPr>
          <w:rFonts w:ascii="Gill Sans MT" w:hAnsi="Gill Sans MT"/>
          <w:sz w:val="24"/>
          <w:szCs w:val="24"/>
        </w:rPr>
        <w:t>.</w:t>
      </w:r>
    </w:p>
    <w:p w14:paraId="751AF777" w14:textId="4B6E900A" w:rsidR="001A403D" w:rsidRPr="00760F59" w:rsidRDefault="001A403D" w:rsidP="00976CD3">
      <w:pPr>
        <w:pStyle w:val="ListParagraph"/>
        <w:numPr>
          <w:ilvl w:val="0"/>
          <w:numId w:val="5"/>
        </w:numPr>
        <w:spacing w:line="360" w:lineRule="auto"/>
        <w:jc w:val="both"/>
        <w:rPr>
          <w:rFonts w:ascii="Gill Sans MT" w:hAnsi="Gill Sans MT"/>
          <w:sz w:val="24"/>
          <w:szCs w:val="24"/>
        </w:rPr>
      </w:pPr>
      <w:r w:rsidRPr="00760F59">
        <w:rPr>
          <w:rFonts w:ascii="Gill Sans MT" w:hAnsi="Gill Sans MT"/>
          <w:sz w:val="24"/>
          <w:szCs w:val="24"/>
        </w:rPr>
        <w:t xml:space="preserve">Clinical staff might want to </w:t>
      </w:r>
      <w:r w:rsidR="00B90853" w:rsidRPr="00760F59">
        <w:rPr>
          <w:rFonts w:ascii="Gill Sans MT" w:hAnsi="Gill Sans MT"/>
          <w:sz w:val="24"/>
          <w:szCs w:val="24"/>
        </w:rPr>
        <w:t>consider</w:t>
      </w:r>
      <w:r w:rsidR="004D619E" w:rsidRPr="00760F59">
        <w:rPr>
          <w:rFonts w:ascii="Gill Sans MT" w:hAnsi="Gill Sans MT"/>
          <w:sz w:val="24"/>
          <w:szCs w:val="24"/>
        </w:rPr>
        <w:t xml:space="preserve"> </w:t>
      </w:r>
      <w:r w:rsidRPr="00760F59">
        <w:rPr>
          <w:rFonts w:ascii="Gill Sans MT" w:hAnsi="Gill Sans MT"/>
          <w:sz w:val="24"/>
          <w:szCs w:val="24"/>
        </w:rPr>
        <w:t>the results of our study</w:t>
      </w:r>
      <w:r w:rsidR="004D619E" w:rsidRPr="00760F59">
        <w:rPr>
          <w:rFonts w:ascii="Gill Sans MT" w:hAnsi="Gill Sans MT"/>
          <w:sz w:val="24"/>
          <w:szCs w:val="24"/>
        </w:rPr>
        <w:t>,</w:t>
      </w:r>
      <w:r w:rsidRPr="00760F59">
        <w:rPr>
          <w:rFonts w:ascii="Gill Sans MT" w:hAnsi="Gill Sans MT"/>
          <w:sz w:val="24"/>
          <w:szCs w:val="24"/>
        </w:rPr>
        <w:t xml:space="preserve"> </w:t>
      </w:r>
      <w:r w:rsidR="00926DD0" w:rsidRPr="00760F59">
        <w:rPr>
          <w:rFonts w:ascii="Gill Sans MT" w:hAnsi="Gill Sans MT"/>
          <w:sz w:val="24"/>
          <w:szCs w:val="24"/>
        </w:rPr>
        <w:t xml:space="preserve">as our findings indicate that </w:t>
      </w:r>
      <w:r w:rsidR="004D619E" w:rsidRPr="00760F59">
        <w:rPr>
          <w:rFonts w:ascii="Gill Sans MT" w:hAnsi="Gill Sans MT"/>
          <w:sz w:val="24"/>
          <w:szCs w:val="24"/>
        </w:rPr>
        <w:t xml:space="preserve">the </w:t>
      </w:r>
      <w:r w:rsidR="00926DD0" w:rsidRPr="00760F59">
        <w:rPr>
          <w:rFonts w:ascii="Gill Sans MT" w:hAnsi="Gill Sans MT"/>
          <w:sz w:val="24"/>
          <w:szCs w:val="24"/>
        </w:rPr>
        <w:t xml:space="preserve">stability of inotropes vary specifically in the dilution vehicle, of which </w:t>
      </w:r>
      <w:r w:rsidRPr="00760F59">
        <w:rPr>
          <w:rFonts w:ascii="Gill Sans MT" w:hAnsi="Gill Sans MT"/>
          <w:sz w:val="24"/>
          <w:szCs w:val="24"/>
        </w:rPr>
        <w:t xml:space="preserve">5% glucose </w:t>
      </w:r>
      <w:r w:rsidR="00B90853" w:rsidRPr="00760F59">
        <w:rPr>
          <w:rFonts w:ascii="Gill Sans MT" w:hAnsi="Gill Sans MT"/>
          <w:sz w:val="24"/>
          <w:szCs w:val="24"/>
        </w:rPr>
        <w:t>is the</w:t>
      </w:r>
      <w:r w:rsidRPr="00760F59">
        <w:rPr>
          <w:rFonts w:ascii="Gill Sans MT" w:hAnsi="Gill Sans MT"/>
          <w:sz w:val="24"/>
          <w:szCs w:val="24"/>
        </w:rPr>
        <w:t xml:space="preserve"> preferred dilution vehicle. </w:t>
      </w:r>
    </w:p>
    <w:p w14:paraId="26947AB5" w14:textId="77777777" w:rsidR="00F1158D" w:rsidRPr="00760F59" w:rsidRDefault="00F1158D" w:rsidP="00976CD3">
      <w:pPr>
        <w:spacing w:line="360" w:lineRule="auto"/>
        <w:jc w:val="both"/>
        <w:rPr>
          <w:rFonts w:ascii="Gill Sans MT" w:hAnsi="Gill Sans MT"/>
          <w:sz w:val="24"/>
          <w:szCs w:val="24"/>
        </w:rPr>
      </w:pPr>
    </w:p>
    <w:p w14:paraId="29342994" w14:textId="77777777" w:rsidR="00D76F1E" w:rsidRPr="00760F59" w:rsidRDefault="00D76F1E" w:rsidP="00976CD3">
      <w:pPr>
        <w:spacing w:line="360" w:lineRule="auto"/>
        <w:jc w:val="both"/>
        <w:rPr>
          <w:rFonts w:ascii="Gill Sans MT" w:hAnsi="Gill Sans MT"/>
          <w:b/>
          <w:sz w:val="24"/>
          <w:szCs w:val="24"/>
        </w:rPr>
      </w:pPr>
    </w:p>
    <w:p w14:paraId="512BD29B" w14:textId="77777777" w:rsidR="00D76F1E" w:rsidRPr="00760F59" w:rsidRDefault="00D76F1E" w:rsidP="00976CD3">
      <w:pPr>
        <w:spacing w:line="360" w:lineRule="auto"/>
        <w:jc w:val="both"/>
        <w:rPr>
          <w:rFonts w:ascii="Gill Sans MT" w:hAnsi="Gill Sans MT"/>
          <w:b/>
          <w:sz w:val="24"/>
          <w:szCs w:val="24"/>
        </w:rPr>
      </w:pPr>
    </w:p>
    <w:p w14:paraId="193B54DC" w14:textId="77777777" w:rsidR="00D76F1E" w:rsidRPr="00760F59" w:rsidRDefault="00D76F1E" w:rsidP="00976CD3">
      <w:pPr>
        <w:spacing w:line="360" w:lineRule="auto"/>
        <w:jc w:val="both"/>
        <w:rPr>
          <w:rFonts w:ascii="Gill Sans MT" w:hAnsi="Gill Sans MT"/>
          <w:b/>
          <w:sz w:val="24"/>
          <w:szCs w:val="24"/>
        </w:rPr>
      </w:pPr>
    </w:p>
    <w:p w14:paraId="14333984" w14:textId="77777777" w:rsidR="00D76F1E" w:rsidRPr="00760F59" w:rsidRDefault="00D76F1E" w:rsidP="00976CD3">
      <w:pPr>
        <w:spacing w:line="360" w:lineRule="auto"/>
        <w:jc w:val="both"/>
        <w:rPr>
          <w:rFonts w:ascii="Gill Sans MT" w:hAnsi="Gill Sans MT"/>
          <w:b/>
          <w:sz w:val="24"/>
          <w:szCs w:val="24"/>
        </w:rPr>
      </w:pPr>
    </w:p>
    <w:p w14:paraId="0C323C45" w14:textId="77777777" w:rsidR="00D76F1E" w:rsidRPr="00760F59" w:rsidRDefault="00D76F1E" w:rsidP="00976CD3">
      <w:pPr>
        <w:spacing w:line="360" w:lineRule="auto"/>
        <w:jc w:val="both"/>
        <w:rPr>
          <w:rFonts w:ascii="Gill Sans MT" w:hAnsi="Gill Sans MT"/>
          <w:b/>
          <w:sz w:val="24"/>
          <w:szCs w:val="24"/>
        </w:rPr>
      </w:pPr>
    </w:p>
    <w:p w14:paraId="7E3EE932" w14:textId="77777777" w:rsidR="00D76F1E" w:rsidRPr="00760F59" w:rsidRDefault="00D76F1E" w:rsidP="00976CD3">
      <w:pPr>
        <w:spacing w:line="360" w:lineRule="auto"/>
        <w:jc w:val="both"/>
        <w:rPr>
          <w:rFonts w:ascii="Gill Sans MT" w:hAnsi="Gill Sans MT"/>
          <w:b/>
          <w:sz w:val="24"/>
          <w:szCs w:val="24"/>
        </w:rPr>
      </w:pPr>
    </w:p>
    <w:p w14:paraId="4E8523F7" w14:textId="77777777" w:rsidR="00D76F1E" w:rsidRPr="00760F59" w:rsidRDefault="00D76F1E" w:rsidP="00976CD3">
      <w:pPr>
        <w:spacing w:line="360" w:lineRule="auto"/>
        <w:jc w:val="both"/>
        <w:rPr>
          <w:rFonts w:ascii="Gill Sans MT" w:hAnsi="Gill Sans MT"/>
          <w:b/>
          <w:sz w:val="24"/>
          <w:szCs w:val="24"/>
        </w:rPr>
      </w:pPr>
    </w:p>
    <w:p w14:paraId="64C19DDC" w14:textId="77777777" w:rsidR="00D76F1E" w:rsidRPr="00760F59" w:rsidRDefault="00D76F1E" w:rsidP="00976CD3">
      <w:pPr>
        <w:spacing w:line="360" w:lineRule="auto"/>
        <w:jc w:val="both"/>
        <w:rPr>
          <w:rFonts w:ascii="Gill Sans MT" w:hAnsi="Gill Sans MT"/>
          <w:b/>
          <w:sz w:val="24"/>
          <w:szCs w:val="24"/>
        </w:rPr>
      </w:pPr>
    </w:p>
    <w:p w14:paraId="72D1E6AC" w14:textId="77777777" w:rsidR="00813449" w:rsidRPr="00760F59" w:rsidRDefault="00813449" w:rsidP="00976CD3">
      <w:pPr>
        <w:jc w:val="both"/>
        <w:rPr>
          <w:rFonts w:ascii="Gill Sans MT" w:hAnsi="Gill Sans MT"/>
          <w:b/>
          <w:sz w:val="24"/>
          <w:szCs w:val="24"/>
        </w:rPr>
      </w:pPr>
      <w:r w:rsidRPr="00760F59">
        <w:rPr>
          <w:rFonts w:ascii="Gill Sans MT" w:hAnsi="Gill Sans MT"/>
          <w:b/>
          <w:sz w:val="24"/>
          <w:szCs w:val="24"/>
        </w:rPr>
        <w:br w:type="page"/>
      </w:r>
    </w:p>
    <w:p w14:paraId="798B47F2" w14:textId="77777777" w:rsidR="00085035"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INTRODUCTION</w:t>
      </w:r>
    </w:p>
    <w:p w14:paraId="6F540BAB" w14:textId="3BB31768" w:rsidR="00440BB7" w:rsidRPr="00760F59" w:rsidRDefault="008963DB" w:rsidP="00976CD3">
      <w:pPr>
        <w:spacing w:line="360" w:lineRule="auto"/>
        <w:jc w:val="both"/>
        <w:rPr>
          <w:rFonts w:ascii="Gill Sans MT" w:hAnsi="Gill Sans MT"/>
          <w:sz w:val="24"/>
        </w:rPr>
      </w:pPr>
      <w:r w:rsidRPr="00760F59">
        <w:rPr>
          <w:rFonts w:ascii="Gill Sans MT" w:hAnsi="Gill Sans MT"/>
          <w:sz w:val="24"/>
        </w:rPr>
        <w:t>Previous literature has quoted that</w:t>
      </w:r>
      <w:r w:rsidR="00440BB7" w:rsidRPr="00760F59">
        <w:rPr>
          <w:rFonts w:ascii="Gill Sans MT" w:hAnsi="Gill Sans MT"/>
          <w:sz w:val="24"/>
        </w:rPr>
        <w:t xml:space="preserve"> hypotension develops </w:t>
      </w:r>
      <w:r w:rsidRPr="00760F59">
        <w:rPr>
          <w:rFonts w:ascii="Gill Sans MT" w:hAnsi="Gill Sans MT"/>
          <w:sz w:val="24"/>
        </w:rPr>
        <w:t>between 20-50 % of all neonates</w:t>
      </w:r>
      <w:r w:rsidR="00440BB7" w:rsidRPr="00760F59">
        <w:rPr>
          <w:rFonts w:ascii="Gill Sans MT" w:hAnsi="Gill Sans MT"/>
          <w:sz w:val="24"/>
        </w:rPr>
        <w:t xml:space="preserve"> admitted to the</w:t>
      </w:r>
      <w:r w:rsidR="00440BB7" w:rsidRPr="00760F59">
        <w:rPr>
          <w:rFonts w:ascii="Gill Sans MT" w:hAnsi="Gill Sans MT"/>
          <w:sz w:val="24"/>
          <w:lang w:val="en-US"/>
        </w:rPr>
        <w:t xml:space="preserve"> neonatal intensive care units</w:t>
      </w:r>
      <w:r w:rsidR="00440BB7" w:rsidRPr="00760F59">
        <w:rPr>
          <w:rFonts w:ascii="Gill Sans MT" w:hAnsi="Gill Sans MT"/>
          <w:sz w:val="24"/>
        </w:rPr>
        <w:t xml:space="preserve"> (NICU) and is caused by conditions including patent ductus arteriosus or sepsis</w:t>
      </w:r>
      <w:r w:rsidR="00D67680" w:rsidRPr="00760F59">
        <w:rPr>
          <w:rFonts w:ascii="Gill Sans MT" w:hAnsi="Gill Sans MT"/>
          <w:sz w:val="24"/>
        </w:rPr>
        <w:t xml:space="preserve"> </w:t>
      </w:r>
      <w:r w:rsidR="00D67680" w:rsidRPr="00760F59">
        <w:rPr>
          <w:rFonts w:ascii="Gill Sans MT" w:hAnsi="Gill Sans MT"/>
          <w:sz w:val="24"/>
        </w:rPr>
        <w:fldChar w:fldCharType="begin"/>
      </w:r>
      <w:r w:rsidR="00982025" w:rsidRPr="00760F59">
        <w:rPr>
          <w:rFonts w:ascii="Gill Sans MT" w:hAnsi="Gill Sans MT"/>
          <w:sz w:val="24"/>
        </w:rPr>
        <w:instrText xml:space="preserve"> ADDIN EN.CITE &lt;EndNote&gt;&lt;Cite&gt;&lt;Author&gt;Mattia&lt;/Author&gt;&lt;Year&gt;1998&lt;/Year&gt;&lt;RecNum&gt;2479&lt;/RecNum&gt;&lt;DisplayText&gt;[1, 2]&lt;/DisplayText&gt;&lt;record&gt;&lt;rec-number&gt;2479&lt;/rec-number&gt;&lt;foreign-keys&gt;&lt;key app="EN" db-id="drsrpts29pr25fewres5zeafpzxrdp5feaa0"&gt;2479&lt;/key&gt;&lt;/foreign-keys&gt;&lt;ref-type name="Journal Article"&gt;17&lt;/ref-type&gt;&lt;contributors&gt;&lt;authors&gt;&lt;author&gt;Mattia, Frank R&lt;/author&gt;&lt;/authors&gt;&lt;/contributors&gt;&lt;titles&gt;&lt;title&gt;Chronic physiologic instability is associated with neurodevelopmental morbidity at one and two years in extremely premature infants&lt;/title&gt;&lt;secondary-title&gt;Pediatrics&lt;/secondary-title&gt;&lt;/titles&gt;&lt;periodical&gt;&lt;full-title&gt;Pediatrics&lt;/full-title&gt;&lt;/periodical&gt;&lt;pages&gt;e35-e35&lt;/pages&gt;&lt;volume&gt;102&lt;/volume&gt;&lt;number&gt;3&lt;/number&gt;&lt;dates&gt;&lt;year&gt;1998&lt;/year&gt;&lt;/dates&gt;&lt;isbn&gt;0031-4005&lt;/isbn&gt;&lt;urls&gt;&lt;/urls&gt;&lt;/record&gt;&lt;/Cite&gt;&lt;Cite&gt;&lt;Author&gt;Patwardhan&lt;/Author&gt;&lt;Year&gt;2009&lt;/Year&gt;&lt;RecNum&gt;2478&lt;/RecNum&gt;&lt;record&gt;&lt;rec-number&gt;2478&lt;/rec-number&gt;&lt;foreign-keys&gt;&lt;key app="EN" db-id="drsrpts29pr25fewres5zeafpzxrdp5feaa0"&gt;2478&lt;/key&gt;&lt;/foreign-keys&gt;&lt;ref-type name="Journal Article"&gt;17&lt;/ref-type&gt;&lt;contributors&gt;&lt;authors&gt;&lt;author&gt;Patwardhan, Kiran&lt;/author&gt;&lt;/authors&gt;&lt;/contributors&gt;&lt;titles&gt;&lt;title&gt;Inotropes in term neonates&lt;/title&gt;&lt;secondary-title&gt;Infant&lt;/secondary-title&gt;&lt;/titles&gt;&lt;periodical&gt;&lt;full-title&gt;Infant&lt;/full-title&gt;&lt;/periodical&gt;&lt;pages&gt;12&lt;/pages&gt;&lt;volume&gt;5&lt;/volume&gt;&lt;number&gt;1&lt;/number&gt;&lt;dates&gt;&lt;year&gt;2009&lt;/year&gt;&lt;/dates&gt;&lt;isbn&gt;1745-1205&lt;/isbn&gt;&lt;urls&gt;&lt;/urls&gt;&lt;/record&gt;&lt;/Cite&gt;&lt;/EndNote&gt;</w:instrText>
      </w:r>
      <w:r w:rsidR="00D67680" w:rsidRPr="00760F59">
        <w:rPr>
          <w:rFonts w:ascii="Gill Sans MT" w:hAnsi="Gill Sans MT"/>
          <w:sz w:val="24"/>
        </w:rPr>
        <w:fldChar w:fldCharType="separate"/>
      </w:r>
      <w:r w:rsidR="00982025" w:rsidRPr="00760F59">
        <w:rPr>
          <w:rFonts w:ascii="Gill Sans MT" w:hAnsi="Gill Sans MT"/>
          <w:noProof/>
          <w:sz w:val="24"/>
        </w:rPr>
        <w:t>[</w:t>
      </w:r>
      <w:hyperlink w:anchor="_ENREF_1" w:tooltip="Mattia, 1998 #2479" w:history="1">
        <w:r w:rsidR="00982025" w:rsidRPr="00760F59">
          <w:rPr>
            <w:rFonts w:ascii="Gill Sans MT" w:hAnsi="Gill Sans MT"/>
            <w:noProof/>
            <w:sz w:val="24"/>
          </w:rPr>
          <w:t>1</w:t>
        </w:r>
      </w:hyperlink>
      <w:r w:rsidR="00982025" w:rsidRPr="00760F59">
        <w:rPr>
          <w:rFonts w:ascii="Gill Sans MT" w:hAnsi="Gill Sans MT"/>
          <w:noProof/>
          <w:sz w:val="24"/>
        </w:rPr>
        <w:t xml:space="preserve">, </w:t>
      </w:r>
      <w:hyperlink w:anchor="_ENREF_2" w:tooltip="Patwardhan, 2009 #2478" w:history="1">
        <w:r w:rsidR="00982025" w:rsidRPr="00760F59">
          <w:rPr>
            <w:rFonts w:ascii="Gill Sans MT" w:hAnsi="Gill Sans MT"/>
            <w:noProof/>
            <w:sz w:val="24"/>
          </w:rPr>
          <w:t>2</w:t>
        </w:r>
      </w:hyperlink>
      <w:r w:rsidR="00982025" w:rsidRPr="00760F59">
        <w:rPr>
          <w:rFonts w:ascii="Gill Sans MT" w:hAnsi="Gill Sans MT"/>
          <w:noProof/>
          <w:sz w:val="24"/>
        </w:rPr>
        <w:t>]</w:t>
      </w:r>
      <w:r w:rsidR="00D67680" w:rsidRPr="00760F59">
        <w:rPr>
          <w:rFonts w:ascii="Gill Sans MT" w:hAnsi="Gill Sans MT"/>
          <w:sz w:val="24"/>
        </w:rPr>
        <w:fldChar w:fldCharType="end"/>
      </w:r>
      <w:r w:rsidR="00440BB7" w:rsidRPr="00760F59">
        <w:rPr>
          <w:rFonts w:ascii="Gill Sans MT" w:hAnsi="Gill Sans MT"/>
          <w:sz w:val="24"/>
        </w:rPr>
        <w:t>. Hypotension</w:t>
      </w:r>
      <w:r w:rsidR="000241A0" w:rsidRPr="00760F59">
        <w:rPr>
          <w:rFonts w:ascii="Gill Sans MT" w:hAnsi="Gill Sans MT"/>
          <w:sz w:val="24"/>
        </w:rPr>
        <w:t xml:space="preserve"> </w:t>
      </w:r>
      <w:r w:rsidR="00440BB7" w:rsidRPr="00760F59">
        <w:rPr>
          <w:rFonts w:ascii="Gill Sans MT" w:hAnsi="Gill Sans MT"/>
          <w:sz w:val="24"/>
        </w:rPr>
        <w:t>leads to inadequate organ perfusion and is thought to cause detrimental effects such as poor long-term neurodevelopment and associated increase</w:t>
      </w:r>
      <w:r w:rsidR="00A11D69" w:rsidRPr="00760F59">
        <w:rPr>
          <w:rFonts w:ascii="Gill Sans MT" w:hAnsi="Gill Sans MT"/>
          <w:sz w:val="24"/>
        </w:rPr>
        <w:t>s</w:t>
      </w:r>
      <w:r w:rsidR="00440BB7" w:rsidRPr="00760F59">
        <w:rPr>
          <w:rFonts w:ascii="Gill Sans MT" w:hAnsi="Gill Sans MT"/>
          <w:sz w:val="24"/>
        </w:rPr>
        <w:t xml:space="preserve"> in mortality</w:t>
      </w:r>
      <w:r w:rsidR="00D67680" w:rsidRPr="00760F59">
        <w:rPr>
          <w:rFonts w:ascii="Gill Sans MT" w:hAnsi="Gill Sans MT"/>
          <w:sz w:val="24"/>
        </w:rPr>
        <w:t xml:space="preserve"> </w:t>
      </w:r>
      <w:r w:rsidR="00D67680" w:rsidRPr="00760F59">
        <w:rPr>
          <w:rFonts w:ascii="Gill Sans MT" w:hAnsi="Gill Sans MT"/>
          <w:sz w:val="24"/>
        </w:rPr>
        <w:fldChar w:fldCharType="begin">
          <w:fldData xml:space="preserve">PEVuZE5vdGU+PENpdGU+PEF1dGhvcj5QYXR3YXJkaGFuPC9BdXRob3I+PFllYXI+MjAwOTwvWWVh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</w:fldData>
        </w:fldChar>
      </w:r>
      <w:r w:rsidR="00982025" w:rsidRPr="00760F59">
        <w:rPr>
          <w:rFonts w:ascii="Gill Sans MT" w:hAnsi="Gill Sans MT"/>
          <w:sz w:val="24"/>
        </w:rPr>
        <w:instrText xml:space="preserve"> ADDIN EN.CITE </w:instrText>
      </w:r>
      <w:r w:rsidR="00982025" w:rsidRPr="00760F59">
        <w:rPr>
          <w:rFonts w:ascii="Gill Sans MT" w:hAnsi="Gill Sans MT"/>
          <w:sz w:val="24"/>
        </w:rPr>
        <w:fldChar w:fldCharType="begin">
          <w:fldData xml:space="preserve">PEVuZE5vdGU+PENpdGU+PEF1dGhvcj5QYXR3YXJkaGFuPC9BdXRob3I+PFllYXI+MjAwOTwvWWVh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</w:fldData>
        </w:fldChar>
      </w:r>
      <w:r w:rsidR="00982025" w:rsidRPr="00760F59">
        <w:rPr>
          <w:rFonts w:ascii="Gill Sans MT" w:hAnsi="Gill Sans MT"/>
          <w:sz w:val="24"/>
        </w:rPr>
        <w:instrText xml:space="preserve"> ADDIN EN.CITE.DATA </w:instrText>
      </w:r>
      <w:r w:rsidR="00982025" w:rsidRPr="00760F59">
        <w:rPr>
          <w:rFonts w:ascii="Gill Sans MT" w:hAnsi="Gill Sans MT"/>
          <w:sz w:val="24"/>
        </w:rPr>
      </w:r>
      <w:r w:rsidR="00982025" w:rsidRPr="00760F59">
        <w:rPr>
          <w:rFonts w:ascii="Gill Sans MT" w:hAnsi="Gill Sans MT"/>
          <w:sz w:val="24"/>
        </w:rPr>
        <w:fldChar w:fldCharType="end"/>
      </w:r>
      <w:r w:rsidR="00D67680" w:rsidRPr="00760F59">
        <w:rPr>
          <w:rFonts w:ascii="Gill Sans MT" w:hAnsi="Gill Sans MT"/>
          <w:sz w:val="24"/>
        </w:rPr>
      </w:r>
      <w:r w:rsidR="00D67680" w:rsidRPr="00760F59">
        <w:rPr>
          <w:rFonts w:ascii="Gill Sans MT" w:hAnsi="Gill Sans MT"/>
          <w:sz w:val="24"/>
        </w:rPr>
        <w:fldChar w:fldCharType="separate"/>
      </w:r>
      <w:r w:rsidR="00982025" w:rsidRPr="00760F59">
        <w:rPr>
          <w:rFonts w:ascii="Gill Sans MT" w:hAnsi="Gill Sans MT"/>
          <w:noProof/>
          <w:sz w:val="24"/>
        </w:rPr>
        <w:t>[</w:t>
      </w:r>
      <w:hyperlink w:anchor="_ENREF_1" w:tooltip="Mattia, 1998 #2479" w:history="1">
        <w:r w:rsidR="00982025" w:rsidRPr="00760F59">
          <w:rPr>
            <w:rFonts w:ascii="Gill Sans MT" w:hAnsi="Gill Sans MT"/>
            <w:noProof/>
            <w:sz w:val="24"/>
          </w:rPr>
          <w:t>1-3</w:t>
        </w:r>
      </w:hyperlink>
      <w:r w:rsidR="00982025" w:rsidRPr="00760F59">
        <w:rPr>
          <w:rFonts w:ascii="Gill Sans MT" w:hAnsi="Gill Sans MT"/>
          <w:noProof/>
          <w:sz w:val="24"/>
        </w:rPr>
        <w:t>]</w:t>
      </w:r>
      <w:r w:rsidR="00D67680" w:rsidRPr="00760F59">
        <w:rPr>
          <w:rFonts w:ascii="Gill Sans MT" w:hAnsi="Gill Sans MT"/>
          <w:sz w:val="24"/>
        </w:rPr>
        <w:fldChar w:fldCharType="end"/>
      </w:r>
      <w:r w:rsidR="00440BB7" w:rsidRPr="00760F59">
        <w:rPr>
          <w:rFonts w:ascii="Gill Sans MT" w:hAnsi="Gill Sans MT"/>
          <w:sz w:val="24"/>
        </w:rPr>
        <w:t xml:space="preserve">. </w:t>
      </w:r>
      <w:r w:rsidR="00A11D69" w:rsidRPr="00760F59">
        <w:rPr>
          <w:rFonts w:ascii="Gill Sans MT" w:hAnsi="Gill Sans MT"/>
          <w:sz w:val="24"/>
        </w:rPr>
        <w:t>P</w:t>
      </w:r>
      <w:r w:rsidR="00440BB7" w:rsidRPr="00760F59">
        <w:rPr>
          <w:rFonts w:ascii="Gill Sans MT" w:hAnsi="Gill Sans MT"/>
          <w:sz w:val="24"/>
        </w:rPr>
        <w:t>reterm neonates</w:t>
      </w:r>
      <w:r w:rsidR="00A11D69" w:rsidRPr="00760F59">
        <w:rPr>
          <w:rFonts w:ascii="Gill Sans MT" w:hAnsi="Gill Sans MT"/>
          <w:sz w:val="24"/>
        </w:rPr>
        <w:t xml:space="preserve"> suffering from hypotension are particularly vulnerable to brain injury given the delicate sensitivity of developing cranial tissue to perfusion inadequacies</w:t>
      </w:r>
      <w:r w:rsidR="000318A1" w:rsidRPr="00760F59">
        <w:rPr>
          <w:rFonts w:ascii="Gill Sans MT" w:hAnsi="Gill Sans MT"/>
          <w:sz w:val="24"/>
        </w:rPr>
        <w:t xml:space="preserve"> </w:t>
      </w:r>
      <w:r w:rsidR="000318A1" w:rsidRPr="00760F59">
        <w:rPr>
          <w:rFonts w:ascii="Gill Sans MT" w:hAnsi="Gill Sans MT"/>
          <w:sz w:val="24"/>
        </w:rPr>
        <w:fldChar w:fldCharType="begin"/>
      </w:r>
      <w:r w:rsidR="00982025" w:rsidRPr="00760F59">
        <w:rPr>
          <w:rFonts w:ascii="Gill Sans MT" w:hAnsi="Gill Sans MT"/>
          <w:sz w:val="24"/>
        </w:rPr>
        <w:instrText xml:space="preserve"> ADDIN EN.CITE &lt;EndNote&gt;&lt;Cite&gt;&lt;Author&gt;Seri&lt;/Author&gt;&lt;Year&gt;2001&lt;/Year&gt;&lt;RecNum&gt;2500&lt;/RecNum&gt;&lt;DisplayText&gt;[4]&lt;/DisplayText&gt;&lt;record&gt;&lt;rec-number&gt;2500&lt;/rec-number&gt;&lt;foreign-keys&gt;&lt;key app="EN" db-id="drsrpts29pr25fewres5zeafpzxrdp5feaa0"&gt;2500&lt;/key&gt;&lt;/foreign-keys&gt;&lt;ref-type name="Journal Article"&gt;17&lt;/ref-type&gt;&lt;contributors&gt;&lt;authors&gt;&lt;author&gt;Seri, Istvan&lt;/author&gt;&lt;author&gt;Evans, Jacquelyn&lt;/author&gt;&lt;/authors&gt;&lt;/contributors&gt;&lt;titles&gt;&lt;title&gt;Controversies in the diagnosis and management of hypotension in the newborn infant&lt;/title&gt;&lt;secondary-title&gt;Current opinion in pediatrics&lt;/secondary-title&gt;&lt;/titles&gt;&lt;periodical&gt;&lt;full-title&gt;Current opinion in pediatrics&lt;/full-title&gt;&lt;/periodical&gt;&lt;pages&gt;116-123&lt;/pages&gt;&lt;volume&gt;13&lt;/volume&gt;&lt;number&gt;2&lt;/number&gt;&lt;dates&gt;&lt;year&gt;2001&lt;/year&gt;&lt;/dates&gt;&lt;isbn&gt;1040-8703&lt;/isbn&gt;&lt;urls&gt;&lt;/urls&gt;&lt;/record&gt;&lt;/Cite&gt;&lt;/EndNote&gt;</w:instrText>
      </w:r>
      <w:r w:rsidR="000318A1" w:rsidRPr="00760F59">
        <w:rPr>
          <w:rFonts w:ascii="Gill Sans MT" w:hAnsi="Gill Sans MT"/>
          <w:sz w:val="24"/>
        </w:rPr>
        <w:fldChar w:fldCharType="separate"/>
      </w:r>
      <w:r w:rsidR="00982025" w:rsidRPr="00760F59">
        <w:rPr>
          <w:rFonts w:ascii="Gill Sans MT" w:hAnsi="Gill Sans MT"/>
          <w:noProof/>
          <w:sz w:val="24"/>
        </w:rPr>
        <w:t>[</w:t>
      </w:r>
      <w:hyperlink w:anchor="_ENREF_4" w:tooltip="Seri, 2001 #2500" w:history="1">
        <w:r w:rsidR="00982025" w:rsidRPr="00760F59">
          <w:rPr>
            <w:rFonts w:ascii="Gill Sans MT" w:hAnsi="Gill Sans MT"/>
            <w:noProof/>
            <w:sz w:val="24"/>
          </w:rPr>
          <w:t>4</w:t>
        </w:r>
      </w:hyperlink>
      <w:r w:rsidR="00982025" w:rsidRPr="00760F59">
        <w:rPr>
          <w:rFonts w:ascii="Gill Sans MT" w:hAnsi="Gill Sans MT"/>
          <w:noProof/>
          <w:sz w:val="24"/>
        </w:rPr>
        <w:t>]</w:t>
      </w:r>
      <w:r w:rsidR="000318A1" w:rsidRPr="00760F59">
        <w:rPr>
          <w:rFonts w:ascii="Gill Sans MT" w:hAnsi="Gill Sans MT"/>
          <w:sz w:val="24"/>
        </w:rPr>
        <w:fldChar w:fldCharType="end"/>
      </w:r>
      <w:r w:rsidR="00440BB7" w:rsidRPr="00760F59">
        <w:rPr>
          <w:rFonts w:ascii="Gill Sans MT" w:hAnsi="Gill Sans MT"/>
          <w:sz w:val="24"/>
        </w:rPr>
        <w:t xml:space="preserve">. Therefore, it is crucial that these patients are treated effectively to minimise the debilitating consequences. </w:t>
      </w:r>
    </w:p>
    <w:p w14:paraId="06508999" w14:textId="7768A0CB" w:rsidR="00440BB7" w:rsidRPr="00760F59" w:rsidRDefault="00440BB7" w:rsidP="00976CD3">
      <w:pPr>
        <w:spacing w:line="360" w:lineRule="auto"/>
        <w:jc w:val="both"/>
        <w:rPr>
          <w:rFonts w:ascii="Gill Sans MT" w:hAnsi="Gill Sans MT"/>
          <w:sz w:val="24"/>
        </w:rPr>
      </w:pPr>
      <w:r w:rsidRPr="00760F59">
        <w:rPr>
          <w:rFonts w:ascii="Gill Sans MT" w:hAnsi="Gill Sans MT"/>
          <w:sz w:val="24"/>
        </w:rPr>
        <w:t xml:space="preserve">Inotropes, drugs that raise </w:t>
      </w:r>
      <w:r w:rsidRPr="00760F59">
        <w:rPr>
          <w:rFonts w:ascii="Gill Sans MT" w:hAnsi="Gill Sans MT"/>
          <w:sz w:val="24"/>
          <w:lang w:val="en-US"/>
        </w:rPr>
        <w:t>mean arterial pressures (</w:t>
      </w:r>
      <w:r w:rsidRPr="00760F59">
        <w:rPr>
          <w:rFonts w:ascii="Gill Sans MT" w:hAnsi="Gill Sans MT"/>
          <w:sz w:val="24"/>
        </w:rPr>
        <w:t>MAP) by</w:t>
      </w:r>
      <w:r w:rsidR="008963DB" w:rsidRPr="00760F59">
        <w:rPr>
          <w:rFonts w:ascii="Gill Sans MT" w:hAnsi="Gill Sans MT"/>
          <w:sz w:val="24"/>
        </w:rPr>
        <w:t xml:space="preserve"> either</w:t>
      </w:r>
      <w:r w:rsidRPr="00760F59">
        <w:rPr>
          <w:rFonts w:ascii="Gill Sans MT" w:hAnsi="Gill Sans MT"/>
          <w:sz w:val="24"/>
        </w:rPr>
        <w:t xml:space="preserve"> improving myocardial contractility</w:t>
      </w:r>
      <w:r w:rsidR="008963DB" w:rsidRPr="00760F59">
        <w:rPr>
          <w:rFonts w:ascii="Gill Sans MT" w:hAnsi="Gill Sans MT"/>
          <w:sz w:val="24"/>
        </w:rPr>
        <w:t xml:space="preserve"> or increasing systemic vascular resistance</w:t>
      </w:r>
      <w:r w:rsidRPr="00760F59">
        <w:rPr>
          <w:rFonts w:ascii="Gill Sans MT" w:hAnsi="Gill Sans MT"/>
          <w:sz w:val="24"/>
        </w:rPr>
        <w:t>, are commonly used to treat neonatal hypotension</w:t>
      </w:r>
      <w:r w:rsidR="00C102A8" w:rsidRPr="00760F59">
        <w:rPr>
          <w:rFonts w:ascii="Gill Sans MT" w:hAnsi="Gill Sans MT"/>
          <w:sz w:val="24"/>
        </w:rPr>
        <w:t xml:space="preserve"> </w:t>
      </w:r>
      <w:r w:rsidR="00D67680" w:rsidRPr="00760F59">
        <w:rPr>
          <w:rFonts w:ascii="Gill Sans MT" w:hAnsi="Gill Sans MT"/>
          <w:sz w:val="24"/>
        </w:rPr>
        <w:fldChar w:fldCharType="begin">
          <w:fldData xml:space="preserve">PEVuZE5vdGU+PENpdGU+PEF1dGhvcj5QYXJhZGlzaXM8L0F1dGhvcj48WWVhcj4yMDA0PC9ZZWFy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</w:fldData>
        </w:fldChar>
      </w:r>
      <w:r w:rsidR="00982025" w:rsidRPr="00760F59">
        <w:rPr>
          <w:rFonts w:ascii="Gill Sans MT" w:hAnsi="Gill Sans MT"/>
          <w:sz w:val="24"/>
        </w:rPr>
        <w:instrText xml:space="preserve"> ADDIN EN.CITE </w:instrText>
      </w:r>
      <w:r w:rsidR="00982025" w:rsidRPr="00760F59">
        <w:rPr>
          <w:rFonts w:ascii="Gill Sans MT" w:hAnsi="Gill Sans MT"/>
          <w:sz w:val="24"/>
        </w:rPr>
        <w:fldChar w:fldCharType="begin">
          <w:fldData xml:space="preserve">PEVuZE5vdGU+PENpdGU+PEF1dGhvcj5QYXJhZGlzaXM8L0F1dGhvcj48WWVhcj4yMDA0PC9ZZWFy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</w:fldData>
        </w:fldChar>
      </w:r>
      <w:r w:rsidR="00982025" w:rsidRPr="00760F59">
        <w:rPr>
          <w:rFonts w:ascii="Gill Sans MT" w:hAnsi="Gill Sans MT"/>
          <w:sz w:val="24"/>
        </w:rPr>
        <w:instrText xml:space="preserve"> ADDIN EN.CITE.DATA </w:instrText>
      </w:r>
      <w:r w:rsidR="00982025" w:rsidRPr="00760F59">
        <w:rPr>
          <w:rFonts w:ascii="Gill Sans MT" w:hAnsi="Gill Sans MT"/>
          <w:sz w:val="24"/>
        </w:rPr>
      </w:r>
      <w:r w:rsidR="00982025" w:rsidRPr="00760F59">
        <w:rPr>
          <w:rFonts w:ascii="Gill Sans MT" w:hAnsi="Gill Sans MT"/>
          <w:sz w:val="24"/>
        </w:rPr>
        <w:fldChar w:fldCharType="end"/>
      </w:r>
      <w:r w:rsidR="00D67680" w:rsidRPr="00760F59">
        <w:rPr>
          <w:rFonts w:ascii="Gill Sans MT" w:hAnsi="Gill Sans MT"/>
          <w:sz w:val="24"/>
        </w:rPr>
      </w:r>
      <w:r w:rsidR="00D67680" w:rsidRPr="00760F59">
        <w:rPr>
          <w:rFonts w:ascii="Gill Sans MT" w:hAnsi="Gill Sans MT"/>
          <w:sz w:val="24"/>
        </w:rPr>
        <w:fldChar w:fldCharType="separate"/>
      </w:r>
      <w:r w:rsidR="00982025" w:rsidRPr="00760F59">
        <w:rPr>
          <w:rFonts w:ascii="Gill Sans MT" w:hAnsi="Gill Sans MT"/>
          <w:noProof/>
          <w:sz w:val="24"/>
        </w:rPr>
        <w:t>[</w:t>
      </w:r>
      <w:hyperlink w:anchor="_ENREF_2" w:tooltip="Patwardhan, 2009 #2478" w:history="1">
        <w:r w:rsidR="00982025" w:rsidRPr="00760F59">
          <w:rPr>
            <w:rFonts w:ascii="Gill Sans MT" w:hAnsi="Gill Sans MT"/>
            <w:noProof/>
            <w:sz w:val="24"/>
          </w:rPr>
          <w:t>2-6</w:t>
        </w:r>
      </w:hyperlink>
      <w:r w:rsidR="00982025" w:rsidRPr="00760F59">
        <w:rPr>
          <w:rFonts w:ascii="Gill Sans MT" w:hAnsi="Gill Sans MT"/>
          <w:noProof/>
          <w:sz w:val="24"/>
        </w:rPr>
        <w:t>]</w:t>
      </w:r>
      <w:r w:rsidR="00D67680" w:rsidRPr="00760F59">
        <w:rPr>
          <w:rFonts w:ascii="Gill Sans MT" w:hAnsi="Gill Sans MT"/>
          <w:sz w:val="24"/>
        </w:rPr>
        <w:fldChar w:fldCharType="end"/>
      </w:r>
      <w:r w:rsidRPr="00760F59">
        <w:rPr>
          <w:rFonts w:ascii="Gill Sans MT" w:hAnsi="Gill Sans MT"/>
          <w:sz w:val="24"/>
        </w:rPr>
        <w:t xml:space="preserve">. </w:t>
      </w:r>
      <w:r w:rsidR="008963DB" w:rsidRPr="00760F59">
        <w:rPr>
          <w:rFonts w:ascii="Gill Sans MT" w:hAnsi="Gill Sans MT"/>
          <w:sz w:val="24"/>
        </w:rPr>
        <w:t>The most commonly</w:t>
      </w:r>
      <w:r w:rsidRPr="00760F59">
        <w:rPr>
          <w:rFonts w:ascii="Gill Sans MT" w:hAnsi="Gill Sans MT"/>
          <w:sz w:val="24"/>
        </w:rPr>
        <w:t xml:space="preserve"> used inotropes to treat neonatal hypotension are dopamine and dobutamine</w:t>
      </w:r>
      <w:r w:rsidR="00D67680" w:rsidRPr="00760F59">
        <w:rPr>
          <w:rFonts w:ascii="Gill Sans MT" w:hAnsi="Gill Sans MT"/>
          <w:sz w:val="24"/>
        </w:rPr>
        <w:t xml:space="preserve"> </w:t>
      </w:r>
      <w:r w:rsidR="00D67680" w:rsidRPr="00760F59">
        <w:rPr>
          <w:rFonts w:ascii="Gill Sans MT" w:hAnsi="Gill Sans MT"/>
          <w:sz w:val="24"/>
        </w:rPr>
        <w:fldChar w:fldCharType="begin">
          <w:fldData xml:space="preserve">PEVuZE5vdGU+PENpdGU+PEF1dGhvcj5QYXR3YXJkaGFuPC9BdXRob3I+PFllYXI+MjAwOTwvWWVh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</w:fldData>
        </w:fldChar>
      </w:r>
      <w:r w:rsidR="00982025" w:rsidRPr="00760F59">
        <w:rPr>
          <w:rFonts w:ascii="Gill Sans MT" w:hAnsi="Gill Sans MT"/>
          <w:sz w:val="24"/>
        </w:rPr>
        <w:instrText xml:space="preserve"> ADDIN EN.CITE </w:instrText>
      </w:r>
      <w:r w:rsidR="00982025" w:rsidRPr="00760F59">
        <w:rPr>
          <w:rFonts w:ascii="Gill Sans MT" w:hAnsi="Gill Sans MT"/>
          <w:sz w:val="24"/>
        </w:rPr>
        <w:fldChar w:fldCharType="begin">
          <w:fldData xml:space="preserve">PEVuZE5vdGU+PENpdGU+PEF1dGhvcj5QYXR3YXJkaGFuPC9BdXRob3I+PFllYXI+MjAwOTwvWWVh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</w:fldData>
        </w:fldChar>
      </w:r>
      <w:r w:rsidR="00982025" w:rsidRPr="00760F59">
        <w:rPr>
          <w:rFonts w:ascii="Gill Sans MT" w:hAnsi="Gill Sans MT"/>
          <w:sz w:val="24"/>
        </w:rPr>
        <w:instrText xml:space="preserve"> ADDIN EN.CITE.DATA </w:instrText>
      </w:r>
      <w:r w:rsidR="00982025" w:rsidRPr="00760F59">
        <w:rPr>
          <w:rFonts w:ascii="Gill Sans MT" w:hAnsi="Gill Sans MT"/>
          <w:sz w:val="24"/>
        </w:rPr>
      </w:r>
      <w:r w:rsidR="00982025" w:rsidRPr="00760F59">
        <w:rPr>
          <w:rFonts w:ascii="Gill Sans MT" w:hAnsi="Gill Sans MT"/>
          <w:sz w:val="24"/>
        </w:rPr>
        <w:fldChar w:fldCharType="end"/>
      </w:r>
      <w:r w:rsidR="00D67680" w:rsidRPr="00760F59">
        <w:rPr>
          <w:rFonts w:ascii="Gill Sans MT" w:hAnsi="Gill Sans MT"/>
          <w:sz w:val="24"/>
        </w:rPr>
      </w:r>
      <w:r w:rsidR="00D67680" w:rsidRPr="00760F59">
        <w:rPr>
          <w:rFonts w:ascii="Gill Sans MT" w:hAnsi="Gill Sans MT"/>
          <w:sz w:val="24"/>
        </w:rPr>
        <w:fldChar w:fldCharType="separate"/>
      </w:r>
      <w:r w:rsidR="00982025" w:rsidRPr="00760F59">
        <w:rPr>
          <w:rFonts w:ascii="Gill Sans MT" w:hAnsi="Gill Sans MT"/>
          <w:noProof/>
          <w:sz w:val="24"/>
        </w:rPr>
        <w:t>[</w:t>
      </w:r>
      <w:hyperlink w:anchor="_ENREF_2" w:tooltip="Patwardhan, 2009 #2478" w:history="1">
        <w:r w:rsidR="00982025" w:rsidRPr="00760F59">
          <w:rPr>
            <w:rFonts w:ascii="Gill Sans MT" w:hAnsi="Gill Sans MT"/>
            <w:noProof/>
            <w:sz w:val="24"/>
          </w:rPr>
          <w:t>2</w:t>
        </w:r>
      </w:hyperlink>
      <w:r w:rsidR="00982025" w:rsidRPr="00760F59">
        <w:rPr>
          <w:rFonts w:ascii="Gill Sans MT" w:hAnsi="Gill Sans MT"/>
          <w:noProof/>
          <w:sz w:val="24"/>
        </w:rPr>
        <w:t xml:space="preserve">, </w:t>
      </w:r>
      <w:hyperlink w:anchor="_ENREF_3" w:tooltip="Paradisis, 2004 #2480" w:history="1">
        <w:r w:rsidR="00982025" w:rsidRPr="00760F59">
          <w:rPr>
            <w:rFonts w:ascii="Gill Sans MT" w:hAnsi="Gill Sans MT"/>
            <w:noProof/>
            <w:sz w:val="24"/>
          </w:rPr>
          <w:t>3</w:t>
        </w:r>
      </w:hyperlink>
      <w:r w:rsidR="00982025" w:rsidRPr="00760F59">
        <w:rPr>
          <w:rFonts w:ascii="Gill Sans MT" w:hAnsi="Gill Sans MT"/>
          <w:noProof/>
          <w:sz w:val="24"/>
        </w:rPr>
        <w:t xml:space="preserve">, </w:t>
      </w:r>
      <w:hyperlink w:anchor="_ENREF_7" w:tooltip="Lasky, 2011 #2482" w:history="1">
        <w:r w:rsidR="00982025" w:rsidRPr="00760F59">
          <w:rPr>
            <w:rFonts w:ascii="Gill Sans MT" w:hAnsi="Gill Sans MT"/>
            <w:noProof/>
            <w:sz w:val="24"/>
          </w:rPr>
          <w:t>7</w:t>
        </w:r>
      </w:hyperlink>
      <w:r w:rsidR="00982025" w:rsidRPr="00760F59">
        <w:rPr>
          <w:rFonts w:ascii="Gill Sans MT" w:hAnsi="Gill Sans MT"/>
          <w:noProof/>
          <w:sz w:val="24"/>
        </w:rPr>
        <w:t>]</w:t>
      </w:r>
      <w:r w:rsidR="00D67680" w:rsidRPr="00760F59">
        <w:rPr>
          <w:rFonts w:ascii="Gill Sans MT" w:hAnsi="Gill Sans MT"/>
          <w:sz w:val="24"/>
        </w:rPr>
        <w:fldChar w:fldCharType="end"/>
      </w:r>
      <w:r w:rsidRPr="00760F59">
        <w:rPr>
          <w:rFonts w:ascii="Gill Sans MT" w:hAnsi="Gill Sans MT"/>
          <w:sz w:val="24"/>
        </w:rPr>
        <w:t xml:space="preserve">, which are administered intravenously (IV) as a continuous infusion by syringe drivers, </w:t>
      </w:r>
      <w:r w:rsidR="000241A0" w:rsidRPr="00760F59">
        <w:rPr>
          <w:rFonts w:ascii="Gill Sans MT" w:hAnsi="Gill Sans MT"/>
          <w:sz w:val="24"/>
        </w:rPr>
        <w:t xml:space="preserve">and </w:t>
      </w:r>
      <w:r w:rsidRPr="00760F59">
        <w:rPr>
          <w:rFonts w:ascii="Gill Sans MT" w:hAnsi="Gill Sans MT"/>
          <w:sz w:val="24"/>
        </w:rPr>
        <w:t xml:space="preserve">are changed every 24 hours. </w:t>
      </w:r>
      <w:r w:rsidR="008963DB" w:rsidRPr="00760F59">
        <w:rPr>
          <w:rFonts w:ascii="Gill Sans MT" w:hAnsi="Gill Sans MT"/>
          <w:sz w:val="24"/>
        </w:rPr>
        <w:t xml:space="preserve">Within our local tertiary neonatal </w:t>
      </w:r>
      <w:r w:rsidR="00053DD9" w:rsidRPr="00760F59">
        <w:rPr>
          <w:rFonts w:ascii="Gill Sans MT" w:hAnsi="Gill Sans MT"/>
          <w:sz w:val="24"/>
        </w:rPr>
        <w:t>unit,</w:t>
      </w:r>
      <w:r w:rsidR="008963DB" w:rsidRPr="00760F59">
        <w:rPr>
          <w:rFonts w:ascii="Gill Sans MT" w:hAnsi="Gill Sans MT"/>
          <w:sz w:val="24"/>
        </w:rPr>
        <w:t xml:space="preserve"> it has been noted anecdotally that d</w:t>
      </w:r>
      <w:r w:rsidR="00CA4B07" w:rsidRPr="00760F59">
        <w:rPr>
          <w:rFonts w:ascii="Gill Sans MT" w:hAnsi="Gill Sans MT"/>
          <w:sz w:val="24"/>
        </w:rPr>
        <w:t xml:space="preserve">uring changes between infusions, </w:t>
      </w:r>
      <w:r w:rsidRPr="00760F59">
        <w:rPr>
          <w:rFonts w:ascii="Gill Sans MT" w:hAnsi="Gill Sans MT"/>
          <w:sz w:val="24"/>
        </w:rPr>
        <w:t>rapid swings in MAP</w:t>
      </w:r>
      <w:r w:rsidR="00CA4B07" w:rsidRPr="00760F59">
        <w:rPr>
          <w:rFonts w:ascii="Gill Sans MT" w:hAnsi="Gill Sans MT"/>
          <w:sz w:val="24"/>
        </w:rPr>
        <w:t xml:space="preserve"> were observed</w:t>
      </w:r>
      <w:r w:rsidR="008963DB" w:rsidRPr="00760F59">
        <w:rPr>
          <w:rFonts w:ascii="Gill Sans MT" w:hAnsi="Gill Sans MT"/>
          <w:sz w:val="24"/>
        </w:rPr>
        <w:t>. This could potentially lead to a reduction in</w:t>
      </w:r>
      <w:r w:rsidRPr="00760F59">
        <w:rPr>
          <w:rFonts w:ascii="Gill Sans MT" w:hAnsi="Gill Sans MT"/>
          <w:sz w:val="24"/>
        </w:rPr>
        <w:t xml:space="preserve"> blood flow to the germinal matrix in the lateral ventricles of the brain which can cause ischaemia. Consequent</w:t>
      </w:r>
      <w:r w:rsidR="000108A6" w:rsidRPr="00760F59">
        <w:rPr>
          <w:rFonts w:ascii="Gill Sans MT" w:hAnsi="Gill Sans MT"/>
          <w:sz w:val="24"/>
        </w:rPr>
        <w:t>ly</w:t>
      </w:r>
      <w:r w:rsidRPr="00760F59">
        <w:rPr>
          <w:rFonts w:ascii="Gill Sans MT" w:hAnsi="Gill Sans MT"/>
          <w:sz w:val="24"/>
        </w:rPr>
        <w:t xml:space="preserve"> re-perfusion of this region, as a result of a sudden rise in MAP can result in rupturing of these ischaemic blood vessels causing intraventricular haemorrhage, which is associated with poor neurodevelopment</w:t>
      </w:r>
      <w:r w:rsidR="00C102A8" w:rsidRPr="00760F59">
        <w:rPr>
          <w:rFonts w:ascii="Gill Sans MT" w:hAnsi="Gill Sans MT"/>
          <w:sz w:val="24"/>
        </w:rPr>
        <w:t xml:space="preserve"> </w:t>
      </w:r>
      <w:r w:rsidR="00D67680" w:rsidRPr="00760F59">
        <w:rPr>
          <w:rFonts w:ascii="Gill Sans MT" w:hAnsi="Gill Sans MT"/>
          <w:sz w:val="24"/>
        </w:rPr>
        <w:fldChar w:fldCharType="begin">
          <w:fldData xml:space="preserve">PEVuZE5vdGU+PENpdGU+PEF1dGhvcj5Wb2xwZTwvQXV0aG9yPjxZZWFyPjE5ODk8L1llYXI+PFJl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=
</w:fldData>
        </w:fldChar>
      </w:r>
      <w:r w:rsidR="00982025" w:rsidRPr="00760F59">
        <w:rPr>
          <w:rFonts w:ascii="Gill Sans MT" w:hAnsi="Gill Sans MT"/>
          <w:sz w:val="24"/>
        </w:rPr>
        <w:instrText xml:space="preserve"> ADDIN EN.CITE </w:instrText>
      </w:r>
      <w:r w:rsidR="00982025" w:rsidRPr="00760F59">
        <w:rPr>
          <w:rFonts w:ascii="Gill Sans MT" w:hAnsi="Gill Sans MT"/>
          <w:sz w:val="24"/>
        </w:rPr>
        <w:fldChar w:fldCharType="begin">
          <w:fldData xml:space="preserve">PEVuZE5vdGU+PENpdGU+PEF1dGhvcj5Wb2xwZTwvQXV0aG9yPjxZZWFyPjE5ODk8L1llYXI+PFJl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=
</w:fldData>
        </w:fldChar>
      </w:r>
      <w:r w:rsidR="00982025" w:rsidRPr="00760F59">
        <w:rPr>
          <w:rFonts w:ascii="Gill Sans MT" w:hAnsi="Gill Sans MT"/>
          <w:sz w:val="24"/>
        </w:rPr>
        <w:instrText xml:space="preserve"> ADDIN EN.CITE.DATA </w:instrText>
      </w:r>
      <w:r w:rsidR="00982025" w:rsidRPr="00760F59">
        <w:rPr>
          <w:rFonts w:ascii="Gill Sans MT" w:hAnsi="Gill Sans MT"/>
          <w:sz w:val="24"/>
        </w:rPr>
      </w:r>
      <w:r w:rsidR="00982025" w:rsidRPr="00760F59">
        <w:rPr>
          <w:rFonts w:ascii="Gill Sans MT" w:hAnsi="Gill Sans MT"/>
          <w:sz w:val="24"/>
        </w:rPr>
        <w:fldChar w:fldCharType="end"/>
      </w:r>
      <w:r w:rsidR="00D67680" w:rsidRPr="00760F59">
        <w:rPr>
          <w:rFonts w:ascii="Gill Sans MT" w:hAnsi="Gill Sans MT"/>
          <w:sz w:val="24"/>
        </w:rPr>
      </w:r>
      <w:r w:rsidR="00D67680" w:rsidRPr="00760F59">
        <w:rPr>
          <w:rFonts w:ascii="Gill Sans MT" w:hAnsi="Gill Sans MT"/>
          <w:sz w:val="24"/>
        </w:rPr>
        <w:fldChar w:fldCharType="separate"/>
      </w:r>
      <w:r w:rsidR="00982025" w:rsidRPr="00760F59">
        <w:rPr>
          <w:rFonts w:ascii="Gill Sans MT" w:hAnsi="Gill Sans MT"/>
          <w:noProof/>
          <w:sz w:val="24"/>
        </w:rPr>
        <w:t>[</w:t>
      </w:r>
      <w:hyperlink w:anchor="_ENREF_8" w:tooltip="Volpe, 1989 #2483" w:history="1">
        <w:r w:rsidR="00982025" w:rsidRPr="00760F59">
          <w:rPr>
            <w:rFonts w:ascii="Gill Sans MT" w:hAnsi="Gill Sans MT"/>
            <w:noProof/>
            <w:sz w:val="24"/>
          </w:rPr>
          <w:t>8-10</w:t>
        </w:r>
      </w:hyperlink>
      <w:r w:rsidR="00982025" w:rsidRPr="00760F59">
        <w:rPr>
          <w:rFonts w:ascii="Gill Sans MT" w:hAnsi="Gill Sans MT"/>
          <w:noProof/>
          <w:sz w:val="24"/>
        </w:rPr>
        <w:t>]</w:t>
      </w:r>
      <w:r w:rsidR="00D67680" w:rsidRPr="00760F59">
        <w:rPr>
          <w:rFonts w:ascii="Gill Sans MT" w:hAnsi="Gill Sans MT"/>
          <w:sz w:val="24"/>
        </w:rPr>
        <w:fldChar w:fldCharType="end"/>
      </w:r>
      <w:r w:rsidRPr="00760F59">
        <w:rPr>
          <w:rFonts w:ascii="Gill Sans MT" w:hAnsi="Gill Sans MT"/>
          <w:sz w:val="24"/>
        </w:rPr>
        <w:t xml:space="preserve">. </w:t>
      </w:r>
    </w:p>
    <w:p w14:paraId="5ABB6A67" w14:textId="714BF0A9" w:rsidR="00CA4B07" w:rsidRPr="00760F59" w:rsidRDefault="00D61B70" w:rsidP="00976CD3">
      <w:pPr>
        <w:spacing w:line="360" w:lineRule="auto"/>
        <w:jc w:val="both"/>
        <w:rPr>
          <w:rFonts w:ascii="Gill Sans MT" w:hAnsi="Gill Sans MT"/>
          <w:sz w:val="24"/>
        </w:rPr>
      </w:pPr>
      <w:r w:rsidRPr="00760F59">
        <w:rPr>
          <w:rFonts w:ascii="Gill Sans MT" w:hAnsi="Gill Sans MT"/>
          <w:sz w:val="24"/>
        </w:rPr>
        <w:t xml:space="preserve">Various explanation can be attributed to the rapid changes in MAP observed between infusions. These could be due variations in the preparation of inotropes as a dilution is required, dead space in infusion lines or the influence of multiple drugs entering through the same line causing a reduction in observed inotrope delivery. However, such changes are observed in patients with single or multiple inotropes on a regular basis, suggestive the underlying cause may be associated with the availability of the inotrope for therapeutic effect during the infusion rather than mode of delivery. </w:t>
      </w:r>
      <w:r w:rsidR="00CA4B07" w:rsidRPr="00760F59">
        <w:rPr>
          <w:rFonts w:ascii="Gill Sans MT" w:hAnsi="Gill Sans MT"/>
          <w:sz w:val="24"/>
        </w:rPr>
        <w:t>One potential explanation of this observation is</w:t>
      </w:r>
      <w:r w:rsidR="00440BB7" w:rsidRPr="00760F59">
        <w:rPr>
          <w:rFonts w:ascii="Gill Sans MT" w:hAnsi="Gill Sans MT"/>
          <w:sz w:val="24"/>
        </w:rPr>
        <w:t xml:space="preserve"> </w:t>
      </w:r>
      <w:r w:rsidR="00CA4B07" w:rsidRPr="00760F59">
        <w:rPr>
          <w:rFonts w:ascii="Gill Sans MT" w:hAnsi="Gill Sans MT"/>
          <w:sz w:val="24"/>
        </w:rPr>
        <w:t xml:space="preserve">due to the stability of the </w:t>
      </w:r>
      <w:r w:rsidR="00440BB7" w:rsidRPr="00760F59">
        <w:rPr>
          <w:rFonts w:ascii="Gill Sans MT" w:hAnsi="Gill Sans MT"/>
          <w:sz w:val="24"/>
        </w:rPr>
        <w:t>drug. There are a limited number of studies conducted on the stability of dopamine and dobutamine which have found that light and temperature appear to be dominating factors</w:t>
      </w:r>
      <w:r w:rsidR="000108A6" w:rsidRPr="00760F59">
        <w:rPr>
          <w:rFonts w:ascii="Gill Sans MT" w:hAnsi="Gill Sans MT"/>
          <w:sz w:val="24"/>
        </w:rPr>
        <w:t xml:space="preserve"> for influencing </w:t>
      </w:r>
      <w:r w:rsidR="00982025" w:rsidRPr="00760F59">
        <w:rPr>
          <w:rFonts w:ascii="Gill Sans MT" w:hAnsi="Gill Sans MT"/>
          <w:sz w:val="24"/>
        </w:rPr>
        <w:t>stability</w:t>
      </w:r>
      <w:r w:rsidR="00C102A8" w:rsidRPr="00760F59">
        <w:rPr>
          <w:rFonts w:ascii="Gill Sans MT" w:hAnsi="Gill Sans MT"/>
          <w:sz w:val="24"/>
        </w:rPr>
        <w:t xml:space="preserve"> </w:t>
      </w:r>
      <w:r w:rsidR="00C102A8" w:rsidRPr="00760F59">
        <w:rPr>
          <w:rFonts w:ascii="Gill Sans MT" w:hAnsi="Gill Sans MT"/>
          <w:sz w:val="24"/>
        </w:rPr>
        <w:fldChar w:fldCharType="begin">
          <w:fldData xml:space="preserve">PEVuZE5vdGU+PENpdGU+PEF1dGhvcj5CaGF0dC1NZWh0YTwvQXV0aG9yPjxZZWFyPjE5OTA8L1ll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</w:fldData>
        </w:fldChar>
      </w:r>
      <w:r w:rsidR="00982025" w:rsidRPr="00760F59">
        <w:rPr>
          <w:rFonts w:ascii="Gill Sans MT" w:hAnsi="Gill Sans MT"/>
          <w:sz w:val="24"/>
        </w:rPr>
        <w:instrText xml:space="preserve"> ADDIN EN.CITE </w:instrText>
      </w:r>
      <w:r w:rsidR="00982025" w:rsidRPr="00760F59">
        <w:rPr>
          <w:rFonts w:ascii="Gill Sans MT" w:hAnsi="Gill Sans MT"/>
          <w:sz w:val="24"/>
        </w:rPr>
        <w:fldChar w:fldCharType="begin">
          <w:fldData xml:space="preserve">PEVuZE5vdGU+PENpdGU+PEF1dGhvcj5CaGF0dC1NZWh0YTwvQXV0aG9yPjxZZWFyPjE5OTA8L1ll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</w:fldData>
        </w:fldChar>
      </w:r>
      <w:r w:rsidR="00982025" w:rsidRPr="00760F59">
        <w:rPr>
          <w:rFonts w:ascii="Gill Sans MT" w:hAnsi="Gill Sans MT"/>
          <w:sz w:val="24"/>
        </w:rPr>
        <w:instrText xml:space="preserve"> ADDIN EN.CITE.DATA </w:instrText>
      </w:r>
      <w:r w:rsidR="00982025" w:rsidRPr="00760F59">
        <w:rPr>
          <w:rFonts w:ascii="Gill Sans MT" w:hAnsi="Gill Sans MT"/>
          <w:sz w:val="24"/>
        </w:rPr>
      </w:r>
      <w:r w:rsidR="00982025" w:rsidRPr="00760F59">
        <w:rPr>
          <w:rFonts w:ascii="Gill Sans MT" w:hAnsi="Gill Sans MT"/>
          <w:sz w:val="24"/>
        </w:rPr>
        <w:fldChar w:fldCharType="end"/>
      </w:r>
      <w:r w:rsidR="00C102A8" w:rsidRPr="00760F59">
        <w:rPr>
          <w:rFonts w:ascii="Gill Sans MT" w:hAnsi="Gill Sans MT"/>
          <w:sz w:val="24"/>
        </w:rPr>
      </w:r>
      <w:r w:rsidR="00C102A8" w:rsidRPr="00760F59">
        <w:rPr>
          <w:rFonts w:ascii="Gill Sans MT" w:hAnsi="Gill Sans MT"/>
          <w:sz w:val="24"/>
        </w:rPr>
        <w:fldChar w:fldCharType="separate"/>
      </w:r>
      <w:r w:rsidR="00982025" w:rsidRPr="00760F59">
        <w:rPr>
          <w:rFonts w:ascii="Gill Sans MT" w:hAnsi="Gill Sans MT"/>
          <w:noProof/>
          <w:sz w:val="24"/>
        </w:rPr>
        <w:t>[</w:t>
      </w:r>
      <w:hyperlink w:anchor="_ENREF_11" w:tooltip="Bhatt-Mehta, 1990 #2487" w:history="1">
        <w:r w:rsidR="00982025" w:rsidRPr="00760F59">
          <w:rPr>
            <w:rFonts w:ascii="Gill Sans MT" w:hAnsi="Gill Sans MT"/>
            <w:noProof/>
            <w:sz w:val="24"/>
          </w:rPr>
          <w:t>11-16</w:t>
        </w:r>
      </w:hyperlink>
      <w:r w:rsidR="00982025" w:rsidRPr="00760F59">
        <w:rPr>
          <w:rFonts w:ascii="Gill Sans MT" w:hAnsi="Gill Sans MT"/>
          <w:noProof/>
          <w:sz w:val="24"/>
        </w:rPr>
        <w:t>]</w:t>
      </w:r>
      <w:r w:rsidR="00C102A8" w:rsidRPr="00760F59">
        <w:rPr>
          <w:rFonts w:ascii="Gill Sans MT" w:hAnsi="Gill Sans MT"/>
          <w:sz w:val="24"/>
        </w:rPr>
        <w:fldChar w:fldCharType="end"/>
      </w:r>
      <w:r w:rsidR="00440BB7" w:rsidRPr="00760F59">
        <w:rPr>
          <w:rFonts w:ascii="Gill Sans MT" w:hAnsi="Gill Sans MT"/>
          <w:sz w:val="24"/>
        </w:rPr>
        <w:t xml:space="preserve">. </w:t>
      </w:r>
      <w:r w:rsidR="00CA4B07" w:rsidRPr="00760F59">
        <w:rPr>
          <w:rFonts w:ascii="Gill Sans MT" w:hAnsi="Gill Sans MT"/>
          <w:sz w:val="24"/>
        </w:rPr>
        <w:t xml:space="preserve">However, </w:t>
      </w:r>
      <w:r w:rsidR="00813449" w:rsidRPr="00760F59">
        <w:rPr>
          <w:rFonts w:ascii="Gill Sans MT" w:hAnsi="Gill Sans MT"/>
          <w:sz w:val="24"/>
        </w:rPr>
        <w:t>most</w:t>
      </w:r>
      <w:r w:rsidR="00CA4B07" w:rsidRPr="00760F59">
        <w:rPr>
          <w:rFonts w:ascii="Gill Sans MT" w:hAnsi="Gill Sans MT"/>
          <w:sz w:val="24"/>
        </w:rPr>
        <w:t xml:space="preserve"> these studies have not been conducted on clinical doses and in environments that match ward settings.</w:t>
      </w:r>
    </w:p>
    <w:p w14:paraId="62EDD79E" w14:textId="775EC8A9" w:rsidR="00440BB7" w:rsidRPr="00760F59" w:rsidRDefault="00440BB7" w:rsidP="00976CD3">
      <w:pPr>
        <w:spacing w:line="360" w:lineRule="auto"/>
        <w:jc w:val="both"/>
        <w:rPr>
          <w:rFonts w:ascii="Gill Sans MT" w:hAnsi="Gill Sans MT"/>
          <w:sz w:val="24"/>
        </w:rPr>
      </w:pPr>
      <w:r w:rsidRPr="00760F59">
        <w:rPr>
          <w:rFonts w:ascii="Gill Sans MT" w:hAnsi="Gill Sans MT"/>
          <w:sz w:val="24"/>
        </w:rPr>
        <w:lastRenderedPageBreak/>
        <w:t xml:space="preserve">The aim of this study was to investigate </w:t>
      </w:r>
      <w:r w:rsidR="00CA4B07" w:rsidRPr="00760F59">
        <w:rPr>
          <w:rFonts w:ascii="Gill Sans MT" w:hAnsi="Gill Sans MT"/>
          <w:sz w:val="24"/>
        </w:rPr>
        <w:t>how environmental conditions (</w:t>
      </w:r>
      <w:r w:rsidRPr="00760F59">
        <w:rPr>
          <w:rFonts w:ascii="Gill Sans MT" w:hAnsi="Gill Sans MT"/>
          <w:sz w:val="24"/>
        </w:rPr>
        <w:t>light</w:t>
      </w:r>
      <w:r w:rsidR="00CA4B07" w:rsidRPr="00760F59">
        <w:rPr>
          <w:rFonts w:ascii="Gill Sans MT" w:hAnsi="Gill Sans MT"/>
          <w:sz w:val="24"/>
        </w:rPr>
        <w:t xml:space="preserve"> and</w:t>
      </w:r>
      <w:r w:rsidRPr="00760F59">
        <w:rPr>
          <w:rFonts w:ascii="Gill Sans MT" w:hAnsi="Gill Sans MT"/>
          <w:sz w:val="24"/>
        </w:rPr>
        <w:t xml:space="preserve"> temperature</w:t>
      </w:r>
      <w:r w:rsidR="00CA4B07" w:rsidRPr="00760F59">
        <w:rPr>
          <w:rFonts w:ascii="Gill Sans MT" w:hAnsi="Gill Sans MT"/>
          <w:sz w:val="24"/>
        </w:rPr>
        <w:t>)</w:t>
      </w:r>
      <w:r w:rsidRPr="00760F59">
        <w:rPr>
          <w:rFonts w:ascii="Gill Sans MT" w:hAnsi="Gill Sans MT"/>
          <w:sz w:val="24"/>
        </w:rPr>
        <w:t xml:space="preserve"> and vehicle (0.9% </w:t>
      </w:r>
      <w:r w:rsidR="00B85E24" w:rsidRPr="00760F59">
        <w:rPr>
          <w:rFonts w:ascii="Gill Sans MT" w:hAnsi="Gill Sans MT"/>
          <w:sz w:val="24"/>
        </w:rPr>
        <w:t>sodium chloride</w:t>
      </w:r>
      <w:r w:rsidRPr="00760F59">
        <w:rPr>
          <w:rFonts w:ascii="Gill Sans MT" w:hAnsi="Gill Sans MT"/>
          <w:sz w:val="24"/>
        </w:rPr>
        <w:t xml:space="preserve"> and 5% glucose) </w:t>
      </w:r>
      <w:r w:rsidR="00CA4B07" w:rsidRPr="00760F59">
        <w:rPr>
          <w:rFonts w:ascii="Gill Sans MT" w:hAnsi="Gill Sans MT"/>
          <w:sz w:val="24"/>
        </w:rPr>
        <w:t>influence the sta</w:t>
      </w:r>
      <w:r w:rsidRPr="00760F59">
        <w:rPr>
          <w:rFonts w:ascii="Gill Sans MT" w:hAnsi="Gill Sans MT"/>
          <w:sz w:val="24"/>
        </w:rPr>
        <w:t xml:space="preserve">bility of dopamine and dobutamine </w:t>
      </w:r>
      <w:r w:rsidR="00CA4B07" w:rsidRPr="00760F59">
        <w:rPr>
          <w:rFonts w:ascii="Gill Sans MT" w:hAnsi="Gill Sans MT"/>
          <w:sz w:val="24"/>
        </w:rPr>
        <w:t>in a</w:t>
      </w:r>
      <w:r w:rsidRPr="00760F59">
        <w:rPr>
          <w:rFonts w:ascii="Gill Sans MT" w:hAnsi="Gill Sans MT"/>
          <w:sz w:val="24"/>
        </w:rPr>
        <w:t xml:space="preserve"> clinical</w:t>
      </w:r>
      <w:r w:rsidR="00CA4B07" w:rsidRPr="00760F59">
        <w:rPr>
          <w:rFonts w:ascii="Gill Sans MT" w:hAnsi="Gill Sans MT"/>
          <w:sz w:val="24"/>
        </w:rPr>
        <w:t xml:space="preserve"> laboratory</w:t>
      </w:r>
      <w:r w:rsidRPr="00760F59">
        <w:rPr>
          <w:rFonts w:ascii="Gill Sans MT" w:hAnsi="Gill Sans MT"/>
          <w:sz w:val="24"/>
        </w:rPr>
        <w:t xml:space="preserve"> model that is designed to mimic neonatal ward conditions. </w:t>
      </w:r>
    </w:p>
    <w:p w14:paraId="5975BF4F" w14:textId="77777777" w:rsidR="00440BB7" w:rsidRPr="00760F59" w:rsidRDefault="00440BB7" w:rsidP="00976CD3">
      <w:pPr>
        <w:spacing w:line="360" w:lineRule="auto"/>
        <w:jc w:val="both"/>
        <w:rPr>
          <w:rFonts w:ascii="Gill Sans MT" w:hAnsi="Gill Sans MT"/>
          <w:b/>
          <w:sz w:val="24"/>
          <w:szCs w:val="24"/>
        </w:rPr>
      </w:pPr>
    </w:p>
    <w:p w14:paraId="15391DA8" w14:textId="77777777"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METHODS</w:t>
      </w:r>
    </w:p>
    <w:p w14:paraId="4B337558" w14:textId="77777777" w:rsidR="00CA4B07" w:rsidRPr="00760F59" w:rsidRDefault="00CA4B07" w:rsidP="00976CD3">
      <w:pPr>
        <w:spacing w:line="360" w:lineRule="auto"/>
        <w:jc w:val="both"/>
        <w:rPr>
          <w:rFonts w:ascii="Gill Sans MT" w:hAnsi="Gill Sans MT"/>
          <w:b/>
          <w:sz w:val="24"/>
          <w:szCs w:val="24"/>
        </w:rPr>
      </w:pPr>
      <w:r w:rsidRPr="00760F59">
        <w:rPr>
          <w:rFonts w:ascii="Gill Sans MT" w:hAnsi="Gill Sans MT"/>
          <w:b/>
          <w:sz w:val="24"/>
          <w:szCs w:val="24"/>
        </w:rPr>
        <w:t>Preparation of the inotrope infusion solutions</w:t>
      </w:r>
    </w:p>
    <w:p w14:paraId="10299D78" w14:textId="018966F6" w:rsidR="00966C15" w:rsidRPr="00760F59" w:rsidRDefault="00966C15" w:rsidP="00976CD3">
      <w:pPr>
        <w:spacing w:line="360" w:lineRule="auto"/>
        <w:jc w:val="both"/>
        <w:rPr>
          <w:rFonts w:ascii="Gill Sans MT" w:hAnsi="Gill Sans MT"/>
          <w:sz w:val="24"/>
        </w:rPr>
      </w:pPr>
      <w:r w:rsidRPr="00760F59">
        <w:rPr>
          <w:rFonts w:ascii="Gill Sans MT" w:hAnsi="Gill Sans MT"/>
          <w:sz w:val="24"/>
        </w:rPr>
        <w:t>Vials of 40 mg/ml dopamine hydrochloride (Mercury</w:t>
      </w:r>
      <w:r w:rsidR="008963DB" w:rsidRPr="00760F59">
        <w:rPr>
          <w:rFonts w:ascii="Gill Sans MT" w:hAnsi="Gill Sans MT"/>
          <w:sz w:val="24"/>
        </w:rPr>
        <w:t xml:space="preserve"> Pharmaceuticals, Dublin, Ireland</w:t>
      </w:r>
      <w:r w:rsidRPr="00760F59">
        <w:rPr>
          <w:rFonts w:ascii="Gill Sans MT" w:hAnsi="Gill Sans MT"/>
          <w:sz w:val="24"/>
        </w:rPr>
        <w:t>) or 12.5 mg/ml dobutamine hydrochloride (Wockhardt</w:t>
      </w:r>
      <w:r w:rsidR="008963DB" w:rsidRPr="00760F59">
        <w:rPr>
          <w:rFonts w:ascii="Gill Sans MT" w:hAnsi="Gill Sans MT"/>
          <w:sz w:val="24"/>
        </w:rPr>
        <w:t>, Wrexham, UK</w:t>
      </w:r>
      <w:r w:rsidRPr="00760F59">
        <w:rPr>
          <w:rFonts w:ascii="Gill Sans MT" w:hAnsi="Gill Sans MT"/>
          <w:sz w:val="24"/>
        </w:rPr>
        <w:t xml:space="preserve">) were prepared in either 0.9% </w:t>
      </w:r>
      <w:r w:rsidR="00F91EEA" w:rsidRPr="00760F59">
        <w:rPr>
          <w:rFonts w:ascii="Gill Sans MT" w:hAnsi="Gill Sans MT"/>
          <w:sz w:val="24"/>
        </w:rPr>
        <w:t>sodium chloride (</w:t>
      </w:r>
      <w:r w:rsidRPr="00760F59">
        <w:rPr>
          <w:rFonts w:ascii="Gill Sans MT" w:hAnsi="Gill Sans MT"/>
          <w:sz w:val="24"/>
        </w:rPr>
        <w:t>NaCl</w:t>
      </w:r>
      <w:r w:rsidR="00F91EEA" w:rsidRPr="00760F59">
        <w:rPr>
          <w:rFonts w:ascii="Gill Sans MT" w:hAnsi="Gill Sans MT"/>
          <w:sz w:val="24"/>
        </w:rPr>
        <w:t>)</w:t>
      </w:r>
      <w:r w:rsidRPr="00760F59">
        <w:rPr>
          <w:rFonts w:ascii="Gill Sans MT" w:hAnsi="Gill Sans MT"/>
          <w:sz w:val="24"/>
        </w:rPr>
        <w:t xml:space="preserve"> or 5% glucose to a concentration of 0.6 mg/mL. </w:t>
      </w:r>
      <w:r w:rsidR="00590AF8" w:rsidRPr="00760F59">
        <w:rPr>
          <w:rFonts w:ascii="Gill Sans MT" w:hAnsi="Gill Sans MT"/>
          <w:sz w:val="24"/>
        </w:rPr>
        <w:t xml:space="preserve">Dilutions of the vials were carried out using 1ml syringes as conducted on NICU. </w:t>
      </w:r>
      <w:r w:rsidR="0023321F" w:rsidRPr="00760F59">
        <w:rPr>
          <w:rFonts w:ascii="Gill Sans MT" w:hAnsi="Gill Sans MT"/>
          <w:sz w:val="24"/>
        </w:rPr>
        <w:t xml:space="preserve">Within the NICU the weight of neonates varies, however we </w:t>
      </w:r>
      <w:r w:rsidR="000108A6" w:rsidRPr="00760F59">
        <w:rPr>
          <w:rFonts w:ascii="Gill Sans MT" w:hAnsi="Gill Sans MT"/>
          <w:sz w:val="24"/>
        </w:rPr>
        <w:t>assumed a baby with a body</w:t>
      </w:r>
      <w:r w:rsidR="0023321F" w:rsidRPr="00760F59">
        <w:rPr>
          <w:rFonts w:ascii="Gill Sans MT" w:hAnsi="Gill Sans MT"/>
          <w:sz w:val="24"/>
        </w:rPr>
        <w:t xml:space="preserve"> weight </w:t>
      </w:r>
      <w:r w:rsidR="000108A6" w:rsidRPr="00760F59">
        <w:rPr>
          <w:rFonts w:ascii="Gill Sans MT" w:hAnsi="Gill Sans MT"/>
          <w:sz w:val="24"/>
        </w:rPr>
        <w:t>of</w:t>
      </w:r>
      <w:r w:rsidR="0023321F" w:rsidRPr="00760F59">
        <w:rPr>
          <w:rFonts w:ascii="Gill Sans MT" w:hAnsi="Gill Sans MT"/>
          <w:sz w:val="24"/>
        </w:rPr>
        <w:t xml:space="preserve"> 1kg for the preparation of inotrope infusions. </w:t>
      </w:r>
      <w:r w:rsidR="003833B1" w:rsidRPr="00760F59">
        <w:rPr>
          <w:rFonts w:ascii="Gill Sans MT" w:hAnsi="Gill Sans MT"/>
          <w:sz w:val="24"/>
        </w:rPr>
        <w:t>Infusion</w:t>
      </w:r>
      <w:r w:rsidRPr="00760F59">
        <w:rPr>
          <w:rFonts w:ascii="Gill Sans MT" w:hAnsi="Gill Sans MT"/>
          <w:sz w:val="24"/>
        </w:rPr>
        <w:t xml:space="preserve"> solution</w:t>
      </w:r>
      <w:r w:rsidR="003833B1" w:rsidRPr="00760F59">
        <w:rPr>
          <w:rFonts w:ascii="Gill Sans MT" w:hAnsi="Gill Sans MT"/>
          <w:sz w:val="24"/>
        </w:rPr>
        <w:t xml:space="preserve">s </w:t>
      </w:r>
      <w:r w:rsidRPr="00760F59">
        <w:rPr>
          <w:rFonts w:ascii="Gill Sans MT" w:hAnsi="Gill Sans MT"/>
          <w:sz w:val="24"/>
        </w:rPr>
        <w:t>w</w:t>
      </w:r>
      <w:r w:rsidR="003833B1" w:rsidRPr="00760F59">
        <w:rPr>
          <w:rFonts w:ascii="Gill Sans MT" w:hAnsi="Gill Sans MT"/>
          <w:sz w:val="24"/>
        </w:rPr>
        <w:t>ere</w:t>
      </w:r>
      <w:r w:rsidRPr="00760F59">
        <w:rPr>
          <w:rFonts w:ascii="Gill Sans MT" w:hAnsi="Gill Sans MT"/>
          <w:sz w:val="24"/>
        </w:rPr>
        <w:t xml:space="preserve"> delivered at 3mcg/kg/min for dopamine and 5mcg/kg/min fo</w:t>
      </w:r>
      <w:r w:rsidR="008A740C" w:rsidRPr="00760F59">
        <w:rPr>
          <w:rFonts w:ascii="Gill Sans MT" w:hAnsi="Gill Sans MT"/>
          <w:sz w:val="24"/>
        </w:rPr>
        <w:t>r</w:t>
      </w:r>
      <w:r w:rsidRPr="00760F59">
        <w:rPr>
          <w:rFonts w:ascii="Gill Sans MT" w:hAnsi="Gill Sans MT"/>
          <w:sz w:val="24"/>
        </w:rPr>
        <w:t xml:space="preserve"> dobutamine</w:t>
      </w:r>
      <w:r w:rsidR="003833B1" w:rsidRPr="00760F59">
        <w:rPr>
          <w:rFonts w:ascii="Gill Sans MT" w:hAnsi="Gill Sans MT"/>
          <w:sz w:val="24"/>
        </w:rPr>
        <w:t>,</w:t>
      </w:r>
      <w:r w:rsidRPr="00760F59">
        <w:rPr>
          <w:rFonts w:ascii="Gill Sans MT" w:hAnsi="Gill Sans MT"/>
          <w:sz w:val="24"/>
        </w:rPr>
        <w:t xml:space="preserve"> as recommended by the British National Formulary for Children (BNFC) as a starting dose prescribed for a 1kg neonate</w:t>
      </w:r>
      <w:r w:rsidR="0023321F" w:rsidRPr="00760F59">
        <w:rPr>
          <w:rFonts w:ascii="Gill Sans MT" w:hAnsi="Gill Sans MT"/>
          <w:sz w:val="24"/>
        </w:rPr>
        <w:t xml:space="preserve"> </w:t>
      </w:r>
      <w:r w:rsidR="00803147" w:rsidRPr="00760F59">
        <w:rPr>
          <w:rFonts w:ascii="Gill Sans MT" w:hAnsi="Gill Sans MT"/>
          <w:sz w:val="24"/>
        </w:rPr>
        <w:fldChar w:fldCharType="begin"/>
      </w:r>
      <w:r w:rsidR="00982025" w:rsidRPr="00760F59">
        <w:rPr>
          <w:rFonts w:ascii="Gill Sans MT" w:hAnsi="Gill Sans MT"/>
          <w:sz w:val="24"/>
        </w:rPr>
        <w:instrText xml:space="preserve"> ADDIN EN.CITE &lt;EndNote&gt;&lt;Cite&gt;&lt;Author&gt;Committee&lt;/Author&gt;&lt;Year&gt;2009&lt;/Year&gt;&lt;RecNum&gt;2493&lt;/RecNum&gt;&lt;DisplayText&gt;[17]&lt;/DisplayText&gt;&lt;record&gt;&lt;rec-number&gt;2493&lt;/rec-number&gt;&lt;foreign-keys&gt;&lt;key app="EN" db-id="drsrpts29pr25fewres5zeafpzxrdp5feaa0"&gt;2493&lt;/key&gt;&lt;/foreign-keys&gt;&lt;ref-type name="Journal Article"&gt;17&lt;/ref-type&gt;&lt;contributors&gt;&lt;authors&gt;&lt;author&gt;Paediatric Formulary Committee&lt;/author&gt;&lt;/authors&gt;&lt;/contributors&gt;&lt;titles&gt;&lt;title&gt;British National Formulary for Children (2009)&lt;/title&gt;&lt;secondary-title&gt;London: BMJ Group&lt;/secondary-title&gt;&lt;/titles&gt;&lt;periodical&gt;&lt;full-title&gt;London: BMJ Group&lt;/full-title&gt;&lt;/periodical&gt;&lt;dates&gt;&lt;year&gt;2009&lt;/year&gt;&lt;/dates&gt;&lt;urls&gt;&lt;/urls&gt;&lt;/record&gt;&lt;/Cite&gt;&lt;/EndNote&gt;</w:instrText>
      </w:r>
      <w:r w:rsidR="00803147" w:rsidRPr="00760F59">
        <w:rPr>
          <w:rFonts w:ascii="Gill Sans MT" w:hAnsi="Gill Sans MT"/>
          <w:sz w:val="24"/>
        </w:rPr>
        <w:fldChar w:fldCharType="separate"/>
      </w:r>
      <w:r w:rsidR="00982025" w:rsidRPr="00760F59">
        <w:rPr>
          <w:rFonts w:ascii="Gill Sans MT" w:hAnsi="Gill Sans MT"/>
          <w:noProof/>
          <w:sz w:val="24"/>
        </w:rPr>
        <w:t>[</w:t>
      </w:r>
      <w:hyperlink w:anchor="_ENREF_17" w:tooltip="Committee, 2009 #2493" w:history="1">
        <w:r w:rsidR="00982025" w:rsidRPr="00760F59">
          <w:rPr>
            <w:rFonts w:ascii="Gill Sans MT" w:hAnsi="Gill Sans MT"/>
            <w:noProof/>
            <w:sz w:val="24"/>
          </w:rPr>
          <w:t>17</w:t>
        </w:r>
      </w:hyperlink>
      <w:r w:rsidR="00982025" w:rsidRPr="00760F59">
        <w:rPr>
          <w:rFonts w:ascii="Gill Sans MT" w:hAnsi="Gill Sans MT"/>
          <w:noProof/>
          <w:sz w:val="24"/>
        </w:rPr>
        <w:t>]</w:t>
      </w:r>
      <w:r w:rsidR="00803147" w:rsidRPr="00760F59">
        <w:rPr>
          <w:rFonts w:ascii="Gill Sans MT" w:hAnsi="Gill Sans MT"/>
          <w:sz w:val="24"/>
        </w:rPr>
        <w:fldChar w:fldCharType="end"/>
      </w:r>
      <w:r w:rsidRPr="00760F59">
        <w:rPr>
          <w:rFonts w:ascii="Gill Sans MT" w:hAnsi="Gill Sans MT"/>
          <w:sz w:val="24"/>
        </w:rPr>
        <w:t xml:space="preserve">. </w:t>
      </w:r>
    </w:p>
    <w:p w14:paraId="278AB8AC" w14:textId="77777777" w:rsidR="00966C15" w:rsidRPr="00760F59" w:rsidRDefault="00966C15" w:rsidP="00976CD3">
      <w:pPr>
        <w:spacing w:line="360" w:lineRule="auto"/>
        <w:jc w:val="both"/>
        <w:rPr>
          <w:rFonts w:ascii="Gill Sans MT" w:hAnsi="Gill Sans MT"/>
          <w:b/>
          <w:sz w:val="24"/>
          <w:szCs w:val="24"/>
        </w:rPr>
      </w:pPr>
    </w:p>
    <w:p w14:paraId="0FDB5B2E" w14:textId="77777777" w:rsidR="00CA4B07" w:rsidRPr="00760F59" w:rsidRDefault="007458DA" w:rsidP="00976CD3">
      <w:pPr>
        <w:spacing w:line="360" w:lineRule="auto"/>
        <w:jc w:val="both"/>
        <w:rPr>
          <w:rFonts w:ascii="Gill Sans MT" w:hAnsi="Gill Sans MT"/>
          <w:b/>
          <w:sz w:val="24"/>
          <w:szCs w:val="24"/>
        </w:rPr>
      </w:pPr>
      <w:r w:rsidRPr="00760F59">
        <w:rPr>
          <w:rFonts w:ascii="Gill Sans MT" w:hAnsi="Gill Sans MT"/>
          <w:b/>
          <w:sz w:val="24"/>
          <w:szCs w:val="24"/>
        </w:rPr>
        <w:t>Evaluating the stability of an</w:t>
      </w:r>
      <w:r w:rsidR="00CA4B07" w:rsidRPr="00760F59">
        <w:rPr>
          <w:rFonts w:ascii="Gill Sans MT" w:hAnsi="Gill Sans MT"/>
          <w:b/>
          <w:sz w:val="24"/>
          <w:szCs w:val="24"/>
        </w:rPr>
        <w:t xml:space="preserve"> inotrope</w:t>
      </w:r>
      <w:r w:rsidRPr="00760F59">
        <w:rPr>
          <w:rFonts w:ascii="Gill Sans MT" w:hAnsi="Gill Sans MT"/>
          <w:b/>
          <w:sz w:val="24"/>
          <w:szCs w:val="24"/>
        </w:rPr>
        <w:t xml:space="preserve"> infusion</w:t>
      </w:r>
      <w:r w:rsidR="00CA4B07" w:rsidRPr="00760F59">
        <w:rPr>
          <w:rFonts w:ascii="Gill Sans MT" w:hAnsi="Gill Sans MT"/>
          <w:b/>
          <w:sz w:val="24"/>
          <w:szCs w:val="24"/>
        </w:rPr>
        <w:t xml:space="preserve"> in a laboratory clinical model</w:t>
      </w:r>
    </w:p>
    <w:p w14:paraId="6D45AC21" w14:textId="75C1600D" w:rsidR="001F4FD7" w:rsidRPr="00760F59" w:rsidRDefault="003833B1" w:rsidP="00976CD3">
      <w:pPr>
        <w:spacing w:line="360" w:lineRule="auto"/>
        <w:jc w:val="both"/>
        <w:rPr>
          <w:rFonts w:ascii="Gill Sans MT" w:hAnsi="Gill Sans MT"/>
          <w:sz w:val="24"/>
        </w:rPr>
      </w:pPr>
      <w:r w:rsidRPr="00760F59">
        <w:rPr>
          <w:rFonts w:ascii="Gill Sans MT" w:hAnsi="Gill Sans MT"/>
          <w:sz w:val="24"/>
        </w:rPr>
        <w:t>A</w:t>
      </w:r>
      <w:r w:rsidR="00966C15" w:rsidRPr="00760F59">
        <w:rPr>
          <w:rFonts w:ascii="Gill Sans MT" w:hAnsi="Gill Sans MT"/>
          <w:sz w:val="24"/>
        </w:rPr>
        <w:t xml:space="preserve"> small aliquot of the</w:t>
      </w:r>
      <w:r w:rsidRPr="00760F59">
        <w:rPr>
          <w:rFonts w:ascii="Gill Sans MT" w:hAnsi="Gill Sans MT"/>
          <w:sz w:val="24"/>
        </w:rPr>
        <w:t xml:space="preserve"> infusion</w:t>
      </w:r>
      <w:r w:rsidR="00966C15" w:rsidRPr="00760F59">
        <w:rPr>
          <w:rFonts w:ascii="Gill Sans MT" w:hAnsi="Gill Sans MT"/>
          <w:sz w:val="24"/>
        </w:rPr>
        <w:t xml:space="preserve"> solution was obtained to calculate the initial concentration of either dopamine or dobutamine. </w:t>
      </w:r>
      <w:r w:rsidRPr="00760F59">
        <w:rPr>
          <w:rFonts w:ascii="Gill Sans MT" w:hAnsi="Gill Sans MT"/>
          <w:sz w:val="24"/>
        </w:rPr>
        <w:t xml:space="preserve">To simulate ward conditions, </w:t>
      </w:r>
      <w:r w:rsidR="00966C15" w:rsidRPr="00760F59">
        <w:rPr>
          <w:rFonts w:ascii="Gill Sans MT" w:hAnsi="Gill Sans MT"/>
          <w:sz w:val="24"/>
        </w:rPr>
        <w:t>50 ml syringes (Terumo</w:t>
      </w:r>
      <w:r w:rsidR="008963DB" w:rsidRPr="00760F59">
        <w:rPr>
          <w:rFonts w:ascii="Gill Sans MT" w:hAnsi="Gill Sans MT"/>
          <w:sz w:val="24"/>
        </w:rPr>
        <w:t>, Lagana, Philippines</w:t>
      </w:r>
      <w:r w:rsidR="00966C15" w:rsidRPr="00760F59">
        <w:rPr>
          <w:rFonts w:ascii="Gill Sans MT" w:hAnsi="Gill Sans MT"/>
          <w:sz w:val="24"/>
        </w:rPr>
        <w:t xml:space="preserve">) </w:t>
      </w:r>
      <w:r w:rsidR="00590AF8" w:rsidRPr="00760F59">
        <w:rPr>
          <w:rFonts w:ascii="Gill Sans MT" w:hAnsi="Gill Sans MT"/>
          <w:sz w:val="24"/>
        </w:rPr>
        <w:t xml:space="preserve">containing either 0.6 mg/mL dopamine or dobutamine </w:t>
      </w:r>
      <w:r w:rsidR="00966C15" w:rsidRPr="00760F59">
        <w:rPr>
          <w:rFonts w:ascii="Gill Sans MT" w:hAnsi="Gill Sans MT"/>
          <w:sz w:val="24"/>
        </w:rPr>
        <w:t>were driven by a NIKI T34 syringe pump (Caesarea Medical Electronics</w:t>
      </w:r>
      <w:r w:rsidR="008963DB" w:rsidRPr="00760F59">
        <w:rPr>
          <w:rFonts w:ascii="Gill Sans MT" w:hAnsi="Gill Sans MT"/>
          <w:sz w:val="24"/>
        </w:rPr>
        <w:t>, Lichtenstein, Germany</w:t>
      </w:r>
      <w:r w:rsidR="00966C15" w:rsidRPr="00760F59">
        <w:rPr>
          <w:rFonts w:ascii="Gill Sans MT" w:hAnsi="Gill Sans MT"/>
          <w:sz w:val="24"/>
        </w:rPr>
        <w:t>)</w:t>
      </w:r>
      <w:r w:rsidRPr="00760F59">
        <w:rPr>
          <w:rFonts w:ascii="Gill Sans MT" w:hAnsi="Gill Sans MT"/>
          <w:sz w:val="24"/>
        </w:rPr>
        <w:t xml:space="preserve">, and set to </w:t>
      </w:r>
      <w:r w:rsidR="00966C15" w:rsidRPr="00760F59">
        <w:rPr>
          <w:rFonts w:ascii="Gill Sans MT" w:hAnsi="Gill Sans MT"/>
          <w:sz w:val="24"/>
        </w:rPr>
        <w:t>run continuously for 24 hours at the flow rate determined by the BNFC. The syringe</w:t>
      </w:r>
      <w:r w:rsidR="00353716" w:rsidRPr="00760F59">
        <w:rPr>
          <w:rFonts w:ascii="Gill Sans MT" w:hAnsi="Gill Sans MT"/>
          <w:sz w:val="24"/>
        </w:rPr>
        <w:t xml:space="preserve"> (placed in room temperature, 21 °C)</w:t>
      </w:r>
      <w:r w:rsidR="00966C15" w:rsidRPr="00760F59">
        <w:rPr>
          <w:rFonts w:ascii="Gill Sans MT" w:hAnsi="Gill Sans MT"/>
          <w:sz w:val="24"/>
        </w:rPr>
        <w:t xml:space="preserve"> was connected to a 206cm extension set (Alaris</w:t>
      </w:r>
      <w:r w:rsidR="008963DB" w:rsidRPr="00760F59">
        <w:rPr>
          <w:rFonts w:ascii="Gill Sans MT" w:hAnsi="Gill Sans MT"/>
          <w:sz w:val="24"/>
        </w:rPr>
        <w:t>, Carefusion UK Ltd, Basingstoke, UK</w:t>
      </w:r>
      <w:r w:rsidR="00966C15" w:rsidRPr="00760F59">
        <w:rPr>
          <w:rFonts w:ascii="Gill Sans MT" w:hAnsi="Gill Sans MT"/>
          <w:sz w:val="24"/>
        </w:rPr>
        <w:t xml:space="preserve">) which terminated </w:t>
      </w:r>
      <w:r w:rsidRPr="00760F59">
        <w:rPr>
          <w:rFonts w:ascii="Gill Sans MT" w:hAnsi="Gill Sans MT"/>
          <w:sz w:val="24"/>
        </w:rPr>
        <w:t xml:space="preserve">to </w:t>
      </w:r>
      <w:r w:rsidR="00966C15" w:rsidRPr="00760F59">
        <w:rPr>
          <w:rFonts w:ascii="Gill Sans MT" w:hAnsi="Gill Sans MT"/>
          <w:sz w:val="24"/>
        </w:rPr>
        <w:t>a 10cm bifurcated minibore extension set (Codan</w:t>
      </w:r>
      <w:r w:rsidR="008963DB" w:rsidRPr="00760F59">
        <w:rPr>
          <w:rFonts w:ascii="Gill Sans MT" w:hAnsi="Gill Sans MT"/>
          <w:sz w:val="24"/>
        </w:rPr>
        <w:t>, Santa Ana, CA, USA</w:t>
      </w:r>
      <w:r w:rsidR="00966C15" w:rsidRPr="00760F59">
        <w:rPr>
          <w:rFonts w:ascii="Gill Sans MT" w:hAnsi="Gill Sans MT"/>
          <w:sz w:val="24"/>
        </w:rPr>
        <w:t>) and a 21G needle. The needle pierced through parafilm which acted as a lid for the 15mL conical centrifuge tube (</w:t>
      </w:r>
      <w:r w:rsidR="00834E50" w:rsidRPr="00760F59">
        <w:rPr>
          <w:rFonts w:ascii="Gill Sans MT" w:hAnsi="Gill Sans MT"/>
          <w:sz w:val="24"/>
        </w:rPr>
        <w:t>Thermo Fisher Scientific, Walthan, MA, UK)</w:t>
      </w:r>
      <w:r w:rsidR="00966C15" w:rsidRPr="00760F59">
        <w:rPr>
          <w:rFonts w:ascii="Gill Sans MT" w:hAnsi="Gill Sans MT"/>
          <w:sz w:val="24"/>
        </w:rPr>
        <w:t xml:space="preserve"> that was used to collect the infusion solution over the </w:t>
      </w:r>
      <w:r w:rsidR="00FF2FDE" w:rsidRPr="00760F59">
        <w:rPr>
          <w:rFonts w:ascii="Gill Sans MT" w:hAnsi="Gill Sans MT"/>
          <w:sz w:val="24"/>
        </w:rPr>
        <w:t>24-hour</w:t>
      </w:r>
      <w:r w:rsidR="00966C15" w:rsidRPr="00760F59">
        <w:rPr>
          <w:rFonts w:ascii="Gill Sans MT" w:hAnsi="Gill Sans MT"/>
          <w:sz w:val="24"/>
        </w:rPr>
        <w:t xml:space="preserve"> period. Approximately half of the tubing and collecting tube were placed in a compact incubator </w:t>
      </w:r>
      <w:r w:rsidR="00834E50" w:rsidRPr="00760F59">
        <w:rPr>
          <w:rFonts w:ascii="Gill Sans MT" w:hAnsi="Gill Sans MT"/>
          <w:sz w:val="24"/>
        </w:rPr>
        <w:t xml:space="preserve">(Thermo Fisher Scientific, Walthan, MA, UK) </w:t>
      </w:r>
      <w:r w:rsidR="00966C15" w:rsidRPr="00760F59">
        <w:rPr>
          <w:rFonts w:ascii="Gill Sans MT" w:hAnsi="Gill Sans MT"/>
          <w:sz w:val="24"/>
        </w:rPr>
        <w:t>set at 35</w:t>
      </w:r>
      <w:r w:rsidR="00966C15" w:rsidRPr="00760F59">
        <w:rPr>
          <w:rFonts w:ascii="Arial" w:hAnsi="Arial" w:cs="Arial"/>
          <w:sz w:val="24"/>
        </w:rPr>
        <w:t>ᵒ</w:t>
      </w:r>
      <w:r w:rsidR="00966C15" w:rsidRPr="00760F59">
        <w:rPr>
          <w:rFonts w:ascii="Gill Sans MT" w:hAnsi="Gill Sans MT"/>
          <w:sz w:val="24"/>
        </w:rPr>
        <w:t>C</w:t>
      </w:r>
      <w:r w:rsidR="00FF2FDE" w:rsidRPr="00760F59">
        <w:rPr>
          <w:rFonts w:ascii="Gill Sans MT" w:hAnsi="Gill Sans MT"/>
          <w:sz w:val="24"/>
        </w:rPr>
        <w:t xml:space="preserve"> (</w:t>
      </w:r>
      <w:r w:rsidR="00FF2FDE" w:rsidRPr="00760F59">
        <w:rPr>
          <w:rFonts w:ascii="Gill Sans MT" w:hAnsi="Gill Sans MT"/>
          <w:color w:val="0070C0"/>
          <w:sz w:val="24"/>
        </w:rPr>
        <w:t>Figure 1</w:t>
      </w:r>
      <w:r w:rsidR="00FF2FDE" w:rsidRPr="00760F59">
        <w:rPr>
          <w:rFonts w:ascii="Gill Sans MT" w:hAnsi="Gill Sans MT"/>
          <w:sz w:val="24"/>
        </w:rPr>
        <w:t>)</w:t>
      </w:r>
      <w:r w:rsidR="00053DD9" w:rsidRPr="00760F59">
        <w:rPr>
          <w:rFonts w:ascii="Gill Sans MT" w:hAnsi="Gill Sans MT"/>
          <w:sz w:val="24"/>
        </w:rPr>
        <w:t>. This is the</w:t>
      </w:r>
      <w:r w:rsidR="00966C15" w:rsidRPr="00760F59">
        <w:rPr>
          <w:rFonts w:ascii="Gill Sans MT" w:hAnsi="Gill Sans MT"/>
          <w:sz w:val="24"/>
        </w:rPr>
        <w:t xml:space="preserve"> maximum neonatal incubator temperature according to the Temperature Protocol routinely used in </w:t>
      </w:r>
      <w:r w:rsidR="00807856" w:rsidRPr="00760F59">
        <w:rPr>
          <w:rFonts w:ascii="Gill Sans MT" w:hAnsi="Gill Sans MT"/>
          <w:sz w:val="24"/>
        </w:rPr>
        <w:t>the local neonatal unit</w:t>
      </w:r>
      <w:r w:rsidR="00966C15" w:rsidRPr="00760F59">
        <w:rPr>
          <w:rFonts w:ascii="Gill Sans MT" w:hAnsi="Gill Sans MT"/>
          <w:sz w:val="24"/>
        </w:rPr>
        <w:t>.</w:t>
      </w:r>
      <w:r w:rsidR="001F4FD7" w:rsidRPr="00760F59">
        <w:rPr>
          <w:rFonts w:ascii="Gill Sans MT" w:hAnsi="Gill Sans MT"/>
          <w:sz w:val="24"/>
        </w:rPr>
        <w:t xml:space="preserve"> </w:t>
      </w:r>
      <w:r w:rsidR="00FF2FDE" w:rsidRPr="00760F59">
        <w:rPr>
          <w:rFonts w:ascii="Gill Sans MT" w:hAnsi="Gill Sans MT"/>
          <w:sz w:val="24"/>
        </w:rPr>
        <w:t xml:space="preserve">Following 24 hours, </w:t>
      </w:r>
      <w:r w:rsidR="001F4FD7" w:rsidRPr="00760F59">
        <w:rPr>
          <w:rFonts w:ascii="Gill Sans MT" w:hAnsi="Gill Sans MT"/>
          <w:sz w:val="24"/>
        </w:rPr>
        <w:t>a second aliquot</w:t>
      </w:r>
      <w:r w:rsidR="00FF2FDE" w:rsidRPr="00760F59">
        <w:rPr>
          <w:rFonts w:ascii="Gill Sans MT" w:hAnsi="Gill Sans MT"/>
          <w:sz w:val="24"/>
        </w:rPr>
        <w:t xml:space="preserve"> was obtained from the</w:t>
      </w:r>
      <w:r w:rsidR="002D0A78" w:rsidRPr="00760F59">
        <w:rPr>
          <w:rFonts w:ascii="Gill Sans MT" w:hAnsi="Gill Sans MT"/>
          <w:sz w:val="24"/>
        </w:rPr>
        <w:t xml:space="preserve"> </w:t>
      </w:r>
      <w:r w:rsidR="001F4FD7" w:rsidRPr="00760F59">
        <w:rPr>
          <w:rFonts w:ascii="Gill Sans MT" w:hAnsi="Gill Sans MT"/>
          <w:sz w:val="24"/>
        </w:rPr>
        <w:t xml:space="preserve">remaining </w:t>
      </w:r>
      <w:r w:rsidR="002D0A78" w:rsidRPr="00760F59">
        <w:rPr>
          <w:rFonts w:ascii="Gill Sans MT" w:hAnsi="Gill Sans MT"/>
          <w:sz w:val="24"/>
        </w:rPr>
        <w:t xml:space="preserve">solution </w:t>
      </w:r>
      <w:r w:rsidR="001F4FD7" w:rsidRPr="00760F59">
        <w:rPr>
          <w:rFonts w:ascii="Gill Sans MT" w:hAnsi="Gill Sans MT"/>
          <w:sz w:val="24"/>
        </w:rPr>
        <w:t xml:space="preserve">within </w:t>
      </w:r>
      <w:r w:rsidR="002D0A78" w:rsidRPr="00760F59">
        <w:rPr>
          <w:rFonts w:ascii="Gill Sans MT" w:hAnsi="Gill Sans MT"/>
          <w:sz w:val="24"/>
        </w:rPr>
        <w:t xml:space="preserve">the </w:t>
      </w:r>
      <w:r w:rsidR="002D0A78" w:rsidRPr="00760F59">
        <w:rPr>
          <w:rFonts w:ascii="Gill Sans MT" w:hAnsi="Gill Sans MT"/>
          <w:sz w:val="24"/>
        </w:rPr>
        <w:lastRenderedPageBreak/>
        <w:t xml:space="preserve">syringe </w:t>
      </w:r>
      <w:r w:rsidR="00FF2FDE" w:rsidRPr="00760F59">
        <w:rPr>
          <w:rFonts w:ascii="Gill Sans MT" w:hAnsi="Gill Sans MT"/>
          <w:sz w:val="24"/>
        </w:rPr>
        <w:t>(</w:t>
      </w:r>
      <w:r w:rsidR="00FF2FDE" w:rsidRPr="00760F59">
        <w:rPr>
          <w:rFonts w:ascii="Gill Sans MT" w:hAnsi="Gill Sans MT"/>
          <w:color w:val="0070C0"/>
          <w:sz w:val="24"/>
        </w:rPr>
        <w:t>Figure 1</w:t>
      </w:r>
      <w:r w:rsidR="002D0A78" w:rsidRPr="00760F59">
        <w:rPr>
          <w:rFonts w:ascii="Gill Sans MT" w:hAnsi="Gill Sans MT"/>
          <w:color w:val="0070C0"/>
          <w:sz w:val="24"/>
        </w:rPr>
        <w:t>B</w:t>
      </w:r>
      <w:r w:rsidR="00FF2FDE" w:rsidRPr="00760F59">
        <w:rPr>
          <w:rFonts w:ascii="Gill Sans MT" w:hAnsi="Gill Sans MT"/>
          <w:color w:val="0070C0"/>
          <w:sz w:val="24"/>
        </w:rPr>
        <w:t>, location A</w:t>
      </w:r>
      <w:r w:rsidR="00FF2FDE" w:rsidRPr="00760F59">
        <w:rPr>
          <w:rFonts w:ascii="Gill Sans MT" w:hAnsi="Gill Sans MT"/>
          <w:sz w:val="24"/>
        </w:rPr>
        <w:t xml:space="preserve">) and </w:t>
      </w:r>
      <w:r w:rsidR="002D0A78" w:rsidRPr="00760F59">
        <w:rPr>
          <w:rFonts w:ascii="Gill Sans MT" w:hAnsi="Gill Sans MT"/>
          <w:sz w:val="24"/>
        </w:rPr>
        <w:t xml:space="preserve">from the 15mL conical centrifuge tube </w:t>
      </w:r>
      <w:r w:rsidR="00FF2FDE" w:rsidRPr="00760F59">
        <w:rPr>
          <w:rFonts w:ascii="Gill Sans MT" w:hAnsi="Gill Sans MT"/>
          <w:sz w:val="24"/>
        </w:rPr>
        <w:t>(</w:t>
      </w:r>
      <w:r w:rsidR="00FF2FDE" w:rsidRPr="00760F59">
        <w:rPr>
          <w:rFonts w:ascii="Gill Sans MT" w:hAnsi="Gill Sans MT"/>
          <w:color w:val="0070C0"/>
          <w:sz w:val="24"/>
        </w:rPr>
        <w:t>Figure 1</w:t>
      </w:r>
      <w:r w:rsidR="002D0A78" w:rsidRPr="00760F59">
        <w:rPr>
          <w:rFonts w:ascii="Gill Sans MT" w:hAnsi="Gill Sans MT"/>
          <w:color w:val="0070C0"/>
          <w:sz w:val="24"/>
        </w:rPr>
        <w:t>C</w:t>
      </w:r>
      <w:r w:rsidR="00FF2FDE" w:rsidRPr="00760F59">
        <w:rPr>
          <w:rFonts w:ascii="Gill Sans MT" w:hAnsi="Gill Sans MT"/>
          <w:color w:val="0070C0"/>
          <w:sz w:val="24"/>
        </w:rPr>
        <w:t>, location B</w:t>
      </w:r>
      <w:r w:rsidR="00FF2FDE" w:rsidRPr="00760F59">
        <w:rPr>
          <w:rFonts w:ascii="Gill Sans MT" w:hAnsi="Gill Sans MT"/>
          <w:sz w:val="24"/>
        </w:rPr>
        <w:t xml:space="preserve">). </w:t>
      </w:r>
    </w:p>
    <w:p w14:paraId="24E96593" w14:textId="77777777" w:rsidR="00FF2FDE" w:rsidRPr="00760F59" w:rsidRDefault="001F4FD7" w:rsidP="00976CD3">
      <w:pPr>
        <w:spacing w:line="360" w:lineRule="auto"/>
        <w:jc w:val="both"/>
        <w:rPr>
          <w:rFonts w:ascii="Gill Sans MT" w:hAnsi="Gill Sans MT"/>
          <w:sz w:val="24"/>
        </w:rPr>
      </w:pPr>
      <w:r w:rsidRPr="00760F59">
        <w:rPr>
          <w:rFonts w:ascii="Gill Sans MT" w:hAnsi="Gill Sans MT"/>
          <w:sz w:val="24"/>
        </w:rPr>
        <w:t>Aliquot samples</w:t>
      </w:r>
      <w:r w:rsidR="00FF2FDE" w:rsidRPr="00760F59">
        <w:rPr>
          <w:rFonts w:ascii="Gill Sans MT" w:hAnsi="Gill Sans MT"/>
          <w:sz w:val="24"/>
        </w:rPr>
        <w:t xml:space="preserve"> </w:t>
      </w:r>
      <w:r w:rsidRPr="00760F59">
        <w:rPr>
          <w:rFonts w:ascii="Gill Sans MT" w:hAnsi="Gill Sans MT"/>
          <w:sz w:val="24"/>
        </w:rPr>
        <w:t xml:space="preserve">were analysed for their concentration </w:t>
      </w:r>
      <w:r w:rsidR="00FF2FDE" w:rsidRPr="00760F59">
        <w:rPr>
          <w:rFonts w:ascii="Gill Sans MT" w:hAnsi="Gill Sans MT"/>
          <w:sz w:val="24"/>
        </w:rPr>
        <w:t xml:space="preserve">using cyclic voltammetry. </w:t>
      </w:r>
      <w:r w:rsidRPr="00760F59">
        <w:rPr>
          <w:rFonts w:ascii="Gill Sans MT" w:hAnsi="Gill Sans MT"/>
          <w:sz w:val="24"/>
        </w:rPr>
        <w:t xml:space="preserve">To eliminate any temperature variation affecting cyclic voltammetry responses, a </w:t>
      </w:r>
      <w:r w:rsidR="00330FAD" w:rsidRPr="00760F59">
        <w:rPr>
          <w:rFonts w:ascii="Gill Sans MT" w:hAnsi="Gill Sans MT"/>
          <w:sz w:val="24"/>
        </w:rPr>
        <w:t xml:space="preserve">one in ten dilution </w:t>
      </w:r>
      <w:r w:rsidRPr="00760F59">
        <w:rPr>
          <w:rFonts w:ascii="Gill Sans MT" w:hAnsi="Gill Sans MT"/>
          <w:sz w:val="24"/>
        </w:rPr>
        <w:t>was utilised for the analysis of each sample</w:t>
      </w:r>
      <w:r w:rsidR="00577EB6" w:rsidRPr="00760F59">
        <w:rPr>
          <w:rFonts w:ascii="Gill Sans MT" w:hAnsi="Gill Sans MT"/>
          <w:sz w:val="24"/>
        </w:rPr>
        <w:t>. The</w:t>
      </w:r>
      <w:r w:rsidR="00330FAD" w:rsidRPr="00760F59">
        <w:rPr>
          <w:rFonts w:ascii="Gill Sans MT" w:hAnsi="Gill Sans MT"/>
          <w:sz w:val="24"/>
        </w:rPr>
        <w:t xml:space="preserve"> Electrochemical Analyser (CH Instruments) </w:t>
      </w:r>
      <w:r w:rsidR="00577EB6" w:rsidRPr="00760F59">
        <w:rPr>
          <w:rFonts w:ascii="Gill Sans MT" w:hAnsi="Gill Sans MT"/>
          <w:sz w:val="24"/>
        </w:rPr>
        <w:t xml:space="preserve">employed </w:t>
      </w:r>
      <w:r w:rsidR="00330FAD" w:rsidRPr="00760F59">
        <w:rPr>
          <w:rFonts w:ascii="Gill Sans MT" w:hAnsi="Gill Sans MT"/>
          <w:sz w:val="24"/>
        </w:rPr>
        <w:t>a</w:t>
      </w:r>
      <w:r w:rsidR="00FF2FDE" w:rsidRPr="00760F59">
        <w:rPr>
          <w:rFonts w:ascii="Gill Sans MT" w:hAnsi="Gill Sans MT"/>
          <w:sz w:val="24"/>
        </w:rPr>
        <w:t xml:space="preserve"> </w:t>
      </w:r>
      <w:r w:rsidR="0023321F" w:rsidRPr="00760F59">
        <w:rPr>
          <w:rFonts w:ascii="Gill Sans MT" w:hAnsi="Gill Sans MT"/>
          <w:sz w:val="24"/>
        </w:rPr>
        <w:t>3-electrode</w:t>
      </w:r>
      <w:r w:rsidR="00FF2FDE" w:rsidRPr="00760F59">
        <w:rPr>
          <w:rFonts w:ascii="Gill Sans MT" w:hAnsi="Gill Sans MT"/>
          <w:sz w:val="24"/>
        </w:rPr>
        <w:t xml:space="preserve"> system, where a 3 mm glassy carbon electrode served as the working electrode, a Ag|AgCl electrode served as the reference electrode and a platinum wire was utilised as a counter electrode. </w:t>
      </w:r>
      <w:r w:rsidR="00577EB6" w:rsidRPr="00760F59">
        <w:rPr>
          <w:rFonts w:ascii="Gill Sans MT" w:hAnsi="Gill Sans MT"/>
          <w:sz w:val="24"/>
        </w:rPr>
        <w:t xml:space="preserve">A </w:t>
      </w:r>
      <w:r w:rsidR="00FF2FDE" w:rsidRPr="00760F59">
        <w:rPr>
          <w:rFonts w:ascii="Gill Sans MT" w:hAnsi="Gill Sans MT"/>
          <w:sz w:val="24"/>
        </w:rPr>
        <w:t>scan rate of 50 mV/s was utilised</w:t>
      </w:r>
      <w:r w:rsidR="00577EB6" w:rsidRPr="00760F59">
        <w:rPr>
          <w:rFonts w:ascii="Gill Sans MT" w:hAnsi="Gill Sans MT"/>
          <w:sz w:val="24"/>
        </w:rPr>
        <w:t xml:space="preserve"> for each of the cyclic voltammetry studies.</w:t>
      </w:r>
    </w:p>
    <w:p w14:paraId="28EA8E59" w14:textId="77777777" w:rsidR="00966C15" w:rsidRPr="00760F59" w:rsidRDefault="00966C15" w:rsidP="00976CD3">
      <w:pPr>
        <w:spacing w:line="360" w:lineRule="auto"/>
        <w:jc w:val="both"/>
        <w:rPr>
          <w:rFonts w:ascii="Gill Sans MT" w:hAnsi="Gill Sans MT"/>
          <w:b/>
          <w:sz w:val="24"/>
          <w:szCs w:val="24"/>
        </w:rPr>
      </w:pPr>
    </w:p>
    <w:p w14:paraId="4963ACEC" w14:textId="77777777" w:rsidR="007458DA" w:rsidRPr="00760F59" w:rsidRDefault="007458DA" w:rsidP="00976CD3">
      <w:pPr>
        <w:spacing w:line="360" w:lineRule="auto"/>
        <w:jc w:val="both"/>
        <w:rPr>
          <w:rFonts w:ascii="Gill Sans MT" w:hAnsi="Gill Sans MT"/>
          <w:b/>
          <w:sz w:val="24"/>
          <w:szCs w:val="24"/>
        </w:rPr>
      </w:pPr>
      <w:r w:rsidRPr="00760F59">
        <w:rPr>
          <w:rFonts w:ascii="Gill Sans MT" w:hAnsi="Gill Sans MT"/>
          <w:b/>
          <w:sz w:val="24"/>
          <w:szCs w:val="24"/>
        </w:rPr>
        <w:t>Data analysis</w:t>
      </w:r>
    </w:p>
    <w:p w14:paraId="0FEDA33E" w14:textId="3F458F20" w:rsidR="0023321F" w:rsidRPr="00760F59" w:rsidRDefault="00330FAD" w:rsidP="00976CD3">
      <w:pPr>
        <w:spacing w:line="360" w:lineRule="auto"/>
        <w:jc w:val="both"/>
        <w:rPr>
          <w:rFonts w:ascii="Gill Sans MT" w:hAnsi="Gill Sans MT"/>
          <w:sz w:val="24"/>
        </w:rPr>
      </w:pPr>
      <w:r w:rsidRPr="00760F59">
        <w:rPr>
          <w:rFonts w:ascii="Gill Sans MT" w:hAnsi="Gill Sans MT"/>
          <w:sz w:val="24"/>
        </w:rPr>
        <w:t xml:space="preserve">From each </w:t>
      </w:r>
      <w:r w:rsidR="00834E50" w:rsidRPr="00760F59">
        <w:rPr>
          <w:rFonts w:ascii="Gill Sans MT" w:hAnsi="Gill Sans MT"/>
          <w:sz w:val="24"/>
        </w:rPr>
        <w:t xml:space="preserve">cyclic </w:t>
      </w:r>
      <w:r w:rsidRPr="00760F59">
        <w:rPr>
          <w:rFonts w:ascii="Gill Sans MT" w:hAnsi="Gill Sans MT"/>
          <w:sz w:val="24"/>
        </w:rPr>
        <w:t>voltammogram, the oxidation peak current was recorded from the initial sample</w:t>
      </w:r>
      <w:r w:rsidR="00D83A86" w:rsidRPr="00760F59">
        <w:rPr>
          <w:rFonts w:ascii="Gill Sans MT" w:hAnsi="Gill Sans MT"/>
          <w:sz w:val="24"/>
        </w:rPr>
        <w:t xml:space="preserve"> (measured 30 minutes following preparation)</w:t>
      </w:r>
      <w:r w:rsidRPr="00760F59">
        <w:rPr>
          <w:rFonts w:ascii="Gill Sans MT" w:hAnsi="Gill Sans MT"/>
          <w:sz w:val="24"/>
        </w:rPr>
        <w:t xml:space="preserve"> and </w:t>
      </w:r>
      <w:r w:rsidR="00577EB6" w:rsidRPr="00760F59">
        <w:rPr>
          <w:rFonts w:ascii="Gill Sans MT" w:hAnsi="Gill Sans MT"/>
          <w:sz w:val="24"/>
        </w:rPr>
        <w:t xml:space="preserve">those </w:t>
      </w:r>
      <w:r w:rsidRPr="00760F59">
        <w:rPr>
          <w:rFonts w:ascii="Gill Sans MT" w:hAnsi="Gill Sans MT"/>
          <w:sz w:val="24"/>
        </w:rPr>
        <w:t>collected at location A and B after 24 hours. The current was converted to concentration of dopamine and dobutamine using calibration responses obtained using standards</w:t>
      </w:r>
      <w:r w:rsidR="00590AF8" w:rsidRPr="00760F59">
        <w:rPr>
          <w:rFonts w:ascii="Gill Sans MT" w:hAnsi="Gill Sans MT"/>
          <w:sz w:val="24"/>
        </w:rPr>
        <w:t xml:space="preserve"> at concentrations reflective of those observed clinically</w:t>
      </w:r>
      <w:r w:rsidRPr="00760F59">
        <w:rPr>
          <w:rFonts w:ascii="Gill Sans MT" w:hAnsi="Gill Sans MT"/>
          <w:sz w:val="24"/>
        </w:rPr>
        <w:t xml:space="preserve">. </w:t>
      </w:r>
      <w:r w:rsidR="0023321F" w:rsidRPr="00760F59">
        <w:rPr>
          <w:rFonts w:ascii="Gill Sans MT" w:hAnsi="Gill Sans MT"/>
          <w:sz w:val="24"/>
        </w:rPr>
        <w:t>This data was statistically analysed using one-way</w:t>
      </w:r>
      <w:r w:rsidR="00267E35" w:rsidRPr="00760F59">
        <w:rPr>
          <w:rFonts w:ascii="Gill Sans MT" w:hAnsi="Gill Sans MT"/>
          <w:sz w:val="24"/>
        </w:rPr>
        <w:t xml:space="preserve"> paired</w:t>
      </w:r>
      <w:r w:rsidR="0023321F" w:rsidRPr="00760F59">
        <w:rPr>
          <w:rFonts w:ascii="Gill Sans MT" w:hAnsi="Gill Sans MT"/>
          <w:sz w:val="24"/>
        </w:rPr>
        <w:t xml:space="preserve"> ANOVA with post hoc Tukey tests. </w:t>
      </w:r>
    </w:p>
    <w:p w14:paraId="2A9C3C45" w14:textId="77777777" w:rsidR="00267E35" w:rsidRPr="00760F59" w:rsidRDefault="00267E35" w:rsidP="00976CD3">
      <w:pPr>
        <w:spacing w:line="360" w:lineRule="auto"/>
        <w:jc w:val="both"/>
        <w:rPr>
          <w:rFonts w:ascii="Gill Sans MT" w:hAnsi="Gill Sans MT"/>
          <w:sz w:val="24"/>
        </w:rPr>
      </w:pPr>
      <w:r w:rsidRPr="00760F59">
        <w:rPr>
          <w:rFonts w:ascii="Gill Sans MT" w:hAnsi="Gill Sans MT"/>
          <w:sz w:val="24"/>
        </w:rPr>
        <w:t>To</w:t>
      </w:r>
      <w:r w:rsidR="0023321F" w:rsidRPr="00760F59">
        <w:rPr>
          <w:rFonts w:ascii="Gill Sans MT" w:hAnsi="Gill Sans MT"/>
          <w:sz w:val="24"/>
        </w:rPr>
        <w:t xml:space="preserve"> compare between the inotropes and vehicle solutions they were prepared in, d</w:t>
      </w:r>
      <w:r w:rsidR="00330FAD" w:rsidRPr="00760F59">
        <w:rPr>
          <w:rFonts w:ascii="Gill Sans MT" w:hAnsi="Gill Sans MT"/>
          <w:sz w:val="24"/>
        </w:rPr>
        <w:t xml:space="preserve">ata was shown as the percent loss in the concentration of dopamine or dobutamine at location A and B after 24 hours, when compared to the initial response. </w:t>
      </w:r>
      <w:r w:rsidRPr="00760F59">
        <w:rPr>
          <w:rFonts w:ascii="Gill Sans MT" w:hAnsi="Gill Sans MT"/>
          <w:sz w:val="24"/>
        </w:rPr>
        <w:t>This data was</w:t>
      </w:r>
      <w:r w:rsidR="00330FAD" w:rsidRPr="00760F59">
        <w:rPr>
          <w:rFonts w:ascii="Gill Sans MT" w:hAnsi="Gill Sans MT"/>
          <w:sz w:val="24"/>
        </w:rPr>
        <w:t xml:space="preserve"> statistically analysed using two-way</w:t>
      </w:r>
      <w:r w:rsidRPr="00760F59">
        <w:rPr>
          <w:rFonts w:ascii="Gill Sans MT" w:hAnsi="Gill Sans MT"/>
          <w:sz w:val="24"/>
        </w:rPr>
        <w:t xml:space="preserve"> paired</w:t>
      </w:r>
      <w:r w:rsidR="00330FAD" w:rsidRPr="00760F59">
        <w:rPr>
          <w:rFonts w:ascii="Gill Sans MT" w:hAnsi="Gill Sans MT"/>
          <w:sz w:val="24"/>
        </w:rPr>
        <w:t xml:space="preserve"> ANOVA</w:t>
      </w:r>
      <w:r w:rsidRPr="00760F59">
        <w:rPr>
          <w:rFonts w:ascii="Gill Sans MT" w:hAnsi="Gill Sans MT"/>
          <w:sz w:val="24"/>
        </w:rPr>
        <w:t xml:space="preserve"> with post hoc Sidak test</w:t>
      </w:r>
      <w:r w:rsidR="00330FAD" w:rsidRPr="00760F59">
        <w:rPr>
          <w:rFonts w:ascii="Gill Sans MT" w:hAnsi="Gill Sans MT"/>
          <w:sz w:val="24"/>
        </w:rPr>
        <w:t xml:space="preserve">. </w:t>
      </w:r>
    </w:p>
    <w:p w14:paraId="46C0E621" w14:textId="4462ED4D" w:rsidR="00440BB7" w:rsidRPr="00760F59" w:rsidRDefault="00267E35" w:rsidP="00976CD3">
      <w:pPr>
        <w:spacing w:line="360" w:lineRule="auto"/>
        <w:jc w:val="both"/>
        <w:rPr>
          <w:rFonts w:ascii="Gill Sans MT" w:hAnsi="Gill Sans MT"/>
          <w:sz w:val="24"/>
        </w:rPr>
      </w:pPr>
      <w:r w:rsidRPr="00760F59">
        <w:rPr>
          <w:rFonts w:ascii="Gill Sans MT" w:hAnsi="Gill Sans MT"/>
          <w:sz w:val="24"/>
        </w:rPr>
        <w:t xml:space="preserve">Data from each trial was presented as a data point in a before-after plot to observe the trend between the varying measures. </w:t>
      </w:r>
      <w:r w:rsidR="00330FAD" w:rsidRPr="00760F59">
        <w:rPr>
          <w:rFonts w:ascii="Gill Sans MT" w:hAnsi="Gill Sans MT"/>
          <w:sz w:val="24"/>
        </w:rPr>
        <w:t xml:space="preserve">Based on </w:t>
      </w:r>
      <w:r w:rsidR="00577EB6" w:rsidRPr="00760F59">
        <w:rPr>
          <w:rFonts w:ascii="Gill Sans MT" w:hAnsi="Gill Sans MT"/>
          <w:sz w:val="24"/>
        </w:rPr>
        <w:t>British P</w:t>
      </w:r>
      <w:r w:rsidR="000F0747" w:rsidRPr="00760F59">
        <w:rPr>
          <w:rFonts w:ascii="Gill Sans MT" w:hAnsi="Gill Sans MT"/>
          <w:sz w:val="24"/>
        </w:rPr>
        <w:t>harmacopeia</w:t>
      </w:r>
      <w:r w:rsidR="00330FAD" w:rsidRPr="00760F59">
        <w:rPr>
          <w:rFonts w:ascii="Gill Sans MT" w:hAnsi="Gill Sans MT"/>
          <w:sz w:val="24"/>
        </w:rPr>
        <w:t xml:space="preserve"> guidelines for medicines production</w:t>
      </w:r>
      <w:r w:rsidRPr="00760F59">
        <w:rPr>
          <w:rFonts w:ascii="Gill Sans MT" w:hAnsi="Gill Sans MT"/>
          <w:sz w:val="24"/>
        </w:rPr>
        <w:t xml:space="preserve"> </w:t>
      </w:r>
      <w:r w:rsidR="00803147" w:rsidRPr="00760F59">
        <w:rPr>
          <w:rFonts w:ascii="Gill Sans MT" w:hAnsi="Gill Sans MT"/>
          <w:sz w:val="24"/>
        </w:rPr>
        <w:fldChar w:fldCharType="begin"/>
      </w:r>
      <w:r w:rsidR="00982025" w:rsidRPr="00760F59">
        <w:rPr>
          <w:rFonts w:ascii="Gill Sans MT" w:hAnsi="Gill Sans MT"/>
          <w:sz w:val="24"/>
        </w:rPr>
        <w:instrText xml:space="preserve"> ADDIN EN.CITE &lt;EndNote&gt;&lt;Cite&gt;&lt;Author&gt;Commission&lt;/Author&gt;&lt;Year&gt;2016&lt;/Year&gt;&lt;RecNum&gt;2492&lt;/RecNum&gt;&lt;DisplayText&gt;[18]&lt;/DisplayText&gt;&lt;record&gt;&lt;rec-number&gt;2492&lt;/rec-number&gt;&lt;foreign-keys&gt;&lt;key app="EN" db-id="drsrpts29pr25fewres5zeafpzxrdp5feaa0"&gt;2492&lt;/key&gt;&lt;/foreign-keys&gt;&lt;ref-type name="Book"&gt;6&lt;/ref-type&gt;&lt;contributors&gt;&lt;authors&gt;&lt;author&gt;British Pharmacopoeia Commission&lt;/author&gt;&lt;/authors&gt;&lt;/contributors&gt;&lt;titles&gt;&lt;title&gt;British Pharmacopoeia 2016&lt;/title&gt;&lt;/titles&gt;&lt;dates&gt;&lt;year&gt;2016&lt;/year&gt;&lt;/dates&gt;&lt;pub-location&gt;London&lt;/pub-location&gt;&lt;publisher&gt;TSO&lt;/publisher&gt;&lt;urls&gt;&lt;/urls&gt;&lt;/record&gt;&lt;/Cite&gt;&lt;/EndNote&gt;</w:instrText>
      </w:r>
      <w:r w:rsidR="00803147" w:rsidRPr="00760F59">
        <w:rPr>
          <w:rFonts w:ascii="Gill Sans MT" w:hAnsi="Gill Sans MT"/>
          <w:sz w:val="24"/>
        </w:rPr>
        <w:fldChar w:fldCharType="separate"/>
      </w:r>
      <w:r w:rsidR="00982025" w:rsidRPr="00760F59">
        <w:rPr>
          <w:rFonts w:ascii="Gill Sans MT" w:hAnsi="Gill Sans MT"/>
          <w:noProof/>
          <w:sz w:val="24"/>
        </w:rPr>
        <w:t>[</w:t>
      </w:r>
      <w:hyperlink w:anchor="_ENREF_18" w:tooltip="Commission, 2016 #2492" w:history="1">
        <w:r w:rsidR="00982025" w:rsidRPr="00760F59">
          <w:rPr>
            <w:rFonts w:ascii="Gill Sans MT" w:hAnsi="Gill Sans MT"/>
            <w:noProof/>
            <w:sz w:val="24"/>
          </w:rPr>
          <w:t>18</w:t>
        </w:r>
      </w:hyperlink>
      <w:r w:rsidR="00982025" w:rsidRPr="00760F59">
        <w:rPr>
          <w:rFonts w:ascii="Gill Sans MT" w:hAnsi="Gill Sans MT"/>
          <w:noProof/>
          <w:sz w:val="24"/>
        </w:rPr>
        <w:t>]</w:t>
      </w:r>
      <w:r w:rsidR="00803147" w:rsidRPr="00760F59">
        <w:rPr>
          <w:rFonts w:ascii="Gill Sans MT" w:hAnsi="Gill Sans MT"/>
          <w:sz w:val="24"/>
        </w:rPr>
        <w:fldChar w:fldCharType="end"/>
      </w:r>
      <w:r w:rsidR="00330FAD" w:rsidRPr="00760F59">
        <w:rPr>
          <w:rFonts w:ascii="Gill Sans MT" w:hAnsi="Gill Sans MT"/>
          <w:sz w:val="24"/>
        </w:rPr>
        <w:t>, any product &gt;</w:t>
      </w:r>
      <w:r w:rsidR="000F0747" w:rsidRPr="00760F59">
        <w:rPr>
          <w:rFonts w:ascii="Gill Sans MT" w:hAnsi="Gill Sans MT"/>
          <w:sz w:val="24"/>
        </w:rPr>
        <w:t xml:space="preserve"> ±</w:t>
      </w:r>
      <w:r w:rsidR="00330FAD" w:rsidRPr="00760F59">
        <w:rPr>
          <w:rFonts w:ascii="Gill Sans MT" w:hAnsi="Gill Sans MT"/>
          <w:sz w:val="24"/>
        </w:rPr>
        <w:t>7.5%</w:t>
      </w:r>
      <w:r w:rsidR="000F0747" w:rsidRPr="00760F59">
        <w:rPr>
          <w:rFonts w:ascii="Gill Sans MT" w:hAnsi="Gill Sans MT"/>
          <w:sz w:val="24"/>
        </w:rPr>
        <w:t xml:space="preserve"> would be classed as unsuitable and therefore this was highlighted on the graphs presented</w:t>
      </w:r>
      <w:r w:rsidR="00D149D4" w:rsidRPr="00760F59">
        <w:rPr>
          <w:rFonts w:ascii="Gill Sans MT" w:hAnsi="Gill Sans MT"/>
          <w:sz w:val="24"/>
        </w:rPr>
        <w:t>.</w:t>
      </w:r>
      <w:r w:rsidR="00330FAD" w:rsidRPr="00760F59">
        <w:rPr>
          <w:rFonts w:ascii="Gill Sans MT" w:hAnsi="Gill Sans MT"/>
          <w:sz w:val="24"/>
        </w:rPr>
        <w:t xml:space="preserve"> </w:t>
      </w:r>
    </w:p>
    <w:p w14:paraId="71494944" w14:textId="77777777" w:rsidR="00834E50" w:rsidRPr="00760F59" w:rsidRDefault="00834E50" w:rsidP="00976CD3">
      <w:pPr>
        <w:spacing w:line="360" w:lineRule="auto"/>
        <w:jc w:val="both"/>
        <w:rPr>
          <w:rFonts w:ascii="Gill Sans MT" w:hAnsi="Gill Sans MT"/>
          <w:b/>
          <w:sz w:val="24"/>
          <w:szCs w:val="24"/>
        </w:rPr>
      </w:pPr>
    </w:p>
    <w:p w14:paraId="238CA845" w14:textId="77777777" w:rsidR="00834E50" w:rsidRPr="00760F59" w:rsidRDefault="00834E50" w:rsidP="00976CD3">
      <w:pPr>
        <w:spacing w:line="360" w:lineRule="auto"/>
        <w:jc w:val="both"/>
        <w:rPr>
          <w:rFonts w:ascii="Gill Sans MT" w:hAnsi="Gill Sans MT"/>
          <w:b/>
          <w:sz w:val="24"/>
          <w:szCs w:val="24"/>
        </w:rPr>
      </w:pPr>
    </w:p>
    <w:p w14:paraId="66202E90" w14:textId="77777777" w:rsidR="00813449" w:rsidRPr="00760F59" w:rsidRDefault="00813449" w:rsidP="00976CD3">
      <w:pPr>
        <w:jc w:val="both"/>
        <w:rPr>
          <w:rFonts w:ascii="Gill Sans MT" w:hAnsi="Gill Sans MT"/>
          <w:b/>
          <w:sz w:val="24"/>
          <w:szCs w:val="24"/>
        </w:rPr>
      </w:pPr>
      <w:r w:rsidRPr="00760F59">
        <w:rPr>
          <w:rFonts w:ascii="Gill Sans MT" w:hAnsi="Gill Sans MT"/>
          <w:b/>
          <w:sz w:val="24"/>
          <w:szCs w:val="24"/>
        </w:rPr>
        <w:br w:type="page"/>
      </w:r>
    </w:p>
    <w:p w14:paraId="7BA73FCC" w14:textId="77777777"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RESULTS</w:t>
      </w:r>
    </w:p>
    <w:p w14:paraId="5A476E1E" w14:textId="77777777" w:rsidR="007458DA" w:rsidRPr="00760F59" w:rsidRDefault="007458DA" w:rsidP="00976CD3">
      <w:pPr>
        <w:spacing w:line="360" w:lineRule="auto"/>
        <w:jc w:val="both"/>
        <w:rPr>
          <w:rFonts w:ascii="Gill Sans MT" w:hAnsi="Gill Sans MT"/>
          <w:b/>
          <w:sz w:val="24"/>
          <w:szCs w:val="24"/>
        </w:rPr>
      </w:pPr>
      <w:r w:rsidRPr="00760F59">
        <w:rPr>
          <w:rFonts w:ascii="Gill Sans MT" w:hAnsi="Gill Sans MT"/>
          <w:b/>
          <w:sz w:val="24"/>
          <w:szCs w:val="24"/>
        </w:rPr>
        <w:t>Vial variations and errors in dilution</w:t>
      </w:r>
    </w:p>
    <w:p w14:paraId="01585C3B" w14:textId="77777777" w:rsidR="000F0747" w:rsidRPr="00760F59" w:rsidRDefault="00267E35" w:rsidP="00976CD3">
      <w:pPr>
        <w:spacing w:line="360" w:lineRule="auto"/>
        <w:jc w:val="both"/>
        <w:rPr>
          <w:rFonts w:ascii="Gill Sans MT" w:hAnsi="Gill Sans MT"/>
          <w:sz w:val="24"/>
          <w:szCs w:val="24"/>
        </w:rPr>
      </w:pPr>
      <w:r w:rsidRPr="00760F59">
        <w:rPr>
          <w:rFonts w:ascii="Gill Sans MT" w:hAnsi="Gill Sans MT"/>
          <w:sz w:val="24"/>
          <w:szCs w:val="24"/>
        </w:rPr>
        <w:t>There was a 3.58 % variation in</w:t>
      </w:r>
      <w:r w:rsidR="000F0747" w:rsidRPr="00760F59">
        <w:rPr>
          <w:rFonts w:ascii="Gill Sans MT" w:hAnsi="Gill Sans MT"/>
          <w:sz w:val="24"/>
          <w:szCs w:val="24"/>
        </w:rPr>
        <w:t xml:space="preserve"> the</w:t>
      </w:r>
      <w:r w:rsidRPr="00760F59">
        <w:rPr>
          <w:rFonts w:ascii="Gill Sans MT" w:hAnsi="Gill Sans MT"/>
          <w:sz w:val="24"/>
          <w:szCs w:val="24"/>
        </w:rPr>
        <w:t xml:space="preserve"> concentration present in</w:t>
      </w:r>
      <w:r w:rsidR="000F0747" w:rsidRPr="00760F59">
        <w:rPr>
          <w:rFonts w:ascii="Gill Sans MT" w:hAnsi="Gill Sans MT"/>
          <w:sz w:val="24"/>
          <w:szCs w:val="24"/>
        </w:rPr>
        <w:t xml:space="preserve"> dopamine vials, however this was significantly lower for the dobutamine vials (1.22%, n=6</w:t>
      </w:r>
      <w:r w:rsidR="00813449" w:rsidRPr="00760F59">
        <w:rPr>
          <w:rFonts w:ascii="Gill Sans MT" w:hAnsi="Gill Sans MT"/>
          <w:sz w:val="24"/>
          <w:szCs w:val="24"/>
        </w:rPr>
        <w:t xml:space="preserve"> vials</w:t>
      </w:r>
      <w:r w:rsidR="000F0747" w:rsidRPr="00760F59">
        <w:rPr>
          <w:rFonts w:ascii="Gill Sans MT" w:hAnsi="Gill Sans MT"/>
          <w:sz w:val="24"/>
          <w:szCs w:val="24"/>
        </w:rPr>
        <w:t xml:space="preserve">). Following dilution of the dopamine using a 1ml syringe to prepare a 0.6 mg/ml solution, the </w:t>
      </w:r>
      <w:r w:rsidR="00813449" w:rsidRPr="00760F59">
        <w:rPr>
          <w:rFonts w:ascii="Gill Sans MT" w:hAnsi="Gill Sans MT"/>
          <w:sz w:val="24"/>
          <w:szCs w:val="24"/>
        </w:rPr>
        <w:t>variance in the concentration of dopamine</w:t>
      </w:r>
      <w:r w:rsidR="000F0747" w:rsidRPr="00760F59">
        <w:rPr>
          <w:rFonts w:ascii="Gill Sans MT" w:hAnsi="Gill Sans MT"/>
          <w:sz w:val="24"/>
          <w:szCs w:val="24"/>
        </w:rPr>
        <w:t xml:space="preserve"> </w:t>
      </w:r>
      <w:r w:rsidR="00813449" w:rsidRPr="00760F59">
        <w:rPr>
          <w:rFonts w:ascii="Gill Sans MT" w:hAnsi="Gill Sans MT"/>
          <w:sz w:val="24"/>
          <w:szCs w:val="24"/>
        </w:rPr>
        <w:t xml:space="preserve">and dobutamine </w:t>
      </w:r>
      <w:r w:rsidR="000F0747" w:rsidRPr="00760F59">
        <w:rPr>
          <w:rFonts w:ascii="Gill Sans MT" w:hAnsi="Gill Sans MT"/>
          <w:sz w:val="24"/>
          <w:szCs w:val="24"/>
        </w:rPr>
        <w:t>increased to 10.88 %</w:t>
      </w:r>
      <w:r w:rsidR="00813449" w:rsidRPr="00760F59">
        <w:rPr>
          <w:rFonts w:ascii="Gill Sans MT" w:hAnsi="Gill Sans MT"/>
          <w:sz w:val="24"/>
          <w:szCs w:val="24"/>
        </w:rPr>
        <w:t xml:space="preserve"> and 5.76 % respectively</w:t>
      </w:r>
      <w:r w:rsidR="000F0747" w:rsidRPr="00760F59">
        <w:rPr>
          <w:rFonts w:ascii="Gill Sans MT" w:hAnsi="Gill Sans MT"/>
          <w:sz w:val="24"/>
          <w:szCs w:val="24"/>
        </w:rPr>
        <w:t xml:space="preserve"> (n=6</w:t>
      </w:r>
      <w:r w:rsidR="00813449" w:rsidRPr="00760F59">
        <w:rPr>
          <w:rFonts w:ascii="Gill Sans MT" w:hAnsi="Gill Sans MT"/>
          <w:sz w:val="24"/>
          <w:szCs w:val="24"/>
        </w:rPr>
        <w:t xml:space="preserve"> syringe preparations</w:t>
      </w:r>
      <w:r w:rsidR="000F0747" w:rsidRPr="00760F59">
        <w:rPr>
          <w:rFonts w:ascii="Gill Sans MT" w:hAnsi="Gill Sans MT"/>
          <w:sz w:val="24"/>
          <w:szCs w:val="24"/>
        </w:rPr>
        <w:t xml:space="preserve">). </w:t>
      </w:r>
    </w:p>
    <w:p w14:paraId="35D6E30E" w14:textId="77777777" w:rsidR="000F0747" w:rsidRPr="00760F59" w:rsidRDefault="000F0747" w:rsidP="00976CD3">
      <w:pPr>
        <w:spacing w:line="360" w:lineRule="auto"/>
        <w:jc w:val="both"/>
        <w:rPr>
          <w:rFonts w:ascii="Gill Sans MT" w:hAnsi="Gill Sans MT"/>
          <w:b/>
          <w:sz w:val="24"/>
          <w:szCs w:val="24"/>
        </w:rPr>
      </w:pPr>
    </w:p>
    <w:p w14:paraId="0FD15C98" w14:textId="77777777" w:rsidR="007458DA" w:rsidRPr="00760F59" w:rsidRDefault="007458DA" w:rsidP="00976CD3">
      <w:pPr>
        <w:spacing w:line="360" w:lineRule="auto"/>
        <w:jc w:val="both"/>
        <w:rPr>
          <w:rFonts w:ascii="Gill Sans MT" w:hAnsi="Gill Sans MT"/>
          <w:b/>
          <w:sz w:val="24"/>
          <w:szCs w:val="24"/>
        </w:rPr>
      </w:pPr>
      <w:r w:rsidRPr="00760F59">
        <w:rPr>
          <w:rFonts w:ascii="Gill Sans MT" w:hAnsi="Gill Sans MT"/>
          <w:b/>
          <w:sz w:val="24"/>
          <w:szCs w:val="24"/>
        </w:rPr>
        <w:t xml:space="preserve">Alterations in </w:t>
      </w:r>
      <w:r w:rsidR="00813449" w:rsidRPr="00760F59">
        <w:rPr>
          <w:rFonts w:ascii="Gill Sans MT" w:hAnsi="Gill Sans MT"/>
          <w:b/>
          <w:sz w:val="24"/>
          <w:szCs w:val="24"/>
        </w:rPr>
        <w:t xml:space="preserve">the concentration of </w:t>
      </w:r>
      <w:r w:rsidRPr="00760F59">
        <w:rPr>
          <w:rFonts w:ascii="Gill Sans MT" w:hAnsi="Gill Sans MT"/>
          <w:b/>
          <w:sz w:val="24"/>
          <w:szCs w:val="24"/>
        </w:rPr>
        <w:t>dopamine infusion</w:t>
      </w:r>
      <w:r w:rsidR="00813449" w:rsidRPr="00760F59">
        <w:rPr>
          <w:rFonts w:ascii="Gill Sans MT" w:hAnsi="Gill Sans MT"/>
          <w:b/>
          <w:sz w:val="24"/>
          <w:szCs w:val="24"/>
        </w:rPr>
        <w:t>s over 24 hours</w:t>
      </w:r>
    </w:p>
    <w:p w14:paraId="6DD9DD40" w14:textId="4E24BF79" w:rsidR="00DA080E" w:rsidRPr="00760F59" w:rsidRDefault="00893AAC" w:rsidP="00976CD3">
      <w:pPr>
        <w:spacing w:line="360" w:lineRule="auto"/>
        <w:jc w:val="both"/>
        <w:rPr>
          <w:rFonts w:ascii="Gill Sans MT" w:hAnsi="Gill Sans MT"/>
          <w:sz w:val="24"/>
          <w:szCs w:val="24"/>
        </w:rPr>
      </w:pPr>
      <w:r w:rsidRPr="00760F59">
        <w:rPr>
          <w:rFonts w:ascii="Gill Sans MT" w:hAnsi="Gill Sans MT"/>
          <w:sz w:val="24"/>
          <w:szCs w:val="24"/>
        </w:rPr>
        <w:t xml:space="preserve">No visual </w:t>
      </w:r>
      <w:r w:rsidR="00792A7E" w:rsidRPr="00760F59">
        <w:rPr>
          <w:rFonts w:ascii="Gill Sans MT" w:hAnsi="Gill Sans MT"/>
          <w:sz w:val="24"/>
          <w:szCs w:val="24"/>
        </w:rPr>
        <w:t xml:space="preserve">changes were observed in the syringes post-infusion. </w:t>
      </w:r>
      <w:r w:rsidR="00DA080E" w:rsidRPr="00760F59">
        <w:rPr>
          <w:rFonts w:ascii="Gill Sans MT" w:hAnsi="Gill Sans MT"/>
          <w:sz w:val="24"/>
          <w:szCs w:val="24"/>
        </w:rPr>
        <w:t>The oxidation peaks of dopamine</w:t>
      </w:r>
      <w:r w:rsidR="00813449" w:rsidRPr="00760F59">
        <w:rPr>
          <w:rFonts w:ascii="Gill Sans MT" w:hAnsi="Gill Sans MT"/>
          <w:sz w:val="24"/>
          <w:szCs w:val="24"/>
        </w:rPr>
        <w:t xml:space="preserve"> (0.4 V in 0.9 % NaCl and 0.6 V in 5 % glucose)</w:t>
      </w:r>
      <w:r w:rsidR="00DA080E" w:rsidRPr="00760F59">
        <w:rPr>
          <w:rFonts w:ascii="Gill Sans MT" w:hAnsi="Gill Sans MT"/>
          <w:sz w:val="24"/>
          <w:szCs w:val="24"/>
        </w:rPr>
        <w:t xml:space="preserve"> in both vehicles from location A and B post-infusion were consistently lower than the initial response (</w:t>
      </w:r>
      <w:r w:rsidR="00DA080E" w:rsidRPr="00760F59">
        <w:rPr>
          <w:rFonts w:ascii="Gill Sans MT" w:hAnsi="Gill Sans MT"/>
          <w:color w:val="0070C0"/>
          <w:sz w:val="24"/>
          <w:szCs w:val="24"/>
        </w:rPr>
        <w:t xml:space="preserve">Figure </w:t>
      </w:r>
      <w:r w:rsidRPr="00760F59">
        <w:rPr>
          <w:rFonts w:ascii="Gill Sans MT" w:hAnsi="Gill Sans MT"/>
          <w:color w:val="0070C0"/>
          <w:sz w:val="24"/>
          <w:szCs w:val="24"/>
        </w:rPr>
        <w:t>2A and 2</w:t>
      </w:r>
      <w:r w:rsidR="00F20EED" w:rsidRPr="00760F59">
        <w:rPr>
          <w:rFonts w:ascii="Gill Sans MT" w:hAnsi="Gill Sans MT"/>
          <w:color w:val="0070C0"/>
          <w:sz w:val="24"/>
          <w:szCs w:val="24"/>
        </w:rPr>
        <w:t>B</w:t>
      </w:r>
      <w:r w:rsidR="00DA080E" w:rsidRPr="00760F59">
        <w:rPr>
          <w:rFonts w:ascii="Gill Sans MT" w:hAnsi="Gill Sans MT"/>
          <w:sz w:val="24"/>
          <w:szCs w:val="24"/>
        </w:rPr>
        <w:t xml:space="preserve">).  When dopamine was prepared in </w:t>
      </w:r>
      <w:r w:rsidR="00F20EED" w:rsidRPr="00760F59">
        <w:rPr>
          <w:rFonts w:ascii="Gill Sans MT" w:hAnsi="Gill Sans MT"/>
          <w:sz w:val="24"/>
          <w:szCs w:val="24"/>
        </w:rPr>
        <w:t xml:space="preserve">0.9 % </w:t>
      </w:r>
      <w:r w:rsidR="00DA080E" w:rsidRPr="00760F59">
        <w:rPr>
          <w:rFonts w:ascii="Gill Sans MT" w:hAnsi="Gill Sans MT"/>
          <w:sz w:val="24"/>
          <w:szCs w:val="24"/>
        </w:rPr>
        <w:t xml:space="preserve">NaCl, a </w:t>
      </w:r>
      <w:r w:rsidR="00813449" w:rsidRPr="00760F59">
        <w:rPr>
          <w:rFonts w:ascii="Gill Sans MT" w:hAnsi="Gill Sans MT"/>
          <w:sz w:val="24"/>
          <w:szCs w:val="24"/>
        </w:rPr>
        <w:t xml:space="preserve">significant decrease in the concentration was observed at location A (p&lt;0.05, Tukey test) and B (p&lt;0.01, Tukey test) when compared to the initial response (n=7, </w:t>
      </w:r>
      <w:r w:rsidR="00813449" w:rsidRPr="00760F59">
        <w:rPr>
          <w:rFonts w:ascii="Gill Sans MT" w:hAnsi="Gill Sans MT"/>
          <w:color w:val="0070C0"/>
          <w:sz w:val="24"/>
          <w:szCs w:val="24"/>
        </w:rPr>
        <w:t>Figure 2C</w:t>
      </w:r>
      <w:r w:rsidR="00813449" w:rsidRPr="00760F59">
        <w:rPr>
          <w:rFonts w:ascii="Gill Sans MT" w:hAnsi="Gill Sans MT"/>
          <w:sz w:val="24"/>
          <w:szCs w:val="24"/>
        </w:rPr>
        <w:t xml:space="preserve">). There was also a significant decrease in the concentration between location A and B when dopamine was prepared in 0.9 % NaCl (p&lt;0.01, Tukey test, </w:t>
      </w:r>
      <w:r w:rsidR="00813449" w:rsidRPr="00760F59">
        <w:rPr>
          <w:rFonts w:ascii="Gill Sans MT" w:hAnsi="Gill Sans MT"/>
          <w:color w:val="0070C0"/>
          <w:sz w:val="24"/>
          <w:szCs w:val="24"/>
        </w:rPr>
        <w:t>Figure 2C</w:t>
      </w:r>
      <w:r w:rsidR="00813449" w:rsidRPr="00760F59">
        <w:rPr>
          <w:rFonts w:ascii="Gill Sans MT" w:hAnsi="Gill Sans MT"/>
          <w:sz w:val="24"/>
          <w:szCs w:val="24"/>
        </w:rPr>
        <w:t xml:space="preserve">). </w:t>
      </w:r>
      <w:r w:rsidR="00DA080E" w:rsidRPr="00760F59">
        <w:rPr>
          <w:rFonts w:ascii="Gill Sans MT" w:hAnsi="Gill Sans MT"/>
          <w:sz w:val="24"/>
          <w:szCs w:val="24"/>
        </w:rPr>
        <w:t>A similar, but less dramatic trend was seen in the glucose vehicle</w:t>
      </w:r>
      <w:r w:rsidR="00DF3553" w:rsidRPr="00760F59">
        <w:rPr>
          <w:rFonts w:ascii="Gill Sans MT" w:hAnsi="Gill Sans MT"/>
          <w:sz w:val="24"/>
          <w:szCs w:val="24"/>
        </w:rPr>
        <w:t>, where the conce</w:t>
      </w:r>
      <w:r w:rsidR="00813449" w:rsidRPr="00760F59">
        <w:rPr>
          <w:rFonts w:ascii="Gill Sans MT" w:hAnsi="Gill Sans MT"/>
          <w:sz w:val="24"/>
          <w:szCs w:val="24"/>
        </w:rPr>
        <w:t>ntration of dopamine significantly decreased at location B when compared to the initial response</w:t>
      </w:r>
      <w:r w:rsidR="00DA080E" w:rsidRPr="00760F59">
        <w:rPr>
          <w:rFonts w:ascii="Gill Sans MT" w:hAnsi="Gill Sans MT"/>
          <w:sz w:val="24"/>
          <w:szCs w:val="24"/>
        </w:rPr>
        <w:t xml:space="preserve"> (</w:t>
      </w:r>
      <w:r w:rsidR="00813449" w:rsidRPr="00760F59">
        <w:rPr>
          <w:rFonts w:ascii="Gill Sans MT" w:hAnsi="Gill Sans MT"/>
          <w:sz w:val="24"/>
          <w:szCs w:val="24"/>
        </w:rPr>
        <w:t xml:space="preserve">p&lt;0.05, n=6, </w:t>
      </w:r>
      <w:r w:rsidRPr="00760F59">
        <w:rPr>
          <w:rFonts w:ascii="Gill Sans MT" w:hAnsi="Gill Sans MT"/>
          <w:color w:val="0070C0"/>
          <w:sz w:val="24"/>
          <w:szCs w:val="24"/>
        </w:rPr>
        <w:t>Figure 2</w:t>
      </w:r>
      <w:r w:rsidR="00DA080E" w:rsidRPr="00760F59">
        <w:rPr>
          <w:rFonts w:ascii="Gill Sans MT" w:hAnsi="Gill Sans MT"/>
          <w:color w:val="0070C0"/>
          <w:sz w:val="24"/>
          <w:szCs w:val="24"/>
        </w:rPr>
        <w:t>D</w:t>
      </w:r>
      <w:r w:rsidR="00DA080E" w:rsidRPr="00760F59">
        <w:rPr>
          <w:rFonts w:ascii="Gill Sans MT" w:hAnsi="Gill Sans MT"/>
          <w:sz w:val="24"/>
          <w:szCs w:val="24"/>
        </w:rPr>
        <w:t>).</w:t>
      </w:r>
      <w:r w:rsidR="00813449" w:rsidRPr="00760F59">
        <w:rPr>
          <w:rFonts w:ascii="Gill Sans MT" w:hAnsi="Gill Sans MT"/>
          <w:sz w:val="24"/>
          <w:szCs w:val="24"/>
        </w:rPr>
        <w:t xml:space="preserve"> All trials in both NaCl and glucose showed similar patterns</w:t>
      </w:r>
      <w:r w:rsidR="00B90853" w:rsidRPr="00760F59">
        <w:rPr>
          <w:rFonts w:ascii="Gill Sans MT" w:hAnsi="Gill Sans MT"/>
          <w:sz w:val="24"/>
          <w:szCs w:val="24"/>
        </w:rPr>
        <w:t>,</w:t>
      </w:r>
      <w:r w:rsidR="00813449" w:rsidRPr="00760F59">
        <w:rPr>
          <w:rFonts w:ascii="Gill Sans MT" w:hAnsi="Gill Sans MT"/>
          <w:sz w:val="24"/>
          <w:szCs w:val="24"/>
        </w:rPr>
        <w:t xml:space="preserve"> with the concentration declining from initial to location A and then B.</w:t>
      </w:r>
    </w:p>
    <w:p w14:paraId="5A09DCA1" w14:textId="77777777" w:rsidR="00813449" w:rsidRPr="00760F59" w:rsidRDefault="00813449" w:rsidP="00976CD3">
      <w:pPr>
        <w:spacing w:line="360" w:lineRule="auto"/>
        <w:jc w:val="both"/>
        <w:rPr>
          <w:rFonts w:ascii="Gill Sans MT" w:hAnsi="Gill Sans MT"/>
          <w:sz w:val="24"/>
          <w:szCs w:val="24"/>
        </w:rPr>
      </w:pPr>
    </w:p>
    <w:p w14:paraId="4761FA68" w14:textId="77777777" w:rsidR="00DF3553" w:rsidRPr="00760F59" w:rsidRDefault="00DF3553" w:rsidP="00976CD3">
      <w:pPr>
        <w:spacing w:line="360" w:lineRule="auto"/>
        <w:jc w:val="both"/>
        <w:rPr>
          <w:rFonts w:ascii="Gill Sans MT" w:hAnsi="Gill Sans MT"/>
          <w:b/>
          <w:sz w:val="24"/>
          <w:szCs w:val="24"/>
        </w:rPr>
      </w:pPr>
      <w:r w:rsidRPr="00760F59">
        <w:rPr>
          <w:rFonts w:ascii="Gill Sans MT" w:hAnsi="Gill Sans MT"/>
          <w:b/>
          <w:sz w:val="24"/>
          <w:szCs w:val="24"/>
        </w:rPr>
        <w:t>Alterations in the concentration of dobutamine infusions over 24 hours</w:t>
      </w:r>
    </w:p>
    <w:p w14:paraId="14D05388" w14:textId="2FBB4D3E" w:rsidR="00DF3553" w:rsidRPr="00760F59" w:rsidRDefault="00DF3553" w:rsidP="00976CD3">
      <w:pPr>
        <w:spacing w:line="360" w:lineRule="auto"/>
        <w:jc w:val="both"/>
        <w:rPr>
          <w:rFonts w:ascii="Gill Sans MT" w:hAnsi="Gill Sans MT"/>
          <w:sz w:val="24"/>
          <w:szCs w:val="24"/>
        </w:rPr>
      </w:pPr>
      <w:r w:rsidRPr="00760F59">
        <w:rPr>
          <w:rFonts w:ascii="Gill Sans MT" w:hAnsi="Gill Sans MT"/>
          <w:sz w:val="24"/>
          <w:szCs w:val="24"/>
        </w:rPr>
        <w:t xml:space="preserve">No visual changes were observed in the syringes post-infusion. The oxidation peaks of dobutamine (0.4 V in 0.9 % NaCl and 0.6 V in 5 % glucose) in both vehicles were </w:t>
      </w:r>
      <w:r w:rsidR="00053DD9" w:rsidRPr="00760F59">
        <w:rPr>
          <w:rFonts w:ascii="Gill Sans MT" w:hAnsi="Gill Sans MT"/>
          <w:sz w:val="24"/>
          <w:szCs w:val="24"/>
        </w:rPr>
        <w:t>like</w:t>
      </w:r>
      <w:r w:rsidRPr="00760F59">
        <w:rPr>
          <w:rFonts w:ascii="Gill Sans MT" w:hAnsi="Gill Sans MT"/>
          <w:sz w:val="24"/>
          <w:szCs w:val="24"/>
        </w:rPr>
        <w:t xml:space="preserve"> those observed for dopamine. The amplitude of the peaks from location A and B post-infusion were consistently lower than the initial response (</w:t>
      </w:r>
      <w:r w:rsidRPr="00760F59">
        <w:rPr>
          <w:rFonts w:ascii="Gill Sans MT" w:hAnsi="Gill Sans MT"/>
          <w:color w:val="0070C0"/>
          <w:sz w:val="24"/>
          <w:szCs w:val="24"/>
        </w:rPr>
        <w:t>Figure 3A and 3B</w:t>
      </w:r>
      <w:r w:rsidRPr="00760F59">
        <w:rPr>
          <w:rFonts w:ascii="Gill Sans MT" w:hAnsi="Gill Sans MT"/>
          <w:sz w:val="24"/>
          <w:szCs w:val="24"/>
        </w:rPr>
        <w:t xml:space="preserve">).  When dobutamine was prepared in 0.9 % NaCl, a significant decrease in the concentration was observed at location A (p&lt;0.01, Tukey test) and B (p&lt;0.01, Tukey test) when compared to the initial response (n=7, </w:t>
      </w:r>
      <w:r w:rsidRPr="00760F59">
        <w:rPr>
          <w:rFonts w:ascii="Gill Sans MT" w:hAnsi="Gill Sans MT"/>
          <w:color w:val="0070C0"/>
          <w:sz w:val="24"/>
          <w:szCs w:val="24"/>
        </w:rPr>
        <w:t>Figure 3C</w:t>
      </w:r>
      <w:r w:rsidRPr="00760F59">
        <w:rPr>
          <w:rFonts w:ascii="Gill Sans MT" w:hAnsi="Gill Sans MT"/>
          <w:sz w:val="24"/>
          <w:szCs w:val="24"/>
        </w:rPr>
        <w:t xml:space="preserve">). A similar effect was observed when prepared in 5 % glucose, where the </w:t>
      </w:r>
      <w:r w:rsidRPr="00760F59">
        <w:rPr>
          <w:rFonts w:ascii="Gill Sans MT" w:hAnsi="Gill Sans MT"/>
          <w:sz w:val="24"/>
          <w:szCs w:val="24"/>
        </w:rPr>
        <w:lastRenderedPageBreak/>
        <w:t>concentration of do</w:t>
      </w:r>
      <w:r w:rsidR="00B90853" w:rsidRPr="00760F59">
        <w:rPr>
          <w:rFonts w:ascii="Gill Sans MT" w:hAnsi="Gill Sans MT"/>
          <w:sz w:val="24"/>
          <w:szCs w:val="24"/>
        </w:rPr>
        <w:t>butamine</w:t>
      </w:r>
      <w:r w:rsidRPr="00760F59">
        <w:rPr>
          <w:rFonts w:ascii="Gill Sans MT" w:hAnsi="Gill Sans MT"/>
          <w:sz w:val="24"/>
          <w:szCs w:val="24"/>
        </w:rPr>
        <w:t xml:space="preserve"> significantly decreased at location B when compared to the initial response (p&lt;0.01, Tukey test, n=6, </w:t>
      </w:r>
      <w:r w:rsidRPr="00760F59">
        <w:rPr>
          <w:rFonts w:ascii="Gill Sans MT" w:hAnsi="Gill Sans MT"/>
          <w:color w:val="0070C0"/>
          <w:sz w:val="24"/>
          <w:szCs w:val="24"/>
        </w:rPr>
        <w:t>Figure 3D</w:t>
      </w:r>
      <w:r w:rsidRPr="00760F59">
        <w:rPr>
          <w:rFonts w:ascii="Gill Sans MT" w:hAnsi="Gill Sans MT"/>
          <w:sz w:val="24"/>
          <w:szCs w:val="24"/>
        </w:rPr>
        <w:t xml:space="preserve">). There was also a significant reduction in dobutamine concentration between location A and B (p&lt;0.01, n=6). </w:t>
      </w:r>
      <w:r w:rsidR="00B90853" w:rsidRPr="00760F59">
        <w:rPr>
          <w:rFonts w:ascii="Gill Sans MT" w:hAnsi="Gill Sans MT"/>
          <w:sz w:val="24"/>
          <w:szCs w:val="24"/>
        </w:rPr>
        <w:t>I</w:t>
      </w:r>
      <w:r w:rsidRPr="00760F59">
        <w:rPr>
          <w:rFonts w:ascii="Gill Sans MT" w:hAnsi="Gill Sans MT"/>
          <w:sz w:val="24"/>
          <w:szCs w:val="24"/>
        </w:rPr>
        <w:t>n both NaCl and glucose</w:t>
      </w:r>
      <w:r w:rsidR="00B90853" w:rsidRPr="00760F59">
        <w:rPr>
          <w:rFonts w:ascii="Gill Sans MT" w:hAnsi="Gill Sans MT"/>
          <w:sz w:val="24"/>
          <w:szCs w:val="24"/>
        </w:rPr>
        <w:t>,</w:t>
      </w:r>
      <w:r w:rsidRPr="00760F59">
        <w:rPr>
          <w:rFonts w:ascii="Gill Sans MT" w:hAnsi="Gill Sans MT"/>
          <w:sz w:val="24"/>
          <w:szCs w:val="24"/>
        </w:rPr>
        <w:t xml:space="preserve"> similar patterns </w:t>
      </w:r>
      <w:r w:rsidR="00B90853" w:rsidRPr="00760F59">
        <w:rPr>
          <w:rFonts w:ascii="Gill Sans MT" w:hAnsi="Gill Sans MT"/>
          <w:sz w:val="24"/>
          <w:szCs w:val="24"/>
        </w:rPr>
        <w:t xml:space="preserve">where observed, </w:t>
      </w:r>
      <w:r w:rsidRPr="00760F59">
        <w:rPr>
          <w:rFonts w:ascii="Gill Sans MT" w:hAnsi="Gill Sans MT"/>
          <w:sz w:val="24"/>
          <w:szCs w:val="24"/>
        </w:rPr>
        <w:t>with the concent</w:t>
      </w:r>
      <w:r w:rsidR="00B90853" w:rsidRPr="00760F59">
        <w:rPr>
          <w:rFonts w:ascii="Gill Sans MT" w:hAnsi="Gill Sans MT"/>
          <w:sz w:val="24"/>
          <w:szCs w:val="24"/>
        </w:rPr>
        <w:t>ration declining over 24 hours at both</w:t>
      </w:r>
      <w:r w:rsidRPr="00760F59">
        <w:rPr>
          <w:rFonts w:ascii="Gill Sans MT" w:hAnsi="Gill Sans MT"/>
          <w:sz w:val="24"/>
          <w:szCs w:val="24"/>
        </w:rPr>
        <w:t xml:space="preserve"> location</w:t>
      </w:r>
      <w:r w:rsidR="00B90853" w:rsidRPr="00760F59">
        <w:rPr>
          <w:rFonts w:ascii="Gill Sans MT" w:hAnsi="Gill Sans MT"/>
          <w:sz w:val="24"/>
          <w:szCs w:val="24"/>
        </w:rPr>
        <w:t>s</w:t>
      </w:r>
      <w:r w:rsidRPr="00760F59">
        <w:rPr>
          <w:rFonts w:ascii="Gill Sans MT" w:hAnsi="Gill Sans MT"/>
          <w:sz w:val="24"/>
          <w:szCs w:val="24"/>
        </w:rPr>
        <w:t>.</w:t>
      </w:r>
    </w:p>
    <w:p w14:paraId="17214387" w14:textId="77777777" w:rsidR="00DF3553" w:rsidRPr="00760F59" w:rsidRDefault="00DF3553" w:rsidP="00976CD3">
      <w:pPr>
        <w:spacing w:line="360" w:lineRule="auto"/>
        <w:jc w:val="both"/>
        <w:rPr>
          <w:rFonts w:ascii="Gill Sans MT" w:hAnsi="Gill Sans MT"/>
          <w:sz w:val="24"/>
          <w:szCs w:val="24"/>
        </w:rPr>
      </w:pPr>
    </w:p>
    <w:p w14:paraId="72285194" w14:textId="77777777" w:rsidR="00813449" w:rsidRPr="00760F59" w:rsidRDefault="001763C9" w:rsidP="00976CD3">
      <w:pPr>
        <w:spacing w:line="360" w:lineRule="auto"/>
        <w:jc w:val="both"/>
        <w:rPr>
          <w:rFonts w:ascii="Gill Sans MT" w:hAnsi="Gill Sans MT"/>
          <w:b/>
          <w:sz w:val="24"/>
          <w:szCs w:val="24"/>
        </w:rPr>
      </w:pPr>
      <w:r w:rsidRPr="00760F59">
        <w:rPr>
          <w:rFonts w:ascii="Gill Sans MT" w:hAnsi="Gill Sans MT"/>
          <w:b/>
          <w:sz w:val="24"/>
          <w:szCs w:val="24"/>
        </w:rPr>
        <w:t>Influence of the dilution vehicle on the stability of dopamine and dobutamine</w:t>
      </w:r>
    </w:p>
    <w:p w14:paraId="0FCE9C2C" w14:textId="37D2D993" w:rsidR="00416D34" w:rsidRPr="00760F59" w:rsidRDefault="00416D34" w:rsidP="00976CD3">
      <w:pPr>
        <w:spacing w:line="360" w:lineRule="auto"/>
        <w:jc w:val="both"/>
        <w:rPr>
          <w:rFonts w:ascii="Gill Sans MT" w:hAnsi="Gill Sans MT"/>
          <w:sz w:val="24"/>
          <w:szCs w:val="24"/>
        </w:rPr>
      </w:pPr>
      <w:r w:rsidRPr="00760F59">
        <w:rPr>
          <w:rFonts w:ascii="Gill Sans MT" w:hAnsi="Gill Sans MT"/>
          <w:sz w:val="24"/>
          <w:szCs w:val="24"/>
        </w:rPr>
        <w:t>The percentage change in concentration</w:t>
      </w:r>
      <w:r w:rsidR="00DA080E" w:rsidRPr="00760F59">
        <w:rPr>
          <w:rFonts w:ascii="Gill Sans MT" w:hAnsi="Gill Sans MT"/>
          <w:sz w:val="24"/>
          <w:szCs w:val="24"/>
        </w:rPr>
        <w:t xml:space="preserve"> from initial response for each trial illustrates the magnitude of decay</w:t>
      </w:r>
      <w:r w:rsidRPr="00760F59">
        <w:rPr>
          <w:rFonts w:ascii="Gill Sans MT" w:hAnsi="Gill Sans MT"/>
          <w:sz w:val="24"/>
          <w:szCs w:val="24"/>
        </w:rPr>
        <w:t xml:space="preserve"> at location A and B</w:t>
      </w:r>
      <w:r w:rsidR="00DA080E" w:rsidRPr="00760F59">
        <w:rPr>
          <w:rFonts w:ascii="Gill Sans MT" w:hAnsi="Gill Sans MT"/>
          <w:sz w:val="24"/>
          <w:szCs w:val="24"/>
        </w:rPr>
        <w:t xml:space="preserve"> (</w:t>
      </w:r>
      <w:r w:rsidRPr="00760F59">
        <w:rPr>
          <w:rFonts w:ascii="Gill Sans MT" w:hAnsi="Gill Sans MT"/>
          <w:color w:val="0070C0"/>
          <w:sz w:val="24"/>
          <w:szCs w:val="24"/>
        </w:rPr>
        <w:t>Figure 4</w:t>
      </w:r>
      <w:r w:rsidR="00DA080E" w:rsidRPr="00760F59">
        <w:rPr>
          <w:rFonts w:ascii="Gill Sans MT" w:hAnsi="Gill Sans MT"/>
          <w:sz w:val="24"/>
          <w:szCs w:val="24"/>
        </w:rPr>
        <w:t xml:space="preserve">). </w:t>
      </w:r>
      <w:r w:rsidRPr="00760F59">
        <w:rPr>
          <w:rFonts w:ascii="Gill Sans MT" w:hAnsi="Gill Sans MT"/>
          <w:sz w:val="24"/>
          <w:szCs w:val="24"/>
        </w:rPr>
        <w:t>In trials of both dopamine and dobutamine infusions, the majority showed a reduction in the response from location A to B, suggestive that t</w:t>
      </w:r>
      <w:r w:rsidR="00B90853" w:rsidRPr="00760F59">
        <w:rPr>
          <w:rFonts w:ascii="Gill Sans MT" w:hAnsi="Gill Sans MT"/>
          <w:sz w:val="24"/>
          <w:szCs w:val="24"/>
        </w:rPr>
        <w:t>emperature as well as light may have</w:t>
      </w:r>
      <w:r w:rsidRPr="00760F59">
        <w:rPr>
          <w:rFonts w:ascii="Gill Sans MT" w:hAnsi="Gill Sans MT"/>
          <w:sz w:val="24"/>
          <w:szCs w:val="24"/>
        </w:rPr>
        <w:t xml:space="preserve"> a role in the stability of the two inotropes. </w:t>
      </w:r>
    </w:p>
    <w:p w14:paraId="0449EBC6" w14:textId="6726495E" w:rsidR="00416D34" w:rsidRPr="00760F59" w:rsidRDefault="00416D34" w:rsidP="00976CD3">
      <w:pPr>
        <w:spacing w:line="360" w:lineRule="auto"/>
        <w:jc w:val="both"/>
        <w:rPr>
          <w:rFonts w:ascii="Gill Sans MT" w:hAnsi="Gill Sans MT"/>
          <w:sz w:val="24"/>
          <w:szCs w:val="24"/>
        </w:rPr>
      </w:pPr>
      <w:r w:rsidRPr="00760F59">
        <w:rPr>
          <w:rFonts w:ascii="Gill Sans MT" w:hAnsi="Gill Sans MT"/>
          <w:sz w:val="24"/>
          <w:szCs w:val="24"/>
        </w:rPr>
        <w:t xml:space="preserve">For dopamine infusions prepared in 0.9 % sodium chloride, there was a significant reduction in the response from location A to B (p&lt;0.001, Sidak test, n=7, </w:t>
      </w:r>
      <w:r w:rsidRPr="00760F59">
        <w:rPr>
          <w:rFonts w:ascii="Gill Sans MT" w:hAnsi="Gill Sans MT"/>
          <w:color w:val="0070C0"/>
          <w:sz w:val="24"/>
          <w:szCs w:val="24"/>
        </w:rPr>
        <w:t>Figure 4A</w:t>
      </w:r>
      <w:r w:rsidR="00671CCC" w:rsidRPr="00760F59">
        <w:rPr>
          <w:rFonts w:ascii="Gill Sans MT" w:hAnsi="Gill Sans MT"/>
          <w:color w:val="0070C0"/>
          <w:sz w:val="24"/>
          <w:szCs w:val="24"/>
        </w:rPr>
        <w:t xml:space="preserve"> &amp; </w:t>
      </w:r>
      <w:r w:rsidR="00412D43" w:rsidRPr="00760F59">
        <w:rPr>
          <w:rFonts w:ascii="Gill Sans MT" w:hAnsi="Gill Sans MT"/>
          <w:color w:val="0070C0"/>
          <w:sz w:val="24"/>
          <w:szCs w:val="24"/>
        </w:rPr>
        <w:t>C</w:t>
      </w:r>
      <w:r w:rsidRPr="00760F59">
        <w:rPr>
          <w:rFonts w:ascii="Gill Sans MT" w:hAnsi="Gill Sans MT"/>
          <w:sz w:val="24"/>
          <w:szCs w:val="24"/>
        </w:rPr>
        <w:t>). When</w:t>
      </w:r>
      <w:r w:rsidR="00671CCC" w:rsidRPr="00760F59">
        <w:rPr>
          <w:rFonts w:ascii="Gill Sans MT" w:hAnsi="Gill Sans MT"/>
          <w:sz w:val="24"/>
          <w:szCs w:val="24"/>
        </w:rPr>
        <w:t xml:space="preserve"> comparing the preparation of dopamine in </w:t>
      </w:r>
      <w:r w:rsidRPr="00760F59">
        <w:rPr>
          <w:rFonts w:ascii="Gill Sans MT" w:hAnsi="Gill Sans MT"/>
          <w:sz w:val="24"/>
          <w:szCs w:val="24"/>
        </w:rPr>
        <w:t xml:space="preserve">0.9 % NaCl and 5 % glucose, no differences in the concentration lost after 24 hours was observed at location A (n=6-7), however a significantly greater concentration loss was observed in location B when </w:t>
      </w:r>
      <w:r w:rsidR="00671CCC" w:rsidRPr="00760F59">
        <w:rPr>
          <w:rFonts w:ascii="Gill Sans MT" w:hAnsi="Gill Sans MT"/>
          <w:sz w:val="24"/>
          <w:szCs w:val="24"/>
        </w:rPr>
        <w:t xml:space="preserve">dopamine </w:t>
      </w:r>
      <w:r w:rsidRPr="00760F59">
        <w:rPr>
          <w:rFonts w:ascii="Gill Sans MT" w:hAnsi="Gill Sans MT"/>
          <w:sz w:val="24"/>
          <w:szCs w:val="24"/>
        </w:rPr>
        <w:t xml:space="preserve">syringes were prepared in 0.9 % NaCl when compared to 5 % glucose (p&lt;0.001, Sidak test, n=6-7, </w:t>
      </w:r>
      <w:r w:rsidRPr="00760F59">
        <w:rPr>
          <w:rFonts w:ascii="Gill Sans MT" w:hAnsi="Gill Sans MT"/>
          <w:color w:val="0070C0"/>
          <w:sz w:val="24"/>
          <w:szCs w:val="24"/>
        </w:rPr>
        <w:t>Figure 4A</w:t>
      </w:r>
      <w:r w:rsidRPr="00760F59">
        <w:rPr>
          <w:rFonts w:ascii="Gill Sans MT" w:hAnsi="Gill Sans MT"/>
          <w:sz w:val="24"/>
          <w:szCs w:val="24"/>
        </w:rPr>
        <w:t>).</w:t>
      </w:r>
    </w:p>
    <w:p w14:paraId="22E6CFB7" w14:textId="77777777" w:rsidR="006A521C" w:rsidRPr="00760F59" w:rsidRDefault="006A521C" w:rsidP="00976CD3">
      <w:pPr>
        <w:spacing w:line="360" w:lineRule="auto"/>
        <w:jc w:val="both"/>
        <w:rPr>
          <w:rFonts w:ascii="Gill Sans MT" w:hAnsi="Gill Sans MT"/>
          <w:sz w:val="24"/>
          <w:szCs w:val="24"/>
        </w:rPr>
      </w:pPr>
      <w:r w:rsidRPr="00760F59">
        <w:rPr>
          <w:rFonts w:ascii="Gill Sans MT" w:hAnsi="Gill Sans MT"/>
          <w:sz w:val="24"/>
          <w:szCs w:val="24"/>
        </w:rPr>
        <w:t xml:space="preserve">For dobutamine infusions prepared in 5 % glucose, there was a significant reduction in the concentration from location A to B (p&lt;0.01, n=6, </w:t>
      </w:r>
      <w:r w:rsidRPr="00760F59">
        <w:rPr>
          <w:rFonts w:ascii="Gill Sans MT" w:hAnsi="Gill Sans MT"/>
          <w:color w:val="0070C0"/>
          <w:sz w:val="24"/>
          <w:szCs w:val="24"/>
        </w:rPr>
        <w:t>Figure 4B</w:t>
      </w:r>
      <w:r w:rsidR="00671CCC" w:rsidRPr="00760F59">
        <w:rPr>
          <w:rFonts w:ascii="Gill Sans MT" w:hAnsi="Gill Sans MT"/>
          <w:color w:val="0070C0"/>
          <w:sz w:val="24"/>
          <w:szCs w:val="24"/>
        </w:rPr>
        <w:t xml:space="preserve"> &amp; </w:t>
      </w:r>
      <w:r w:rsidR="00412D43" w:rsidRPr="00760F59">
        <w:rPr>
          <w:rFonts w:ascii="Gill Sans MT" w:hAnsi="Gill Sans MT"/>
          <w:color w:val="0070C0"/>
          <w:sz w:val="24"/>
          <w:szCs w:val="24"/>
        </w:rPr>
        <w:t>D</w:t>
      </w:r>
      <w:r w:rsidRPr="00760F59">
        <w:rPr>
          <w:rFonts w:ascii="Gill Sans MT" w:hAnsi="Gill Sans MT"/>
          <w:sz w:val="24"/>
          <w:szCs w:val="24"/>
        </w:rPr>
        <w:t>). No significant differences were observed in the degree of dobutamine concentration lost at location A and B in either 0.9 % NaCl or 5 % glucose syringes after 24 hours (</w:t>
      </w:r>
      <w:r w:rsidRPr="00760F59">
        <w:rPr>
          <w:rFonts w:ascii="Gill Sans MT" w:hAnsi="Gill Sans MT"/>
          <w:color w:val="0070C0"/>
          <w:sz w:val="24"/>
          <w:szCs w:val="24"/>
        </w:rPr>
        <w:t>Figure 4B</w:t>
      </w:r>
      <w:r w:rsidRPr="00760F59">
        <w:rPr>
          <w:rFonts w:ascii="Gill Sans MT" w:hAnsi="Gill Sans MT"/>
          <w:sz w:val="24"/>
          <w:szCs w:val="24"/>
        </w:rPr>
        <w:t>).</w:t>
      </w:r>
    </w:p>
    <w:p w14:paraId="0BBB6F95" w14:textId="77777777" w:rsidR="006A521C" w:rsidRPr="00760F59" w:rsidRDefault="006A521C" w:rsidP="00976CD3">
      <w:pPr>
        <w:spacing w:line="360" w:lineRule="auto"/>
        <w:jc w:val="both"/>
        <w:rPr>
          <w:rFonts w:ascii="Gill Sans MT" w:hAnsi="Gill Sans MT"/>
          <w:sz w:val="24"/>
          <w:szCs w:val="24"/>
        </w:rPr>
      </w:pPr>
      <w:r w:rsidRPr="00760F59">
        <w:rPr>
          <w:rFonts w:ascii="Gill Sans MT" w:hAnsi="Gill Sans MT"/>
          <w:sz w:val="24"/>
          <w:szCs w:val="24"/>
        </w:rPr>
        <w:t xml:space="preserve">The majority of trials for dopamine in 5 % glucose, dobutamine in 0.9 % NaCl and dobutamine 5 % glucose were within pharmaceutical acceptable tolerance (indicated by the grey dashed lines in </w:t>
      </w:r>
      <w:r w:rsidRPr="00760F59">
        <w:rPr>
          <w:rFonts w:ascii="Gill Sans MT" w:hAnsi="Gill Sans MT"/>
          <w:color w:val="0070C0"/>
          <w:sz w:val="24"/>
          <w:szCs w:val="24"/>
        </w:rPr>
        <w:t>Figure 4</w:t>
      </w:r>
      <w:r w:rsidRPr="00760F59">
        <w:rPr>
          <w:rFonts w:ascii="Gill Sans MT" w:hAnsi="Gill Sans MT"/>
          <w:sz w:val="24"/>
          <w:szCs w:val="24"/>
        </w:rPr>
        <w:t>) in both location A and B. The majority of trails for dopamine in 0.9 % NaCl in both location A and B were outside pharmaceutical acceptable tolerance guidelines.</w:t>
      </w:r>
    </w:p>
    <w:p w14:paraId="30B46146" w14:textId="77777777" w:rsidR="006A521C" w:rsidRPr="00760F59" w:rsidRDefault="006A521C" w:rsidP="00976CD3">
      <w:pPr>
        <w:spacing w:line="360" w:lineRule="auto"/>
        <w:jc w:val="both"/>
        <w:rPr>
          <w:rFonts w:ascii="Gill Sans MT" w:hAnsi="Gill Sans MT"/>
          <w:sz w:val="24"/>
          <w:szCs w:val="24"/>
        </w:rPr>
      </w:pPr>
    </w:p>
    <w:p w14:paraId="13049279" w14:textId="36685BFE" w:rsidR="001763C9" w:rsidRPr="00760F59" w:rsidRDefault="001763C9" w:rsidP="00976CD3">
      <w:pPr>
        <w:spacing w:line="360" w:lineRule="auto"/>
        <w:jc w:val="both"/>
        <w:rPr>
          <w:rFonts w:ascii="Gill Sans MT" w:hAnsi="Gill Sans MT"/>
          <w:b/>
          <w:sz w:val="24"/>
          <w:szCs w:val="24"/>
        </w:rPr>
      </w:pPr>
      <w:r w:rsidRPr="00760F59">
        <w:rPr>
          <w:rFonts w:ascii="Gill Sans MT" w:hAnsi="Gill Sans MT"/>
          <w:b/>
          <w:sz w:val="24"/>
          <w:szCs w:val="24"/>
        </w:rPr>
        <w:t xml:space="preserve">Differences in the stability of </w:t>
      </w:r>
      <w:r w:rsidR="0098318B" w:rsidRPr="00760F59">
        <w:rPr>
          <w:rFonts w:ascii="Gill Sans MT" w:hAnsi="Gill Sans MT"/>
          <w:b/>
          <w:sz w:val="24"/>
          <w:szCs w:val="24"/>
        </w:rPr>
        <w:t xml:space="preserve">the inotropes in varying dilution </w:t>
      </w:r>
      <w:r w:rsidR="00053DD9" w:rsidRPr="00760F59">
        <w:rPr>
          <w:rFonts w:ascii="Gill Sans MT" w:hAnsi="Gill Sans MT"/>
          <w:b/>
          <w:sz w:val="24"/>
          <w:szCs w:val="24"/>
        </w:rPr>
        <w:t>vehicles</w:t>
      </w:r>
    </w:p>
    <w:p w14:paraId="3173EFD8" w14:textId="59CD6DC1" w:rsidR="00671CCC" w:rsidRPr="00760F59" w:rsidRDefault="00671CCC" w:rsidP="00976CD3">
      <w:pPr>
        <w:spacing w:line="360" w:lineRule="auto"/>
        <w:jc w:val="both"/>
        <w:rPr>
          <w:rFonts w:ascii="Gill Sans MT" w:hAnsi="Gill Sans MT"/>
          <w:sz w:val="24"/>
          <w:szCs w:val="24"/>
        </w:rPr>
      </w:pPr>
      <w:r w:rsidRPr="00760F59">
        <w:rPr>
          <w:rFonts w:ascii="Gill Sans MT" w:hAnsi="Gill Sans MT"/>
          <w:sz w:val="24"/>
          <w:szCs w:val="24"/>
        </w:rPr>
        <w:t xml:space="preserve">In syringes prepared in 0.9 % NaCl, there </w:t>
      </w:r>
      <w:r w:rsidR="00053DD9" w:rsidRPr="00760F59">
        <w:rPr>
          <w:rFonts w:ascii="Gill Sans MT" w:hAnsi="Gill Sans MT"/>
          <w:sz w:val="24"/>
          <w:szCs w:val="24"/>
        </w:rPr>
        <w:t>was no significant difference in</w:t>
      </w:r>
      <w:r w:rsidRPr="00760F59">
        <w:rPr>
          <w:rFonts w:ascii="Gill Sans MT" w:hAnsi="Gill Sans MT"/>
          <w:sz w:val="24"/>
          <w:szCs w:val="24"/>
        </w:rPr>
        <w:t xml:space="preserve"> </w:t>
      </w:r>
      <w:r w:rsidR="00053DD9" w:rsidRPr="00760F59">
        <w:rPr>
          <w:rFonts w:ascii="Gill Sans MT" w:hAnsi="Gill Sans MT"/>
          <w:sz w:val="24"/>
          <w:szCs w:val="24"/>
        </w:rPr>
        <w:t>the</w:t>
      </w:r>
      <w:r w:rsidRPr="00760F59">
        <w:rPr>
          <w:rFonts w:ascii="Gill Sans MT" w:hAnsi="Gill Sans MT"/>
          <w:sz w:val="24"/>
          <w:szCs w:val="24"/>
        </w:rPr>
        <w:t xml:space="preserve"> concentration loss observed in dopamine and dobutamine at location A over 24 hours (n=6-7, </w:t>
      </w:r>
      <w:r w:rsidR="00412D43" w:rsidRPr="00760F59">
        <w:rPr>
          <w:rFonts w:ascii="Gill Sans MT" w:hAnsi="Gill Sans MT"/>
          <w:color w:val="0070C0"/>
          <w:sz w:val="24"/>
          <w:szCs w:val="24"/>
        </w:rPr>
        <w:t>Figure 4C</w:t>
      </w:r>
      <w:r w:rsidRPr="00760F59">
        <w:rPr>
          <w:rFonts w:ascii="Gill Sans MT" w:hAnsi="Gill Sans MT"/>
          <w:sz w:val="24"/>
          <w:szCs w:val="24"/>
        </w:rPr>
        <w:t xml:space="preserve">).  </w:t>
      </w:r>
      <w:r w:rsidRPr="00760F59">
        <w:rPr>
          <w:rFonts w:ascii="Gill Sans MT" w:hAnsi="Gill Sans MT"/>
          <w:sz w:val="24"/>
          <w:szCs w:val="24"/>
        </w:rPr>
        <w:lastRenderedPageBreak/>
        <w:t xml:space="preserve">A significant decrease in dopamine prepared in 0.9 % NaCl </w:t>
      </w:r>
      <w:r w:rsidR="00053DD9" w:rsidRPr="00760F59">
        <w:rPr>
          <w:rFonts w:ascii="Gill Sans MT" w:hAnsi="Gill Sans MT"/>
          <w:sz w:val="24"/>
          <w:szCs w:val="24"/>
        </w:rPr>
        <w:t xml:space="preserve">was observed when </w:t>
      </w:r>
      <w:r w:rsidRPr="00760F59">
        <w:rPr>
          <w:rFonts w:ascii="Gill Sans MT" w:hAnsi="Gill Sans MT"/>
          <w:sz w:val="24"/>
          <w:szCs w:val="24"/>
        </w:rPr>
        <w:t xml:space="preserve">compared to dobutamine </w:t>
      </w:r>
      <w:r w:rsidR="00053DD9" w:rsidRPr="00760F59">
        <w:rPr>
          <w:rFonts w:ascii="Gill Sans MT" w:hAnsi="Gill Sans MT"/>
          <w:sz w:val="24"/>
          <w:szCs w:val="24"/>
        </w:rPr>
        <w:t>prepared</w:t>
      </w:r>
      <w:r w:rsidRPr="00760F59">
        <w:rPr>
          <w:rFonts w:ascii="Gill Sans MT" w:hAnsi="Gill Sans MT"/>
          <w:sz w:val="24"/>
          <w:szCs w:val="24"/>
        </w:rPr>
        <w:t xml:space="preserve"> in 0.9 % NaCl at location B after 24 hours (p&lt;0.01, Sidak test, n=6-7, </w:t>
      </w:r>
      <w:r w:rsidR="00412D43" w:rsidRPr="00760F59">
        <w:rPr>
          <w:rFonts w:ascii="Gill Sans MT" w:hAnsi="Gill Sans MT"/>
          <w:color w:val="0070C0"/>
          <w:sz w:val="24"/>
          <w:szCs w:val="24"/>
        </w:rPr>
        <w:t>Figure 4C</w:t>
      </w:r>
      <w:r w:rsidRPr="00760F59">
        <w:rPr>
          <w:rFonts w:ascii="Gill Sans MT" w:hAnsi="Gill Sans MT"/>
          <w:sz w:val="24"/>
          <w:szCs w:val="24"/>
        </w:rPr>
        <w:t>).</w:t>
      </w:r>
    </w:p>
    <w:p w14:paraId="47C4FAAC" w14:textId="68CFF712" w:rsidR="00671CCC" w:rsidRPr="00760F59" w:rsidRDefault="00671CCC" w:rsidP="00976CD3">
      <w:pPr>
        <w:spacing w:line="360" w:lineRule="auto"/>
        <w:jc w:val="both"/>
        <w:rPr>
          <w:rFonts w:ascii="Gill Sans MT" w:hAnsi="Gill Sans MT"/>
          <w:sz w:val="24"/>
          <w:szCs w:val="24"/>
        </w:rPr>
      </w:pPr>
      <w:r w:rsidRPr="00760F59">
        <w:rPr>
          <w:rFonts w:ascii="Gill Sans MT" w:hAnsi="Gill Sans MT"/>
          <w:sz w:val="24"/>
          <w:szCs w:val="24"/>
        </w:rPr>
        <w:t xml:space="preserve">In 5 % glucose preparations, no significant differences </w:t>
      </w:r>
      <w:r w:rsidR="00053DD9" w:rsidRPr="00760F59">
        <w:rPr>
          <w:rFonts w:ascii="Gill Sans MT" w:hAnsi="Gill Sans MT"/>
          <w:sz w:val="24"/>
          <w:szCs w:val="24"/>
        </w:rPr>
        <w:t>in the concentration were observed</w:t>
      </w:r>
      <w:r w:rsidRPr="00760F59">
        <w:rPr>
          <w:rFonts w:ascii="Gill Sans MT" w:hAnsi="Gill Sans MT"/>
          <w:sz w:val="24"/>
          <w:szCs w:val="24"/>
        </w:rPr>
        <w:t xml:space="preserve"> when comparing dopamine to dobutamine in either location A and B over 24 hours (n=6-7, </w:t>
      </w:r>
      <w:r w:rsidRPr="00760F59">
        <w:rPr>
          <w:rFonts w:ascii="Gill Sans MT" w:hAnsi="Gill Sans MT"/>
          <w:color w:val="0070C0"/>
          <w:sz w:val="24"/>
          <w:szCs w:val="24"/>
        </w:rPr>
        <w:t xml:space="preserve">Figure </w:t>
      </w:r>
      <w:r w:rsidR="00412D43" w:rsidRPr="00760F59">
        <w:rPr>
          <w:rFonts w:ascii="Gill Sans MT" w:hAnsi="Gill Sans MT"/>
          <w:color w:val="0070C0"/>
          <w:sz w:val="24"/>
          <w:szCs w:val="24"/>
        </w:rPr>
        <w:t>4D</w:t>
      </w:r>
      <w:r w:rsidRPr="00760F59">
        <w:rPr>
          <w:rFonts w:ascii="Gill Sans MT" w:hAnsi="Gill Sans MT"/>
          <w:sz w:val="24"/>
          <w:szCs w:val="24"/>
        </w:rPr>
        <w:t>)</w:t>
      </w:r>
    </w:p>
    <w:p w14:paraId="6AD18414" w14:textId="77777777" w:rsidR="00B37453" w:rsidRPr="00760F59" w:rsidRDefault="00B37453" w:rsidP="00976CD3">
      <w:pPr>
        <w:spacing w:line="360" w:lineRule="auto"/>
        <w:jc w:val="both"/>
        <w:rPr>
          <w:rFonts w:ascii="Gill Sans MT" w:hAnsi="Gill Sans MT"/>
          <w:sz w:val="24"/>
          <w:szCs w:val="24"/>
        </w:rPr>
      </w:pPr>
    </w:p>
    <w:p w14:paraId="02C4ED2E" w14:textId="77777777" w:rsidR="00B37453" w:rsidRPr="00760F59" w:rsidRDefault="00412D43" w:rsidP="00976CD3">
      <w:pPr>
        <w:spacing w:line="360" w:lineRule="auto"/>
        <w:jc w:val="both"/>
        <w:rPr>
          <w:rFonts w:ascii="Gill Sans MT" w:hAnsi="Gill Sans MT"/>
          <w:b/>
          <w:sz w:val="24"/>
          <w:szCs w:val="24"/>
        </w:rPr>
      </w:pPr>
      <w:r w:rsidRPr="00760F59">
        <w:rPr>
          <w:rFonts w:ascii="Gill Sans MT" w:hAnsi="Gill Sans MT"/>
          <w:b/>
          <w:sz w:val="24"/>
          <w:szCs w:val="24"/>
        </w:rPr>
        <w:t>Influence of light on stability of dopamine syringes prepared in 0.9 % NaCl</w:t>
      </w:r>
    </w:p>
    <w:p w14:paraId="57CB9F34" w14:textId="37E7594B" w:rsidR="00412D43" w:rsidRPr="00760F59" w:rsidRDefault="00412D43" w:rsidP="00976CD3">
      <w:pPr>
        <w:spacing w:line="360" w:lineRule="auto"/>
        <w:jc w:val="both"/>
        <w:rPr>
          <w:rFonts w:ascii="Gill Sans MT" w:hAnsi="Gill Sans MT"/>
          <w:sz w:val="24"/>
          <w:szCs w:val="24"/>
        </w:rPr>
      </w:pPr>
      <w:r w:rsidRPr="00760F59">
        <w:rPr>
          <w:rFonts w:ascii="Gill Sans MT" w:hAnsi="Gill Sans MT"/>
          <w:sz w:val="24"/>
          <w:szCs w:val="24"/>
        </w:rPr>
        <w:t>Our finding clearly indicate</w:t>
      </w:r>
      <w:r w:rsidR="00053DD9" w:rsidRPr="00760F59">
        <w:rPr>
          <w:rFonts w:ascii="Gill Sans MT" w:hAnsi="Gill Sans MT"/>
          <w:sz w:val="24"/>
          <w:szCs w:val="24"/>
        </w:rPr>
        <w:t>s</w:t>
      </w:r>
      <w:r w:rsidRPr="00760F59">
        <w:rPr>
          <w:rFonts w:ascii="Gill Sans MT" w:hAnsi="Gill Sans MT"/>
          <w:sz w:val="24"/>
          <w:szCs w:val="24"/>
        </w:rPr>
        <w:t xml:space="preserve"> that dopamine infusion</w:t>
      </w:r>
      <w:r w:rsidR="00053DD9" w:rsidRPr="00760F59">
        <w:rPr>
          <w:rFonts w:ascii="Gill Sans MT" w:hAnsi="Gill Sans MT"/>
          <w:sz w:val="24"/>
          <w:szCs w:val="24"/>
        </w:rPr>
        <w:t>s</w:t>
      </w:r>
      <w:r w:rsidRPr="00760F59">
        <w:rPr>
          <w:rFonts w:ascii="Gill Sans MT" w:hAnsi="Gill Sans MT"/>
          <w:sz w:val="24"/>
          <w:szCs w:val="24"/>
        </w:rPr>
        <w:t xml:space="preserve"> prepared in 0.9 %</w:t>
      </w:r>
      <w:r w:rsidR="00053DD9" w:rsidRPr="00760F59">
        <w:rPr>
          <w:rFonts w:ascii="Gill Sans MT" w:hAnsi="Gill Sans MT"/>
          <w:sz w:val="24"/>
          <w:szCs w:val="24"/>
        </w:rPr>
        <w:t xml:space="preserve"> NaCl i</w:t>
      </w:r>
      <w:r w:rsidRPr="00760F59">
        <w:rPr>
          <w:rFonts w:ascii="Gill Sans MT" w:hAnsi="Gill Sans MT"/>
          <w:sz w:val="24"/>
          <w:szCs w:val="24"/>
        </w:rPr>
        <w:t xml:space="preserve">s the least stable over 24 hours. Therefore, we wanted to understand if this was mainly due to heat or light. </w:t>
      </w:r>
      <w:r w:rsidR="00053DD9" w:rsidRPr="00760F59">
        <w:rPr>
          <w:rFonts w:ascii="Gill Sans MT" w:hAnsi="Gill Sans MT"/>
          <w:sz w:val="24"/>
          <w:szCs w:val="24"/>
        </w:rPr>
        <w:t>To</w:t>
      </w:r>
      <w:r w:rsidRPr="00760F59">
        <w:rPr>
          <w:rFonts w:ascii="Gill Sans MT" w:hAnsi="Gill Sans MT"/>
          <w:sz w:val="24"/>
          <w:szCs w:val="24"/>
        </w:rPr>
        <w:t xml:space="preserve"> study this, we prepared syringes in light (clear tubing) and light-protected (orange tubing) extension sets</w:t>
      </w:r>
      <w:r w:rsidR="00053DD9" w:rsidRPr="00760F59">
        <w:rPr>
          <w:rFonts w:ascii="Gill Sans MT" w:hAnsi="Gill Sans MT"/>
          <w:sz w:val="24"/>
          <w:szCs w:val="24"/>
        </w:rPr>
        <w:t xml:space="preserve"> and syringes</w:t>
      </w:r>
      <w:r w:rsidRPr="00760F59">
        <w:rPr>
          <w:rFonts w:ascii="Gill Sans MT" w:hAnsi="Gill Sans MT"/>
          <w:sz w:val="24"/>
          <w:szCs w:val="24"/>
        </w:rPr>
        <w:t xml:space="preserve">. </w:t>
      </w:r>
      <w:r w:rsidRPr="00760F59">
        <w:rPr>
          <w:rFonts w:ascii="Gill Sans MT" w:hAnsi="Gill Sans MT"/>
          <w:color w:val="0070C0"/>
          <w:sz w:val="24"/>
          <w:szCs w:val="24"/>
        </w:rPr>
        <w:t xml:space="preserve">Figure 5 </w:t>
      </w:r>
      <w:r w:rsidRPr="00760F59">
        <w:rPr>
          <w:rFonts w:ascii="Gill Sans MT" w:hAnsi="Gill Sans MT"/>
          <w:sz w:val="24"/>
          <w:szCs w:val="24"/>
        </w:rPr>
        <w:t xml:space="preserve">shows that there was a significant reduction in the concentration of dopamine prepared in 0.9 % NaCl in the orange tubing from location A to B over 24 hours (p&lt;0.05, Sidak Test, n=6, </w:t>
      </w:r>
      <w:r w:rsidRPr="00760F59">
        <w:rPr>
          <w:rFonts w:ascii="Gill Sans MT" w:hAnsi="Gill Sans MT"/>
          <w:color w:val="0070C0"/>
          <w:sz w:val="24"/>
          <w:szCs w:val="24"/>
        </w:rPr>
        <w:t>Figure 5</w:t>
      </w:r>
      <w:r w:rsidRPr="00760F59">
        <w:rPr>
          <w:rFonts w:ascii="Gill Sans MT" w:hAnsi="Gill Sans MT"/>
          <w:sz w:val="24"/>
          <w:szCs w:val="24"/>
        </w:rPr>
        <w:t xml:space="preserve">). Overall there is no significant difference </w:t>
      </w:r>
      <w:r w:rsidR="00053DD9" w:rsidRPr="00760F59">
        <w:rPr>
          <w:rFonts w:ascii="Gill Sans MT" w:hAnsi="Gill Sans MT"/>
          <w:sz w:val="24"/>
          <w:szCs w:val="24"/>
        </w:rPr>
        <w:t>in the</w:t>
      </w:r>
      <w:r w:rsidRPr="00760F59">
        <w:rPr>
          <w:rFonts w:ascii="Gill Sans MT" w:hAnsi="Gill Sans MT"/>
          <w:sz w:val="24"/>
          <w:szCs w:val="24"/>
        </w:rPr>
        <w:t xml:space="preserve"> degree of concentration loss observed at location A and B over 24 hours in the clear and orange tubing (n=6-7, </w:t>
      </w:r>
      <w:r w:rsidRPr="00760F59">
        <w:rPr>
          <w:rFonts w:ascii="Gill Sans MT" w:hAnsi="Gill Sans MT"/>
          <w:color w:val="0070C0"/>
          <w:sz w:val="24"/>
          <w:szCs w:val="24"/>
        </w:rPr>
        <w:t>Figure 5</w:t>
      </w:r>
      <w:r w:rsidRPr="00760F59">
        <w:rPr>
          <w:rFonts w:ascii="Gill Sans MT" w:hAnsi="Gill Sans MT"/>
          <w:sz w:val="24"/>
          <w:szCs w:val="24"/>
        </w:rPr>
        <w:t xml:space="preserve">). </w:t>
      </w:r>
    </w:p>
    <w:p w14:paraId="39A76F27" w14:textId="77777777" w:rsidR="00412D43" w:rsidRPr="00760F59" w:rsidRDefault="00412D43" w:rsidP="00976CD3">
      <w:pPr>
        <w:spacing w:line="360" w:lineRule="auto"/>
        <w:jc w:val="both"/>
        <w:rPr>
          <w:rFonts w:ascii="Gill Sans MT" w:hAnsi="Gill Sans MT"/>
          <w:sz w:val="24"/>
          <w:szCs w:val="24"/>
        </w:rPr>
      </w:pPr>
    </w:p>
    <w:p w14:paraId="675FECCE" w14:textId="77777777" w:rsidR="00D76F1E" w:rsidRPr="00760F59" w:rsidRDefault="00D76F1E" w:rsidP="00976CD3">
      <w:pPr>
        <w:spacing w:line="360" w:lineRule="auto"/>
        <w:jc w:val="both"/>
        <w:rPr>
          <w:rFonts w:ascii="Gill Sans MT" w:hAnsi="Gill Sans MT"/>
          <w:b/>
          <w:sz w:val="24"/>
          <w:szCs w:val="24"/>
        </w:rPr>
      </w:pPr>
    </w:p>
    <w:p w14:paraId="660C792B" w14:textId="77777777" w:rsidR="000F0747" w:rsidRPr="00760F59" w:rsidRDefault="000F0747" w:rsidP="00976CD3">
      <w:pPr>
        <w:spacing w:line="360" w:lineRule="auto"/>
        <w:jc w:val="both"/>
        <w:rPr>
          <w:rFonts w:ascii="Gill Sans MT" w:hAnsi="Gill Sans MT"/>
          <w:b/>
          <w:sz w:val="24"/>
          <w:szCs w:val="24"/>
        </w:rPr>
      </w:pPr>
      <w:r w:rsidRPr="00760F59">
        <w:rPr>
          <w:rFonts w:ascii="Gill Sans MT" w:hAnsi="Gill Sans MT"/>
          <w:b/>
          <w:sz w:val="24"/>
          <w:szCs w:val="24"/>
        </w:rPr>
        <w:t>DISCUSSION</w:t>
      </w:r>
    </w:p>
    <w:p w14:paraId="07915AC4" w14:textId="77777777" w:rsidR="00792A7E" w:rsidRPr="00760F59" w:rsidRDefault="00792A7E" w:rsidP="00976CD3">
      <w:pPr>
        <w:spacing w:line="360" w:lineRule="auto"/>
        <w:jc w:val="both"/>
        <w:rPr>
          <w:rFonts w:ascii="Gill Sans MT" w:hAnsi="Gill Sans MT"/>
          <w:b/>
          <w:sz w:val="24"/>
          <w:szCs w:val="24"/>
        </w:rPr>
      </w:pPr>
      <w:r w:rsidRPr="00760F59">
        <w:rPr>
          <w:rFonts w:ascii="Gill Sans MT" w:hAnsi="Gill Sans MT"/>
          <w:b/>
          <w:sz w:val="24"/>
          <w:szCs w:val="24"/>
        </w:rPr>
        <w:t>Variability in the vials and during infusion preparation</w:t>
      </w:r>
    </w:p>
    <w:p w14:paraId="6E53B325" w14:textId="77777777" w:rsidR="00412D43" w:rsidRPr="00760F59" w:rsidRDefault="00792A7E" w:rsidP="00976CD3">
      <w:pPr>
        <w:spacing w:line="360" w:lineRule="auto"/>
        <w:jc w:val="both"/>
        <w:rPr>
          <w:rFonts w:ascii="Gill Sans MT" w:hAnsi="Gill Sans MT"/>
          <w:sz w:val="24"/>
          <w:szCs w:val="24"/>
        </w:rPr>
      </w:pPr>
      <w:r w:rsidRPr="00760F59">
        <w:rPr>
          <w:rFonts w:ascii="Gill Sans MT" w:hAnsi="Gill Sans MT"/>
          <w:sz w:val="24"/>
          <w:szCs w:val="24"/>
        </w:rPr>
        <w:t>We observed greater variability</w:t>
      </w:r>
      <w:r w:rsidR="00412D43" w:rsidRPr="00760F59">
        <w:rPr>
          <w:rFonts w:ascii="Gill Sans MT" w:hAnsi="Gill Sans MT"/>
          <w:sz w:val="24"/>
          <w:szCs w:val="24"/>
        </w:rPr>
        <w:t xml:space="preserve"> in the concentration of dopamine present</w:t>
      </w:r>
      <w:r w:rsidRPr="00760F59">
        <w:rPr>
          <w:rFonts w:ascii="Gill Sans MT" w:hAnsi="Gill Sans MT"/>
          <w:sz w:val="24"/>
          <w:szCs w:val="24"/>
        </w:rPr>
        <w:t xml:space="preserve"> in-between vials when compared to dobutamine. This </w:t>
      </w:r>
      <w:r w:rsidR="00412D43" w:rsidRPr="00760F59">
        <w:rPr>
          <w:rFonts w:ascii="Gill Sans MT" w:hAnsi="Gill Sans MT"/>
          <w:sz w:val="24"/>
          <w:szCs w:val="24"/>
        </w:rPr>
        <w:t>increased variation</w:t>
      </w:r>
      <w:r w:rsidRPr="00760F59">
        <w:rPr>
          <w:rFonts w:ascii="Gill Sans MT" w:hAnsi="Gill Sans MT"/>
          <w:sz w:val="24"/>
          <w:szCs w:val="24"/>
        </w:rPr>
        <w:t xml:space="preserve"> was significantly </w:t>
      </w:r>
      <w:r w:rsidR="00412D43" w:rsidRPr="00760F59">
        <w:rPr>
          <w:rFonts w:ascii="Gill Sans MT" w:hAnsi="Gill Sans MT"/>
          <w:sz w:val="24"/>
          <w:szCs w:val="24"/>
        </w:rPr>
        <w:t>enhanced</w:t>
      </w:r>
      <w:r w:rsidRPr="00760F59">
        <w:rPr>
          <w:rFonts w:ascii="Gill Sans MT" w:hAnsi="Gill Sans MT"/>
          <w:sz w:val="24"/>
          <w:szCs w:val="24"/>
        </w:rPr>
        <w:t xml:space="preserve"> following preparation of the </w:t>
      </w:r>
      <w:r w:rsidR="00412D43" w:rsidRPr="00760F59">
        <w:rPr>
          <w:rFonts w:ascii="Gill Sans MT" w:hAnsi="Gill Sans MT"/>
          <w:sz w:val="24"/>
          <w:szCs w:val="24"/>
        </w:rPr>
        <w:t xml:space="preserve">syringe for </w:t>
      </w:r>
      <w:r w:rsidRPr="00760F59">
        <w:rPr>
          <w:rFonts w:ascii="Gill Sans MT" w:hAnsi="Gill Sans MT"/>
          <w:sz w:val="24"/>
          <w:szCs w:val="24"/>
        </w:rPr>
        <w:t>infusion</w:t>
      </w:r>
      <w:r w:rsidR="00412D43" w:rsidRPr="00760F59">
        <w:rPr>
          <w:rFonts w:ascii="Gill Sans MT" w:hAnsi="Gill Sans MT"/>
          <w:sz w:val="24"/>
          <w:szCs w:val="24"/>
        </w:rPr>
        <w:t xml:space="preserve"> in both inotropes</w:t>
      </w:r>
      <w:r w:rsidRPr="00760F59">
        <w:rPr>
          <w:rFonts w:ascii="Gill Sans MT" w:hAnsi="Gill Sans MT"/>
          <w:sz w:val="24"/>
          <w:szCs w:val="24"/>
        </w:rPr>
        <w:t xml:space="preserve">. In the case of the dopamine infusion the resultant </w:t>
      </w:r>
      <w:r w:rsidR="00412D43" w:rsidRPr="00760F59">
        <w:rPr>
          <w:rFonts w:ascii="Gill Sans MT" w:hAnsi="Gill Sans MT"/>
          <w:sz w:val="24"/>
          <w:szCs w:val="24"/>
        </w:rPr>
        <w:t>variation in the concentration is already significantly greater than the acceptable</w:t>
      </w:r>
      <w:r w:rsidRPr="00760F59">
        <w:rPr>
          <w:rFonts w:ascii="Gill Sans MT" w:hAnsi="Gill Sans MT"/>
          <w:sz w:val="24"/>
          <w:szCs w:val="24"/>
        </w:rPr>
        <w:t xml:space="preserve"> pharmaceutical tolerance limits. </w:t>
      </w:r>
    </w:p>
    <w:p w14:paraId="1C0C7726" w14:textId="10425C11" w:rsidR="00792A7E" w:rsidRPr="00760F59" w:rsidRDefault="00792A7E" w:rsidP="00976CD3">
      <w:pPr>
        <w:spacing w:line="360" w:lineRule="auto"/>
        <w:jc w:val="both"/>
        <w:rPr>
          <w:rFonts w:ascii="Gill Sans MT" w:hAnsi="Gill Sans MT"/>
          <w:sz w:val="24"/>
          <w:szCs w:val="24"/>
        </w:rPr>
      </w:pPr>
      <w:r w:rsidRPr="00760F59">
        <w:rPr>
          <w:rFonts w:ascii="Gill Sans MT" w:hAnsi="Gill Sans MT"/>
          <w:sz w:val="24"/>
          <w:szCs w:val="24"/>
        </w:rPr>
        <w:t xml:space="preserve">The </w:t>
      </w:r>
      <w:r w:rsidR="00AF566F" w:rsidRPr="00760F59">
        <w:rPr>
          <w:rFonts w:ascii="Gill Sans MT" w:hAnsi="Gill Sans MT"/>
          <w:sz w:val="24"/>
          <w:szCs w:val="24"/>
        </w:rPr>
        <w:t xml:space="preserve">variation in the dopamine vials is most likely due to the smaller dose/volume utilised </w:t>
      </w:r>
      <w:r w:rsidRPr="00760F59">
        <w:rPr>
          <w:rFonts w:ascii="Gill Sans MT" w:hAnsi="Gill Sans MT"/>
          <w:sz w:val="24"/>
          <w:szCs w:val="24"/>
        </w:rPr>
        <w:t xml:space="preserve">in the vial preparation when compared to dobutamine, which introduces more error in </w:t>
      </w:r>
      <w:r w:rsidR="00867CEE" w:rsidRPr="00760F59">
        <w:rPr>
          <w:rFonts w:ascii="Gill Sans MT" w:hAnsi="Gill Sans MT"/>
          <w:sz w:val="24"/>
          <w:szCs w:val="24"/>
        </w:rPr>
        <w:t xml:space="preserve">preparing infusions </w:t>
      </w:r>
      <w:r w:rsidRPr="00760F59">
        <w:rPr>
          <w:rFonts w:ascii="Gill Sans MT" w:hAnsi="Gill Sans MT"/>
          <w:sz w:val="24"/>
          <w:szCs w:val="24"/>
        </w:rPr>
        <w:t xml:space="preserve">and diluting. Measuring inotrope concentration at every step from vial to </w:t>
      </w:r>
      <w:r w:rsidRPr="00760F59">
        <w:rPr>
          <w:rFonts w:ascii="Gill Sans MT" w:hAnsi="Gill Sans MT"/>
          <w:sz w:val="24"/>
          <w:szCs w:val="24"/>
        </w:rPr>
        <w:lastRenderedPageBreak/>
        <w:t xml:space="preserve">infusion, highlights the degree of error that is introduced in each step prior to delivery of the drug. This ultimately leads to </w:t>
      </w:r>
      <w:r w:rsidR="00867CEE" w:rsidRPr="00760F59">
        <w:rPr>
          <w:rFonts w:ascii="Gill Sans MT" w:hAnsi="Gill Sans MT"/>
          <w:sz w:val="24"/>
          <w:szCs w:val="24"/>
        </w:rPr>
        <w:t xml:space="preserve">inconsistency </w:t>
      </w:r>
      <w:r w:rsidRPr="00760F59">
        <w:rPr>
          <w:rFonts w:ascii="Gill Sans MT" w:hAnsi="Gill Sans MT"/>
          <w:sz w:val="24"/>
          <w:szCs w:val="24"/>
        </w:rPr>
        <w:t>in the resulting clinical dose delivered to a neonate. It is widely acknowledged that preparation of medication in clinical practice is liable to a degree of error which can result in ill-prepared doses. Therefore, much work has gone into developing strategies to standardising clinical preparation of medications</w:t>
      </w:r>
      <w:r w:rsidR="00803147" w:rsidRPr="00760F59">
        <w:rPr>
          <w:rFonts w:ascii="Gill Sans MT" w:hAnsi="Gill Sans MT"/>
          <w:sz w:val="24"/>
          <w:szCs w:val="24"/>
        </w:rPr>
        <w:fldChar w:fldCharType="begin"/>
      </w:r>
      <w:r w:rsidR="00982025" w:rsidRPr="00760F59">
        <w:rPr>
          <w:rFonts w:ascii="Gill Sans MT" w:hAnsi="Gill Sans MT"/>
          <w:sz w:val="24"/>
          <w:szCs w:val="24"/>
        </w:rPr>
        <w:instrText xml:space="preserve"> ADDIN EN.CITE &lt;EndNote&gt;&lt;Cite&gt;&lt;Author&gt;Bullock&lt;/Author&gt;&lt;Year&gt;2006&lt;/Year&gt;&lt;RecNum&gt;2494&lt;/RecNum&gt;&lt;DisplayText&gt;[19, 20]&lt;/DisplayText&gt;&lt;record&gt;&lt;rec-number&gt;2494&lt;/rec-number&gt;&lt;foreign-keys&gt;&lt;key app="EN" db-id="drsrpts29pr25fewres5zeafpzxrdp5feaa0"&gt;2494&lt;/key&gt;&lt;/foreign-keys&gt;&lt;ref-type name="Journal Article"&gt;17&lt;/ref-type&gt;&lt;contributors&gt;&lt;authors&gt;&lt;author&gt;Bullock, Janna&lt;/author&gt;&lt;author&gt;Jordan, Deovina&lt;/author&gt;&lt;author&gt;Gawlinski, Anna&lt;/author&gt;&lt;author&gt;Henneman, Elizabeth A&lt;/author&gt;&lt;/authors&gt;&lt;/contributors&gt;&lt;titles&gt;&lt;title&gt;Standardizing IV infusion medication concentrations to reduce variability in medication errors&lt;/title&gt;&lt;secondary-title&gt;Critical care nursing clinics of North America&lt;/secondary-title&gt;&lt;/titles&gt;&lt;periodical&gt;&lt;full-title&gt;Critical care nursing clinics of North America&lt;/full-title&gt;&lt;/periodical&gt;&lt;pages&gt;515-521&lt;/pages&gt;&lt;volume&gt;18&lt;/volume&gt;&lt;number&gt;4&lt;/number&gt;&lt;dates&gt;&lt;year&gt;2006&lt;/year&gt;&lt;/dates&gt;&lt;isbn&gt;0899-5885&lt;/isbn&gt;&lt;urls&gt;&lt;/urls&gt;&lt;/record&gt;&lt;/Cite&gt;&lt;Cite&gt;&lt;Author&gt;Moyen&lt;/Author&gt;&lt;Year&gt;2008&lt;/Year&gt;&lt;RecNum&gt;2495&lt;/RecNum&gt;&lt;record&gt;&lt;rec-number&gt;2495&lt;/rec-number&gt;&lt;foreign-keys&gt;&lt;key app="EN" db-id="drsrpts29pr25fewres5zeafpzxrdp5feaa0"&gt;2495&lt;/key&gt;&lt;/foreign-keys&gt;&lt;ref-type name="Journal Article"&gt;17&lt;/ref-type&gt;&lt;contributors&gt;&lt;authors&gt;&lt;author&gt;Moyen, Eric&lt;/author&gt;&lt;author&gt;Camiré, Eric&lt;/author&gt;&lt;author&gt;Stelfox, Henry Thomas&lt;/author&gt;&lt;/authors&gt;&lt;/contributors&gt;&lt;titles&gt;&lt;title&gt;Clinical review: medication errors in critical care&lt;/title&gt;&lt;secondary-title&gt;Critical Care&lt;/secondary-title&gt;&lt;/titles&gt;&lt;periodical&gt;&lt;full-title&gt;Critical Care&lt;/full-title&gt;&lt;/periodical&gt;&lt;pages&gt;1&lt;/pages&gt;&lt;volume&gt;12&lt;/volume&gt;&lt;number&gt;2&lt;/number&gt;&lt;dates&gt;&lt;year&gt;2008&lt;/year&gt;&lt;/dates&gt;&lt;isbn&gt;1364-8535&lt;/isbn&gt;&lt;urls&gt;&lt;/urls&gt;&lt;/record&gt;&lt;/Cite&gt;&lt;/EndNote&gt;</w:instrText>
      </w:r>
      <w:r w:rsidR="00803147" w:rsidRPr="00760F59">
        <w:rPr>
          <w:rFonts w:ascii="Gill Sans MT" w:hAnsi="Gill Sans MT"/>
          <w:sz w:val="24"/>
          <w:szCs w:val="24"/>
        </w:rPr>
        <w:fldChar w:fldCharType="separate"/>
      </w:r>
      <w:r w:rsidR="00982025" w:rsidRPr="00760F59">
        <w:rPr>
          <w:rFonts w:ascii="Gill Sans MT" w:hAnsi="Gill Sans MT"/>
          <w:noProof/>
          <w:sz w:val="24"/>
          <w:szCs w:val="24"/>
        </w:rPr>
        <w:t>[</w:t>
      </w:r>
      <w:hyperlink w:anchor="_ENREF_19" w:tooltip="Bullock, 2006 #2494" w:history="1">
        <w:r w:rsidR="00982025" w:rsidRPr="00760F59">
          <w:rPr>
            <w:rFonts w:ascii="Gill Sans MT" w:hAnsi="Gill Sans MT"/>
            <w:noProof/>
            <w:sz w:val="24"/>
            <w:szCs w:val="24"/>
          </w:rPr>
          <w:t>19</w:t>
        </w:r>
      </w:hyperlink>
      <w:r w:rsidR="00982025" w:rsidRPr="00760F59">
        <w:rPr>
          <w:rFonts w:ascii="Gill Sans MT" w:hAnsi="Gill Sans MT"/>
          <w:noProof/>
          <w:sz w:val="24"/>
          <w:szCs w:val="24"/>
        </w:rPr>
        <w:t xml:space="preserve">, </w:t>
      </w:r>
      <w:hyperlink w:anchor="_ENREF_20" w:tooltip="Moyen, 2008 #2495" w:history="1">
        <w:r w:rsidR="00982025" w:rsidRPr="00760F59">
          <w:rPr>
            <w:rFonts w:ascii="Gill Sans MT" w:hAnsi="Gill Sans MT"/>
            <w:noProof/>
            <w:sz w:val="24"/>
            <w:szCs w:val="24"/>
          </w:rPr>
          <w:t>20</w:t>
        </w:r>
      </w:hyperlink>
      <w:r w:rsidR="00982025" w:rsidRPr="00760F59">
        <w:rPr>
          <w:rFonts w:ascii="Gill Sans MT" w:hAnsi="Gill Sans MT"/>
          <w:noProof/>
          <w:sz w:val="24"/>
          <w:szCs w:val="24"/>
        </w:rPr>
        <w:t>]</w:t>
      </w:r>
      <w:r w:rsidR="00803147" w:rsidRPr="00760F59">
        <w:rPr>
          <w:rFonts w:ascii="Gill Sans MT" w:hAnsi="Gill Sans MT"/>
          <w:sz w:val="24"/>
          <w:szCs w:val="24"/>
        </w:rPr>
        <w:fldChar w:fldCharType="end"/>
      </w:r>
      <w:r w:rsidRPr="00760F59">
        <w:rPr>
          <w:rFonts w:ascii="Gill Sans MT" w:hAnsi="Gill Sans MT"/>
          <w:sz w:val="24"/>
          <w:szCs w:val="24"/>
        </w:rPr>
        <w:t>.</w:t>
      </w:r>
      <w:r w:rsidR="00AF566F" w:rsidRPr="00760F59">
        <w:rPr>
          <w:rFonts w:ascii="Gill Sans MT" w:hAnsi="Gill Sans MT"/>
          <w:sz w:val="24"/>
          <w:szCs w:val="24"/>
        </w:rPr>
        <w:t xml:space="preserve"> </w:t>
      </w:r>
      <w:r w:rsidR="005F2789" w:rsidRPr="00760F59">
        <w:rPr>
          <w:rFonts w:ascii="Gill Sans MT" w:hAnsi="Gill Sans MT"/>
          <w:sz w:val="24"/>
          <w:szCs w:val="24"/>
        </w:rPr>
        <w:t>However,</w:t>
      </w:r>
      <w:r w:rsidR="00AF566F" w:rsidRPr="00760F59">
        <w:rPr>
          <w:rFonts w:ascii="Gill Sans MT" w:hAnsi="Gill Sans MT"/>
          <w:sz w:val="24"/>
          <w:szCs w:val="24"/>
        </w:rPr>
        <w:t xml:space="preserve"> such preparation errors need to be taken into consideration when titrating doses in between infusion changes.</w:t>
      </w:r>
    </w:p>
    <w:p w14:paraId="2543A514" w14:textId="77777777" w:rsidR="00792A7E" w:rsidRPr="00760F59" w:rsidRDefault="00792A7E" w:rsidP="00976CD3">
      <w:pPr>
        <w:spacing w:line="360" w:lineRule="auto"/>
        <w:jc w:val="both"/>
        <w:rPr>
          <w:rFonts w:ascii="Gill Sans MT" w:hAnsi="Gill Sans MT"/>
          <w:b/>
          <w:sz w:val="24"/>
          <w:szCs w:val="24"/>
        </w:rPr>
      </w:pPr>
    </w:p>
    <w:p w14:paraId="2F20B38D" w14:textId="77777777" w:rsidR="00792A7E" w:rsidRPr="00760F59" w:rsidRDefault="00873B5B" w:rsidP="00976CD3">
      <w:pPr>
        <w:spacing w:line="360" w:lineRule="auto"/>
        <w:jc w:val="both"/>
        <w:rPr>
          <w:rFonts w:ascii="Gill Sans MT" w:hAnsi="Gill Sans MT"/>
          <w:b/>
          <w:sz w:val="24"/>
          <w:szCs w:val="24"/>
        </w:rPr>
      </w:pPr>
      <w:r w:rsidRPr="00760F59">
        <w:rPr>
          <w:rFonts w:ascii="Gill Sans MT" w:hAnsi="Gill Sans MT"/>
          <w:b/>
          <w:sz w:val="24"/>
          <w:szCs w:val="24"/>
        </w:rPr>
        <w:t>Differences in the stability of inotropes following 24-hour infusion</w:t>
      </w:r>
    </w:p>
    <w:p w14:paraId="14950669" w14:textId="17F6B629" w:rsidR="00AF566F" w:rsidRPr="00760F59" w:rsidRDefault="00792A7E" w:rsidP="00976CD3">
      <w:pPr>
        <w:spacing w:line="360" w:lineRule="auto"/>
        <w:jc w:val="both"/>
        <w:rPr>
          <w:rFonts w:ascii="Gill Sans MT" w:hAnsi="Gill Sans MT"/>
          <w:sz w:val="24"/>
          <w:szCs w:val="24"/>
        </w:rPr>
      </w:pPr>
      <w:r w:rsidRPr="00760F59">
        <w:rPr>
          <w:rFonts w:ascii="Gill Sans MT" w:hAnsi="Gill Sans MT"/>
          <w:sz w:val="24"/>
          <w:szCs w:val="24"/>
        </w:rPr>
        <w:t xml:space="preserve">The </w:t>
      </w:r>
      <w:r w:rsidR="00E96F47" w:rsidRPr="00760F59">
        <w:rPr>
          <w:rFonts w:ascii="Gill Sans MT" w:hAnsi="Gill Sans MT"/>
          <w:sz w:val="24"/>
          <w:szCs w:val="24"/>
        </w:rPr>
        <w:t xml:space="preserve">results illustrated in Figures 2 and </w:t>
      </w:r>
      <w:r w:rsidR="00AF566F" w:rsidRPr="00760F59">
        <w:rPr>
          <w:rFonts w:ascii="Gill Sans MT" w:hAnsi="Gill Sans MT"/>
          <w:sz w:val="24"/>
          <w:szCs w:val="24"/>
        </w:rPr>
        <w:t xml:space="preserve">3 are suggestive that both dopamine and dobutamine concentrations decrease over 24 hours at both the syringe (location A) and the end of the infusion line (location B). These decreases are also irrespective of the dilution vehicle they are prepared in. Concentration losses in both inotropes is not surprising as catecholamine’s are well known to undergo oxidation and show limited stability </w:t>
      </w:r>
      <w:r w:rsidR="00AF566F" w:rsidRPr="00760F59">
        <w:rPr>
          <w:rFonts w:ascii="Gill Sans MT" w:hAnsi="Gill Sans MT"/>
          <w:sz w:val="24"/>
          <w:szCs w:val="24"/>
        </w:rPr>
        <w:fldChar w:fldCharType="begin"/>
      </w:r>
      <w:r w:rsidR="00982025" w:rsidRPr="00760F59">
        <w:rPr>
          <w:rFonts w:ascii="Gill Sans MT" w:hAnsi="Gill Sans MT"/>
          <w:sz w:val="24"/>
          <w:szCs w:val="24"/>
        </w:rPr>
        <w:instrText xml:space="preserve"> ADDIN EN.CITE &lt;EndNote&gt;&lt;Cite&gt;&lt;Author&gt;Roberts&lt;/Author&gt;&lt;Year&gt;2010&lt;/Year&gt;&lt;RecNum&gt;2527&lt;/RecNum&gt;&lt;DisplayText&gt;[21]&lt;/DisplayText&gt;&lt;record&gt;&lt;rec-number&gt;2527&lt;/rec-number&gt;&lt;foreign-keys&gt;&lt;key app="EN" db-id="drsrpts29pr25fewres5zeafpzxrdp5feaa0"&gt;2527&lt;/key&gt;&lt;/foreign-keys&gt;&lt;ref-type name="Journal Article"&gt;17&lt;/ref-type&gt;&lt;contributors&gt;&lt;authors&gt;&lt;author&gt;Roberts, Norman B&lt;/author&gt;&lt;author&gt;Higgins, Gerald&lt;/author&gt;&lt;author&gt;Sargazi, Mansour&lt;/author&gt;&lt;/authors&gt;&lt;/contributors&gt;&lt;titles&gt;&lt;title&gt;A study on the stability of urinary free catecholamines and free methyl-derivatives at different pH, temperature and time of storage&lt;/title&gt;&lt;secondary-title&gt;Clinical Chemistry and Laboratory Medicine&lt;/secondary-title&gt;&lt;/titles&gt;&lt;periodical&gt;&lt;full-title&gt;Clinical Chemistry and Laboratory Medicine&lt;/full-title&gt;&lt;/periodical&gt;&lt;pages&gt;81-87&lt;/pages&gt;&lt;volume&gt;48&lt;/volume&gt;&lt;number&gt;1&lt;/number&gt;&lt;dates&gt;&lt;year&gt;2010&lt;/year&gt;&lt;/dates&gt;&lt;isbn&gt;1437-4331&lt;/isbn&gt;&lt;urls&gt;&lt;/urls&gt;&lt;/record&gt;&lt;/Cite&gt;&lt;/EndNote&gt;</w:instrText>
      </w:r>
      <w:r w:rsidR="00AF566F" w:rsidRPr="00760F59">
        <w:rPr>
          <w:rFonts w:ascii="Gill Sans MT" w:hAnsi="Gill Sans MT"/>
          <w:sz w:val="24"/>
          <w:szCs w:val="24"/>
        </w:rPr>
        <w:fldChar w:fldCharType="separate"/>
      </w:r>
      <w:r w:rsidR="00982025" w:rsidRPr="00760F59">
        <w:rPr>
          <w:rFonts w:ascii="Gill Sans MT" w:hAnsi="Gill Sans MT"/>
          <w:noProof/>
          <w:sz w:val="24"/>
          <w:szCs w:val="24"/>
        </w:rPr>
        <w:t>[</w:t>
      </w:r>
      <w:hyperlink w:anchor="_ENREF_21" w:tooltip="Roberts, 2010 #2527" w:history="1">
        <w:r w:rsidR="00982025" w:rsidRPr="00760F59">
          <w:rPr>
            <w:rFonts w:ascii="Gill Sans MT" w:hAnsi="Gill Sans MT"/>
            <w:noProof/>
            <w:sz w:val="24"/>
            <w:szCs w:val="24"/>
          </w:rPr>
          <w:t>21</w:t>
        </w:r>
      </w:hyperlink>
      <w:r w:rsidR="00982025" w:rsidRPr="00760F59">
        <w:rPr>
          <w:rFonts w:ascii="Gill Sans MT" w:hAnsi="Gill Sans MT"/>
          <w:noProof/>
          <w:sz w:val="24"/>
          <w:szCs w:val="24"/>
        </w:rPr>
        <w:t>]</w:t>
      </w:r>
      <w:r w:rsidR="00AF566F" w:rsidRPr="00760F59">
        <w:rPr>
          <w:rFonts w:ascii="Gill Sans MT" w:hAnsi="Gill Sans MT"/>
          <w:sz w:val="24"/>
          <w:szCs w:val="24"/>
        </w:rPr>
        <w:fldChar w:fldCharType="end"/>
      </w:r>
      <w:r w:rsidR="00AF566F" w:rsidRPr="00760F59">
        <w:rPr>
          <w:rFonts w:ascii="Gill Sans MT" w:hAnsi="Gill Sans MT"/>
          <w:sz w:val="24"/>
          <w:szCs w:val="24"/>
        </w:rPr>
        <w:t>. Such decreases in stability should be negligent to the addition of antioxidant preservatives, however our findings indicate that this is still not sufficient to present loss in the concentration of dopamine and dobutamine.</w:t>
      </w:r>
    </w:p>
    <w:p w14:paraId="3423A9FC" w14:textId="77777777" w:rsidR="00AF566F" w:rsidRPr="00760F59" w:rsidRDefault="00E20D66" w:rsidP="00976CD3">
      <w:pPr>
        <w:spacing w:line="360" w:lineRule="auto"/>
        <w:jc w:val="both"/>
        <w:rPr>
          <w:rFonts w:ascii="Gill Sans MT" w:hAnsi="Gill Sans MT"/>
          <w:sz w:val="24"/>
          <w:szCs w:val="24"/>
        </w:rPr>
      </w:pPr>
      <w:r w:rsidRPr="00760F59">
        <w:rPr>
          <w:rFonts w:ascii="Gill Sans MT" w:hAnsi="Gill Sans MT"/>
          <w:sz w:val="24"/>
          <w:szCs w:val="24"/>
        </w:rPr>
        <w:t xml:space="preserve">Looking solely at the concentration observed at 24 hours at location A and B relative to the initial prepared syringe provides limited information on the true impact of might have clinically, as in most instances the loss is less than 0.1 mg/ml over 24 hours due to the robust nature of the measurement. To gain insight into if such changes vary, the percentage change in the concentration from initial was obtained so that the differences in the dilution vehicle and type of inotrope could be obtained.  </w:t>
      </w:r>
    </w:p>
    <w:p w14:paraId="573CF918" w14:textId="50ED30E9" w:rsidR="00E20D66" w:rsidRPr="00760F59" w:rsidRDefault="00E20D66" w:rsidP="005F2789">
      <w:pPr>
        <w:spacing w:line="360" w:lineRule="auto"/>
        <w:jc w:val="both"/>
        <w:rPr>
          <w:rFonts w:ascii="Gill Sans MT" w:hAnsi="Gill Sans MT"/>
          <w:sz w:val="24"/>
          <w:szCs w:val="24"/>
        </w:rPr>
      </w:pPr>
      <w:r w:rsidRPr="00760F59">
        <w:rPr>
          <w:rFonts w:ascii="Gill Sans MT" w:hAnsi="Gill Sans MT"/>
          <w:sz w:val="24"/>
          <w:szCs w:val="24"/>
        </w:rPr>
        <w:t>Figure 4 shows that dopamine is significantly more stable when prepared in 5 % glucose when compared to 0.9 % NaCl and that dobutamine is mo</w:t>
      </w:r>
      <w:r w:rsidR="00982025" w:rsidRPr="00760F59">
        <w:rPr>
          <w:rFonts w:ascii="Gill Sans MT" w:hAnsi="Gill Sans MT"/>
          <w:sz w:val="24"/>
          <w:szCs w:val="24"/>
        </w:rPr>
        <w:t>re</w:t>
      </w:r>
      <w:r w:rsidRPr="00760F59">
        <w:rPr>
          <w:rFonts w:ascii="Gill Sans MT" w:hAnsi="Gill Sans MT"/>
          <w:sz w:val="24"/>
          <w:szCs w:val="24"/>
        </w:rPr>
        <w:t xml:space="preserve"> stable that dopamine when both are prepared in 0.9 % NaCl. Overall this indicates that dobutamine is more stable than dopamine</w:t>
      </w:r>
      <w:r w:rsidR="00E61FDB" w:rsidRPr="00760F59">
        <w:rPr>
          <w:rFonts w:ascii="Gill Sans MT" w:hAnsi="Gill Sans MT"/>
          <w:sz w:val="24"/>
          <w:szCs w:val="24"/>
        </w:rPr>
        <w:t xml:space="preserve"> in our ward-stimulated conditions</w:t>
      </w:r>
      <w:r w:rsidR="00304BC6" w:rsidRPr="00760F59">
        <w:rPr>
          <w:rFonts w:ascii="Gill Sans MT" w:hAnsi="Gill Sans MT"/>
          <w:sz w:val="24"/>
          <w:szCs w:val="24"/>
        </w:rPr>
        <w:t xml:space="preserve"> and inotropes are more stable in 5 % glucose than 0.9 % NaCl</w:t>
      </w:r>
      <w:r w:rsidR="00792A7E" w:rsidRPr="00760F59">
        <w:rPr>
          <w:rFonts w:ascii="Gill Sans MT" w:hAnsi="Gill Sans MT"/>
          <w:sz w:val="24"/>
          <w:szCs w:val="24"/>
        </w:rPr>
        <w:t>.</w:t>
      </w:r>
      <w:r w:rsidR="0055091C" w:rsidRPr="00760F59">
        <w:rPr>
          <w:rFonts w:ascii="Gill Sans MT" w:hAnsi="Gill Sans MT"/>
          <w:sz w:val="24"/>
          <w:szCs w:val="24"/>
        </w:rPr>
        <w:t xml:space="preserve"> </w:t>
      </w:r>
      <w:r w:rsidR="00304BC6" w:rsidRPr="00760F59">
        <w:rPr>
          <w:rFonts w:ascii="Gill Sans MT" w:hAnsi="Gill Sans MT"/>
          <w:sz w:val="24"/>
          <w:szCs w:val="24"/>
        </w:rPr>
        <w:t xml:space="preserve">Dobutamine’s enhanced stability under all investigated conditions may be due to its larger molecular weight and chemical </w:t>
      </w:r>
      <w:r w:rsidR="0055091C" w:rsidRPr="00760F59">
        <w:rPr>
          <w:rFonts w:ascii="Gill Sans MT" w:hAnsi="Gill Sans MT"/>
          <w:sz w:val="24"/>
          <w:szCs w:val="24"/>
        </w:rPr>
        <w:t>structure</w:t>
      </w:r>
      <w:r w:rsidR="00304BC6" w:rsidRPr="00760F59">
        <w:rPr>
          <w:rFonts w:ascii="Gill Sans MT" w:hAnsi="Gill Sans MT"/>
          <w:sz w:val="24"/>
          <w:szCs w:val="24"/>
        </w:rPr>
        <w:t xml:space="preserve">, which can </w:t>
      </w:r>
      <w:r w:rsidR="0055091C" w:rsidRPr="00760F59">
        <w:rPr>
          <w:rFonts w:ascii="Gill Sans MT" w:hAnsi="Gill Sans MT"/>
          <w:sz w:val="24"/>
          <w:szCs w:val="24"/>
        </w:rPr>
        <w:t>resist oxidation when compare</w:t>
      </w:r>
      <w:r w:rsidR="00B6444C" w:rsidRPr="00760F59">
        <w:rPr>
          <w:rFonts w:ascii="Gill Sans MT" w:hAnsi="Gill Sans MT"/>
          <w:sz w:val="24"/>
          <w:szCs w:val="24"/>
        </w:rPr>
        <w:t>d</w:t>
      </w:r>
      <w:r w:rsidR="0055091C" w:rsidRPr="00760F59">
        <w:rPr>
          <w:rFonts w:ascii="Gill Sans MT" w:hAnsi="Gill Sans MT"/>
          <w:sz w:val="24"/>
          <w:szCs w:val="24"/>
        </w:rPr>
        <w:t xml:space="preserve"> to dopamine.</w:t>
      </w:r>
      <w:r w:rsidRPr="00760F59">
        <w:rPr>
          <w:rFonts w:ascii="Gill Sans MT" w:hAnsi="Gill Sans MT"/>
          <w:sz w:val="24"/>
          <w:szCs w:val="24"/>
        </w:rPr>
        <w:t xml:space="preserve"> </w:t>
      </w:r>
      <w:r w:rsidR="00304BC6" w:rsidRPr="00760F59">
        <w:rPr>
          <w:rFonts w:ascii="Gill Sans MT" w:hAnsi="Gill Sans MT"/>
          <w:sz w:val="24"/>
          <w:szCs w:val="24"/>
        </w:rPr>
        <w:t>More interesting within out study was the finding that inotropes are more stable in glucose than NaCl. This has not been shown before, however this may be due to the fact at p</w:t>
      </w:r>
      <w:r w:rsidRPr="00760F59">
        <w:rPr>
          <w:rFonts w:ascii="Gill Sans MT" w:hAnsi="Gill Sans MT"/>
          <w:sz w:val="24"/>
        </w:rPr>
        <w:t xml:space="preserve">revious studies have predominately all utilised glucose as the vehicle for the preparation </w:t>
      </w:r>
      <w:r w:rsidRPr="00760F59">
        <w:rPr>
          <w:rFonts w:ascii="Gill Sans MT" w:hAnsi="Gill Sans MT"/>
          <w:sz w:val="24"/>
        </w:rPr>
        <w:lastRenderedPageBreak/>
        <w:t>of the inotropes, or have only focused on one type of vehicle when investigating stability</w:t>
      </w:r>
      <w:r w:rsidR="00304BC6" w:rsidRPr="00760F59">
        <w:rPr>
          <w:rFonts w:ascii="Gill Sans MT" w:hAnsi="Gill Sans MT"/>
          <w:sz w:val="24"/>
        </w:rPr>
        <w:t xml:space="preserve"> </w:t>
      </w:r>
      <w:r w:rsidR="00304BC6" w:rsidRPr="00760F59">
        <w:rPr>
          <w:rFonts w:ascii="Gill Sans MT" w:hAnsi="Gill Sans MT"/>
          <w:sz w:val="24"/>
        </w:rPr>
        <w:fldChar w:fldCharType="begin"/>
      </w:r>
      <w:r w:rsidR="00982025" w:rsidRPr="00760F59">
        <w:rPr>
          <w:rFonts w:ascii="Gill Sans MT" w:hAnsi="Gill Sans MT"/>
          <w:sz w:val="24"/>
        </w:rPr>
        <w:instrText xml:space="preserve"> ADDIN EN.CITE &lt;EndNote&gt;&lt;Cite&gt;&lt;Author&gt;Allwood&lt;/Author&gt;&lt;Year&gt;1991&lt;/Year&gt;&lt;RecNum&gt;2490&lt;/RecNum&gt;&lt;DisplayText&gt;[15, 16]&lt;/DisplayText&gt;&lt;record&gt;&lt;rec-number&gt;2490&lt;/rec-number&gt;&lt;foreign-keys&gt;&lt;key app="EN" db-id="drsrpts29pr25fewres5zeafpzxrdp5feaa0"&gt;2490&lt;/key&gt;&lt;/foreign-keys&gt;&lt;ref-type name="Journal Article"&gt;17&lt;/ref-type&gt;&lt;contributors&gt;&lt;authors&gt;&lt;author&gt;Allwood, MC&lt;/author&gt;&lt;/authors&gt;&lt;/contributors&gt;&lt;titles&gt;&lt;title&gt;The stability of four catecholamines in 5% glucose infusions&lt;/title&gt;&lt;secondary-title&gt;Journal of clinical pharmacy and therapeutics&lt;/secondary-title&gt;&lt;/titles&gt;&lt;periodical&gt;&lt;full-title&gt;Journal of clinical pharmacy and therapeutics&lt;/full-title&gt;&lt;/periodical&gt;&lt;pages&gt;337-340&lt;/pages&gt;&lt;volume&gt;16&lt;/volume&gt;&lt;number&gt;5&lt;/number&gt;&lt;dates&gt;&lt;year&gt;1991&lt;/year&gt;&lt;/dates&gt;&lt;isbn&gt;1365-2710&lt;/isbn&gt;&lt;urls&gt;&lt;/urls&gt;&lt;/record&gt;&lt;/Cite&gt;&lt;Cite&gt;&lt;Author&gt;Braenden&lt;/Author&gt;&lt;Year&gt;2003&lt;/Year&gt;&lt;RecNum&gt;2491&lt;/RecNum&gt;&lt;record&gt;&lt;rec-number&gt;2491&lt;/rec-number&gt;&lt;foreign-keys&gt;&lt;key app="EN" db-id="drsrpts29pr25fewres5zeafpzxrdp5feaa0"&gt;2491&lt;/key&gt;&lt;/foreign-keys&gt;&lt;ref-type name="Journal Article"&gt;17&lt;/ref-type&gt;&lt;contributors&gt;&lt;authors&gt;&lt;author&gt;Braenden, JU&lt;/author&gt;&lt;author&gt;Stendal, TL&lt;/author&gt;&lt;author&gt;Fagernaes, CB&lt;/author&gt;&lt;/authors&gt;&lt;/contributors&gt;&lt;titles&gt;&lt;title&gt;Stability of dopamine hydrochloride 0· 5 mg/mL in polypropylene syringes&lt;/title&gt;&lt;secondary-title&gt;Journal of clinical pharmacy and therapeutics&lt;/secondary-title&gt;&lt;/titles&gt;&lt;periodical&gt;&lt;full-title&gt;Journal of clinical pharmacy and therapeutics&lt;/full-title&gt;&lt;/periodical&gt;&lt;pages&gt;471-474&lt;/pages&gt;&lt;volume&gt;28&lt;/volume&gt;&lt;number&gt;6&lt;/number&gt;&lt;dates&gt;&lt;year&gt;2003&lt;/year&gt;&lt;/dates&gt;&lt;isbn&gt;1365-2710&lt;/isbn&gt;&lt;urls&gt;&lt;/urls&gt;&lt;/record&gt;&lt;/Cite&gt;&lt;/EndNote&gt;</w:instrText>
      </w:r>
      <w:r w:rsidR="00304BC6" w:rsidRPr="00760F59">
        <w:rPr>
          <w:rFonts w:ascii="Gill Sans MT" w:hAnsi="Gill Sans MT"/>
          <w:sz w:val="24"/>
        </w:rPr>
        <w:fldChar w:fldCharType="separate"/>
      </w:r>
      <w:r w:rsidR="00982025" w:rsidRPr="00760F59">
        <w:rPr>
          <w:rFonts w:ascii="Gill Sans MT" w:hAnsi="Gill Sans MT"/>
          <w:noProof/>
          <w:sz w:val="24"/>
        </w:rPr>
        <w:t>[</w:t>
      </w:r>
      <w:hyperlink w:anchor="_ENREF_15" w:tooltip="Allwood, 1991 #2490" w:history="1">
        <w:r w:rsidR="00982025" w:rsidRPr="00760F59">
          <w:rPr>
            <w:rFonts w:ascii="Gill Sans MT" w:hAnsi="Gill Sans MT"/>
            <w:noProof/>
            <w:sz w:val="24"/>
          </w:rPr>
          <w:t>15</w:t>
        </w:r>
      </w:hyperlink>
      <w:r w:rsidR="00982025" w:rsidRPr="00760F59">
        <w:rPr>
          <w:rFonts w:ascii="Gill Sans MT" w:hAnsi="Gill Sans MT"/>
          <w:noProof/>
          <w:sz w:val="24"/>
        </w:rPr>
        <w:t xml:space="preserve">, </w:t>
      </w:r>
      <w:hyperlink w:anchor="_ENREF_16" w:tooltip="Braenden, 2003 #2491" w:history="1">
        <w:r w:rsidR="00982025" w:rsidRPr="00760F59">
          <w:rPr>
            <w:rFonts w:ascii="Gill Sans MT" w:hAnsi="Gill Sans MT"/>
            <w:noProof/>
            <w:sz w:val="24"/>
          </w:rPr>
          <w:t>16</w:t>
        </w:r>
      </w:hyperlink>
      <w:r w:rsidR="00982025" w:rsidRPr="00760F59">
        <w:rPr>
          <w:rFonts w:ascii="Gill Sans MT" w:hAnsi="Gill Sans MT"/>
          <w:noProof/>
          <w:sz w:val="24"/>
        </w:rPr>
        <w:t>]</w:t>
      </w:r>
      <w:r w:rsidR="00304BC6" w:rsidRPr="00760F59">
        <w:rPr>
          <w:rFonts w:ascii="Gill Sans MT" w:hAnsi="Gill Sans MT"/>
          <w:sz w:val="24"/>
        </w:rPr>
        <w:fldChar w:fldCharType="end"/>
      </w:r>
      <w:r w:rsidRPr="00760F59">
        <w:rPr>
          <w:rFonts w:ascii="Gill Sans MT" w:hAnsi="Gill Sans MT"/>
          <w:sz w:val="24"/>
        </w:rPr>
        <w:t xml:space="preserve">. It is unknown on why </w:t>
      </w:r>
      <w:r w:rsidR="00304BC6" w:rsidRPr="00760F59">
        <w:rPr>
          <w:rFonts w:ascii="Gill Sans MT" w:hAnsi="Gill Sans MT"/>
          <w:sz w:val="24"/>
        </w:rPr>
        <w:t xml:space="preserve">preparation in </w:t>
      </w:r>
      <w:r w:rsidRPr="00760F59">
        <w:rPr>
          <w:rFonts w:ascii="Gill Sans MT" w:hAnsi="Gill Sans MT"/>
          <w:sz w:val="24"/>
        </w:rPr>
        <w:t>glucose provides more stability to the inotrope infusion, howeve</w:t>
      </w:r>
      <w:r w:rsidR="00304BC6" w:rsidRPr="00760F59">
        <w:rPr>
          <w:rFonts w:ascii="Gill Sans MT" w:hAnsi="Gill Sans MT"/>
          <w:sz w:val="24"/>
        </w:rPr>
        <w:t xml:space="preserve">r it may be associated with the higher </w:t>
      </w:r>
      <w:r w:rsidRPr="00760F59">
        <w:rPr>
          <w:rFonts w:ascii="Gill Sans MT" w:hAnsi="Gill Sans MT"/>
          <w:sz w:val="24"/>
        </w:rPr>
        <w:t>solution viscosities</w:t>
      </w:r>
      <w:r w:rsidR="00557692" w:rsidRPr="00760F59">
        <w:rPr>
          <w:rFonts w:ascii="Gill Sans MT" w:hAnsi="Gill Sans MT"/>
          <w:sz w:val="24"/>
        </w:rPr>
        <w:t xml:space="preserve"> and and/or varying </w:t>
      </w:r>
      <w:r w:rsidR="00557692" w:rsidRPr="00760F59">
        <w:rPr>
          <w:rFonts w:ascii="Gill Sans MT" w:hAnsi="Gill Sans MT"/>
          <w:sz w:val="24"/>
          <w:szCs w:val="24"/>
        </w:rPr>
        <w:t>pH</w:t>
      </w:r>
      <w:r w:rsidR="00304BC6" w:rsidRPr="00760F59">
        <w:rPr>
          <w:rFonts w:ascii="Gill Sans MT" w:hAnsi="Gill Sans MT"/>
          <w:sz w:val="24"/>
          <w:szCs w:val="24"/>
        </w:rPr>
        <w:t xml:space="preserve"> and therefore </w:t>
      </w:r>
      <w:r w:rsidR="00557692" w:rsidRPr="00760F59">
        <w:rPr>
          <w:rFonts w:ascii="Gill Sans MT" w:hAnsi="Gill Sans MT"/>
          <w:sz w:val="24"/>
          <w:szCs w:val="24"/>
        </w:rPr>
        <w:t>restricting</w:t>
      </w:r>
      <w:r w:rsidR="00304BC6" w:rsidRPr="00760F59">
        <w:rPr>
          <w:rFonts w:ascii="Gill Sans MT" w:hAnsi="Gill Sans MT"/>
          <w:sz w:val="24"/>
          <w:szCs w:val="24"/>
        </w:rPr>
        <w:t xml:space="preserve"> diffusion of the inotropes and preservatives during infusion.</w:t>
      </w:r>
      <w:r w:rsidR="004B506B" w:rsidRPr="00760F59">
        <w:rPr>
          <w:rFonts w:ascii="Gill Sans MT" w:hAnsi="Gill Sans MT"/>
          <w:sz w:val="24"/>
          <w:szCs w:val="24"/>
        </w:rPr>
        <w:t xml:space="preserve"> </w:t>
      </w:r>
    </w:p>
    <w:p w14:paraId="592CF1AC" w14:textId="67B9D905" w:rsidR="00ED4930" w:rsidRPr="00760F59" w:rsidRDefault="004B506B" w:rsidP="005F2789">
      <w:pPr>
        <w:pStyle w:val="NoSpacing"/>
        <w:spacing w:line="360" w:lineRule="auto"/>
        <w:jc w:val="both"/>
        <w:rPr>
          <w:rFonts w:ascii="Gill Sans MT" w:hAnsi="Gill Sans MT"/>
          <w:sz w:val="24"/>
          <w:szCs w:val="24"/>
        </w:rPr>
      </w:pPr>
      <w:r w:rsidRPr="00760F59">
        <w:rPr>
          <w:rFonts w:ascii="Gill Sans MT" w:hAnsi="Gill Sans MT"/>
          <w:sz w:val="24"/>
          <w:szCs w:val="24"/>
        </w:rPr>
        <w:t>Within our clinical model, the ability to record concentrations of the inotropes at location A and B provides insight into the factors that result in a loss in the stability of the drugs. At location A, which represents the syringe, the temperature is not altered and therefore light plays the significant contribution to the loss in stability. However, at location B, where half of the extension set is placed within the incubator both light and temperature are responsible for the changes in inotrope concentrations. In all trails conducted, a decrease in the concentration was observed at location B when compared to A. In all trials, there is a loss in the concentration of the inotrope at location A</w:t>
      </w:r>
      <w:r w:rsidR="00ED4930" w:rsidRPr="00760F59">
        <w:rPr>
          <w:rFonts w:ascii="Gill Sans MT" w:hAnsi="Gill Sans MT"/>
          <w:sz w:val="24"/>
          <w:szCs w:val="24"/>
        </w:rPr>
        <w:t xml:space="preserve"> after 24 hours</w:t>
      </w:r>
      <w:r w:rsidRPr="00760F59">
        <w:rPr>
          <w:rFonts w:ascii="Gill Sans MT" w:hAnsi="Gill Sans MT"/>
          <w:sz w:val="24"/>
          <w:szCs w:val="24"/>
        </w:rPr>
        <w:t xml:space="preserve">. </w:t>
      </w:r>
      <w:r w:rsidR="00ED4930" w:rsidRPr="00760F59">
        <w:rPr>
          <w:rFonts w:ascii="Gill Sans MT" w:hAnsi="Gill Sans MT"/>
          <w:sz w:val="24"/>
          <w:szCs w:val="24"/>
        </w:rPr>
        <w:t xml:space="preserve">At location </w:t>
      </w:r>
      <w:r w:rsidR="001A14FD" w:rsidRPr="00760F59">
        <w:rPr>
          <w:rFonts w:ascii="Gill Sans MT" w:hAnsi="Gill Sans MT"/>
          <w:sz w:val="24"/>
          <w:szCs w:val="24"/>
        </w:rPr>
        <w:t>B,</w:t>
      </w:r>
      <w:r w:rsidR="00ED4930" w:rsidRPr="00760F59">
        <w:rPr>
          <w:rFonts w:ascii="Gill Sans MT" w:hAnsi="Gill Sans MT"/>
          <w:sz w:val="24"/>
          <w:szCs w:val="24"/>
        </w:rPr>
        <w:t xml:space="preserve"> the loss in the concentration </w:t>
      </w:r>
      <w:r w:rsidR="005F2789" w:rsidRPr="00760F59">
        <w:rPr>
          <w:rFonts w:ascii="Gill Sans MT" w:hAnsi="Gill Sans MT"/>
          <w:sz w:val="24"/>
          <w:szCs w:val="24"/>
        </w:rPr>
        <w:t xml:space="preserve">after 24 hours </w:t>
      </w:r>
      <w:r w:rsidR="00ED4930" w:rsidRPr="00760F59">
        <w:rPr>
          <w:rFonts w:ascii="Gill Sans MT" w:hAnsi="Gill Sans MT"/>
          <w:sz w:val="24"/>
          <w:szCs w:val="24"/>
        </w:rPr>
        <w:t>was</w:t>
      </w:r>
      <w:r w:rsidRPr="00760F59">
        <w:rPr>
          <w:rFonts w:ascii="Gill Sans MT" w:hAnsi="Gill Sans MT"/>
          <w:sz w:val="24"/>
          <w:szCs w:val="24"/>
        </w:rPr>
        <w:t xml:space="preserve"> approximately between 5-10 % from initial in all conditions</w:t>
      </w:r>
      <w:r w:rsidR="005F2789" w:rsidRPr="00760F59">
        <w:rPr>
          <w:rFonts w:ascii="Gill Sans MT" w:hAnsi="Gill Sans MT"/>
          <w:sz w:val="24"/>
          <w:szCs w:val="24"/>
        </w:rPr>
        <w:t xml:space="preserve"> (2.7 – 2.85 mcg/kg/min for dopamine and 4.5 - 4.75 mcg/kg/min for dobutamine) </w:t>
      </w:r>
      <w:r w:rsidRPr="00760F59">
        <w:rPr>
          <w:rFonts w:ascii="Gill Sans MT" w:hAnsi="Gill Sans MT"/>
          <w:sz w:val="24"/>
          <w:szCs w:val="24"/>
        </w:rPr>
        <w:t>bar that of dopamine in 0.9 % NaCl, where losses were between 10-35%</w:t>
      </w:r>
      <w:r w:rsidR="005F2789" w:rsidRPr="00760F59">
        <w:rPr>
          <w:rFonts w:ascii="Gill Sans MT" w:hAnsi="Gill Sans MT"/>
          <w:sz w:val="24"/>
          <w:szCs w:val="24"/>
        </w:rPr>
        <w:t xml:space="preserve"> (1.95 – 2.7 mcg/kg/min)</w:t>
      </w:r>
      <w:r w:rsidRPr="00760F59">
        <w:rPr>
          <w:rFonts w:ascii="Gill Sans MT" w:hAnsi="Gill Sans MT"/>
          <w:sz w:val="24"/>
          <w:szCs w:val="24"/>
        </w:rPr>
        <w:t xml:space="preserve">. </w:t>
      </w:r>
    </w:p>
    <w:p w14:paraId="2C40392A" w14:textId="1D6272A9" w:rsidR="00ED4930" w:rsidRPr="00760F59" w:rsidRDefault="004B506B" w:rsidP="00976CD3">
      <w:pPr>
        <w:spacing w:line="360" w:lineRule="auto"/>
        <w:jc w:val="both"/>
        <w:rPr>
          <w:rFonts w:ascii="Gill Sans MT" w:hAnsi="Gill Sans MT"/>
          <w:sz w:val="24"/>
          <w:szCs w:val="24"/>
        </w:rPr>
      </w:pPr>
      <w:r w:rsidRPr="00760F59">
        <w:rPr>
          <w:rFonts w:ascii="Gill Sans MT" w:hAnsi="Gill Sans MT"/>
          <w:sz w:val="24"/>
        </w:rPr>
        <w:t>Our data indicate that light does influence the stability of the inotropes, but elevated temperature has a more enhanced effect on reducing the stability of the inotropes.</w:t>
      </w:r>
      <w:r w:rsidR="00ED4930" w:rsidRPr="00760F59">
        <w:rPr>
          <w:rFonts w:ascii="Gill Sans MT" w:hAnsi="Gill Sans MT"/>
          <w:sz w:val="24"/>
        </w:rPr>
        <w:t xml:space="preserve"> </w:t>
      </w:r>
      <w:r w:rsidR="0055091C" w:rsidRPr="00760F59">
        <w:rPr>
          <w:rFonts w:ascii="Gill Sans MT" w:hAnsi="Gill Sans MT"/>
          <w:sz w:val="24"/>
          <w:szCs w:val="24"/>
        </w:rPr>
        <w:t>Exposure to light is thought to be one of the dominating stability factors</w:t>
      </w:r>
      <w:r w:rsidR="00803147" w:rsidRPr="00760F59">
        <w:rPr>
          <w:rFonts w:ascii="Gill Sans MT" w:hAnsi="Gill Sans MT"/>
          <w:sz w:val="24"/>
          <w:szCs w:val="24"/>
        </w:rPr>
        <w:t xml:space="preserve"> </w:t>
      </w:r>
      <w:r w:rsidR="00803147" w:rsidRPr="00760F59">
        <w:rPr>
          <w:rFonts w:ascii="Gill Sans MT" w:hAnsi="Gill Sans MT"/>
          <w:sz w:val="24"/>
          <w:szCs w:val="24"/>
        </w:rPr>
        <w:fldChar w:fldCharType="begin">
          <w:fldData xml:space="preserve">PEVuZE5vdGU+PENpdGU+PEF1dGhvcj5CYXJyb3M8L0F1dGhvcj48WWVhcj4yMDE0PC9ZZWFyPjxS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==
</w:fldData>
        </w:fldChar>
      </w:r>
      <w:r w:rsidR="00982025" w:rsidRPr="00760F59">
        <w:rPr>
          <w:rFonts w:ascii="Gill Sans MT" w:hAnsi="Gill Sans MT"/>
          <w:sz w:val="24"/>
          <w:szCs w:val="24"/>
        </w:rPr>
        <w:instrText xml:space="preserve"> ADDIN EN.CITE </w:instrText>
      </w:r>
      <w:r w:rsidR="00982025" w:rsidRPr="00760F59">
        <w:rPr>
          <w:rFonts w:ascii="Gill Sans MT" w:hAnsi="Gill Sans MT"/>
          <w:sz w:val="24"/>
          <w:szCs w:val="24"/>
        </w:rPr>
        <w:fldChar w:fldCharType="begin">
          <w:fldData xml:space="preserve">PEVuZE5vdGU+PENpdGU+PEF1dGhvcj5CYXJyb3M8L0F1dGhvcj48WWVhcj4yMDE0PC9ZZWFyPjxS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==
</w:fldData>
        </w:fldChar>
      </w:r>
      <w:r w:rsidR="00982025" w:rsidRPr="00760F59">
        <w:rPr>
          <w:rFonts w:ascii="Gill Sans MT" w:hAnsi="Gill Sans MT"/>
          <w:sz w:val="24"/>
          <w:szCs w:val="24"/>
        </w:rPr>
        <w:instrText xml:space="preserve"> ADDIN EN.CITE.DATA </w:instrText>
      </w:r>
      <w:r w:rsidR="00982025" w:rsidRPr="00760F59">
        <w:rPr>
          <w:rFonts w:ascii="Gill Sans MT" w:hAnsi="Gill Sans MT"/>
          <w:sz w:val="24"/>
          <w:szCs w:val="24"/>
        </w:rPr>
      </w:r>
      <w:r w:rsidR="00982025" w:rsidRPr="00760F59">
        <w:rPr>
          <w:rFonts w:ascii="Gill Sans MT" w:hAnsi="Gill Sans MT"/>
          <w:sz w:val="24"/>
          <w:szCs w:val="24"/>
        </w:rPr>
        <w:fldChar w:fldCharType="end"/>
      </w:r>
      <w:r w:rsidR="00803147" w:rsidRPr="00760F59">
        <w:rPr>
          <w:rFonts w:ascii="Gill Sans MT" w:hAnsi="Gill Sans MT"/>
          <w:sz w:val="24"/>
          <w:szCs w:val="24"/>
        </w:rPr>
      </w:r>
      <w:r w:rsidR="00803147" w:rsidRPr="00760F59">
        <w:rPr>
          <w:rFonts w:ascii="Gill Sans MT" w:hAnsi="Gill Sans MT"/>
          <w:sz w:val="24"/>
          <w:szCs w:val="24"/>
        </w:rPr>
        <w:fldChar w:fldCharType="separate"/>
      </w:r>
      <w:r w:rsidR="00982025" w:rsidRPr="00760F59">
        <w:rPr>
          <w:rFonts w:ascii="Gill Sans MT" w:hAnsi="Gill Sans MT"/>
          <w:noProof/>
          <w:sz w:val="24"/>
          <w:szCs w:val="24"/>
        </w:rPr>
        <w:t>[</w:t>
      </w:r>
      <w:hyperlink w:anchor="_ENREF_14" w:tooltip="Patel, 2012 #2489" w:history="1">
        <w:r w:rsidR="00982025" w:rsidRPr="00760F59">
          <w:rPr>
            <w:rFonts w:ascii="Gill Sans MT" w:hAnsi="Gill Sans MT"/>
            <w:noProof/>
            <w:sz w:val="24"/>
            <w:szCs w:val="24"/>
          </w:rPr>
          <w:t>14</w:t>
        </w:r>
      </w:hyperlink>
      <w:r w:rsidR="00982025" w:rsidRPr="00760F59">
        <w:rPr>
          <w:rFonts w:ascii="Gill Sans MT" w:hAnsi="Gill Sans MT"/>
          <w:noProof/>
          <w:sz w:val="24"/>
          <w:szCs w:val="24"/>
        </w:rPr>
        <w:t xml:space="preserve">, </w:t>
      </w:r>
      <w:hyperlink w:anchor="_ENREF_15" w:tooltip="Allwood, 1991 #2490" w:history="1">
        <w:r w:rsidR="00982025" w:rsidRPr="00760F59">
          <w:rPr>
            <w:rFonts w:ascii="Gill Sans MT" w:hAnsi="Gill Sans MT"/>
            <w:noProof/>
            <w:sz w:val="24"/>
            <w:szCs w:val="24"/>
          </w:rPr>
          <w:t>15</w:t>
        </w:r>
      </w:hyperlink>
      <w:r w:rsidR="00982025" w:rsidRPr="00760F59">
        <w:rPr>
          <w:rFonts w:ascii="Gill Sans MT" w:hAnsi="Gill Sans MT"/>
          <w:noProof/>
          <w:sz w:val="24"/>
          <w:szCs w:val="24"/>
        </w:rPr>
        <w:t xml:space="preserve">, </w:t>
      </w:r>
      <w:hyperlink w:anchor="_ENREF_22" w:tooltip="Barros, 2014 #2496" w:history="1">
        <w:r w:rsidR="00982025" w:rsidRPr="00760F59">
          <w:rPr>
            <w:rFonts w:ascii="Gill Sans MT" w:hAnsi="Gill Sans MT"/>
            <w:noProof/>
            <w:sz w:val="24"/>
            <w:szCs w:val="24"/>
          </w:rPr>
          <w:t>22</w:t>
        </w:r>
      </w:hyperlink>
      <w:r w:rsidR="00982025" w:rsidRPr="00760F59">
        <w:rPr>
          <w:rFonts w:ascii="Gill Sans MT" w:hAnsi="Gill Sans MT"/>
          <w:noProof/>
          <w:sz w:val="24"/>
          <w:szCs w:val="24"/>
        </w:rPr>
        <w:t>]</w:t>
      </w:r>
      <w:r w:rsidR="00803147" w:rsidRPr="00760F59">
        <w:rPr>
          <w:rFonts w:ascii="Gill Sans MT" w:hAnsi="Gill Sans MT"/>
          <w:sz w:val="24"/>
          <w:szCs w:val="24"/>
        </w:rPr>
        <w:fldChar w:fldCharType="end"/>
      </w:r>
      <w:r w:rsidR="0055091C" w:rsidRPr="00760F59">
        <w:rPr>
          <w:rFonts w:ascii="Gill Sans MT" w:hAnsi="Gill Sans MT"/>
          <w:sz w:val="24"/>
          <w:szCs w:val="24"/>
        </w:rPr>
        <w:t xml:space="preserve">, however </w:t>
      </w:r>
      <w:r w:rsidR="00ED4930" w:rsidRPr="00760F59">
        <w:rPr>
          <w:rFonts w:ascii="Gill Sans MT" w:hAnsi="Gill Sans MT"/>
          <w:sz w:val="24"/>
          <w:szCs w:val="24"/>
        </w:rPr>
        <w:t xml:space="preserve">in our study differentiation in the stability of inotropes in varying dilution vehicles was not seen at location A after 24 hours. More importantly we did not observe any significant differences in the concentration of dopamine in 0.9 % NaCl at location A and B after 24 hours in clear and orange tubing (utilised to present light). </w:t>
      </w:r>
      <w:r w:rsidR="001937E4" w:rsidRPr="00760F59">
        <w:rPr>
          <w:rFonts w:ascii="Gill Sans MT" w:hAnsi="Gill Sans MT"/>
          <w:sz w:val="24"/>
          <w:szCs w:val="24"/>
        </w:rPr>
        <w:t>Previous studies have also shown that in differing types of light, dopamine is stable in those all those conditions</w:t>
      </w:r>
      <w:r w:rsidR="00803147" w:rsidRPr="00760F59">
        <w:rPr>
          <w:rFonts w:ascii="Gill Sans MT" w:hAnsi="Gill Sans MT"/>
          <w:sz w:val="24"/>
          <w:szCs w:val="24"/>
        </w:rPr>
        <w:t xml:space="preserve"> </w:t>
      </w:r>
      <w:r w:rsidR="00803147" w:rsidRPr="00760F59">
        <w:rPr>
          <w:rFonts w:ascii="Gill Sans MT" w:hAnsi="Gill Sans MT"/>
          <w:sz w:val="24"/>
          <w:szCs w:val="24"/>
        </w:rPr>
        <w:fldChar w:fldCharType="begin"/>
      </w:r>
      <w:r w:rsidR="00982025" w:rsidRPr="00760F59">
        <w:rPr>
          <w:rFonts w:ascii="Gill Sans MT" w:hAnsi="Gill Sans MT"/>
          <w:sz w:val="24"/>
          <w:szCs w:val="24"/>
        </w:rPr>
        <w:instrText xml:space="preserve"> ADDIN EN.CITE &lt;EndNote&gt;&lt;Cite&gt;&lt;Author&gt;Dandurand&lt;/Author&gt;&lt;Year&gt;1985&lt;/Year&gt;&lt;RecNum&gt;2497&lt;/RecNum&gt;&lt;DisplayText&gt;[23]&lt;/DisplayText&gt;&lt;record&gt;&lt;rec-number&gt;2497&lt;/rec-number&gt;&lt;foreign-keys&gt;&lt;key app="EN" db-id="drsrpts29pr25fewres5zeafpzxrdp5feaa0"&gt;2497&lt;/key&gt;&lt;/foreign-keys&gt;&lt;ref-type name="Journal Article"&gt;17&lt;/ref-type&gt;&lt;contributors&gt;&lt;authors&gt;&lt;author&gt;Dandurand, KR&lt;/author&gt;&lt;author&gt;Stennett, DJ&lt;/author&gt;&lt;/authors&gt;&lt;/contributors&gt;&lt;titles&gt;&lt;title&gt;Stability of dopamine hydrochloride exposed to blue-light phototherapy&lt;/title&gt;&lt;secondary-title&gt;American Journal of Health-System Pharmacy&lt;/secondary-title&gt;&lt;/titles&gt;&lt;periodical&gt;&lt;full-title&gt;American Journal of Health-System Pharmacy&lt;/full-title&gt;&lt;/periodical&gt;&lt;pages&gt;595-597&lt;/pages&gt;&lt;volume&gt;42&lt;/volume&gt;&lt;number&gt;3&lt;/number&gt;&lt;dates&gt;&lt;year&gt;1985&lt;/year&gt;&lt;/dates&gt;&lt;isbn&gt;1079-2082&lt;/isbn&gt;&lt;urls&gt;&lt;/urls&gt;&lt;/record&gt;&lt;/Cite&gt;&lt;/EndNote&gt;</w:instrText>
      </w:r>
      <w:r w:rsidR="00803147" w:rsidRPr="00760F59">
        <w:rPr>
          <w:rFonts w:ascii="Gill Sans MT" w:hAnsi="Gill Sans MT"/>
          <w:sz w:val="24"/>
          <w:szCs w:val="24"/>
        </w:rPr>
        <w:fldChar w:fldCharType="separate"/>
      </w:r>
      <w:r w:rsidR="00982025" w:rsidRPr="00760F59">
        <w:rPr>
          <w:rFonts w:ascii="Gill Sans MT" w:hAnsi="Gill Sans MT"/>
          <w:noProof/>
          <w:sz w:val="24"/>
          <w:szCs w:val="24"/>
        </w:rPr>
        <w:t>[</w:t>
      </w:r>
      <w:hyperlink w:anchor="_ENREF_23" w:tooltip="Dandurand, 1985 #2497" w:history="1">
        <w:r w:rsidR="00982025" w:rsidRPr="00760F59">
          <w:rPr>
            <w:rFonts w:ascii="Gill Sans MT" w:hAnsi="Gill Sans MT"/>
            <w:noProof/>
            <w:sz w:val="24"/>
            <w:szCs w:val="24"/>
          </w:rPr>
          <w:t>23</w:t>
        </w:r>
      </w:hyperlink>
      <w:r w:rsidR="00982025" w:rsidRPr="00760F59">
        <w:rPr>
          <w:rFonts w:ascii="Gill Sans MT" w:hAnsi="Gill Sans MT"/>
          <w:noProof/>
          <w:sz w:val="24"/>
          <w:szCs w:val="24"/>
        </w:rPr>
        <w:t>]</w:t>
      </w:r>
      <w:r w:rsidR="00803147" w:rsidRPr="00760F59">
        <w:rPr>
          <w:rFonts w:ascii="Gill Sans MT" w:hAnsi="Gill Sans MT"/>
          <w:sz w:val="24"/>
          <w:szCs w:val="24"/>
        </w:rPr>
        <w:fldChar w:fldCharType="end"/>
      </w:r>
      <w:r w:rsidR="001937E4" w:rsidRPr="00760F59">
        <w:rPr>
          <w:rFonts w:ascii="Gill Sans MT" w:hAnsi="Gill Sans MT"/>
          <w:sz w:val="24"/>
          <w:szCs w:val="24"/>
        </w:rPr>
        <w:t xml:space="preserve">. </w:t>
      </w:r>
    </w:p>
    <w:p w14:paraId="36DDC664" w14:textId="1E228FCB" w:rsidR="0055091C" w:rsidRPr="00760F59" w:rsidRDefault="0055091C" w:rsidP="00976CD3">
      <w:pPr>
        <w:spacing w:line="360" w:lineRule="auto"/>
        <w:jc w:val="both"/>
        <w:rPr>
          <w:rFonts w:ascii="Gill Sans MT" w:hAnsi="Gill Sans MT"/>
          <w:sz w:val="24"/>
          <w:szCs w:val="24"/>
        </w:rPr>
      </w:pPr>
      <w:r w:rsidRPr="00760F59">
        <w:rPr>
          <w:rFonts w:ascii="Gill Sans MT" w:hAnsi="Gill Sans MT"/>
          <w:sz w:val="24"/>
          <w:szCs w:val="24"/>
        </w:rPr>
        <w:t>This would indicate that temperature plays a pivotal role in altering the stability of the inotropes</w:t>
      </w:r>
      <w:r w:rsidR="00ED4930" w:rsidRPr="00760F59">
        <w:rPr>
          <w:rFonts w:ascii="Gill Sans MT" w:hAnsi="Gill Sans MT"/>
          <w:sz w:val="24"/>
          <w:szCs w:val="24"/>
        </w:rPr>
        <w:t xml:space="preserve"> over a 24-hour infusion</w:t>
      </w:r>
      <w:r w:rsidRPr="00760F59">
        <w:rPr>
          <w:rFonts w:ascii="Gill Sans MT" w:hAnsi="Gill Sans MT"/>
          <w:sz w:val="24"/>
          <w:szCs w:val="24"/>
        </w:rPr>
        <w:t>. Due to this it would be interesting to note whether neonates undergoing hypothermia therapy for hypoxic ischaemic encephalopathy</w:t>
      </w:r>
      <w:r w:rsidR="00873B5B" w:rsidRPr="00760F59">
        <w:rPr>
          <w:rFonts w:ascii="Gill Sans MT" w:hAnsi="Gill Sans MT"/>
          <w:sz w:val="24"/>
          <w:szCs w:val="24"/>
        </w:rPr>
        <w:t xml:space="preserve"> would</w:t>
      </w:r>
      <w:r w:rsidRPr="00760F59">
        <w:rPr>
          <w:rFonts w:ascii="Gill Sans MT" w:hAnsi="Gill Sans MT"/>
          <w:sz w:val="24"/>
          <w:szCs w:val="24"/>
        </w:rPr>
        <w:t xml:space="preserve"> experience similar reductions or fluctuations in MAP towards the end of a </w:t>
      </w:r>
      <w:r w:rsidR="00873B5B" w:rsidRPr="00760F59">
        <w:rPr>
          <w:rFonts w:ascii="Gill Sans MT" w:hAnsi="Gill Sans MT"/>
          <w:sz w:val="24"/>
          <w:szCs w:val="24"/>
        </w:rPr>
        <w:t>24-hour</w:t>
      </w:r>
      <w:r w:rsidRPr="00760F59">
        <w:rPr>
          <w:rFonts w:ascii="Gill Sans MT" w:hAnsi="Gill Sans MT"/>
          <w:sz w:val="24"/>
          <w:szCs w:val="24"/>
        </w:rPr>
        <w:t xml:space="preserve"> inotrope infusion</w:t>
      </w:r>
      <w:r w:rsidR="00873B5B" w:rsidRPr="00760F59">
        <w:rPr>
          <w:rFonts w:ascii="Gill Sans MT" w:hAnsi="Gill Sans MT"/>
          <w:sz w:val="24"/>
          <w:szCs w:val="24"/>
        </w:rPr>
        <w:t xml:space="preserve"> as the evaluated temperature o</w:t>
      </w:r>
      <w:r w:rsidR="005F2789" w:rsidRPr="00760F59">
        <w:rPr>
          <w:rFonts w:ascii="Gill Sans MT" w:hAnsi="Gill Sans MT"/>
          <w:sz w:val="24"/>
          <w:szCs w:val="24"/>
        </w:rPr>
        <w:t>f the incubator would be negated. Other factors that could explain the potential loss in the concentration of dopamine and dobutamine may be due to oxygen levels causing oxidation of inotropes or due to the adsorption/leaching of the drug onto the syringe and extension set tubing.</w:t>
      </w:r>
      <w:r w:rsidRPr="00760F59">
        <w:t xml:space="preserve">  </w:t>
      </w:r>
    </w:p>
    <w:p w14:paraId="7510C4C3" w14:textId="77777777" w:rsidR="00873B5B" w:rsidRPr="00760F59" w:rsidRDefault="00792A7E" w:rsidP="00976CD3">
      <w:pPr>
        <w:spacing w:line="360" w:lineRule="auto"/>
        <w:jc w:val="both"/>
        <w:rPr>
          <w:rFonts w:ascii="Gill Sans MT" w:hAnsi="Gill Sans MT"/>
          <w:sz w:val="24"/>
        </w:rPr>
      </w:pPr>
      <w:r w:rsidRPr="00760F59">
        <w:rPr>
          <w:rStyle w:val="5yl5"/>
          <w:rFonts w:ascii="Gill Sans MT" w:hAnsi="Gill Sans MT"/>
          <w:sz w:val="24"/>
        </w:rPr>
        <w:lastRenderedPageBreak/>
        <w:t>Despite great efforts being made to simulate neonatal ward conditions as accurately as possible in a laboratory setting</w:t>
      </w:r>
      <w:r w:rsidRPr="00760F59">
        <w:rPr>
          <w:rFonts w:ascii="Gill Sans MT" w:hAnsi="Gill Sans MT"/>
          <w:sz w:val="24"/>
        </w:rPr>
        <w:t xml:space="preserve">, there are a few experimental design limitations which can affect the interpretation of the data. </w:t>
      </w:r>
      <w:r w:rsidR="00873B5B" w:rsidRPr="00760F59">
        <w:rPr>
          <w:rFonts w:ascii="Gill Sans MT" w:hAnsi="Gill Sans MT"/>
          <w:sz w:val="24"/>
        </w:rPr>
        <w:t>These include the nature of the incubator utilised, which does not allow for maximal light, as utilised on the neonatal ward, therefore underestimating the degree of degradation. Secondly, the collection tube remained in the incubator for the duration of the 24 hours, therefore overestimating the degree of degradation. Overall these two limitations may compensate for one another</w:t>
      </w:r>
      <w:r w:rsidR="00DE116E" w:rsidRPr="00760F59">
        <w:rPr>
          <w:rFonts w:ascii="Gill Sans MT" w:hAnsi="Gill Sans MT"/>
          <w:sz w:val="24"/>
        </w:rPr>
        <w:t>;</w:t>
      </w:r>
      <w:r w:rsidR="00873B5B" w:rsidRPr="00760F59">
        <w:rPr>
          <w:rFonts w:ascii="Gill Sans MT" w:hAnsi="Gill Sans MT"/>
          <w:sz w:val="24"/>
        </w:rPr>
        <w:t xml:space="preserve"> the observed tends in our data are more likely to reflect the stability of the inotropes, even if the precise levels observed may not be accurate. </w:t>
      </w:r>
    </w:p>
    <w:p w14:paraId="1F597643" w14:textId="77777777" w:rsidR="00ED4930" w:rsidRPr="00760F59" w:rsidRDefault="00557692" w:rsidP="00976CD3">
      <w:pPr>
        <w:spacing w:line="360" w:lineRule="auto"/>
        <w:jc w:val="both"/>
        <w:rPr>
          <w:rFonts w:ascii="Gill Sans MT" w:hAnsi="Gill Sans MT"/>
          <w:sz w:val="24"/>
        </w:rPr>
      </w:pPr>
      <w:r w:rsidRPr="00760F59">
        <w:rPr>
          <w:rFonts w:ascii="Gill Sans MT" w:hAnsi="Gill Sans MT"/>
          <w:sz w:val="24"/>
        </w:rPr>
        <w:t xml:space="preserve">Another important consideration is that our study is a very simple clinical model that doesn’t fully mimic drug delivery of inotropes, as often they are co-administered with other compounds, formulations, or parenteral nutrition. The latter, which is more commonly utilised is of significance as these formulations often contain NaCl, which could potentially alter the stability of dopamine </w:t>
      </w:r>
      <w:r w:rsidR="001D23A2" w:rsidRPr="00760F59">
        <w:rPr>
          <w:rFonts w:ascii="Gill Sans MT" w:hAnsi="Gill Sans MT"/>
          <w:sz w:val="24"/>
        </w:rPr>
        <w:t xml:space="preserve">no matter which dilution vehicle the drug was prepared in. </w:t>
      </w:r>
      <w:r w:rsidR="00ED4930" w:rsidRPr="00760F59">
        <w:rPr>
          <w:rFonts w:ascii="Gill Sans MT" w:hAnsi="Gill Sans MT"/>
          <w:sz w:val="24"/>
        </w:rPr>
        <w:t>Another important factor to consider is that the data presented highlights that impact of</w:t>
      </w:r>
      <w:r w:rsidRPr="00760F59">
        <w:rPr>
          <w:rFonts w:ascii="Gill Sans MT" w:hAnsi="Gill Sans MT"/>
          <w:sz w:val="24"/>
        </w:rPr>
        <w:t xml:space="preserve"> changes in the accuracy of concentration due to environmental factors and medicine preparation. Such factors in combination can have significant reductions in the delivered dose compared to actual dose which may result in why most infusions are titrated during delivery. Significantly clinical consideration needs to be taken into the impact of these factors during delivery of inotropes, particularly during times of syringe changes.</w:t>
      </w:r>
      <w:r w:rsidR="00ED4930" w:rsidRPr="00760F59">
        <w:rPr>
          <w:rFonts w:ascii="Gill Sans MT" w:hAnsi="Gill Sans MT"/>
          <w:sz w:val="24"/>
        </w:rPr>
        <w:t xml:space="preserve"> </w:t>
      </w:r>
    </w:p>
    <w:p w14:paraId="461AA0E9" w14:textId="77777777" w:rsidR="00ED4930" w:rsidRPr="00760F59" w:rsidRDefault="00ED4930" w:rsidP="00976CD3">
      <w:pPr>
        <w:spacing w:line="360" w:lineRule="auto"/>
        <w:jc w:val="both"/>
        <w:rPr>
          <w:rFonts w:ascii="Gill Sans MT" w:hAnsi="Gill Sans MT"/>
          <w:sz w:val="24"/>
        </w:rPr>
      </w:pPr>
    </w:p>
    <w:p w14:paraId="069BE9CF" w14:textId="77777777" w:rsidR="001D23A2" w:rsidRPr="00760F59" w:rsidRDefault="001D23A2" w:rsidP="00976CD3">
      <w:pPr>
        <w:spacing w:line="360" w:lineRule="auto"/>
        <w:jc w:val="both"/>
        <w:rPr>
          <w:rFonts w:ascii="Gill Sans MT" w:hAnsi="Gill Sans MT"/>
          <w:b/>
          <w:sz w:val="24"/>
        </w:rPr>
      </w:pPr>
    </w:p>
    <w:p w14:paraId="2665518A" w14:textId="77777777" w:rsidR="00ED4930" w:rsidRPr="00760F59" w:rsidRDefault="00557692" w:rsidP="00976CD3">
      <w:pPr>
        <w:spacing w:line="360" w:lineRule="auto"/>
        <w:jc w:val="both"/>
        <w:rPr>
          <w:rFonts w:ascii="Gill Sans MT" w:hAnsi="Gill Sans MT"/>
          <w:b/>
          <w:sz w:val="24"/>
        </w:rPr>
      </w:pPr>
      <w:r w:rsidRPr="00760F59">
        <w:rPr>
          <w:rFonts w:ascii="Gill Sans MT" w:hAnsi="Gill Sans MT"/>
          <w:b/>
          <w:sz w:val="24"/>
        </w:rPr>
        <w:t>Conclusion</w:t>
      </w:r>
    </w:p>
    <w:p w14:paraId="17F5DC79" w14:textId="77777777" w:rsidR="005D1A01" w:rsidRPr="00760F59" w:rsidRDefault="005D1A01" w:rsidP="00976CD3">
      <w:pPr>
        <w:spacing w:line="360" w:lineRule="auto"/>
        <w:jc w:val="both"/>
        <w:rPr>
          <w:rFonts w:ascii="Gill Sans MT" w:hAnsi="Gill Sans MT"/>
          <w:sz w:val="24"/>
          <w:szCs w:val="24"/>
        </w:rPr>
      </w:pPr>
      <w:r w:rsidRPr="00760F59">
        <w:rPr>
          <w:rFonts w:ascii="Gill Sans MT" w:hAnsi="Gill Sans MT"/>
          <w:sz w:val="24"/>
          <w:szCs w:val="24"/>
        </w:rPr>
        <w:t xml:space="preserve">Overall the stability study has shown that during a </w:t>
      </w:r>
      <w:r w:rsidR="00CC03FD" w:rsidRPr="00760F59">
        <w:rPr>
          <w:rFonts w:ascii="Gill Sans MT" w:hAnsi="Gill Sans MT"/>
          <w:sz w:val="24"/>
          <w:szCs w:val="24"/>
        </w:rPr>
        <w:t>24-hour</w:t>
      </w:r>
      <w:r w:rsidRPr="00760F59">
        <w:rPr>
          <w:rFonts w:ascii="Gill Sans MT" w:hAnsi="Gill Sans MT"/>
          <w:sz w:val="24"/>
          <w:szCs w:val="24"/>
        </w:rPr>
        <w:t xml:space="preserve"> continuous infusion, under conditions such as exposure to light and 35</w:t>
      </w:r>
      <w:r w:rsidRPr="00760F59">
        <w:rPr>
          <w:rFonts w:ascii="Arial" w:hAnsi="Arial" w:cs="Arial"/>
          <w:sz w:val="24"/>
          <w:szCs w:val="24"/>
        </w:rPr>
        <w:t>ᵒ</w:t>
      </w:r>
      <w:r w:rsidRPr="00760F59">
        <w:rPr>
          <w:rFonts w:ascii="Gill Sans MT" w:hAnsi="Gill Sans MT"/>
          <w:sz w:val="24"/>
          <w:szCs w:val="24"/>
        </w:rPr>
        <w:t>C temperature as experienced in NICU, dobutamine is a more stable inotrope than dopamine and 5% glucose is a m</w:t>
      </w:r>
      <w:r w:rsidR="00803147" w:rsidRPr="00760F59">
        <w:rPr>
          <w:rFonts w:ascii="Gill Sans MT" w:hAnsi="Gill Sans MT"/>
          <w:sz w:val="24"/>
          <w:szCs w:val="24"/>
        </w:rPr>
        <w:t xml:space="preserve">ore stable vehicle than 0.9% </w:t>
      </w:r>
      <w:r w:rsidR="00F91EEA" w:rsidRPr="00760F59">
        <w:rPr>
          <w:rFonts w:ascii="Gill Sans MT" w:hAnsi="Gill Sans MT"/>
          <w:sz w:val="24"/>
          <w:szCs w:val="24"/>
        </w:rPr>
        <w:t>NaCl</w:t>
      </w:r>
      <w:r w:rsidRPr="00760F59">
        <w:rPr>
          <w:rFonts w:ascii="Gill Sans MT" w:hAnsi="Gill Sans MT"/>
          <w:sz w:val="24"/>
          <w:szCs w:val="24"/>
        </w:rPr>
        <w:t xml:space="preserve">. These findings may indicate why particular fluctuations in the MAP are observed during changeover of infusions. </w:t>
      </w:r>
      <w:r w:rsidR="0026101C" w:rsidRPr="00760F59">
        <w:rPr>
          <w:rFonts w:ascii="Gill Sans MT" w:hAnsi="Gill Sans MT"/>
          <w:sz w:val="24"/>
          <w:szCs w:val="24"/>
        </w:rPr>
        <w:t>Clinical staff might want to take the results of our study into account when presc</w:t>
      </w:r>
      <w:r w:rsidR="001D23A2" w:rsidRPr="00760F59">
        <w:rPr>
          <w:rFonts w:ascii="Gill Sans MT" w:hAnsi="Gill Sans MT"/>
          <w:sz w:val="24"/>
          <w:szCs w:val="24"/>
        </w:rPr>
        <w:t xml:space="preserve">ribing inotropes in the future as </w:t>
      </w:r>
      <w:r w:rsidR="0026101C" w:rsidRPr="00760F59">
        <w:rPr>
          <w:rFonts w:ascii="Gill Sans MT" w:hAnsi="Gill Sans MT"/>
          <w:sz w:val="24"/>
          <w:szCs w:val="24"/>
        </w:rPr>
        <w:t>5% glucose might be the prefe</w:t>
      </w:r>
      <w:r w:rsidR="00803147" w:rsidRPr="00760F59">
        <w:rPr>
          <w:rFonts w:ascii="Gill Sans MT" w:hAnsi="Gill Sans MT"/>
          <w:sz w:val="24"/>
          <w:szCs w:val="24"/>
        </w:rPr>
        <w:t>rred dilution vehicle</w:t>
      </w:r>
      <w:r w:rsidR="001D23A2" w:rsidRPr="00760F59">
        <w:rPr>
          <w:rFonts w:ascii="Gill Sans MT" w:hAnsi="Gill Sans MT"/>
          <w:sz w:val="24"/>
          <w:szCs w:val="24"/>
        </w:rPr>
        <w:t xml:space="preserve"> or dobutamine as the inotrope if 0.9 % NaCl dilution vehicle is needed</w:t>
      </w:r>
      <w:r w:rsidR="00803147" w:rsidRPr="00760F59">
        <w:rPr>
          <w:rFonts w:ascii="Gill Sans MT" w:hAnsi="Gill Sans MT"/>
          <w:sz w:val="24"/>
          <w:szCs w:val="24"/>
        </w:rPr>
        <w:t xml:space="preserve">. </w:t>
      </w:r>
    </w:p>
    <w:p w14:paraId="447E7338" w14:textId="77777777" w:rsidR="00590AF8" w:rsidRPr="00760F59" w:rsidRDefault="00590AF8" w:rsidP="00976CD3">
      <w:pPr>
        <w:spacing w:line="360" w:lineRule="auto"/>
        <w:jc w:val="both"/>
        <w:rPr>
          <w:rFonts w:ascii="Gill Sans MT" w:hAnsi="Gill Sans MT"/>
          <w:b/>
          <w:sz w:val="24"/>
          <w:szCs w:val="24"/>
        </w:rPr>
      </w:pPr>
    </w:p>
    <w:p w14:paraId="4E17D06B" w14:textId="20E67760"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Acknowledgements</w:t>
      </w:r>
    </w:p>
    <w:p w14:paraId="02A37723" w14:textId="77777777" w:rsidR="0026101C" w:rsidRPr="00760F59" w:rsidRDefault="0026101C" w:rsidP="00976CD3">
      <w:pPr>
        <w:spacing w:line="360" w:lineRule="auto"/>
        <w:jc w:val="both"/>
        <w:rPr>
          <w:rFonts w:ascii="Gill Sans MT" w:hAnsi="Gill Sans MT"/>
          <w:sz w:val="24"/>
          <w:szCs w:val="24"/>
        </w:rPr>
      </w:pPr>
      <w:r w:rsidRPr="00760F59">
        <w:rPr>
          <w:rFonts w:ascii="Gill Sans MT" w:hAnsi="Gill Sans MT"/>
          <w:sz w:val="24"/>
          <w:szCs w:val="24"/>
        </w:rPr>
        <w:t xml:space="preserve">The authors would like to thank the nursing staff of the Department of Neonatology, Brighton &amp; Sussex </w:t>
      </w:r>
      <w:r w:rsidR="00F1158D" w:rsidRPr="00760F59">
        <w:rPr>
          <w:rFonts w:ascii="Gill Sans MT" w:hAnsi="Gill Sans MT"/>
          <w:sz w:val="24"/>
          <w:szCs w:val="24"/>
        </w:rPr>
        <w:t>University</w:t>
      </w:r>
      <w:r w:rsidRPr="00760F59">
        <w:rPr>
          <w:rFonts w:ascii="Gill Sans MT" w:hAnsi="Gill Sans MT"/>
          <w:sz w:val="24"/>
          <w:szCs w:val="24"/>
        </w:rPr>
        <w:t xml:space="preserve"> Hospitals for the valuable advice on the practical part of the study.</w:t>
      </w:r>
    </w:p>
    <w:p w14:paraId="541E1A28" w14:textId="77777777" w:rsidR="00F91EEA" w:rsidRPr="00760F59" w:rsidRDefault="00F91EEA" w:rsidP="00976CD3">
      <w:pPr>
        <w:spacing w:line="360" w:lineRule="auto"/>
        <w:jc w:val="both"/>
        <w:rPr>
          <w:rFonts w:ascii="Gill Sans MT" w:hAnsi="Gill Sans MT"/>
          <w:b/>
          <w:sz w:val="24"/>
          <w:szCs w:val="24"/>
        </w:rPr>
      </w:pPr>
    </w:p>
    <w:p w14:paraId="21DE6353" w14:textId="77777777"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Contributors</w:t>
      </w:r>
    </w:p>
    <w:p w14:paraId="6B953C1E" w14:textId="6AD0987D" w:rsidR="00F91EEA" w:rsidRPr="00760F59" w:rsidRDefault="00F91EEA" w:rsidP="00976CD3">
      <w:pPr>
        <w:autoSpaceDE w:val="0"/>
        <w:autoSpaceDN w:val="0"/>
        <w:adjustRightInd w:val="0"/>
        <w:spacing w:after="0" w:line="360" w:lineRule="auto"/>
        <w:jc w:val="both"/>
        <w:rPr>
          <w:rFonts w:ascii="Gill Sans MT" w:hAnsi="Gill Sans MT" w:cs="AdvOT0231c847"/>
          <w:sz w:val="24"/>
          <w:szCs w:val="24"/>
        </w:rPr>
      </w:pPr>
      <w:r w:rsidRPr="00760F59">
        <w:rPr>
          <w:rFonts w:ascii="Gill Sans MT" w:hAnsi="Gill Sans MT" w:cs="AdvOT0231c847"/>
          <w:sz w:val="24"/>
          <w:szCs w:val="24"/>
        </w:rPr>
        <w:t xml:space="preserve">Data collection, </w:t>
      </w:r>
      <w:r w:rsidR="001A14FD" w:rsidRPr="00760F59">
        <w:rPr>
          <w:rFonts w:ascii="Gill Sans MT" w:hAnsi="Gill Sans MT" w:cs="AdvOT0231c847"/>
          <w:sz w:val="24"/>
          <w:szCs w:val="24"/>
        </w:rPr>
        <w:t>analysis,</w:t>
      </w:r>
      <w:r w:rsidRPr="00760F59">
        <w:rPr>
          <w:rFonts w:ascii="Gill Sans MT" w:hAnsi="Gill Sans MT" w:cs="AdvOT0231c847"/>
          <w:sz w:val="24"/>
          <w:szCs w:val="24"/>
        </w:rPr>
        <w:t xml:space="preserve"> and interpretation of data for the study were conducted by KK. Data interpretation, conception or design of the study was conducted by LM, HR and BAP. </w:t>
      </w:r>
      <w:r w:rsidR="00813449" w:rsidRPr="00760F59">
        <w:rPr>
          <w:rFonts w:ascii="Gill Sans MT" w:hAnsi="Gill Sans MT" w:cs="AdvOT0231c847"/>
          <w:sz w:val="24"/>
          <w:szCs w:val="24"/>
        </w:rPr>
        <w:t xml:space="preserve"> </w:t>
      </w:r>
      <w:r w:rsidRPr="00760F59">
        <w:rPr>
          <w:rFonts w:ascii="Gill Sans MT" w:hAnsi="Gill Sans MT" w:cs="AdvOT0231c847"/>
          <w:sz w:val="24"/>
          <w:szCs w:val="24"/>
        </w:rPr>
        <w:t xml:space="preserve">Drafting of the </w:t>
      </w:r>
      <w:r w:rsidR="001A14FD" w:rsidRPr="00760F59">
        <w:rPr>
          <w:rFonts w:ascii="Gill Sans MT" w:hAnsi="Gill Sans MT" w:cs="AdvOT0231c847"/>
          <w:sz w:val="24"/>
          <w:szCs w:val="24"/>
        </w:rPr>
        <w:t>manuscript</w:t>
      </w:r>
      <w:r w:rsidRPr="00760F59">
        <w:rPr>
          <w:rFonts w:ascii="Gill Sans MT" w:hAnsi="Gill Sans MT" w:cs="AdvOT0231c847"/>
          <w:sz w:val="24"/>
          <w:szCs w:val="24"/>
        </w:rPr>
        <w:t xml:space="preserve"> was done by BAP with the revision for important intellectual content and </w:t>
      </w:r>
      <w:r w:rsidRPr="00760F59">
        <w:rPr>
          <w:rFonts w:ascii="Gill Sans MT" w:hAnsi="Gill Sans MT" w:cs="AdvOT0231c847+fb"/>
          <w:sz w:val="24"/>
          <w:szCs w:val="24"/>
        </w:rPr>
        <w:t>fi</w:t>
      </w:r>
      <w:r w:rsidRPr="00760F59">
        <w:rPr>
          <w:rFonts w:ascii="Gill Sans MT" w:hAnsi="Gill Sans MT" w:cs="AdvOT0231c847"/>
          <w:sz w:val="24"/>
          <w:szCs w:val="24"/>
        </w:rPr>
        <w:t xml:space="preserve">nal approval of the version to be published given by KK, LM and HR. </w:t>
      </w:r>
    </w:p>
    <w:p w14:paraId="57304A5A" w14:textId="77777777" w:rsidR="00F91EEA" w:rsidRPr="00760F59" w:rsidRDefault="00F91EEA" w:rsidP="00976CD3">
      <w:pPr>
        <w:spacing w:line="360" w:lineRule="auto"/>
        <w:jc w:val="both"/>
        <w:rPr>
          <w:rFonts w:ascii="Gill Sans MT" w:hAnsi="Gill Sans MT"/>
          <w:b/>
          <w:sz w:val="24"/>
          <w:szCs w:val="24"/>
        </w:rPr>
      </w:pPr>
    </w:p>
    <w:p w14:paraId="72A1377C" w14:textId="77777777"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Funding</w:t>
      </w:r>
    </w:p>
    <w:p w14:paraId="2DDA7341" w14:textId="77777777" w:rsidR="007D20A3" w:rsidRPr="00760F59" w:rsidRDefault="007D20A3" w:rsidP="00976CD3">
      <w:pPr>
        <w:spacing w:line="360" w:lineRule="auto"/>
        <w:jc w:val="both"/>
        <w:rPr>
          <w:rFonts w:ascii="Gill Sans MT" w:hAnsi="Gill Sans MT"/>
          <w:sz w:val="24"/>
        </w:rPr>
      </w:pPr>
      <w:r w:rsidRPr="00760F59">
        <w:rPr>
          <w:rFonts w:ascii="Gill Sans MT" w:hAnsi="Gill Sans MT"/>
          <w:sz w:val="24"/>
        </w:rPr>
        <w:t>The study was partly supported by FP7-HEALTH</w:t>
      </w:r>
      <w:r w:rsidR="0026101C" w:rsidRPr="00760F59">
        <w:rPr>
          <w:rFonts w:ascii="Gill Sans MT" w:hAnsi="Gill Sans MT"/>
          <w:sz w:val="24"/>
        </w:rPr>
        <w:t xml:space="preserve"> grant </w:t>
      </w:r>
      <w:r w:rsidR="0026101C" w:rsidRPr="00760F59">
        <w:rPr>
          <w:rFonts w:ascii="Gill Sans MT" w:hAnsi="Gill Sans MT" w:cs="Arial"/>
          <w:sz w:val="24"/>
        </w:rPr>
        <w:t xml:space="preserve">no. 282533 NEO-CIRCulation. </w:t>
      </w:r>
    </w:p>
    <w:p w14:paraId="30844AF9" w14:textId="77777777" w:rsidR="00F91EEA" w:rsidRPr="00760F59" w:rsidRDefault="00F91EEA" w:rsidP="00976CD3">
      <w:pPr>
        <w:spacing w:line="360" w:lineRule="auto"/>
        <w:jc w:val="both"/>
        <w:rPr>
          <w:rFonts w:ascii="Gill Sans MT" w:hAnsi="Gill Sans MT"/>
          <w:b/>
          <w:sz w:val="24"/>
          <w:szCs w:val="24"/>
        </w:rPr>
      </w:pPr>
    </w:p>
    <w:p w14:paraId="5E3CFB70" w14:textId="77777777"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Competing Interests</w:t>
      </w:r>
    </w:p>
    <w:p w14:paraId="6486CE61" w14:textId="77777777" w:rsidR="00440BB7" w:rsidRPr="00760F59" w:rsidRDefault="00F91EEA" w:rsidP="00976CD3">
      <w:pPr>
        <w:spacing w:line="360" w:lineRule="auto"/>
        <w:jc w:val="both"/>
        <w:rPr>
          <w:rFonts w:ascii="Gill Sans MT" w:hAnsi="Gill Sans MT"/>
          <w:sz w:val="24"/>
          <w:szCs w:val="24"/>
        </w:rPr>
      </w:pPr>
      <w:r w:rsidRPr="00760F59">
        <w:rPr>
          <w:rFonts w:ascii="Gill Sans MT" w:hAnsi="Gill Sans MT"/>
          <w:sz w:val="24"/>
          <w:szCs w:val="24"/>
        </w:rPr>
        <w:t>None declared</w:t>
      </w:r>
    </w:p>
    <w:p w14:paraId="22A83F26" w14:textId="77777777" w:rsidR="00F91EEA" w:rsidRPr="00760F59" w:rsidRDefault="00F91EEA" w:rsidP="00976CD3">
      <w:pPr>
        <w:spacing w:line="360" w:lineRule="auto"/>
        <w:jc w:val="both"/>
        <w:rPr>
          <w:rFonts w:ascii="Gill Sans MT" w:hAnsi="Gill Sans MT"/>
          <w:b/>
          <w:sz w:val="24"/>
          <w:szCs w:val="24"/>
        </w:rPr>
      </w:pPr>
    </w:p>
    <w:p w14:paraId="2B8B5B77" w14:textId="77777777" w:rsidR="00F91EEA" w:rsidRPr="00760F59" w:rsidRDefault="00F91EEA" w:rsidP="00976CD3">
      <w:pPr>
        <w:spacing w:line="360" w:lineRule="auto"/>
        <w:jc w:val="both"/>
        <w:rPr>
          <w:rFonts w:ascii="Gill Sans MT" w:hAnsi="Gill Sans MT"/>
          <w:b/>
          <w:sz w:val="24"/>
          <w:szCs w:val="24"/>
        </w:rPr>
      </w:pPr>
    </w:p>
    <w:p w14:paraId="26BB902A" w14:textId="77777777" w:rsidR="00982025" w:rsidRPr="00760F59" w:rsidRDefault="00982025" w:rsidP="00976CD3">
      <w:pPr>
        <w:spacing w:line="360" w:lineRule="auto"/>
        <w:jc w:val="both"/>
        <w:rPr>
          <w:rFonts w:ascii="Gill Sans MT" w:hAnsi="Gill Sans MT"/>
          <w:b/>
          <w:sz w:val="24"/>
          <w:szCs w:val="24"/>
        </w:rPr>
      </w:pPr>
    </w:p>
    <w:p w14:paraId="461EECE4" w14:textId="77777777" w:rsidR="00982025" w:rsidRPr="00760F59" w:rsidRDefault="00982025" w:rsidP="00976CD3">
      <w:pPr>
        <w:spacing w:line="360" w:lineRule="auto"/>
        <w:jc w:val="both"/>
        <w:rPr>
          <w:rFonts w:ascii="Gill Sans MT" w:hAnsi="Gill Sans MT"/>
          <w:b/>
          <w:sz w:val="24"/>
          <w:szCs w:val="24"/>
        </w:rPr>
      </w:pPr>
    </w:p>
    <w:p w14:paraId="1A90053D" w14:textId="77777777" w:rsidR="00982025" w:rsidRPr="00760F59" w:rsidRDefault="00982025" w:rsidP="00976CD3">
      <w:pPr>
        <w:spacing w:line="360" w:lineRule="auto"/>
        <w:jc w:val="both"/>
        <w:rPr>
          <w:rFonts w:ascii="Gill Sans MT" w:hAnsi="Gill Sans MT"/>
          <w:b/>
          <w:sz w:val="24"/>
          <w:szCs w:val="24"/>
        </w:rPr>
      </w:pPr>
    </w:p>
    <w:p w14:paraId="39F8E58C" w14:textId="77777777" w:rsidR="00982025" w:rsidRPr="00760F59" w:rsidRDefault="00982025" w:rsidP="00976CD3">
      <w:pPr>
        <w:spacing w:line="360" w:lineRule="auto"/>
        <w:jc w:val="both"/>
        <w:rPr>
          <w:rFonts w:ascii="Gill Sans MT" w:hAnsi="Gill Sans MT"/>
          <w:b/>
          <w:sz w:val="24"/>
          <w:szCs w:val="24"/>
        </w:rPr>
      </w:pPr>
    </w:p>
    <w:p w14:paraId="1C40A2B9" w14:textId="665DDD1F" w:rsidR="00440BB7" w:rsidRPr="00760F59" w:rsidRDefault="00440BB7" w:rsidP="00976CD3">
      <w:pPr>
        <w:spacing w:line="360" w:lineRule="auto"/>
        <w:jc w:val="both"/>
        <w:rPr>
          <w:rFonts w:ascii="Gill Sans MT" w:hAnsi="Gill Sans MT"/>
          <w:b/>
          <w:sz w:val="24"/>
          <w:szCs w:val="24"/>
        </w:rPr>
      </w:pPr>
      <w:r w:rsidRPr="00760F59">
        <w:rPr>
          <w:rFonts w:ascii="Gill Sans MT" w:hAnsi="Gill Sans MT"/>
          <w:b/>
          <w:sz w:val="24"/>
          <w:szCs w:val="24"/>
        </w:rPr>
        <w:t>REFERENCES</w:t>
      </w:r>
    </w:p>
    <w:p w14:paraId="67DA3FC6" w14:textId="77777777" w:rsidR="00982025" w:rsidRPr="00760F59" w:rsidRDefault="00F91EEA" w:rsidP="00976CD3">
      <w:pPr>
        <w:spacing w:after="0" w:line="240" w:lineRule="auto"/>
        <w:jc w:val="both"/>
        <w:rPr>
          <w:rFonts w:ascii="Calibri" w:hAnsi="Calibri"/>
          <w:noProof/>
          <w:szCs w:val="24"/>
        </w:rPr>
      </w:pPr>
      <w:r w:rsidRPr="00760F59">
        <w:rPr>
          <w:rFonts w:ascii="Gill Sans MT" w:hAnsi="Gill Sans MT"/>
          <w:sz w:val="24"/>
          <w:szCs w:val="24"/>
        </w:rPr>
        <w:fldChar w:fldCharType="begin"/>
      </w:r>
      <w:r w:rsidRPr="00760F59">
        <w:rPr>
          <w:rFonts w:ascii="Gill Sans MT" w:hAnsi="Gill Sans MT"/>
          <w:sz w:val="24"/>
          <w:szCs w:val="24"/>
        </w:rPr>
        <w:instrText xml:space="preserve"> ADDIN EN.REFLIST </w:instrText>
      </w:r>
      <w:r w:rsidRPr="00760F59">
        <w:rPr>
          <w:rFonts w:ascii="Gill Sans MT" w:hAnsi="Gill Sans MT"/>
          <w:sz w:val="24"/>
          <w:szCs w:val="24"/>
        </w:rPr>
        <w:fldChar w:fldCharType="separate"/>
      </w:r>
      <w:bookmarkStart w:id="0" w:name="_ENREF_1"/>
      <w:r w:rsidR="00982025" w:rsidRPr="00760F59">
        <w:rPr>
          <w:rFonts w:ascii="Calibri" w:hAnsi="Calibri"/>
          <w:noProof/>
          <w:szCs w:val="24"/>
        </w:rPr>
        <w:t>1.</w:t>
      </w:r>
      <w:r w:rsidR="00982025" w:rsidRPr="00760F59">
        <w:rPr>
          <w:rFonts w:ascii="Calibri" w:hAnsi="Calibri"/>
          <w:noProof/>
          <w:szCs w:val="24"/>
        </w:rPr>
        <w:tab/>
        <w:t>Mattia FR. Chronic physiologic instability is associated with neurodevelopmental morbidity at one and two years in extremely premature infants. Pediatrics. 1998;102(3):e35-e.</w:t>
      </w:r>
      <w:bookmarkEnd w:id="0"/>
    </w:p>
    <w:p w14:paraId="7AD37EB4" w14:textId="77777777" w:rsidR="00982025" w:rsidRPr="00760F59" w:rsidRDefault="00982025" w:rsidP="00976CD3">
      <w:pPr>
        <w:spacing w:after="0" w:line="240" w:lineRule="auto"/>
        <w:jc w:val="both"/>
        <w:rPr>
          <w:rFonts w:ascii="Calibri" w:hAnsi="Calibri"/>
          <w:noProof/>
          <w:szCs w:val="24"/>
        </w:rPr>
      </w:pPr>
      <w:bookmarkStart w:id="1" w:name="_ENREF_2"/>
      <w:r w:rsidRPr="00760F59">
        <w:rPr>
          <w:rFonts w:ascii="Calibri" w:hAnsi="Calibri"/>
          <w:noProof/>
          <w:szCs w:val="24"/>
        </w:rPr>
        <w:lastRenderedPageBreak/>
        <w:t>2.</w:t>
      </w:r>
      <w:r w:rsidRPr="00760F59">
        <w:rPr>
          <w:rFonts w:ascii="Calibri" w:hAnsi="Calibri"/>
          <w:noProof/>
          <w:szCs w:val="24"/>
        </w:rPr>
        <w:tab/>
        <w:t>Patwardhan K. Inotropes in term neonates. Infant. 2009;5(1):12.</w:t>
      </w:r>
      <w:bookmarkEnd w:id="1"/>
    </w:p>
    <w:p w14:paraId="25D1E7A9" w14:textId="77777777" w:rsidR="00982025" w:rsidRPr="00760F59" w:rsidRDefault="00982025" w:rsidP="00976CD3">
      <w:pPr>
        <w:spacing w:after="0" w:line="240" w:lineRule="auto"/>
        <w:jc w:val="both"/>
        <w:rPr>
          <w:rFonts w:ascii="Calibri" w:hAnsi="Calibri"/>
          <w:noProof/>
          <w:szCs w:val="24"/>
        </w:rPr>
      </w:pPr>
      <w:bookmarkStart w:id="2" w:name="_ENREF_3"/>
      <w:r w:rsidRPr="00760F59">
        <w:rPr>
          <w:rFonts w:ascii="Calibri" w:hAnsi="Calibri"/>
          <w:noProof/>
          <w:szCs w:val="24"/>
        </w:rPr>
        <w:t>3.</w:t>
      </w:r>
      <w:r w:rsidRPr="00760F59">
        <w:rPr>
          <w:rFonts w:ascii="Calibri" w:hAnsi="Calibri"/>
          <w:noProof/>
          <w:szCs w:val="24"/>
        </w:rPr>
        <w:tab/>
        <w:t>Paradisis M, Osborn DA. Adrenaline for prevention of morbidity and mortality in preterm infants with cardiovascular compromise. The Cochrane Library. 2004.</w:t>
      </w:r>
      <w:bookmarkEnd w:id="2"/>
    </w:p>
    <w:p w14:paraId="2BB974FB" w14:textId="77777777" w:rsidR="00982025" w:rsidRPr="00760F59" w:rsidRDefault="00982025" w:rsidP="00976CD3">
      <w:pPr>
        <w:spacing w:after="0" w:line="240" w:lineRule="auto"/>
        <w:jc w:val="both"/>
        <w:rPr>
          <w:rFonts w:ascii="Calibri" w:hAnsi="Calibri"/>
          <w:noProof/>
          <w:szCs w:val="24"/>
        </w:rPr>
      </w:pPr>
      <w:bookmarkStart w:id="3" w:name="_ENREF_4"/>
      <w:r w:rsidRPr="00760F59">
        <w:rPr>
          <w:rFonts w:ascii="Calibri" w:hAnsi="Calibri"/>
          <w:noProof/>
          <w:szCs w:val="24"/>
        </w:rPr>
        <w:t>4.</w:t>
      </w:r>
      <w:r w:rsidRPr="00760F59">
        <w:rPr>
          <w:rFonts w:ascii="Calibri" w:hAnsi="Calibri"/>
          <w:noProof/>
          <w:szCs w:val="24"/>
        </w:rPr>
        <w:tab/>
        <w:t>Seri I, Evans J. Controversies in the diagnosis and management of hypotension in the newborn infant. Current opinion in pediatrics. 2001;13(2):116-23.</w:t>
      </w:r>
      <w:bookmarkEnd w:id="3"/>
    </w:p>
    <w:p w14:paraId="1669C4BC" w14:textId="77777777" w:rsidR="00982025" w:rsidRPr="00760F59" w:rsidRDefault="00982025" w:rsidP="00976CD3">
      <w:pPr>
        <w:spacing w:after="0" w:line="240" w:lineRule="auto"/>
        <w:jc w:val="both"/>
        <w:rPr>
          <w:rFonts w:ascii="Calibri" w:hAnsi="Calibri"/>
          <w:noProof/>
          <w:szCs w:val="24"/>
        </w:rPr>
      </w:pPr>
      <w:bookmarkStart w:id="4" w:name="_ENREF_5"/>
      <w:r w:rsidRPr="00760F59">
        <w:rPr>
          <w:rFonts w:ascii="Calibri" w:hAnsi="Calibri"/>
          <w:noProof/>
          <w:szCs w:val="24"/>
        </w:rPr>
        <w:t>5.</w:t>
      </w:r>
      <w:r w:rsidRPr="00760F59">
        <w:rPr>
          <w:rFonts w:ascii="Calibri" w:hAnsi="Calibri"/>
          <w:noProof/>
          <w:szCs w:val="24"/>
        </w:rPr>
        <w:tab/>
        <w:t>Mahoney L, Crook D, N Walter K, Sherman E, Rabe H. What is the Evidence for the use of Adrenaline in the Treatment of Neonatal Hypotension? Cardiovascular &amp; Hematological Agents in Medicinal Chemistry (Formerly Current Medicinal Chemistry-Cardiovascular &amp; Hematological Agents). 2012;10(1):50-98.</w:t>
      </w:r>
      <w:bookmarkEnd w:id="4"/>
    </w:p>
    <w:p w14:paraId="673B323E" w14:textId="77777777" w:rsidR="00982025" w:rsidRPr="00760F59" w:rsidRDefault="00982025" w:rsidP="00976CD3">
      <w:pPr>
        <w:spacing w:after="0" w:line="240" w:lineRule="auto"/>
        <w:jc w:val="both"/>
        <w:rPr>
          <w:rFonts w:ascii="Calibri" w:hAnsi="Calibri"/>
          <w:noProof/>
          <w:szCs w:val="24"/>
        </w:rPr>
      </w:pPr>
      <w:bookmarkStart w:id="5" w:name="_ENREF_6"/>
      <w:r w:rsidRPr="00760F59">
        <w:rPr>
          <w:rFonts w:ascii="Calibri" w:hAnsi="Calibri"/>
          <w:noProof/>
          <w:szCs w:val="24"/>
        </w:rPr>
        <w:t>6.</w:t>
      </w:r>
      <w:r w:rsidRPr="00760F59">
        <w:rPr>
          <w:rFonts w:ascii="Calibri" w:hAnsi="Calibri"/>
          <w:noProof/>
          <w:szCs w:val="24"/>
        </w:rPr>
        <w:tab/>
        <w:t>Mahoney L, Shah G, Crook D, Rojas-Anaya H, Rabe H. A literature review of the pharmacokinetics and pharmacodynamics of dobutamine in neonates. Pediatric cardiology. 2016;37(1):14-23.</w:t>
      </w:r>
      <w:bookmarkEnd w:id="5"/>
    </w:p>
    <w:p w14:paraId="4D437C0A" w14:textId="77777777" w:rsidR="00982025" w:rsidRPr="00760F59" w:rsidRDefault="00982025" w:rsidP="00976CD3">
      <w:pPr>
        <w:spacing w:after="0" w:line="240" w:lineRule="auto"/>
        <w:jc w:val="both"/>
        <w:rPr>
          <w:rFonts w:ascii="Calibri" w:hAnsi="Calibri"/>
          <w:noProof/>
          <w:szCs w:val="24"/>
        </w:rPr>
      </w:pPr>
      <w:bookmarkStart w:id="6" w:name="_ENREF_7"/>
      <w:r w:rsidRPr="00760F59">
        <w:rPr>
          <w:rFonts w:ascii="Calibri" w:hAnsi="Calibri"/>
          <w:noProof/>
          <w:szCs w:val="24"/>
        </w:rPr>
        <w:t>7.</w:t>
      </w:r>
      <w:r w:rsidRPr="00760F59">
        <w:rPr>
          <w:rFonts w:ascii="Calibri" w:hAnsi="Calibri"/>
          <w:noProof/>
          <w:szCs w:val="24"/>
        </w:rPr>
        <w:tab/>
        <w:t>Lasky T, Greenspan J, Ernst FR, Gonzalez L. Dopamine and dobutamine use in preterm or low birth weight neonates in the premier 2008 database. Clinical therapeutics. 2011;33(12):2082-8.</w:t>
      </w:r>
      <w:bookmarkEnd w:id="6"/>
    </w:p>
    <w:p w14:paraId="1BE10DDA" w14:textId="77777777" w:rsidR="00982025" w:rsidRPr="00760F59" w:rsidRDefault="00982025" w:rsidP="00976CD3">
      <w:pPr>
        <w:spacing w:after="0" w:line="240" w:lineRule="auto"/>
        <w:jc w:val="both"/>
        <w:rPr>
          <w:rFonts w:ascii="Calibri" w:hAnsi="Calibri"/>
          <w:noProof/>
          <w:szCs w:val="24"/>
        </w:rPr>
      </w:pPr>
      <w:bookmarkStart w:id="7" w:name="_ENREF_8"/>
      <w:r w:rsidRPr="00760F59">
        <w:rPr>
          <w:rFonts w:ascii="Calibri" w:hAnsi="Calibri"/>
          <w:noProof/>
          <w:szCs w:val="24"/>
        </w:rPr>
        <w:t>8.</w:t>
      </w:r>
      <w:r w:rsidRPr="00760F59">
        <w:rPr>
          <w:rFonts w:ascii="Calibri" w:hAnsi="Calibri"/>
          <w:noProof/>
          <w:szCs w:val="24"/>
        </w:rPr>
        <w:tab/>
        <w:t>Volpe JJ. Intraventricular hemorrhage in the premature infant—current concepts. Part I. Annals of neurology. 1989;25(1):3-11.</w:t>
      </w:r>
      <w:bookmarkEnd w:id="7"/>
    </w:p>
    <w:p w14:paraId="64DF81BB" w14:textId="77777777" w:rsidR="00982025" w:rsidRPr="00760F59" w:rsidRDefault="00982025" w:rsidP="00976CD3">
      <w:pPr>
        <w:spacing w:after="0" w:line="240" w:lineRule="auto"/>
        <w:jc w:val="both"/>
        <w:rPr>
          <w:rFonts w:ascii="Calibri" w:hAnsi="Calibri"/>
          <w:noProof/>
          <w:szCs w:val="24"/>
        </w:rPr>
      </w:pPr>
      <w:bookmarkStart w:id="8" w:name="_ENREF_9"/>
      <w:r w:rsidRPr="00760F59">
        <w:rPr>
          <w:rFonts w:ascii="Calibri" w:hAnsi="Calibri"/>
          <w:noProof/>
          <w:szCs w:val="24"/>
        </w:rPr>
        <w:t>9.</w:t>
      </w:r>
      <w:r w:rsidRPr="00760F59">
        <w:rPr>
          <w:rFonts w:ascii="Calibri" w:hAnsi="Calibri"/>
          <w:noProof/>
          <w:szCs w:val="24"/>
        </w:rPr>
        <w:tab/>
        <w:t>Tsuji M, Saul JP, du Plessis A, Eichenwald E, Sobh J, Crocker R, et al. Cerebral intravascular oxygenation correlates with mean arterial pressure in critically ill premature infants. Pediatrics. 2000;106(4):625-32.</w:t>
      </w:r>
      <w:bookmarkEnd w:id="8"/>
    </w:p>
    <w:p w14:paraId="671E6B6E" w14:textId="77777777" w:rsidR="00982025" w:rsidRPr="00760F59" w:rsidRDefault="00982025" w:rsidP="00976CD3">
      <w:pPr>
        <w:spacing w:after="0" w:line="240" w:lineRule="auto"/>
        <w:jc w:val="both"/>
        <w:rPr>
          <w:rFonts w:ascii="Calibri" w:hAnsi="Calibri"/>
          <w:noProof/>
          <w:szCs w:val="24"/>
        </w:rPr>
      </w:pPr>
      <w:bookmarkStart w:id="9" w:name="_ENREF_10"/>
      <w:r w:rsidRPr="00760F59">
        <w:rPr>
          <w:rFonts w:ascii="Calibri" w:hAnsi="Calibri"/>
          <w:noProof/>
          <w:szCs w:val="24"/>
        </w:rPr>
        <w:t>10.</w:t>
      </w:r>
      <w:r w:rsidRPr="00760F59">
        <w:rPr>
          <w:rFonts w:ascii="Calibri" w:hAnsi="Calibri"/>
          <w:noProof/>
          <w:szCs w:val="24"/>
        </w:rPr>
        <w:tab/>
        <w:t>O'Leary H, Gregas MC, Limperopoulos C, Zaretskaya I, Bassan H, Soul JS, et al. Elevated cerebral pressure passivity is associated with prematurity-related intracranial hemorrhage. Pediatrics. 2009;124(1):302-9.</w:t>
      </w:r>
      <w:bookmarkEnd w:id="9"/>
    </w:p>
    <w:p w14:paraId="383D7271" w14:textId="77777777" w:rsidR="00982025" w:rsidRPr="00760F59" w:rsidRDefault="00982025" w:rsidP="00976CD3">
      <w:pPr>
        <w:spacing w:after="0" w:line="240" w:lineRule="auto"/>
        <w:jc w:val="both"/>
        <w:rPr>
          <w:rFonts w:ascii="Calibri" w:hAnsi="Calibri"/>
          <w:noProof/>
          <w:szCs w:val="24"/>
        </w:rPr>
      </w:pPr>
      <w:bookmarkStart w:id="10" w:name="_ENREF_11"/>
      <w:r w:rsidRPr="00760F59">
        <w:rPr>
          <w:rFonts w:ascii="Calibri" w:hAnsi="Calibri"/>
          <w:noProof/>
          <w:szCs w:val="24"/>
        </w:rPr>
        <w:t>11.</w:t>
      </w:r>
      <w:r w:rsidRPr="00760F59">
        <w:rPr>
          <w:rFonts w:ascii="Calibri" w:hAnsi="Calibri"/>
          <w:noProof/>
          <w:szCs w:val="24"/>
        </w:rPr>
        <w:tab/>
        <w:t>Bhatt-Mehta V, Nahata M. Stability of dopamine hydrochloride injection in the presence of dobutamine hydrochloride, tolazoline hydrochloride, and theophylline injections. Journal of perinatology: official journal of the California Perinatal Association. 1990;10(2):129-33.</w:t>
      </w:r>
      <w:bookmarkEnd w:id="10"/>
    </w:p>
    <w:p w14:paraId="73754DDE" w14:textId="77777777" w:rsidR="00982025" w:rsidRPr="00760F59" w:rsidRDefault="00982025" w:rsidP="00976CD3">
      <w:pPr>
        <w:spacing w:after="0" w:line="240" w:lineRule="auto"/>
        <w:jc w:val="both"/>
        <w:rPr>
          <w:rFonts w:ascii="Calibri" w:hAnsi="Calibri"/>
          <w:noProof/>
          <w:szCs w:val="24"/>
        </w:rPr>
      </w:pPr>
      <w:bookmarkStart w:id="11" w:name="_ENREF_12"/>
      <w:r w:rsidRPr="00760F59">
        <w:rPr>
          <w:rFonts w:ascii="Calibri" w:hAnsi="Calibri"/>
          <w:noProof/>
          <w:szCs w:val="24"/>
        </w:rPr>
        <w:t>12.</w:t>
      </w:r>
      <w:r w:rsidRPr="00760F59">
        <w:rPr>
          <w:rFonts w:ascii="Calibri" w:hAnsi="Calibri"/>
          <w:noProof/>
          <w:szCs w:val="24"/>
        </w:rPr>
        <w:tab/>
        <w:t>Grillo JA, Gonzalez ER, Ramaiya A, Karnes HT, Wells B. Chemical compatibility of inotropic and vasoactive agents delivered via a multiple line infusion system. Critical care medicine. 1995;23(6):1061-6.</w:t>
      </w:r>
      <w:bookmarkEnd w:id="11"/>
    </w:p>
    <w:p w14:paraId="60C3A2E1" w14:textId="77777777" w:rsidR="00982025" w:rsidRPr="00760F59" w:rsidRDefault="00982025" w:rsidP="00976CD3">
      <w:pPr>
        <w:spacing w:after="0" w:line="240" w:lineRule="auto"/>
        <w:jc w:val="both"/>
        <w:rPr>
          <w:rFonts w:ascii="Calibri" w:hAnsi="Calibri"/>
          <w:noProof/>
          <w:szCs w:val="24"/>
        </w:rPr>
      </w:pPr>
      <w:bookmarkStart w:id="12" w:name="_ENREF_13"/>
      <w:r w:rsidRPr="00760F59">
        <w:rPr>
          <w:rFonts w:ascii="Calibri" w:hAnsi="Calibri"/>
          <w:noProof/>
          <w:szCs w:val="24"/>
        </w:rPr>
        <w:t>13.</w:t>
      </w:r>
      <w:r w:rsidRPr="00760F59">
        <w:rPr>
          <w:rFonts w:ascii="Calibri" w:hAnsi="Calibri"/>
          <w:noProof/>
          <w:szCs w:val="24"/>
        </w:rPr>
        <w:tab/>
        <w:t>Allen EM, Van Boerum DH, Olsen AF, Dean JM. Difference between the measured and ordered dose of catecholamine infusions. Annals of Pharmacotherapy. 1995;29(11):1095-100.</w:t>
      </w:r>
      <w:bookmarkEnd w:id="12"/>
    </w:p>
    <w:p w14:paraId="600385B1" w14:textId="77777777" w:rsidR="00982025" w:rsidRPr="00760F59" w:rsidRDefault="00982025" w:rsidP="00976CD3">
      <w:pPr>
        <w:spacing w:after="0" w:line="240" w:lineRule="auto"/>
        <w:jc w:val="both"/>
        <w:rPr>
          <w:rFonts w:ascii="Calibri" w:hAnsi="Calibri"/>
          <w:noProof/>
          <w:szCs w:val="24"/>
        </w:rPr>
      </w:pPr>
      <w:bookmarkStart w:id="13" w:name="_ENREF_14"/>
      <w:r w:rsidRPr="00760F59">
        <w:rPr>
          <w:rFonts w:ascii="Calibri" w:hAnsi="Calibri"/>
          <w:noProof/>
          <w:szCs w:val="24"/>
        </w:rPr>
        <w:t>14.</w:t>
      </w:r>
      <w:r w:rsidRPr="00760F59">
        <w:rPr>
          <w:rFonts w:ascii="Calibri" w:hAnsi="Calibri"/>
          <w:noProof/>
          <w:szCs w:val="24"/>
        </w:rPr>
        <w:tab/>
        <w:t>Patel N, Taki M, Tunstell P, Forsey P, Forbes B. Stability of dobutamine 500 mg in 50 ml syringes prepared using a Central Intravenous Additive Service. European Journal of Hospital Pharmacy: Science and Practice. 2012;19(1):52-6.</w:t>
      </w:r>
      <w:bookmarkEnd w:id="13"/>
    </w:p>
    <w:p w14:paraId="62C88528" w14:textId="77777777" w:rsidR="00982025" w:rsidRPr="00760F59" w:rsidRDefault="00982025" w:rsidP="00976CD3">
      <w:pPr>
        <w:spacing w:after="0" w:line="240" w:lineRule="auto"/>
        <w:jc w:val="both"/>
        <w:rPr>
          <w:rFonts w:ascii="Calibri" w:hAnsi="Calibri"/>
          <w:noProof/>
          <w:szCs w:val="24"/>
        </w:rPr>
      </w:pPr>
      <w:bookmarkStart w:id="14" w:name="_ENREF_15"/>
      <w:r w:rsidRPr="00760F59">
        <w:rPr>
          <w:rFonts w:ascii="Calibri" w:hAnsi="Calibri"/>
          <w:noProof/>
          <w:szCs w:val="24"/>
        </w:rPr>
        <w:t>15.</w:t>
      </w:r>
      <w:r w:rsidRPr="00760F59">
        <w:rPr>
          <w:rFonts w:ascii="Calibri" w:hAnsi="Calibri"/>
          <w:noProof/>
          <w:szCs w:val="24"/>
        </w:rPr>
        <w:tab/>
        <w:t>Allwood M. The stability of four catecholamines in 5% glucose infusions. Journal of clinical pharmacy and therapeutics. 1991;16(5):337-40.</w:t>
      </w:r>
      <w:bookmarkEnd w:id="14"/>
    </w:p>
    <w:p w14:paraId="15816AB0" w14:textId="77777777" w:rsidR="00982025" w:rsidRPr="00760F59" w:rsidRDefault="00982025" w:rsidP="00976CD3">
      <w:pPr>
        <w:spacing w:after="0" w:line="240" w:lineRule="auto"/>
        <w:jc w:val="both"/>
        <w:rPr>
          <w:rFonts w:ascii="Calibri" w:hAnsi="Calibri"/>
          <w:noProof/>
          <w:szCs w:val="24"/>
        </w:rPr>
      </w:pPr>
      <w:bookmarkStart w:id="15" w:name="_ENREF_16"/>
      <w:r w:rsidRPr="00760F59">
        <w:rPr>
          <w:rFonts w:ascii="Calibri" w:hAnsi="Calibri"/>
          <w:noProof/>
          <w:szCs w:val="24"/>
        </w:rPr>
        <w:t>16.</w:t>
      </w:r>
      <w:r w:rsidRPr="00760F59">
        <w:rPr>
          <w:rFonts w:ascii="Calibri" w:hAnsi="Calibri"/>
          <w:noProof/>
          <w:szCs w:val="24"/>
        </w:rPr>
        <w:tab/>
        <w:t>Braenden J, Stendal T, Fagernaes C. Stability of dopamine hydrochloride 0· 5 mg/mL in polypropylene syringes. Journal of clinical pharmacy and therapeutics. 2003;28(6):471-4.</w:t>
      </w:r>
      <w:bookmarkEnd w:id="15"/>
    </w:p>
    <w:p w14:paraId="2484FC32" w14:textId="77777777" w:rsidR="00982025" w:rsidRPr="00760F59" w:rsidRDefault="00982025" w:rsidP="00976CD3">
      <w:pPr>
        <w:spacing w:after="0" w:line="240" w:lineRule="auto"/>
        <w:jc w:val="both"/>
        <w:rPr>
          <w:rFonts w:ascii="Calibri" w:hAnsi="Calibri"/>
          <w:noProof/>
          <w:szCs w:val="24"/>
        </w:rPr>
      </w:pPr>
      <w:bookmarkStart w:id="16" w:name="_ENREF_17"/>
      <w:r w:rsidRPr="00760F59">
        <w:rPr>
          <w:rFonts w:ascii="Calibri" w:hAnsi="Calibri"/>
          <w:noProof/>
          <w:szCs w:val="24"/>
        </w:rPr>
        <w:t>17.</w:t>
      </w:r>
      <w:r w:rsidRPr="00760F59">
        <w:rPr>
          <w:rFonts w:ascii="Calibri" w:hAnsi="Calibri"/>
          <w:noProof/>
          <w:szCs w:val="24"/>
        </w:rPr>
        <w:tab/>
        <w:t>Committee PF. British National Formulary for Children (2009). London: BMJ Group. 2009.</w:t>
      </w:r>
      <w:bookmarkEnd w:id="16"/>
    </w:p>
    <w:p w14:paraId="52A9868C" w14:textId="77777777" w:rsidR="00982025" w:rsidRPr="00760F59" w:rsidRDefault="00982025" w:rsidP="00976CD3">
      <w:pPr>
        <w:spacing w:after="0" w:line="240" w:lineRule="auto"/>
        <w:jc w:val="both"/>
        <w:rPr>
          <w:rFonts w:ascii="Calibri" w:hAnsi="Calibri"/>
          <w:noProof/>
          <w:szCs w:val="24"/>
        </w:rPr>
      </w:pPr>
      <w:bookmarkStart w:id="17" w:name="_ENREF_18"/>
      <w:r w:rsidRPr="00760F59">
        <w:rPr>
          <w:rFonts w:ascii="Calibri" w:hAnsi="Calibri"/>
          <w:noProof/>
          <w:szCs w:val="24"/>
        </w:rPr>
        <w:t>18.</w:t>
      </w:r>
      <w:r w:rsidRPr="00760F59">
        <w:rPr>
          <w:rFonts w:ascii="Calibri" w:hAnsi="Calibri"/>
          <w:noProof/>
          <w:szCs w:val="24"/>
        </w:rPr>
        <w:tab/>
        <w:t>Commission BP. British Pharmacopoeia 2016. London: TSO; 2016.</w:t>
      </w:r>
      <w:bookmarkEnd w:id="17"/>
    </w:p>
    <w:p w14:paraId="755963DE" w14:textId="77777777" w:rsidR="00982025" w:rsidRPr="00760F59" w:rsidRDefault="00982025" w:rsidP="00976CD3">
      <w:pPr>
        <w:spacing w:after="0" w:line="240" w:lineRule="auto"/>
        <w:jc w:val="both"/>
        <w:rPr>
          <w:rFonts w:ascii="Calibri" w:hAnsi="Calibri"/>
          <w:noProof/>
          <w:szCs w:val="24"/>
        </w:rPr>
      </w:pPr>
      <w:bookmarkStart w:id="18" w:name="_ENREF_19"/>
      <w:r w:rsidRPr="00760F59">
        <w:rPr>
          <w:rFonts w:ascii="Calibri" w:hAnsi="Calibri"/>
          <w:noProof/>
          <w:szCs w:val="24"/>
        </w:rPr>
        <w:t>19.</w:t>
      </w:r>
      <w:r w:rsidRPr="00760F59">
        <w:rPr>
          <w:rFonts w:ascii="Calibri" w:hAnsi="Calibri"/>
          <w:noProof/>
          <w:szCs w:val="24"/>
        </w:rPr>
        <w:tab/>
        <w:t>Bullock J, Jordan D, Gawlinski A, Henneman EA. Standardizing IV infusion medication concentrations to reduce variability in medication errors. Critical care nursing clinics of North America. 2006;18(4):515-21.</w:t>
      </w:r>
      <w:bookmarkEnd w:id="18"/>
    </w:p>
    <w:p w14:paraId="55E43CC1" w14:textId="77777777" w:rsidR="00982025" w:rsidRPr="00760F59" w:rsidRDefault="00982025" w:rsidP="00976CD3">
      <w:pPr>
        <w:spacing w:after="0" w:line="240" w:lineRule="auto"/>
        <w:jc w:val="both"/>
        <w:rPr>
          <w:rFonts w:ascii="Calibri" w:hAnsi="Calibri"/>
          <w:noProof/>
          <w:szCs w:val="24"/>
        </w:rPr>
      </w:pPr>
      <w:bookmarkStart w:id="19" w:name="_ENREF_20"/>
      <w:r w:rsidRPr="00760F59">
        <w:rPr>
          <w:rFonts w:ascii="Calibri" w:hAnsi="Calibri"/>
          <w:noProof/>
          <w:szCs w:val="24"/>
        </w:rPr>
        <w:t>20.</w:t>
      </w:r>
      <w:r w:rsidRPr="00760F59">
        <w:rPr>
          <w:rFonts w:ascii="Calibri" w:hAnsi="Calibri"/>
          <w:noProof/>
          <w:szCs w:val="24"/>
        </w:rPr>
        <w:tab/>
        <w:t>Moyen E, Camiré E, Stelfox HT. Clinical review: medication errors in critical care. Critical Care. 2008;12(2):1.</w:t>
      </w:r>
      <w:bookmarkEnd w:id="19"/>
    </w:p>
    <w:p w14:paraId="20D9A020" w14:textId="77777777" w:rsidR="00982025" w:rsidRPr="00760F59" w:rsidRDefault="00982025" w:rsidP="00976CD3">
      <w:pPr>
        <w:spacing w:after="0" w:line="240" w:lineRule="auto"/>
        <w:jc w:val="both"/>
        <w:rPr>
          <w:rFonts w:ascii="Calibri" w:hAnsi="Calibri"/>
          <w:noProof/>
          <w:szCs w:val="24"/>
        </w:rPr>
      </w:pPr>
      <w:bookmarkStart w:id="20" w:name="_ENREF_21"/>
      <w:r w:rsidRPr="00760F59">
        <w:rPr>
          <w:rFonts w:ascii="Calibri" w:hAnsi="Calibri"/>
          <w:noProof/>
          <w:szCs w:val="24"/>
        </w:rPr>
        <w:t>21.</w:t>
      </w:r>
      <w:r w:rsidRPr="00760F59">
        <w:rPr>
          <w:rFonts w:ascii="Calibri" w:hAnsi="Calibri"/>
          <w:noProof/>
          <w:szCs w:val="24"/>
        </w:rPr>
        <w:tab/>
        <w:t>Roberts NB, Higgins G, Sargazi M. A study on the stability of urinary free catecholamines and free methyl-derivatives at different pH, temperature and time of storage. Clinical Chemistry and Laboratory Medicine. 2010;48(1):81-7.</w:t>
      </w:r>
      <w:bookmarkEnd w:id="20"/>
    </w:p>
    <w:p w14:paraId="29FA03E6" w14:textId="77777777" w:rsidR="00982025" w:rsidRPr="00760F59" w:rsidRDefault="00982025" w:rsidP="00976CD3">
      <w:pPr>
        <w:spacing w:after="0" w:line="240" w:lineRule="auto"/>
        <w:jc w:val="both"/>
        <w:rPr>
          <w:rFonts w:ascii="Calibri" w:hAnsi="Calibri"/>
          <w:noProof/>
          <w:szCs w:val="24"/>
        </w:rPr>
      </w:pPr>
      <w:bookmarkStart w:id="21" w:name="_ENREF_22"/>
      <w:r w:rsidRPr="00760F59">
        <w:rPr>
          <w:rFonts w:ascii="Calibri" w:hAnsi="Calibri"/>
          <w:noProof/>
          <w:szCs w:val="24"/>
        </w:rPr>
        <w:t>22.</w:t>
      </w:r>
      <w:r w:rsidRPr="00760F59">
        <w:rPr>
          <w:rFonts w:ascii="Calibri" w:hAnsi="Calibri"/>
          <w:noProof/>
          <w:szCs w:val="24"/>
        </w:rPr>
        <w:tab/>
        <w:t>Barros DP, Fonseca FLA, Pedreira MdLG, Peterlini MAS. Hydrogen Profiles of Dobutamine Hydrochloride and Fentanyl Citrate Solutions According to Intravenous Administration Systems, Temperature, and Luminosity Conditions. Journal of Infusion Nursing. 2014;37(5):362-8.</w:t>
      </w:r>
      <w:bookmarkEnd w:id="21"/>
    </w:p>
    <w:p w14:paraId="15A3B851" w14:textId="77777777" w:rsidR="00982025" w:rsidRPr="00760F59" w:rsidRDefault="00982025" w:rsidP="00976CD3">
      <w:pPr>
        <w:spacing w:line="240" w:lineRule="auto"/>
        <w:jc w:val="both"/>
        <w:rPr>
          <w:rFonts w:ascii="Calibri" w:hAnsi="Calibri"/>
          <w:noProof/>
          <w:szCs w:val="24"/>
        </w:rPr>
      </w:pPr>
      <w:bookmarkStart w:id="22" w:name="_ENREF_23"/>
      <w:r w:rsidRPr="00760F59">
        <w:rPr>
          <w:rFonts w:ascii="Calibri" w:hAnsi="Calibri"/>
          <w:noProof/>
          <w:szCs w:val="24"/>
        </w:rPr>
        <w:lastRenderedPageBreak/>
        <w:t>23.</w:t>
      </w:r>
      <w:r w:rsidRPr="00760F59">
        <w:rPr>
          <w:rFonts w:ascii="Calibri" w:hAnsi="Calibri"/>
          <w:noProof/>
          <w:szCs w:val="24"/>
        </w:rPr>
        <w:tab/>
        <w:t>Dandurand K, Stennett D. Stability of dopamine hydrochloride exposed to blue-light phototherapy. American Journal of Health-System Pharmacy. 1985;42(3):595-7.</w:t>
      </w:r>
      <w:bookmarkEnd w:id="22"/>
    </w:p>
    <w:p w14:paraId="77B8024C" w14:textId="443DE5BF" w:rsidR="00982025" w:rsidRPr="00760F59" w:rsidRDefault="00982025" w:rsidP="00976CD3">
      <w:pPr>
        <w:spacing w:line="240" w:lineRule="auto"/>
        <w:jc w:val="both"/>
        <w:rPr>
          <w:rFonts w:ascii="Calibri" w:hAnsi="Calibri"/>
          <w:noProof/>
          <w:szCs w:val="24"/>
        </w:rPr>
      </w:pPr>
    </w:p>
    <w:p w14:paraId="7BC76F4E" w14:textId="54AE0E1C" w:rsidR="00085035" w:rsidRPr="00760F59" w:rsidRDefault="00F91EEA" w:rsidP="00976CD3">
      <w:pPr>
        <w:spacing w:line="360" w:lineRule="auto"/>
        <w:ind w:left="567" w:hanging="567"/>
        <w:jc w:val="both"/>
        <w:rPr>
          <w:rFonts w:ascii="Gill Sans MT" w:hAnsi="Gill Sans MT"/>
          <w:b/>
          <w:sz w:val="24"/>
          <w:szCs w:val="24"/>
        </w:rPr>
      </w:pPr>
      <w:r w:rsidRPr="00760F59">
        <w:rPr>
          <w:rFonts w:ascii="Gill Sans MT" w:hAnsi="Gill Sans MT"/>
          <w:sz w:val="24"/>
          <w:szCs w:val="24"/>
        </w:rPr>
        <w:fldChar w:fldCharType="end"/>
      </w:r>
      <w:r w:rsidR="00EA1908" w:rsidRPr="00760F59">
        <w:rPr>
          <w:rFonts w:ascii="Gill Sans MT" w:hAnsi="Gill Sans MT"/>
          <w:b/>
          <w:sz w:val="24"/>
          <w:szCs w:val="24"/>
        </w:rPr>
        <w:t>FIGURE LEGENDS</w:t>
      </w:r>
    </w:p>
    <w:p w14:paraId="2D060543" w14:textId="00279AD1" w:rsidR="00EA1908" w:rsidRPr="00760F59" w:rsidRDefault="00EA1908" w:rsidP="00976CD3">
      <w:pPr>
        <w:spacing w:line="360" w:lineRule="auto"/>
        <w:jc w:val="both"/>
        <w:rPr>
          <w:rFonts w:ascii="Gill Sans MT" w:hAnsi="Gill Sans MT"/>
          <w:sz w:val="24"/>
          <w:szCs w:val="24"/>
        </w:rPr>
      </w:pPr>
      <w:r w:rsidRPr="00760F59">
        <w:rPr>
          <w:rFonts w:ascii="Gill Sans MT" w:hAnsi="Gill Sans MT"/>
          <w:b/>
          <w:sz w:val="24"/>
          <w:szCs w:val="24"/>
        </w:rPr>
        <w:t xml:space="preserve">Figure 1. </w:t>
      </w:r>
      <w:r w:rsidRPr="00760F59">
        <w:rPr>
          <w:rFonts w:ascii="Gill Sans MT" w:hAnsi="Gill Sans MT"/>
          <w:sz w:val="24"/>
          <w:szCs w:val="24"/>
        </w:rPr>
        <w:t>Experiment set up of the continuous infusion. (A) A photograph showing the experiment set-up during an infusion, where half of the extension set is placed inside the incubator at 35 °C. (B) A photograph of the syringe and syringe driver delivering the inotrope, which is location A. (</w:t>
      </w:r>
      <w:r w:rsidR="005D3998" w:rsidRPr="00760F59">
        <w:rPr>
          <w:rFonts w:ascii="Gill Sans MT" w:hAnsi="Gill Sans MT"/>
          <w:sz w:val="24"/>
          <w:szCs w:val="24"/>
        </w:rPr>
        <w:t>C</w:t>
      </w:r>
      <w:r w:rsidR="001A14FD" w:rsidRPr="00760F59">
        <w:rPr>
          <w:rFonts w:ascii="Gill Sans MT" w:hAnsi="Gill Sans MT"/>
          <w:sz w:val="24"/>
          <w:szCs w:val="24"/>
        </w:rPr>
        <w:t>) C</w:t>
      </w:r>
      <w:r w:rsidRPr="00760F59">
        <w:rPr>
          <w:rFonts w:ascii="Gill Sans MT" w:hAnsi="Gill Sans MT"/>
          <w:sz w:val="24"/>
          <w:szCs w:val="24"/>
        </w:rPr>
        <w:t>lose up photograph of the equipment inside the incubator depicting the IV tubing and collecting tube. The sample monitored at source B represents the inotrope concentration at the point of venous catheter entry.</w:t>
      </w:r>
    </w:p>
    <w:p w14:paraId="5B04B3FB" w14:textId="77777777" w:rsidR="00EA1908" w:rsidRPr="00760F59" w:rsidRDefault="00EA1908" w:rsidP="00976CD3">
      <w:pPr>
        <w:spacing w:line="360" w:lineRule="auto"/>
        <w:jc w:val="both"/>
        <w:rPr>
          <w:rFonts w:ascii="Gill Sans MT" w:hAnsi="Gill Sans MT"/>
          <w:sz w:val="24"/>
          <w:szCs w:val="24"/>
        </w:rPr>
      </w:pPr>
    </w:p>
    <w:p w14:paraId="5E797973" w14:textId="77777777" w:rsidR="00162519" w:rsidRPr="00760F59" w:rsidRDefault="00EA1908" w:rsidP="00976CD3">
      <w:pPr>
        <w:pStyle w:val="Caption"/>
        <w:spacing w:line="360" w:lineRule="auto"/>
        <w:jc w:val="both"/>
        <w:rPr>
          <w:rFonts w:ascii="Gill Sans MT" w:hAnsi="Gill Sans MT"/>
          <w:b w:val="0"/>
          <w:color w:val="auto"/>
          <w:sz w:val="24"/>
          <w:szCs w:val="24"/>
        </w:rPr>
      </w:pPr>
      <w:r w:rsidRPr="00760F59">
        <w:rPr>
          <w:rFonts w:ascii="Gill Sans MT" w:hAnsi="Gill Sans MT"/>
          <w:color w:val="auto"/>
          <w:sz w:val="24"/>
          <w:szCs w:val="24"/>
        </w:rPr>
        <w:t xml:space="preserve">Figure 2. </w:t>
      </w:r>
      <w:r w:rsidRPr="00760F59">
        <w:rPr>
          <w:rFonts w:ascii="Gill Sans MT" w:hAnsi="Gill Sans MT"/>
          <w:b w:val="0"/>
          <w:color w:val="auto"/>
          <w:sz w:val="24"/>
          <w:szCs w:val="24"/>
        </w:rPr>
        <w:t xml:space="preserve">Stability data for dopamine infusion. </w:t>
      </w:r>
      <w:r w:rsidR="003B57F1" w:rsidRPr="00760F59">
        <w:rPr>
          <w:rFonts w:ascii="Gill Sans MT" w:hAnsi="Gill Sans MT"/>
          <w:b w:val="0"/>
          <w:color w:val="auto"/>
          <w:sz w:val="24"/>
          <w:szCs w:val="24"/>
        </w:rPr>
        <w:t>C</w:t>
      </w:r>
      <w:r w:rsidRPr="00760F59">
        <w:rPr>
          <w:rFonts w:ascii="Gill Sans MT" w:hAnsi="Gill Sans MT"/>
          <w:b w:val="0"/>
          <w:color w:val="auto"/>
          <w:sz w:val="24"/>
          <w:szCs w:val="24"/>
        </w:rPr>
        <w:t xml:space="preserve">yclic voltammograms </w:t>
      </w:r>
      <w:r w:rsidR="003B57F1" w:rsidRPr="00760F59">
        <w:rPr>
          <w:rFonts w:ascii="Gill Sans MT" w:hAnsi="Gill Sans MT"/>
          <w:b w:val="0"/>
          <w:color w:val="auto"/>
          <w:sz w:val="24"/>
          <w:szCs w:val="24"/>
        </w:rPr>
        <w:t>following initial measurements and after 24 hours in location A</w:t>
      </w:r>
      <w:r w:rsidR="005D3998" w:rsidRPr="00760F59">
        <w:rPr>
          <w:rFonts w:ascii="Gill Sans MT" w:hAnsi="Gill Sans MT"/>
          <w:b w:val="0"/>
          <w:color w:val="auto"/>
          <w:sz w:val="24"/>
          <w:szCs w:val="24"/>
        </w:rPr>
        <w:t xml:space="preserve"> (syringe)</w:t>
      </w:r>
      <w:r w:rsidR="003B57F1" w:rsidRPr="00760F59">
        <w:rPr>
          <w:rFonts w:ascii="Gill Sans MT" w:hAnsi="Gill Sans MT"/>
          <w:b w:val="0"/>
          <w:color w:val="auto"/>
          <w:sz w:val="24"/>
          <w:szCs w:val="24"/>
        </w:rPr>
        <w:t xml:space="preserve"> and B</w:t>
      </w:r>
      <w:r w:rsidR="005D3998" w:rsidRPr="00760F59">
        <w:rPr>
          <w:rFonts w:ascii="Gill Sans MT" w:hAnsi="Gill Sans MT"/>
          <w:b w:val="0"/>
          <w:color w:val="auto"/>
          <w:sz w:val="24"/>
          <w:szCs w:val="24"/>
        </w:rPr>
        <w:t xml:space="preserve"> (end of the extension set)</w:t>
      </w:r>
      <w:r w:rsidR="003B57F1" w:rsidRPr="00760F59">
        <w:rPr>
          <w:rFonts w:ascii="Gill Sans MT" w:hAnsi="Gill Sans MT"/>
          <w:b w:val="0"/>
          <w:color w:val="auto"/>
          <w:sz w:val="24"/>
          <w:szCs w:val="24"/>
        </w:rPr>
        <w:t xml:space="preserve"> in (A) 0.9% </w:t>
      </w:r>
      <w:r w:rsidR="00F91EEA" w:rsidRPr="00760F59">
        <w:rPr>
          <w:rFonts w:ascii="Gill Sans MT" w:hAnsi="Gill Sans MT"/>
          <w:b w:val="0"/>
          <w:color w:val="auto"/>
          <w:sz w:val="24"/>
          <w:szCs w:val="24"/>
        </w:rPr>
        <w:t>NaCl</w:t>
      </w:r>
      <w:r w:rsidR="003B57F1" w:rsidRPr="00760F59">
        <w:rPr>
          <w:rFonts w:ascii="Gill Sans MT" w:hAnsi="Gill Sans MT"/>
          <w:b w:val="0"/>
          <w:color w:val="auto"/>
          <w:sz w:val="24"/>
          <w:szCs w:val="24"/>
        </w:rPr>
        <w:t xml:space="preserve"> and (B) 5 % glucose.</w:t>
      </w:r>
      <w:r w:rsidRPr="00760F59">
        <w:rPr>
          <w:rFonts w:ascii="Gill Sans MT" w:hAnsi="Gill Sans MT"/>
          <w:b w:val="0"/>
          <w:color w:val="auto"/>
          <w:sz w:val="24"/>
          <w:szCs w:val="24"/>
        </w:rPr>
        <w:t xml:space="preserve"> </w:t>
      </w:r>
      <w:r w:rsidR="003B57F1" w:rsidRPr="00760F59">
        <w:rPr>
          <w:rFonts w:ascii="Gill Sans MT" w:hAnsi="Gill Sans MT"/>
          <w:b w:val="0"/>
          <w:color w:val="auto"/>
          <w:sz w:val="24"/>
          <w:szCs w:val="24"/>
        </w:rPr>
        <w:t xml:space="preserve">Overall data from multiple studies showing the concentration of dopamine following initial measurements and after 24 hours in location A and B in (C) 0.9% </w:t>
      </w:r>
      <w:r w:rsidR="00F91EEA" w:rsidRPr="00760F59">
        <w:rPr>
          <w:rFonts w:ascii="Gill Sans MT" w:hAnsi="Gill Sans MT"/>
          <w:b w:val="0"/>
          <w:color w:val="auto"/>
          <w:sz w:val="24"/>
          <w:szCs w:val="24"/>
        </w:rPr>
        <w:t>NaCl</w:t>
      </w:r>
      <w:r w:rsidR="003B57F1" w:rsidRPr="00760F59">
        <w:rPr>
          <w:rFonts w:ascii="Gill Sans MT" w:hAnsi="Gill Sans MT"/>
          <w:b w:val="0"/>
          <w:color w:val="auto"/>
          <w:sz w:val="24"/>
          <w:szCs w:val="24"/>
        </w:rPr>
        <w:t xml:space="preserve"> and (D) 5 % glucose. </w:t>
      </w:r>
      <w:r w:rsidR="00162519" w:rsidRPr="00760F59">
        <w:rPr>
          <w:rFonts w:ascii="Gill Sans MT" w:hAnsi="Gill Sans MT"/>
          <w:b w:val="0"/>
          <w:color w:val="auto"/>
          <w:sz w:val="24"/>
          <w:szCs w:val="24"/>
        </w:rPr>
        <w:t xml:space="preserve">Data shown as </w:t>
      </w:r>
      <w:r w:rsidR="005D3998" w:rsidRPr="00760F59">
        <w:rPr>
          <w:rFonts w:ascii="Gill Sans MT" w:hAnsi="Gill Sans MT"/>
          <w:b w:val="0"/>
          <w:color w:val="auto"/>
          <w:sz w:val="24"/>
          <w:szCs w:val="24"/>
        </w:rPr>
        <w:t>individual</w:t>
      </w:r>
      <w:r w:rsidR="00162519" w:rsidRPr="00760F59">
        <w:rPr>
          <w:rFonts w:ascii="Gill Sans MT" w:hAnsi="Gill Sans MT"/>
          <w:b w:val="0"/>
          <w:color w:val="auto"/>
          <w:sz w:val="24"/>
          <w:szCs w:val="24"/>
        </w:rPr>
        <w:t xml:space="preserve"> trials through a before-after plot, where n=6-7, *p&lt;0.05 and **p&lt;0.01 (Tukey test) </w:t>
      </w:r>
    </w:p>
    <w:p w14:paraId="753525BD" w14:textId="77777777" w:rsidR="00EA1908" w:rsidRPr="00760F59" w:rsidRDefault="00EA1908" w:rsidP="00976CD3">
      <w:pPr>
        <w:spacing w:line="360" w:lineRule="auto"/>
        <w:jc w:val="both"/>
        <w:rPr>
          <w:rFonts w:ascii="Gill Sans MT" w:hAnsi="Gill Sans MT"/>
          <w:color w:val="595959" w:themeColor="text1" w:themeTint="A6"/>
          <w:sz w:val="24"/>
          <w:szCs w:val="24"/>
        </w:rPr>
      </w:pPr>
    </w:p>
    <w:p w14:paraId="12F5B242" w14:textId="77777777" w:rsidR="003B57F1" w:rsidRPr="00760F59" w:rsidRDefault="003B57F1" w:rsidP="00976CD3">
      <w:pPr>
        <w:pStyle w:val="Caption"/>
        <w:spacing w:line="360" w:lineRule="auto"/>
        <w:jc w:val="both"/>
        <w:rPr>
          <w:rFonts w:ascii="Gill Sans MT" w:hAnsi="Gill Sans MT"/>
          <w:b w:val="0"/>
          <w:color w:val="auto"/>
          <w:sz w:val="24"/>
          <w:szCs w:val="24"/>
        </w:rPr>
      </w:pPr>
      <w:r w:rsidRPr="00760F59">
        <w:rPr>
          <w:rFonts w:ascii="Gill Sans MT" w:hAnsi="Gill Sans MT"/>
          <w:color w:val="auto"/>
          <w:sz w:val="24"/>
          <w:szCs w:val="24"/>
        </w:rPr>
        <w:t xml:space="preserve">Figure 3. </w:t>
      </w:r>
      <w:r w:rsidRPr="00760F59">
        <w:rPr>
          <w:rFonts w:ascii="Gill Sans MT" w:hAnsi="Gill Sans MT"/>
          <w:b w:val="0"/>
          <w:color w:val="auto"/>
          <w:sz w:val="24"/>
          <w:szCs w:val="24"/>
        </w:rPr>
        <w:t xml:space="preserve">Stability data for dobutamine infusion. Cyclic voltammograms following initial measurements and after 24 hours in location </w:t>
      </w:r>
      <w:r w:rsidR="005D3998" w:rsidRPr="00760F59">
        <w:rPr>
          <w:rFonts w:ascii="Gill Sans MT" w:hAnsi="Gill Sans MT"/>
          <w:b w:val="0"/>
          <w:color w:val="auto"/>
          <w:sz w:val="24"/>
          <w:szCs w:val="24"/>
        </w:rPr>
        <w:t xml:space="preserve">A (syringe) and B (end of the extension set) </w:t>
      </w:r>
      <w:r w:rsidRPr="00760F59">
        <w:rPr>
          <w:rFonts w:ascii="Gill Sans MT" w:hAnsi="Gill Sans MT"/>
          <w:b w:val="0"/>
          <w:color w:val="auto"/>
          <w:sz w:val="24"/>
          <w:szCs w:val="24"/>
        </w:rPr>
        <w:t xml:space="preserve">in (A) 0.9% </w:t>
      </w:r>
      <w:r w:rsidR="00F91EEA" w:rsidRPr="00760F59">
        <w:rPr>
          <w:rFonts w:ascii="Gill Sans MT" w:hAnsi="Gill Sans MT"/>
          <w:b w:val="0"/>
          <w:color w:val="auto"/>
          <w:sz w:val="24"/>
          <w:szCs w:val="24"/>
        </w:rPr>
        <w:t>NaCl</w:t>
      </w:r>
      <w:r w:rsidRPr="00760F59">
        <w:rPr>
          <w:rFonts w:ascii="Gill Sans MT" w:hAnsi="Gill Sans MT"/>
          <w:b w:val="0"/>
          <w:color w:val="auto"/>
          <w:sz w:val="24"/>
          <w:szCs w:val="24"/>
        </w:rPr>
        <w:t xml:space="preserve"> and (B) 5 % glucose. Overall data from multiple studies showing the concentration of do</w:t>
      </w:r>
      <w:r w:rsidR="00F20EED" w:rsidRPr="00760F59">
        <w:rPr>
          <w:rFonts w:ascii="Gill Sans MT" w:hAnsi="Gill Sans MT"/>
          <w:b w:val="0"/>
          <w:color w:val="auto"/>
          <w:sz w:val="24"/>
          <w:szCs w:val="24"/>
        </w:rPr>
        <w:t>butamine</w:t>
      </w:r>
      <w:r w:rsidRPr="00760F59">
        <w:rPr>
          <w:rFonts w:ascii="Gill Sans MT" w:hAnsi="Gill Sans MT"/>
          <w:b w:val="0"/>
          <w:color w:val="auto"/>
          <w:sz w:val="24"/>
          <w:szCs w:val="24"/>
        </w:rPr>
        <w:t xml:space="preserve"> following initial measurements and after 24 hours in location A and B in (C) 0.9% </w:t>
      </w:r>
      <w:r w:rsidR="00F91EEA" w:rsidRPr="00760F59">
        <w:rPr>
          <w:rFonts w:ascii="Gill Sans MT" w:hAnsi="Gill Sans MT"/>
          <w:b w:val="0"/>
          <w:color w:val="auto"/>
          <w:sz w:val="24"/>
          <w:szCs w:val="24"/>
        </w:rPr>
        <w:t>NaCl</w:t>
      </w:r>
      <w:r w:rsidRPr="00760F59">
        <w:rPr>
          <w:rFonts w:ascii="Gill Sans MT" w:hAnsi="Gill Sans MT"/>
          <w:b w:val="0"/>
          <w:color w:val="auto"/>
          <w:sz w:val="24"/>
          <w:szCs w:val="24"/>
        </w:rPr>
        <w:t xml:space="preserve"> and (D) 5 % glucose. </w:t>
      </w:r>
      <w:r w:rsidR="00162519" w:rsidRPr="00760F59">
        <w:rPr>
          <w:rFonts w:ascii="Gill Sans MT" w:hAnsi="Gill Sans MT"/>
          <w:b w:val="0"/>
          <w:color w:val="auto"/>
          <w:sz w:val="24"/>
          <w:szCs w:val="24"/>
        </w:rPr>
        <w:t xml:space="preserve">Data shown as </w:t>
      </w:r>
      <w:r w:rsidR="005D3998" w:rsidRPr="00760F59">
        <w:rPr>
          <w:rFonts w:ascii="Gill Sans MT" w:hAnsi="Gill Sans MT"/>
          <w:b w:val="0"/>
          <w:color w:val="auto"/>
          <w:sz w:val="24"/>
          <w:szCs w:val="24"/>
        </w:rPr>
        <w:t xml:space="preserve">individual </w:t>
      </w:r>
      <w:r w:rsidR="00162519" w:rsidRPr="00760F59">
        <w:rPr>
          <w:rFonts w:ascii="Gill Sans MT" w:hAnsi="Gill Sans MT"/>
          <w:b w:val="0"/>
          <w:color w:val="auto"/>
          <w:sz w:val="24"/>
          <w:szCs w:val="24"/>
        </w:rPr>
        <w:t>trials through a before-after plot, where n=6-7, *p&lt;0.05 and **p&lt;0.01 (Tukey test)</w:t>
      </w:r>
    </w:p>
    <w:p w14:paraId="76C44558" w14:textId="77777777" w:rsidR="00162519" w:rsidRPr="00760F59" w:rsidRDefault="00162519" w:rsidP="00976CD3">
      <w:pPr>
        <w:jc w:val="both"/>
      </w:pPr>
    </w:p>
    <w:p w14:paraId="62A54A16" w14:textId="77777777" w:rsidR="00302EEE" w:rsidRPr="00760F59" w:rsidRDefault="00162519" w:rsidP="00976CD3">
      <w:pPr>
        <w:spacing w:line="360" w:lineRule="auto"/>
        <w:jc w:val="both"/>
        <w:rPr>
          <w:b/>
        </w:rPr>
      </w:pPr>
      <w:r w:rsidRPr="00760F59">
        <w:rPr>
          <w:rFonts w:ascii="Gill Sans MT" w:hAnsi="Gill Sans MT"/>
          <w:b/>
          <w:sz w:val="24"/>
          <w:szCs w:val="24"/>
        </w:rPr>
        <w:t xml:space="preserve">Figure 4. </w:t>
      </w:r>
      <w:r w:rsidRPr="00760F59">
        <w:rPr>
          <w:rFonts w:ascii="Gill Sans MT" w:hAnsi="Gill Sans MT"/>
          <w:sz w:val="24"/>
          <w:szCs w:val="24"/>
        </w:rPr>
        <w:t xml:space="preserve">Percentage change in the concentration of inotropes from initial when compared to location A and B after 24 hours. Trials are shown for dopamine (A) and dobutamine (B) in varying dilution vehicles. Trials are shown for inotropes prepared in with 0.9 % NaCl (C) or 5 % glucose (D). The dashed lines indicate the acceptable pharmaceutical tolerance of ±7.5%. Note that location A indicates the syringe and location B indicates the collection tube at the </w:t>
      </w:r>
      <w:r w:rsidRPr="00760F59">
        <w:rPr>
          <w:rFonts w:ascii="Gill Sans MT" w:hAnsi="Gill Sans MT"/>
          <w:sz w:val="24"/>
          <w:szCs w:val="24"/>
        </w:rPr>
        <w:lastRenderedPageBreak/>
        <w:t>end of the</w:t>
      </w:r>
      <w:r w:rsidR="005D3998" w:rsidRPr="00760F59">
        <w:rPr>
          <w:rFonts w:ascii="Gill Sans MT" w:hAnsi="Gill Sans MT"/>
          <w:sz w:val="24"/>
          <w:szCs w:val="24"/>
        </w:rPr>
        <w:t xml:space="preserve"> extension set</w:t>
      </w:r>
      <w:r w:rsidRPr="00760F59">
        <w:rPr>
          <w:rFonts w:ascii="Gill Sans MT" w:hAnsi="Gill Sans MT"/>
          <w:sz w:val="24"/>
          <w:szCs w:val="24"/>
        </w:rPr>
        <w:t xml:space="preserve"> tubing. </w:t>
      </w:r>
      <w:r w:rsidR="005D3998" w:rsidRPr="00760F59">
        <w:rPr>
          <w:rFonts w:ascii="Gill Sans MT" w:hAnsi="Gill Sans MT"/>
          <w:sz w:val="24"/>
          <w:szCs w:val="24"/>
        </w:rPr>
        <w:t>Data shown as individual trials through a before-after plot, where n=6-7, **p&lt;0.01 and ***p&lt;0.001 (Sidak test)</w:t>
      </w:r>
    </w:p>
    <w:p w14:paraId="7A18176A" w14:textId="77777777" w:rsidR="00A30AB6" w:rsidRPr="00760F59" w:rsidRDefault="00A30AB6" w:rsidP="00976CD3">
      <w:pPr>
        <w:pStyle w:val="Caption"/>
        <w:spacing w:line="360" w:lineRule="auto"/>
        <w:jc w:val="both"/>
        <w:rPr>
          <w:rFonts w:ascii="Gill Sans MT" w:hAnsi="Gill Sans MT"/>
          <w:color w:val="auto"/>
          <w:sz w:val="24"/>
          <w:szCs w:val="24"/>
        </w:rPr>
      </w:pPr>
    </w:p>
    <w:p w14:paraId="09472D28" w14:textId="77777777" w:rsidR="00302EEE" w:rsidRPr="00760F59" w:rsidRDefault="00302EEE" w:rsidP="00976CD3">
      <w:pPr>
        <w:pStyle w:val="Caption"/>
        <w:spacing w:line="360" w:lineRule="auto"/>
        <w:jc w:val="both"/>
        <w:rPr>
          <w:rFonts w:ascii="Gill Sans MT" w:hAnsi="Gill Sans MT"/>
          <w:color w:val="auto"/>
          <w:sz w:val="24"/>
          <w:szCs w:val="24"/>
        </w:rPr>
      </w:pPr>
      <w:r w:rsidRPr="00760F59">
        <w:rPr>
          <w:rFonts w:ascii="Gill Sans MT" w:hAnsi="Gill Sans MT"/>
          <w:color w:val="auto"/>
          <w:sz w:val="24"/>
          <w:szCs w:val="24"/>
        </w:rPr>
        <w:t xml:space="preserve">Figure </w:t>
      </w:r>
      <w:r w:rsidR="00A30AB6" w:rsidRPr="00760F59">
        <w:rPr>
          <w:rFonts w:ascii="Gill Sans MT" w:hAnsi="Gill Sans MT"/>
          <w:color w:val="auto"/>
          <w:sz w:val="24"/>
          <w:szCs w:val="24"/>
        </w:rPr>
        <w:t>5</w:t>
      </w:r>
      <w:r w:rsidRPr="00760F59">
        <w:rPr>
          <w:rFonts w:ascii="Gill Sans MT" w:hAnsi="Gill Sans MT"/>
          <w:color w:val="auto"/>
          <w:sz w:val="24"/>
          <w:szCs w:val="24"/>
        </w:rPr>
        <w:t xml:space="preserve">. </w:t>
      </w:r>
      <w:r w:rsidRPr="00760F59">
        <w:rPr>
          <w:rFonts w:ascii="Gill Sans MT" w:hAnsi="Gill Sans MT"/>
          <w:b w:val="0"/>
          <w:color w:val="auto"/>
          <w:sz w:val="24"/>
          <w:szCs w:val="24"/>
        </w:rPr>
        <w:t xml:space="preserve">Influence of light on the stability of dopamine infusion prepared in 0.9 % </w:t>
      </w:r>
      <w:r w:rsidR="00F91EEA" w:rsidRPr="00760F59">
        <w:rPr>
          <w:rFonts w:ascii="Gill Sans MT" w:hAnsi="Gill Sans MT"/>
          <w:b w:val="0"/>
          <w:color w:val="auto"/>
          <w:sz w:val="24"/>
          <w:szCs w:val="24"/>
        </w:rPr>
        <w:t>NaCl</w:t>
      </w:r>
      <w:r w:rsidRPr="00760F59">
        <w:rPr>
          <w:rFonts w:ascii="Gill Sans MT" w:hAnsi="Gill Sans MT"/>
          <w:b w:val="0"/>
          <w:color w:val="auto"/>
          <w:sz w:val="24"/>
          <w:szCs w:val="24"/>
        </w:rPr>
        <w:t xml:space="preserve">. The percent change in </w:t>
      </w:r>
      <w:r w:rsidR="005D3998" w:rsidRPr="00760F59">
        <w:rPr>
          <w:rFonts w:ascii="Gill Sans MT" w:hAnsi="Gill Sans MT"/>
          <w:b w:val="0"/>
          <w:color w:val="auto"/>
          <w:sz w:val="24"/>
          <w:szCs w:val="24"/>
        </w:rPr>
        <w:t xml:space="preserve">the </w:t>
      </w:r>
      <w:r w:rsidRPr="00760F59">
        <w:rPr>
          <w:rFonts w:ascii="Gill Sans MT" w:hAnsi="Gill Sans MT"/>
          <w:b w:val="0"/>
          <w:color w:val="auto"/>
          <w:sz w:val="24"/>
          <w:szCs w:val="24"/>
        </w:rPr>
        <w:t xml:space="preserve">concentration of dopamine from initial is shown in location A and B </w:t>
      </w:r>
      <w:r w:rsidR="005D3998" w:rsidRPr="00760F59">
        <w:rPr>
          <w:rFonts w:ascii="Gill Sans MT" w:hAnsi="Gill Sans MT"/>
          <w:b w:val="0"/>
          <w:color w:val="auto"/>
          <w:sz w:val="24"/>
          <w:szCs w:val="24"/>
        </w:rPr>
        <w:t xml:space="preserve">after 24-hours </w:t>
      </w:r>
      <w:r w:rsidRPr="00760F59">
        <w:rPr>
          <w:rFonts w:ascii="Gill Sans MT" w:hAnsi="Gill Sans MT"/>
          <w:b w:val="0"/>
          <w:color w:val="auto"/>
          <w:sz w:val="24"/>
          <w:szCs w:val="24"/>
        </w:rPr>
        <w:t>when</w:t>
      </w:r>
      <w:r w:rsidR="005D3998" w:rsidRPr="00760F59">
        <w:rPr>
          <w:rFonts w:ascii="Gill Sans MT" w:hAnsi="Gill Sans MT"/>
          <w:b w:val="0"/>
          <w:color w:val="auto"/>
          <w:sz w:val="24"/>
          <w:szCs w:val="24"/>
        </w:rPr>
        <w:t xml:space="preserve"> using</w:t>
      </w:r>
      <w:r w:rsidRPr="00760F59">
        <w:rPr>
          <w:rFonts w:ascii="Gill Sans MT" w:hAnsi="Gill Sans MT"/>
          <w:b w:val="0"/>
          <w:color w:val="auto"/>
          <w:sz w:val="24"/>
          <w:szCs w:val="24"/>
        </w:rPr>
        <w:t xml:space="preserve"> </w:t>
      </w:r>
      <w:r w:rsidR="005D3998" w:rsidRPr="00760F59">
        <w:rPr>
          <w:rFonts w:ascii="Gill Sans MT" w:hAnsi="Gill Sans MT"/>
          <w:b w:val="0"/>
          <w:color w:val="auto"/>
          <w:sz w:val="24"/>
          <w:szCs w:val="24"/>
        </w:rPr>
        <w:t xml:space="preserve">light-sensitive (clear tubing) and light-protective (orange tubing) </w:t>
      </w:r>
      <w:r w:rsidRPr="00760F59">
        <w:rPr>
          <w:rFonts w:ascii="Gill Sans MT" w:hAnsi="Gill Sans MT"/>
          <w:b w:val="0"/>
          <w:color w:val="auto"/>
          <w:sz w:val="24"/>
          <w:szCs w:val="24"/>
        </w:rPr>
        <w:t>infusion set</w:t>
      </w:r>
      <w:r w:rsidR="005D3998" w:rsidRPr="00760F59">
        <w:rPr>
          <w:rFonts w:ascii="Gill Sans MT" w:hAnsi="Gill Sans MT"/>
          <w:b w:val="0"/>
          <w:color w:val="auto"/>
          <w:sz w:val="24"/>
          <w:szCs w:val="24"/>
        </w:rPr>
        <w:t>s</w:t>
      </w:r>
      <w:r w:rsidRPr="00760F59">
        <w:rPr>
          <w:rFonts w:ascii="Gill Sans MT" w:hAnsi="Gill Sans MT"/>
          <w:b w:val="0"/>
          <w:color w:val="auto"/>
          <w:sz w:val="24"/>
          <w:szCs w:val="24"/>
        </w:rPr>
        <w:t xml:space="preserve">. The dashed lines indicate the pharmaceutical tolerance of ±7.5%. Note that location A indicates the syringe and location B indicates the collection </w:t>
      </w:r>
      <w:r w:rsidR="005D3998" w:rsidRPr="00760F59">
        <w:rPr>
          <w:rFonts w:ascii="Gill Sans MT" w:hAnsi="Gill Sans MT"/>
          <w:b w:val="0"/>
          <w:color w:val="auto"/>
          <w:sz w:val="24"/>
          <w:szCs w:val="24"/>
        </w:rPr>
        <w:t>tube at the end of the</w:t>
      </w:r>
      <w:r w:rsidR="005D3998" w:rsidRPr="00760F59">
        <w:rPr>
          <w:rFonts w:ascii="Gill Sans MT" w:hAnsi="Gill Sans MT"/>
          <w:color w:val="auto"/>
          <w:sz w:val="24"/>
          <w:szCs w:val="24"/>
        </w:rPr>
        <w:t xml:space="preserve"> </w:t>
      </w:r>
      <w:r w:rsidR="005D3998" w:rsidRPr="00760F59">
        <w:rPr>
          <w:rFonts w:ascii="Gill Sans MT" w:hAnsi="Gill Sans MT"/>
          <w:b w:val="0"/>
          <w:color w:val="auto"/>
          <w:sz w:val="24"/>
          <w:szCs w:val="24"/>
        </w:rPr>
        <w:t>extension set tubing</w:t>
      </w:r>
      <w:r w:rsidRPr="00760F59">
        <w:rPr>
          <w:rFonts w:ascii="Gill Sans MT" w:hAnsi="Gill Sans MT"/>
          <w:b w:val="0"/>
          <w:color w:val="auto"/>
          <w:sz w:val="24"/>
          <w:szCs w:val="24"/>
        </w:rPr>
        <w:t xml:space="preserve">. </w:t>
      </w:r>
      <w:r w:rsidR="005D3998" w:rsidRPr="00760F59">
        <w:rPr>
          <w:rFonts w:ascii="Gill Sans MT" w:hAnsi="Gill Sans MT"/>
          <w:b w:val="0"/>
          <w:color w:val="auto"/>
          <w:sz w:val="24"/>
          <w:szCs w:val="24"/>
        </w:rPr>
        <w:t xml:space="preserve">Data shown as individual trials through a before-after plot, where n=6-7, </w:t>
      </w:r>
      <w:r w:rsidR="005D3998" w:rsidRPr="00760F59">
        <w:rPr>
          <w:rFonts w:ascii="Gill Sans MT" w:hAnsi="Gill Sans MT"/>
          <w:b w:val="0"/>
          <w:sz w:val="24"/>
          <w:szCs w:val="24"/>
        </w:rPr>
        <w:t>**p&lt;0.01</w:t>
      </w:r>
      <w:r w:rsidR="005D3998" w:rsidRPr="00760F59">
        <w:rPr>
          <w:rFonts w:ascii="Gill Sans MT" w:hAnsi="Gill Sans MT"/>
          <w:b w:val="0"/>
          <w:color w:val="auto"/>
          <w:sz w:val="24"/>
          <w:szCs w:val="24"/>
        </w:rPr>
        <w:t xml:space="preserve"> and *</w:t>
      </w:r>
      <w:r w:rsidR="005D3998" w:rsidRPr="00760F59">
        <w:rPr>
          <w:rFonts w:ascii="Gill Sans MT" w:hAnsi="Gill Sans MT"/>
          <w:b w:val="0"/>
          <w:sz w:val="24"/>
          <w:szCs w:val="24"/>
        </w:rPr>
        <w:t>*</w:t>
      </w:r>
      <w:r w:rsidR="005D3998" w:rsidRPr="00760F59">
        <w:rPr>
          <w:rFonts w:ascii="Gill Sans MT" w:hAnsi="Gill Sans MT"/>
          <w:b w:val="0"/>
          <w:color w:val="auto"/>
          <w:sz w:val="24"/>
          <w:szCs w:val="24"/>
        </w:rPr>
        <w:t>*p&lt;0.0</w:t>
      </w:r>
      <w:r w:rsidR="005D3998" w:rsidRPr="00760F59">
        <w:rPr>
          <w:rFonts w:ascii="Gill Sans MT" w:hAnsi="Gill Sans MT"/>
          <w:b w:val="0"/>
          <w:sz w:val="24"/>
          <w:szCs w:val="24"/>
        </w:rPr>
        <w:t>0</w:t>
      </w:r>
      <w:r w:rsidR="005D3998" w:rsidRPr="00760F59">
        <w:rPr>
          <w:rFonts w:ascii="Gill Sans MT" w:hAnsi="Gill Sans MT"/>
          <w:b w:val="0"/>
          <w:color w:val="auto"/>
          <w:sz w:val="24"/>
          <w:szCs w:val="24"/>
        </w:rPr>
        <w:t>1 (</w:t>
      </w:r>
      <w:r w:rsidR="005D3998" w:rsidRPr="00760F59">
        <w:rPr>
          <w:rFonts w:ascii="Gill Sans MT" w:hAnsi="Gill Sans MT"/>
          <w:b w:val="0"/>
          <w:sz w:val="24"/>
          <w:szCs w:val="24"/>
        </w:rPr>
        <w:t>Sidak</w:t>
      </w:r>
      <w:r w:rsidR="005D3998" w:rsidRPr="00760F59">
        <w:rPr>
          <w:rFonts w:ascii="Gill Sans MT" w:hAnsi="Gill Sans MT"/>
          <w:b w:val="0"/>
          <w:color w:val="auto"/>
          <w:sz w:val="24"/>
          <w:szCs w:val="24"/>
        </w:rPr>
        <w:t xml:space="preserve"> test)</w:t>
      </w:r>
    </w:p>
    <w:p w14:paraId="0A9BFD86" w14:textId="77777777" w:rsidR="002D0A78" w:rsidRPr="00760F59" w:rsidRDefault="002D0A78" w:rsidP="00976CD3">
      <w:pPr>
        <w:spacing w:line="360" w:lineRule="auto"/>
        <w:jc w:val="both"/>
        <w:rPr>
          <w:rFonts w:ascii="Gill Sans MT" w:hAnsi="Gill Sans MT"/>
          <w:b/>
          <w:sz w:val="24"/>
          <w:szCs w:val="24"/>
        </w:rPr>
      </w:pPr>
      <w:r w:rsidRPr="00760F59">
        <w:rPr>
          <w:rFonts w:ascii="Gill Sans MT" w:hAnsi="Gill Sans MT"/>
          <w:b/>
          <w:sz w:val="24"/>
          <w:szCs w:val="24"/>
        </w:rPr>
        <w:br w:type="page"/>
      </w:r>
    </w:p>
    <w:p w14:paraId="1D59B4AE" w14:textId="77777777" w:rsidR="00EA1908" w:rsidRPr="00760F59" w:rsidRDefault="002D0A78"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FIGURE 1</w:t>
      </w:r>
    </w:p>
    <w:p w14:paraId="15753721" w14:textId="77777777" w:rsidR="002D0A78" w:rsidRPr="00760F59" w:rsidRDefault="002D0A78" w:rsidP="00976CD3">
      <w:pPr>
        <w:spacing w:line="360" w:lineRule="auto"/>
        <w:jc w:val="both"/>
        <w:rPr>
          <w:rFonts w:ascii="Gill Sans MT" w:hAnsi="Gill Sans MT"/>
          <w:b/>
          <w:sz w:val="24"/>
          <w:szCs w:val="24"/>
        </w:rPr>
      </w:pPr>
      <w:r w:rsidRPr="00760F59">
        <w:rPr>
          <w:rFonts w:ascii="Gill Sans MT" w:hAnsi="Gill Sans MT"/>
          <w:b/>
          <w:noProof/>
          <w:sz w:val="24"/>
          <w:szCs w:val="24"/>
          <w:lang w:eastAsia="en-GB"/>
        </w:rPr>
        <w:drawing>
          <wp:inline distT="0" distB="0" distL="0" distR="0" wp14:anchorId="0A2819C5" wp14:editId="3F7148A6">
            <wp:extent cx="5731510" cy="393954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jpg"/>
                    <pic:cNvPicPr/>
                  </pic:nvPicPr>
                  <pic:blipFill>
                    <a:blip r:embed="rId7">
                      <a:extLst>
                        <a:ext uri="{28A0092B-C50C-407E-A947-70E740481C1C}">
                          <a14:useLocalDpi xmlns:a14="http://schemas.microsoft.com/office/drawing/2010/main" val="0"/>
                        </a:ext>
                      </a:extLst>
                    </a:blip>
                    <a:stretch>
                      <a:fillRect/>
                    </a:stretch>
                  </pic:blipFill>
                  <pic:spPr>
                    <a:xfrm>
                      <a:off x="0" y="0"/>
                      <a:ext cx="5731510" cy="3939540"/>
                    </a:xfrm>
                    <a:prstGeom prst="rect">
                      <a:avLst/>
                    </a:prstGeom>
                  </pic:spPr>
                </pic:pic>
              </a:graphicData>
            </a:graphic>
          </wp:inline>
        </w:drawing>
      </w:r>
    </w:p>
    <w:p w14:paraId="4CD09E24" w14:textId="77777777" w:rsidR="002D0A78" w:rsidRPr="00760F59" w:rsidRDefault="002D0A78" w:rsidP="00976CD3">
      <w:pPr>
        <w:spacing w:line="360" w:lineRule="auto"/>
        <w:jc w:val="both"/>
        <w:rPr>
          <w:rFonts w:ascii="Gill Sans MT" w:hAnsi="Gill Sans MT"/>
          <w:b/>
          <w:sz w:val="24"/>
          <w:szCs w:val="24"/>
        </w:rPr>
      </w:pPr>
      <w:r w:rsidRPr="00760F59">
        <w:rPr>
          <w:rFonts w:ascii="Gill Sans MT" w:hAnsi="Gill Sans MT"/>
          <w:b/>
          <w:sz w:val="24"/>
          <w:szCs w:val="24"/>
        </w:rPr>
        <w:br w:type="page"/>
      </w:r>
    </w:p>
    <w:p w14:paraId="7A4FAAE8" w14:textId="77777777" w:rsidR="002D0A78" w:rsidRPr="00760F59" w:rsidRDefault="002D0A78"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FIGURE 2</w:t>
      </w:r>
    </w:p>
    <w:p w14:paraId="5D5C92B2" w14:textId="77777777" w:rsidR="002D0A78" w:rsidRPr="00760F59" w:rsidRDefault="005D3998" w:rsidP="00976CD3">
      <w:pPr>
        <w:spacing w:line="360" w:lineRule="auto"/>
        <w:jc w:val="both"/>
        <w:rPr>
          <w:rFonts w:ascii="Gill Sans MT" w:hAnsi="Gill Sans MT"/>
          <w:b/>
          <w:sz w:val="24"/>
          <w:szCs w:val="24"/>
        </w:rPr>
      </w:pPr>
      <w:r w:rsidRPr="00760F59">
        <w:rPr>
          <w:rFonts w:ascii="Gill Sans MT" w:hAnsi="Gill Sans MT"/>
          <w:b/>
          <w:noProof/>
          <w:sz w:val="24"/>
          <w:szCs w:val="24"/>
          <w:lang w:eastAsia="en-GB"/>
        </w:rPr>
        <w:drawing>
          <wp:inline distT="0" distB="0" distL="0" distR="0" wp14:anchorId="77FCD6FA" wp14:editId="39D02A62">
            <wp:extent cx="5731510" cy="474345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2.jpg"/>
                    <pic:cNvPicPr/>
                  </pic:nvPicPr>
                  <pic:blipFill>
                    <a:blip r:embed="rId8">
                      <a:extLst>
                        <a:ext uri="{28A0092B-C50C-407E-A947-70E740481C1C}">
                          <a14:useLocalDpi xmlns:a14="http://schemas.microsoft.com/office/drawing/2010/main" val="0"/>
                        </a:ext>
                      </a:extLst>
                    </a:blip>
                    <a:stretch>
                      <a:fillRect/>
                    </a:stretch>
                  </pic:blipFill>
                  <pic:spPr>
                    <a:xfrm>
                      <a:off x="0" y="0"/>
                      <a:ext cx="5731510" cy="4743450"/>
                    </a:xfrm>
                    <a:prstGeom prst="rect">
                      <a:avLst/>
                    </a:prstGeom>
                  </pic:spPr>
                </pic:pic>
              </a:graphicData>
            </a:graphic>
          </wp:inline>
        </w:drawing>
      </w:r>
    </w:p>
    <w:p w14:paraId="43749FCA" w14:textId="77777777" w:rsidR="002D0A78" w:rsidRPr="00760F59" w:rsidRDefault="002D0A78" w:rsidP="00976CD3">
      <w:pPr>
        <w:spacing w:line="360" w:lineRule="auto"/>
        <w:jc w:val="both"/>
        <w:rPr>
          <w:rFonts w:ascii="Gill Sans MT" w:hAnsi="Gill Sans MT"/>
          <w:b/>
          <w:sz w:val="24"/>
          <w:szCs w:val="24"/>
        </w:rPr>
      </w:pPr>
      <w:r w:rsidRPr="00760F59">
        <w:rPr>
          <w:rFonts w:ascii="Gill Sans MT" w:hAnsi="Gill Sans MT"/>
          <w:b/>
          <w:sz w:val="24"/>
          <w:szCs w:val="24"/>
        </w:rPr>
        <w:br w:type="page"/>
      </w:r>
    </w:p>
    <w:p w14:paraId="6C22DC26" w14:textId="77777777" w:rsidR="002D0A78" w:rsidRPr="00760F59" w:rsidRDefault="002D0A78" w:rsidP="00976CD3">
      <w:pPr>
        <w:spacing w:line="360" w:lineRule="auto"/>
        <w:jc w:val="both"/>
        <w:rPr>
          <w:rFonts w:ascii="Gill Sans MT" w:hAnsi="Gill Sans MT"/>
          <w:b/>
          <w:sz w:val="24"/>
          <w:szCs w:val="24"/>
        </w:rPr>
      </w:pPr>
      <w:bookmarkStart w:id="23" w:name="OLE_LINK1"/>
      <w:r w:rsidRPr="00760F59">
        <w:rPr>
          <w:rFonts w:ascii="Gill Sans MT" w:hAnsi="Gill Sans MT"/>
          <w:b/>
          <w:sz w:val="24"/>
          <w:szCs w:val="24"/>
        </w:rPr>
        <w:lastRenderedPageBreak/>
        <w:t>FIGURE 3</w:t>
      </w:r>
    </w:p>
    <w:bookmarkEnd w:id="23"/>
    <w:p w14:paraId="1064A0DC" w14:textId="77777777" w:rsidR="002D0A78" w:rsidRPr="00760F59" w:rsidRDefault="005D3998" w:rsidP="00976CD3">
      <w:pPr>
        <w:spacing w:line="360" w:lineRule="auto"/>
        <w:jc w:val="both"/>
        <w:rPr>
          <w:rFonts w:ascii="Gill Sans MT" w:hAnsi="Gill Sans MT"/>
          <w:b/>
          <w:sz w:val="24"/>
          <w:szCs w:val="24"/>
        </w:rPr>
      </w:pPr>
      <w:r w:rsidRPr="00760F59">
        <w:rPr>
          <w:rFonts w:ascii="Gill Sans MT" w:hAnsi="Gill Sans MT"/>
          <w:b/>
          <w:noProof/>
          <w:sz w:val="24"/>
          <w:szCs w:val="24"/>
          <w:lang w:eastAsia="en-GB"/>
        </w:rPr>
        <w:drawing>
          <wp:inline distT="0" distB="0" distL="0" distR="0" wp14:anchorId="01F6CB4B" wp14:editId="73E1BFFA">
            <wp:extent cx="5731510" cy="45732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3.jpg"/>
                    <pic:cNvPicPr/>
                  </pic:nvPicPr>
                  <pic:blipFill>
                    <a:blip r:embed="rId9">
                      <a:extLst>
                        <a:ext uri="{28A0092B-C50C-407E-A947-70E740481C1C}">
                          <a14:useLocalDpi xmlns:a14="http://schemas.microsoft.com/office/drawing/2010/main" val="0"/>
                        </a:ext>
                      </a:extLst>
                    </a:blip>
                    <a:stretch>
                      <a:fillRect/>
                    </a:stretch>
                  </pic:blipFill>
                  <pic:spPr>
                    <a:xfrm>
                      <a:off x="0" y="0"/>
                      <a:ext cx="5731510" cy="4573270"/>
                    </a:xfrm>
                    <a:prstGeom prst="rect">
                      <a:avLst/>
                    </a:prstGeom>
                  </pic:spPr>
                </pic:pic>
              </a:graphicData>
            </a:graphic>
          </wp:inline>
        </w:drawing>
      </w:r>
    </w:p>
    <w:p w14:paraId="7F7BBF8E" w14:textId="77777777" w:rsidR="00302EEE" w:rsidRPr="00760F59" w:rsidRDefault="00302EEE" w:rsidP="00976CD3">
      <w:pPr>
        <w:spacing w:line="360" w:lineRule="auto"/>
        <w:jc w:val="both"/>
        <w:rPr>
          <w:rFonts w:ascii="Gill Sans MT" w:hAnsi="Gill Sans MT"/>
          <w:b/>
          <w:sz w:val="24"/>
          <w:szCs w:val="24"/>
        </w:rPr>
      </w:pPr>
      <w:r w:rsidRPr="00760F59">
        <w:rPr>
          <w:rFonts w:ascii="Gill Sans MT" w:hAnsi="Gill Sans MT"/>
          <w:b/>
          <w:sz w:val="24"/>
          <w:szCs w:val="24"/>
        </w:rPr>
        <w:br w:type="page"/>
      </w:r>
    </w:p>
    <w:p w14:paraId="4970AE29" w14:textId="77777777" w:rsidR="00302EEE" w:rsidRPr="00760F59" w:rsidRDefault="005D3998"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FIGURE 4</w:t>
      </w:r>
    </w:p>
    <w:p w14:paraId="02D6333D" w14:textId="77777777" w:rsidR="00302EEE" w:rsidRPr="00760F59" w:rsidRDefault="00302EEE" w:rsidP="00976CD3">
      <w:pPr>
        <w:spacing w:line="360" w:lineRule="auto"/>
        <w:jc w:val="both"/>
        <w:rPr>
          <w:rFonts w:ascii="Gill Sans MT" w:hAnsi="Gill Sans MT"/>
          <w:b/>
          <w:sz w:val="24"/>
          <w:szCs w:val="24"/>
        </w:rPr>
      </w:pPr>
    </w:p>
    <w:p w14:paraId="6E78648D" w14:textId="77777777" w:rsidR="00D67680" w:rsidRPr="00760F59" w:rsidRDefault="004C73B4" w:rsidP="00976CD3">
      <w:pPr>
        <w:spacing w:line="360" w:lineRule="auto"/>
        <w:jc w:val="both"/>
        <w:rPr>
          <w:rFonts w:ascii="Gill Sans MT" w:hAnsi="Gill Sans MT"/>
          <w:b/>
          <w:sz w:val="24"/>
          <w:szCs w:val="24"/>
        </w:rPr>
      </w:pPr>
      <w:r w:rsidRPr="00760F59">
        <w:rPr>
          <w:rFonts w:ascii="Gill Sans MT" w:hAnsi="Gill Sans MT"/>
          <w:b/>
          <w:noProof/>
          <w:sz w:val="24"/>
          <w:szCs w:val="24"/>
          <w:lang w:eastAsia="en-GB"/>
        </w:rPr>
        <w:drawing>
          <wp:inline distT="0" distB="0" distL="0" distR="0" wp14:anchorId="368EE1D2" wp14:editId="2279F368">
            <wp:extent cx="5731510" cy="4609465"/>
            <wp:effectExtent l="0" t="0" r="254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609465"/>
                    </a:xfrm>
                    <a:prstGeom prst="rect">
                      <a:avLst/>
                    </a:prstGeom>
                  </pic:spPr>
                </pic:pic>
              </a:graphicData>
            </a:graphic>
          </wp:inline>
        </w:drawing>
      </w:r>
    </w:p>
    <w:p w14:paraId="1BB67AAD" w14:textId="77777777" w:rsidR="005D3998" w:rsidRPr="00760F59" w:rsidRDefault="005D3998" w:rsidP="00976CD3">
      <w:pPr>
        <w:jc w:val="both"/>
        <w:rPr>
          <w:rFonts w:ascii="Gill Sans MT" w:hAnsi="Gill Sans MT"/>
          <w:b/>
          <w:sz w:val="24"/>
          <w:szCs w:val="24"/>
        </w:rPr>
      </w:pPr>
      <w:r w:rsidRPr="00760F59">
        <w:rPr>
          <w:rFonts w:ascii="Gill Sans MT" w:hAnsi="Gill Sans MT"/>
          <w:b/>
          <w:sz w:val="24"/>
          <w:szCs w:val="24"/>
        </w:rPr>
        <w:br w:type="page"/>
      </w:r>
    </w:p>
    <w:p w14:paraId="428CF638" w14:textId="77777777" w:rsidR="005D3998" w:rsidRPr="00760F59" w:rsidRDefault="005D3998" w:rsidP="00976CD3">
      <w:pPr>
        <w:spacing w:line="360" w:lineRule="auto"/>
        <w:jc w:val="both"/>
        <w:rPr>
          <w:rFonts w:ascii="Gill Sans MT" w:hAnsi="Gill Sans MT"/>
          <w:b/>
          <w:sz w:val="24"/>
          <w:szCs w:val="24"/>
        </w:rPr>
      </w:pPr>
      <w:r w:rsidRPr="00760F59">
        <w:rPr>
          <w:rFonts w:ascii="Gill Sans MT" w:hAnsi="Gill Sans MT"/>
          <w:b/>
          <w:sz w:val="24"/>
          <w:szCs w:val="24"/>
        </w:rPr>
        <w:lastRenderedPageBreak/>
        <w:t>FIGURE 5</w:t>
      </w:r>
    </w:p>
    <w:p w14:paraId="34CEA51A" w14:textId="77777777" w:rsidR="005D3998" w:rsidRPr="00760F59" w:rsidRDefault="004C73B4" w:rsidP="00976CD3">
      <w:pPr>
        <w:spacing w:line="360" w:lineRule="auto"/>
        <w:jc w:val="both"/>
        <w:rPr>
          <w:rFonts w:ascii="Gill Sans MT" w:hAnsi="Gill Sans MT"/>
          <w:b/>
          <w:sz w:val="24"/>
          <w:szCs w:val="24"/>
        </w:rPr>
      </w:pPr>
      <w:r w:rsidRPr="00760F59">
        <w:rPr>
          <w:rFonts w:ascii="Gill Sans MT" w:hAnsi="Gill Sans MT"/>
          <w:b/>
          <w:noProof/>
          <w:sz w:val="24"/>
          <w:szCs w:val="24"/>
          <w:lang w:eastAsia="en-GB"/>
        </w:rPr>
        <w:drawing>
          <wp:inline distT="0" distB="0" distL="0" distR="0" wp14:anchorId="3B7BA683" wp14:editId="11AFBF3E">
            <wp:extent cx="5731510" cy="41230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5.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4123055"/>
                    </a:xfrm>
                    <a:prstGeom prst="rect">
                      <a:avLst/>
                    </a:prstGeom>
                  </pic:spPr>
                </pic:pic>
              </a:graphicData>
            </a:graphic>
          </wp:inline>
        </w:drawing>
      </w:r>
    </w:p>
    <w:p w14:paraId="76A0995A" w14:textId="0B53876C" w:rsidR="00302EEE" w:rsidRPr="00EA1908" w:rsidRDefault="005F2789" w:rsidP="00976CD3">
      <w:pPr>
        <w:spacing w:line="360" w:lineRule="auto"/>
        <w:jc w:val="both"/>
        <w:rPr>
          <w:rFonts w:ascii="Gill Sans MT" w:hAnsi="Gill Sans MT"/>
          <w:b/>
          <w:sz w:val="24"/>
          <w:szCs w:val="24"/>
        </w:rPr>
      </w:pPr>
      <w:r w:rsidRPr="00760F59">
        <w:rPr>
          <w:rFonts w:ascii="Gill Sans MT" w:hAnsi="Gill Sans MT"/>
          <w:b/>
          <w:sz w:val="24"/>
          <w:szCs w:val="24"/>
        </w:rPr>
        <w:fldChar w:fldCharType="begin"/>
      </w:r>
      <w:r w:rsidRPr="00760F59">
        <w:rPr>
          <w:rFonts w:ascii="Gill Sans MT" w:hAnsi="Gill Sans MT"/>
          <w:b/>
          <w:sz w:val="24"/>
          <w:szCs w:val="24"/>
        </w:rPr>
        <w:instrText xml:space="preserve"> ADDIN </w:instrText>
      </w:r>
      <w:r w:rsidRPr="00760F59">
        <w:rPr>
          <w:rFonts w:ascii="Gill Sans MT" w:hAnsi="Gill Sans MT"/>
          <w:b/>
          <w:sz w:val="24"/>
          <w:szCs w:val="24"/>
        </w:rPr>
        <w:fldChar w:fldCharType="end"/>
      </w:r>
      <w:bookmarkStart w:id="24" w:name="_GoBack"/>
      <w:bookmarkEnd w:id="24"/>
    </w:p>
    <w:sectPr w:rsidR="00302EEE" w:rsidRPr="00EA190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C5FC6" w14:textId="77777777" w:rsidR="000D114C" w:rsidRDefault="000D114C" w:rsidP="00D76F1E">
      <w:pPr>
        <w:spacing w:after="0" w:line="240" w:lineRule="auto"/>
      </w:pPr>
      <w:r>
        <w:separator/>
      </w:r>
    </w:p>
  </w:endnote>
  <w:endnote w:type="continuationSeparator" w:id="0">
    <w:p w14:paraId="7BC79FBC" w14:textId="77777777" w:rsidR="000D114C" w:rsidRDefault="000D114C" w:rsidP="00D76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dvOT0231c847">
    <w:panose1 w:val="00000000000000000000"/>
    <w:charset w:val="00"/>
    <w:family w:val="swiss"/>
    <w:notTrueType/>
    <w:pitch w:val="default"/>
    <w:sig w:usb0="00000003" w:usb1="00000000" w:usb2="00000000" w:usb3="00000000" w:csb0="00000001" w:csb1="00000000"/>
  </w:font>
  <w:font w:name="AdvOT0231c847+fb">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642630"/>
      <w:docPartObj>
        <w:docPartGallery w:val="Page Numbers (Bottom of Page)"/>
        <w:docPartUnique/>
      </w:docPartObj>
    </w:sdtPr>
    <w:sdtEndPr>
      <w:rPr>
        <w:noProof/>
      </w:rPr>
    </w:sdtEndPr>
    <w:sdtContent>
      <w:p w14:paraId="31030444" w14:textId="22AC84ED" w:rsidR="00AF566F" w:rsidRDefault="00AF566F">
        <w:pPr>
          <w:pStyle w:val="Footer"/>
          <w:jc w:val="right"/>
        </w:pPr>
        <w:r>
          <w:fldChar w:fldCharType="begin"/>
        </w:r>
        <w:r>
          <w:instrText xml:space="preserve"> PAGE   \* MERGEFORMAT </w:instrText>
        </w:r>
        <w:r>
          <w:fldChar w:fldCharType="separate"/>
        </w:r>
        <w:r w:rsidR="00760F59">
          <w:rPr>
            <w:noProof/>
          </w:rPr>
          <w:t>1</w:t>
        </w:r>
        <w:r>
          <w:rPr>
            <w:noProof/>
          </w:rPr>
          <w:fldChar w:fldCharType="end"/>
        </w:r>
      </w:p>
    </w:sdtContent>
  </w:sdt>
  <w:p w14:paraId="5BC7740D" w14:textId="77777777" w:rsidR="00AF566F" w:rsidRDefault="00AF5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1A8D6" w14:textId="77777777" w:rsidR="000D114C" w:rsidRDefault="000D114C" w:rsidP="00D76F1E">
      <w:pPr>
        <w:spacing w:after="0" w:line="240" w:lineRule="auto"/>
      </w:pPr>
      <w:r>
        <w:separator/>
      </w:r>
    </w:p>
  </w:footnote>
  <w:footnote w:type="continuationSeparator" w:id="0">
    <w:p w14:paraId="5E71AF12" w14:textId="77777777" w:rsidR="000D114C" w:rsidRDefault="000D114C" w:rsidP="00D76F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w:pict>
  </w:numPicBullet>
  <w:numPicBullet w:numPicBulletId="1">
    <w:pict>
      <v:shape id="_x0000_i1039" type="#_x0000_t75" style="width:3in;height:3in" o:bullet="t"/>
    </w:pict>
  </w:numPicBullet>
  <w:numPicBullet w:numPicBulletId="2">
    <w:pict>
      <v:shape id="_x0000_i1040" type="#_x0000_t75" style="width:3in;height:3in" o:bullet="t"/>
    </w:pict>
  </w:numPicBullet>
  <w:abstractNum w:abstractNumId="0" w15:restartNumberingAfterBreak="0">
    <w:nsid w:val="1E4E5F7F"/>
    <w:multiLevelType w:val="multilevel"/>
    <w:tmpl w:val="D20EFF5C"/>
    <w:lvl w:ilvl="0">
      <w:start w:val="1"/>
      <w:numFmt w:val="bullet"/>
      <w:lvlText w:val=""/>
      <w:lvlPicBulletId w:val="1"/>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E620E0"/>
    <w:multiLevelType w:val="multilevel"/>
    <w:tmpl w:val="F8D45F5C"/>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1F6059"/>
    <w:multiLevelType w:val="hybridMultilevel"/>
    <w:tmpl w:val="1E0AB7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00348C"/>
    <w:multiLevelType w:val="hybridMultilevel"/>
    <w:tmpl w:val="2FD2F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403119"/>
    <w:multiLevelType w:val="multilevel"/>
    <w:tmpl w:val="88B2A46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4D391D"/>
    <w:multiLevelType w:val="hybridMultilevel"/>
    <w:tmpl w:val="83282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ediatric Drug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rsrpts29pr25fewres5zeafpzxrdp5feaa0&quot;&gt;All References&lt;record-ids&gt;&lt;item&gt;2446&lt;/item&gt;&lt;item&gt;2478&lt;/item&gt;&lt;item&gt;2479&lt;/item&gt;&lt;item&gt;2480&lt;/item&gt;&lt;item&gt;2481&lt;/item&gt;&lt;item&gt;2482&lt;/item&gt;&lt;item&gt;2483&lt;/item&gt;&lt;item&gt;2484&lt;/item&gt;&lt;item&gt;2485&lt;/item&gt;&lt;item&gt;2486&lt;/item&gt;&lt;item&gt;2487&lt;/item&gt;&lt;item&gt;2488&lt;/item&gt;&lt;item&gt;2489&lt;/item&gt;&lt;item&gt;2490&lt;/item&gt;&lt;item&gt;2491&lt;/item&gt;&lt;item&gt;2492&lt;/item&gt;&lt;item&gt;2493&lt;/item&gt;&lt;item&gt;2494&lt;/item&gt;&lt;item&gt;2495&lt;/item&gt;&lt;item&gt;2496&lt;/item&gt;&lt;item&gt;2497&lt;/item&gt;&lt;item&gt;2498&lt;/item&gt;&lt;item&gt;2499&lt;/item&gt;&lt;item&gt;2500&lt;/item&gt;&lt;item&gt;2527&lt;/item&gt;&lt;/record-ids&gt;&lt;/item&gt;&lt;/Libraries&gt;"/>
  </w:docVars>
  <w:rsids>
    <w:rsidRoot w:val="00810C90"/>
    <w:rsid w:val="00007E87"/>
    <w:rsid w:val="000108A6"/>
    <w:rsid w:val="00023E2E"/>
    <w:rsid w:val="000241A0"/>
    <w:rsid w:val="000318A1"/>
    <w:rsid w:val="00053DD9"/>
    <w:rsid w:val="00074E8F"/>
    <w:rsid w:val="00085035"/>
    <w:rsid w:val="00091D64"/>
    <w:rsid w:val="000D114C"/>
    <w:rsid w:val="000F0747"/>
    <w:rsid w:val="001039F5"/>
    <w:rsid w:val="0011308F"/>
    <w:rsid w:val="00162519"/>
    <w:rsid w:val="001763C9"/>
    <w:rsid w:val="001937E4"/>
    <w:rsid w:val="001A14FD"/>
    <w:rsid w:val="001A403D"/>
    <w:rsid w:val="001A4A1E"/>
    <w:rsid w:val="001C09D2"/>
    <w:rsid w:val="001C396E"/>
    <w:rsid w:val="001C48CA"/>
    <w:rsid w:val="001D23A2"/>
    <w:rsid w:val="001E7535"/>
    <w:rsid w:val="001F34DA"/>
    <w:rsid w:val="001F4FD7"/>
    <w:rsid w:val="0020541E"/>
    <w:rsid w:val="0023321F"/>
    <w:rsid w:val="0026101C"/>
    <w:rsid w:val="00267E35"/>
    <w:rsid w:val="002D0A78"/>
    <w:rsid w:val="002D15AB"/>
    <w:rsid w:val="00302EEE"/>
    <w:rsid w:val="00304BC6"/>
    <w:rsid w:val="00324D51"/>
    <w:rsid w:val="00330FAD"/>
    <w:rsid w:val="00353716"/>
    <w:rsid w:val="003833B1"/>
    <w:rsid w:val="003B2913"/>
    <w:rsid w:val="003B57F1"/>
    <w:rsid w:val="003F0028"/>
    <w:rsid w:val="00412D43"/>
    <w:rsid w:val="00416D34"/>
    <w:rsid w:val="00427566"/>
    <w:rsid w:val="00440BB7"/>
    <w:rsid w:val="00455CAB"/>
    <w:rsid w:val="004B506B"/>
    <w:rsid w:val="004C73B4"/>
    <w:rsid w:val="004D619E"/>
    <w:rsid w:val="0050140F"/>
    <w:rsid w:val="0055091C"/>
    <w:rsid w:val="00557692"/>
    <w:rsid w:val="00577EB6"/>
    <w:rsid w:val="00590AF8"/>
    <w:rsid w:val="005B294D"/>
    <w:rsid w:val="005B49ED"/>
    <w:rsid w:val="005D1A01"/>
    <w:rsid w:val="005D3998"/>
    <w:rsid w:val="005F2789"/>
    <w:rsid w:val="00624357"/>
    <w:rsid w:val="00636CDB"/>
    <w:rsid w:val="00671CCC"/>
    <w:rsid w:val="006764CD"/>
    <w:rsid w:val="006964D9"/>
    <w:rsid w:val="006A521C"/>
    <w:rsid w:val="006B2CC4"/>
    <w:rsid w:val="006F179F"/>
    <w:rsid w:val="00700C20"/>
    <w:rsid w:val="007458DA"/>
    <w:rsid w:val="00747BC2"/>
    <w:rsid w:val="00760F59"/>
    <w:rsid w:val="00784B93"/>
    <w:rsid w:val="007868CE"/>
    <w:rsid w:val="00792A7E"/>
    <w:rsid w:val="007D20A3"/>
    <w:rsid w:val="00803147"/>
    <w:rsid w:val="00807856"/>
    <w:rsid w:val="00810C90"/>
    <w:rsid w:val="00813449"/>
    <w:rsid w:val="00834E50"/>
    <w:rsid w:val="00867CEE"/>
    <w:rsid w:val="00873B5B"/>
    <w:rsid w:val="00893AAC"/>
    <w:rsid w:val="008963DB"/>
    <w:rsid w:val="008A740C"/>
    <w:rsid w:val="008D558E"/>
    <w:rsid w:val="008E021D"/>
    <w:rsid w:val="008E1AA5"/>
    <w:rsid w:val="008F424E"/>
    <w:rsid w:val="0090288F"/>
    <w:rsid w:val="00907C49"/>
    <w:rsid w:val="00926DD0"/>
    <w:rsid w:val="00966C15"/>
    <w:rsid w:val="00976CD3"/>
    <w:rsid w:val="00982025"/>
    <w:rsid w:val="0098318B"/>
    <w:rsid w:val="00A11D69"/>
    <w:rsid w:val="00A15507"/>
    <w:rsid w:val="00A30AB6"/>
    <w:rsid w:val="00A91631"/>
    <w:rsid w:val="00AA442D"/>
    <w:rsid w:val="00AD735D"/>
    <w:rsid w:val="00AF566F"/>
    <w:rsid w:val="00B04513"/>
    <w:rsid w:val="00B10E53"/>
    <w:rsid w:val="00B20E06"/>
    <w:rsid w:val="00B37453"/>
    <w:rsid w:val="00B6444C"/>
    <w:rsid w:val="00B85E24"/>
    <w:rsid w:val="00B90853"/>
    <w:rsid w:val="00B978F7"/>
    <w:rsid w:val="00C102A8"/>
    <w:rsid w:val="00C850E6"/>
    <w:rsid w:val="00C900AF"/>
    <w:rsid w:val="00CA4B07"/>
    <w:rsid w:val="00CC03FD"/>
    <w:rsid w:val="00CC04A2"/>
    <w:rsid w:val="00CE1DE3"/>
    <w:rsid w:val="00D149D4"/>
    <w:rsid w:val="00D2525B"/>
    <w:rsid w:val="00D61B70"/>
    <w:rsid w:val="00D67680"/>
    <w:rsid w:val="00D76F1E"/>
    <w:rsid w:val="00D83A86"/>
    <w:rsid w:val="00DA080E"/>
    <w:rsid w:val="00DA4FCB"/>
    <w:rsid w:val="00DE116E"/>
    <w:rsid w:val="00DF3553"/>
    <w:rsid w:val="00E20D66"/>
    <w:rsid w:val="00E20EE3"/>
    <w:rsid w:val="00E25BC9"/>
    <w:rsid w:val="00E61FDB"/>
    <w:rsid w:val="00E732E4"/>
    <w:rsid w:val="00E96F47"/>
    <w:rsid w:val="00EA1908"/>
    <w:rsid w:val="00ED4930"/>
    <w:rsid w:val="00F1158D"/>
    <w:rsid w:val="00F20EED"/>
    <w:rsid w:val="00F91EEA"/>
    <w:rsid w:val="00FA21BE"/>
    <w:rsid w:val="00FA2F9C"/>
    <w:rsid w:val="00FE6214"/>
    <w:rsid w:val="00FF2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38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73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0C90"/>
    <w:rPr>
      <w:strike w:val="0"/>
      <w:dstrike w:val="0"/>
      <w:color w:val="0066CC"/>
      <w:u w:val="none"/>
      <w:effect w:val="none"/>
    </w:rPr>
  </w:style>
  <w:style w:type="character" w:styleId="Strong">
    <w:name w:val="Strong"/>
    <w:basedOn w:val="DefaultParagraphFont"/>
    <w:uiPriority w:val="22"/>
    <w:qFormat/>
    <w:rsid w:val="00810C90"/>
    <w:rPr>
      <w:b/>
      <w:bCs/>
    </w:rPr>
  </w:style>
  <w:style w:type="paragraph" w:styleId="NoSpacing">
    <w:name w:val="No Spacing"/>
    <w:uiPriority w:val="1"/>
    <w:qFormat/>
    <w:rsid w:val="00440BB7"/>
    <w:pPr>
      <w:spacing w:after="0" w:line="240" w:lineRule="auto"/>
    </w:pPr>
  </w:style>
  <w:style w:type="paragraph" w:styleId="Caption">
    <w:name w:val="caption"/>
    <w:basedOn w:val="Normal"/>
    <w:next w:val="Normal"/>
    <w:uiPriority w:val="35"/>
    <w:unhideWhenUsed/>
    <w:qFormat/>
    <w:rsid w:val="00440BB7"/>
    <w:pPr>
      <w:spacing w:after="160" w:line="240" w:lineRule="auto"/>
    </w:pPr>
    <w:rPr>
      <w:rFonts w:eastAsiaTheme="minorEastAsia"/>
      <w:b/>
      <w:bCs/>
      <w:color w:val="404040" w:themeColor="text1" w:themeTint="BF"/>
      <w:sz w:val="16"/>
      <w:szCs w:val="16"/>
    </w:rPr>
  </w:style>
  <w:style w:type="character" w:customStyle="1" w:styleId="5yl5">
    <w:name w:val="_5yl5"/>
    <w:basedOn w:val="DefaultParagraphFont"/>
    <w:rsid w:val="00792A7E"/>
  </w:style>
  <w:style w:type="character" w:styleId="CommentReference">
    <w:name w:val="annotation reference"/>
    <w:basedOn w:val="DefaultParagraphFont"/>
    <w:uiPriority w:val="99"/>
    <w:semiHidden/>
    <w:unhideWhenUsed/>
    <w:rsid w:val="00B10E53"/>
    <w:rPr>
      <w:sz w:val="16"/>
      <w:szCs w:val="16"/>
    </w:rPr>
  </w:style>
  <w:style w:type="paragraph" w:styleId="CommentText">
    <w:name w:val="annotation text"/>
    <w:basedOn w:val="Normal"/>
    <w:link w:val="CommentTextChar"/>
    <w:uiPriority w:val="99"/>
    <w:semiHidden/>
    <w:unhideWhenUsed/>
    <w:rsid w:val="00B10E53"/>
    <w:pPr>
      <w:spacing w:line="240" w:lineRule="auto"/>
    </w:pPr>
    <w:rPr>
      <w:sz w:val="20"/>
      <w:szCs w:val="20"/>
    </w:rPr>
  </w:style>
  <w:style w:type="character" w:customStyle="1" w:styleId="CommentTextChar">
    <w:name w:val="Comment Text Char"/>
    <w:basedOn w:val="DefaultParagraphFont"/>
    <w:link w:val="CommentText"/>
    <w:uiPriority w:val="99"/>
    <w:semiHidden/>
    <w:rsid w:val="00B10E53"/>
    <w:rPr>
      <w:sz w:val="20"/>
      <w:szCs w:val="20"/>
    </w:rPr>
  </w:style>
  <w:style w:type="paragraph" w:styleId="CommentSubject">
    <w:name w:val="annotation subject"/>
    <w:basedOn w:val="CommentText"/>
    <w:next w:val="CommentText"/>
    <w:link w:val="CommentSubjectChar"/>
    <w:uiPriority w:val="99"/>
    <w:semiHidden/>
    <w:unhideWhenUsed/>
    <w:rsid w:val="00B10E53"/>
    <w:rPr>
      <w:b/>
      <w:bCs/>
    </w:rPr>
  </w:style>
  <w:style w:type="character" w:customStyle="1" w:styleId="CommentSubjectChar">
    <w:name w:val="Comment Subject Char"/>
    <w:basedOn w:val="CommentTextChar"/>
    <w:link w:val="CommentSubject"/>
    <w:uiPriority w:val="99"/>
    <w:semiHidden/>
    <w:rsid w:val="00B10E53"/>
    <w:rPr>
      <w:b/>
      <w:bCs/>
      <w:sz w:val="20"/>
      <w:szCs w:val="20"/>
    </w:rPr>
  </w:style>
  <w:style w:type="paragraph" w:styleId="BalloonText">
    <w:name w:val="Balloon Text"/>
    <w:basedOn w:val="Normal"/>
    <w:link w:val="BalloonTextChar"/>
    <w:uiPriority w:val="99"/>
    <w:semiHidden/>
    <w:unhideWhenUsed/>
    <w:rsid w:val="00B10E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E53"/>
    <w:rPr>
      <w:rFonts w:ascii="Segoe UI" w:hAnsi="Segoe UI" w:cs="Segoe UI"/>
      <w:sz w:val="18"/>
      <w:szCs w:val="18"/>
    </w:rPr>
  </w:style>
  <w:style w:type="paragraph" w:styleId="ListParagraph">
    <w:name w:val="List Paragraph"/>
    <w:basedOn w:val="Normal"/>
    <w:uiPriority w:val="34"/>
    <w:qFormat/>
    <w:rsid w:val="00F1158D"/>
    <w:pPr>
      <w:ind w:left="720"/>
      <w:contextualSpacing/>
    </w:pPr>
  </w:style>
  <w:style w:type="paragraph" w:styleId="Header">
    <w:name w:val="header"/>
    <w:basedOn w:val="Normal"/>
    <w:link w:val="HeaderChar"/>
    <w:uiPriority w:val="99"/>
    <w:unhideWhenUsed/>
    <w:rsid w:val="00D76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F1E"/>
  </w:style>
  <w:style w:type="paragraph" w:styleId="Footer">
    <w:name w:val="footer"/>
    <w:basedOn w:val="Normal"/>
    <w:link w:val="FooterChar"/>
    <w:uiPriority w:val="99"/>
    <w:unhideWhenUsed/>
    <w:rsid w:val="00D76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17319">
      <w:bodyDiv w:val="1"/>
      <w:marLeft w:val="0"/>
      <w:marRight w:val="0"/>
      <w:marTop w:val="0"/>
      <w:marBottom w:val="0"/>
      <w:divBdr>
        <w:top w:val="none" w:sz="0" w:space="0" w:color="auto"/>
        <w:left w:val="none" w:sz="0" w:space="0" w:color="auto"/>
        <w:bottom w:val="none" w:sz="0" w:space="0" w:color="auto"/>
        <w:right w:val="none" w:sz="0" w:space="0" w:color="auto"/>
      </w:divBdr>
      <w:divsChild>
        <w:div w:id="1370061339">
          <w:marLeft w:val="0"/>
          <w:marRight w:val="0"/>
          <w:marTop w:val="0"/>
          <w:marBottom w:val="0"/>
          <w:divBdr>
            <w:top w:val="none" w:sz="0" w:space="0" w:color="auto"/>
            <w:left w:val="none" w:sz="0" w:space="0" w:color="auto"/>
            <w:bottom w:val="none" w:sz="0" w:space="0" w:color="auto"/>
            <w:right w:val="none" w:sz="0" w:space="0" w:color="auto"/>
          </w:divBdr>
          <w:divsChild>
            <w:div w:id="608197087">
              <w:marLeft w:val="0"/>
              <w:marRight w:val="0"/>
              <w:marTop w:val="0"/>
              <w:marBottom w:val="0"/>
              <w:divBdr>
                <w:top w:val="none" w:sz="0" w:space="0" w:color="auto"/>
                <w:left w:val="none" w:sz="0" w:space="0" w:color="auto"/>
                <w:bottom w:val="none" w:sz="0" w:space="0" w:color="auto"/>
                <w:right w:val="none" w:sz="0" w:space="0" w:color="auto"/>
              </w:divBdr>
              <w:divsChild>
                <w:div w:id="314377280">
                  <w:marLeft w:val="0"/>
                  <w:marRight w:val="0"/>
                  <w:marTop w:val="0"/>
                  <w:marBottom w:val="0"/>
                  <w:divBdr>
                    <w:top w:val="none" w:sz="0" w:space="0" w:color="auto"/>
                    <w:left w:val="none" w:sz="0" w:space="0" w:color="auto"/>
                    <w:bottom w:val="none" w:sz="0" w:space="0" w:color="auto"/>
                    <w:right w:val="none" w:sz="0" w:space="0" w:color="auto"/>
                  </w:divBdr>
                  <w:divsChild>
                    <w:div w:id="427776300">
                      <w:marLeft w:val="0"/>
                      <w:marRight w:val="0"/>
                      <w:marTop w:val="0"/>
                      <w:marBottom w:val="0"/>
                      <w:divBdr>
                        <w:top w:val="none" w:sz="0" w:space="0" w:color="auto"/>
                        <w:left w:val="none" w:sz="0" w:space="0" w:color="auto"/>
                        <w:bottom w:val="none" w:sz="0" w:space="0" w:color="auto"/>
                        <w:right w:val="none" w:sz="0" w:space="0" w:color="auto"/>
                      </w:divBdr>
                      <w:divsChild>
                        <w:div w:id="30502587">
                          <w:marLeft w:val="150"/>
                          <w:marRight w:val="0"/>
                          <w:marTop w:val="150"/>
                          <w:marBottom w:val="150"/>
                          <w:divBdr>
                            <w:top w:val="none" w:sz="0" w:space="0" w:color="auto"/>
                            <w:left w:val="none" w:sz="0" w:space="0" w:color="auto"/>
                            <w:bottom w:val="none" w:sz="0" w:space="0" w:color="auto"/>
                            <w:right w:val="none" w:sz="0" w:space="0" w:color="auto"/>
                          </w:divBdr>
                          <w:divsChild>
                            <w:div w:id="749276017">
                              <w:marLeft w:val="0"/>
                              <w:marRight w:val="0"/>
                              <w:marTop w:val="0"/>
                              <w:marBottom w:val="0"/>
                              <w:divBdr>
                                <w:top w:val="none" w:sz="0" w:space="0" w:color="auto"/>
                                <w:left w:val="none" w:sz="0" w:space="0" w:color="auto"/>
                                <w:bottom w:val="none" w:sz="0" w:space="0" w:color="auto"/>
                                <w:right w:val="none" w:sz="0" w:space="0" w:color="auto"/>
                              </w:divBdr>
                              <w:divsChild>
                                <w:div w:id="579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704549">
      <w:bodyDiv w:val="1"/>
      <w:marLeft w:val="0"/>
      <w:marRight w:val="0"/>
      <w:marTop w:val="0"/>
      <w:marBottom w:val="0"/>
      <w:divBdr>
        <w:top w:val="none" w:sz="0" w:space="0" w:color="auto"/>
        <w:left w:val="none" w:sz="0" w:space="0" w:color="auto"/>
        <w:bottom w:val="none" w:sz="0" w:space="0" w:color="auto"/>
        <w:right w:val="none" w:sz="0" w:space="0" w:color="auto"/>
      </w:divBdr>
      <w:divsChild>
        <w:div w:id="350643309">
          <w:marLeft w:val="0"/>
          <w:marRight w:val="0"/>
          <w:marTop w:val="0"/>
          <w:marBottom w:val="0"/>
          <w:divBdr>
            <w:top w:val="none" w:sz="0" w:space="0" w:color="auto"/>
            <w:left w:val="none" w:sz="0" w:space="0" w:color="auto"/>
            <w:bottom w:val="none" w:sz="0" w:space="0" w:color="auto"/>
            <w:right w:val="none" w:sz="0" w:space="0" w:color="auto"/>
          </w:divBdr>
          <w:divsChild>
            <w:div w:id="1841502761">
              <w:marLeft w:val="0"/>
              <w:marRight w:val="0"/>
              <w:marTop w:val="0"/>
              <w:marBottom w:val="0"/>
              <w:divBdr>
                <w:top w:val="none" w:sz="0" w:space="0" w:color="auto"/>
                <w:left w:val="none" w:sz="0" w:space="0" w:color="auto"/>
                <w:bottom w:val="none" w:sz="0" w:space="0" w:color="auto"/>
                <w:right w:val="none" w:sz="0" w:space="0" w:color="auto"/>
              </w:divBdr>
              <w:divsChild>
                <w:div w:id="1685085620">
                  <w:marLeft w:val="0"/>
                  <w:marRight w:val="0"/>
                  <w:marTop w:val="0"/>
                  <w:marBottom w:val="0"/>
                  <w:divBdr>
                    <w:top w:val="none" w:sz="0" w:space="0" w:color="auto"/>
                    <w:left w:val="none" w:sz="0" w:space="0" w:color="auto"/>
                    <w:bottom w:val="none" w:sz="0" w:space="0" w:color="auto"/>
                    <w:right w:val="none" w:sz="0" w:space="0" w:color="auto"/>
                  </w:divBdr>
                  <w:divsChild>
                    <w:div w:id="1166045595">
                      <w:marLeft w:val="0"/>
                      <w:marRight w:val="0"/>
                      <w:marTop w:val="0"/>
                      <w:marBottom w:val="0"/>
                      <w:divBdr>
                        <w:top w:val="none" w:sz="0" w:space="0" w:color="auto"/>
                        <w:left w:val="none" w:sz="0" w:space="0" w:color="auto"/>
                        <w:bottom w:val="none" w:sz="0" w:space="0" w:color="auto"/>
                        <w:right w:val="none" w:sz="0" w:space="0" w:color="auto"/>
                      </w:divBdr>
                      <w:divsChild>
                        <w:div w:id="1626472830">
                          <w:marLeft w:val="150"/>
                          <w:marRight w:val="0"/>
                          <w:marTop w:val="150"/>
                          <w:marBottom w:val="150"/>
                          <w:divBdr>
                            <w:top w:val="none" w:sz="0" w:space="0" w:color="auto"/>
                            <w:left w:val="none" w:sz="0" w:space="0" w:color="auto"/>
                            <w:bottom w:val="none" w:sz="0" w:space="0" w:color="auto"/>
                            <w:right w:val="none" w:sz="0" w:space="0" w:color="auto"/>
                          </w:divBdr>
                          <w:divsChild>
                            <w:div w:id="1765880411">
                              <w:marLeft w:val="0"/>
                              <w:marRight w:val="0"/>
                              <w:marTop w:val="0"/>
                              <w:marBottom w:val="0"/>
                              <w:divBdr>
                                <w:top w:val="none" w:sz="0" w:space="0" w:color="auto"/>
                                <w:left w:val="none" w:sz="0" w:space="0" w:color="auto"/>
                                <w:bottom w:val="none" w:sz="0" w:space="0" w:color="auto"/>
                                <w:right w:val="none" w:sz="0" w:space="0" w:color="auto"/>
                              </w:divBdr>
                              <w:divsChild>
                                <w:div w:id="23096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1516">
      <w:bodyDiv w:val="1"/>
      <w:marLeft w:val="0"/>
      <w:marRight w:val="0"/>
      <w:marTop w:val="0"/>
      <w:marBottom w:val="0"/>
      <w:divBdr>
        <w:top w:val="none" w:sz="0" w:space="0" w:color="auto"/>
        <w:left w:val="none" w:sz="0" w:space="0" w:color="auto"/>
        <w:bottom w:val="none" w:sz="0" w:space="0" w:color="auto"/>
        <w:right w:val="none" w:sz="0" w:space="0" w:color="auto"/>
      </w:divBdr>
      <w:divsChild>
        <w:div w:id="649528479">
          <w:marLeft w:val="0"/>
          <w:marRight w:val="0"/>
          <w:marTop w:val="0"/>
          <w:marBottom w:val="0"/>
          <w:divBdr>
            <w:top w:val="none" w:sz="0" w:space="0" w:color="auto"/>
            <w:left w:val="none" w:sz="0" w:space="0" w:color="auto"/>
            <w:bottom w:val="none" w:sz="0" w:space="0" w:color="auto"/>
            <w:right w:val="none" w:sz="0" w:space="0" w:color="auto"/>
          </w:divBdr>
          <w:divsChild>
            <w:div w:id="1083801166">
              <w:marLeft w:val="0"/>
              <w:marRight w:val="0"/>
              <w:marTop w:val="0"/>
              <w:marBottom w:val="0"/>
              <w:divBdr>
                <w:top w:val="none" w:sz="0" w:space="0" w:color="auto"/>
                <w:left w:val="none" w:sz="0" w:space="0" w:color="auto"/>
                <w:bottom w:val="none" w:sz="0" w:space="0" w:color="auto"/>
                <w:right w:val="none" w:sz="0" w:space="0" w:color="auto"/>
              </w:divBdr>
              <w:divsChild>
                <w:div w:id="1095050998">
                  <w:marLeft w:val="0"/>
                  <w:marRight w:val="0"/>
                  <w:marTop w:val="0"/>
                  <w:marBottom w:val="0"/>
                  <w:divBdr>
                    <w:top w:val="none" w:sz="0" w:space="0" w:color="auto"/>
                    <w:left w:val="none" w:sz="0" w:space="0" w:color="auto"/>
                    <w:bottom w:val="none" w:sz="0" w:space="0" w:color="auto"/>
                    <w:right w:val="none" w:sz="0" w:space="0" w:color="auto"/>
                  </w:divBdr>
                  <w:divsChild>
                    <w:div w:id="1015185001">
                      <w:marLeft w:val="0"/>
                      <w:marRight w:val="0"/>
                      <w:marTop w:val="0"/>
                      <w:marBottom w:val="0"/>
                      <w:divBdr>
                        <w:top w:val="none" w:sz="0" w:space="0" w:color="auto"/>
                        <w:left w:val="none" w:sz="0" w:space="0" w:color="auto"/>
                        <w:bottom w:val="none" w:sz="0" w:space="0" w:color="auto"/>
                        <w:right w:val="none" w:sz="0" w:space="0" w:color="auto"/>
                      </w:divBdr>
                      <w:divsChild>
                        <w:div w:id="268389403">
                          <w:marLeft w:val="150"/>
                          <w:marRight w:val="0"/>
                          <w:marTop w:val="150"/>
                          <w:marBottom w:val="150"/>
                          <w:divBdr>
                            <w:top w:val="none" w:sz="0" w:space="0" w:color="auto"/>
                            <w:left w:val="none" w:sz="0" w:space="0" w:color="auto"/>
                            <w:bottom w:val="none" w:sz="0" w:space="0" w:color="auto"/>
                            <w:right w:val="none" w:sz="0" w:space="0" w:color="auto"/>
                          </w:divBdr>
                          <w:divsChild>
                            <w:div w:id="201358759">
                              <w:marLeft w:val="0"/>
                              <w:marRight w:val="0"/>
                              <w:marTop w:val="0"/>
                              <w:marBottom w:val="0"/>
                              <w:divBdr>
                                <w:top w:val="none" w:sz="0" w:space="0" w:color="auto"/>
                                <w:left w:val="none" w:sz="0" w:space="0" w:color="auto"/>
                                <w:bottom w:val="none" w:sz="0" w:space="0" w:color="auto"/>
                                <w:right w:val="none" w:sz="0" w:space="0" w:color="auto"/>
                              </w:divBdr>
                              <w:divsChild>
                                <w:div w:id="17675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6186</Words>
  <Characters>35263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Brighton &amp; Sussex University Hospitals</Company>
  <LinksUpToDate>false</LinksUpToDate>
  <CharactersWithSpaces>41367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Bhavik Patel</dc:creator>
  <cp:lastModifiedBy>Bhavik Patel</cp:lastModifiedBy>
  <cp:revision>2</cp:revision>
  <cp:lastPrinted>2016-12-22T15:52:00Z</cp:lastPrinted>
  <dcterms:created xsi:type="dcterms:W3CDTF">2017-03-20T15:53:00Z</dcterms:created>
  <dcterms:modified xsi:type="dcterms:W3CDTF">2017-03-20T15:53:00Z</dcterms:modified>
</cp:coreProperties>
</file>