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29F4F" w14:textId="663D43C3" w:rsidR="00A031B8" w:rsidRPr="00093C43" w:rsidRDefault="00A031B8" w:rsidP="00A031B8">
      <w:pPr>
        <w:spacing w:line="240" w:lineRule="auto"/>
        <w:jc w:val="center"/>
        <w:rPr>
          <w:rFonts w:cstheme="minorHAnsi"/>
          <w:b/>
          <w:sz w:val="24"/>
          <w:u w:val="single"/>
        </w:rPr>
      </w:pPr>
      <w:r w:rsidRPr="00093C43">
        <w:rPr>
          <w:rFonts w:cstheme="minorHAnsi"/>
          <w:b/>
          <w:sz w:val="24"/>
          <w:u w:val="single"/>
        </w:rPr>
        <w:t xml:space="preserve">The Impact of </w:t>
      </w:r>
      <w:r w:rsidR="003A1116">
        <w:rPr>
          <w:rFonts w:cstheme="minorHAnsi"/>
          <w:b/>
          <w:sz w:val="24"/>
          <w:u w:val="single"/>
        </w:rPr>
        <w:t>Time Pressure</w:t>
      </w:r>
      <w:bookmarkStart w:id="0" w:name="_GoBack"/>
      <w:bookmarkEnd w:id="0"/>
      <w:r w:rsidR="003A1116">
        <w:rPr>
          <w:rFonts w:cstheme="minorHAnsi"/>
          <w:b/>
          <w:sz w:val="24"/>
          <w:u w:val="single"/>
        </w:rPr>
        <w:t xml:space="preserve"> </w:t>
      </w:r>
      <w:r w:rsidR="000010BB">
        <w:rPr>
          <w:rFonts w:cstheme="minorHAnsi"/>
          <w:b/>
          <w:sz w:val="24"/>
          <w:u w:val="single"/>
        </w:rPr>
        <w:t xml:space="preserve">on </w:t>
      </w:r>
      <w:r w:rsidRPr="00093C43">
        <w:rPr>
          <w:rFonts w:cstheme="minorHAnsi"/>
          <w:b/>
          <w:sz w:val="24"/>
          <w:u w:val="single"/>
        </w:rPr>
        <w:t>Prefrontal Cortical Activation</w:t>
      </w:r>
      <w:r w:rsidR="000010BB">
        <w:rPr>
          <w:rFonts w:cstheme="minorHAnsi"/>
          <w:b/>
          <w:sz w:val="24"/>
          <w:u w:val="single"/>
        </w:rPr>
        <w:t xml:space="preserve"> and Technical Performance During Robotic Suturing</w:t>
      </w:r>
    </w:p>
    <w:p w14:paraId="534670FD" w14:textId="77777777" w:rsidR="00C06B87" w:rsidRPr="00360369" w:rsidRDefault="00C06B87" w:rsidP="00360369">
      <w:pPr>
        <w:spacing w:line="240" w:lineRule="auto"/>
        <w:jc w:val="both"/>
        <w:rPr>
          <w:rFonts w:cstheme="minorHAnsi"/>
          <w:b/>
          <w:sz w:val="24"/>
        </w:rPr>
      </w:pPr>
      <w:r w:rsidRPr="00360369">
        <w:rPr>
          <w:rFonts w:cstheme="minorHAnsi"/>
          <w:b/>
          <w:sz w:val="24"/>
        </w:rPr>
        <w:t>Introduction</w:t>
      </w:r>
    </w:p>
    <w:p w14:paraId="50698B33" w14:textId="77777777" w:rsidR="00224A8D" w:rsidRPr="00224A8D" w:rsidRDefault="00224A8D" w:rsidP="00224A8D">
      <w:pPr>
        <w:spacing w:line="240" w:lineRule="auto"/>
        <w:jc w:val="both"/>
        <w:rPr>
          <w:rFonts w:cstheme="minorHAnsi"/>
          <w:sz w:val="24"/>
        </w:rPr>
      </w:pPr>
      <w:r w:rsidRPr="00224A8D">
        <w:rPr>
          <w:rFonts w:cstheme="minorHAnsi"/>
          <w:sz w:val="24"/>
        </w:rPr>
        <w:t xml:space="preserve">Intra-operative haemorrhage requires surgeons to rapidly gain control of bleeding vessels. When such temporal demands are experienced during laparoscopy, there is a loss of prefrontal engagement and a deterioration in technical performance. Robotic platforms confer advantages over laparoscopy such as reduced subjective workload, improved depth perception and greater </w:t>
      </w:r>
      <w:r w:rsidR="00B01C4A">
        <w:rPr>
          <w:rFonts w:cstheme="minorHAnsi"/>
          <w:sz w:val="24"/>
        </w:rPr>
        <w:t>manual dexterity</w:t>
      </w:r>
      <w:r w:rsidRPr="00224A8D">
        <w:rPr>
          <w:rFonts w:cstheme="minorHAnsi"/>
          <w:sz w:val="24"/>
        </w:rPr>
        <w:t>. However, the effect of robotic technology on prefrontal activation during</w:t>
      </w:r>
      <w:r w:rsidR="007B7E47">
        <w:rPr>
          <w:rFonts w:cstheme="minorHAnsi"/>
          <w:sz w:val="24"/>
        </w:rPr>
        <w:t xml:space="preserve"> temporal stress is unknown. This study aims</w:t>
      </w:r>
      <w:r w:rsidRPr="00224A8D">
        <w:rPr>
          <w:rFonts w:cstheme="minorHAnsi"/>
          <w:sz w:val="24"/>
        </w:rPr>
        <w:t xml:space="preserve"> </w:t>
      </w:r>
      <w:r w:rsidR="007B7E47">
        <w:rPr>
          <w:rFonts w:cstheme="minorHAnsi"/>
          <w:sz w:val="24"/>
        </w:rPr>
        <w:t xml:space="preserve">to </w:t>
      </w:r>
      <w:r w:rsidRPr="00224A8D">
        <w:rPr>
          <w:rFonts w:cstheme="minorHAnsi"/>
          <w:sz w:val="24"/>
        </w:rPr>
        <w:t>assess the impact of time pressure on prefrontal activation and technical perform</w:t>
      </w:r>
      <w:r>
        <w:rPr>
          <w:rFonts w:cstheme="minorHAnsi"/>
          <w:sz w:val="24"/>
        </w:rPr>
        <w:t>a</w:t>
      </w:r>
      <w:r w:rsidRPr="00224A8D">
        <w:rPr>
          <w:rFonts w:cstheme="minorHAnsi"/>
          <w:sz w:val="24"/>
        </w:rPr>
        <w:t>nce during robotic suturing.</w:t>
      </w:r>
    </w:p>
    <w:p w14:paraId="7C0E15F1" w14:textId="77777777" w:rsidR="00C06B87" w:rsidRPr="00360369" w:rsidRDefault="00C06B87" w:rsidP="00360369">
      <w:pPr>
        <w:spacing w:line="240" w:lineRule="auto"/>
        <w:jc w:val="both"/>
        <w:rPr>
          <w:rFonts w:cstheme="minorHAnsi"/>
          <w:b/>
          <w:sz w:val="24"/>
        </w:rPr>
      </w:pPr>
      <w:r w:rsidRPr="00360369">
        <w:rPr>
          <w:rFonts w:cstheme="minorHAnsi"/>
          <w:b/>
          <w:sz w:val="24"/>
        </w:rPr>
        <w:t>Methods</w:t>
      </w:r>
    </w:p>
    <w:p w14:paraId="436CA667" w14:textId="77777777" w:rsidR="00C06B87" w:rsidRPr="00360369" w:rsidRDefault="00C06B87" w:rsidP="00360369">
      <w:pPr>
        <w:spacing w:line="240" w:lineRule="auto"/>
        <w:jc w:val="both"/>
        <w:rPr>
          <w:rFonts w:cstheme="minorHAnsi"/>
          <w:sz w:val="24"/>
        </w:rPr>
      </w:pPr>
      <w:bookmarkStart w:id="1" w:name="_Hlk486549137"/>
      <w:r w:rsidRPr="00360369">
        <w:rPr>
          <w:rFonts w:cstheme="minorHAnsi"/>
          <w:sz w:val="24"/>
        </w:rPr>
        <w:t>8 surgical trainees performed a r</w:t>
      </w:r>
      <w:r w:rsidR="00224A8D">
        <w:rPr>
          <w:rFonts w:cstheme="minorHAnsi"/>
          <w:sz w:val="24"/>
        </w:rPr>
        <w:t xml:space="preserve">obotic suturing task </w:t>
      </w:r>
      <w:r w:rsidRPr="00360369">
        <w:rPr>
          <w:rFonts w:cstheme="minorHAnsi"/>
          <w:sz w:val="24"/>
        </w:rPr>
        <w:t>unde</w:t>
      </w:r>
      <w:r w:rsidR="00224A8D">
        <w:rPr>
          <w:rFonts w:cstheme="minorHAnsi"/>
          <w:sz w:val="24"/>
        </w:rPr>
        <w:t>r “self-paced” (</w:t>
      </w:r>
      <w:r w:rsidRPr="00360369">
        <w:rPr>
          <w:rFonts w:cstheme="minorHAnsi"/>
          <w:sz w:val="24"/>
        </w:rPr>
        <w:t>SP) and</w:t>
      </w:r>
      <w:r w:rsidR="00224A8D">
        <w:rPr>
          <w:rFonts w:cstheme="minorHAnsi"/>
          <w:sz w:val="24"/>
        </w:rPr>
        <w:t xml:space="preserve"> “time pressure” (</w:t>
      </w:r>
      <w:r w:rsidR="00A031B8">
        <w:rPr>
          <w:rFonts w:cstheme="minorHAnsi"/>
          <w:sz w:val="24"/>
        </w:rPr>
        <w:t>TP) (</w:t>
      </w:r>
      <w:r w:rsidRPr="00360369">
        <w:rPr>
          <w:rFonts w:cstheme="minorHAnsi"/>
          <w:sz w:val="24"/>
        </w:rPr>
        <w:t>2-minute</w:t>
      </w:r>
      <w:r w:rsidR="00A031B8">
        <w:rPr>
          <w:rFonts w:cstheme="minorHAnsi"/>
          <w:sz w:val="24"/>
        </w:rPr>
        <w:t>s</w:t>
      </w:r>
      <w:r w:rsidRPr="00360369">
        <w:rPr>
          <w:rFonts w:cstheme="minorHAnsi"/>
          <w:sz w:val="24"/>
        </w:rPr>
        <w:t xml:space="preserve"> </w:t>
      </w:r>
      <w:r w:rsidR="00A031B8">
        <w:rPr>
          <w:rFonts w:cstheme="minorHAnsi"/>
          <w:sz w:val="24"/>
        </w:rPr>
        <w:t>maximum</w:t>
      </w:r>
      <w:r w:rsidRPr="00360369">
        <w:rPr>
          <w:rFonts w:cstheme="minorHAnsi"/>
          <w:sz w:val="24"/>
        </w:rPr>
        <w:t xml:space="preserve"> per </w:t>
      </w:r>
      <w:r w:rsidR="00224A8D">
        <w:rPr>
          <w:rFonts w:cstheme="minorHAnsi"/>
          <w:sz w:val="24"/>
        </w:rPr>
        <w:t>knot) conditions</w:t>
      </w:r>
      <w:r w:rsidRPr="00360369">
        <w:rPr>
          <w:rFonts w:cstheme="minorHAnsi"/>
          <w:sz w:val="24"/>
        </w:rPr>
        <w:t>. Subjective workload was measured using the Surgical Task Load Index</w:t>
      </w:r>
      <w:r w:rsidR="00224A8D">
        <w:rPr>
          <w:rFonts w:cstheme="minorHAnsi"/>
          <w:sz w:val="24"/>
        </w:rPr>
        <w:t xml:space="preserve"> (SURG-TLX)</w:t>
      </w:r>
      <w:r w:rsidRPr="00360369">
        <w:rPr>
          <w:rFonts w:cstheme="minorHAnsi"/>
          <w:sz w:val="24"/>
        </w:rPr>
        <w:t>. Heart rate was used as a physiological measure of workload. Optical neuroimaging was used to assess prefrontal cortical activation</w:t>
      </w:r>
      <w:r w:rsidR="00A031B8">
        <w:rPr>
          <w:rFonts w:cstheme="minorHAnsi"/>
          <w:sz w:val="24"/>
        </w:rPr>
        <w:t xml:space="preserve"> as a surrogate for objective workload assessment</w:t>
      </w:r>
      <w:r w:rsidRPr="00360369">
        <w:rPr>
          <w:rFonts w:cstheme="minorHAnsi"/>
          <w:sz w:val="24"/>
        </w:rPr>
        <w:t>. Technical skill was assessed using progression scores (au), error score (mm), leak volume (ml) and knot tensile strength (N).</w:t>
      </w:r>
    </w:p>
    <w:bookmarkEnd w:id="1"/>
    <w:p w14:paraId="3A388DF7" w14:textId="77777777" w:rsidR="00C06B87" w:rsidRPr="00360369" w:rsidRDefault="00C06B87" w:rsidP="00360369">
      <w:pPr>
        <w:spacing w:line="240" w:lineRule="auto"/>
        <w:jc w:val="both"/>
        <w:rPr>
          <w:rFonts w:cstheme="minorHAnsi"/>
          <w:b/>
          <w:sz w:val="24"/>
        </w:rPr>
      </w:pPr>
      <w:r w:rsidRPr="00360369">
        <w:rPr>
          <w:rFonts w:cstheme="minorHAnsi"/>
          <w:b/>
          <w:sz w:val="24"/>
        </w:rPr>
        <w:t>Results</w:t>
      </w:r>
    </w:p>
    <w:p w14:paraId="26AB20B0" w14:textId="44F4B31D" w:rsidR="00224A8D" w:rsidRDefault="00224A8D" w:rsidP="00360369">
      <w:pPr>
        <w:spacing w:line="240" w:lineRule="auto"/>
        <w:jc w:val="both"/>
        <w:rPr>
          <w:rFonts w:cstheme="minorHAnsi"/>
          <w:sz w:val="24"/>
        </w:rPr>
      </w:pPr>
      <w:bookmarkStart w:id="2" w:name="_Hlk486550200"/>
      <w:r>
        <w:rPr>
          <w:rFonts w:cstheme="minorHAnsi"/>
          <w:sz w:val="24"/>
        </w:rPr>
        <w:t>Time pressure led to greater subjective workload (SURG-TLX scores</w:t>
      </w:r>
      <w:r w:rsidR="000010BB">
        <w:rPr>
          <w:rFonts w:cstheme="minorHAnsi"/>
          <w:sz w:val="24"/>
        </w:rPr>
        <w:t>:</w:t>
      </w:r>
      <w:r>
        <w:rPr>
          <w:rFonts w:cstheme="minorHAnsi"/>
          <w:sz w:val="24"/>
        </w:rPr>
        <w:t xml:space="preserve"> </w:t>
      </w:r>
      <w:r w:rsidR="00593393">
        <w:rPr>
          <w:rFonts w:cstheme="minorHAnsi"/>
          <w:sz w:val="24"/>
        </w:rPr>
        <w:t>115.9</w:t>
      </w:r>
      <w:r w:rsidR="00593393" w:rsidRPr="00593393">
        <w:rPr>
          <w:rFonts w:cstheme="minorHAnsi"/>
          <w:sz w:val="24"/>
          <w:lang w:val="en-US"/>
        </w:rPr>
        <w:t>±</w:t>
      </w:r>
      <w:r w:rsidR="00593393">
        <w:rPr>
          <w:rFonts w:cstheme="minorHAnsi"/>
          <w:sz w:val="24"/>
          <w:lang w:val="en-US"/>
        </w:rPr>
        <w:t>72.1</w:t>
      </w:r>
      <w:r>
        <w:rPr>
          <w:rFonts w:cstheme="minorHAnsi"/>
          <w:sz w:val="24"/>
        </w:rPr>
        <w:t xml:space="preserve"> vs </w:t>
      </w:r>
      <w:r w:rsidR="00593393">
        <w:rPr>
          <w:rFonts w:cstheme="minorHAnsi"/>
          <w:sz w:val="24"/>
        </w:rPr>
        <w:t>183.9</w:t>
      </w:r>
      <w:r w:rsidR="00593393" w:rsidRPr="00593393">
        <w:rPr>
          <w:rFonts w:cstheme="minorHAnsi"/>
          <w:sz w:val="24"/>
          <w:lang w:val="en-US"/>
        </w:rPr>
        <w:t>±</w:t>
      </w:r>
      <w:r w:rsidR="00593393">
        <w:rPr>
          <w:rFonts w:cstheme="minorHAnsi"/>
          <w:sz w:val="24"/>
          <w:lang w:val="en-US"/>
        </w:rPr>
        <w:t>75.9</w:t>
      </w:r>
      <w:r w:rsidR="00DD00CB">
        <w:rPr>
          <w:rFonts w:cstheme="minorHAnsi"/>
          <w:sz w:val="24"/>
        </w:rPr>
        <w:t xml:space="preserve">, </w:t>
      </w:r>
      <w:r w:rsidR="00DD00CB">
        <w:rPr>
          <w:rFonts w:cstheme="minorHAnsi"/>
          <w:i/>
          <w:sz w:val="24"/>
        </w:rPr>
        <w:t>P</w:t>
      </w:r>
      <w:r>
        <w:rPr>
          <w:rFonts w:cstheme="minorHAnsi"/>
          <w:sz w:val="24"/>
        </w:rPr>
        <w:t>=</w:t>
      </w:r>
      <w:r w:rsidR="00593393">
        <w:rPr>
          <w:rFonts w:cstheme="minorHAnsi"/>
          <w:sz w:val="24"/>
        </w:rPr>
        <w:t>0.024</w:t>
      </w:r>
      <w:r>
        <w:rPr>
          <w:rFonts w:cstheme="minorHAnsi"/>
          <w:sz w:val="24"/>
        </w:rPr>
        <w:t xml:space="preserve">), </w:t>
      </w:r>
      <w:r w:rsidR="00593393">
        <w:rPr>
          <w:rFonts w:cstheme="minorHAnsi"/>
          <w:sz w:val="24"/>
        </w:rPr>
        <w:t>greater leak volume (15.5</w:t>
      </w:r>
      <w:r w:rsidR="00593393" w:rsidRPr="00593393">
        <w:rPr>
          <w:rFonts w:cstheme="minorHAnsi"/>
          <w:sz w:val="24"/>
          <w:lang w:val="en-US"/>
        </w:rPr>
        <w:t>±</w:t>
      </w:r>
      <w:r w:rsidR="00593393">
        <w:rPr>
          <w:rFonts w:cstheme="minorHAnsi"/>
          <w:sz w:val="24"/>
          <w:lang w:val="en-US"/>
        </w:rPr>
        <w:t>1.3ml vs 18.3</w:t>
      </w:r>
      <w:r w:rsidR="00593393" w:rsidRPr="00593393">
        <w:rPr>
          <w:rFonts w:cstheme="minorHAnsi"/>
          <w:sz w:val="24"/>
          <w:lang w:val="en-US"/>
        </w:rPr>
        <w:t>±</w:t>
      </w:r>
      <w:r w:rsidR="00593393">
        <w:rPr>
          <w:rFonts w:cstheme="minorHAnsi"/>
          <w:sz w:val="24"/>
          <w:lang w:val="en-US"/>
        </w:rPr>
        <w:t xml:space="preserve">1.2ml, </w:t>
      </w:r>
      <w:r w:rsidR="00DD00CB">
        <w:rPr>
          <w:rFonts w:cstheme="minorHAnsi"/>
          <w:i/>
          <w:sz w:val="24"/>
        </w:rPr>
        <w:t>P</w:t>
      </w:r>
      <w:r w:rsidR="00593393">
        <w:rPr>
          <w:rFonts w:cstheme="minorHAnsi"/>
          <w:sz w:val="24"/>
          <w:lang w:val="en-US"/>
        </w:rPr>
        <w:t xml:space="preserve">&lt;0.001), lower </w:t>
      </w:r>
      <w:r w:rsidR="000010BB">
        <w:rPr>
          <w:rFonts w:cstheme="minorHAnsi"/>
          <w:sz w:val="24"/>
          <w:lang w:val="en-US"/>
        </w:rPr>
        <w:t xml:space="preserve">knot </w:t>
      </w:r>
      <w:r w:rsidR="00593393">
        <w:rPr>
          <w:rFonts w:cstheme="minorHAnsi"/>
          <w:sz w:val="24"/>
          <w:lang w:val="en-US"/>
        </w:rPr>
        <w:t>tensile strength (</w:t>
      </w:r>
      <w:r w:rsidR="007559F1">
        <w:rPr>
          <w:rFonts w:cstheme="minorHAnsi"/>
          <w:sz w:val="24"/>
          <w:lang w:val="en-US"/>
        </w:rPr>
        <w:t>2</w:t>
      </w:r>
      <w:r w:rsidR="00EC657C">
        <w:rPr>
          <w:rFonts w:cstheme="minorHAnsi"/>
          <w:sz w:val="24"/>
          <w:lang w:val="en-US"/>
        </w:rPr>
        <w:t>1</w:t>
      </w:r>
      <w:r w:rsidR="007559F1">
        <w:rPr>
          <w:rFonts w:cstheme="minorHAnsi"/>
          <w:sz w:val="24"/>
          <w:lang w:val="en-US"/>
        </w:rPr>
        <w:t xml:space="preserve">.2N </w:t>
      </w:r>
      <w:r w:rsidR="00593393">
        <w:rPr>
          <w:rFonts w:cstheme="minorHAnsi"/>
          <w:sz w:val="24"/>
          <w:lang w:val="en-US"/>
        </w:rPr>
        <w:t xml:space="preserve">(38.8) vs </w:t>
      </w:r>
      <w:r w:rsidR="007559F1">
        <w:rPr>
          <w:rFonts w:cstheme="minorHAnsi"/>
          <w:sz w:val="24"/>
          <w:lang w:val="en-US"/>
        </w:rPr>
        <w:t xml:space="preserve">1.4N </w:t>
      </w:r>
      <w:r w:rsidR="00DD00CB">
        <w:rPr>
          <w:rFonts w:cstheme="minorHAnsi"/>
          <w:sz w:val="24"/>
          <w:lang w:val="en-US"/>
        </w:rPr>
        <w:t xml:space="preserve">(13.1), </w:t>
      </w:r>
      <w:r w:rsidR="00DD00CB">
        <w:rPr>
          <w:rFonts w:cstheme="minorHAnsi"/>
          <w:i/>
          <w:sz w:val="24"/>
        </w:rPr>
        <w:t>P</w:t>
      </w:r>
      <w:r w:rsidR="00593393">
        <w:rPr>
          <w:rFonts w:cstheme="minorHAnsi"/>
          <w:sz w:val="24"/>
          <w:lang w:val="en-US"/>
        </w:rPr>
        <w:t>&lt;0.001)</w:t>
      </w:r>
      <w:r w:rsidR="00593393">
        <w:rPr>
          <w:rFonts w:cstheme="minorHAnsi"/>
          <w:sz w:val="24"/>
        </w:rPr>
        <w:t xml:space="preserve"> and lower progression scores (6</w:t>
      </w:r>
      <w:r w:rsidR="007559F1">
        <w:rPr>
          <w:rFonts w:cstheme="minorHAnsi"/>
          <w:sz w:val="24"/>
        </w:rPr>
        <w:t xml:space="preserve">.0 </w:t>
      </w:r>
      <w:r w:rsidR="00593393">
        <w:rPr>
          <w:rFonts w:cstheme="minorHAnsi"/>
          <w:sz w:val="24"/>
        </w:rPr>
        <w:t>(0.0)</w:t>
      </w:r>
      <w:r w:rsidR="00DD00CB">
        <w:rPr>
          <w:rFonts w:cstheme="minorHAnsi"/>
          <w:sz w:val="24"/>
        </w:rPr>
        <w:t xml:space="preserve"> vs 5.0</w:t>
      </w:r>
      <w:r w:rsidR="007559F1">
        <w:rPr>
          <w:rFonts w:cstheme="minorHAnsi"/>
          <w:sz w:val="24"/>
        </w:rPr>
        <w:t xml:space="preserve"> </w:t>
      </w:r>
      <w:r w:rsidR="00DD00CB">
        <w:rPr>
          <w:rFonts w:cstheme="minorHAnsi"/>
          <w:sz w:val="24"/>
        </w:rPr>
        <w:t xml:space="preserve">(2.0), </w:t>
      </w:r>
      <w:r w:rsidR="00DD00CB">
        <w:rPr>
          <w:rFonts w:cstheme="minorHAnsi"/>
          <w:i/>
          <w:sz w:val="24"/>
        </w:rPr>
        <w:t>P</w:t>
      </w:r>
      <w:r w:rsidR="00593393">
        <w:rPr>
          <w:rFonts w:cstheme="minorHAnsi"/>
          <w:sz w:val="24"/>
        </w:rPr>
        <w:t>&lt;0.001)</w:t>
      </w:r>
      <w:r>
        <w:rPr>
          <w:rFonts w:cstheme="minorHAnsi"/>
          <w:sz w:val="24"/>
        </w:rPr>
        <w:t>.</w:t>
      </w:r>
      <w:r w:rsidR="00821B73">
        <w:rPr>
          <w:rFonts w:cstheme="minorHAnsi"/>
          <w:sz w:val="24"/>
        </w:rPr>
        <w:t>A</w:t>
      </w:r>
      <w:bookmarkStart w:id="3" w:name="_Hlk486549661"/>
      <w:bookmarkEnd w:id="2"/>
      <w:r>
        <w:rPr>
          <w:rFonts w:cstheme="minorHAnsi"/>
          <w:sz w:val="24"/>
        </w:rPr>
        <w:t>ctivation was greater in TP compared to the SP condition</w:t>
      </w:r>
      <w:r w:rsidR="00821B73">
        <w:rPr>
          <w:rFonts w:cstheme="minorHAnsi"/>
          <w:sz w:val="24"/>
        </w:rPr>
        <w:t xml:space="preserve">, particularly in the dorsolateral prefrontal cortex </w:t>
      </w:r>
      <w:r>
        <w:rPr>
          <w:rFonts w:cstheme="minorHAnsi"/>
          <w:sz w:val="24"/>
        </w:rPr>
        <w:t xml:space="preserve"> (</w:t>
      </w:r>
      <w:r w:rsidR="00593393">
        <w:rPr>
          <w:rFonts w:cstheme="minorHAnsi"/>
          <w:sz w:val="24"/>
        </w:rPr>
        <w:t>SP = 10</w:t>
      </w:r>
      <w:r w:rsidR="000010BB">
        <w:rPr>
          <w:rFonts w:cstheme="minorHAnsi"/>
          <w:sz w:val="24"/>
        </w:rPr>
        <w:t xml:space="preserve"> </w:t>
      </w:r>
      <w:r w:rsidR="00821B73">
        <w:rPr>
          <w:rFonts w:cstheme="minorHAnsi"/>
          <w:sz w:val="24"/>
        </w:rPr>
        <w:t xml:space="preserve">activated </w:t>
      </w:r>
      <w:r w:rsidR="000010BB">
        <w:rPr>
          <w:rFonts w:cstheme="minorHAnsi"/>
          <w:sz w:val="24"/>
        </w:rPr>
        <w:t>channels</w:t>
      </w:r>
      <w:r w:rsidR="00593393">
        <w:rPr>
          <w:rFonts w:cstheme="minorHAnsi"/>
          <w:sz w:val="24"/>
        </w:rPr>
        <w:t xml:space="preserve"> vs TP = 16</w:t>
      </w:r>
      <w:r w:rsidR="000010BB">
        <w:rPr>
          <w:rFonts w:cstheme="minorHAnsi"/>
          <w:sz w:val="24"/>
        </w:rPr>
        <w:t xml:space="preserve"> </w:t>
      </w:r>
      <w:r w:rsidR="00821B73">
        <w:rPr>
          <w:rFonts w:cstheme="minorHAnsi"/>
          <w:sz w:val="24"/>
        </w:rPr>
        <w:t xml:space="preserve">activated </w:t>
      </w:r>
      <w:r w:rsidR="000010BB">
        <w:rPr>
          <w:rFonts w:cstheme="minorHAnsi"/>
          <w:sz w:val="24"/>
        </w:rPr>
        <w:t>channels</w:t>
      </w:r>
      <w:r>
        <w:rPr>
          <w:rFonts w:cstheme="minorHAnsi"/>
          <w:sz w:val="24"/>
        </w:rPr>
        <w:t>)</w:t>
      </w:r>
      <w:r w:rsidR="00DD00CB">
        <w:rPr>
          <w:rFonts w:cstheme="minorHAnsi"/>
          <w:sz w:val="24"/>
        </w:rPr>
        <w:t xml:space="preserve"> (Figure 1).</w:t>
      </w:r>
      <w:bookmarkEnd w:id="3"/>
    </w:p>
    <w:p w14:paraId="0E11BF41" w14:textId="77777777" w:rsidR="00C06B87" w:rsidRPr="00360369" w:rsidRDefault="00360369" w:rsidP="00360369">
      <w:pPr>
        <w:spacing w:line="240" w:lineRule="auto"/>
        <w:jc w:val="both"/>
        <w:rPr>
          <w:rFonts w:cstheme="minorHAnsi"/>
          <w:b/>
          <w:sz w:val="24"/>
        </w:rPr>
      </w:pPr>
      <w:r w:rsidRPr="00360369">
        <w:rPr>
          <w:rFonts w:cstheme="minorHAnsi"/>
          <w:b/>
          <w:sz w:val="24"/>
        </w:rPr>
        <w:t>Conclusion</w:t>
      </w:r>
    </w:p>
    <w:p w14:paraId="59E2E6BF" w14:textId="57314B3C" w:rsidR="00093C43" w:rsidRDefault="00224A8D" w:rsidP="00137315">
      <w:pPr>
        <w:spacing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These preliminary results suggest</w:t>
      </w:r>
      <w:r w:rsidR="004131EA">
        <w:rPr>
          <w:rFonts w:cstheme="minorHAnsi"/>
          <w:sz w:val="24"/>
        </w:rPr>
        <w:t xml:space="preserve"> that</w:t>
      </w:r>
      <w:r w:rsidR="0038150F">
        <w:rPr>
          <w:rFonts w:cstheme="minorHAnsi"/>
          <w:sz w:val="24"/>
        </w:rPr>
        <w:t xml:space="preserve"> </w:t>
      </w:r>
      <w:r>
        <w:rPr>
          <w:rFonts w:cstheme="minorHAnsi"/>
          <w:sz w:val="24"/>
        </w:rPr>
        <w:t>robotic surgery facilitates prefrontal engagement during stressful intraoperative conditions</w:t>
      </w:r>
      <w:r w:rsidR="000010BB">
        <w:rPr>
          <w:rFonts w:cstheme="minorHAnsi"/>
          <w:sz w:val="24"/>
        </w:rPr>
        <w:t>. Further analysis is required to establish whether this compares favourably to laparoscopy</w:t>
      </w:r>
      <w:r>
        <w:rPr>
          <w:rFonts w:cstheme="minorHAnsi"/>
          <w:sz w:val="24"/>
        </w:rPr>
        <w:t>.</w:t>
      </w:r>
    </w:p>
    <w:p w14:paraId="70BB07D3" w14:textId="77777777" w:rsidR="004131EA" w:rsidRDefault="004131EA" w:rsidP="00093C43">
      <w:pPr>
        <w:spacing w:line="240" w:lineRule="auto"/>
        <w:rPr>
          <w:rFonts w:cstheme="minorHAnsi"/>
          <w:sz w:val="24"/>
        </w:rPr>
      </w:pPr>
    </w:p>
    <w:p w14:paraId="52280CB5" w14:textId="77777777" w:rsidR="00093C43" w:rsidRDefault="00791229" w:rsidP="00093C43">
      <w:pPr>
        <w:spacing w:line="240" w:lineRule="auto"/>
        <w:rPr>
          <w:rFonts w:cstheme="minorHAnsi"/>
          <w:sz w:val="24"/>
        </w:rPr>
      </w:pPr>
      <w:r w:rsidRPr="00093C43">
        <w:rPr>
          <w:rFonts w:cstheme="minorHAnsi"/>
          <w:sz w:val="24"/>
        </w:rPr>
        <w:t>Word</w:t>
      </w:r>
      <w:r w:rsidR="00093C43">
        <w:rPr>
          <w:rFonts w:cstheme="minorHAnsi"/>
          <w:sz w:val="24"/>
        </w:rPr>
        <w:t xml:space="preserve"> </w:t>
      </w:r>
      <w:r w:rsidRPr="00093C43">
        <w:rPr>
          <w:rFonts w:cstheme="minorHAnsi"/>
          <w:sz w:val="24"/>
        </w:rPr>
        <w:t>count</w:t>
      </w:r>
      <w:r>
        <w:rPr>
          <w:rFonts w:cstheme="minorHAnsi"/>
          <w:b/>
          <w:sz w:val="24"/>
        </w:rPr>
        <w:t>:</w:t>
      </w:r>
      <w:r w:rsidR="007B7E47">
        <w:rPr>
          <w:rFonts w:cstheme="minorHAnsi"/>
          <w:sz w:val="24"/>
        </w:rPr>
        <w:t xml:space="preserve"> 2</w:t>
      </w:r>
      <w:r>
        <w:rPr>
          <w:rFonts w:cstheme="minorHAnsi"/>
          <w:sz w:val="24"/>
        </w:rPr>
        <w:t>5</w:t>
      </w:r>
      <w:r w:rsidR="007B7E47">
        <w:rPr>
          <w:rFonts w:cstheme="minorHAnsi"/>
          <w:sz w:val="24"/>
        </w:rPr>
        <w:t>0</w:t>
      </w:r>
    </w:p>
    <w:p w14:paraId="657C5AB0" w14:textId="77777777" w:rsidR="00093C43" w:rsidRPr="00093C43" w:rsidRDefault="00093C43" w:rsidP="00093C43">
      <w:pPr>
        <w:spacing w:line="240" w:lineRule="auto"/>
        <w:rPr>
          <w:rFonts w:cstheme="minorHAnsi"/>
          <w:sz w:val="24"/>
          <w:u w:val="single"/>
          <w:lang w:val="en-US"/>
        </w:rPr>
      </w:pPr>
      <w:bookmarkStart w:id="4" w:name="_Hlk486549583"/>
      <w:r>
        <w:rPr>
          <w:rFonts w:cstheme="minorHAnsi"/>
          <w:sz w:val="24"/>
          <w:u w:val="single"/>
          <w:lang w:val="en-US"/>
        </w:rPr>
        <w:t>Authors:</w:t>
      </w:r>
    </w:p>
    <w:p w14:paraId="6EAFF118" w14:textId="77777777" w:rsidR="00093C43" w:rsidRDefault="00735903" w:rsidP="00093C43">
      <w:pPr>
        <w:spacing w:line="240" w:lineRule="auto"/>
        <w:rPr>
          <w:rFonts w:cstheme="minorHAnsi"/>
          <w:sz w:val="24"/>
          <w:lang w:val="en-US"/>
        </w:rPr>
      </w:pPr>
      <w:r>
        <w:rPr>
          <w:rFonts w:cstheme="minorHAnsi"/>
          <w:sz w:val="24"/>
          <w:lang w:val="en-US"/>
        </w:rPr>
        <w:t xml:space="preserve">Samriddha Ranjan </w:t>
      </w:r>
      <w:r w:rsidR="00093C43">
        <w:rPr>
          <w:rFonts w:cstheme="minorHAnsi"/>
          <w:sz w:val="24"/>
          <w:lang w:val="en-US"/>
        </w:rPr>
        <w:t xml:space="preserve">(corresponding author </w:t>
      </w:r>
      <w:hyperlink r:id="rId4" w:history="1">
        <w:r w:rsidR="00093C43" w:rsidRPr="00E9665B">
          <w:rPr>
            <w:rStyle w:val="Hyperlink"/>
            <w:rFonts w:cstheme="minorHAnsi"/>
            <w:sz w:val="24"/>
            <w:lang w:val="en-US"/>
          </w:rPr>
          <w:t>samriddha.ranjan13@imperial.ac.uk</w:t>
        </w:r>
      </w:hyperlink>
      <w:r w:rsidR="00093C43">
        <w:rPr>
          <w:rFonts w:cstheme="minorHAnsi"/>
          <w:sz w:val="24"/>
          <w:lang w:val="en-US"/>
        </w:rPr>
        <w:t xml:space="preserve"> 07533250631)</w:t>
      </w:r>
    </w:p>
    <w:p w14:paraId="6EC119C8" w14:textId="77777777" w:rsidR="00093C43" w:rsidRDefault="00735903" w:rsidP="00093C43">
      <w:pPr>
        <w:spacing w:line="240" w:lineRule="auto"/>
        <w:rPr>
          <w:rFonts w:cstheme="minorHAnsi"/>
          <w:sz w:val="24"/>
          <w:lang w:val="en-US"/>
        </w:rPr>
      </w:pPr>
      <w:r>
        <w:rPr>
          <w:rFonts w:cstheme="minorHAnsi"/>
          <w:sz w:val="24"/>
          <w:lang w:val="en-US"/>
        </w:rPr>
        <w:t>Hemel N. Modi</w:t>
      </w:r>
    </w:p>
    <w:p w14:paraId="0106F570" w14:textId="77777777" w:rsidR="00093C43" w:rsidRDefault="00735903" w:rsidP="00093C43">
      <w:pPr>
        <w:spacing w:line="240" w:lineRule="auto"/>
        <w:rPr>
          <w:rFonts w:cstheme="minorHAnsi"/>
          <w:sz w:val="24"/>
          <w:lang w:val="en-US"/>
        </w:rPr>
      </w:pPr>
      <w:r>
        <w:rPr>
          <w:rFonts w:cstheme="minorHAnsi"/>
          <w:sz w:val="24"/>
          <w:lang w:val="en-US"/>
        </w:rPr>
        <w:t>Harsimrat Singh</w:t>
      </w:r>
    </w:p>
    <w:p w14:paraId="03026CD5" w14:textId="77777777" w:rsidR="00735903" w:rsidRDefault="00735903" w:rsidP="00093C43">
      <w:pPr>
        <w:spacing w:line="240" w:lineRule="auto"/>
        <w:rPr>
          <w:rFonts w:cstheme="minorHAnsi"/>
          <w:sz w:val="24"/>
          <w:lang w:val="en-US"/>
        </w:rPr>
      </w:pPr>
      <w:r>
        <w:rPr>
          <w:rFonts w:cstheme="minorHAnsi"/>
          <w:sz w:val="24"/>
          <w:lang w:val="en-US"/>
        </w:rPr>
        <w:t>Ara Darzi</w:t>
      </w:r>
    </w:p>
    <w:p w14:paraId="0F15E221" w14:textId="77777777" w:rsidR="00093C43" w:rsidRPr="00A031B8" w:rsidRDefault="00735903" w:rsidP="00093C43">
      <w:pPr>
        <w:spacing w:line="240" w:lineRule="auto"/>
        <w:rPr>
          <w:rFonts w:cstheme="minorHAnsi"/>
          <w:sz w:val="24"/>
        </w:rPr>
      </w:pPr>
      <w:r>
        <w:rPr>
          <w:rFonts w:cstheme="minorHAnsi"/>
          <w:sz w:val="24"/>
          <w:lang w:val="en-US"/>
        </w:rPr>
        <w:t>Daniel R. Leff</w:t>
      </w:r>
    </w:p>
    <w:p w14:paraId="5590B42F" w14:textId="77777777" w:rsidR="00093C43" w:rsidRPr="00093C43" w:rsidRDefault="00093C43" w:rsidP="00093C43">
      <w:pPr>
        <w:spacing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  <w:u w:val="single"/>
        </w:rPr>
        <w:t>Institution:</w:t>
      </w:r>
      <w:r>
        <w:rPr>
          <w:rFonts w:cstheme="minorHAnsi"/>
          <w:sz w:val="24"/>
        </w:rPr>
        <w:t xml:space="preserve"> Hamlyn Centre for Robotic Surgery, Imperial College London</w:t>
      </w:r>
      <w:r w:rsidR="00735903">
        <w:rPr>
          <w:rFonts w:cstheme="minorHAnsi"/>
          <w:sz w:val="24"/>
        </w:rPr>
        <w:t>, United Kingdom</w:t>
      </w:r>
    </w:p>
    <w:bookmarkEnd w:id="4"/>
    <w:p w14:paraId="2B5D565D" w14:textId="77777777" w:rsidR="00093C43" w:rsidRDefault="00093C43" w:rsidP="00137315">
      <w:pPr>
        <w:spacing w:line="240" w:lineRule="auto"/>
        <w:jc w:val="both"/>
        <w:rPr>
          <w:rFonts w:cstheme="minorHAnsi"/>
          <w:sz w:val="24"/>
        </w:rPr>
      </w:pPr>
    </w:p>
    <w:p w14:paraId="36C70381" w14:textId="77777777" w:rsidR="0044206B" w:rsidRDefault="0044206B" w:rsidP="00137315">
      <w:pPr>
        <w:spacing w:line="240" w:lineRule="auto"/>
        <w:jc w:val="both"/>
        <w:rPr>
          <w:rFonts w:cstheme="minorHAnsi"/>
          <w:sz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67F9E983" wp14:editId="79802692">
            <wp:extent cx="5724525" cy="4423251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936" cy="4436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DE3DEA" w14:textId="77777777" w:rsidR="0044206B" w:rsidRPr="00791229" w:rsidRDefault="0044206B" w:rsidP="00137315">
      <w:pPr>
        <w:spacing w:line="240" w:lineRule="auto"/>
        <w:jc w:val="both"/>
        <w:rPr>
          <w:rFonts w:cstheme="minorHAnsi"/>
          <w:sz w:val="24"/>
        </w:rPr>
      </w:pPr>
      <w:bookmarkStart w:id="5" w:name="_Hlk486549819"/>
      <w:r w:rsidRPr="0044206B">
        <w:rPr>
          <w:rFonts w:cstheme="minorHAnsi"/>
          <w:b/>
          <w:sz w:val="24"/>
        </w:rPr>
        <w:t>Figure 1.</w:t>
      </w:r>
      <w:r w:rsidRPr="0044206B">
        <w:rPr>
          <w:rFonts w:cstheme="minorHAnsi"/>
          <w:sz w:val="24"/>
        </w:rPr>
        <w:t xml:space="preserve"> </w:t>
      </w:r>
      <w:r w:rsidR="00DD00CB" w:rsidRPr="00DD00CB">
        <w:rPr>
          <w:rFonts w:cstheme="minorHAnsi"/>
          <w:sz w:val="24"/>
        </w:rPr>
        <w:t>The 3D MRI head reconstructions show channel-wise activation based on averaged statistical analysis of HbO</w:t>
      </w:r>
      <w:r w:rsidR="00DD00CB" w:rsidRPr="00DD00CB">
        <w:rPr>
          <w:rFonts w:cstheme="minorHAnsi"/>
          <w:sz w:val="24"/>
          <w:vertAlign w:val="subscript"/>
        </w:rPr>
        <w:t>2</w:t>
      </w:r>
      <w:r w:rsidR="00DD00CB" w:rsidRPr="00DD00CB">
        <w:rPr>
          <w:rFonts w:cstheme="minorHAnsi"/>
          <w:sz w:val="24"/>
        </w:rPr>
        <w:t xml:space="preserve">. Channel-wise statistical results of PFC responses in the </w:t>
      </w:r>
      <w:r w:rsidR="00DD00CB">
        <w:rPr>
          <w:rFonts w:cstheme="minorHAnsi"/>
          <w:sz w:val="24"/>
        </w:rPr>
        <w:t>self-paced (i) and</w:t>
      </w:r>
      <w:r w:rsidR="00DD00CB" w:rsidRPr="00DD00CB">
        <w:rPr>
          <w:rFonts w:cstheme="minorHAnsi"/>
          <w:sz w:val="24"/>
        </w:rPr>
        <w:t xml:space="preserve"> </w:t>
      </w:r>
      <w:r w:rsidR="00DD00CB">
        <w:rPr>
          <w:rFonts w:cstheme="minorHAnsi"/>
          <w:sz w:val="24"/>
        </w:rPr>
        <w:t xml:space="preserve">the time pressure (ii) </w:t>
      </w:r>
      <w:r w:rsidR="00DD00CB" w:rsidRPr="00DD00CB">
        <w:rPr>
          <w:rFonts w:cstheme="minorHAnsi"/>
          <w:sz w:val="24"/>
        </w:rPr>
        <w:t>conditions are presented. Channels that show an increase (activation) in [HbO</w:t>
      </w:r>
      <w:r w:rsidR="00DD00CB" w:rsidRPr="00DD00CB">
        <w:rPr>
          <w:rFonts w:cstheme="minorHAnsi"/>
          <w:sz w:val="24"/>
          <w:vertAlign w:val="subscript"/>
        </w:rPr>
        <w:t>2</w:t>
      </w:r>
      <w:r w:rsidR="00DD00CB" w:rsidRPr="00DD00CB">
        <w:rPr>
          <w:rFonts w:cstheme="minorHAnsi"/>
          <w:sz w:val="24"/>
        </w:rPr>
        <w:t>]</w:t>
      </w:r>
      <w:r w:rsidR="00DD00CB" w:rsidRPr="00DD00CB">
        <w:rPr>
          <w:rFonts w:cstheme="minorHAnsi"/>
          <w:sz w:val="24"/>
          <w:vertAlign w:val="subscript"/>
        </w:rPr>
        <w:t xml:space="preserve"> </w:t>
      </w:r>
      <w:r w:rsidR="00DD00CB" w:rsidRPr="00DD00CB">
        <w:rPr>
          <w:rFonts w:cstheme="minorHAnsi"/>
          <w:sz w:val="24"/>
        </w:rPr>
        <w:t>are shown as red dots, whilst channels with a decrease (deactivation) in [HbO</w:t>
      </w:r>
      <w:r w:rsidR="00DD00CB" w:rsidRPr="00DD00CB">
        <w:rPr>
          <w:rFonts w:cstheme="minorHAnsi"/>
          <w:sz w:val="24"/>
          <w:vertAlign w:val="subscript"/>
        </w:rPr>
        <w:t>2</w:t>
      </w:r>
      <w:r w:rsidR="00DD00CB" w:rsidRPr="00DD00CB">
        <w:rPr>
          <w:rFonts w:cstheme="minorHAnsi"/>
          <w:sz w:val="24"/>
        </w:rPr>
        <w:t xml:space="preserve">] are shown in blue. Channels where the change is statistically significant (Wilcoxon signed-ranks, </w:t>
      </w:r>
      <w:r w:rsidR="00DD00CB" w:rsidRPr="00DD00CB">
        <w:rPr>
          <w:rFonts w:cstheme="minorHAnsi"/>
          <w:i/>
          <w:sz w:val="24"/>
        </w:rPr>
        <w:t>P</w:t>
      </w:r>
      <w:r w:rsidR="00DD00CB" w:rsidRPr="00DD00CB">
        <w:rPr>
          <w:rFonts w:cstheme="minorHAnsi"/>
          <w:sz w:val="24"/>
        </w:rPr>
        <w:t>&lt;0.05) are outlined by black circles.</w:t>
      </w:r>
      <w:bookmarkEnd w:id="5"/>
    </w:p>
    <w:sectPr w:rsidR="0044206B" w:rsidRPr="007912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B87"/>
    <w:rsid w:val="000010BB"/>
    <w:rsid w:val="00093C43"/>
    <w:rsid w:val="000A1AC8"/>
    <w:rsid w:val="001039FA"/>
    <w:rsid w:val="00137315"/>
    <w:rsid w:val="001F67BD"/>
    <w:rsid w:val="00224A8D"/>
    <w:rsid w:val="00282DA7"/>
    <w:rsid w:val="00360369"/>
    <w:rsid w:val="0038150F"/>
    <w:rsid w:val="003A1116"/>
    <w:rsid w:val="004131EA"/>
    <w:rsid w:val="0044206B"/>
    <w:rsid w:val="00460A62"/>
    <w:rsid w:val="00506469"/>
    <w:rsid w:val="00593393"/>
    <w:rsid w:val="006208E8"/>
    <w:rsid w:val="00682BBF"/>
    <w:rsid w:val="00687386"/>
    <w:rsid w:val="00735903"/>
    <w:rsid w:val="007559F1"/>
    <w:rsid w:val="00791229"/>
    <w:rsid w:val="007B7E47"/>
    <w:rsid w:val="007E7EB0"/>
    <w:rsid w:val="00821B73"/>
    <w:rsid w:val="00981BC8"/>
    <w:rsid w:val="00A031B8"/>
    <w:rsid w:val="00B01C4A"/>
    <w:rsid w:val="00C06B87"/>
    <w:rsid w:val="00C22395"/>
    <w:rsid w:val="00C91389"/>
    <w:rsid w:val="00D45429"/>
    <w:rsid w:val="00D944EF"/>
    <w:rsid w:val="00D96E6E"/>
    <w:rsid w:val="00D9798C"/>
    <w:rsid w:val="00DD00CB"/>
    <w:rsid w:val="00EC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F2446"/>
  <w15:chartTrackingRefBased/>
  <w15:docId w15:val="{DDC229B4-7324-4CFA-A874-B231F9ADD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6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C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C4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amriddha.ranjan13@imperia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Samriddha</dc:creator>
  <cp:keywords/>
  <dc:description/>
  <cp:lastModifiedBy>Hemel Modi</cp:lastModifiedBy>
  <cp:revision>4</cp:revision>
  <dcterms:created xsi:type="dcterms:W3CDTF">2017-06-30T07:52:00Z</dcterms:created>
  <dcterms:modified xsi:type="dcterms:W3CDTF">2018-03-03T16:08:00Z</dcterms:modified>
</cp:coreProperties>
</file>