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F8F31F" w14:textId="4053B496" w:rsidR="00AE0852" w:rsidRDefault="00E1422A" w:rsidP="00062A7C">
      <w:pPr>
        <w:pStyle w:val="Text"/>
        <w:rPr>
          <w:b/>
          <w:sz w:val="24"/>
        </w:rPr>
      </w:pPr>
      <w:r w:rsidRPr="00062A7C">
        <w:rPr>
          <w:b/>
          <w:sz w:val="24"/>
        </w:rPr>
        <w:t>Supplementary Materials</w:t>
      </w:r>
    </w:p>
    <w:p w14:paraId="035789E6" w14:textId="7054BB77" w:rsidR="00E01A68" w:rsidRDefault="00E01A68">
      <w:pPr>
        <w:suppressAutoHyphens w:val="0"/>
        <w:spacing w:line="240" w:lineRule="auto"/>
        <w:rPr>
          <w:b/>
        </w:rPr>
      </w:pPr>
    </w:p>
    <w:p w14:paraId="18C3EE06" w14:textId="639CFE9A" w:rsidR="00E1422A" w:rsidRDefault="002946F4" w:rsidP="00E0494C">
      <w:pPr>
        <w:pStyle w:val="Heading1"/>
      </w:pPr>
      <w:bookmarkStart w:id="0" w:name="_Toc519340586"/>
      <w:bookmarkStart w:id="1" w:name="_Toc519341624"/>
      <w:bookmarkStart w:id="2" w:name="_Toc519343381"/>
      <w:proofErr w:type="spellStart"/>
      <w:r>
        <w:t>e</w:t>
      </w:r>
      <w:r w:rsidR="005C73B6">
        <w:t>Methods</w:t>
      </w:r>
      <w:bookmarkEnd w:id="0"/>
      <w:bookmarkEnd w:id="1"/>
      <w:bookmarkEnd w:id="2"/>
      <w:proofErr w:type="spellEnd"/>
    </w:p>
    <w:p w14:paraId="33DEB1E4" w14:textId="4C3DF72C" w:rsidR="00F458DB" w:rsidRDefault="00F458DB" w:rsidP="00F458DB">
      <w:pPr>
        <w:pStyle w:val="Text"/>
      </w:pPr>
      <w:bookmarkStart w:id="3" w:name="_Toc519340587"/>
      <w:bookmarkStart w:id="4" w:name="_Toc519341625"/>
      <w:bookmarkStart w:id="5" w:name="_Toc519343383"/>
      <w:bookmarkStart w:id="6" w:name="_GoBack"/>
      <w:bookmarkEnd w:id="6"/>
      <w:r w:rsidRPr="00F53E66">
        <w:t>The CPRD Division within the Medicines and Healthcare Products Regulatory Agency has received Institutional Review Board approval for all observational research using de-identified CPRD data.  This protocol was approved by the CPRD Independent Scientific Advisory Committee with protocol 17-044.</w:t>
      </w:r>
    </w:p>
    <w:p w14:paraId="7E0CE1AB" w14:textId="2E274715" w:rsidR="005C73B6" w:rsidRPr="005C73B6" w:rsidRDefault="005C73B6" w:rsidP="00E0494C">
      <w:pPr>
        <w:pStyle w:val="Heading2"/>
      </w:pPr>
      <w:r>
        <w:t>Variable creation</w:t>
      </w:r>
      <w:bookmarkEnd w:id="3"/>
      <w:bookmarkEnd w:id="4"/>
      <w:bookmarkEnd w:id="5"/>
    </w:p>
    <w:p w14:paraId="0CC1C3FD" w14:textId="682B7C42" w:rsidR="00E46600" w:rsidRDefault="006D2273" w:rsidP="006D2273">
      <w:pPr>
        <w:pStyle w:val="Text"/>
      </w:pPr>
      <w:r>
        <w:t>All medication use, including lipid-lowering</w:t>
      </w:r>
      <w:r w:rsidRPr="0004071B">
        <w:t xml:space="preserve"> therapies</w:t>
      </w:r>
      <w:r>
        <w:t>,</w:t>
      </w:r>
      <w:r w:rsidRPr="0004071B">
        <w:t xml:space="preserve"> were identified based on primary care prescription data.  Laboratory values </w:t>
      </w:r>
      <w:r>
        <w:t>were</w:t>
      </w:r>
      <w:r w:rsidRPr="0004071B">
        <w:t xml:space="preserve"> based on test records available in CPRD.  </w:t>
      </w:r>
      <w:r>
        <w:t>Baseline conditions, including the Charlson comorbidity index</w:t>
      </w:r>
      <w:r>
        <w:fldChar w:fldCharType="begin" w:fldLock="1"/>
      </w:r>
      <w:r w:rsidR="009A5ED6">
        <w:instrText>ADDIN CSL_CITATION {"citationItems":[{"id":"ITEM-1","itemData":{"DOI":"10.1186/1471-2296-11-1","ISBN":"1471-2296 (Electronic)\\r1471-2296 (Linking)","ISSN":"1471-2296","PMID":"20051110","abstract":"BACKGROUND: The Charlson comorbidity index is widely used in ICD-9 administrative data, however, there is no translation for Read/OXMIS coded data despite increasing use of the General Practice Research Database (GPRD). Our main objective was to translate the Charlson index for use with Read/OXMIS coded data such as the GPRD and test its association with mortality. We also aimed to provide a version of the comorbidity index for other researchers using similar datasets. METHODS: Two clinicians translated the Charlson index into Read/OXMIS codes. We tested the association between comorbidity score and increased mortality in 146 441 patients from the GPRD using proportional hazards models. RESULTS: This Read/OXMIS translation of the Charlson index contains 3156 codes. Our validation showed a strong positive association between Charlson score and age. Cox proportional models show a positive increasing association with mortality and Charlson score. The discrimination of the logistic regression model for mortality was good (AUC = 0.853). CONCLUSION: We have translated a commonly used comorbidity index into Read/OXMIS for use in UK primary care databases. The translated index showed a good discrimination in our study population. This is the first study to develop a co-morbidity index for use with the Read/OXMIS coding system and the GPRD. A copy of the co-morbidity index is provided for other researchers using similar databases.","author":[{"dropping-particle":"","family":"Khan","given":"Nada F","non-dropping-particle":"","parse-names":false,"suffix":""},{"dropping-particle":"","family":"Perera","given":"Rafael","non-dropping-particle":"","parse-names":false,"suffix":""},{"dropping-particle":"","family":"Harper","given":"Stephen","non-dropping-particle":"","parse-names":false,"suffix":""},{"dropping-particle":"","family":"Rose","given":"Peter W","non-dropping-particle":"","parse-names":false,"suffix":""}],"container-title":"BMC family practice","id":"ITEM-1","issued":{"date-parts":[["2010"]]},"page":"1","title":"Adaptation and validation of the Charlson Index for Read/OXMIS coded databases.","type":"article-journal","volume":"11"},"uris":["http://www.mendeley.com/documents/?uuid=111a076d-6652-412c-997e-2f31feb6c98e"]}],"mendeley":{"formattedCitation":"&lt;sup&gt;1&lt;/sup&gt;","plainTextFormattedCitation":"1","previouslyFormattedCitation":"&lt;sup&gt;1&lt;/sup&gt;"},"properties":{"noteIndex":0},"schema":"https://github.com/citation-style-language/schema/raw/master/csl-citation.json"}</w:instrText>
      </w:r>
      <w:r>
        <w:fldChar w:fldCharType="separate"/>
      </w:r>
      <w:r w:rsidR="00AF3779" w:rsidRPr="00AF3779">
        <w:rPr>
          <w:noProof/>
          <w:vertAlign w:val="superscript"/>
        </w:rPr>
        <w:t>1</w:t>
      </w:r>
      <w:r>
        <w:fldChar w:fldCharType="end"/>
      </w:r>
      <w:r>
        <w:t xml:space="preserve">, were based on Read codes in the general practitioner record.  </w:t>
      </w:r>
      <w:r w:rsidRPr="0004071B">
        <w:t xml:space="preserve">These </w:t>
      </w:r>
      <w:r>
        <w:t xml:space="preserve">definitions </w:t>
      </w:r>
      <w:r w:rsidRPr="0004071B">
        <w:t xml:space="preserve">were based, as much as possible, on definitions provided by the </w:t>
      </w:r>
      <w:r>
        <w:t xml:space="preserve">pay-for-performance </w:t>
      </w:r>
      <w:r w:rsidRPr="0004071B">
        <w:t>Quality Outcomes Framework (QOF) business rules.</w:t>
      </w:r>
      <w:r w:rsidRPr="0004071B">
        <w:fldChar w:fldCharType="begin" w:fldLock="1"/>
      </w:r>
      <w:r w:rsidR="009A5ED6">
        <w:instrText>ADDIN CSL_CITATION {"citationItems":[{"id":"ITEM-1","itemData":{"URL":"http://www.hscic.gov.uk/qofbrv28","accessed":{"date-parts":[["2015","1","20"]]},"author":[{"dropping-particle":"","family":"Health and Social Care Information Centre","given":"","non-dropping-particle":"","parse-names":false,"suffix":""}],"id":"ITEM-1","issued":{"date-parts":[["0"]]},"title":"QOF Business Rules, v28.0","type":"webpage"},"uris":["http://www.mendeley.com/documents/?uuid=0f6a6a2a-4f43-409e-aa86-fef79750ebcd"]},{"id":"ITEM-2","itemData":{"ISBN":"1479-1072 (Print)\\r1479-1064 (Linking)","ISSN":"14791072","PMID":"20529471","abstract":"This paper explains the reasons and context behind the introduction of the Quality and Outcomes Framework (QOF) in the UK in April 2004. The QOF is a pay-for-performance scheme covering a range of clinical and organisational areas in primary care. In 2004, 52% of the framework related to clinical care, increasing to 66% in 2006 and 70% in 2009. From April 2009, the National Institute for Health and Clinical Excellence (NICE) has led a new process for developing the clinical QOF indicators. Clinical areas are now prioritised by an advisory committee appointed by NICE; the QOF indicators then undergo a formal consensus procedure followed by piloting in representative practices across England. However, what are the attributes of a good QOF indicator and how do these differ from those of a good quality indicator, such as validity and sensitivity to change? This paper describes the concept of 'QOFability', which relates to why some areas are, and others are not, prioritised for the QOF. Factors include the prevalence of the clinical issue, the accuracy of data extraction from GP clinical systems, the clarity of diagnosis, the relevance of incentivised actions, the direct attribution to all primary care staff and consideration of any possible unintended consequences of introducing any given indicator. The paper concludes by considering the future direction of the QOF, recommending a focus on creating feasible, valid, reliable and piloted 'QOFable' clinical indicators. [ABSTRACT FROM AUTHOR]","author":[{"dropping-particle":"","family":"Lester","given":"H.","non-dropping-particle":"","parse-names":false,"suffix":""},{"dropping-particle":"","family":"Campbell","given":"Stephen","non-dropping-particle":"","parse-names":false,"suffix":""}],"container-title":"Quality in Primary Care","id":"ITEM-2","issue":"2","issued":{"date-parts":[["2010"]]},"page":"103-109","title":"Developing Quality and Outcomes Framework (QOF) indicators and the concept of 'QOFability'","type":"article-journal","volume":"18"},"uris":["http://www.mendeley.com/documents/?uuid=84cf5cc0-55ae-402e-b51d-6b5fa924078b"]}],"mendeley":{"formattedCitation":"&lt;sup&gt;2,3&lt;/sup&gt;","plainTextFormattedCitation":"2,3","previouslyFormattedCitation":"&lt;sup&gt;2,3&lt;/sup&gt;"},"properties":{"noteIndex":0},"schema":"https://github.com/citation-style-language/schema/raw/master/csl-citation.json"}</w:instrText>
      </w:r>
      <w:r w:rsidRPr="0004071B">
        <w:fldChar w:fldCharType="separate"/>
      </w:r>
      <w:r w:rsidR="00AF3779" w:rsidRPr="00AF3779">
        <w:rPr>
          <w:noProof/>
          <w:vertAlign w:val="superscript"/>
        </w:rPr>
        <w:t>2,3</w:t>
      </w:r>
      <w:r w:rsidRPr="0004071B">
        <w:fldChar w:fldCharType="end"/>
      </w:r>
      <w:r w:rsidR="00CE16A9">
        <w:t xml:space="preserve">  </w:t>
      </w:r>
      <w:r w:rsidRPr="0004071B">
        <w:t>Measured variables were averaged during the 2-year period prior to the index date and reported as descriptive characteristics of the cohort.</w:t>
      </w:r>
      <w:r>
        <w:t xml:space="preserve">  Pre-treatment cholesterol measures were based on the </w:t>
      </w:r>
      <w:r w:rsidR="00E56291">
        <w:t xml:space="preserve">mean value over the </w:t>
      </w:r>
      <w:r>
        <w:t>2-year period prior to the initiation of lipid-lowering therapy.  Hypertension was defined as the use of anti-hypertensi</w:t>
      </w:r>
      <w:r w:rsidR="00A01537">
        <w:t>ve</w:t>
      </w:r>
      <w:r>
        <w:t xml:space="preserve"> medication, </w:t>
      </w:r>
      <w:r w:rsidR="00A01537">
        <w:t>a coded diagnosis of hypertension</w:t>
      </w:r>
      <w:r>
        <w:t>, or either a mean systolic pressure ≥ 140 mmHg, or mean diastolic pressure ≥ 90 over the 2 years prior to the ind</w:t>
      </w:r>
      <w:r w:rsidR="002425D0">
        <w:t>ex date.  Vascular beds (range 1</w:t>
      </w:r>
      <w:r>
        <w:t xml:space="preserve"> to 3) were defined according to the REACH study.</w:t>
      </w:r>
      <w:r>
        <w:fldChar w:fldCharType="begin" w:fldLock="1"/>
      </w:r>
      <w:r w:rsidR="009A5ED6">
        <w:instrText>ADDIN CSL_CITATION {"citationItems":[{"id":"ITEM-1","itemData":{"DOI":"10.1016/j.amjmed.2012.01.014","ISBN":"0002-9343","ISSN":"00029343","PMID":"22727237","abstract":"BACKGROUND: Prediction models for cardiovascular events and cardiovascular death in patients with established cardiovascular disease are not generally available. METHODS: Participants from the prospective REduction of Atherothrombosis for Continued Health (REACH) Registry provided a global outpatient population with known cardiovascular disease at entry. Cardiovascular prediction models were estimated from the 2-year follow-up data of 49,689 participants from around the world. RESULTS: A developmental prediction model was estimated from 33,419 randomly selected participants (2394 cardiovascular events with 1029 cardiovascular deaths) from the pool of 49,689. The number of vascular beds with clinical disease, diabetes, smoking, low body mass index, history of atrial fibrillation, cardiac failure, and history of cardiovascular event(s) &lt;1 year before baseline examination increased risk of a subsequent cardiovascular event. Statin (hazard ratio 0.75; 95% confidence interval, 0.69-0.82) and acetylsalicylic acid therapy (hazard ratio 0.90; 95% confidence interval, 0.83-0.99) also were significantly associated with reduced risk of cardiovascular events. The prediction model was validated in the remaining 16,270 REACH subjects (1172 cardiovascular events, 494 cardiovascular deaths). Risk of cardiovascular death was similarly estimated with the same set of risk factors. Simple algorithms were developed for prediction of overall cardiovascular events and for cardiovascular death. CONCLUSIONS: This study establishes and validates a risk model to predict secondary cardiovascular events and cardiovascular death in outpatients with established atherothrombotic disease. Traditional risk factors, burden of disease, lack of treatment, and geographic location all are related to an increased risk of subsequent cardiovascular morbidity and cardiovascular mortality. © 2012 Elsevier Inc. All rights reserved.","author":[{"dropping-particle":"","family":"Wilson","given":"Peter W F","non-dropping-particle":"","parse-names":false,"suffix":""},{"dropping-particle":"","family":"D'Agostino","given":"Ralph","non-dropping-particle":"","parse-names":false,"suffix":""},{"dropping-particle":"","family":"Bhatt","given":"Deepak L.","non-dropping-particle":"","parse-names":false,"suffix":""},{"dropping-particle":"","family":"Eagle","given":"Kim","non-dropping-particle":"","parse-names":false,"suffix":""},{"dropping-particle":"","family":"Pencina","given":"Michael J.","non-dropping-particle":"","parse-names":false,"suffix":""},{"dropping-particle":"","family":"Smith","given":"Sidney C.","non-dropping-particle":"","parse-names":false,"suffix":""},{"dropping-particle":"","family":"Alberts","given":"Mark J.","non-dropping-particle":"","parse-names":false,"suffix":""},{"dropping-particle":"","family":"Dallongeville","given":"Jean","non-dropping-particle":"","parse-names":false,"suffix":""},{"dropping-particle":"","family":"Goto","given":"Shinya","non-dropping-particle":"","parse-names":false,"suffix":""},{"dropping-particle":"","family":"Hirsch","given":"Alan T.","non-dropping-particle":"","parse-names":false,"suffix":""},{"dropping-particle":"","family":"Liau","given":"Chiau Suong","non-dropping-particle":"","parse-names":false,"suffix":""},{"dropping-particle":"","family":"Ohman","given":"E. Magnus","non-dropping-particle":"","parse-names":false,"suffix":""},{"dropping-particle":"","family":"Röther","given":"Joachim","non-dropping-particle":"","parse-names":false,"suffix":""},{"dropping-particle":"","family":"Reid","given":"Christopher","non-dropping-particle":"","parse-names":false,"suffix":""},{"dropping-particle":"","family":"Mas","given":"Jean Louis","non-dropping-particle":"","parse-names":false,"suffix":""},{"dropping-particle":"","family":"Steg","given":"Ph Gabriel","non-dropping-particle":"","parse-names":false,"suffix":""}],"container-title":"American Journal of Medicine","id":"ITEM-1","issue":"7","issued":{"date-parts":[["2012"]]},"page":"695-703.e1","publisher":"Elsevier Inc.","title":"An international model to predict recurrent cardiovascular disease","type":"article-journal","volume":"125"},"uris":["http://www.mendeley.com/documents/?uuid=ce914719-9b1f-44d2-b865-1d5fded5961f"]}],"mendeley":{"formattedCitation":"&lt;sup&gt;4&lt;/sup&gt;","plainTextFormattedCitation":"4","previouslyFormattedCitation":"&lt;sup&gt;4&lt;/sup&gt;"},"properties":{"noteIndex":0},"schema":"https://github.com/citation-style-language/schema/raw/master/csl-citation.json"}</w:instrText>
      </w:r>
      <w:r>
        <w:fldChar w:fldCharType="separate"/>
      </w:r>
      <w:r w:rsidR="00921EE1" w:rsidRPr="00921EE1">
        <w:rPr>
          <w:noProof/>
          <w:vertAlign w:val="superscript"/>
        </w:rPr>
        <w:t>4</w:t>
      </w:r>
      <w:r>
        <w:fldChar w:fldCharType="end"/>
      </w:r>
      <w:r w:rsidR="00BB1D21">
        <w:t xml:space="preserve">  </w:t>
      </w:r>
    </w:p>
    <w:p w14:paraId="16E491FC" w14:textId="15ACA470" w:rsidR="006D2273" w:rsidRDefault="00E46600" w:rsidP="006D2273">
      <w:pPr>
        <w:pStyle w:val="Text"/>
      </w:pPr>
      <w:r>
        <w:t>P</w:t>
      </w:r>
      <w:r w:rsidR="00BB1D21">
        <w:t>olypharmacy was defined as individuals with at least five distinct chronic medications in the year prior to initiating lipid lowering therapy</w:t>
      </w:r>
      <w:r>
        <w:t xml:space="preserve">.  This count included </w:t>
      </w:r>
      <w:r w:rsidR="00BB1D21">
        <w:t>cardiovascular medications but not lipid lowering medications</w:t>
      </w:r>
      <w:r>
        <w:t xml:space="preserve">.  Chronic disease medications were identified using </w:t>
      </w:r>
      <w:r w:rsidR="009A5ED6">
        <w:t xml:space="preserve">categories defined in </w:t>
      </w:r>
      <w:r>
        <w:t>British National Formulary categories.  Patients must have received at least 4 prescriptions in the year, with at least 273 days (9 months) between the earliest and latest prescriptions.</w:t>
      </w:r>
      <w:r w:rsidRPr="00E46600">
        <w:t xml:space="preserve"> </w:t>
      </w:r>
      <w:r>
        <w:fldChar w:fldCharType="begin" w:fldLock="1"/>
      </w:r>
      <w:r w:rsidR="009A5ED6">
        <w:instrText>ADDIN CSL_CITATION {"citationItems":[{"id":"ITEM-1","itemData":{"DOI":"10.1186/s12877-017-0621-2","ISBN":"1287701706212","ISSN":"14712318","PMID":"29017448","abstract":"Multimorbidity and the associated use of multiple medicines (polypharmacy), is common in the older population. Despite this, there is no consensus definition for polypharmacy. A systematic review was conducted to identify and summarise polypharmacy definitions in existing literature. The reporting of this systematic review conforms to the Preferred Reporting Items for Systematic reviews and Meta-Analyses (PRISMA) checklist. MEDLINE (Ovid), EMBASE and Cochrane were systematically searched, as well as grey literature, to identify articles which defined the term polypharmacy (without any limits on the types of definitions) and were in English, published between 1st January 2000 and 30th May 2016. Definitions were categorised as i. numerical only (using the number of medications to define polypharmacy), ii. numerical with an associated duration of therapy or healthcare setting (such as during hospital stay) or iii. Descriptive (using a brief description to define polypharmacy). A total of 1156 articles were identified and 110 articles met the inclusion criteria. Articles not only defined polypharmacy but associated terms such as minor and major polypharmacy. As a result, a total of 138 definitions of polypharmacy and associated terms were obtained. There were 111 numerical only definitions (80.4% of all definitions), 15 numerical definitions which incorporated a duration of therapy or healthcare setting (10.9%) and 12 descriptive definitions (8.7%). The most commonly reported definition of polypharmacy was the numerical definition of five or more medications daily (n = 51, 46.4% of articles), with definitions ranging from two or more to 11 or more medicines. Only 6.4% of articles classified the distinction between appropriate and inappropriate polypharmacy, using descriptive definitions to make this distinction. Polypharmacy definitions were variable. Numerical definitions of polypharmacy did not account for specific comorbidities present and make it difficult to assess safety and appropriateness of therapy in the clinical setting.","author":[{"dropping-particle":"","family":"Masnoon","given":"Nashwa","non-dropping-particle":"","parse-names":false,"suffix":""},{"dropping-particle":"","family":"Shakib","given":"Sepehr","non-dropping-particle":"","parse-names":false,"suffix":""},{"dropping-particle":"","family":"Kalisch-Ellett","given":"Lisa","non-dropping-particle":"","parse-names":false,"suffix":""},{"dropping-particle":"","family":"Caughey","given":"Gillian E.","non-dropping-particle":"","parse-names":false,"suffix":""}],"container-title":"BMC Geriatrics","id":"ITEM-1","issue":"1","issued":{"date-parts":[["2017"]]},"page":"1-10","publisher":"BMC Geriatrics","title":"What is polypharmacy? A systematic review of definitions","type":"article-journal","volume":"17"},"uris":["http://www.mendeley.com/documents/?uuid=9edc9d74-f6af-4323-b2a5-aecb7f6d1932"]},{"id":"ITEM-2","itemData":{"DOI":"10.1093/ageing/afu113","ISSN":"0002-0729","author":[{"dropping-particle":"","family":"Melzer","given":"D.","non-dropping-particle":"","parse-names":false,"suffix":""},{"dropping-particle":"","family":"Tavakoly","given":"B.","non-dropping-particle":"","parse-names":false,"suffix":""},{"dropping-particle":"","family":"Winder","given":"R. E.","non-dropping-particle":"","parse-names":false,"suffix":""},{"dropping-particle":"","family":"Masoli","given":"J. A. H.","non-dropping-particle":"","parse-names":false,"suffix":""},{"dropping-particle":"","family":"Henley","given":"W. E.","non-dropping-particle":"","parse-names":false,"suffix":""},{"dropping-particle":"","family":"Ble","given":"A.","non-dropping-particle":"","parse-names":false,"suffix":""},{"dropping-particle":"","family":"Richards","given":"S. H.","non-dropping-particle":"","parse-names":false,"suffix":""}],"container-title":"Age and Ageing","id":"ITEM-2","issue":"1","issued":{"date-parts":[["2015","1","1"]]},"page":"46-53","title":"Much more medicine for the oldest old: trends in UK electronic clinical records","type":"article-journal","volume":"44"},"uris":["http://www.mendeley.com/documents/?uuid=734ff688-3582-4370-af1a-3a98f6f6b2c4"]}],"mendeley":{"formattedCitation":"&lt;sup&gt;5,6&lt;/sup&gt;","plainTextFormattedCitation":"5,6","previouslyFormattedCitation":"&lt;sup&gt;5,6&lt;/sup&gt;"},"properties":{"noteIndex":0},"schema":"https://github.com/citation-style-language/schema/raw/master/csl-citation.json"}</w:instrText>
      </w:r>
      <w:r>
        <w:fldChar w:fldCharType="separate"/>
      </w:r>
      <w:r w:rsidRPr="00E46600">
        <w:rPr>
          <w:noProof/>
          <w:vertAlign w:val="superscript"/>
        </w:rPr>
        <w:t>5,6</w:t>
      </w:r>
      <w:r>
        <w:fldChar w:fldCharType="end"/>
      </w:r>
    </w:p>
    <w:p w14:paraId="1B2D1CFB" w14:textId="1C3E0176" w:rsidR="00F458DB" w:rsidRPr="00F53E66" w:rsidRDefault="00F458DB" w:rsidP="000820A3">
      <w:pPr>
        <w:pStyle w:val="Heading2"/>
      </w:pPr>
      <w:r w:rsidRPr="00F53E66">
        <w:t>Analyses</w:t>
      </w:r>
    </w:p>
    <w:p w14:paraId="64A0D798" w14:textId="51E051DB" w:rsidR="000820A3" w:rsidRPr="00F53E66" w:rsidRDefault="000820A3" w:rsidP="000820A3">
      <w:pPr>
        <w:pStyle w:val="Text"/>
      </w:pPr>
      <w:r w:rsidRPr="00F53E66">
        <w:rPr>
          <w:iCs/>
        </w:rPr>
        <w:t>For categorical analyses of adherence, individuals switching intensity groups during the year were assigned to the category with the longest duration during the year; otherwise, intensity was based on the mean intensity across all days with a prescription during the year</w:t>
      </w:r>
      <w:r w:rsidRPr="00F53E66">
        <w:t>.</w:t>
      </w:r>
    </w:p>
    <w:p w14:paraId="11CADE24" w14:textId="15794EEC" w:rsidR="00F458DB" w:rsidRPr="00F53E66" w:rsidRDefault="00F458DB" w:rsidP="006D2273">
      <w:pPr>
        <w:pStyle w:val="Text"/>
        <w:rPr>
          <w:iCs/>
        </w:rPr>
      </w:pPr>
    </w:p>
    <w:p w14:paraId="2DC6F23A" w14:textId="049FB0A4" w:rsidR="00F458DB" w:rsidRPr="00F53E66" w:rsidRDefault="00F458DB" w:rsidP="006D2273">
      <w:pPr>
        <w:pStyle w:val="Text"/>
      </w:pPr>
      <w:r w:rsidRPr="00F53E66">
        <w:lastRenderedPageBreak/>
        <w:t>In the Cox proportional hazards models of adherence and intensity, other comorbid conditions were treated as fixed covariates and included initial use of high intensity therapy, sex, smoking status, hypertension status, anti-thrombotic medication use, CKD status (except CKD cohort), history of chronic CVD (i.e., carotid stenosis, peripheral artery disease, abdominal aortic aneurysm, or stable angina; CVD cohort only), diabetes status (except diabetes cohort), duration of diabetes (diabetes cohort only), atrial fibrillation status, and Charlson comorbidity score.  History of an acute cardiovascular event and the initial treatment intensity were incorporated as stratification variables, allowing the baseline risk to vary across strata within the CVD cohort.  In several models, when the tests of proportional hazards assumption were not met, covariates were incorporated as stratification factors instead of covariates, or vice versa.  Due to the small ezetimibe sample size, we could not conduct a robust subgroup analysis and instead evaluated ezetimibe use as an independent predictor.</w:t>
      </w:r>
      <w:r w:rsidR="000820A3" w:rsidRPr="00F53E66">
        <w:rPr>
          <w:iCs/>
        </w:rPr>
        <w:t xml:space="preserve">  Prior to finalizing the Cox proportional hazards models, we explored categorical and spline versions of the combined measure to ensure the results were consistent across model specifications.</w:t>
      </w:r>
    </w:p>
    <w:p w14:paraId="4BAE4472" w14:textId="7A23230E" w:rsidR="00F458DB" w:rsidRPr="00F53E66" w:rsidRDefault="000820A3" w:rsidP="006D2273">
      <w:pPr>
        <w:pStyle w:val="Text"/>
      </w:pPr>
      <w:r w:rsidRPr="00F53E66">
        <w:t>For the analyses of LDL-C change, w</w:t>
      </w:r>
      <w:r w:rsidR="00F458DB" w:rsidRPr="00F53E66">
        <w:t>e used random effects regression models with random effects for patient and baseline LDL-C above 135 mg/</w:t>
      </w:r>
      <w:proofErr w:type="spellStart"/>
      <w:r w:rsidR="00F458DB" w:rsidRPr="00F53E66">
        <w:t>dL</w:t>
      </w:r>
      <w:proofErr w:type="spellEnd"/>
      <w:r w:rsidR="00F458DB" w:rsidRPr="00F53E66">
        <w:t>, and fixed effects for age, sex, hypertension, smoking, CKD, diabetes, Charlson score, and year of follow up.  Only available LDL measures were included in the model (i.e., there was no imputation).  The mean of all available values within each year of follow-up was used.</w:t>
      </w:r>
    </w:p>
    <w:p w14:paraId="3104CCB1" w14:textId="202D7ED7" w:rsidR="00F53E66" w:rsidRDefault="00F53E66" w:rsidP="006D2273">
      <w:pPr>
        <w:pStyle w:val="Text"/>
      </w:pPr>
      <w:r w:rsidRPr="009C20CD">
        <w:t>All analyses involving hypothesis tests were conducted in the context of statistical models.  We considered effects to be significant if the 95% CI did not cross the null measure of association (e.g.,</w:t>
      </w:r>
      <w:r>
        <w:t xml:space="preserve"> a hazard ratio of 1 or percent change of 0</w:t>
      </w:r>
      <w:r w:rsidRPr="009C20CD">
        <w:t>).</w:t>
      </w:r>
    </w:p>
    <w:p w14:paraId="3187CDDF" w14:textId="332CC8C8" w:rsidR="00116A19" w:rsidRPr="000C3C40" w:rsidRDefault="00116A19" w:rsidP="00116A19">
      <w:pPr>
        <w:pStyle w:val="Caption"/>
      </w:pPr>
      <w:bookmarkStart w:id="7" w:name="_Toc519343403"/>
      <w:proofErr w:type="spellStart"/>
      <w:r>
        <w:t>eFigure</w:t>
      </w:r>
      <w:proofErr w:type="spellEnd"/>
      <w:r>
        <w:t xml:space="preserve"> </w:t>
      </w:r>
      <w:r w:rsidR="00694E59">
        <w:rPr>
          <w:noProof/>
        </w:rPr>
        <w:fldChar w:fldCharType="begin"/>
      </w:r>
      <w:r w:rsidR="00694E59">
        <w:rPr>
          <w:noProof/>
        </w:rPr>
        <w:instrText xml:space="preserve"> SEQ eFigure \* ARABIC </w:instrText>
      </w:r>
      <w:r w:rsidR="00694E59">
        <w:rPr>
          <w:noProof/>
        </w:rPr>
        <w:fldChar w:fldCharType="separate"/>
      </w:r>
      <w:r w:rsidR="00B1607C">
        <w:rPr>
          <w:noProof/>
        </w:rPr>
        <w:t>1</w:t>
      </w:r>
      <w:r w:rsidR="00694E59">
        <w:rPr>
          <w:noProof/>
        </w:rPr>
        <w:fldChar w:fldCharType="end"/>
      </w:r>
      <w:r>
        <w:t xml:space="preserve">:  </w:t>
      </w:r>
      <w:bookmarkEnd w:id="7"/>
      <w:r w:rsidR="00EF4116">
        <w:t>Study Design</w:t>
      </w:r>
    </w:p>
    <w:p w14:paraId="7F62D3F0" w14:textId="158FCE7D" w:rsidR="000C3C40" w:rsidRDefault="000C3C40" w:rsidP="000C3C40">
      <w:pPr>
        <w:pStyle w:val="Text"/>
      </w:pPr>
      <w:r>
        <w:rPr>
          <w:noProof/>
        </w:rPr>
        <w:drawing>
          <wp:inline distT="0" distB="0" distL="0" distR="0" wp14:anchorId="3160A3AB" wp14:editId="468F143D">
            <wp:extent cx="5943600" cy="18376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udy Timeline Repatha v2 - Page 1.png"/>
                    <pic:cNvPicPr/>
                  </pic:nvPicPr>
                  <pic:blipFill>
                    <a:blip r:embed="rId8"/>
                    <a:stretch>
                      <a:fillRect/>
                    </a:stretch>
                  </pic:blipFill>
                  <pic:spPr>
                    <a:xfrm>
                      <a:off x="0" y="0"/>
                      <a:ext cx="5943600" cy="1837690"/>
                    </a:xfrm>
                    <a:prstGeom prst="rect">
                      <a:avLst/>
                    </a:prstGeom>
                  </pic:spPr>
                </pic:pic>
              </a:graphicData>
            </a:graphic>
          </wp:inline>
        </w:drawing>
      </w:r>
    </w:p>
    <w:p w14:paraId="7327077D" w14:textId="00BA946F" w:rsidR="000C3C40" w:rsidRDefault="000C3C40" w:rsidP="000C3C40">
      <w:pPr>
        <w:pStyle w:val="Text"/>
      </w:pPr>
      <w:r>
        <w:lastRenderedPageBreak/>
        <w:t>Note:  The figure above shows the 1-year lag between the time-varying adherence and intensity measures and the cardiovascular (CV) outcome events.  PDC = proportion of days covered.</w:t>
      </w:r>
    </w:p>
    <w:p w14:paraId="526537F0" w14:textId="16138A9B" w:rsidR="00B1607C" w:rsidRDefault="00B1607C" w:rsidP="00B1607C">
      <w:pPr>
        <w:pStyle w:val="Caption"/>
      </w:pPr>
      <w:bookmarkStart w:id="8" w:name="_Toc519343404"/>
      <w:proofErr w:type="spellStart"/>
      <w:r>
        <w:t>eFigure</w:t>
      </w:r>
      <w:proofErr w:type="spellEnd"/>
      <w:r>
        <w:t xml:space="preserve"> </w:t>
      </w:r>
      <w:r w:rsidR="00694E59">
        <w:rPr>
          <w:noProof/>
        </w:rPr>
        <w:fldChar w:fldCharType="begin"/>
      </w:r>
      <w:r w:rsidR="00694E59">
        <w:rPr>
          <w:noProof/>
        </w:rPr>
        <w:instrText xml:space="preserve"> SEQ eFigure \* ARABIC </w:instrText>
      </w:r>
      <w:r w:rsidR="00694E59">
        <w:rPr>
          <w:noProof/>
        </w:rPr>
        <w:fldChar w:fldCharType="separate"/>
      </w:r>
      <w:r>
        <w:rPr>
          <w:noProof/>
        </w:rPr>
        <w:t>2</w:t>
      </w:r>
      <w:r w:rsidR="00694E59">
        <w:rPr>
          <w:noProof/>
        </w:rPr>
        <w:fldChar w:fldCharType="end"/>
      </w:r>
      <w:r w:rsidRPr="007E27C3">
        <w:t>:  Attrition During Cohort Creation Process</w:t>
      </w:r>
      <w:bookmarkEnd w:id="8"/>
    </w:p>
    <w:p w14:paraId="4F2D7448" w14:textId="77777777" w:rsidR="00906EB5" w:rsidRDefault="003A712B">
      <w:pPr>
        <w:suppressAutoHyphens w:val="0"/>
        <w:spacing w:line="240" w:lineRule="auto"/>
      </w:pPr>
      <w:r>
        <w:rPr>
          <w:noProof/>
        </w:rPr>
        <w:drawing>
          <wp:inline distT="0" distB="0" distL="0" distR="0" wp14:anchorId="39A65E04" wp14:editId="2B162201">
            <wp:extent cx="4787900" cy="62674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RD Adherence patient selection flow.pdf"/>
                    <pic:cNvPicPr/>
                  </pic:nvPicPr>
                  <pic:blipFill rotWithShape="1">
                    <a:blip r:embed="rId9"/>
                    <a:srcRect l="3740" r="15704" b="18517"/>
                    <a:stretch/>
                  </pic:blipFill>
                  <pic:spPr bwMode="auto">
                    <a:xfrm>
                      <a:off x="0" y="0"/>
                      <a:ext cx="4787900" cy="6267450"/>
                    </a:xfrm>
                    <a:prstGeom prst="rect">
                      <a:avLst/>
                    </a:prstGeom>
                    <a:ln>
                      <a:noFill/>
                    </a:ln>
                    <a:extLst>
                      <a:ext uri="{53640926-AAD7-44D8-BBD7-CCE9431645EC}">
                        <a14:shadowObscured xmlns:a14="http://schemas.microsoft.com/office/drawing/2010/main"/>
                      </a:ext>
                    </a:extLst>
                  </pic:spPr>
                </pic:pic>
              </a:graphicData>
            </a:graphic>
          </wp:inline>
        </w:drawing>
      </w:r>
    </w:p>
    <w:p w14:paraId="38ABA631" w14:textId="77777777" w:rsidR="00906EB5" w:rsidRDefault="00906EB5">
      <w:pPr>
        <w:suppressAutoHyphens w:val="0"/>
        <w:spacing w:line="240" w:lineRule="auto"/>
      </w:pPr>
      <w:r>
        <w:br w:type="page"/>
      </w:r>
    </w:p>
    <w:p w14:paraId="2DF32476" w14:textId="13782A31" w:rsidR="00F45A6C" w:rsidRPr="00880DC4" w:rsidRDefault="00F45A6C" w:rsidP="00F45A6C">
      <w:pPr>
        <w:pStyle w:val="Caption"/>
      </w:pPr>
      <w:proofErr w:type="spellStart"/>
      <w:r>
        <w:lastRenderedPageBreak/>
        <w:t>eFigure</w:t>
      </w:r>
      <w:proofErr w:type="spellEnd"/>
      <w:r>
        <w:t xml:space="preserve"> 2</w:t>
      </w:r>
      <w:r w:rsidRPr="0004071B">
        <w:t xml:space="preserve">:  </w:t>
      </w:r>
      <w:r>
        <w:t xml:space="preserve"> Cumulative Number of Cardiovascular Events for Actual and Optimal Adherence and Intensity by Cohort</w:t>
      </w:r>
    </w:p>
    <w:p w14:paraId="63CA98BC" w14:textId="315EEBE8" w:rsidR="00F45A6C" w:rsidRPr="003E3326" w:rsidRDefault="00B32BF8" w:rsidP="00F45A6C">
      <w:r>
        <w:rPr>
          <w:noProof/>
        </w:rPr>
        <w:drawing>
          <wp:inline distT="0" distB="0" distL="0" distR="0" wp14:anchorId="218CF242" wp14:editId="642F4EE3">
            <wp:extent cx="5486400" cy="75965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ptimal_figure4_grouped.pdf"/>
                    <pic:cNvPicPr/>
                  </pic:nvPicPr>
                  <pic:blipFill>
                    <a:blip r:embed="rId10"/>
                    <a:stretch>
                      <a:fillRect/>
                    </a:stretch>
                  </pic:blipFill>
                  <pic:spPr>
                    <a:xfrm>
                      <a:off x="0" y="0"/>
                      <a:ext cx="5486400" cy="7596555"/>
                    </a:xfrm>
                    <a:prstGeom prst="rect">
                      <a:avLst/>
                    </a:prstGeom>
                  </pic:spPr>
                </pic:pic>
              </a:graphicData>
            </a:graphic>
          </wp:inline>
        </w:drawing>
      </w:r>
    </w:p>
    <w:p w14:paraId="6E524447" w14:textId="77777777" w:rsidR="00F45A6C" w:rsidRDefault="00F45A6C" w:rsidP="00F45A6C">
      <w:pPr>
        <w:pStyle w:val="Text"/>
      </w:pPr>
      <w:r w:rsidRPr="0004071B">
        <w:lastRenderedPageBreak/>
        <w:t xml:space="preserve">Note:  </w:t>
      </w:r>
      <w:r>
        <w:t>Expected events for optimal adherence and intensity assume all patients achieve a combined measure of 50% (e.g., high intensity statin with a 55% expected LDL-C reduction and 91% adherence) for all follow-up. Shaded area reflects a confidence interval based on 100 bootstrap samples.</w:t>
      </w:r>
    </w:p>
    <w:p w14:paraId="1E125AA8" w14:textId="72945BEE" w:rsidR="00E312F4" w:rsidRPr="000C6E91" w:rsidRDefault="00E312F4" w:rsidP="000C6E91">
      <w:pPr>
        <w:suppressAutoHyphens w:val="0"/>
        <w:spacing w:line="240" w:lineRule="auto"/>
        <w:rPr>
          <w:b/>
        </w:rPr>
      </w:pPr>
      <w:r>
        <w:br w:type="page"/>
      </w:r>
    </w:p>
    <w:p w14:paraId="7DFED7FC" w14:textId="7F6B89B4" w:rsidR="00864508" w:rsidRDefault="00864508" w:rsidP="00864508">
      <w:pPr>
        <w:pStyle w:val="Caption"/>
      </w:pPr>
      <w:bookmarkStart w:id="9" w:name="_Toc519343398"/>
      <w:bookmarkStart w:id="10" w:name="_Toc519343400"/>
      <w:proofErr w:type="spellStart"/>
      <w:r>
        <w:lastRenderedPageBreak/>
        <w:t>eTable</w:t>
      </w:r>
      <w:proofErr w:type="spellEnd"/>
      <w:r>
        <w:t xml:space="preserve"> </w:t>
      </w:r>
      <w:r w:rsidR="00B5668A">
        <w:rPr>
          <w:noProof/>
        </w:rPr>
        <w:fldChar w:fldCharType="begin"/>
      </w:r>
      <w:r w:rsidR="00B5668A">
        <w:rPr>
          <w:noProof/>
        </w:rPr>
        <w:instrText xml:space="preserve"> SEQ eTable \* ARABIC </w:instrText>
      </w:r>
      <w:r w:rsidR="00B5668A">
        <w:rPr>
          <w:noProof/>
        </w:rPr>
        <w:fldChar w:fldCharType="separate"/>
      </w:r>
      <w:r>
        <w:rPr>
          <w:noProof/>
        </w:rPr>
        <w:t>1</w:t>
      </w:r>
      <w:r w:rsidR="00B5668A">
        <w:rPr>
          <w:noProof/>
        </w:rPr>
        <w:fldChar w:fldCharType="end"/>
      </w:r>
      <w:r w:rsidRPr="00784211">
        <w:t xml:space="preserve">:  Estimated Percent LDL-C Change </w:t>
      </w:r>
      <w:bookmarkEnd w:id="9"/>
      <w:r w:rsidR="00094B2D">
        <w:t>for the Continuous Measure of Treatment Intensity</w:t>
      </w:r>
    </w:p>
    <w:tbl>
      <w:tblPr>
        <w:tblStyle w:val="TableGrid"/>
        <w:tblW w:w="9360" w:type="dxa"/>
        <w:tblLook w:val="0600" w:firstRow="0" w:lastRow="0" w:firstColumn="0" w:lastColumn="0" w:noHBand="1" w:noVBand="1"/>
      </w:tblPr>
      <w:tblGrid>
        <w:gridCol w:w="2050"/>
        <w:gridCol w:w="1191"/>
        <w:gridCol w:w="1191"/>
        <w:gridCol w:w="1191"/>
        <w:gridCol w:w="1191"/>
        <w:gridCol w:w="1191"/>
        <w:gridCol w:w="1355"/>
      </w:tblGrid>
      <w:tr w:rsidR="00864508" w:rsidRPr="00016826" w14:paraId="60409634" w14:textId="77777777" w:rsidTr="00954B61">
        <w:trPr>
          <w:trHeight w:val="400"/>
        </w:trPr>
        <w:tc>
          <w:tcPr>
            <w:tcW w:w="8005" w:type="dxa"/>
            <w:gridSpan w:val="6"/>
            <w:hideMark/>
          </w:tcPr>
          <w:p w14:paraId="34B0CDD1" w14:textId="77777777" w:rsidR="00864508" w:rsidRPr="00016826" w:rsidRDefault="00864508" w:rsidP="004130D2">
            <w:pPr>
              <w:pStyle w:val="Text"/>
              <w:spacing w:before="100" w:beforeAutospacing="1" w:after="100" w:afterAutospacing="1" w:line="240" w:lineRule="auto"/>
            </w:pPr>
            <w:r w:rsidRPr="00016826">
              <w:rPr>
                <w:b/>
                <w:bCs/>
              </w:rPr>
              <w:t>Reduction in low</w:t>
            </w:r>
            <w:r w:rsidRPr="00016826">
              <w:rPr>
                <w:b/>
                <w:bCs/>
              </w:rPr>
              <w:noBreakHyphen/>
              <w:t>density lipoprotein cholesterol</w:t>
            </w:r>
          </w:p>
        </w:tc>
        <w:tc>
          <w:tcPr>
            <w:tcW w:w="1355" w:type="dxa"/>
            <w:vMerge w:val="restart"/>
            <w:hideMark/>
          </w:tcPr>
          <w:p w14:paraId="7DD49AB9" w14:textId="77777777" w:rsidR="00864508" w:rsidRPr="00016826" w:rsidRDefault="00864508" w:rsidP="004130D2">
            <w:pPr>
              <w:pStyle w:val="Text"/>
              <w:spacing w:before="100" w:beforeAutospacing="1" w:after="100" w:afterAutospacing="1" w:line="240" w:lineRule="auto"/>
            </w:pPr>
            <w:r w:rsidRPr="00016826">
              <w:t>Reference</w:t>
            </w:r>
          </w:p>
        </w:tc>
      </w:tr>
      <w:tr w:rsidR="00864508" w:rsidRPr="00016826" w14:paraId="5FE968FE" w14:textId="77777777" w:rsidTr="00954B61">
        <w:trPr>
          <w:trHeight w:val="400"/>
        </w:trPr>
        <w:tc>
          <w:tcPr>
            <w:tcW w:w="2050" w:type="dxa"/>
            <w:vMerge w:val="restart"/>
            <w:hideMark/>
          </w:tcPr>
          <w:p w14:paraId="28CF316B" w14:textId="77777777" w:rsidR="00864508" w:rsidRPr="00016826" w:rsidRDefault="00864508" w:rsidP="004130D2">
            <w:pPr>
              <w:pStyle w:val="Text"/>
              <w:spacing w:before="100" w:beforeAutospacing="1" w:after="100" w:afterAutospacing="1" w:line="240" w:lineRule="auto"/>
            </w:pPr>
            <w:r w:rsidRPr="00016826">
              <w:t>Therapy</w:t>
            </w:r>
          </w:p>
        </w:tc>
        <w:tc>
          <w:tcPr>
            <w:tcW w:w="5955" w:type="dxa"/>
            <w:gridSpan w:val="5"/>
            <w:hideMark/>
          </w:tcPr>
          <w:p w14:paraId="2FA79842" w14:textId="77777777" w:rsidR="00864508" w:rsidRPr="00016826" w:rsidRDefault="00864508" w:rsidP="004130D2">
            <w:pPr>
              <w:pStyle w:val="Text"/>
              <w:spacing w:before="100" w:beforeAutospacing="1" w:after="100" w:afterAutospacing="1" w:line="240" w:lineRule="auto"/>
            </w:pPr>
            <w:r w:rsidRPr="00016826">
              <w:t>Dose (mg/day)</w:t>
            </w:r>
          </w:p>
        </w:tc>
        <w:tc>
          <w:tcPr>
            <w:tcW w:w="1355" w:type="dxa"/>
            <w:vMerge/>
            <w:hideMark/>
          </w:tcPr>
          <w:p w14:paraId="4B88F345" w14:textId="77777777" w:rsidR="00864508" w:rsidRPr="00016826" w:rsidRDefault="00864508" w:rsidP="004130D2">
            <w:pPr>
              <w:pStyle w:val="Text"/>
              <w:spacing w:before="100" w:beforeAutospacing="1" w:after="100" w:afterAutospacing="1" w:line="240" w:lineRule="auto"/>
            </w:pPr>
          </w:p>
        </w:tc>
      </w:tr>
      <w:tr w:rsidR="00864508" w:rsidRPr="00016826" w14:paraId="147C4B91" w14:textId="77777777" w:rsidTr="00954B61">
        <w:trPr>
          <w:trHeight w:val="400"/>
        </w:trPr>
        <w:tc>
          <w:tcPr>
            <w:tcW w:w="0" w:type="auto"/>
            <w:vMerge/>
            <w:hideMark/>
          </w:tcPr>
          <w:p w14:paraId="186DCAB1" w14:textId="77777777" w:rsidR="00864508" w:rsidRPr="00016826" w:rsidRDefault="00864508" w:rsidP="004130D2">
            <w:pPr>
              <w:pStyle w:val="Text"/>
              <w:spacing w:before="100" w:beforeAutospacing="1" w:after="100" w:afterAutospacing="1" w:line="240" w:lineRule="auto"/>
            </w:pPr>
          </w:p>
        </w:tc>
        <w:tc>
          <w:tcPr>
            <w:tcW w:w="1191" w:type="dxa"/>
            <w:hideMark/>
          </w:tcPr>
          <w:p w14:paraId="4705A9CA" w14:textId="77777777" w:rsidR="00864508" w:rsidRPr="00016826" w:rsidRDefault="00864508" w:rsidP="004130D2">
            <w:pPr>
              <w:pStyle w:val="Text"/>
              <w:spacing w:before="100" w:beforeAutospacing="1" w:after="100" w:afterAutospacing="1" w:line="240" w:lineRule="auto"/>
            </w:pPr>
            <w:r w:rsidRPr="00016826">
              <w:t>5</w:t>
            </w:r>
          </w:p>
        </w:tc>
        <w:tc>
          <w:tcPr>
            <w:tcW w:w="1191" w:type="dxa"/>
            <w:hideMark/>
          </w:tcPr>
          <w:p w14:paraId="3F4F7AC8" w14:textId="77777777" w:rsidR="00864508" w:rsidRPr="00016826" w:rsidRDefault="00864508" w:rsidP="004130D2">
            <w:pPr>
              <w:pStyle w:val="Text"/>
              <w:spacing w:before="100" w:beforeAutospacing="1" w:after="100" w:afterAutospacing="1" w:line="240" w:lineRule="auto"/>
            </w:pPr>
            <w:r w:rsidRPr="00016826">
              <w:t>10</w:t>
            </w:r>
          </w:p>
        </w:tc>
        <w:tc>
          <w:tcPr>
            <w:tcW w:w="1191" w:type="dxa"/>
            <w:hideMark/>
          </w:tcPr>
          <w:p w14:paraId="672620AC" w14:textId="77777777" w:rsidR="00864508" w:rsidRPr="00016826" w:rsidRDefault="00864508" w:rsidP="004130D2">
            <w:pPr>
              <w:pStyle w:val="Text"/>
              <w:spacing w:before="100" w:beforeAutospacing="1" w:after="100" w:afterAutospacing="1" w:line="240" w:lineRule="auto"/>
            </w:pPr>
            <w:r w:rsidRPr="00016826">
              <w:rPr>
                <w:lang w:val="is-IS"/>
              </w:rPr>
              <w:t>20</w:t>
            </w:r>
          </w:p>
        </w:tc>
        <w:tc>
          <w:tcPr>
            <w:tcW w:w="1191" w:type="dxa"/>
            <w:hideMark/>
          </w:tcPr>
          <w:p w14:paraId="3CC05468" w14:textId="77777777" w:rsidR="00864508" w:rsidRPr="00016826" w:rsidRDefault="00864508" w:rsidP="004130D2">
            <w:pPr>
              <w:pStyle w:val="Text"/>
              <w:spacing w:before="100" w:beforeAutospacing="1" w:after="100" w:afterAutospacing="1" w:line="240" w:lineRule="auto"/>
            </w:pPr>
            <w:r w:rsidRPr="00016826">
              <w:t>40</w:t>
            </w:r>
          </w:p>
        </w:tc>
        <w:tc>
          <w:tcPr>
            <w:tcW w:w="1191" w:type="dxa"/>
            <w:hideMark/>
          </w:tcPr>
          <w:p w14:paraId="3972DF2A" w14:textId="77777777" w:rsidR="00864508" w:rsidRPr="00016826" w:rsidRDefault="00864508" w:rsidP="004130D2">
            <w:pPr>
              <w:pStyle w:val="Text"/>
              <w:spacing w:before="100" w:beforeAutospacing="1" w:after="100" w:afterAutospacing="1" w:line="240" w:lineRule="auto"/>
            </w:pPr>
            <w:r w:rsidRPr="00016826">
              <w:t>80</w:t>
            </w:r>
          </w:p>
        </w:tc>
        <w:tc>
          <w:tcPr>
            <w:tcW w:w="1355" w:type="dxa"/>
            <w:hideMark/>
          </w:tcPr>
          <w:p w14:paraId="06E82FBE" w14:textId="77777777" w:rsidR="00864508" w:rsidRPr="00016826" w:rsidRDefault="00864508" w:rsidP="004130D2">
            <w:pPr>
              <w:pStyle w:val="Text"/>
              <w:spacing w:before="100" w:beforeAutospacing="1" w:after="100" w:afterAutospacing="1" w:line="240" w:lineRule="auto"/>
            </w:pPr>
          </w:p>
        </w:tc>
      </w:tr>
      <w:tr w:rsidR="00864508" w:rsidRPr="00016826" w14:paraId="1C7BBF31" w14:textId="77777777" w:rsidTr="00954B61">
        <w:trPr>
          <w:trHeight w:val="400"/>
        </w:trPr>
        <w:tc>
          <w:tcPr>
            <w:tcW w:w="2050" w:type="dxa"/>
            <w:hideMark/>
          </w:tcPr>
          <w:p w14:paraId="7F6BAE59" w14:textId="77777777" w:rsidR="00864508" w:rsidRPr="00016826" w:rsidRDefault="00864508" w:rsidP="004130D2">
            <w:pPr>
              <w:pStyle w:val="Text"/>
              <w:spacing w:before="100" w:beforeAutospacing="1" w:after="100" w:afterAutospacing="1" w:line="240" w:lineRule="auto"/>
            </w:pPr>
            <w:r w:rsidRPr="00016826">
              <w:t>Fluvastatin</w:t>
            </w:r>
          </w:p>
        </w:tc>
        <w:tc>
          <w:tcPr>
            <w:tcW w:w="1191" w:type="dxa"/>
            <w:hideMark/>
          </w:tcPr>
          <w:p w14:paraId="610C80C5" w14:textId="77777777" w:rsidR="00864508" w:rsidRPr="00016826" w:rsidRDefault="00864508" w:rsidP="004130D2">
            <w:pPr>
              <w:pStyle w:val="Text"/>
              <w:spacing w:before="100" w:beforeAutospacing="1" w:after="100" w:afterAutospacing="1" w:line="240" w:lineRule="auto"/>
            </w:pPr>
          </w:p>
        </w:tc>
        <w:tc>
          <w:tcPr>
            <w:tcW w:w="1191" w:type="dxa"/>
            <w:hideMark/>
          </w:tcPr>
          <w:p w14:paraId="37B4E9E5" w14:textId="77777777" w:rsidR="00864508" w:rsidRPr="00016826" w:rsidRDefault="00864508" w:rsidP="004130D2">
            <w:pPr>
              <w:pStyle w:val="Text"/>
              <w:spacing w:before="100" w:beforeAutospacing="1" w:after="100" w:afterAutospacing="1" w:line="240" w:lineRule="auto"/>
            </w:pPr>
          </w:p>
        </w:tc>
        <w:tc>
          <w:tcPr>
            <w:tcW w:w="1191" w:type="dxa"/>
            <w:shd w:val="clear" w:color="auto" w:fill="D6E3BC" w:themeFill="accent3" w:themeFillTint="66"/>
            <w:hideMark/>
          </w:tcPr>
          <w:p w14:paraId="327DD859" w14:textId="77777777" w:rsidR="00864508" w:rsidRPr="00016826" w:rsidRDefault="00864508" w:rsidP="004130D2">
            <w:pPr>
              <w:pStyle w:val="Text"/>
              <w:spacing w:before="100" w:beforeAutospacing="1" w:after="100" w:afterAutospacing="1" w:line="240" w:lineRule="auto"/>
            </w:pPr>
            <w:r w:rsidRPr="00016826">
              <w:t>21%</w:t>
            </w:r>
          </w:p>
        </w:tc>
        <w:tc>
          <w:tcPr>
            <w:tcW w:w="1191" w:type="dxa"/>
            <w:shd w:val="clear" w:color="auto" w:fill="D6E3BC" w:themeFill="accent3" w:themeFillTint="66"/>
            <w:hideMark/>
          </w:tcPr>
          <w:p w14:paraId="20E1A63A" w14:textId="77777777" w:rsidR="00864508" w:rsidRPr="00016826" w:rsidRDefault="00864508" w:rsidP="004130D2">
            <w:pPr>
              <w:pStyle w:val="Text"/>
              <w:spacing w:before="100" w:beforeAutospacing="1" w:after="100" w:afterAutospacing="1" w:line="240" w:lineRule="auto"/>
            </w:pPr>
            <w:r w:rsidRPr="00016826">
              <w:t>27%</w:t>
            </w:r>
          </w:p>
        </w:tc>
        <w:tc>
          <w:tcPr>
            <w:tcW w:w="1191" w:type="dxa"/>
            <w:shd w:val="clear" w:color="auto" w:fill="E5B8B7" w:themeFill="accent2" w:themeFillTint="66"/>
            <w:hideMark/>
          </w:tcPr>
          <w:p w14:paraId="0BB2B506" w14:textId="77777777" w:rsidR="00864508" w:rsidRPr="00016826" w:rsidRDefault="00864508" w:rsidP="004130D2">
            <w:pPr>
              <w:pStyle w:val="Text"/>
              <w:spacing w:before="100" w:beforeAutospacing="1" w:after="100" w:afterAutospacing="1" w:line="240" w:lineRule="auto"/>
            </w:pPr>
            <w:r w:rsidRPr="00016826">
              <w:t>33%</w:t>
            </w:r>
          </w:p>
        </w:tc>
        <w:tc>
          <w:tcPr>
            <w:tcW w:w="1355" w:type="dxa"/>
            <w:vMerge w:val="restart"/>
            <w:hideMark/>
          </w:tcPr>
          <w:p w14:paraId="61D75243" w14:textId="6BCF67ED" w:rsidR="00864508" w:rsidRPr="00016826" w:rsidRDefault="009A5ED6" w:rsidP="004130D2">
            <w:pPr>
              <w:pStyle w:val="Text"/>
              <w:spacing w:before="100" w:beforeAutospacing="1" w:after="100" w:afterAutospacing="1" w:line="240" w:lineRule="auto"/>
            </w:pPr>
            <w:r>
              <w:fldChar w:fldCharType="begin" w:fldLock="1"/>
            </w:r>
            <w:r w:rsidR="007D4D5C">
              <w:instrText>ADDIN CSL_CITATION {"citationItems":[{"id":"ITEM-1","itemData":{"PMID":"25340243","abstract":"This guideline covers:\\n * Adults at higher risk of heart disease, stroke or peripheral arterial disease (cardiovascular disease). Risk of cardiovascular disease increases with age, as well as in people who smoke or who have high blood pressure or high cholesterol. People with heart disease in the family or men with a South Asian (for example, Indian, Pakistani or Bangladeshi) background are also at higher risk.\\n * People who have already had a heart attack, stroke or 'mini-stroke' (transient ischaemic attack or TIA).\\n * People who have angina or some other forms of cardiovascular disease.","author":[{"dropping-particle":"","family":"NICE","given":"","non-dropping-particle":"","parse-names":false,"suffix":""}],"container-title":"National Institute for Health and Clinical Excellence","id":"ITEM-1","issue":"July","issued":{"date-parts":[["2014"]]},"page":"231-254","title":"Lipid modification: NICE guideline (CG181)","type":"article-journal","volume":"12"},"uris":["http://www.mendeley.com/documents/?uuid=f47ddff4-66e2-45b3-bf93-96c772ed59e4"]},{"id":"ITEM-2","itemData":{"DOI":"10.1161/01.cir.0000437738.63853.7a","ISSN":"1524-4539","PMID":"24222016","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 F","non-dropping-particle":"","parse-names":false,"suffix":""},{"dropping-particle":"","family":"Eddleman","given":"Karen M","non-dropping-particle":"","parse-names":false,"suffix":""},{"dropping-particle":"","family":"Jarrett","given":"Nicole M","non-dropping-particle":"","parse-names":false,"suffix":""},{"dropping-particle":"","family":"LaBresh","given":"Ken","non-dropping-particle":"","parse-names":false,"suffix":""},{"dropping-particle":"","family":"Nevo","given":"Lev","non-dropping-particle":"","parse-names":false,"suffix":""},{"dropping-particle":"","family":"Wnek","given":"Janusz","non-dropping-particle":"","parse-names":false,"suffix":""},{"dropping-particle":"","family":"Anderson","given":"Jeffrey L","non-dropping-particle":"","parse-names":false,"suffix":""},{"dropping-particle":"","family":"Halperin","given":"Jonathan L","non-dropping-particle":"","parse-names":false,"suffix":""},{"dropping-particle":"","family":"Albert","given":"Nancy M","non-dropping-particle":"","parse-names":false,"suffix":""},{"dropping-particle":"","family":"Bozkurt","given":"Biykem","non-dropping-particle":"","parse-names":false,"suffix":""},{"dropping-particle":"","family":"Brindis","given":"Ralph G","non-dropping-particle":"","parse-names":false,"suffix":""},{"dropping-particle":"","family":"Curtis","given":"Lesley H","non-dropping-particle":"","parse-names":false,"suffix":""},{"dropping-particle":"","family":"DeMets","given":"David","non-dropping-particle":"","parse-names":false,"suffix":""},{"dropping-particle":"","family":"Hochman","given":"Judith S","non-dropping-particle":"","parse-names":false,"suffix":""},{"dropping-particle":"","family":"Kovacs","given":"Richard J","non-dropping-particle":"","parse-names":false,"suffix":""},{"dropping-particle":"","family":"Ohman","given":"E Magnus","non-dropping-particle":"","parse-names":false,"suffix":""},{"dropping-particle":"","family":"Pressler","given":"Susan J","non-dropping-particle":"","parse-names":false,"suffix":""},{"dropping-particle":"","family":"Sellke","given":"Frank W","non-dropping-particle":"","parse-names":false,"suffix":""},{"dropping-particle":"","family":"Shen","given":"Win-Kuang","non-dropping-particle":"","parse-names":false,"suffix":""},{"dropping-particle":"","family":"Smith","given":"Sidney C","non-dropping-particle":"","parse-names":false,"suffix":""},{"dropping-particle":"","family":"Tomaselli","given":"Gordon F","non-dropping-particle":"","parse-names":false,"suffix":""},{"dropping-particle":"","family":"American College of Cardiology/American Heart Association Task Force on Practice Guidelines","given":"","non-dropping-particle":"","parse-names":false,"suffix":""}],"container-title":"Circulation","id":"ITEM-2","issue":"25 Suppl 2","issued":{"date-parts":[["2014","6","24"]]},"page":"S1-45","title":"2013 ACC/AHA guideline on the treatment of blood cholesterol to reduce atherosclerotic cardiovascular risk in adults: a report of the American College of Cardiology/American Heart Association Task Force on Practice Guidelines.","type":"article-journal","volume":"129"},"uris":["http://www.mendeley.com/documents/?uuid=55c21412-f360-4fba-95ed-5cdf55eb7588"]}],"mendeley":{"formattedCitation":"&lt;sup&gt;7,8&lt;/sup&gt;","plainTextFormattedCitation":"7,8","previouslyFormattedCitation":"&lt;sup&gt;7,8&lt;/sup&gt;"},"properties":{"noteIndex":0},"schema":"https://github.com/citation-style-language/schema/raw/master/csl-citation.json"}</w:instrText>
            </w:r>
            <w:r>
              <w:fldChar w:fldCharType="separate"/>
            </w:r>
            <w:r w:rsidRPr="009A5ED6">
              <w:rPr>
                <w:noProof/>
                <w:vertAlign w:val="superscript"/>
              </w:rPr>
              <w:t>7,8</w:t>
            </w:r>
            <w:r>
              <w:fldChar w:fldCharType="end"/>
            </w:r>
          </w:p>
        </w:tc>
      </w:tr>
      <w:tr w:rsidR="00864508" w:rsidRPr="00016826" w14:paraId="6D27E375" w14:textId="77777777" w:rsidTr="00954B61">
        <w:trPr>
          <w:trHeight w:val="400"/>
        </w:trPr>
        <w:tc>
          <w:tcPr>
            <w:tcW w:w="2050" w:type="dxa"/>
            <w:hideMark/>
          </w:tcPr>
          <w:p w14:paraId="52626F06" w14:textId="77777777" w:rsidR="00864508" w:rsidRPr="00016826" w:rsidRDefault="00864508" w:rsidP="004130D2">
            <w:pPr>
              <w:pStyle w:val="Text"/>
              <w:spacing w:before="100" w:beforeAutospacing="1" w:after="100" w:afterAutospacing="1" w:line="240" w:lineRule="auto"/>
            </w:pPr>
            <w:r w:rsidRPr="00016826">
              <w:t>Pravastatin</w:t>
            </w:r>
          </w:p>
        </w:tc>
        <w:tc>
          <w:tcPr>
            <w:tcW w:w="1191" w:type="dxa"/>
            <w:hideMark/>
          </w:tcPr>
          <w:p w14:paraId="254A2A2C" w14:textId="77777777" w:rsidR="00864508" w:rsidRPr="00016826" w:rsidRDefault="00864508" w:rsidP="004130D2">
            <w:pPr>
              <w:pStyle w:val="Text"/>
              <w:spacing w:before="100" w:beforeAutospacing="1" w:after="100" w:afterAutospacing="1" w:line="240" w:lineRule="auto"/>
            </w:pPr>
          </w:p>
        </w:tc>
        <w:tc>
          <w:tcPr>
            <w:tcW w:w="1191" w:type="dxa"/>
            <w:shd w:val="clear" w:color="auto" w:fill="D6E3BC" w:themeFill="accent3" w:themeFillTint="66"/>
            <w:hideMark/>
          </w:tcPr>
          <w:p w14:paraId="2940B087" w14:textId="77777777" w:rsidR="00864508" w:rsidRPr="00016826" w:rsidRDefault="00864508" w:rsidP="004130D2">
            <w:pPr>
              <w:pStyle w:val="Text"/>
              <w:spacing w:before="100" w:beforeAutospacing="1" w:after="100" w:afterAutospacing="1" w:line="240" w:lineRule="auto"/>
            </w:pPr>
            <w:r w:rsidRPr="00016826">
              <w:t>20%</w:t>
            </w:r>
          </w:p>
        </w:tc>
        <w:tc>
          <w:tcPr>
            <w:tcW w:w="1191" w:type="dxa"/>
            <w:shd w:val="clear" w:color="auto" w:fill="D6E3BC" w:themeFill="accent3" w:themeFillTint="66"/>
            <w:hideMark/>
          </w:tcPr>
          <w:p w14:paraId="31C0FD04" w14:textId="77777777" w:rsidR="00864508" w:rsidRPr="00016826" w:rsidRDefault="00864508" w:rsidP="004130D2">
            <w:pPr>
              <w:pStyle w:val="Text"/>
              <w:spacing w:before="100" w:beforeAutospacing="1" w:after="100" w:afterAutospacing="1" w:line="240" w:lineRule="auto"/>
            </w:pPr>
            <w:r w:rsidRPr="00016826">
              <w:t>24%</w:t>
            </w:r>
          </w:p>
        </w:tc>
        <w:tc>
          <w:tcPr>
            <w:tcW w:w="1191" w:type="dxa"/>
            <w:shd w:val="clear" w:color="auto" w:fill="E5B8B7" w:themeFill="accent2" w:themeFillTint="66"/>
            <w:hideMark/>
          </w:tcPr>
          <w:p w14:paraId="53B7515A" w14:textId="77777777" w:rsidR="00864508" w:rsidRPr="00016826" w:rsidRDefault="00864508" w:rsidP="004130D2">
            <w:pPr>
              <w:pStyle w:val="Text"/>
              <w:spacing w:before="100" w:beforeAutospacing="1" w:after="100" w:afterAutospacing="1" w:line="240" w:lineRule="auto"/>
            </w:pPr>
            <w:r w:rsidRPr="00016826">
              <w:t>29%</w:t>
            </w:r>
          </w:p>
        </w:tc>
        <w:tc>
          <w:tcPr>
            <w:tcW w:w="1191" w:type="dxa"/>
            <w:hideMark/>
          </w:tcPr>
          <w:p w14:paraId="3AB8CDCD" w14:textId="77777777" w:rsidR="00864508" w:rsidRPr="00016826" w:rsidRDefault="00864508" w:rsidP="004130D2">
            <w:pPr>
              <w:pStyle w:val="Text"/>
              <w:spacing w:before="100" w:beforeAutospacing="1" w:after="100" w:afterAutospacing="1" w:line="240" w:lineRule="auto"/>
            </w:pPr>
          </w:p>
        </w:tc>
        <w:tc>
          <w:tcPr>
            <w:tcW w:w="1355" w:type="dxa"/>
            <w:vMerge/>
            <w:hideMark/>
          </w:tcPr>
          <w:p w14:paraId="5EBBFEB9" w14:textId="77777777" w:rsidR="00864508" w:rsidRPr="00016826" w:rsidRDefault="00864508" w:rsidP="004130D2">
            <w:pPr>
              <w:pStyle w:val="Text"/>
              <w:spacing w:before="100" w:beforeAutospacing="1" w:after="100" w:afterAutospacing="1" w:line="240" w:lineRule="auto"/>
            </w:pPr>
          </w:p>
        </w:tc>
      </w:tr>
      <w:tr w:rsidR="00864508" w:rsidRPr="00016826" w14:paraId="4A89DA0C" w14:textId="77777777" w:rsidTr="00954B61">
        <w:trPr>
          <w:trHeight w:val="400"/>
        </w:trPr>
        <w:tc>
          <w:tcPr>
            <w:tcW w:w="2050" w:type="dxa"/>
            <w:hideMark/>
          </w:tcPr>
          <w:p w14:paraId="2E4E010E" w14:textId="77777777" w:rsidR="00864508" w:rsidRPr="00016826" w:rsidRDefault="00864508" w:rsidP="004130D2">
            <w:pPr>
              <w:pStyle w:val="Text"/>
              <w:spacing w:before="100" w:beforeAutospacing="1" w:after="100" w:afterAutospacing="1" w:line="240" w:lineRule="auto"/>
            </w:pPr>
            <w:r w:rsidRPr="00016826">
              <w:t>Simvastatin</w:t>
            </w:r>
          </w:p>
        </w:tc>
        <w:tc>
          <w:tcPr>
            <w:tcW w:w="1191" w:type="dxa"/>
            <w:hideMark/>
          </w:tcPr>
          <w:p w14:paraId="018B522D" w14:textId="77777777" w:rsidR="00864508" w:rsidRPr="00016826" w:rsidRDefault="00864508" w:rsidP="004130D2">
            <w:pPr>
              <w:pStyle w:val="Text"/>
              <w:spacing w:before="100" w:beforeAutospacing="1" w:after="100" w:afterAutospacing="1" w:line="240" w:lineRule="auto"/>
            </w:pPr>
          </w:p>
        </w:tc>
        <w:tc>
          <w:tcPr>
            <w:tcW w:w="1191" w:type="dxa"/>
            <w:shd w:val="clear" w:color="auto" w:fill="D6E3BC" w:themeFill="accent3" w:themeFillTint="66"/>
            <w:hideMark/>
          </w:tcPr>
          <w:p w14:paraId="58DC44E3" w14:textId="77777777" w:rsidR="00864508" w:rsidRPr="00016826" w:rsidRDefault="00864508" w:rsidP="004130D2">
            <w:pPr>
              <w:pStyle w:val="Text"/>
              <w:spacing w:before="100" w:beforeAutospacing="1" w:after="100" w:afterAutospacing="1" w:line="240" w:lineRule="auto"/>
            </w:pPr>
            <w:r w:rsidRPr="00016826">
              <w:t>27%</w:t>
            </w:r>
          </w:p>
        </w:tc>
        <w:tc>
          <w:tcPr>
            <w:tcW w:w="1191" w:type="dxa"/>
            <w:shd w:val="clear" w:color="auto" w:fill="E5B8B7" w:themeFill="accent2" w:themeFillTint="66"/>
            <w:hideMark/>
          </w:tcPr>
          <w:p w14:paraId="154BAFAE" w14:textId="77777777" w:rsidR="00864508" w:rsidRPr="00016826" w:rsidRDefault="00864508" w:rsidP="004130D2">
            <w:pPr>
              <w:pStyle w:val="Text"/>
              <w:spacing w:before="100" w:beforeAutospacing="1" w:after="100" w:afterAutospacing="1" w:line="240" w:lineRule="auto"/>
            </w:pPr>
            <w:r w:rsidRPr="00016826">
              <w:t>32%</w:t>
            </w:r>
          </w:p>
        </w:tc>
        <w:tc>
          <w:tcPr>
            <w:tcW w:w="1191" w:type="dxa"/>
            <w:shd w:val="clear" w:color="auto" w:fill="E5B8B7" w:themeFill="accent2" w:themeFillTint="66"/>
            <w:hideMark/>
          </w:tcPr>
          <w:p w14:paraId="139F64C7" w14:textId="77777777" w:rsidR="00864508" w:rsidRPr="00016826" w:rsidRDefault="00864508" w:rsidP="004130D2">
            <w:pPr>
              <w:pStyle w:val="Text"/>
              <w:spacing w:before="100" w:beforeAutospacing="1" w:after="100" w:afterAutospacing="1" w:line="240" w:lineRule="auto"/>
            </w:pPr>
            <w:r w:rsidRPr="00016826">
              <w:t>37%</w:t>
            </w:r>
          </w:p>
        </w:tc>
        <w:tc>
          <w:tcPr>
            <w:tcW w:w="1191" w:type="dxa"/>
            <w:shd w:val="clear" w:color="auto" w:fill="B8CCE4" w:themeFill="accent1" w:themeFillTint="66"/>
            <w:hideMark/>
          </w:tcPr>
          <w:p w14:paraId="64E9F378" w14:textId="77777777" w:rsidR="00864508" w:rsidRPr="00016826" w:rsidRDefault="00864508" w:rsidP="004130D2">
            <w:pPr>
              <w:pStyle w:val="Text"/>
              <w:spacing w:before="100" w:beforeAutospacing="1" w:after="100" w:afterAutospacing="1" w:line="240" w:lineRule="auto"/>
            </w:pPr>
            <w:r w:rsidRPr="00016826">
              <w:t>42%</w:t>
            </w:r>
          </w:p>
        </w:tc>
        <w:tc>
          <w:tcPr>
            <w:tcW w:w="1355" w:type="dxa"/>
            <w:vMerge/>
            <w:hideMark/>
          </w:tcPr>
          <w:p w14:paraId="7E2E1FE0" w14:textId="77777777" w:rsidR="00864508" w:rsidRPr="00016826" w:rsidRDefault="00864508" w:rsidP="004130D2">
            <w:pPr>
              <w:pStyle w:val="Text"/>
              <w:spacing w:before="100" w:beforeAutospacing="1" w:after="100" w:afterAutospacing="1" w:line="240" w:lineRule="auto"/>
            </w:pPr>
          </w:p>
        </w:tc>
      </w:tr>
      <w:tr w:rsidR="00864508" w:rsidRPr="00016826" w14:paraId="6007DCBE" w14:textId="77777777" w:rsidTr="00954B61">
        <w:trPr>
          <w:trHeight w:val="400"/>
        </w:trPr>
        <w:tc>
          <w:tcPr>
            <w:tcW w:w="2050" w:type="dxa"/>
            <w:hideMark/>
          </w:tcPr>
          <w:p w14:paraId="257EDA00" w14:textId="77777777" w:rsidR="00864508" w:rsidRPr="00016826" w:rsidRDefault="00864508" w:rsidP="004130D2">
            <w:pPr>
              <w:pStyle w:val="Text"/>
              <w:spacing w:before="100" w:beforeAutospacing="1" w:after="100" w:afterAutospacing="1" w:line="240" w:lineRule="auto"/>
            </w:pPr>
            <w:r w:rsidRPr="00016826">
              <w:t>Atorvastatin</w:t>
            </w:r>
          </w:p>
        </w:tc>
        <w:tc>
          <w:tcPr>
            <w:tcW w:w="1191" w:type="dxa"/>
            <w:hideMark/>
          </w:tcPr>
          <w:p w14:paraId="0E7DEB19" w14:textId="77777777" w:rsidR="00864508" w:rsidRPr="00016826" w:rsidRDefault="00864508" w:rsidP="004130D2">
            <w:pPr>
              <w:pStyle w:val="Text"/>
              <w:spacing w:before="100" w:beforeAutospacing="1" w:after="100" w:afterAutospacing="1" w:line="240" w:lineRule="auto"/>
            </w:pPr>
          </w:p>
        </w:tc>
        <w:tc>
          <w:tcPr>
            <w:tcW w:w="1191" w:type="dxa"/>
            <w:shd w:val="clear" w:color="auto" w:fill="E5B8B7" w:themeFill="accent2" w:themeFillTint="66"/>
            <w:hideMark/>
          </w:tcPr>
          <w:p w14:paraId="0FB0E14C" w14:textId="77777777" w:rsidR="00864508" w:rsidRPr="00016826" w:rsidRDefault="00864508" w:rsidP="004130D2">
            <w:pPr>
              <w:pStyle w:val="Text"/>
              <w:spacing w:before="100" w:beforeAutospacing="1" w:after="100" w:afterAutospacing="1" w:line="240" w:lineRule="auto"/>
            </w:pPr>
            <w:r w:rsidRPr="00016826">
              <w:t>37%</w:t>
            </w:r>
          </w:p>
        </w:tc>
        <w:tc>
          <w:tcPr>
            <w:tcW w:w="1191" w:type="dxa"/>
            <w:shd w:val="clear" w:color="auto" w:fill="E5B8B7" w:themeFill="accent2" w:themeFillTint="66"/>
            <w:hideMark/>
          </w:tcPr>
          <w:p w14:paraId="0FBFD177" w14:textId="77777777" w:rsidR="00864508" w:rsidRPr="00016826" w:rsidRDefault="00864508" w:rsidP="004130D2">
            <w:pPr>
              <w:pStyle w:val="Text"/>
              <w:spacing w:before="100" w:beforeAutospacing="1" w:after="100" w:afterAutospacing="1" w:line="240" w:lineRule="auto"/>
            </w:pPr>
            <w:r w:rsidRPr="00016826">
              <w:t>43%</w:t>
            </w:r>
          </w:p>
        </w:tc>
        <w:tc>
          <w:tcPr>
            <w:tcW w:w="1191" w:type="dxa"/>
            <w:shd w:val="clear" w:color="auto" w:fill="B8CCE4" w:themeFill="accent1" w:themeFillTint="66"/>
            <w:hideMark/>
          </w:tcPr>
          <w:p w14:paraId="4CD38631" w14:textId="77777777" w:rsidR="00864508" w:rsidRPr="00016826" w:rsidRDefault="00864508" w:rsidP="004130D2">
            <w:pPr>
              <w:pStyle w:val="Text"/>
              <w:spacing w:before="100" w:beforeAutospacing="1" w:after="100" w:afterAutospacing="1" w:line="240" w:lineRule="auto"/>
            </w:pPr>
            <w:r w:rsidRPr="00016826">
              <w:t>49%</w:t>
            </w:r>
          </w:p>
        </w:tc>
        <w:tc>
          <w:tcPr>
            <w:tcW w:w="1191" w:type="dxa"/>
            <w:shd w:val="clear" w:color="auto" w:fill="B8CCE4" w:themeFill="accent1" w:themeFillTint="66"/>
            <w:hideMark/>
          </w:tcPr>
          <w:p w14:paraId="69CFD5F9" w14:textId="77777777" w:rsidR="00864508" w:rsidRPr="00016826" w:rsidRDefault="00864508" w:rsidP="004130D2">
            <w:pPr>
              <w:pStyle w:val="Text"/>
              <w:spacing w:before="100" w:beforeAutospacing="1" w:after="100" w:afterAutospacing="1" w:line="240" w:lineRule="auto"/>
            </w:pPr>
            <w:r w:rsidRPr="00016826">
              <w:t>55%</w:t>
            </w:r>
          </w:p>
        </w:tc>
        <w:tc>
          <w:tcPr>
            <w:tcW w:w="1355" w:type="dxa"/>
            <w:vMerge/>
            <w:hideMark/>
          </w:tcPr>
          <w:p w14:paraId="655098EE" w14:textId="77777777" w:rsidR="00864508" w:rsidRPr="00016826" w:rsidRDefault="00864508" w:rsidP="004130D2">
            <w:pPr>
              <w:pStyle w:val="Text"/>
              <w:spacing w:before="100" w:beforeAutospacing="1" w:after="100" w:afterAutospacing="1" w:line="240" w:lineRule="auto"/>
            </w:pPr>
          </w:p>
        </w:tc>
      </w:tr>
      <w:tr w:rsidR="00864508" w:rsidRPr="00016826" w14:paraId="5F528E8C" w14:textId="77777777" w:rsidTr="00954B61">
        <w:trPr>
          <w:trHeight w:val="400"/>
        </w:trPr>
        <w:tc>
          <w:tcPr>
            <w:tcW w:w="2050" w:type="dxa"/>
            <w:hideMark/>
          </w:tcPr>
          <w:p w14:paraId="28AC4FA6" w14:textId="77777777" w:rsidR="00864508" w:rsidRPr="00016826" w:rsidRDefault="00864508" w:rsidP="004130D2">
            <w:pPr>
              <w:pStyle w:val="Text"/>
              <w:spacing w:before="100" w:beforeAutospacing="1" w:after="100" w:afterAutospacing="1" w:line="240" w:lineRule="auto"/>
            </w:pPr>
            <w:r w:rsidRPr="00016826">
              <w:t>Rosuvastatin</w:t>
            </w:r>
          </w:p>
        </w:tc>
        <w:tc>
          <w:tcPr>
            <w:tcW w:w="1191" w:type="dxa"/>
            <w:shd w:val="clear" w:color="auto" w:fill="E5B8B7" w:themeFill="accent2" w:themeFillTint="66"/>
            <w:hideMark/>
          </w:tcPr>
          <w:p w14:paraId="757858FC" w14:textId="77777777" w:rsidR="00864508" w:rsidRPr="00016826" w:rsidRDefault="00864508" w:rsidP="004130D2">
            <w:pPr>
              <w:pStyle w:val="Text"/>
              <w:spacing w:before="100" w:beforeAutospacing="1" w:after="100" w:afterAutospacing="1" w:line="240" w:lineRule="auto"/>
            </w:pPr>
            <w:r w:rsidRPr="00016826">
              <w:t>38%</w:t>
            </w:r>
          </w:p>
        </w:tc>
        <w:tc>
          <w:tcPr>
            <w:tcW w:w="1191" w:type="dxa"/>
            <w:shd w:val="clear" w:color="auto" w:fill="E5B8B7" w:themeFill="accent2" w:themeFillTint="66"/>
            <w:hideMark/>
          </w:tcPr>
          <w:p w14:paraId="24FAB8E7" w14:textId="77777777" w:rsidR="00864508" w:rsidRPr="00016826" w:rsidRDefault="00864508" w:rsidP="004130D2">
            <w:pPr>
              <w:pStyle w:val="Text"/>
              <w:spacing w:before="100" w:beforeAutospacing="1" w:after="100" w:afterAutospacing="1" w:line="240" w:lineRule="auto"/>
            </w:pPr>
            <w:r w:rsidRPr="00016826">
              <w:t>43%</w:t>
            </w:r>
          </w:p>
        </w:tc>
        <w:tc>
          <w:tcPr>
            <w:tcW w:w="1191" w:type="dxa"/>
            <w:shd w:val="clear" w:color="auto" w:fill="B8CCE4" w:themeFill="accent1" w:themeFillTint="66"/>
            <w:hideMark/>
          </w:tcPr>
          <w:p w14:paraId="41944B69" w14:textId="77777777" w:rsidR="00864508" w:rsidRPr="00016826" w:rsidRDefault="00864508" w:rsidP="004130D2">
            <w:pPr>
              <w:pStyle w:val="Text"/>
              <w:spacing w:before="100" w:beforeAutospacing="1" w:after="100" w:afterAutospacing="1" w:line="240" w:lineRule="auto"/>
            </w:pPr>
            <w:r w:rsidRPr="00016826">
              <w:t>48%</w:t>
            </w:r>
          </w:p>
        </w:tc>
        <w:tc>
          <w:tcPr>
            <w:tcW w:w="1191" w:type="dxa"/>
            <w:shd w:val="clear" w:color="auto" w:fill="B8CCE4" w:themeFill="accent1" w:themeFillTint="66"/>
            <w:hideMark/>
          </w:tcPr>
          <w:p w14:paraId="711DDEA6" w14:textId="77777777" w:rsidR="00864508" w:rsidRPr="00016826" w:rsidRDefault="00864508" w:rsidP="004130D2">
            <w:pPr>
              <w:pStyle w:val="Text"/>
              <w:spacing w:before="100" w:beforeAutospacing="1" w:after="100" w:afterAutospacing="1" w:line="240" w:lineRule="auto"/>
            </w:pPr>
            <w:r w:rsidRPr="00016826">
              <w:t>53%</w:t>
            </w:r>
          </w:p>
        </w:tc>
        <w:tc>
          <w:tcPr>
            <w:tcW w:w="1191" w:type="dxa"/>
            <w:hideMark/>
          </w:tcPr>
          <w:p w14:paraId="21F3688A" w14:textId="77777777" w:rsidR="00864508" w:rsidRPr="00016826" w:rsidRDefault="00864508" w:rsidP="004130D2">
            <w:pPr>
              <w:pStyle w:val="Text"/>
              <w:spacing w:before="100" w:beforeAutospacing="1" w:after="100" w:afterAutospacing="1" w:line="240" w:lineRule="auto"/>
            </w:pPr>
          </w:p>
        </w:tc>
        <w:tc>
          <w:tcPr>
            <w:tcW w:w="1355" w:type="dxa"/>
            <w:vMerge/>
            <w:hideMark/>
          </w:tcPr>
          <w:p w14:paraId="11FE2EB5" w14:textId="77777777" w:rsidR="00864508" w:rsidRPr="00016826" w:rsidRDefault="00864508" w:rsidP="004130D2">
            <w:pPr>
              <w:pStyle w:val="Text"/>
              <w:spacing w:before="100" w:beforeAutospacing="1" w:after="100" w:afterAutospacing="1" w:line="240" w:lineRule="auto"/>
            </w:pPr>
          </w:p>
        </w:tc>
      </w:tr>
      <w:tr w:rsidR="00864508" w:rsidRPr="00016826" w14:paraId="279C36A8" w14:textId="77777777" w:rsidTr="00954B61">
        <w:trPr>
          <w:trHeight w:val="400"/>
        </w:trPr>
        <w:tc>
          <w:tcPr>
            <w:tcW w:w="2050" w:type="dxa"/>
            <w:hideMark/>
          </w:tcPr>
          <w:p w14:paraId="7D3384EB" w14:textId="77777777" w:rsidR="00864508" w:rsidRPr="00016826" w:rsidRDefault="00864508" w:rsidP="004130D2">
            <w:pPr>
              <w:pStyle w:val="Text"/>
              <w:spacing w:before="100" w:beforeAutospacing="1" w:after="100" w:afterAutospacing="1" w:line="240" w:lineRule="auto"/>
            </w:pPr>
            <w:r w:rsidRPr="00016826">
              <w:t>Ezetimibe monotherapy</w:t>
            </w:r>
          </w:p>
        </w:tc>
        <w:tc>
          <w:tcPr>
            <w:tcW w:w="1191" w:type="dxa"/>
            <w:hideMark/>
          </w:tcPr>
          <w:p w14:paraId="3C7F3970" w14:textId="77777777" w:rsidR="00864508" w:rsidRPr="00016826" w:rsidRDefault="00864508" w:rsidP="004130D2">
            <w:pPr>
              <w:pStyle w:val="Text"/>
              <w:spacing w:before="100" w:beforeAutospacing="1" w:after="100" w:afterAutospacing="1" w:line="240" w:lineRule="auto"/>
            </w:pPr>
          </w:p>
        </w:tc>
        <w:tc>
          <w:tcPr>
            <w:tcW w:w="1191" w:type="dxa"/>
            <w:shd w:val="clear" w:color="auto" w:fill="D6E3BC" w:themeFill="accent3" w:themeFillTint="66"/>
            <w:hideMark/>
          </w:tcPr>
          <w:p w14:paraId="77CB4025" w14:textId="77777777" w:rsidR="00864508" w:rsidRPr="00016826" w:rsidRDefault="00864508" w:rsidP="004130D2">
            <w:pPr>
              <w:pStyle w:val="Text"/>
              <w:spacing w:before="100" w:beforeAutospacing="1" w:after="100" w:afterAutospacing="1" w:line="240" w:lineRule="auto"/>
            </w:pPr>
            <w:r w:rsidRPr="00016826">
              <w:t>19%</w:t>
            </w:r>
          </w:p>
        </w:tc>
        <w:tc>
          <w:tcPr>
            <w:tcW w:w="1191" w:type="dxa"/>
            <w:hideMark/>
          </w:tcPr>
          <w:p w14:paraId="4B68D010" w14:textId="77777777" w:rsidR="00864508" w:rsidRPr="00016826" w:rsidRDefault="00864508" w:rsidP="004130D2">
            <w:pPr>
              <w:pStyle w:val="Text"/>
              <w:spacing w:before="100" w:beforeAutospacing="1" w:after="100" w:afterAutospacing="1" w:line="240" w:lineRule="auto"/>
            </w:pPr>
          </w:p>
        </w:tc>
        <w:tc>
          <w:tcPr>
            <w:tcW w:w="1191" w:type="dxa"/>
            <w:hideMark/>
          </w:tcPr>
          <w:p w14:paraId="0F02E323" w14:textId="77777777" w:rsidR="00864508" w:rsidRPr="00016826" w:rsidRDefault="00864508" w:rsidP="004130D2">
            <w:pPr>
              <w:pStyle w:val="Text"/>
              <w:spacing w:before="100" w:beforeAutospacing="1" w:after="100" w:afterAutospacing="1" w:line="240" w:lineRule="auto"/>
            </w:pPr>
          </w:p>
        </w:tc>
        <w:tc>
          <w:tcPr>
            <w:tcW w:w="1191" w:type="dxa"/>
            <w:hideMark/>
          </w:tcPr>
          <w:p w14:paraId="7CD069B6" w14:textId="77777777" w:rsidR="00864508" w:rsidRPr="00016826" w:rsidRDefault="00864508" w:rsidP="004130D2">
            <w:pPr>
              <w:pStyle w:val="Text"/>
              <w:spacing w:before="100" w:beforeAutospacing="1" w:after="100" w:afterAutospacing="1" w:line="240" w:lineRule="auto"/>
            </w:pPr>
          </w:p>
        </w:tc>
        <w:tc>
          <w:tcPr>
            <w:tcW w:w="1355" w:type="dxa"/>
            <w:hideMark/>
          </w:tcPr>
          <w:p w14:paraId="62746D91" w14:textId="2EDB76C4" w:rsidR="00864508" w:rsidRPr="00016826" w:rsidRDefault="00864508" w:rsidP="004130D2">
            <w:pPr>
              <w:pStyle w:val="Text"/>
              <w:spacing w:before="100" w:beforeAutospacing="1" w:after="100" w:afterAutospacing="1" w:line="240" w:lineRule="auto"/>
            </w:pPr>
            <w:r>
              <w:fldChar w:fldCharType="begin" w:fldLock="1"/>
            </w:r>
            <w:r w:rsidR="009A5ED6">
              <w:instrText>ADDIN CSL_CITATION {"citationItems":[{"id":"ITEM-1","itemData":{"DOI":"10.1111/j.1365-2796.2008.02062.x","ISBN":"1365-2796","ISSN":"09546820","PMID":"19141093","abstract":"OBJECTIVES: To study the evidence on the efficacy and safety of ezetimibe monotherapy for the treatment of primary (heterozygous familial and non-familial) hypercholesterolaemia. DESIGN: Systematic review and meta-analysis of randomized controlled trials (RCTs). METHODS: Eleven electronic bibliographic databases covering the biomedical, scientific and grey literature were searched from inception and supplemented by contact with experts in the field. Two reviewers independently determined the eligibility of RCTs, with a minimum treatment duration of 12 weeks, which compared ezetimibe monotherapy (10 mg per day) with placebo. RESULTS: In the absence of data from clinical outcome trials, surrogate endpoints such as changes in lipid concentrations were used as indicators of clinical outcomes. A meta-analysis of eight randomized, double-blind, placebo-controlled trials (all 12 weeks) showed that ezetimibe monotherapy was associated with a statistically significant mean reduction in LDL cholesterol (from baseline to endpoint) of -18.58%, (95% CI: -19.67 to -17.48, P &lt; 0.00001) compared with placebo. Significant (P &lt; 0.00001) changes were also found in total cholesterol (-13.46%, 95% CI: -14.22 to -12.70), HDL cholesterol (3.00%, 95% CI: 2.06-3.94) and triglyceride levels (-8.06%, 95% CI: -10.92 to -5.20). Ezetimibe monotherapy appeared to be well tolerated with a safety profile similar to placebo. CONCLUSIONS: In a meta-analysis restricted to short-term trials in hypercholesterolaemia, significant potentially favourable changes in lipid and lipoprotein levels relative to baseline occurred with ezetimibe monotherapy. Further long-term studies with cardiovascular and other clinical outcome data are needed to assess the efficacy and safety of ezetimibe more fully.","author":[{"dropping-particle":"","family":"Pandor","given":"A.","non-dropping-particle":"","parse-names":false,"suffix":""},{"dropping-particle":"","family":"Ara","given":"R. M.","non-dropping-particle":"","parse-names":false,"suffix":""},{"dropping-particle":"","family":"Tumur","given":"I.","non-dropping-particle":"","parse-names":false,"suffix":""},{"dropping-particle":"","family":"Wilkinson","given":"A. J.","non-dropping-particle":"","parse-names":false,"suffix":""},{"dropping-particle":"","family":"Paisley","given":"S.","non-dropping-particle":"","parse-names":false,"suffix":""},{"dropping-particle":"","family":"Duenas","given":"A.","non-dropping-particle":"","parse-names":false,"suffix":""},{"dropping-particle":"","family":"Durrington","given":"P. N.","non-dropping-particle":"","parse-names":false,"suffix":""},{"dropping-particle":"","family":"Chilcott","given":"J.","non-dropping-particle":"","parse-names":false,"suffix":""}],"container-title":"Journal of Internal Medicine","id":"ITEM-1","issue":"5","issued":{"date-parts":[["2009"]]},"page":"568-580","title":"Ezetimibe monotherapy for cholesterol lowering in 2,722 people: systematic review and meta-analysis of randomized controlled trials","type":"article-journal","volume":"265"},"uris":["http://www.mendeley.com/documents/?uuid=95e9b488-3ffd-4de8-b276-11b1e05777a3"]},{"id":"ITEM-2","itemData":{"author":[{"dropping-particle":"","family":"Ara","given":"Roberta","non-dropping-particle":"","parse-names":false,"suffix":""},{"dropping-particle":"","family":"Tumur","given":"Indra","non-dropping-particle":"","parse-names":false,"suffix":""},{"dropping-particle":"","family":"Pandor","given":"Abdullah","non-dropping-particle":"","parse-names":false,"suffix":""}],"id":"ITEM-2","issue":"05","issued":{"date-parts":[["2006"]]},"title":"Ezetimibe for the treatment of hypercholestraemia: Assessment Report","type":"article-journal","volume":"12"},"uris":["http://www.mendeley.com/documents/?uuid=e91cd9f4-6734-4971-8beb-95516e694876"]}],"mendeley":{"formattedCitation":"&lt;sup&gt;9,10&lt;/sup&gt;","plainTextFormattedCitation":"9,10","previouslyFormattedCitation":"&lt;sup&gt;9,10&lt;/sup&gt;"},"properties":{"noteIndex":0},"schema":"https://github.com/citation-style-language/schema/raw/master/csl-citation.json"}</w:instrText>
            </w:r>
            <w:r>
              <w:fldChar w:fldCharType="separate"/>
            </w:r>
            <w:r w:rsidR="009A5ED6" w:rsidRPr="009A5ED6">
              <w:rPr>
                <w:noProof/>
                <w:vertAlign w:val="superscript"/>
              </w:rPr>
              <w:t>9,10</w:t>
            </w:r>
            <w:r>
              <w:fldChar w:fldCharType="end"/>
            </w:r>
          </w:p>
        </w:tc>
      </w:tr>
      <w:tr w:rsidR="00954B61" w:rsidRPr="00016826" w14:paraId="08D447EE" w14:textId="77777777" w:rsidTr="00BD21AB">
        <w:trPr>
          <w:trHeight w:val="400"/>
        </w:trPr>
        <w:tc>
          <w:tcPr>
            <w:tcW w:w="2050" w:type="dxa"/>
            <w:hideMark/>
          </w:tcPr>
          <w:p w14:paraId="2EE9A2D9" w14:textId="1DFA94A1" w:rsidR="00954B61" w:rsidRPr="00016826" w:rsidRDefault="00954B61" w:rsidP="004130D2">
            <w:pPr>
              <w:pStyle w:val="Text"/>
              <w:spacing w:before="100" w:beforeAutospacing="1" w:after="100" w:afterAutospacing="1" w:line="240" w:lineRule="auto"/>
            </w:pPr>
            <w:r w:rsidRPr="00016826">
              <w:t>Ezetimibe added to statin</w:t>
            </w:r>
          </w:p>
        </w:tc>
        <w:tc>
          <w:tcPr>
            <w:tcW w:w="5955" w:type="dxa"/>
            <w:gridSpan w:val="5"/>
            <w:shd w:val="clear" w:color="auto" w:fill="B8CCE4" w:themeFill="accent1" w:themeFillTint="66"/>
            <w:hideMark/>
          </w:tcPr>
          <w:p w14:paraId="6C864CFA" w14:textId="3BA83EED" w:rsidR="00954B61" w:rsidRPr="00016826" w:rsidRDefault="00954B61" w:rsidP="004130D2">
            <w:pPr>
              <w:pStyle w:val="Text"/>
              <w:spacing w:before="100" w:beforeAutospacing="1" w:after="100" w:afterAutospacing="1" w:line="240" w:lineRule="auto"/>
            </w:pPr>
            <w:r>
              <w:t>Varies by statin:  24% reduction for ezetimibe applied to remaining LDL after first applying statin % reduction</w:t>
            </w:r>
          </w:p>
        </w:tc>
        <w:tc>
          <w:tcPr>
            <w:tcW w:w="1355" w:type="dxa"/>
            <w:hideMark/>
          </w:tcPr>
          <w:p w14:paraId="77440DD9" w14:textId="03AAA1D3" w:rsidR="00954B61" w:rsidRPr="00016826" w:rsidRDefault="000820A3" w:rsidP="004130D2">
            <w:pPr>
              <w:pStyle w:val="Text"/>
              <w:spacing w:before="100" w:beforeAutospacing="1" w:after="100" w:afterAutospacing="1" w:line="240" w:lineRule="auto"/>
            </w:pPr>
            <w:r>
              <w:fldChar w:fldCharType="begin" w:fldLock="1"/>
            </w:r>
            <w:r>
              <w:instrText>ADDIN CSL_CITATION {"citationItems":[{"id":"ITEM-1","itemData":{"author":[{"dropping-particle":"","family":"Ara","given":"Roberta","non-dropping-particle":"","parse-names":false,"suffix":""},{"dropping-particle":"","family":"Tumur","given":"Indra","non-dropping-particle":"","parse-names":false,"suffix":""},{"dropping-particle":"","family":"Pandor","given":"Abdullah","non-dropping-particle":"","parse-names":false,"suffix":""}],"id":"ITEM-1","issue":"05","issued":{"date-parts":[["2006"]]},"title":"Ezetimibe for the treatment of hypercholestraemia: Assessment Report","type":"article-journal","volume":"12"},"uris":["http://www.mendeley.com/documents/?uuid=e91cd9f4-6734-4971-8beb-95516e694876"]},{"id":"ITEM-2","itemData":{"DOI":"10.1056/NEJMoa1410489","ISBN":"0028-4793","ISSN":"1533-4406","PMID":"26039521","abstract":"BACKGROUND Statin therapy reduces low-density lipoprotein (LDL) cholesterol levels and the risk of cardiovascular events, but whether the addition of ezetimibe, a nonstatin drug that reduces intestinal cholesterol absorption, can reduce the rate of cardiovascular events further is not known. METHODS We conducted a double-blind, randomized trial involving 18,144 patients who had been hospitalized for an acute coronary syndrome within the preceding 10 days and had LDL cholesterol levels of 50 to 100 mg per deciliter (1.3 to 2.6 mmol per liter) if they were receiving lipid-lowering therapy or 50 to 125 mg per deciliter (1.3 to 3.2 mmol per liter) if they were not receiving lipid-lowering therapy. The combination of simvastatin (40 mg) and ezetimibe (10 mg) (simvastatin-ezetimibe) was compared with simvastatin (40 mg) and placebo (simvastatin monotherapy). The primary end point was a composite of cardiovascular death, nonfatal myocardial infarction, unstable angina requiring rehospitalization, coronary revascularization (≥30 days after randomization), or nonfatal stroke. The median follow-up was 6 years. RESULTS The median time-weighted average LDL cholesterol level during the study was 53.7 mg per deciliter (1.4 mmol per liter) in the simvastatin-ezetimibe group, as compared with 69.5 mg per deciliter (1.8 mmol per liter) in the simvastatin-monotherapy group (P&lt;0.001). The Kaplan-Meier event rate for the primary end point at 7 years was 32.7% in the simvastatin-ezetimibe group, as compared with 34.7% in the simvastatin-monotherapy group (absolute risk difference, 2.0 percentage points; hazard ratio, 0.936; 95% confidence interval, 0.89 to 0.99; P=0.016). Rates of prespecified muscle, gallbladder, and hepatic adverse effects and cancer were similar in the two groups. CONCLUSIONS When added to statin therapy, ezetimibe resulted in incremental lowering of LDL cholesterol levels and improved cardiovascular outcomes. Moreover, lowering LDL cholesterol to levels below previous targets provided additional benefit. (Funded by Merck; IMPROVE-IT ClinicalTrials.gov number, NCT00202878.).","author":[{"dropping-particle":"","family":"Cannon","given":"Christopher P.","non-dropping-particle":"","parse-names":false,"suffix":""},{"dropping-particle":"","family":"Blazing","given":"Michael a.","non-dropping-particle":"","parse-names":false,"suffix":""},{"dropping-particle":"","family":"Giugliano","given":"Robert P.","non-dropping-particle":"","parse-names":false,"suffix":""},{"dropping-particle":"","family":"McCagg","given":"Amy","non-dropping-particle":"","parse-names":false,"suffix":""},{"dropping-particle":"","family":"White","given":"Jennifer A","non-dropping-particle":"","parse-names":false,"suffix":""},{"dropping-particle":"","family":"Theroux","given":"Pierre","non-dropping-particle":"","parse-names":false,"suffix":""},{"dropping-particle":"","family":"Darius","given":"Harald","non-dropping-particle":"","parse-names":false,"suffix":""},{"dropping-particle":"","family":"Lewis","given":"Basil S","non-dropping-particle":"","parse-names":false,"suffix":""},{"dropping-particle":"","family":"Ophuis","given":"Ton Oude","non-dropping-particle":"","parse-names":false,"suffix":""},{"dropping-particle":"","family":"Jukema","given":"J. Wouter","non-dropping-particle":"","parse-names":false,"suffix":""},{"dropping-particle":"","family":"Ferrari","given":"Gaetano M.","non-dropping-particle":"De","parse-names":false,"suffix":""},{"dropping-particle":"","family":"Ruzyllo","given":"Witold","non-dropping-particle":"","parse-names":false,"suffix":""},{"dropping-particle":"","family":"Lucca","given":"Paul","non-dropping-particle":"De","parse-names":false,"suffix":""},{"dropping-particle":"","family":"Im","given":"KyungAh","non-dropping-particle":"","parse-names":false,"suffix":""},{"dropping-particle":"","family":"Bohula","given":"Erin a.","non-dropping-particle":"","parse-names":false,"suffix":""},{"dropping-particle":"","family":"Reist","given":"Craig","non-dropping-particle":"","parse-names":false,"suffix":""},{"dropping-particle":"","family":"Wiviott","given":"Stephen D","non-dropping-particle":"","parse-names":false,"suffix":""},{"dropping-particle":"","family":"Tershakovec","given":"Andrew M","non-dropping-particle":"","parse-names":false,"suffix":""},{"dropping-particle":"","family":"Musliner","given":"Thomas A","non-dropping-particle":"","parse-names":false,"suffix":""},{"dropping-particle":"","family":"Braunwald","given":"Eugene","non-dropping-particle":"","parse-names":false,"suffix":""},{"dropping-particle":"","family":"Califf","given":"Robert M","non-dropping-particle":"","parse-names":false,"suffix":""},{"dropping-particle":"","family":"IMPROVE-IT Investigators","given":"","non-dropping-particle":"","parse-names":false,"suffix":""}],"container-title":"The New England journal of medicine","id":"ITEM-2","issue":"25","issued":{"date-parts":[["2015","6","18"]]},"page":"2387-97","title":"Ezetimibe Added to Statin Therapy after Acute Coronary Syndromes.","type":"article-journal","volume":"372"},"uris":["http://www.mendeley.com/documents/?uuid=b6fb61aa-bc7c-40c7-94ed-4e7fa301c293"]},{"id":"ITEM-3","itemData":{"DOI":"10.1016/j.atherosclerosis.2016.01.018","ISSN":"18791484","PMID":"26812002","abstract":"Objective: Since dyslipidaemia is one of the most important risk factors for coronary heart disease (CHD), lowering of LDL-cholesterol (LDL-C) causes significant reduction in morbidity and mortality, particularly in patients with established CHD. The aim of this survey was to assess how statins were prescribed in CHD patients at discharge after a coronary event from hospitals throughout Europe and how the intake of these drugs was reported by the patients when they were seen more than one year later in relationship with their achieved LDL-C levels. Methods: 6648 CHD patients' data from centres in 24 European countries were gathered using standardized methods. Lipid measurements were performed in one central laboratory. Patients were divided in three groups: high-intensity statin therapy, moderate or low intensity statin therapy and no statin therapy at all. Results: 90.4% CHD patients were on statin therapy at the time of discharge from the hospital which decreased to 86% one year later. Only 37.6% of these patients were prescribed a high-intensity statin at discharge which even decreased to 32.7% later. In only 6 countries (all of them high-income countries) the number of patients on a high-intensity statin therapy increased substantially after the hospital discharge. It is worrying that statin therapy was discontinued in 11.6% and that only 19.3% of all CHD patients achieved target values of LDL-C &lt; 1.8 mmol/L at the time of interview. Conclusions: Too many CHD patients with dyslipidaemia are still inadequately treated and most of these patients on statin therapy are not achieving the treatment targets. Therapeutic control of LDL-C is clearly related to the intensity of lipid lowering drug regimen after the CHD event indicating that a considerable potential still exists throughout Europe to reduce CHD mortality and morbidity rates through more efficient LDL-C lowering.","author":[{"dropping-particle":"","family":"Reiner","given":"","non-dropping-particle":"","parse-names":false,"suffix":""},{"dropping-particle":"","family":"Backer","given":"G.","non-dropping-particle":"De","parse-names":false,"suffix":""},{"dropping-particle":"","family":"Fras","given":"Z.","non-dropping-particle":"","parse-names":false,"suffix":""},{"dropping-particle":"","family":"Kotseva","given":"K.","non-dropping-particle":"","parse-names":false,"suffix":""},{"dropping-particle":"","family":"Tokgözoglu","given":"L.","non-dropping-particle":"","parse-names":false,"suffix":""},{"dropping-particle":"","family":"Wood","given":"D.","non-dropping-particle":"","parse-names":false,"suffix":""},{"dropping-particle":"","family":"Bacquer","given":"D.","non-dropping-particle":"De","parse-names":false,"suffix":""}],"container-title":"Atherosclerosis","id":"ITEM-3","issued":{"date-parts":[["2016"]]},"page":"243-250","title":"Lipid lowering drug therapy in patients with coronary heart disease from 24 European countries - Findings from the EUROASPIRE IV survey","type":"article-journal","volume":"246"},"uris":["http://www.mendeley.com/documents/?uuid=465790f4-03e5-4482-9c48-cae0f1b63110"]}],"mendeley":{"formattedCitation":"&lt;sup&gt;10–12&lt;/sup&gt;","plainTextFormattedCitation":"10–12"},"properties":{"noteIndex":0},"schema":"https://github.com/citation-style-language/schema/raw/master/csl-citation.json"}</w:instrText>
            </w:r>
            <w:r>
              <w:fldChar w:fldCharType="separate"/>
            </w:r>
            <w:r w:rsidRPr="000820A3">
              <w:rPr>
                <w:noProof/>
                <w:vertAlign w:val="superscript"/>
              </w:rPr>
              <w:t>10–12</w:t>
            </w:r>
            <w:r>
              <w:fldChar w:fldCharType="end"/>
            </w:r>
          </w:p>
        </w:tc>
      </w:tr>
    </w:tbl>
    <w:p w14:paraId="01D43E70" w14:textId="353F3EAB" w:rsidR="00864508" w:rsidRDefault="003F5959" w:rsidP="00864508">
      <w:pPr>
        <w:pStyle w:val="Text"/>
      </w:pPr>
      <w:r>
        <w:t xml:space="preserve">Notes:  </w:t>
      </w:r>
      <w:r w:rsidR="00405893">
        <w:t xml:space="preserve">Analyses </w:t>
      </w:r>
      <w:r w:rsidR="00821FA7">
        <w:t xml:space="preserve">for continuous treatment intensity </w:t>
      </w:r>
      <w:r w:rsidR="00405893">
        <w:t xml:space="preserve">used the expected percent LDL-C reduction.  </w:t>
      </w:r>
      <w:r w:rsidR="009A5ED6">
        <w:t>The categories were created according to AHA and NICE guidelines;</w:t>
      </w:r>
      <w:r w:rsidR="00405893">
        <w:t xml:space="preserve"> r</w:t>
      </w:r>
      <w:r>
        <w:t>ed indicates low intensity, green indicates moderate intensity, and</w:t>
      </w:r>
      <w:r w:rsidR="00405893">
        <w:t xml:space="preserve"> blue indicates high intensity.  </w:t>
      </w:r>
      <w:r w:rsidR="00B35109">
        <w:t>Ezetimibe combination therapy was identified as the combination product or simultaneous prescriptions for a statin and for ezetimibe.</w:t>
      </w:r>
      <w:r w:rsidR="000451A6">
        <w:t xml:space="preserve">  Adherence was calculated simultaneously for statins and ezetimibe </w:t>
      </w:r>
      <w:r w:rsidR="007E27E9">
        <w:t>because</w:t>
      </w:r>
      <w:r w:rsidR="000451A6">
        <w:t xml:space="preserve"> the two products were prescribed simultaneously.</w:t>
      </w:r>
    </w:p>
    <w:p w14:paraId="01ABDF34" w14:textId="77777777" w:rsidR="00B74B34" w:rsidRDefault="00B74B34">
      <w:pPr>
        <w:suppressAutoHyphens w:val="0"/>
        <w:spacing w:line="240" w:lineRule="auto"/>
        <w:rPr>
          <w:b/>
        </w:rPr>
      </w:pPr>
      <w:bookmarkStart w:id="11" w:name="_Toc519343399"/>
      <w:r>
        <w:br w:type="page"/>
      </w:r>
    </w:p>
    <w:p w14:paraId="57DAFAD5" w14:textId="4158AB2E" w:rsidR="00864508" w:rsidRPr="00E01A68" w:rsidRDefault="00864508" w:rsidP="00864508">
      <w:pPr>
        <w:pStyle w:val="Caption"/>
      </w:pPr>
      <w:proofErr w:type="spellStart"/>
      <w:r>
        <w:lastRenderedPageBreak/>
        <w:t>eTable</w:t>
      </w:r>
      <w:proofErr w:type="spellEnd"/>
      <w:r>
        <w:t xml:space="preserve"> </w:t>
      </w:r>
      <w:r w:rsidR="00B5668A">
        <w:rPr>
          <w:noProof/>
        </w:rPr>
        <w:fldChar w:fldCharType="begin"/>
      </w:r>
      <w:r w:rsidR="00B5668A">
        <w:rPr>
          <w:noProof/>
        </w:rPr>
        <w:instrText xml:space="preserve"> SEQ eTable \* ARABIC </w:instrText>
      </w:r>
      <w:r w:rsidR="00B5668A">
        <w:rPr>
          <w:noProof/>
        </w:rPr>
        <w:fldChar w:fldCharType="separate"/>
      </w:r>
      <w:r>
        <w:rPr>
          <w:noProof/>
        </w:rPr>
        <w:t>2</w:t>
      </w:r>
      <w:r w:rsidR="00B5668A">
        <w:rPr>
          <w:noProof/>
        </w:rPr>
        <w:fldChar w:fldCharType="end"/>
      </w:r>
      <w:r>
        <w:t xml:space="preserve">:  </w:t>
      </w:r>
      <w:r w:rsidRPr="00E01A68">
        <w:t>Codes Used to Define Outcomes</w:t>
      </w:r>
      <w:bookmarkEnd w:id="11"/>
    </w:p>
    <w:tbl>
      <w:tblPr>
        <w:tblStyle w:val="TableGrid"/>
        <w:tblW w:w="0" w:type="auto"/>
        <w:tblLook w:val="04A0" w:firstRow="1" w:lastRow="0" w:firstColumn="1" w:lastColumn="0" w:noHBand="0" w:noVBand="1"/>
      </w:tblPr>
      <w:tblGrid>
        <w:gridCol w:w="2875"/>
        <w:gridCol w:w="1710"/>
        <w:gridCol w:w="4765"/>
      </w:tblGrid>
      <w:tr w:rsidR="00864508" w14:paraId="6C8DC401" w14:textId="77777777" w:rsidTr="004130D2">
        <w:tc>
          <w:tcPr>
            <w:tcW w:w="2875" w:type="dxa"/>
          </w:tcPr>
          <w:p w14:paraId="06D5AA8E" w14:textId="77777777" w:rsidR="00864508" w:rsidRDefault="00864508" w:rsidP="004130D2">
            <w:pPr>
              <w:pStyle w:val="Text"/>
              <w:spacing w:before="0" w:after="0"/>
            </w:pPr>
            <w:r>
              <w:t>Cardiovascular Event</w:t>
            </w:r>
          </w:p>
        </w:tc>
        <w:tc>
          <w:tcPr>
            <w:tcW w:w="1710" w:type="dxa"/>
          </w:tcPr>
          <w:p w14:paraId="4DFCAFA6" w14:textId="77777777" w:rsidR="00864508" w:rsidRDefault="00864508" w:rsidP="004130D2">
            <w:pPr>
              <w:pStyle w:val="Text"/>
              <w:spacing w:before="0" w:after="0"/>
            </w:pPr>
            <w:r>
              <w:t>Coding System</w:t>
            </w:r>
          </w:p>
        </w:tc>
        <w:tc>
          <w:tcPr>
            <w:tcW w:w="4765" w:type="dxa"/>
          </w:tcPr>
          <w:p w14:paraId="71EB57A2" w14:textId="77777777" w:rsidR="00864508" w:rsidRDefault="00864508" w:rsidP="004130D2">
            <w:pPr>
              <w:pStyle w:val="Text"/>
              <w:spacing w:before="0" w:after="0"/>
            </w:pPr>
            <w:r>
              <w:t>Codes</w:t>
            </w:r>
          </w:p>
        </w:tc>
      </w:tr>
      <w:tr w:rsidR="00864508" w14:paraId="01CB2D77" w14:textId="77777777" w:rsidTr="004130D2">
        <w:tc>
          <w:tcPr>
            <w:tcW w:w="2875" w:type="dxa"/>
          </w:tcPr>
          <w:p w14:paraId="15A558C5" w14:textId="77777777" w:rsidR="00864508" w:rsidRDefault="00864508" w:rsidP="004130D2">
            <w:pPr>
              <w:pStyle w:val="Text"/>
              <w:spacing w:before="0" w:after="0"/>
            </w:pPr>
            <w:r>
              <w:t>Myocardial infarction</w:t>
            </w:r>
          </w:p>
        </w:tc>
        <w:tc>
          <w:tcPr>
            <w:tcW w:w="1710" w:type="dxa"/>
          </w:tcPr>
          <w:p w14:paraId="034B4188" w14:textId="77777777" w:rsidR="00864508" w:rsidRDefault="00864508" w:rsidP="004130D2">
            <w:pPr>
              <w:pStyle w:val="Text"/>
              <w:spacing w:before="0" w:after="0"/>
            </w:pPr>
            <w:r>
              <w:t>ICD-10</w:t>
            </w:r>
          </w:p>
        </w:tc>
        <w:tc>
          <w:tcPr>
            <w:tcW w:w="4765" w:type="dxa"/>
          </w:tcPr>
          <w:p w14:paraId="791DA837" w14:textId="77777777" w:rsidR="00864508" w:rsidRDefault="00864508" w:rsidP="004130D2">
            <w:pPr>
              <w:pStyle w:val="Text"/>
              <w:spacing w:before="0" w:after="0"/>
            </w:pPr>
            <w:r>
              <w:t>I21.x, I22.x</w:t>
            </w:r>
          </w:p>
        </w:tc>
      </w:tr>
      <w:tr w:rsidR="00864508" w14:paraId="12868ADA" w14:textId="77777777" w:rsidTr="004130D2">
        <w:tc>
          <w:tcPr>
            <w:tcW w:w="2875" w:type="dxa"/>
          </w:tcPr>
          <w:p w14:paraId="6A9BCC6D" w14:textId="77777777" w:rsidR="00864508" w:rsidRDefault="00864508" w:rsidP="004130D2">
            <w:pPr>
              <w:pStyle w:val="Text"/>
              <w:spacing w:before="0" w:after="0"/>
            </w:pPr>
            <w:r>
              <w:t>Unstable angina</w:t>
            </w:r>
          </w:p>
        </w:tc>
        <w:tc>
          <w:tcPr>
            <w:tcW w:w="1710" w:type="dxa"/>
          </w:tcPr>
          <w:p w14:paraId="75FE5327" w14:textId="77777777" w:rsidR="00864508" w:rsidRDefault="00864508" w:rsidP="004130D2">
            <w:pPr>
              <w:pStyle w:val="Text"/>
              <w:spacing w:before="0" w:after="0"/>
            </w:pPr>
            <w:r>
              <w:t>ICD-10</w:t>
            </w:r>
          </w:p>
        </w:tc>
        <w:tc>
          <w:tcPr>
            <w:tcW w:w="4765" w:type="dxa"/>
          </w:tcPr>
          <w:p w14:paraId="38C9030B" w14:textId="77777777" w:rsidR="00864508" w:rsidRDefault="00864508" w:rsidP="004130D2">
            <w:pPr>
              <w:pStyle w:val="Text"/>
              <w:spacing w:before="0" w:after="0"/>
            </w:pPr>
            <w:r>
              <w:t>I20.0, I20.9, I24.0, I24.8,</w:t>
            </w:r>
            <w:r w:rsidRPr="007D0E50">
              <w:t xml:space="preserve"> I24.9</w:t>
            </w:r>
          </w:p>
        </w:tc>
      </w:tr>
      <w:tr w:rsidR="00864508" w14:paraId="181EF25F" w14:textId="77777777" w:rsidTr="004130D2">
        <w:tc>
          <w:tcPr>
            <w:tcW w:w="2875" w:type="dxa"/>
          </w:tcPr>
          <w:p w14:paraId="4E89761B" w14:textId="77777777" w:rsidR="00864508" w:rsidRDefault="00864508" w:rsidP="004130D2">
            <w:pPr>
              <w:pStyle w:val="Text"/>
              <w:spacing w:before="0" w:after="0"/>
            </w:pPr>
            <w:r>
              <w:t>Ischemic stroke</w:t>
            </w:r>
          </w:p>
        </w:tc>
        <w:tc>
          <w:tcPr>
            <w:tcW w:w="1710" w:type="dxa"/>
          </w:tcPr>
          <w:p w14:paraId="0A84CA65" w14:textId="77777777" w:rsidR="00864508" w:rsidRDefault="00864508" w:rsidP="004130D2">
            <w:pPr>
              <w:pStyle w:val="Text"/>
              <w:spacing w:before="0" w:after="0"/>
            </w:pPr>
            <w:r>
              <w:t>ICD-10</w:t>
            </w:r>
          </w:p>
        </w:tc>
        <w:tc>
          <w:tcPr>
            <w:tcW w:w="4765" w:type="dxa"/>
          </w:tcPr>
          <w:p w14:paraId="23553D57" w14:textId="77777777" w:rsidR="00864508" w:rsidRDefault="00864508" w:rsidP="004130D2">
            <w:pPr>
              <w:pStyle w:val="Text"/>
              <w:spacing w:before="0" w:after="0"/>
            </w:pPr>
            <w:r>
              <w:t>I63.x</w:t>
            </w:r>
          </w:p>
        </w:tc>
      </w:tr>
      <w:tr w:rsidR="00864508" w14:paraId="444D713A" w14:textId="77777777" w:rsidTr="004130D2">
        <w:tc>
          <w:tcPr>
            <w:tcW w:w="2875" w:type="dxa"/>
          </w:tcPr>
          <w:p w14:paraId="7644F017" w14:textId="77777777" w:rsidR="00864508" w:rsidRDefault="00864508" w:rsidP="004130D2">
            <w:pPr>
              <w:pStyle w:val="Text"/>
              <w:spacing w:before="0" w:after="0"/>
            </w:pPr>
            <w:r>
              <w:t>Heart failure</w:t>
            </w:r>
          </w:p>
        </w:tc>
        <w:tc>
          <w:tcPr>
            <w:tcW w:w="1710" w:type="dxa"/>
          </w:tcPr>
          <w:p w14:paraId="4DBB8A6E" w14:textId="77777777" w:rsidR="00864508" w:rsidRDefault="00864508" w:rsidP="004130D2">
            <w:pPr>
              <w:pStyle w:val="Text"/>
              <w:spacing w:before="0" w:after="0"/>
            </w:pPr>
            <w:r>
              <w:t>ICD-10</w:t>
            </w:r>
          </w:p>
        </w:tc>
        <w:tc>
          <w:tcPr>
            <w:tcW w:w="4765" w:type="dxa"/>
          </w:tcPr>
          <w:p w14:paraId="2EBA8357" w14:textId="77777777" w:rsidR="00864508" w:rsidRDefault="00864508" w:rsidP="004130D2">
            <w:pPr>
              <w:pStyle w:val="Text"/>
              <w:spacing w:before="0" w:after="0"/>
            </w:pPr>
            <w:r>
              <w:t>I11.0, I13.0, I13.2,</w:t>
            </w:r>
            <w:r w:rsidRPr="007D0E50">
              <w:t xml:space="preserve"> I50.x</w:t>
            </w:r>
          </w:p>
        </w:tc>
      </w:tr>
      <w:tr w:rsidR="00864508" w14:paraId="17D1A962" w14:textId="77777777" w:rsidTr="004130D2">
        <w:tc>
          <w:tcPr>
            <w:tcW w:w="2875" w:type="dxa"/>
          </w:tcPr>
          <w:p w14:paraId="69FDA8FE" w14:textId="77777777" w:rsidR="00864508" w:rsidRDefault="00864508" w:rsidP="004130D2">
            <w:pPr>
              <w:pStyle w:val="Text"/>
              <w:spacing w:before="0" w:after="0"/>
            </w:pPr>
            <w:r>
              <w:t>Revascularization</w:t>
            </w:r>
          </w:p>
        </w:tc>
        <w:tc>
          <w:tcPr>
            <w:tcW w:w="1710" w:type="dxa"/>
          </w:tcPr>
          <w:p w14:paraId="4348F9D5" w14:textId="77777777" w:rsidR="00864508" w:rsidRPr="007D0E50" w:rsidRDefault="00864508" w:rsidP="004130D2">
            <w:pPr>
              <w:pStyle w:val="Text"/>
              <w:spacing w:before="0" w:after="0"/>
            </w:pPr>
            <w:r>
              <w:t>OPCS</w:t>
            </w:r>
          </w:p>
        </w:tc>
        <w:tc>
          <w:tcPr>
            <w:tcW w:w="4765" w:type="dxa"/>
          </w:tcPr>
          <w:p w14:paraId="61A526E2" w14:textId="77777777" w:rsidR="00864508" w:rsidRDefault="00864508" w:rsidP="004130D2">
            <w:pPr>
              <w:pStyle w:val="Text"/>
              <w:spacing w:before="0" w:after="0"/>
            </w:pPr>
            <w:r w:rsidRPr="007D0E50">
              <w:t>K40 – K46, K49, K50 and K75</w:t>
            </w:r>
          </w:p>
        </w:tc>
      </w:tr>
      <w:tr w:rsidR="00864508" w14:paraId="6D148CFC" w14:textId="77777777" w:rsidTr="004130D2">
        <w:tc>
          <w:tcPr>
            <w:tcW w:w="2875" w:type="dxa"/>
          </w:tcPr>
          <w:p w14:paraId="615BE30D" w14:textId="77777777" w:rsidR="00864508" w:rsidRDefault="00864508" w:rsidP="004130D2">
            <w:pPr>
              <w:pStyle w:val="Text"/>
              <w:spacing w:before="0" w:after="0"/>
            </w:pPr>
            <w:r>
              <w:t>Cardiovascular death</w:t>
            </w:r>
          </w:p>
        </w:tc>
        <w:tc>
          <w:tcPr>
            <w:tcW w:w="1710" w:type="dxa"/>
          </w:tcPr>
          <w:p w14:paraId="1D224A62" w14:textId="77777777" w:rsidR="00864508" w:rsidRDefault="00864508" w:rsidP="004130D2">
            <w:pPr>
              <w:pStyle w:val="Text"/>
              <w:spacing w:before="0" w:after="0"/>
            </w:pPr>
            <w:r>
              <w:t>ICD-10</w:t>
            </w:r>
          </w:p>
        </w:tc>
        <w:tc>
          <w:tcPr>
            <w:tcW w:w="4765" w:type="dxa"/>
          </w:tcPr>
          <w:p w14:paraId="478C5137" w14:textId="77777777" w:rsidR="00864508" w:rsidRPr="007D0E50" w:rsidRDefault="00864508" w:rsidP="004130D2">
            <w:pPr>
              <w:pStyle w:val="Text"/>
              <w:spacing w:before="0" w:after="0"/>
            </w:pPr>
            <w:r>
              <w:t>I00.x to I78.x or non-cardiovascular death within 30 days of cardiovascular hospitalization</w:t>
            </w:r>
          </w:p>
        </w:tc>
      </w:tr>
    </w:tbl>
    <w:p w14:paraId="48718FDD" w14:textId="77777777" w:rsidR="00864508" w:rsidRDefault="00864508" w:rsidP="00864508">
      <w:pPr>
        <w:pStyle w:val="Text"/>
      </w:pPr>
      <w:r>
        <w:t xml:space="preserve">Note:  Hospitalizations were classified by primary diagnosis code.  OPCS = </w:t>
      </w:r>
      <w:r w:rsidRPr="007357DA">
        <w:t>Office of Population, Census and Surveys</w:t>
      </w:r>
      <w:r>
        <w:t>; ICD-10 = International Classification of Diseases, 10</w:t>
      </w:r>
      <w:r w:rsidRPr="00232497">
        <w:rPr>
          <w:vertAlign w:val="superscript"/>
        </w:rPr>
        <w:t>th</w:t>
      </w:r>
      <w:r>
        <w:t xml:space="preserve"> Edition.</w:t>
      </w:r>
      <w:r w:rsidRPr="007D0E50">
        <w:t xml:space="preserve">  </w:t>
      </w:r>
    </w:p>
    <w:p w14:paraId="0F96B32E" w14:textId="77777777" w:rsidR="00B74B34" w:rsidRDefault="00B74B34">
      <w:pPr>
        <w:suppressAutoHyphens w:val="0"/>
        <w:spacing w:line="240" w:lineRule="auto"/>
        <w:rPr>
          <w:b/>
        </w:rPr>
      </w:pPr>
      <w:r>
        <w:br w:type="page"/>
      </w:r>
    </w:p>
    <w:p w14:paraId="23E231D9" w14:textId="399E790D" w:rsidR="00295783" w:rsidRDefault="00B1607C" w:rsidP="00B1607C">
      <w:pPr>
        <w:pStyle w:val="Caption"/>
      </w:pPr>
      <w:proofErr w:type="spellStart"/>
      <w:r>
        <w:lastRenderedPageBreak/>
        <w:t>eTable</w:t>
      </w:r>
      <w:proofErr w:type="spellEnd"/>
      <w:r>
        <w:t xml:space="preserve"> </w:t>
      </w:r>
      <w:r w:rsidR="00694E59">
        <w:rPr>
          <w:noProof/>
        </w:rPr>
        <w:fldChar w:fldCharType="begin"/>
      </w:r>
      <w:r w:rsidR="00694E59">
        <w:rPr>
          <w:noProof/>
        </w:rPr>
        <w:instrText xml:space="preserve"> SEQ eTable \* ARABIC </w:instrText>
      </w:r>
      <w:r w:rsidR="00694E59">
        <w:rPr>
          <w:noProof/>
        </w:rPr>
        <w:fldChar w:fldCharType="separate"/>
      </w:r>
      <w:r w:rsidR="002F5237">
        <w:rPr>
          <w:noProof/>
        </w:rPr>
        <w:t>3</w:t>
      </w:r>
      <w:r w:rsidR="00694E59">
        <w:rPr>
          <w:noProof/>
        </w:rPr>
        <w:fldChar w:fldCharType="end"/>
      </w:r>
      <w:r w:rsidRPr="002B59E9">
        <w:t>:  Distribution of Cardiovascular Risk Factors in Documented CVD Cohort (n = 16,701)</w:t>
      </w:r>
      <w:bookmarkEnd w:id="10"/>
    </w:p>
    <w:tbl>
      <w:tblPr>
        <w:tblW w:w="8640" w:type="dxa"/>
        <w:tblLook w:val="04A0" w:firstRow="1" w:lastRow="0" w:firstColumn="1" w:lastColumn="0" w:noHBand="0" w:noVBand="1"/>
      </w:tblPr>
      <w:tblGrid>
        <w:gridCol w:w="4582"/>
        <w:gridCol w:w="2147"/>
        <w:gridCol w:w="1911"/>
      </w:tblGrid>
      <w:tr w:rsidR="00295783" w:rsidRPr="0004071B" w14:paraId="3446FC8D" w14:textId="77777777" w:rsidTr="00295783">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5752C8" w14:textId="553789BA" w:rsidR="00295783" w:rsidRPr="004F0733" w:rsidRDefault="00295783" w:rsidP="007D3FA3">
            <w:pPr>
              <w:spacing w:line="240" w:lineRule="auto"/>
              <w:jc w:val="right"/>
              <w:rPr>
                <w:rFonts w:cs="Arial"/>
                <w:b/>
                <w:color w:val="000000"/>
              </w:rPr>
            </w:pPr>
            <w:r w:rsidRPr="004F0733">
              <w:rPr>
                <w:rFonts w:cs="Arial"/>
                <w:b/>
                <w:color w:val="000000"/>
              </w:rPr>
              <w:t>Cardiovascular Risk Factor</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0F9932" w14:textId="0E2A3991" w:rsidR="00295783" w:rsidRPr="004F0733" w:rsidRDefault="00295783" w:rsidP="007D3FA3">
            <w:pPr>
              <w:spacing w:line="240" w:lineRule="auto"/>
              <w:jc w:val="center"/>
              <w:rPr>
                <w:rFonts w:cs="Arial"/>
                <w:b/>
                <w:color w:val="000000"/>
              </w:rPr>
            </w:pPr>
            <w:r w:rsidRPr="004F0733">
              <w:rPr>
                <w:rFonts w:cs="Arial"/>
                <w:b/>
                <w:color w:val="000000"/>
              </w:rPr>
              <w:t>Proportion</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50B7F" w14:textId="0185B2CF" w:rsidR="00295783" w:rsidRPr="004F0733" w:rsidRDefault="00295783" w:rsidP="007D3FA3">
            <w:pPr>
              <w:spacing w:line="240" w:lineRule="auto"/>
              <w:jc w:val="center"/>
              <w:rPr>
                <w:rFonts w:cs="Arial"/>
                <w:b/>
                <w:color w:val="000000"/>
              </w:rPr>
            </w:pPr>
            <w:r w:rsidRPr="004F0733">
              <w:rPr>
                <w:rFonts w:cs="Arial"/>
                <w:b/>
                <w:color w:val="000000"/>
              </w:rPr>
              <w:t>Count</w:t>
            </w:r>
          </w:p>
        </w:tc>
      </w:tr>
      <w:tr w:rsidR="00295783" w:rsidRPr="0004071B" w14:paraId="1E8C0CFD"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DE5D6" w14:textId="77777777" w:rsidR="00295783" w:rsidRPr="0004071B" w:rsidRDefault="00295783" w:rsidP="007D3FA3">
            <w:pPr>
              <w:spacing w:line="240" w:lineRule="auto"/>
              <w:jc w:val="right"/>
              <w:rPr>
                <w:rFonts w:cs="Arial"/>
              </w:rPr>
            </w:pPr>
            <w:r w:rsidRPr="0004071B">
              <w:rPr>
                <w:rFonts w:cs="Arial"/>
                <w:color w:val="000000"/>
              </w:rPr>
              <w:t xml:space="preserve">Acute </w:t>
            </w:r>
            <w:r>
              <w:rPr>
                <w:rFonts w:cs="Arial"/>
                <w:color w:val="000000"/>
              </w:rPr>
              <w:t>Cardiovascular</w:t>
            </w:r>
            <w:r w:rsidRPr="0004071B">
              <w:rPr>
                <w:rFonts w:cs="Arial"/>
                <w:color w:val="000000"/>
              </w:rPr>
              <w:t xml:space="preserve"> Event in Last Year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470248" w14:textId="77777777" w:rsidR="00295783" w:rsidRPr="0004071B" w:rsidRDefault="00295783" w:rsidP="007D3FA3">
            <w:pPr>
              <w:spacing w:line="240" w:lineRule="auto"/>
              <w:jc w:val="center"/>
              <w:rPr>
                <w:rFonts w:cs="Arial"/>
              </w:rPr>
            </w:pPr>
            <w:r w:rsidRPr="0004071B">
              <w:rPr>
                <w:rFonts w:cs="Arial"/>
                <w:color w:val="000000"/>
              </w:rPr>
              <w:t>54.8%</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F5F31" w14:textId="77777777" w:rsidR="00295783" w:rsidRPr="0004071B" w:rsidRDefault="00295783" w:rsidP="007D3FA3">
            <w:pPr>
              <w:spacing w:line="240" w:lineRule="auto"/>
              <w:jc w:val="center"/>
              <w:rPr>
                <w:rFonts w:cs="Arial"/>
              </w:rPr>
            </w:pPr>
            <w:r w:rsidRPr="0004071B">
              <w:rPr>
                <w:rFonts w:cs="Arial"/>
                <w:color w:val="000000"/>
              </w:rPr>
              <w:t>9,150</w:t>
            </w:r>
          </w:p>
        </w:tc>
      </w:tr>
      <w:tr w:rsidR="00295783" w:rsidRPr="0004071B" w14:paraId="25A6E6A8"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DB175B" w14:textId="77777777" w:rsidR="00295783" w:rsidRPr="0004071B" w:rsidRDefault="00295783" w:rsidP="007D3FA3">
            <w:pPr>
              <w:spacing w:line="240" w:lineRule="auto"/>
              <w:jc w:val="right"/>
              <w:rPr>
                <w:rFonts w:cs="Arial"/>
              </w:rPr>
            </w:pPr>
            <w:r w:rsidRPr="0004071B">
              <w:rPr>
                <w:rFonts w:cs="Arial"/>
                <w:color w:val="000000"/>
              </w:rPr>
              <w:t xml:space="preserve">Any </w:t>
            </w:r>
            <w:r>
              <w:rPr>
                <w:rFonts w:cs="Arial"/>
                <w:color w:val="000000"/>
              </w:rPr>
              <w:t>Cardiovascular</w:t>
            </w:r>
            <w:r w:rsidRPr="0004071B">
              <w:rPr>
                <w:rFonts w:cs="Arial"/>
                <w:color w:val="000000"/>
              </w:rPr>
              <w:t xml:space="preserve"> Event in Last Year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BE8E8" w14:textId="77777777" w:rsidR="00295783" w:rsidRPr="0004071B" w:rsidRDefault="00295783" w:rsidP="007D3FA3">
            <w:pPr>
              <w:spacing w:line="240" w:lineRule="auto"/>
              <w:jc w:val="center"/>
              <w:rPr>
                <w:rFonts w:cs="Arial"/>
              </w:rPr>
            </w:pPr>
            <w:r w:rsidRPr="0004071B">
              <w:rPr>
                <w:rFonts w:cs="Arial"/>
                <w:color w:val="000000"/>
              </w:rPr>
              <w:t>79.0%</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2E706" w14:textId="77777777" w:rsidR="00295783" w:rsidRPr="0004071B" w:rsidRDefault="00295783" w:rsidP="007D3FA3">
            <w:pPr>
              <w:spacing w:line="240" w:lineRule="auto"/>
              <w:jc w:val="center"/>
              <w:rPr>
                <w:rFonts w:cs="Arial"/>
              </w:rPr>
            </w:pPr>
            <w:r w:rsidRPr="0004071B">
              <w:rPr>
                <w:rFonts w:cs="Arial"/>
                <w:color w:val="000000"/>
              </w:rPr>
              <w:t>13,194</w:t>
            </w:r>
          </w:p>
        </w:tc>
      </w:tr>
      <w:tr w:rsidR="00295783" w:rsidRPr="0004071B" w14:paraId="1B9EC9FF"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B9300" w14:textId="77777777" w:rsidR="00295783" w:rsidRPr="0004071B" w:rsidRDefault="00295783" w:rsidP="007D3FA3">
            <w:pPr>
              <w:spacing w:line="240" w:lineRule="auto"/>
              <w:jc w:val="right"/>
              <w:rPr>
                <w:rFonts w:cs="Arial"/>
              </w:rPr>
            </w:pPr>
            <w:r w:rsidRPr="0004071B">
              <w:rPr>
                <w:rFonts w:cs="Arial"/>
                <w:color w:val="000000"/>
              </w:rPr>
              <w:t xml:space="preserve">Acute </w:t>
            </w:r>
            <w:r>
              <w:rPr>
                <w:rFonts w:cs="Arial"/>
                <w:color w:val="000000"/>
              </w:rPr>
              <w:t>Myocardial Infarction</w:t>
            </w:r>
            <w:r w:rsidRPr="0004071B">
              <w:rPr>
                <w:rFonts w:cs="Arial"/>
                <w:color w:val="000000"/>
              </w:rPr>
              <w:t xml:space="preserve">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7323EA" w14:textId="77777777" w:rsidR="00295783" w:rsidRPr="0004071B" w:rsidRDefault="00295783" w:rsidP="007D3FA3">
            <w:pPr>
              <w:spacing w:line="240" w:lineRule="auto"/>
              <w:jc w:val="center"/>
              <w:rPr>
                <w:rFonts w:cs="Arial"/>
              </w:rPr>
            </w:pPr>
            <w:r w:rsidRPr="0004071B">
              <w:rPr>
                <w:rFonts w:cs="Arial"/>
                <w:color w:val="000000"/>
              </w:rPr>
              <w:t>31.4%</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5BBB3" w14:textId="77777777" w:rsidR="00295783" w:rsidRPr="0004071B" w:rsidRDefault="00295783" w:rsidP="007D3FA3">
            <w:pPr>
              <w:spacing w:line="240" w:lineRule="auto"/>
              <w:jc w:val="center"/>
              <w:rPr>
                <w:rFonts w:cs="Arial"/>
              </w:rPr>
            </w:pPr>
            <w:r w:rsidRPr="0004071B">
              <w:rPr>
                <w:rFonts w:cs="Arial"/>
                <w:color w:val="000000"/>
              </w:rPr>
              <w:t>5,238</w:t>
            </w:r>
          </w:p>
        </w:tc>
      </w:tr>
      <w:tr w:rsidR="00295783" w:rsidRPr="0004071B" w14:paraId="1C9A1FA3"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7F808" w14:textId="77777777" w:rsidR="00295783" w:rsidRPr="0004071B" w:rsidRDefault="00295783" w:rsidP="007D3FA3">
            <w:pPr>
              <w:spacing w:line="240" w:lineRule="auto"/>
              <w:jc w:val="right"/>
              <w:rPr>
                <w:rFonts w:cs="Arial"/>
              </w:rPr>
            </w:pPr>
            <w:r w:rsidRPr="0004071B">
              <w:rPr>
                <w:rFonts w:cs="Arial"/>
                <w:color w:val="000000"/>
              </w:rPr>
              <w:t xml:space="preserve">Ischemic Stroke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30DD1" w14:textId="77777777" w:rsidR="00295783" w:rsidRPr="0004071B" w:rsidRDefault="00295783" w:rsidP="007D3FA3">
            <w:pPr>
              <w:spacing w:line="240" w:lineRule="auto"/>
              <w:jc w:val="center"/>
              <w:rPr>
                <w:rFonts w:cs="Arial"/>
              </w:rPr>
            </w:pPr>
            <w:r w:rsidRPr="0004071B">
              <w:rPr>
                <w:rFonts w:cs="Arial"/>
                <w:color w:val="000000"/>
              </w:rPr>
              <w:t>11.0%</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5ECA3" w14:textId="77777777" w:rsidR="00295783" w:rsidRPr="0004071B" w:rsidRDefault="00295783" w:rsidP="007D3FA3">
            <w:pPr>
              <w:spacing w:line="240" w:lineRule="auto"/>
              <w:jc w:val="center"/>
              <w:rPr>
                <w:rFonts w:cs="Arial"/>
              </w:rPr>
            </w:pPr>
            <w:r w:rsidRPr="0004071B">
              <w:rPr>
                <w:rFonts w:cs="Arial"/>
                <w:color w:val="000000"/>
              </w:rPr>
              <w:t>1,833</w:t>
            </w:r>
          </w:p>
        </w:tc>
      </w:tr>
      <w:tr w:rsidR="00295783" w:rsidRPr="0004071B" w14:paraId="276460B4"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C6F9A" w14:textId="77777777" w:rsidR="00295783" w:rsidRPr="0004071B" w:rsidRDefault="00295783" w:rsidP="007D3FA3">
            <w:pPr>
              <w:spacing w:line="240" w:lineRule="auto"/>
              <w:jc w:val="right"/>
              <w:rPr>
                <w:rFonts w:cs="Arial"/>
              </w:rPr>
            </w:pPr>
            <w:r w:rsidRPr="0004071B">
              <w:rPr>
                <w:rFonts w:cs="Arial"/>
                <w:color w:val="000000"/>
              </w:rPr>
              <w:t xml:space="preserve">Unstable Angina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125A69" w14:textId="77777777" w:rsidR="00295783" w:rsidRPr="0004071B" w:rsidRDefault="00295783" w:rsidP="007D3FA3">
            <w:pPr>
              <w:spacing w:line="240" w:lineRule="auto"/>
              <w:jc w:val="center"/>
              <w:rPr>
                <w:rFonts w:cs="Arial"/>
              </w:rPr>
            </w:pPr>
            <w:r w:rsidRPr="0004071B">
              <w:rPr>
                <w:rFonts w:cs="Arial"/>
                <w:color w:val="000000"/>
              </w:rPr>
              <w:t>5.3%</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34476" w14:textId="77777777" w:rsidR="00295783" w:rsidRPr="0004071B" w:rsidRDefault="00295783" w:rsidP="007D3FA3">
            <w:pPr>
              <w:spacing w:line="240" w:lineRule="auto"/>
              <w:jc w:val="center"/>
              <w:rPr>
                <w:rFonts w:cs="Arial"/>
              </w:rPr>
            </w:pPr>
            <w:r w:rsidRPr="0004071B">
              <w:rPr>
                <w:rFonts w:cs="Arial"/>
                <w:color w:val="000000"/>
              </w:rPr>
              <w:t>888</w:t>
            </w:r>
          </w:p>
        </w:tc>
      </w:tr>
      <w:tr w:rsidR="00295783" w:rsidRPr="0004071B" w14:paraId="73F91C77"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E9F99" w14:textId="77777777" w:rsidR="00295783" w:rsidRPr="0004071B" w:rsidRDefault="00295783" w:rsidP="007D3FA3">
            <w:pPr>
              <w:spacing w:line="240" w:lineRule="auto"/>
              <w:jc w:val="right"/>
              <w:rPr>
                <w:rFonts w:cs="Arial"/>
              </w:rPr>
            </w:pPr>
            <w:r w:rsidRPr="0004071B">
              <w:rPr>
                <w:rFonts w:cs="Arial"/>
                <w:color w:val="000000"/>
              </w:rPr>
              <w:t xml:space="preserve">Peripheral Artery Disease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D91FE" w14:textId="77777777" w:rsidR="00295783" w:rsidRPr="0004071B" w:rsidRDefault="00295783" w:rsidP="007D3FA3">
            <w:pPr>
              <w:spacing w:line="240" w:lineRule="auto"/>
              <w:jc w:val="center"/>
              <w:rPr>
                <w:rFonts w:cs="Arial"/>
              </w:rPr>
            </w:pPr>
            <w:r w:rsidRPr="0004071B">
              <w:rPr>
                <w:rFonts w:cs="Arial"/>
                <w:color w:val="000000"/>
              </w:rPr>
              <w:t>11.6%</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F675D8" w14:textId="77777777" w:rsidR="00295783" w:rsidRPr="0004071B" w:rsidRDefault="00295783" w:rsidP="007D3FA3">
            <w:pPr>
              <w:spacing w:line="240" w:lineRule="auto"/>
              <w:jc w:val="center"/>
              <w:rPr>
                <w:rFonts w:cs="Arial"/>
              </w:rPr>
            </w:pPr>
            <w:r w:rsidRPr="0004071B">
              <w:rPr>
                <w:rFonts w:cs="Arial"/>
                <w:color w:val="000000"/>
              </w:rPr>
              <w:t>1,945</w:t>
            </w:r>
          </w:p>
        </w:tc>
      </w:tr>
      <w:tr w:rsidR="00295783" w:rsidRPr="0004071B" w14:paraId="326D4C34"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5F55F" w14:textId="77777777" w:rsidR="00295783" w:rsidRPr="0004071B" w:rsidRDefault="00295783" w:rsidP="007D3FA3">
            <w:pPr>
              <w:spacing w:line="240" w:lineRule="auto"/>
              <w:jc w:val="right"/>
              <w:rPr>
                <w:rFonts w:cs="Arial"/>
              </w:rPr>
            </w:pPr>
            <w:r w:rsidRPr="0004071B">
              <w:rPr>
                <w:rFonts w:cs="Arial"/>
                <w:color w:val="000000"/>
              </w:rPr>
              <w:t xml:space="preserve">Revascularization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305F7" w14:textId="77777777" w:rsidR="00295783" w:rsidRPr="0004071B" w:rsidRDefault="00295783" w:rsidP="007D3FA3">
            <w:pPr>
              <w:spacing w:line="240" w:lineRule="auto"/>
              <w:jc w:val="center"/>
              <w:rPr>
                <w:rFonts w:cs="Arial"/>
              </w:rPr>
            </w:pPr>
            <w:r w:rsidRPr="0004071B">
              <w:rPr>
                <w:rFonts w:cs="Arial"/>
                <w:color w:val="000000"/>
              </w:rPr>
              <w:t>15.7%</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8C75E" w14:textId="77777777" w:rsidR="00295783" w:rsidRPr="0004071B" w:rsidRDefault="00295783" w:rsidP="007D3FA3">
            <w:pPr>
              <w:spacing w:line="240" w:lineRule="auto"/>
              <w:jc w:val="center"/>
              <w:rPr>
                <w:rFonts w:cs="Arial"/>
              </w:rPr>
            </w:pPr>
            <w:r w:rsidRPr="0004071B">
              <w:rPr>
                <w:rFonts w:cs="Arial"/>
                <w:color w:val="000000"/>
              </w:rPr>
              <w:t>2,617</w:t>
            </w:r>
          </w:p>
        </w:tc>
      </w:tr>
      <w:tr w:rsidR="00295783" w:rsidRPr="0004071B" w14:paraId="7095771D"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127A1" w14:textId="77777777" w:rsidR="00295783" w:rsidRPr="0004071B" w:rsidRDefault="00295783" w:rsidP="007D3FA3">
            <w:pPr>
              <w:spacing w:line="240" w:lineRule="auto"/>
              <w:jc w:val="right"/>
              <w:rPr>
                <w:rFonts w:cs="Arial"/>
              </w:rPr>
            </w:pPr>
            <w:r>
              <w:t>Transient Ischemic attack</w:t>
            </w:r>
            <w:r w:rsidRPr="0004071B">
              <w:rPr>
                <w:rFonts w:cs="Arial"/>
                <w:color w:val="000000"/>
              </w:rPr>
              <w:t xml:space="preserve">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2A22ED" w14:textId="77777777" w:rsidR="00295783" w:rsidRPr="0004071B" w:rsidRDefault="00295783" w:rsidP="007D3FA3">
            <w:pPr>
              <w:spacing w:line="240" w:lineRule="auto"/>
              <w:jc w:val="center"/>
              <w:rPr>
                <w:rFonts w:cs="Arial"/>
              </w:rPr>
            </w:pPr>
            <w:r w:rsidRPr="0004071B">
              <w:rPr>
                <w:rFonts w:cs="Arial"/>
                <w:color w:val="000000"/>
              </w:rPr>
              <w:t>21.6%</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ADD54" w14:textId="77777777" w:rsidR="00295783" w:rsidRPr="0004071B" w:rsidRDefault="00295783" w:rsidP="007D3FA3">
            <w:pPr>
              <w:spacing w:line="240" w:lineRule="auto"/>
              <w:jc w:val="center"/>
              <w:rPr>
                <w:rFonts w:cs="Arial"/>
              </w:rPr>
            </w:pPr>
            <w:r w:rsidRPr="0004071B">
              <w:rPr>
                <w:rFonts w:cs="Arial"/>
                <w:color w:val="000000"/>
              </w:rPr>
              <w:t>3,604</w:t>
            </w:r>
          </w:p>
        </w:tc>
      </w:tr>
      <w:tr w:rsidR="00295783" w:rsidRPr="0004071B" w14:paraId="54E483FA"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77B76" w14:textId="77777777" w:rsidR="00295783" w:rsidRPr="0004071B" w:rsidRDefault="00295783" w:rsidP="007D3FA3">
            <w:pPr>
              <w:spacing w:line="240" w:lineRule="auto"/>
              <w:jc w:val="right"/>
              <w:rPr>
                <w:rFonts w:cs="Arial"/>
              </w:rPr>
            </w:pPr>
            <w:r w:rsidRPr="0004071B">
              <w:rPr>
                <w:rFonts w:cs="Arial"/>
                <w:color w:val="000000"/>
              </w:rPr>
              <w:t xml:space="preserve">Carotid Stenosis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83550" w14:textId="77777777" w:rsidR="00295783" w:rsidRPr="0004071B" w:rsidRDefault="00295783" w:rsidP="007D3FA3">
            <w:pPr>
              <w:spacing w:line="240" w:lineRule="auto"/>
              <w:jc w:val="center"/>
              <w:rPr>
                <w:rFonts w:cs="Arial"/>
              </w:rPr>
            </w:pPr>
            <w:r w:rsidRPr="0004071B">
              <w:rPr>
                <w:rFonts w:cs="Arial"/>
                <w:color w:val="000000"/>
              </w:rPr>
              <w:t>1.2%</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C1F090" w14:textId="77777777" w:rsidR="00295783" w:rsidRPr="0004071B" w:rsidRDefault="00295783" w:rsidP="007D3FA3">
            <w:pPr>
              <w:spacing w:line="240" w:lineRule="auto"/>
              <w:jc w:val="center"/>
              <w:rPr>
                <w:rFonts w:cs="Arial"/>
              </w:rPr>
            </w:pPr>
            <w:r w:rsidRPr="0004071B">
              <w:rPr>
                <w:rFonts w:cs="Arial"/>
                <w:color w:val="000000"/>
              </w:rPr>
              <w:t>204</w:t>
            </w:r>
          </w:p>
        </w:tc>
      </w:tr>
      <w:tr w:rsidR="00295783" w:rsidRPr="0004071B" w14:paraId="74907210"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7FCCA" w14:textId="77777777" w:rsidR="00295783" w:rsidRPr="0004071B" w:rsidRDefault="00295783" w:rsidP="007D3FA3">
            <w:pPr>
              <w:spacing w:line="240" w:lineRule="auto"/>
              <w:jc w:val="right"/>
              <w:rPr>
                <w:rFonts w:cs="Arial"/>
              </w:rPr>
            </w:pPr>
            <w:r w:rsidRPr="0004071B">
              <w:rPr>
                <w:rFonts w:cs="Arial"/>
                <w:color w:val="000000"/>
              </w:rPr>
              <w:t xml:space="preserve">Abdominal Aortic Aneurysm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9AB9A" w14:textId="77777777" w:rsidR="00295783" w:rsidRPr="0004071B" w:rsidRDefault="00295783" w:rsidP="007D3FA3">
            <w:pPr>
              <w:spacing w:line="240" w:lineRule="auto"/>
              <w:jc w:val="center"/>
              <w:rPr>
                <w:rFonts w:cs="Arial"/>
              </w:rPr>
            </w:pPr>
            <w:r w:rsidRPr="0004071B">
              <w:rPr>
                <w:rFonts w:cs="Arial"/>
                <w:color w:val="000000"/>
              </w:rPr>
              <w:t>1.1%</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8DABB" w14:textId="77777777" w:rsidR="00295783" w:rsidRPr="0004071B" w:rsidRDefault="00295783" w:rsidP="007D3FA3">
            <w:pPr>
              <w:spacing w:line="240" w:lineRule="auto"/>
              <w:jc w:val="center"/>
              <w:rPr>
                <w:rFonts w:cs="Arial"/>
              </w:rPr>
            </w:pPr>
            <w:r w:rsidRPr="0004071B">
              <w:rPr>
                <w:rFonts w:cs="Arial"/>
                <w:color w:val="000000"/>
              </w:rPr>
              <w:t>178</w:t>
            </w:r>
          </w:p>
        </w:tc>
      </w:tr>
      <w:tr w:rsidR="00295783" w:rsidRPr="0004071B" w14:paraId="7450869E" w14:textId="77777777" w:rsidTr="00EC6177">
        <w:trPr>
          <w:trHeight w:val="432"/>
        </w:trPr>
        <w:tc>
          <w:tcPr>
            <w:tcW w:w="28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4BF4E" w14:textId="1177DE13" w:rsidR="00295783" w:rsidRPr="0004071B" w:rsidRDefault="00295783" w:rsidP="007D3FA3">
            <w:pPr>
              <w:spacing w:line="240" w:lineRule="auto"/>
              <w:jc w:val="right"/>
              <w:rPr>
                <w:rFonts w:cs="Arial"/>
              </w:rPr>
            </w:pPr>
            <w:r w:rsidRPr="0004071B">
              <w:rPr>
                <w:rFonts w:cs="Arial"/>
                <w:color w:val="000000"/>
              </w:rPr>
              <w:t xml:space="preserve">Angina </w:t>
            </w:r>
          </w:p>
        </w:tc>
        <w:tc>
          <w:tcPr>
            <w:tcW w:w="11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BF7F6" w14:textId="77777777" w:rsidR="00295783" w:rsidRPr="0004071B" w:rsidRDefault="00295783" w:rsidP="007D3FA3">
            <w:pPr>
              <w:spacing w:line="240" w:lineRule="auto"/>
              <w:jc w:val="center"/>
              <w:rPr>
                <w:rFonts w:cs="Arial"/>
              </w:rPr>
            </w:pPr>
            <w:r w:rsidRPr="0004071B">
              <w:rPr>
                <w:rFonts w:cs="Arial"/>
                <w:color w:val="000000"/>
              </w:rPr>
              <w:t>31.9%</w:t>
            </w: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49666" w14:textId="77777777" w:rsidR="00295783" w:rsidRPr="0004071B" w:rsidRDefault="00295783" w:rsidP="007D3FA3">
            <w:pPr>
              <w:spacing w:line="240" w:lineRule="auto"/>
              <w:jc w:val="center"/>
              <w:rPr>
                <w:rFonts w:cs="Arial"/>
              </w:rPr>
            </w:pPr>
            <w:r w:rsidRPr="0004071B">
              <w:rPr>
                <w:rFonts w:cs="Arial"/>
                <w:color w:val="000000"/>
              </w:rPr>
              <w:t>5,335</w:t>
            </w:r>
          </w:p>
        </w:tc>
      </w:tr>
    </w:tbl>
    <w:p w14:paraId="22350A2A" w14:textId="5E8223AE" w:rsidR="000B499F" w:rsidRDefault="000B499F" w:rsidP="000B499F">
      <w:pPr>
        <w:pStyle w:val="Text"/>
      </w:pPr>
      <w:r>
        <w:t>Note:  Conditions above were defined at baseline and qualified patients in the Documented CVD cohort.</w:t>
      </w:r>
    </w:p>
    <w:p w14:paraId="7D83CF0E" w14:textId="77777777" w:rsidR="00BB3112" w:rsidRDefault="00BB3112">
      <w:pPr>
        <w:suppressAutoHyphens w:val="0"/>
        <w:spacing w:line="240" w:lineRule="auto"/>
        <w:rPr>
          <w:b/>
        </w:rPr>
      </w:pPr>
      <w:bookmarkStart w:id="12" w:name="_Toc519343401"/>
      <w:r>
        <w:br w:type="page"/>
      </w:r>
    </w:p>
    <w:p w14:paraId="615ED35D" w14:textId="5C4C7DD2" w:rsidR="00355F09" w:rsidRPr="0004071B" w:rsidRDefault="002F5237" w:rsidP="002F5237">
      <w:pPr>
        <w:pStyle w:val="Caption"/>
      </w:pPr>
      <w:proofErr w:type="spellStart"/>
      <w:r>
        <w:lastRenderedPageBreak/>
        <w:t>eTable</w:t>
      </w:r>
      <w:proofErr w:type="spellEnd"/>
      <w:r>
        <w:t xml:space="preserve"> </w:t>
      </w:r>
      <w:r w:rsidR="00694E59">
        <w:rPr>
          <w:noProof/>
        </w:rPr>
        <w:fldChar w:fldCharType="begin"/>
      </w:r>
      <w:r w:rsidR="00694E59">
        <w:rPr>
          <w:noProof/>
        </w:rPr>
        <w:instrText xml:space="preserve"> SEQ eTable \* ARABIC </w:instrText>
      </w:r>
      <w:r w:rsidR="00694E59">
        <w:rPr>
          <w:noProof/>
        </w:rPr>
        <w:fldChar w:fldCharType="separate"/>
      </w:r>
      <w:r>
        <w:rPr>
          <w:noProof/>
        </w:rPr>
        <w:t>4</w:t>
      </w:r>
      <w:r w:rsidR="00694E59">
        <w:rPr>
          <w:noProof/>
        </w:rPr>
        <w:fldChar w:fldCharType="end"/>
      </w:r>
      <w:r w:rsidRPr="007A1ACE">
        <w:t xml:space="preserve">:  Composite Annual Rate of Cardiovascular Events </w:t>
      </w:r>
      <w:proofErr w:type="gramStart"/>
      <w:r w:rsidRPr="007A1ACE">
        <w:t>By</w:t>
      </w:r>
      <w:proofErr w:type="gramEnd"/>
      <w:r w:rsidRPr="007A1ACE">
        <w:t xml:space="preserve"> Cohort</w:t>
      </w:r>
      <w:bookmarkEnd w:id="12"/>
    </w:p>
    <w:tbl>
      <w:tblPr>
        <w:tblW w:w="9360" w:type="dxa"/>
        <w:tblLook w:val="04A0" w:firstRow="1" w:lastRow="0" w:firstColumn="1" w:lastColumn="0" w:noHBand="0" w:noVBand="1"/>
      </w:tblPr>
      <w:tblGrid>
        <w:gridCol w:w="2333"/>
        <w:gridCol w:w="2341"/>
        <w:gridCol w:w="2343"/>
        <w:gridCol w:w="2343"/>
      </w:tblGrid>
      <w:tr w:rsidR="00355F09" w:rsidRPr="00704336" w14:paraId="5AA302C9" w14:textId="77777777" w:rsidTr="0012272F">
        <w:trPr>
          <w:trHeight w:val="432"/>
          <w:tblHeader/>
        </w:trPr>
        <w:tc>
          <w:tcPr>
            <w:tcW w:w="1795" w:type="dxa"/>
            <w:vMerge w:val="restart"/>
            <w:tcBorders>
              <w:top w:val="single" w:sz="4" w:space="0" w:color="000000"/>
              <w:left w:val="single" w:sz="4" w:space="0" w:color="000000"/>
              <w:right w:val="single" w:sz="4" w:space="0" w:color="000000"/>
            </w:tcBorders>
            <w:shd w:val="clear" w:color="auto" w:fill="FFFFFF"/>
            <w:vAlign w:val="center"/>
          </w:tcPr>
          <w:p w14:paraId="0DDF6F81" w14:textId="77777777" w:rsidR="00355F09" w:rsidRPr="00704336" w:rsidRDefault="00355F09" w:rsidP="004130D2">
            <w:pPr>
              <w:spacing w:before="100" w:beforeAutospacing="1" w:after="100" w:afterAutospacing="1" w:line="240" w:lineRule="auto"/>
              <w:ind w:left="60" w:right="60"/>
              <w:jc w:val="center"/>
              <w:rPr>
                <w:rFonts w:cs="Arial"/>
                <w:szCs w:val="22"/>
              </w:rPr>
            </w:pPr>
            <w:bookmarkStart w:id="13" w:name="_Hlk511849742"/>
            <w:r w:rsidRPr="00704336">
              <w:rPr>
                <w:rFonts w:cs="Arial"/>
                <w:b/>
                <w:color w:val="000000"/>
                <w:szCs w:val="22"/>
              </w:rPr>
              <w:t>Year</w:t>
            </w:r>
            <w:r>
              <w:rPr>
                <w:rFonts w:cs="Arial"/>
                <w:b/>
                <w:color w:val="000000"/>
                <w:szCs w:val="22"/>
              </w:rPr>
              <w:t xml:space="preserve"> of Follow-up</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55DBC" w14:textId="77777777" w:rsidR="00355F09" w:rsidRPr="00D230F0" w:rsidRDefault="00355F09" w:rsidP="004130D2">
            <w:pPr>
              <w:spacing w:before="100" w:beforeAutospacing="1" w:after="100" w:afterAutospacing="1" w:line="240" w:lineRule="auto"/>
              <w:ind w:left="60" w:right="60"/>
              <w:jc w:val="center"/>
              <w:rPr>
                <w:rFonts w:cs="Arial"/>
                <w:b/>
                <w:szCs w:val="22"/>
              </w:rPr>
            </w:pPr>
            <w:r>
              <w:rPr>
                <w:rFonts w:cs="Arial"/>
                <w:b/>
                <w:szCs w:val="22"/>
              </w:rPr>
              <w:t>Documented CVD</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9E623" w14:textId="77777777" w:rsidR="00355F09" w:rsidRPr="00D230F0" w:rsidRDefault="00355F09" w:rsidP="004130D2">
            <w:pPr>
              <w:spacing w:before="100" w:beforeAutospacing="1" w:after="100" w:afterAutospacing="1" w:line="240" w:lineRule="auto"/>
              <w:ind w:left="60" w:right="60"/>
              <w:jc w:val="center"/>
              <w:rPr>
                <w:rFonts w:cs="Arial"/>
                <w:b/>
                <w:szCs w:val="22"/>
              </w:rPr>
            </w:pPr>
            <w:r>
              <w:rPr>
                <w:rFonts w:cs="Arial"/>
                <w:b/>
                <w:szCs w:val="22"/>
              </w:rPr>
              <w:t>Type 2 Diabetes without CVD or CKD</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EEBBAF" w14:textId="77777777" w:rsidR="00355F09" w:rsidRPr="00D230F0" w:rsidRDefault="00355F09" w:rsidP="004130D2">
            <w:pPr>
              <w:spacing w:before="100" w:beforeAutospacing="1" w:after="100" w:afterAutospacing="1" w:line="240" w:lineRule="auto"/>
              <w:ind w:left="60" w:right="60"/>
              <w:jc w:val="center"/>
              <w:rPr>
                <w:rFonts w:cs="Arial"/>
                <w:b/>
                <w:szCs w:val="22"/>
              </w:rPr>
            </w:pPr>
            <w:r>
              <w:rPr>
                <w:rFonts w:cs="Arial"/>
                <w:b/>
                <w:szCs w:val="22"/>
              </w:rPr>
              <w:t>CKD without CVD</w:t>
            </w:r>
          </w:p>
        </w:tc>
      </w:tr>
      <w:bookmarkEnd w:id="13"/>
      <w:tr w:rsidR="00355F09" w:rsidRPr="00704336" w14:paraId="741657AB" w14:textId="77777777" w:rsidTr="0012272F">
        <w:trPr>
          <w:trHeight w:val="432"/>
        </w:trPr>
        <w:tc>
          <w:tcPr>
            <w:tcW w:w="1795" w:type="dxa"/>
            <w:vMerge/>
            <w:tcBorders>
              <w:left w:val="single" w:sz="4" w:space="0" w:color="000000"/>
              <w:bottom w:val="single" w:sz="4" w:space="0" w:color="000000"/>
              <w:right w:val="single" w:sz="4" w:space="0" w:color="000000"/>
            </w:tcBorders>
            <w:shd w:val="clear" w:color="auto" w:fill="FFFFFF"/>
            <w:vAlign w:val="center"/>
          </w:tcPr>
          <w:p w14:paraId="3AAECD89" w14:textId="77777777" w:rsidR="00355F09" w:rsidRPr="00704336" w:rsidRDefault="00355F09" w:rsidP="004130D2">
            <w:pPr>
              <w:spacing w:before="100" w:beforeAutospacing="1" w:after="100" w:afterAutospacing="1" w:line="240" w:lineRule="auto"/>
              <w:ind w:left="60" w:right="60"/>
              <w:jc w:val="center"/>
              <w:rPr>
                <w:rFonts w:cs="Arial"/>
                <w:color w:val="000000"/>
                <w:szCs w:val="22"/>
              </w:rPr>
            </w:pP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FC58D" w14:textId="77777777" w:rsidR="00355F09" w:rsidRPr="00D230F0" w:rsidRDefault="00355F09" w:rsidP="004130D2">
            <w:pPr>
              <w:spacing w:before="100" w:beforeAutospacing="1" w:after="100" w:afterAutospacing="1" w:line="240" w:lineRule="auto"/>
              <w:ind w:left="60" w:right="60"/>
              <w:jc w:val="center"/>
              <w:rPr>
                <w:rFonts w:cs="Arial"/>
                <w:b/>
                <w:color w:val="000000"/>
              </w:rPr>
            </w:pPr>
            <w:r w:rsidRPr="00D230F0">
              <w:rPr>
                <w:rFonts w:cs="Arial"/>
                <w:b/>
                <w:color w:val="000000"/>
              </w:rPr>
              <w:t>Rate (SE)</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AA8AE" w14:textId="77777777" w:rsidR="00355F09" w:rsidRPr="00D230F0" w:rsidRDefault="00355F09" w:rsidP="004130D2">
            <w:pPr>
              <w:spacing w:before="100" w:beforeAutospacing="1" w:after="100" w:afterAutospacing="1" w:line="240" w:lineRule="auto"/>
              <w:ind w:left="60" w:right="60"/>
              <w:jc w:val="center"/>
              <w:rPr>
                <w:rFonts w:cs="Arial"/>
                <w:color w:val="000000"/>
              </w:rPr>
            </w:pPr>
            <w:r w:rsidRPr="00D230F0">
              <w:rPr>
                <w:rFonts w:cs="Arial"/>
                <w:b/>
                <w:color w:val="000000"/>
              </w:rPr>
              <w:t>Rate (SE)</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62215" w14:textId="77777777" w:rsidR="00355F09" w:rsidRPr="00D230F0" w:rsidRDefault="00355F09" w:rsidP="004130D2">
            <w:pPr>
              <w:spacing w:before="100" w:beforeAutospacing="1" w:after="100" w:afterAutospacing="1" w:line="240" w:lineRule="auto"/>
              <w:ind w:left="60" w:right="60"/>
              <w:jc w:val="center"/>
              <w:rPr>
                <w:rFonts w:cs="Arial"/>
                <w:color w:val="000000"/>
              </w:rPr>
            </w:pPr>
            <w:r w:rsidRPr="00D230F0">
              <w:rPr>
                <w:rFonts w:cs="Arial"/>
                <w:b/>
                <w:color w:val="000000"/>
              </w:rPr>
              <w:t>Rate (SE)</w:t>
            </w:r>
          </w:p>
        </w:tc>
      </w:tr>
      <w:tr w:rsidR="00355F09" w:rsidRPr="00704336" w14:paraId="445343C0" w14:textId="77777777" w:rsidTr="0012272F">
        <w:trPr>
          <w:trHeight w:val="432"/>
        </w:trPr>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E255F" w14:textId="77777777" w:rsidR="00355F09" w:rsidRPr="00704336" w:rsidRDefault="00355F09" w:rsidP="004130D2">
            <w:pPr>
              <w:spacing w:before="100" w:beforeAutospacing="1" w:after="100" w:afterAutospacing="1" w:line="240" w:lineRule="auto"/>
              <w:ind w:left="60" w:right="60"/>
              <w:jc w:val="center"/>
              <w:rPr>
                <w:rFonts w:cs="Arial"/>
                <w:szCs w:val="22"/>
              </w:rPr>
            </w:pPr>
            <w:r w:rsidRPr="00704336">
              <w:rPr>
                <w:rFonts w:cs="Arial"/>
                <w:color w:val="000000"/>
                <w:szCs w:val="22"/>
              </w:rPr>
              <w:t>1</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C76DE"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136 (3.1)</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48F5D2" w14:textId="77777777" w:rsidR="00355F09" w:rsidRPr="00AB3424" w:rsidRDefault="00355F09" w:rsidP="004130D2">
            <w:pPr>
              <w:spacing w:before="100" w:beforeAutospacing="1" w:after="100" w:afterAutospacing="1" w:line="240" w:lineRule="auto"/>
              <w:ind w:left="60" w:right="60"/>
              <w:jc w:val="center"/>
              <w:rPr>
                <w:rFonts w:cs="Arial"/>
                <w:color w:val="000000"/>
              </w:rPr>
            </w:pPr>
            <w:r w:rsidRPr="00AB3424">
              <w:rPr>
                <w:rFonts w:cs="Arial"/>
                <w:color w:val="000000"/>
              </w:rPr>
              <w:t>14 (1.1)</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B4497"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52 (9.2)</w:t>
            </w:r>
          </w:p>
        </w:tc>
      </w:tr>
      <w:tr w:rsidR="00355F09" w:rsidRPr="00704336" w14:paraId="1BE45882" w14:textId="77777777" w:rsidTr="0012272F">
        <w:trPr>
          <w:trHeight w:val="432"/>
        </w:trPr>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AEFFF" w14:textId="77777777" w:rsidR="00355F09" w:rsidRPr="00704336" w:rsidRDefault="00355F09" w:rsidP="004130D2">
            <w:pPr>
              <w:spacing w:before="100" w:beforeAutospacing="1" w:after="100" w:afterAutospacing="1" w:line="240" w:lineRule="auto"/>
              <w:ind w:left="60" w:right="60"/>
              <w:jc w:val="center"/>
              <w:rPr>
                <w:rFonts w:cs="Arial"/>
                <w:szCs w:val="22"/>
              </w:rPr>
            </w:pPr>
            <w:r w:rsidRPr="00704336">
              <w:rPr>
                <w:rFonts w:cs="Arial"/>
                <w:color w:val="000000"/>
                <w:szCs w:val="22"/>
              </w:rPr>
              <w:t>2</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5DBE9"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46 (2)</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23E0E" w14:textId="77777777" w:rsidR="00355F09" w:rsidRPr="00AB3424" w:rsidRDefault="00355F09" w:rsidP="004130D2">
            <w:pPr>
              <w:spacing w:before="100" w:beforeAutospacing="1" w:after="100" w:afterAutospacing="1" w:line="240" w:lineRule="auto"/>
              <w:ind w:left="60" w:right="60"/>
              <w:jc w:val="center"/>
              <w:rPr>
                <w:rFonts w:cs="Arial"/>
                <w:color w:val="000000"/>
              </w:rPr>
            </w:pPr>
            <w:r w:rsidRPr="00AB3424">
              <w:rPr>
                <w:rFonts w:cs="Arial"/>
                <w:color w:val="000000"/>
              </w:rPr>
              <w:t>10 (1)</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372B6"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28 (7.3)</w:t>
            </w:r>
          </w:p>
        </w:tc>
      </w:tr>
      <w:tr w:rsidR="00355F09" w:rsidRPr="00704336" w14:paraId="57211A92" w14:textId="77777777" w:rsidTr="0012272F">
        <w:trPr>
          <w:trHeight w:val="432"/>
        </w:trPr>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42308" w14:textId="77777777" w:rsidR="00355F09" w:rsidRPr="00704336" w:rsidRDefault="00355F09" w:rsidP="004130D2">
            <w:pPr>
              <w:spacing w:before="100" w:beforeAutospacing="1" w:after="100" w:afterAutospacing="1" w:line="240" w:lineRule="auto"/>
              <w:ind w:left="60" w:right="60"/>
              <w:jc w:val="center"/>
              <w:rPr>
                <w:rFonts w:cs="Arial"/>
                <w:szCs w:val="22"/>
              </w:rPr>
            </w:pPr>
            <w:r w:rsidRPr="00704336">
              <w:rPr>
                <w:rFonts w:cs="Arial"/>
                <w:color w:val="000000"/>
                <w:szCs w:val="22"/>
              </w:rPr>
              <w:t>3</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0BF66"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35 (2)</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B8F90" w14:textId="77777777" w:rsidR="00355F09" w:rsidRPr="00AB3424" w:rsidRDefault="00355F09" w:rsidP="004130D2">
            <w:pPr>
              <w:spacing w:before="100" w:beforeAutospacing="1" w:after="100" w:afterAutospacing="1" w:line="240" w:lineRule="auto"/>
              <w:ind w:left="60" w:right="60"/>
              <w:jc w:val="center"/>
              <w:rPr>
                <w:rFonts w:cs="Arial"/>
                <w:color w:val="000000"/>
              </w:rPr>
            </w:pPr>
            <w:r w:rsidRPr="00AB3424">
              <w:rPr>
                <w:rFonts w:cs="Arial"/>
                <w:color w:val="000000"/>
              </w:rPr>
              <w:t>12 (1.3)</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F432D"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41 (9.9)</w:t>
            </w:r>
          </w:p>
        </w:tc>
      </w:tr>
      <w:tr w:rsidR="00355F09" w:rsidRPr="00704336" w14:paraId="45ABA602" w14:textId="77777777" w:rsidTr="0012272F">
        <w:trPr>
          <w:trHeight w:val="432"/>
        </w:trPr>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52B62" w14:textId="77777777" w:rsidR="00355F09" w:rsidRPr="00704336" w:rsidRDefault="00355F09" w:rsidP="004130D2">
            <w:pPr>
              <w:spacing w:before="100" w:beforeAutospacing="1" w:after="100" w:afterAutospacing="1" w:line="240" w:lineRule="auto"/>
              <w:ind w:left="60" w:right="60"/>
              <w:jc w:val="center"/>
              <w:rPr>
                <w:rFonts w:cs="Arial"/>
                <w:szCs w:val="22"/>
              </w:rPr>
            </w:pPr>
            <w:r w:rsidRPr="00704336">
              <w:rPr>
                <w:rFonts w:cs="Arial"/>
                <w:color w:val="000000"/>
                <w:szCs w:val="22"/>
              </w:rPr>
              <w:t>4</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5E07FF"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36 (2.6)</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5A0B8" w14:textId="77777777" w:rsidR="00355F09" w:rsidRPr="00AB3424" w:rsidRDefault="00355F09" w:rsidP="004130D2">
            <w:pPr>
              <w:spacing w:before="100" w:beforeAutospacing="1" w:after="100" w:afterAutospacing="1" w:line="240" w:lineRule="auto"/>
              <w:ind w:left="60" w:right="60"/>
              <w:jc w:val="center"/>
              <w:rPr>
                <w:rFonts w:cs="Arial"/>
                <w:color w:val="000000"/>
              </w:rPr>
            </w:pPr>
            <w:r w:rsidRPr="00AB3424">
              <w:rPr>
                <w:rFonts w:cs="Arial"/>
                <w:color w:val="000000"/>
              </w:rPr>
              <w:t>13 (1.7)</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39FF1"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29 (10.1)</w:t>
            </w:r>
          </w:p>
        </w:tc>
      </w:tr>
      <w:tr w:rsidR="00355F09" w:rsidRPr="00704336" w14:paraId="2189DD08" w14:textId="77777777" w:rsidTr="0012272F">
        <w:trPr>
          <w:trHeight w:val="432"/>
        </w:trPr>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C832D" w14:textId="77777777" w:rsidR="00355F09" w:rsidRPr="00704336" w:rsidRDefault="00355F09" w:rsidP="004130D2">
            <w:pPr>
              <w:spacing w:before="100" w:beforeAutospacing="1" w:after="100" w:afterAutospacing="1" w:line="240" w:lineRule="auto"/>
              <w:ind w:left="60" w:right="60"/>
              <w:jc w:val="center"/>
              <w:rPr>
                <w:rFonts w:cs="Arial"/>
                <w:szCs w:val="22"/>
              </w:rPr>
            </w:pPr>
            <w:r w:rsidRPr="00704336">
              <w:rPr>
                <w:rFonts w:cs="Arial"/>
                <w:color w:val="000000"/>
                <w:szCs w:val="22"/>
              </w:rPr>
              <w:t>5</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113721"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33 (3.7)</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CC867" w14:textId="77777777" w:rsidR="00355F09" w:rsidRPr="00AB3424" w:rsidRDefault="00355F09" w:rsidP="004130D2">
            <w:pPr>
              <w:spacing w:before="100" w:beforeAutospacing="1" w:after="100" w:afterAutospacing="1" w:line="240" w:lineRule="auto"/>
              <w:ind w:left="60" w:right="60"/>
              <w:jc w:val="center"/>
              <w:rPr>
                <w:rFonts w:cs="Arial"/>
                <w:color w:val="000000"/>
              </w:rPr>
            </w:pPr>
            <w:r w:rsidRPr="00AB3424">
              <w:rPr>
                <w:rFonts w:cs="Arial"/>
                <w:color w:val="000000"/>
              </w:rPr>
              <w:t>13 (2.3)</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20E1F8"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20 (11.4)</w:t>
            </w:r>
          </w:p>
        </w:tc>
      </w:tr>
      <w:tr w:rsidR="00355F09" w:rsidRPr="00704336" w14:paraId="0012C6ED" w14:textId="77777777" w:rsidTr="0012272F">
        <w:trPr>
          <w:trHeight w:val="432"/>
        </w:trPr>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15226" w14:textId="77777777" w:rsidR="00355F09" w:rsidRPr="00704336" w:rsidRDefault="00355F09" w:rsidP="004130D2">
            <w:pPr>
              <w:spacing w:before="100" w:beforeAutospacing="1" w:after="100" w:afterAutospacing="1" w:line="240" w:lineRule="auto"/>
              <w:ind w:left="60" w:right="60"/>
              <w:jc w:val="center"/>
              <w:rPr>
                <w:rFonts w:cs="Arial"/>
                <w:szCs w:val="22"/>
              </w:rPr>
            </w:pPr>
            <w:r w:rsidRPr="00704336">
              <w:rPr>
                <w:rFonts w:cs="Arial"/>
                <w:color w:val="000000"/>
                <w:szCs w:val="22"/>
              </w:rPr>
              <w:t>6</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95845"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30 (6.4)</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C0817" w14:textId="77777777" w:rsidR="00355F09" w:rsidRPr="00AB3424" w:rsidRDefault="00355F09" w:rsidP="004130D2">
            <w:pPr>
              <w:spacing w:before="100" w:beforeAutospacing="1" w:after="100" w:afterAutospacing="1" w:line="240" w:lineRule="auto"/>
              <w:ind w:left="60" w:right="60"/>
              <w:jc w:val="center"/>
              <w:rPr>
                <w:rFonts w:cs="Arial"/>
                <w:color w:val="000000"/>
              </w:rPr>
            </w:pPr>
            <w:r w:rsidRPr="00AB3424">
              <w:rPr>
                <w:rFonts w:cs="Arial"/>
                <w:color w:val="000000"/>
              </w:rPr>
              <w:t>20 (5.1)</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F169A"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45 (32.2)</w:t>
            </w:r>
          </w:p>
        </w:tc>
      </w:tr>
      <w:tr w:rsidR="00355F09" w:rsidRPr="00704336" w14:paraId="4F72F61C" w14:textId="77777777" w:rsidTr="0012272F">
        <w:trPr>
          <w:trHeight w:val="432"/>
        </w:trPr>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60F51" w14:textId="77777777" w:rsidR="00355F09" w:rsidRPr="00704336" w:rsidRDefault="00355F09" w:rsidP="004130D2">
            <w:pPr>
              <w:spacing w:before="100" w:beforeAutospacing="1" w:after="100" w:afterAutospacing="1" w:line="240" w:lineRule="auto"/>
              <w:ind w:left="60" w:right="60"/>
              <w:jc w:val="center"/>
              <w:rPr>
                <w:rFonts w:cs="Arial"/>
                <w:szCs w:val="22"/>
              </w:rPr>
            </w:pPr>
            <w:r w:rsidRPr="00704336">
              <w:rPr>
                <w:rFonts w:cs="Arial"/>
                <w:color w:val="000000"/>
                <w:szCs w:val="22"/>
              </w:rPr>
              <w:t>Overall</w:t>
            </w:r>
          </w:p>
        </w:tc>
        <w:tc>
          <w:tcPr>
            <w:tcW w:w="1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66907C"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72 (1.3)</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1C87B" w14:textId="77777777" w:rsidR="00355F09" w:rsidRPr="00AB3424" w:rsidRDefault="00355F09" w:rsidP="004130D2">
            <w:pPr>
              <w:spacing w:before="100" w:beforeAutospacing="1" w:after="100" w:afterAutospacing="1" w:line="240" w:lineRule="auto"/>
              <w:ind w:left="60" w:right="60"/>
              <w:jc w:val="center"/>
              <w:rPr>
                <w:rFonts w:cs="Arial"/>
                <w:color w:val="000000"/>
              </w:rPr>
            </w:pPr>
            <w:r w:rsidRPr="00AB3424">
              <w:rPr>
                <w:rFonts w:cs="Arial"/>
                <w:color w:val="000000"/>
              </w:rPr>
              <w:t>13 (0.6)</w:t>
            </w:r>
          </w:p>
        </w:tc>
        <w:tc>
          <w:tcPr>
            <w:tcW w:w="18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4CB95" w14:textId="77777777" w:rsidR="00355F09" w:rsidRPr="00D230F0" w:rsidRDefault="00355F09" w:rsidP="004130D2">
            <w:pPr>
              <w:spacing w:before="100" w:beforeAutospacing="1" w:after="100" w:afterAutospacing="1" w:line="240" w:lineRule="auto"/>
              <w:ind w:left="60" w:right="60"/>
              <w:jc w:val="center"/>
              <w:rPr>
                <w:rFonts w:cs="Arial"/>
                <w:szCs w:val="22"/>
              </w:rPr>
            </w:pPr>
            <w:r w:rsidRPr="00D230F0">
              <w:rPr>
                <w:rFonts w:cs="Arial"/>
                <w:color w:val="000000"/>
              </w:rPr>
              <w:t>38 (4.3)</w:t>
            </w:r>
          </w:p>
        </w:tc>
      </w:tr>
    </w:tbl>
    <w:p w14:paraId="085867FE" w14:textId="77777777" w:rsidR="00355F09" w:rsidRDefault="00355F09" w:rsidP="00355F09">
      <w:pPr>
        <w:pStyle w:val="FigureLegend"/>
      </w:pPr>
      <w:r>
        <w:t xml:space="preserve">Note:  Rates are per 1,000 person-years and do not include non-cardiovascular death.  SE = standard error; CVD = cardiovascular disease; CKD = chronic kidney disease </w:t>
      </w:r>
    </w:p>
    <w:p w14:paraId="7B32DDB2" w14:textId="5F71C644" w:rsidR="00BB3112" w:rsidRDefault="00BB3112">
      <w:pPr>
        <w:suppressAutoHyphens w:val="0"/>
        <w:spacing w:line="240" w:lineRule="auto"/>
        <w:rPr>
          <w:b/>
        </w:rPr>
      </w:pPr>
      <w:bookmarkStart w:id="14" w:name="_Toc519343402"/>
      <w:r>
        <w:br w:type="page"/>
      </w:r>
    </w:p>
    <w:p w14:paraId="18776C52" w14:textId="614A85E6" w:rsidR="008A2830" w:rsidRPr="00712CE2" w:rsidRDefault="008A2830" w:rsidP="008A2830">
      <w:pPr>
        <w:pStyle w:val="Caption"/>
      </w:pPr>
      <w:proofErr w:type="spellStart"/>
      <w:r>
        <w:lastRenderedPageBreak/>
        <w:t>eTable</w:t>
      </w:r>
      <w:proofErr w:type="spellEnd"/>
      <w:r>
        <w:t xml:space="preserve"> </w:t>
      </w:r>
      <w:r>
        <w:rPr>
          <w:noProof/>
        </w:rPr>
        <w:fldChar w:fldCharType="begin"/>
      </w:r>
      <w:r>
        <w:rPr>
          <w:noProof/>
        </w:rPr>
        <w:instrText xml:space="preserve"> SEQ eTable \* ARABIC </w:instrText>
      </w:r>
      <w:r>
        <w:rPr>
          <w:noProof/>
        </w:rPr>
        <w:fldChar w:fldCharType="separate"/>
      </w:r>
      <w:r>
        <w:rPr>
          <w:noProof/>
        </w:rPr>
        <w:t>5</w:t>
      </w:r>
      <w:r>
        <w:rPr>
          <w:noProof/>
        </w:rPr>
        <w:fldChar w:fldCharType="end"/>
      </w:r>
      <w:r w:rsidRPr="008F3155">
        <w:t xml:space="preserve">:  </w:t>
      </w:r>
      <w:r w:rsidR="00972FB4">
        <w:t xml:space="preserve">Individual Cardiovascular </w:t>
      </w:r>
      <w:r w:rsidR="00EF4116">
        <w:t>Event Counts and Event Rates for Each Component of the Composite Endpoint by Cohort</w:t>
      </w:r>
    </w:p>
    <w:tbl>
      <w:tblPr>
        <w:tblW w:w="9360" w:type="dxa"/>
        <w:tblLayout w:type="fixed"/>
        <w:tblLook w:val="04A0" w:firstRow="1" w:lastRow="0" w:firstColumn="1" w:lastColumn="0" w:noHBand="0" w:noVBand="1"/>
      </w:tblPr>
      <w:tblGrid>
        <w:gridCol w:w="2151"/>
        <w:gridCol w:w="1200"/>
        <w:gridCol w:w="1202"/>
        <w:gridCol w:w="1202"/>
        <w:gridCol w:w="1202"/>
        <w:gridCol w:w="1201"/>
        <w:gridCol w:w="1202"/>
      </w:tblGrid>
      <w:tr w:rsidR="00492666" w:rsidRPr="00E446A2" w14:paraId="57AEAED9" w14:textId="77777777" w:rsidTr="004130D2">
        <w:trPr>
          <w:tblHeader/>
        </w:trPr>
        <w:tc>
          <w:tcPr>
            <w:tcW w:w="2151" w:type="dxa"/>
            <w:vMerge w:val="restart"/>
            <w:tcBorders>
              <w:top w:val="single" w:sz="4" w:space="0" w:color="000000"/>
              <w:left w:val="single" w:sz="4" w:space="0" w:color="000000"/>
              <w:right w:val="single" w:sz="4" w:space="0" w:color="000000"/>
            </w:tcBorders>
            <w:shd w:val="clear" w:color="auto" w:fill="FFFFFF"/>
            <w:vAlign w:val="center"/>
          </w:tcPr>
          <w:p w14:paraId="4F27B44B" w14:textId="1A248864" w:rsidR="00492666" w:rsidRPr="00E446A2" w:rsidRDefault="009E371C" w:rsidP="00D3385D">
            <w:pPr>
              <w:spacing w:before="60" w:after="60"/>
              <w:ind w:left="60" w:right="60"/>
              <w:jc w:val="center"/>
              <w:rPr>
                <w:rFonts w:cs="Arial"/>
                <w:b/>
                <w:color w:val="000000"/>
                <w:szCs w:val="22"/>
              </w:rPr>
            </w:pPr>
            <w:r>
              <w:rPr>
                <w:rFonts w:cs="Arial"/>
                <w:b/>
                <w:color w:val="000000"/>
                <w:szCs w:val="22"/>
              </w:rPr>
              <w:t>Cardiovascular Event</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B69A01" w14:textId="3CB1982F" w:rsidR="00492666" w:rsidRPr="00E446A2" w:rsidRDefault="00492666" w:rsidP="00D3385D">
            <w:pPr>
              <w:spacing w:before="60" w:after="60"/>
              <w:ind w:left="60" w:right="60"/>
              <w:jc w:val="center"/>
              <w:rPr>
                <w:rFonts w:cs="Arial"/>
                <w:b/>
                <w:color w:val="000000"/>
                <w:szCs w:val="22"/>
              </w:rPr>
            </w:pPr>
            <w:r w:rsidRPr="00E446A2">
              <w:rPr>
                <w:rFonts w:cs="Arial"/>
                <w:b/>
                <w:szCs w:val="22"/>
              </w:rPr>
              <w:t>Documented CVD</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82B4FC3" w14:textId="1841F6D1" w:rsidR="00492666" w:rsidRPr="00E446A2" w:rsidRDefault="00492666" w:rsidP="00D3385D">
            <w:pPr>
              <w:spacing w:before="60" w:after="60"/>
              <w:ind w:left="60" w:right="60"/>
              <w:jc w:val="center"/>
              <w:rPr>
                <w:rFonts w:cs="Arial"/>
                <w:b/>
                <w:color w:val="000000"/>
                <w:szCs w:val="22"/>
              </w:rPr>
            </w:pPr>
            <w:r w:rsidRPr="00E446A2">
              <w:rPr>
                <w:rFonts w:cs="Arial"/>
                <w:b/>
                <w:szCs w:val="22"/>
              </w:rPr>
              <w:t>Type 2 Diabetes without CVD or CKD</w:t>
            </w:r>
          </w:p>
        </w:tc>
        <w:tc>
          <w:tcPr>
            <w:tcW w:w="240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C63811" w14:textId="39F12954" w:rsidR="00492666" w:rsidRPr="00E446A2" w:rsidRDefault="00492666" w:rsidP="00D3385D">
            <w:pPr>
              <w:spacing w:before="60" w:after="60"/>
              <w:ind w:left="60" w:right="60"/>
              <w:jc w:val="center"/>
              <w:rPr>
                <w:rFonts w:cs="Arial"/>
                <w:b/>
                <w:color w:val="000000"/>
                <w:szCs w:val="22"/>
              </w:rPr>
            </w:pPr>
            <w:r w:rsidRPr="00E446A2">
              <w:rPr>
                <w:rFonts w:cs="Arial"/>
                <w:b/>
                <w:szCs w:val="22"/>
              </w:rPr>
              <w:t>CKD without CVD</w:t>
            </w:r>
          </w:p>
        </w:tc>
      </w:tr>
      <w:tr w:rsidR="00492666" w:rsidRPr="00E446A2" w14:paraId="2EE25ECA" w14:textId="7DE10E9C" w:rsidTr="00492666">
        <w:trPr>
          <w:tblHeader/>
        </w:trPr>
        <w:tc>
          <w:tcPr>
            <w:tcW w:w="2151" w:type="dxa"/>
            <w:vMerge/>
            <w:tcBorders>
              <w:left w:val="single" w:sz="4" w:space="0" w:color="000000"/>
              <w:bottom w:val="single" w:sz="4" w:space="0" w:color="000000"/>
              <w:right w:val="single" w:sz="4" w:space="0" w:color="000000"/>
            </w:tcBorders>
            <w:shd w:val="clear" w:color="auto" w:fill="FFFFFF"/>
            <w:vAlign w:val="center"/>
          </w:tcPr>
          <w:p w14:paraId="33FE7255" w14:textId="1CD05B91" w:rsidR="00492666" w:rsidRPr="00E446A2" w:rsidRDefault="00492666" w:rsidP="006C6219">
            <w:pPr>
              <w:spacing w:before="60" w:after="60"/>
              <w:ind w:left="60" w:right="60"/>
              <w:jc w:val="center"/>
              <w:rPr>
                <w:rFonts w:cs="Arial"/>
                <w:szCs w:val="22"/>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4E8E4" w14:textId="25D72CF7" w:rsidR="00492666" w:rsidRPr="00E446A2" w:rsidRDefault="00492666" w:rsidP="006C6219">
            <w:pPr>
              <w:spacing w:before="60" w:after="60"/>
              <w:ind w:left="60" w:right="60"/>
              <w:jc w:val="center"/>
              <w:rPr>
                <w:rFonts w:cs="Arial"/>
                <w:szCs w:val="22"/>
              </w:rPr>
            </w:pPr>
            <w:r w:rsidRPr="00E446A2">
              <w:rPr>
                <w:rFonts w:cs="Arial"/>
                <w:b/>
                <w:color w:val="000000"/>
                <w:szCs w:val="22"/>
              </w:rPr>
              <w:t>N</w:t>
            </w:r>
            <w:r w:rsidR="000C2FF8">
              <w:rPr>
                <w:rFonts w:cs="Arial"/>
                <w:b/>
                <w:color w:val="000000"/>
                <w:szCs w:val="22"/>
              </w:rPr>
              <w:t xml:space="preserve"> (%)</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74DA3" w14:textId="79139FC0" w:rsidR="00492666" w:rsidRPr="00E446A2" w:rsidRDefault="00492666" w:rsidP="006C6219">
            <w:pPr>
              <w:spacing w:before="60" w:after="60"/>
              <w:ind w:left="60" w:right="60"/>
              <w:jc w:val="center"/>
              <w:rPr>
                <w:rFonts w:cs="Arial"/>
                <w:szCs w:val="22"/>
              </w:rPr>
            </w:pPr>
            <w:r w:rsidRPr="00E446A2">
              <w:rPr>
                <w:rFonts w:cs="Arial"/>
                <w:b/>
                <w:color w:val="000000"/>
                <w:szCs w:val="22"/>
              </w:rPr>
              <w:t>Rate</w:t>
            </w:r>
            <w:r>
              <w:rPr>
                <w:rFonts w:cs="Arial"/>
                <w:b/>
                <w:color w:val="000000"/>
                <w:szCs w:val="22"/>
              </w:rPr>
              <w:t xml:space="preserve"> (SE)</w:t>
            </w:r>
            <w:r w:rsidRPr="00E446A2">
              <w:rPr>
                <w:rFonts w:cs="Arial"/>
                <w:b/>
                <w:color w:val="000000"/>
                <w:szCs w:val="22"/>
              </w:rPr>
              <w:t xml:space="preserve"> </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1AED2" w14:textId="1D6780F7" w:rsidR="00492666" w:rsidRPr="00E446A2" w:rsidRDefault="00492666" w:rsidP="006C6219">
            <w:pPr>
              <w:spacing w:before="60" w:after="60"/>
              <w:ind w:left="60" w:right="60"/>
              <w:jc w:val="center"/>
              <w:rPr>
                <w:rFonts w:cs="Arial"/>
                <w:b/>
                <w:color w:val="000000"/>
                <w:szCs w:val="22"/>
              </w:rPr>
            </w:pPr>
            <w:r w:rsidRPr="00E446A2">
              <w:rPr>
                <w:rFonts w:cs="Arial"/>
                <w:b/>
                <w:color w:val="000000"/>
                <w:szCs w:val="22"/>
              </w:rPr>
              <w:t>N</w:t>
            </w:r>
            <w:r w:rsidR="00961062">
              <w:rPr>
                <w:rFonts w:cs="Arial"/>
                <w:b/>
                <w:color w:val="000000"/>
                <w:szCs w:val="22"/>
              </w:rPr>
              <w:t xml:space="preserve"> (%)</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44FEB" w14:textId="12B394AE" w:rsidR="00492666" w:rsidRPr="00E446A2" w:rsidRDefault="00492666" w:rsidP="006C6219">
            <w:pPr>
              <w:spacing w:before="60" w:after="60"/>
              <w:ind w:left="60" w:right="60"/>
              <w:jc w:val="center"/>
              <w:rPr>
                <w:rFonts w:cs="Arial"/>
                <w:b/>
                <w:color w:val="000000"/>
                <w:szCs w:val="22"/>
              </w:rPr>
            </w:pPr>
            <w:r w:rsidRPr="00E446A2">
              <w:rPr>
                <w:rFonts w:cs="Arial"/>
                <w:b/>
                <w:color w:val="000000"/>
                <w:szCs w:val="22"/>
              </w:rPr>
              <w:t>Rate</w:t>
            </w:r>
            <w:r w:rsidR="00BD3D89">
              <w:rPr>
                <w:rFonts w:cs="Arial"/>
                <w:b/>
                <w:color w:val="000000"/>
                <w:szCs w:val="22"/>
              </w:rPr>
              <w:t xml:space="preserve"> (SE)</w:t>
            </w:r>
            <w:r w:rsidRPr="00E446A2">
              <w:rPr>
                <w:rFonts w:cs="Arial"/>
                <w:b/>
                <w:color w:val="000000"/>
                <w:szCs w:val="22"/>
              </w:rPr>
              <w:t xml:space="preserve"> </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6BCF9" w14:textId="1B477F1B" w:rsidR="00492666" w:rsidRPr="00E446A2" w:rsidRDefault="00492666" w:rsidP="006C6219">
            <w:pPr>
              <w:spacing w:before="60" w:after="60"/>
              <w:ind w:left="60" w:right="60"/>
              <w:jc w:val="center"/>
              <w:rPr>
                <w:rFonts w:cs="Arial"/>
                <w:b/>
                <w:color w:val="000000"/>
                <w:szCs w:val="22"/>
              </w:rPr>
            </w:pPr>
            <w:r w:rsidRPr="00E446A2">
              <w:rPr>
                <w:rFonts w:cs="Arial"/>
                <w:b/>
                <w:color w:val="000000"/>
                <w:szCs w:val="22"/>
              </w:rPr>
              <w:t>N</w:t>
            </w:r>
            <w:r w:rsidR="00961062">
              <w:rPr>
                <w:rFonts w:cs="Arial"/>
                <w:b/>
                <w:color w:val="000000"/>
                <w:szCs w:val="22"/>
              </w:rPr>
              <w:t xml:space="preserve"> (%)</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1908B" w14:textId="6A86FBC9" w:rsidR="00492666" w:rsidRPr="00E446A2" w:rsidRDefault="00492666" w:rsidP="006C6219">
            <w:pPr>
              <w:spacing w:before="60" w:after="60"/>
              <w:ind w:left="60" w:right="60"/>
              <w:jc w:val="center"/>
              <w:rPr>
                <w:rFonts w:cs="Arial"/>
                <w:b/>
                <w:color w:val="000000"/>
                <w:szCs w:val="22"/>
              </w:rPr>
            </w:pPr>
            <w:r w:rsidRPr="00E446A2">
              <w:rPr>
                <w:rFonts w:cs="Arial"/>
                <w:b/>
                <w:color w:val="000000"/>
                <w:szCs w:val="22"/>
              </w:rPr>
              <w:t xml:space="preserve">Rate </w:t>
            </w:r>
            <w:r w:rsidR="00BD3D89">
              <w:rPr>
                <w:rFonts w:cs="Arial"/>
                <w:b/>
                <w:color w:val="000000"/>
                <w:szCs w:val="22"/>
              </w:rPr>
              <w:t>(SE)</w:t>
            </w:r>
          </w:p>
        </w:tc>
      </w:tr>
      <w:tr w:rsidR="00492666" w:rsidRPr="00E446A2" w14:paraId="2034476B" w14:textId="4B5D8048" w:rsidTr="00492666">
        <w:trPr>
          <w:trHeight w:val="576"/>
        </w:trPr>
        <w:tc>
          <w:tcPr>
            <w:tcW w:w="2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B4572" w14:textId="0A69F4D6" w:rsidR="00492666" w:rsidRPr="00E446A2" w:rsidRDefault="00492666" w:rsidP="00492666">
            <w:pPr>
              <w:spacing w:before="60" w:after="60"/>
              <w:ind w:left="60" w:right="60"/>
              <w:rPr>
                <w:rFonts w:cs="Arial"/>
                <w:szCs w:val="22"/>
              </w:rPr>
            </w:pPr>
            <w:r>
              <w:rPr>
                <w:rFonts w:cs="Arial"/>
                <w:color w:val="000000"/>
                <w:szCs w:val="22"/>
              </w:rPr>
              <w:t>Myocardial infarction</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40CFD" w14:textId="18A7A769" w:rsidR="00492666" w:rsidRPr="00E446A2" w:rsidRDefault="00492666" w:rsidP="00492666">
            <w:pPr>
              <w:spacing w:before="60" w:after="60"/>
              <w:ind w:left="60" w:right="60"/>
              <w:jc w:val="center"/>
              <w:rPr>
                <w:rFonts w:cs="Arial"/>
                <w:szCs w:val="22"/>
              </w:rPr>
            </w:pPr>
            <w:r w:rsidRPr="00E446A2">
              <w:rPr>
                <w:rFonts w:cs="Arial"/>
                <w:color w:val="000000"/>
                <w:szCs w:val="22"/>
              </w:rPr>
              <w:t>508</w:t>
            </w:r>
            <w:r w:rsidR="00816A84">
              <w:rPr>
                <w:rFonts w:cs="Arial"/>
                <w:color w:val="000000"/>
                <w:szCs w:val="22"/>
              </w:rPr>
              <w:t xml:space="preserve"> (16%)</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3394C" w14:textId="766EDFB6" w:rsidR="00492666" w:rsidRPr="00E446A2" w:rsidRDefault="00492666" w:rsidP="00492666">
            <w:pPr>
              <w:spacing w:before="60" w:after="60"/>
              <w:ind w:left="60" w:right="60"/>
              <w:jc w:val="center"/>
              <w:rPr>
                <w:rFonts w:cs="Arial"/>
                <w:szCs w:val="22"/>
              </w:rPr>
            </w:pPr>
            <w:r>
              <w:rPr>
                <w:rFonts w:cs="Arial"/>
                <w:color w:val="000000"/>
                <w:szCs w:val="22"/>
              </w:rPr>
              <w:t>12 (0.5)</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90EE7" w14:textId="38E7C5E0"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112</w:t>
            </w:r>
            <w:r w:rsidR="00964E8F">
              <w:rPr>
                <w:rFonts w:cs="Arial"/>
                <w:color w:val="000000"/>
                <w:szCs w:val="22"/>
              </w:rPr>
              <w:t xml:space="preserve"> (24%)</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6EC6F" w14:textId="023879B5"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3.0 (0.3)</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DE079" w14:textId="289B0F0B"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12</w:t>
            </w:r>
            <w:r w:rsidR="00964E8F">
              <w:rPr>
                <w:rFonts w:cs="Arial"/>
                <w:color w:val="000000"/>
                <w:szCs w:val="22"/>
              </w:rPr>
              <w:t xml:space="preserve"> (16%)</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647B4" w14:textId="41D388C4"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5.9 (1.7)</w:t>
            </w:r>
          </w:p>
        </w:tc>
      </w:tr>
      <w:tr w:rsidR="00492666" w:rsidRPr="00E446A2" w14:paraId="1DF5A1D8" w14:textId="272CF319" w:rsidTr="00492666">
        <w:trPr>
          <w:trHeight w:val="576"/>
        </w:trPr>
        <w:tc>
          <w:tcPr>
            <w:tcW w:w="2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A48F5E" w14:textId="4FAF74D7" w:rsidR="00492666" w:rsidRPr="00E446A2" w:rsidRDefault="00492666" w:rsidP="00492666">
            <w:pPr>
              <w:spacing w:before="60" w:after="60"/>
              <w:ind w:left="60" w:right="60"/>
              <w:rPr>
                <w:rFonts w:cs="Arial"/>
                <w:szCs w:val="22"/>
              </w:rPr>
            </w:pPr>
            <w:r>
              <w:rPr>
                <w:rFonts w:cs="Arial"/>
                <w:color w:val="000000"/>
                <w:szCs w:val="22"/>
              </w:rPr>
              <w:t>Cardiovascular</w:t>
            </w:r>
            <w:r w:rsidRPr="00E446A2">
              <w:rPr>
                <w:rFonts w:cs="Arial"/>
                <w:color w:val="000000"/>
                <w:szCs w:val="22"/>
              </w:rPr>
              <w:t xml:space="preserve"> death</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CC52B" w14:textId="17A4D87D" w:rsidR="00492666" w:rsidRPr="00E446A2" w:rsidRDefault="00492666" w:rsidP="00492666">
            <w:pPr>
              <w:spacing w:before="60" w:after="60"/>
              <w:ind w:left="60" w:right="60"/>
              <w:jc w:val="center"/>
              <w:rPr>
                <w:rFonts w:cs="Arial"/>
                <w:szCs w:val="22"/>
              </w:rPr>
            </w:pPr>
            <w:r w:rsidRPr="00E446A2">
              <w:rPr>
                <w:rFonts w:cs="Arial"/>
                <w:color w:val="000000"/>
                <w:szCs w:val="22"/>
              </w:rPr>
              <w:t>543</w:t>
            </w:r>
            <w:r w:rsidR="00816A84">
              <w:rPr>
                <w:rFonts w:cs="Arial"/>
                <w:color w:val="000000"/>
                <w:szCs w:val="22"/>
              </w:rPr>
              <w:t xml:space="preserve"> (18%)</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4C90E" w14:textId="2BAC72CF" w:rsidR="00492666" w:rsidRPr="00E446A2" w:rsidRDefault="00492666" w:rsidP="00492666">
            <w:pPr>
              <w:spacing w:before="60" w:after="60"/>
              <w:ind w:left="60" w:right="60"/>
              <w:jc w:val="center"/>
              <w:rPr>
                <w:rFonts w:cs="Arial"/>
                <w:szCs w:val="22"/>
              </w:rPr>
            </w:pPr>
            <w:r>
              <w:rPr>
                <w:rFonts w:cs="Arial"/>
                <w:color w:val="000000"/>
                <w:szCs w:val="22"/>
              </w:rPr>
              <w:t>13 (0.5)</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D0F87" w14:textId="717F052D"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115</w:t>
            </w:r>
            <w:r w:rsidR="00964E8F">
              <w:rPr>
                <w:rFonts w:cs="Arial"/>
                <w:color w:val="000000"/>
                <w:szCs w:val="22"/>
              </w:rPr>
              <w:t xml:space="preserve"> (25%)</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5444E" w14:textId="1A7EC2A4"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3.1 (0.3)</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2F667" w14:textId="1FCEFE4E"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34</w:t>
            </w:r>
            <w:r w:rsidR="00964E8F">
              <w:rPr>
                <w:rFonts w:cs="Arial"/>
                <w:color w:val="000000"/>
                <w:szCs w:val="22"/>
              </w:rPr>
              <w:t xml:space="preserve"> (44%)</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D7394" w14:textId="15C965A2" w:rsidR="00492666" w:rsidRPr="00E446A2" w:rsidRDefault="00492666" w:rsidP="00492666">
            <w:pPr>
              <w:spacing w:before="60" w:after="60"/>
              <w:ind w:left="60" w:right="60"/>
              <w:jc w:val="center"/>
              <w:rPr>
                <w:rFonts w:cs="Arial"/>
                <w:color w:val="000000"/>
                <w:szCs w:val="22"/>
              </w:rPr>
            </w:pPr>
            <w:r>
              <w:rPr>
                <w:rFonts w:cs="Arial"/>
                <w:color w:val="000000"/>
                <w:szCs w:val="22"/>
              </w:rPr>
              <w:t>17 (2.9)</w:t>
            </w:r>
          </w:p>
        </w:tc>
      </w:tr>
      <w:tr w:rsidR="00492666" w:rsidRPr="00E446A2" w14:paraId="2042BA01" w14:textId="2229388F" w:rsidTr="00492666">
        <w:trPr>
          <w:trHeight w:val="576"/>
        </w:trPr>
        <w:tc>
          <w:tcPr>
            <w:tcW w:w="2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E9563" w14:textId="7DF59EC7" w:rsidR="00492666" w:rsidRPr="00E446A2" w:rsidRDefault="00492666" w:rsidP="00492666">
            <w:pPr>
              <w:spacing w:before="60" w:after="60"/>
              <w:ind w:left="60" w:right="60"/>
              <w:rPr>
                <w:rFonts w:cs="Arial"/>
                <w:szCs w:val="22"/>
              </w:rPr>
            </w:pPr>
            <w:r>
              <w:rPr>
                <w:rFonts w:cs="Arial"/>
                <w:color w:val="000000"/>
                <w:szCs w:val="22"/>
              </w:rPr>
              <w:t>Heart failure</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5E077" w14:textId="4A6DA0AC" w:rsidR="00492666" w:rsidRPr="00E446A2" w:rsidRDefault="00492666" w:rsidP="00492666">
            <w:pPr>
              <w:spacing w:before="60" w:after="60"/>
              <w:ind w:left="60" w:right="60"/>
              <w:jc w:val="center"/>
              <w:rPr>
                <w:rFonts w:cs="Arial"/>
                <w:szCs w:val="22"/>
              </w:rPr>
            </w:pPr>
            <w:r w:rsidRPr="00E446A2">
              <w:rPr>
                <w:rFonts w:cs="Arial"/>
                <w:color w:val="000000"/>
                <w:szCs w:val="22"/>
              </w:rPr>
              <w:t>252</w:t>
            </w:r>
            <w:r w:rsidR="00816A84">
              <w:rPr>
                <w:rFonts w:cs="Arial"/>
                <w:color w:val="000000"/>
                <w:szCs w:val="22"/>
              </w:rPr>
              <w:t xml:space="preserve"> (8%)</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41057A" w14:textId="69D568A0" w:rsidR="00492666" w:rsidRPr="00E446A2" w:rsidRDefault="00492666" w:rsidP="00492666">
            <w:pPr>
              <w:spacing w:before="60" w:after="60"/>
              <w:ind w:left="60" w:right="60"/>
              <w:jc w:val="center"/>
              <w:rPr>
                <w:rFonts w:cs="Arial"/>
                <w:szCs w:val="22"/>
              </w:rPr>
            </w:pPr>
            <w:r w:rsidRPr="00E446A2">
              <w:rPr>
                <w:rFonts w:cs="Arial"/>
                <w:color w:val="000000"/>
                <w:szCs w:val="22"/>
              </w:rPr>
              <w:t xml:space="preserve"> </w:t>
            </w:r>
            <w:r>
              <w:rPr>
                <w:rFonts w:cs="Arial"/>
                <w:color w:val="000000"/>
                <w:szCs w:val="22"/>
              </w:rPr>
              <w:t>5.9 (0.4)</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2FF3B" w14:textId="7ECB3BEF"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41</w:t>
            </w:r>
            <w:r w:rsidR="00964E8F">
              <w:rPr>
                <w:rFonts w:cs="Arial"/>
                <w:color w:val="000000"/>
                <w:szCs w:val="22"/>
              </w:rPr>
              <w:t xml:space="preserve"> (9%)</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FF0AA" w14:textId="21E3DC40"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1.1 (0.2)</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EA0E7" w14:textId="40DC2B44"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17</w:t>
            </w:r>
            <w:r w:rsidR="00964E8F">
              <w:rPr>
                <w:rFonts w:cs="Arial"/>
                <w:color w:val="000000"/>
                <w:szCs w:val="22"/>
              </w:rPr>
              <w:t xml:space="preserve"> (22%)</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BC1193" w14:textId="0D849543"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8</w:t>
            </w:r>
            <w:r>
              <w:rPr>
                <w:rFonts w:cs="Arial"/>
                <w:color w:val="000000"/>
                <w:szCs w:val="22"/>
              </w:rPr>
              <w:t>.3 (2.0)</w:t>
            </w:r>
          </w:p>
        </w:tc>
      </w:tr>
      <w:tr w:rsidR="00492666" w:rsidRPr="00E446A2" w14:paraId="681681CC" w14:textId="1403A666" w:rsidTr="00492666">
        <w:trPr>
          <w:trHeight w:val="576"/>
        </w:trPr>
        <w:tc>
          <w:tcPr>
            <w:tcW w:w="2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67D00" w14:textId="72D7AC31" w:rsidR="00492666" w:rsidRPr="00E446A2" w:rsidRDefault="00492666" w:rsidP="00492666">
            <w:pPr>
              <w:spacing w:before="60" w:after="60"/>
              <w:ind w:left="60" w:right="60"/>
              <w:rPr>
                <w:rFonts w:cs="Arial"/>
                <w:szCs w:val="22"/>
              </w:rPr>
            </w:pPr>
            <w:r>
              <w:rPr>
                <w:rFonts w:cs="Arial"/>
                <w:color w:val="000000"/>
                <w:szCs w:val="22"/>
              </w:rPr>
              <w:t>Ischemic stroke</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62B2A" w14:textId="3BD22A41" w:rsidR="00492666" w:rsidRPr="00E446A2" w:rsidRDefault="00492666" w:rsidP="00492666">
            <w:pPr>
              <w:spacing w:before="60" w:after="60"/>
              <w:ind w:left="60" w:right="60"/>
              <w:jc w:val="center"/>
              <w:rPr>
                <w:rFonts w:cs="Arial"/>
                <w:szCs w:val="22"/>
              </w:rPr>
            </w:pPr>
            <w:r w:rsidRPr="00E446A2">
              <w:rPr>
                <w:rFonts w:cs="Arial"/>
                <w:color w:val="000000"/>
                <w:szCs w:val="22"/>
              </w:rPr>
              <w:t>271</w:t>
            </w:r>
            <w:r w:rsidR="00816A84">
              <w:rPr>
                <w:rFonts w:cs="Arial"/>
                <w:color w:val="000000"/>
                <w:szCs w:val="22"/>
              </w:rPr>
              <w:t xml:space="preserve"> (9%)</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2ACA4" w14:textId="017F93EB" w:rsidR="00492666" w:rsidRPr="00E446A2" w:rsidRDefault="00492666" w:rsidP="00492666">
            <w:pPr>
              <w:spacing w:before="60" w:after="60"/>
              <w:ind w:left="60" w:right="60"/>
              <w:jc w:val="center"/>
              <w:rPr>
                <w:rFonts w:cs="Arial"/>
                <w:szCs w:val="22"/>
              </w:rPr>
            </w:pPr>
            <w:r w:rsidRPr="00E446A2">
              <w:rPr>
                <w:rFonts w:cs="Arial"/>
                <w:color w:val="000000"/>
                <w:szCs w:val="22"/>
              </w:rPr>
              <w:t xml:space="preserve"> </w:t>
            </w:r>
            <w:r>
              <w:rPr>
                <w:rFonts w:cs="Arial"/>
                <w:color w:val="000000"/>
                <w:szCs w:val="22"/>
              </w:rPr>
              <w:t>6.3 (0.4)</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D0E13" w14:textId="3BE7C2F7"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75</w:t>
            </w:r>
            <w:r w:rsidR="00964E8F">
              <w:rPr>
                <w:rFonts w:cs="Arial"/>
                <w:color w:val="000000"/>
                <w:szCs w:val="22"/>
              </w:rPr>
              <w:t xml:space="preserve"> (16%)</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210B5" w14:textId="3D06D2EC"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2.0 (0.2)</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B86F90" w14:textId="6A70F87C"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5</w:t>
            </w:r>
            <w:r w:rsidR="00964E8F">
              <w:rPr>
                <w:rFonts w:cs="Arial"/>
                <w:color w:val="000000"/>
                <w:szCs w:val="22"/>
              </w:rPr>
              <w:t xml:space="preserve"> (6%)</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B1202" w14:textId="7CF2C575"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2</w:t>
            </w:r>
            <w:r>
              <w:rPr>
                <w:rFonts w:cs="Arial"/>
                <w:color w:val="000000"/>
                <w:szCs w:val="22"/>
              </w:rPr>
              <w:t>.5 (1.1)</w:t>
            </w:r>
          </w:p>
        </w:tc>
      </w:tr>
      <w:tr w:rsidR="00492666" w:rsidRPr="00E446A2" w14:paraId="7F29D06E" w14:textId="60DC7585" w:rsidTr="00492666">
        <w:trPr>
          <w:trHeight w:val="576"/>
        </w:trPr>
        <w:tc>
          <w:tcPr>
            <w:tcW w:w="2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7E687E" w14:textId="2C9FC10B" w:rsidR="00492666" w:rsidRPr="00E446A2" w:rsidRDefault="00492666" w:rsidP="00492666">
            <w:pPr>
              <w:spacing w:before="60" w:after="60"/>
              <w:ind w:left="60" w:right="60"/>
              <w:rPr>
                <w:rFonts w:cs="Arial"/>
                <w:szCs w:val="22"/>
              </w:rPr>
            </w:pPr>
            <w:r>
              <w:rPr>
                <w:rFonts w:cs="Arial"/>
                <w:color w:val="000000"/>
                <w:szCs w:val="22"/>
              </w:rPr>
              <w:t>Revascularization</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B8D82" w14:textId="08BA5D84" w:rsidR="00492666" w:rsidRPr="00E446A2" w:rsidRDefault="00492666" w:rsidP="00492666">
            <w:pPr>
              <w:spacing w:before="60" w:after="60"/>
              <w:ind w:left="60" w:right="60"/>
              <w:jc w:val="center"/>
              <w:rPr>
                <w:rFonts w:cs="Arial"/>
                <w:szCs w:val="22"/>
              </w:rPr>
            </w:pPr>
            <w:r w:rsidRPr="00E446A2">
              <w:rPr>
                <w:rFonts w:cs="Arial"/>
                <w:color w:val="000000"/>
                <w:szCs w:val="22"/>
              </w:rPr>
              <w:t>1001</w:t>
            </w:r>
            <w:r w:rsidR="00816A84">
              <w:rPr>
                <w:rFonts w:cs="Arial"/>
                <w:color w:val="000000"/>
                <w:szCs w:val="22"/>
              </w:rPr>
              <w:t xml:space="preserve"> (32%)</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F05EA3" w14:textId="05E4D15B" w:rsidR="00492666" w:rsidRPr="00E446A2" w:rsidRDefault="00492666" w:rsidP="00492666">
            <w:pPr>
              <w:spacing w:before="60" w:after="60"/>
              <w:ind w:left="60" w:right="60"/>
              <w:jc w:val="center"/>
              <w:rPr>
                <w:rFonts w:cs="Arial"/>
                <w:szCs w:val="22"/>
              </w:rPr>
            </w:pPr>
            <w:r>
              <w:rPr>
                <w:rFonts w:cs="Arial"/>
                <w:color w:val="000000"/>
                <w:szCs w:val="22"/>
              </w:rPr>
              <w:t>23 (0.7)</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6B483" w14:textId="70EF28C9"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49</w:t>
            </w:r>
            <w:r w:rsidR="00964E8F">
              <w:rPr>
                <w:rFonts w:cs="Arial"/>
                <w:color w:val="000000"/>
                <w:szCs w:val="22"/>
              </w:rPr>
              <w:t xml:space="preserve"> (11%)</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CBA03" w14:textId="421F39A4"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1.3 (0.2)</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EB090E" w14:textId="27C5DE6F"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6</w:t>
            </w:r>
            <w:r w:rsidR="00964E8F">
              <w:rPr>
                <w:rFonts w:cs="Arial"/>
                <w:color w:val="000000"/>
                <w:szCs w:val="22"/>
              </w:rPr>
              <w:t xml:space="preserve"> (8%)</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9E0EE" w14:textId="28EE7F64"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2.9 (1.2)</w:t>
            </w:r>
          </w:p>
        </w:tc>
      </w:tr>
      <w:tr w:rsidR="00492666" w:rsidRPr="00E446A2" w14:paraId="13FF47FB" w14:textId="72A22178" w:rsidTr="00492666">
        <w:trPr>
          <w:trHeight w:val="576"/>
        </w:trPr>
        <w:tc>
          <w:tcPr>
            <w:tcW w:w="2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DF996" w14:textId="1005B19E" w:rsidR="00492666" w:rsidRPr="00E446A2" w:rsidRDefault="00492666" w:rsidP="00492666">
            <w:pPr>
              <w:spacing w:before="60" w:after="60"/>
              <w:ind w:left="60" w:right="60"/>
              <w:rPr>
                <w:rFonts w:cs="Arial"/>
                <w:szCs w:val="22"/>
              </w:rPr>
            </w:pPr>
            <w:r>
              <w:rPr>
                <w:rFonts w:cs="Arial"/>
                <w:color w:val="000000"/>
                <w:szCs w:val="22"/>
              </w:rPr>
              <w:t>Unstable angina</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C9914" w14:textId="5187B0C1" w:rsidR="00492666" w:rsidRPr="00E446A2" w:rsidRDefault="00492666" w:rsidP="00492666">
            <w:pPr>
              <w:spacing w:before="60" w:after="60"/>
              <w:ind w:left="60" w:right="60"/>
              <w:jc w:val="center"/>
              <w:rPr>
                <w:rFonts w:cs="Arial"/>
                <w:szCs w:val="22"/>
              </w:rPr>
            </w:pPr>
            <w:r w:rsidRPr="00E446A2">
              <w:rPr>
                <w:rFonts w:cs="Arial"/>
                <w:color w:val="000000"/>
                <w:szCs w:val="22"/>
              </w:rPr>
              <w:t>511</w:t>
            </w:r>
            <w:r w:rsidR="00816A84">
              <w:rPr>
                <w:rFonts w:cs="Arial"/>
                <w:color w:val="000000"/>
                <w:szCs w:val="22"/>
              </w:rPr>
              <w:t xml:space="preserve"> (17%)</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966D7" w14:textId="4946AD73" w:rsidR="00492666" w:rsidRPr="00E446A2" w:rsidRDefault="00492666" w:rsidP="00492666">
            <w:pPr>
              <w:spacing w:before="60" w:after="60"/>
              <w:ind w:left="60" w:right="60"/>
              <w:jc w:val="center"/>
              <w:rPr>
                <w:rFonts w:cs="Arial"/>
                <w:szCs w:val="22"/>
              </w:rPr>
            </w:pPr>
            <w:r>
              <w:rPr>
                <w:rFonts w:cs="Arial"/>
                <w:color w:val="000000"/>
                <w:szCs w:val="22"/>
              </w:rPr>
              <w:t>12 (0.5)</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83479" w14:textId="6355E1BA"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67</w:t>
            </w:r>
            <w:r w:rsidR="00964E8F">
              <w:rPr>
                <w:rFonts w:cs="Arial"/>
                <w:color w:val="000000"/>
                <w:szCs w:val="22"/>
              </w:rPr>
              <w:t xml:space="preserve"> (15%)</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06DD4" w14:textId="6921CC20"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1.8 (0.2)</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8118B" w14:textId="41341353"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3</w:t>
            </w:r>
            <w:r w:rsidR="00964E8F">
              <w:rPr>
                <w:rFonts w:cs="Arial"/>
                <w:color w:val="000000"/>
                <w:szCs w:val="22"/>
              </w:rPr>
              <w:t xml:space="preserve"> (4%)</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D616B" w14:textId="74A01C89" w:rsidR="00492666" w:rsidRPr="00E446A2" w:rsidRDefault="00492666" w:rsidP="00492666">
            <w:pPr>
              <w:spacing w:before="60" w:after="60"/>
              <w:ind w:left="60" w:right="60"/>
              <w:jc w:val="center"/>
              <w:rPr>
                <w:rFonts w:cs="Arial"/>
                <w:color w:val="000000"/>
                <w:szCs w:val="22"/>
              </w:rPr>
            </w:pPr>
            <w:r w:rsidRPr="00E446A2">
              <w:rPr>
                <w:rFonts w:cs="Arial"/>
                <w:color w:val="000000"/>
                <w:szCs w:val="22"/>
              </w:rPr>
              <w:t xml:space="preserve"> </w:t>
            </w:r>
            <w:r>
              <w:rPr>
                <w:rFonts w:cs="Arial"/>
                <w:color w:val="000000"/>
                <w:szCs w:val="22"/>
              </w:rPr>
              <w:t>1.5 (0.9)</w:t>
            </w:r>
          </w:p>
        </w:tc>
      </w:tr>
      <w:tr w:rsidR="009E371C" w:rsidRPr="00E446A2" w14:paraId="0FDB54B4" w14:textId="77777777" w:rsidTr="00492666">
        <w:trPr>
          <w:trHeight w:val="576"/>
        </w:trPr>
        <w:tc>
          <w:tcPr>
            <w:tcW w:w="21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4F58D9" w14:textId="4DF62503" w:rsidR="009E371C" w:rsidRDefault="009E371C" w:rsidP="00492666">
            <w:pPr>
              <w:spacing w:before="60" w:after="60"/>
              <w:ind w:left="60" w:right="60"/>
              <w:rPr>
                <w:rFonts w:cs="Arial"/>
                <w:color w:val="000000"/>
                <w:szCs w:val="22"/>
              </w:rPr>
            </w:pPr>
            <w:r>
              <w:rPr>
                <w:rFonts w:cs="Arial"/>
                <w:color w:val="000000"/>
                <w:szCs w:val="22"/>
              </w:rPr>
              <w:t>Overall</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04CDB" w14:textId="5EC4BCAA" w:rsidR="009E371C" w:rsidRPr="00E446A2" w:rsidRDefault="009E371C" w:rsidP="00492666">
            <w:pPr>
              <w:spacing w:before="60" w:after="60"/>
              <w:ind w:left="60" w:right="60"/>
              <w:jc w:val="center"/>
              <w:rPr>
                <w:rFonts w:cs="Arial"/>
                <w:color w:val="000000"/>
                <w:szCs w:val="22"/>
              </w:rPr>
            </w:pPr>
            <w:r>
              <w:rPr>
                <w:rFonts w:cs="Arial"/>
                <w:color w:val="000000"/>
                <w:szCs w:val="22"/>
              </w:rPr>
              <w:t>3,086</w:t>
            </w:r>
            <w:r w:rsidR="000C2FF8">
              <w:rPr>
                <w:rFonts w:cs="Arial"/>
                <w:color w:val="000000"/>
                <w:szCs w:val="22"/>
              </w:rPr>
              <w:t xml:space="preserve"> (100%)</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1471A" w14:textId="4D2D51F5" w:rsidR="009E371C" w:rsidRDefault="009E371C" w:rsidP="00492666">
            <w:pPr>
              <w:spacing w:before="60" w:after="60"/>
              <w:ind w:left="60" w:right="60"/>
              <w:jc w:val="center"/>
              <w:rPr>
                <w:rFonts w:cs="Arial"/>
                <w:color w:val="000000"/>
                <w:szCs w:val="22"/>
              </w:rPr>
            </w:pPr>
            <w:r>
              <w:rPr>
                <w:rFonts w:cs="Arial"/>
                <w:color w:val="000000"/>
                <w:szCs w:val="22"/>
              </w:rPr>
              <w:t>72 (1.3)</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1663E" w14:textId="74C71416" w:rsidR="009E371C" w:rsidRPr="00E446A2" w:rsidRDefault="009E371C" w:rsidP="00492666">
            <w:pPr>
              <w:spacing w:before="60" w:after="60"/>
              <w:ind w:left="60" w:right="60"/>
              <w:jc w:val="center"/>
              <w:rPr>
                <w:rFonts w:cs="Arial"/>
                <w:color w:val="000000"/>
                <w:szCs w:val="22"/>
              </w:rPr>
            </w:pPr>
            <w:r>
              <w:rPr>
                <w:rFonts w:cs="Arial"/>
                <w:color w:val="000000"/>
                <w:szCs w:val="22"/>
              </w:rPr>
              <w:t>459</w:t>
            </w:r>
            <w:r w:rsidR="00964E8F">
              <w:rPr>
                <w:rFonts w:cs="Arial"/>
                <w:color w:val="000000"/>
                <w:szCs w:val="22"/>
              </w:rPr>
              <w:t xml:space="preserve"> (100%)</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C4265" w14:textId="2858F03F" w:rsidR="009E371C" w:rsidRPr="00E446A2" w:rsidRDefault="009E371C" w:rsidP="00492666">
            <w:pPr>
              <w:spacing w:before="60" w:after="60"/>
              <w:ind w:left="60" w:right="60"/>
              <w:jc w:val="center"/>
              <w:rPr>
                <w:rFonts w:cs="Arial"/>
                <w:color w:val="000000"/>
                <w:szCs w:val="22"/>
              </w:rPr>
            </w:pPr>
            <w:r w:rsidRPr="00AB3424">
              <w:rPr>
                <w:rFonts w:cs="Arial"/>
                <w:color w:val="000000"/>
              </w:rPr>
              <w:t>13 (0.6)</w:t>
            </w:r>
          </w:p>
        </w:tc>
        <w:tc>
          <w:tcPr>
            <w:tcW w:w="12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C0FDC" w14:textId="1351A790" w:rsidR="009E371C" w:rsidRPr="00E446A2" w:rsidRDefault="009E371C" w:rsidP="00492666">
            <w:pPr>
              <w:spacing w:before="60" w:after="60"/>
              <w:ind w:left="60" w:right="60"/>
              <w:jc w:val="center"/>
              <w:rPr>
                <w:rFonts w:cs="Arial"/>
                <w:color w:val="000000"/>
                <w:szCs w:val="22"/>
              </w:rPr>
            </w:pPr>
            <w:r>
              <w:rPr>
                <w:rFonts w:cs="Arial"/>
                <w:color w:val="000000"/>
                <w:szCs w:val="22"/>
              </w:rPr>
              <w:t>77</w:t>
            </w:r>
            <w:r w:rsidR="00964E8F">
              <w:rPr>
                <w:rFonts w:cs="Arial"/>
                <w:color w:val="000000"/>
                <w:szCs w:val="22"/>
              </w:rPr>
              <w:t xml:space="preserve"> (100%)</w:t>
            </w:r>
          </w:p>
        </w:tc>
        <w:tc>
          <w:tcPr>
            <w:tcW w:w="1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9255E" w14:textId="66D0BE94" w:rsidR="009E371C" w:rsidRPr="00E446A2" w:rsidRDefault="009E371C" w:rsidP="00492666">
            <w:pPr>
              <w:spacing w:before="60" w:after="60"/>
              <w:ind w:left="60" w:right="60"/>
              <w:jc w:val="center"/>
              <w:rPr>
                <w:rFonts w:cs="Arial"/>
                <w:color w:val="000000"/>
                <w:szCs w:val="22"/>
              </w:rPr>
            </w:pPr>
            <w:r w:rsidRPr="00D230F0">
              <w:rPr>
                <w:rFonts w:cs="Arial"/>
                <w:color w:val="000000"/>
              </w:rPr>
              <w:t>38 (4.3)</w:t>
            </w:r>
          </w:p>
        </w:tc>
      </w:tr>
    </w:tbl>
    <w:p w14:paraId="447881EA" w14:textId="0A368681" w:rsidR="008A2830" w:rsidRDefault="008A2830">
      <w:r>
        <w:t>Note:  Rate</w:t>
      </w:r>
      <w:r w:rsidR="00B738AE">
        <w:t>s</w:t>
      </w:r>
      <w:r>
        <w:t xml:space="preserve"> </w:t>
      </w:r>
      <w:r w:rsidR="00B738AE">
        <w:t>are</w:t>
      </w:r>
      <w:r>
        <w:t xml:space="preserve"> per 1,000 </w:t>
      </w:r>
      <w:r w:rsidR="00952347">
        <w:t>person-years</w:t>
      </w:r>
      <w:r>
        <w:t>.</w:t>
      </w:r>
      <w:r w:rsidR="00E446A2">
        <w:t xml:space="preserve">  </w:t>
      </w:r>
      <w:r w:rsidR="00492666">
        <w:t>SE = standard error; CVD = cardiovascular disease; CKD = chronic kidney disease</w:t>
      </w:r>
    </w:p>
    <w:bookmarkEnd w:id="14"/>
    <w:p w14:paraId="2BBB8011" w14:textId="5AFF980C" w:rsidR="000673F5" w:rsidRDefault="000673F5">
      <w:pPr>
        <w:suppressAutoHyphens w:val="0"/>
        <w:spacing w:line="240" w:lineRule="auto"/>
        <w:rPr>
          <w:b/>
        </w:rPr>
      </w:pPr>
      <w:r>
        <w:rPr>
          <w:b/>
        </w:rPr>
        <w:br w:type="page"/>
      </w:r>
    </w:p>
    <w:p w14:paraId="7504AE1B" w14:textId="62E7F202" w:rsidR="000673F5" w:rsidRDefault="000673F5">
      <w:pPr>
        <w:suppressAutoHyphens w:val="0"/>
        <w:spacing w:line="240" w:lineRule="auto"/>
        <w:rPr>
          <w:b/>
        </w:rPr>
      </w:pPr>
      <w:proofErr w:type="spellStart"/>
      <w:r w:rsidRPr="000673F5">
        <w:rPr>
          <w:b/>
        </w:rPr>
        <w:lastRenderedPageBreak/>
        <w:t>eTable</w:t>
      </w:r>
      <w:proofErr w:type="spellEnd"/>
      <w:r w:rsidRPr="000673F5">
        <w:rPr>
          <w:b/>
        </w:rPr>
        <w:t xml:space="preserve"> </w:t>
      </w:r>
      <w:r w:rsidRPr="000673F5">
        <w:rPr>
          <w:b/>
        </w:rPr>
        <w:fldChar w:fldCharType="begin"/>
      </w:r>
      <w:r w:rsidRPr="000673F5">
        <w:rPr>
          <w:b/>
        </w:rPr>
        <w:instrText xml:space="preserve"> SEQ eTable \* ARABIC </w:instrText>
      </w:r>
      <w:r w:rsidRPr="000673F5">
        <w:rPr>
          <w:b/>
        </w:rPr>
        <w:fldChar w:fldCharType="separate"/>
      </w:r>
      <w:r>
        <w:rPr>
          <w:b/>
          <w:noProof/>
        </w:rPr>
        <w:t>6</w:t>
      </w:r>
      <w:r w:rsidRPr="000673F5">
        <w:rPr>
          <w:b/>
        </w:rPr>
        <w:fldChar w:fldCharType="end"/>
      </w:r>
      <w:r w:rsidRPr="000673F5">
        <w:rPr>
          <w:b/>
        </w:rPr>
        <w:t xml:space="preserve">:  </w:t>
      </w:r>
      <w:r>
        <w:rPr>
          <w:b/>
        </w:rPr>
        <w:t>Sample Sizes for Groups Defined by Adherence</w:t>
      </w:r>
      <w:r w:rsidR="004130D2">
        <w:rPr>
          <w:b/>
        </w:rPr>
        <w:t xml:space="preserve"> and</w:t>
      </w:r>
      <w:r>
        <w:rPr>
          <w:b/>
        </w:rPr>
        <w:t xml:space="preserve"> Intensity</w:t>
      </w:r>
      <w:r w:rsidR="00236B5A">
        <w:rPr>
          <w:b/>
        </w:rPr>
        <w:t xml:space="preserve"> Over Study Follow-up</w:t>
      </w:r>
    </w:p>
    <w:p w14:paraId="1AB991F3" w14:textId="77777777" w:rsidR="00BB4198" w:rsidRDefault="00BB4198">
      <w:pPr>
        <w:suppressAutoHyphens w:val="0"/>
        <w:spacing w:line="240" w:lineRule="auto"/>
        <w:rPr>
          <w:b/>
        </w:rPr>
      </w:pPr>
    </w:p>
    <w:tbl>
      <w:tblPr>
        <w:tblW w:w="0" w:type="auto"/>
        <w:tblLook w:val="04A0" w:firstRow="1" w:lastRow="0" w:firstColumn="1" w:lastColumn="0" w:noHBand="0" w:noVBand="1"/>
      </w:tblPr>
      <w:tblGrid>
        <w:gridCol w:w="1203"/>
        <w:gridCol w:w="2572"/>
        <w:gridCol w:w="1710"/>
        <w:gridCol w:w="2160"/>
        <w:gridCol w:w="1705"/>
      </w:tblGrid>
      <w:tr w:rsidR="004130D2" w:rsidRPr="004130D2" w14:paraId="4B84F02C" w14:textId="77777777" w:rsidTr="008B0BA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AACCA48" w14:textId="77777777" w:rsidR="004130D2" w:rsidRPr="004130D2" w:rsidRDefault="004130D2" w:rsidP="004130D2">
            <w:pPr>
              <w:spacing w:before="60" w:after="60"/>
              <w:ind w:left="60" w:right="60"/>
              <w:jc w:val="center"/>
              <w:rPr>
                <w:rFonts w:cs="Arial"/>
                <w:szCs w:val="22"/>
              </w:rPr>
            </w:pPr>
            <w:r w:rsidRPr="004130D2">
              <w:rPr>
                <w:rFonts w:cs="Arial"/>
                <w:b/>
                <w:color w:val="000000"/>
                <w:szCs w:val="22"/>
              </w:rPr>
              <w:t>Follow-up</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90C4B" w14:textId="77777777" w:rsidR="004130D2" w:rsidRPr="004130D2" w:rsidRDefault="004130D2" w:rsidP="004130D2">
            <w:pPr>
              <w:spacing w:before="60" w:after="60"/>
              <w:ind w:left="60" w:right="60"/>
              <w:jc w:val="center"/>
              <w:rPr>
                <w:rFonts w:cs="Arial"/>
                <w:szCs w:val="22"/>
              </w:rPr>
            </w:pPr>
            <w:r w:rsidRPr="004130D2">
              <w:rPr>
                <w:rFonts w:cs="Arial"/>
                <w:b/>
                <w:color w:val="000000"/>
                <w:szCs w:val="22"/>
              </w:rPr>
              <w:t>Adherence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94E71" w14:textId="77777777" w:rsidR="004130D2" w:rsidRPr="004130D2" w:rsidRDefault="004130D2" w:rsidP="004130D2">
            <w:pPr>
              <w:spacing w:before="60" w:after="60"/>
              <w:ind w:left="60" w:right="60"/>
              <w:jc w:val="center"/>
              <w:rPr>
                <w:rFonts w:cs="Arial"/>
                <w:szCs w:val="22"/>
              </w:rPr>
            </w:pPr>
            <w:r w:rsidRPr="004130D2">
              <w:rPr>
                <w:rFonts w:cs="Arial"/>
                <w:b/>
                <w:color w:val="000000"/>
                <w:szCs w:val="22"/>
              </w:rPr>
              <w:t>Documented CVD</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343E9" w14:textId="77777777" w:rsidR="004130D2" w:rsidRPr="004130D2" w:rsidRDefault="004130D2" w:rsidP="004130D2">
            <w:pPr>
              <w:spacing w:before="60" w:after="60"/>
              <w:ind w:left="60" w:right="60"/>
              <w:jc w:val="center"/>
              <w:rPr>
                <w:rFonts w:cs="Arial"/>
                <w:szCs w:val="22"/>
              </w:rPr>
            </w:pPr>
            <w:r w:rsidRPr="004130D2">
              <w:rPr>
                <w:rFonts w:cs="Arial"/>
                <w:b/>
                <w:color w:val="000000"/>
                <w:szCs w:val="22"/>
              </w:rPr>
              <w:t>Type 2 Diabetes without CVD or CKD</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0F99D" w14:textId="77777777" w:rsidR="004130D2" w:rsidRPr="004130D2" w:rsidRDefault="004130D2" w:rsidP="004130D2">
            <w:pPr>
              <w:spacing w:before="60" w:after="60"/>
              <w:ind w:left="60" w:right="60"/>
              <w:jc w:val="center"/>
              <w:rPr>
                <w:rFonts w:cs="Arial"/>
                <w:szCs w:val="22"/>
              </w:rPr>
            </w:pPr>
            <w:r w:rsidRPr="004130D2">
              <w:rPr>
                <w:rFonts w:cs="Arial"/>
                <w:b/>
                <w:color w:val="000000"/>
                <w:szCs w:val="22"/>
              </w:rPr>
              <w:t>CKD without CVD</w:t>
            </w:r>
          </w:p>
        </w:tc>
      </w:tr>
      <w:tr w:rsidR="00BB4198" w:rsidRPr="004130D2" w14:paraId="7D75E9FF" w14:textId="77777777" w:rsidTr="00F458DB">
        <w:tc>
          <w:tcPr>
            <w:tcW w:w="0" w:type="auto"/>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2F99FD8" w14:textId="4C786090" w:rsidR="00BB4198" w:rsidRPr="00BB4198" w:rsidRDefault="00BB4198" w:rsidP="00BB4198">
            <w:pPr>
              <w:spacing w:before="60" w:after="60"/>
              <w:ind w:left="60" w:right="60"/>
              <w:rPr>
                <w:rFonts w:cs="Arial"/>
                <w:b/>
                <w:color w:val="000000"/>
                <w:szCs w:val="22"/>
              </w:rPr>
            </w:pPr>
            <w:r w:rsidRPr="00BB4198">
              <w:rPr>
                <w:rFonts w:cs="Arial"/>
                <w:b/>
                <w:color w:val="000000"/>
                <w:szCs w:val="22"/>
              </w:rPr>
              <w:t>By Adherence</w:t>
            </w:r>
          </w:p>
        </w:tc>
      </w:tr>
      <w:tr w:rsidR="004130D2" w:rsidRPr="004130D2" w14:paraId="58656169"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FEB6A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1</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B2095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1E602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12473</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5B5516"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8142</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DC318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427</w:t>
            </w:r>
          </w:p>
        </w:tc>
      </w:tr>
      <w:tr w:rsidR="004130D2" w:rsidRPr="004130D2" w14:paraId="03943E35"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56D0A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1</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8FC33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Non-adherent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416E2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4228</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2A843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4280</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1FDDF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247</w:t>
            </w:r>
          </w:p>
        </w:tc>
      </w:tr>
      <w:tr w:rsidR="004130D2" w:rsidRPr="004130D2" w14:paraId="4456253C"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9231E1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2</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54F7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6412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8570</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F36FD"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6677</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ED580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315</w:t>
            </w:r>
          </w:p>
        </w:tc>
      </w:tr>
      <w:tr w:rsidR="004130D2" w:rsidRPr="004130D2" w14:paraId="089DA228"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7DF46D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2</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AD69F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Non-adherent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7FE7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4254</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A79E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4185</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3FFE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259</w:t>
            </w:r>
          </w:p>
        </w:tc>
      </w:tr>
      <w:tr w:rsidR="004130D2" w:rsidRPr="004130D2" w14:paraId="6F2A9C4B"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628C7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3</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B339A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B66FC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6766</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EB68D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5537</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22768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270</w:t>
            </w:r>
          </w:p>
        </w:tc>
      </w:tr>
      <w:tr w:rsidR="004130D2" w:rsidRPr="004130D2" w14:paraId="789354E9"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BAD55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3</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98552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Non-adherent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08C45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3481</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61166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3431</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FA503E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213</w:t>
            </w:r>
          </w:p>
        </w:tc>
      </w:tr>
      <w:tr w:rsidR="004130D2" w:rsidRPr="004130D2" w14:paraId="3D773C3A"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72D5E1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4</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E698D"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4029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4343</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52A4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3782</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4FA68"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182</w:t>
            </w:r>
          </w:p>
        </w:tc>
      </w:tr>
      <w:tr w:rsidR="004130D2" w:rsidRPr="004130D2" w14:paraId="3F8E95A7"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24E4BB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4</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BCAD96"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Non-adherent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C2D1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2370</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3B47F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2304</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3A7F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164</w:t>
            </w:r>
          </w:p>
        </w:tc>
      </w:tr>
      <w:tr w:rsidR="004130D2" w:rsidRPr="004130D2" w14:paraId="4D8B368D"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0FFE0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5</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926FD8"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D9AEF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2298</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1A69E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2133</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5D04B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112</w:t>
            </w:r>
          </w:p>
        </w:tc>
      </w:tr>
      <w:tr w:rsidR="004130D2" w:rsidRPr="004130D2" w14:paraId="30531FE7"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B8970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5</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872FF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Non-adherent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485F78"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1312</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832362"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1333</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F1478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104</w:t>
            </w:r>
          </w:p>
        </w:tc>
      </w:tr>
      <w:tr w:rsidR="004130D2" w:rsidRPr="004130D2" w14:paraId="2F9BC2E5"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FFBAA6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6</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5D25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233D0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959</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E9254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943</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74E8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52</w:t>
            </w:r>
          </w:p>
        </w:tc>
      </w:tr>
      <w:tr w:rsidR="004130D2" w:rsidRPr="004130D2" w14:paraId="1CA03E07"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59093B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6</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FF37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Non-adherent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B7B6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551</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A55E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575</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EEBF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40</w:t>
            </w:r>
          </w:p>
        </w:tc>
      </w:tr>
      <w:tr w:rsidR="00BB4198" w:rsidRPr="00BB4198" w14:paraId="796D8BD4" w14:textId="77777777" w:rsidTr="00F458DB">
        <w:trPr>
          <w:tblHeader/>
        </w:trPr>
        <w:tc>
          <w:tcPr>
            <w:tcW w:w="93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687239A" w14:textId="55445777" w:rsidR="00BB4198" w:rsidRPr="00BB4198" w:rsidRDefault="00BB4198" w:rsidP="00BB4198">
            <w:pPr>
              <w:spacing w:before="60" w:after="60"/>
              <w:ind w:left="60" w:right="60"/>
              <w:rPr>
                <w:rFonts w:cs="Arial"/>
                <w:b/>
                <w:szCs w:val="22"/>
              </w:rPr>
            </w:pPr>
            <w:r w:rsidRPr="00BB4198">
              <w:rPr>
                <w:rFonts w:cs="Arial"/>
                <w:b/>
                <w:szCs w:val="22"/>
              </w:rPr>
              <w:t>By Intensity</w:t>
            </w:r>
          </w:p>
        </w:tc>
      </w:tr>
      <w:tr w:rsidR="004130D2" w:rsidRPr="004130D2" w14:paraId="55C7A403"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9A4FC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1</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F2962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High</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7807F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4029</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D5D9A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300</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0CD15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24</w:t>
            </w:r>
          </w:p>
        </w:tc>
      </w:tr>
      <w:tr w:rsidR="004130D2" w:rsidRPr="004130D2" w14:paraId="714E6014"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EBE3C6"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1</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8E173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Moderate</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1D959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12057</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0077F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11406</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06C206"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576</w:t>
            </w:r>
          </w:p>
        </w:tc>
      </w:tr>
      <w:tr w:rsidR="004130D2" w:rsidRPr="004130D2" w14:paraId="78682B78"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C8E1DD"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1</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8DCC34"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Low</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DFB67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615</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67C952"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716</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A343A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74</w:t>
            </w:r>
          </w:p>
        </w:tc>
      </w:tr>
      <w:tr w:rsidR="004130D2" w:rsidRPr="004130D2" w14:paraId="36B8B998"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F58A2D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2</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AE81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High</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6B51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2799</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DFB0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447</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456822"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21</w:t>
            </w:r>
          </w:p>
        </w:tc>
      </w:tr>
      <w:tr w:rsidR="004130D2" w:rsidRPr="004130D2" w14:paraId="09F405CC"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7B4BC8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2</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B09B3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Moderate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FA4E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8443</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74CB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8941</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8391D"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400</w:t>
            </w:r>
          </w:p>
        </w:tc>
      </w:tr>
      <w:tr w:rsidR="004130D2" w:rsidRPr="004130D2" w14:paraId="3BB7AF89"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18F2B0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2</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306D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Low</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DAF2E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508</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443C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607</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82EC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66</w:t>
            </w:r>
          </w:p>
        </w:tc>
      </w:tr>
      <w:tr w:rsidR="004130D2" w:rsidRPr="004130D2" w14:paraId="15C490D6"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0D5E9E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2</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C38CF" w14:textId="7AF6416C" w:rsidR="004130D2" w:rsidRPr="004130D2" w:rsidRDefault="008B0BA9" w:rsidP="004130D2">
            <w:pPr>
              <w:spacing w:before="60" w:after="60"/>
              <w:ind w:left="60" w:right="60"/>
              <w:jc w:val="center"/>
              <w:rPr>
                <w:rFonts w:cs="Arial"/>
                <w:szCs w:val="22"/>
              </w:rPr>
            </w:pPr>
            <w:r>
              <w:rPr>
                <w:rFonts w:cs="Arial"/>
                <w:color w:val="000000"/>
                <w:szCs w:val="22"/>
              </w:rPr>
              <w:t>Untreated for ≥ 1 year</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C45E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1074</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172C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867</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CEBF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87</w:t>
            </w:r>
          </w:p>
        </w:tc>
      </w:tr>
      <w:tr w:rsidR="004130D2" w:rsidRPr="004130D2" w14:paraId="675E30A3"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F5272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lastRenderedPageBreak/>
              <w:t>Year 3</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EAD81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High</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7169B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2195</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F1462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499</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1D3A9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16</w:t>
            </w:r>
          </w:p>
        </w:tc>
      </w:tr>
      <w:tr w:rsidR="004130D2" w:rsidRPr="004130D2" w14:paraId="2C1D9787"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7CBF5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3</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C67768"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Moderate</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DF86B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6472</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40856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7066</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49C52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322</w:t>
            </w:r>
          </w:p>
        </w:tc>
      </w:tr>
      <w:tr w:rsidR="004130D2" w:rsidRPr="004130D2" w14:paraId="000B59F8"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4AE386"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3</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07381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Low</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007F5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408</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22C99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446</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9B5B5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54</w:t>
            </w:r>
          </w:p>
        </w:tc>
      </w:tr>
      <w:tr w:rsidR="004130D2" w:rsidRPr="004130D2" w14:paraId="2181DFF7"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87384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3</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8652E2" w14:textId="2950E1EC" w:rsidR="004130D2" w:rsidRPr="004130D2" w:rsidRDefault="008B0BA9" w:rsidP="004130D2">
            <w:pPr>
              <w:spacing w:before="60" w:after="60"/>
              <w:ind w:left="60" w:right="60"/>
              <w:jc w:val="center"/>
              <w:rPr>
                <w:rFonts w:cs="Arial"/>
                <w:szCs w:val="22"/>
              </w:rPr>
            </w:pPr>
            <w:r>
              <w:rPr>
                <w:rFonts w:cs="Arial"/>
                <w:color w:val="000000"/>
                <w:szCs w:val="22"/>
              </w:rPr>
              <w:t>Untreated for ≥ 1 year</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2688D6"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1172</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5C4054"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957</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8E0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91</w:t>
            </w:r>
          </w:p>
        </w:tc>
      </w:tr>
      <w:tr w:rsidR="004130D2" w:rsidRPr="004130D2" w14:paraId="75D62B8E"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E79CCD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4</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514B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High</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E8E04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1431</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04946"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393</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7E19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13</w:t>
            </w:r>
          </w:p>
        </w:tc>
      </w:tr>
      <w:tr w:rsidR="004130D2" w:rsidRPr="004130D2" w14:paraId="1F577F9C"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451CE4A"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4</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63AF58"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Moderate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AA13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4087</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81B3D"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4625</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9E5F4"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220</w:t>
            </w:r>
          </w:p>
        </w:tc>
      </w:tr>
      <w:tr w:rsidR="004130D2" w:rsidRPr="004130D2" w14:paraId="4D573415"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AC73F7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4</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AA72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Low</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A49E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284</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0C248"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304</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A2EED"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42</w:t>
            </w:r>
          </w:p>
        </w:tc>
      </w:tr>
      <w:tr w:rsidR="004130D2" w:rsidRPr="004130D2" w14:paraId="56FCFCF2"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575D86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4</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FAD768" w14:textId="2740D62A" w:rsidR="004130D2" w:rsidRPr="004130D2" w:rsidRDefault="008B0BA9" w:rsidP="004130D2">
            <w:pPr>
              <w:spacing w:before="60" w:after="60"/>
              <w:ind w:left="60" w:right="60"/>
              <w:jc w:val="center"/>
              <w:rPr>
                <w:rFonts w:cs="Arial"/>
                <w:szCs w:val="22"/>
              </w:rPr>
            </w:pPr>
            <w:r>
              <w:rPr>
                <w:rFonts w:cs="Arial"/>
                <w:color w:val="000000"/>
                <w:szCs w:val="22"/>
              </w:rPr>
              <w:t>Untreated for ≥ 1 year</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26864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911</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A0EEF"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764</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BC90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71</w:t>
            </w:r>
          </w:p>
        </w:tc>
      </w:tr>
      <w:tr w:rsidR="004130D2" w:rsidRPr="004130D2" w14:paraId="148CD87C"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80A81B"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5</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BDE5A1"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High</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1F38D0"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726</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D36FE8"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269</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790A4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9</w:t>
            </w:r>
          </w:p>
        </w:tc>
      </w:tr>
      <w:tr w:rsidR="004130D2" w:rsidRPr="004130D2" w14:paraId="27577C1D"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59BC7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5</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A06D5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Moderate</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8F4DF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2185</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AFC34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2562</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E2F82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137</w:t>
            </w:r>
          </w:p>
        </w:tc>
      </w:tr>
      <w:tr w:rsidR="004130D2" w:rsidRPr="004130D2" w14:paraId="546AFB7A"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412CFD"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5</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67D88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Low</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EB6F9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156</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25C48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178</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F08D5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23</w:t>
            </w:r>
          </w:p>
        </w:tc>
      </w:tr>
      <w:tr w:rsidR="004130D2" w:rsidRPr="004130D2" w14:paraId="04F52B6C"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3E4BFE"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5</w:t>
            </w:r>
          </w:p>
        </w:tc>
        <w:tc>
          <w:tcPr>
            <w:tcW w:w="25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F60C7E" w14:textId="216C1323" w:rsidR="004130D2" w:rsidRPr="004130D2" w:rsidRDefault="008B0BA9" w:rsidP="004130D2">
            <w:pPr>
              <w:spacing w:before="60" w:after="60"/>
              <w:ind w:left="60" w:right="60"/>
              <w:jc w:val="center"/>
              <w:rPr>
                <w:rFonts w:cs="Arial"/>
                <w:szCs w:val="22"/>
              </w:rPr>
            </w:pPr>
            <w:r>
              <w:rPr>
                <w:rFonts w:cs="Arial"/>
                <w:color w:val="000000"/>
                <w:szCs w:val="22"/>
              </w:rPr>
              <w:t>Untreated for ≥ 1 year</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4A009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543</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063B6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457</w:t>
            </w:r>
          </w:p>
        </w:tc>
        <w:tc>
          <w:tcPr>
            <w:tcW w:w="1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2203B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47</w:t>
            </w:r>
          </w:p>
        </w:tc>
      </w:tr>
      <w:tr w:rsidR="004130D2" w:rsidRPr="004130D2" w14:paraId="2339DE63"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C8F7A97"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Year 6</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EE113"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High</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ED7729"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279</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0130E5"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133</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D823C" w14:textId="77777777" w:rsidR="004130D2" w:rsidRPr="004130D2" w:rsidRDefault="004130D2" w:rsidP="004130D2">
            <w:pPr>
              <w:spacing w:before="60" w:after="60"/>
              <w:ind w:left="60" w:right="60"/>
              <w:jc w:val="center"/>
              <w:rPr>
                <w:rFonts w:cs="Arial"/>
                <w:szCs w:val="22"/>
              </w:rPr>
            </w:pPr>
            <w:r w:rsidRPr="004130D2">
              <w:rPr>
                <w:rFonts w:cs="Arial"/>
                <w:color w:val="000000"/>
                <w:szCs w:val="22"/>
              </w:rPr>
              <w:t>5</w:t>
            </w:r>
          </w:p>
        </w:tc>
      </w:tr>
      <w:tr w:rsidR="004130D2" w14:paraId="005D17B9"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E154458"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Year 6</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BCFA5"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Moderate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89A12B"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927</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8B940"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1056</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E7A2CA"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59</w:t>
            </w:r>
          </w:p>
        </w:tc>
      </w:tr>
      <w:tr w:rsidR="004130D2" w14:paraId="58C760D8"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E63BCE5"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Year 6</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5268DF"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Low</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8E0664"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63</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7EC0B"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86</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720F0"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8</w:t>
            </w:r>
          </w:p>
        </w:tc>
      </w:tr>
      <w:tr w:rsidR="004130D2" w14:paraId="28E5DCD9" w14:textId="77777777" w:rsidTr="008B0BA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3DB1E26"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Year 6</w:t>
            </w:r>
          </w:p>
        </w:tc>
        <w:tc>
          <w:tcPr>
            <w:tcW w:w="2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09649" w14:textId="51F660FC" w:rsidR="004130D2" w:rsidRPr="00236B5A" w:rsidRDefault="008B0BA9" w:rsidP="004130D2">
            <w:pPr>
              <w:spacing w:before="60" w:after="60"/>
              <w:ind w:left="60" w:right="60"/>
              <w:jc w:val="center"/>
              <w:rPr>
                <w:rFonts w:cs="Arial"/>
                <w:szCs w:val="22"/>
              </w:rPr>
            </w:pPr>
            <w:r>
              <w:rPr>
                <w:rFonts w:cs="Arial"/>
                <w:color w:val="000000"/>
                <w:szCs w:val="22"/>
              </w:rPr>
              <w:t>Untreated for ≥ 1 year</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2395F"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241</w:t>
            </w:r>
          </w:p>
        </w:tc>
        <w:tc>
          <w:tcPr>
            <w:tcW w:w="21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CFDCF7"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243</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5C8EF9" w14:textId="77777777" w:rsidR="004130D2" w:rsidRPr="00236B5A" w:rsidRDefault="004130D2" w:rsidP="004130D2">
            <w:pPr>
              <w:spacing w:before="60" w:after="60"/>
              <w:ind w:left="60" w:right="60"/>
              <w:jc w:val="center"/>
              <w:rPr>
                <w:rFonts w:cs="Arial"/>
                <w:szCs w:val="22"/>
              </w:rPr>
            </w:pPr>
            <w:r w:rsidRPr="00236B5A">
              <w:rPr>
                <w:rFonts w:cs="Arial"/>
                <w:color w:val="000000"/>
                <w:szCs w:val="22"/>
              </w:rPr>
              <w:t>20</w:t>
            </w:r>
          </w:p>
        </w:tc>
      </w:tr>
    </w:tbl>
    <w:p w14:paraId="15563B17" w14:textId="76E6EBA6" w:rsidR="004130D2" w:rsidRDefault="004130D2" w:rsidP="00236B5A">
      <w:pPr>
        <w:pStyle w:val="Text"/>
      </w:pPr>
      <w:r>
        <w:br w:type="page"/>
      </w:r>
    </w:p>
    <w:p w14:paraId="27B8344B" w14:textId="24CD07E9" w:rsidR="007D0E50" w:rsidRDefault="008C4DF3" w:rsidP="00AF3779">
      <w:pPr>
        <w:pStyle w:val="Heading1"/>
      </w:pPr>
      <w:bookmarkStart w:id="15" w:name="_Toc519340590"/>
      <w:bookmarkStart w:id="16" w:name="_Toc519341628"/>
      <w:bookmarkStart w:id="17" w:name="_Toc519343385"/>
      <w:proofErr w:type="spellStart"/>
      <w:r>
        <w:lastRenderedPageBreak/>
        <w:t>e</w:t>
      </w:r>
      <w:r w:rsidR="00AF3779">
        <w:t>References</w:t>
      </w:r>
      <w:bookmarkEnd w:id="15"/>
      <w:bookmarkEnd w:id="16"/>
      <w:bookmarkEnd w:id="17"/>
      <w:proofErr w:type="spellEnd"/>
    </w:p>
    <w:p w14:paraId="0BEF05A2" w14:textId="3A1FE988" w:rsidR="000820A3" w:rsidRPr="000820A3" w:rsidRDefault="00AF3779" w:rsidP="000820A3">
      <w:pPr>
        <w:widowControl w:val="0"/>
        <w:autoSpaceDE w:val="0"/>
        <w:autoSpaceDN w:val="0"/>
        <w:adjustRightInd w:val="0"/>
        <w:spacing w:before="120" w:after="120" w:line="240" w:lineRule="atLeast"/>
        <w:ind w:left="640" w:hanging="640"/>
        <w:rPr>
          <w:rFonts w:cs="Arial"/>
          <w:noProof/>
        </w:rPr>
      </w:pPr>
      <w:r>
        <w:fldChar w:fldCharType="begin" w:fldLock="1"/>
      </w:r>
      <w:r>
        <w:instrText xml:space="preserve">ADDIN Mendeley Bibliography CSL_BIBLIOGRAPHY </w:instrText>
      </w:r>
      <w:r>
        <w:fldChar w:fldCharType="separate"/>
      </w:r>
      <w:r w:rsidR="000820A3" w:rsidRPr="000820A3">
        <w:rPr>
          <w:rFonts w:cs="Arial"/>
          <w:noProof/>
        </w:rPr>
        <w:t xml:space="preserve">1. </w:t>
      </w:r>
      <w:r w:rsidR="000820A3" w:rsidRPr="000820A3">
        <w:rPr>
          <w:rFonts w:cs="Arial"/>
          <w:noProof/>
        </w:rPr>
        <w:tab/>
        <w:t xml:space="preserve">Khan NF, Perera R, Harper S, Rose PW. Adaptation and validation of the Charlson Index for Read/OXMIS coded databases. </w:t>
      </w:r>
      <w:r w:rsidR="000820A3" w:rsidRPr="000820A3">
        <w:rPr>
          <w:rFonts w:cs="Arial"/>
          <w:i/>
          <w:iCs/>
          <w:noProof/>
        </w:rPr>
        <w:t>BMC Fam Pract</w:t>
      </w:r>
      <w:r w:rsidR="000820A3" w:rsidRPr="000820A3">
        <w:rPr>
          <w:rFonts w:cs="Arial"/>
          <w:noProof/>
        </w:rPr>
        <w:t>. 2010;11:1. doi:10.1186/1471-2296-11-1.</w:t>
      </w:r>
    </w:p>
    <w:p w14:paraId="6BB7DAD6"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2. </w:t>
      </w:r>
      <w:r w:rsidRPr="000820A3">
        <w:rPr>
          <w:rFonts w:cs="Arial"/>
          <w:noProof/>
        </w:rPr>
        <w:tab/>
        <w:t>Health and Social Care Information Centre. QOF Business Rules, v28.0. http://www.hscic.gov.uk/qofbrv28. Accessed January 20, 2015.</w:t>
      </w:r>
    </w:p>
    <w:p w14:paraId="07532C6C"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3. </w:t>
      </w:r>
      <w:r w:rsidRPr="000820A3">
        <w:rPr>
          <w:rFonts w:cs="Arial"/>
          <w:noProof/>
        </w:rPr>
        <w:tab/>
        <w:t xml:space="preserve">Lester H, Campbell S. Developing Quality and Outcomes Framework (QOF) indicators and the concept of “QOFability.” </w:t>
      </w:r>
      <w:r w:rsidRPr="000820A3">
        <w:rPr>
          <w:rFonts w:cs="Arial"/>
          <w:i/>
          <w:iCs/>
          <w:noProof/>
        </w:rPr>
        <w:t>Qual Prim Care</w:t>
      </w:r>
      <w:r w:rsidRPr="000820A3">
        <w:rPr>
          <w:rFonts w:cs="Arial"/>
          <w:noProof/>
        </w:rPr>
        <w:t>. 2010;18(2):103-109.</w:t>
      </w:r>
    </w:p>
    <w:p w14:paraId="1CDBD546"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4. </w:t>
      </w:r>
      <w:r w:rsidRPr="000820A3">
        <w:rPr>
          <w:rFonts w:cs="Arial"/>
          <w:noProof/>
        </w:rPr>
        <w:tab/>
        <w:t xml:space="preserve">Wilson PWF, D’Agostino R, Bhatt DL, et al. An international model to predict recurrent cardiovascular disease. </w:t>
      </w:r>
      <w:r w:rsidRPr="000820A3">
        <w:rPr>
          <w:rFonts w:cs="Arial"/>
          <w:i/>
          <w:iCs/>
          <w:noProof/>
        </w:rPr>
        <w:t>Am J Med</w:t>
      </w:r>
      <w:r w:rsidRPr="000820A3">
        <w:rPr>
          <w:rFonts w:cs="Arial"/>
          <w:noProof/>
        </w:rPr>
        <w:t>. 2012;125(7):695-703.e1. doi:10.1016/j.amjmed.2012.01.014.</w:t>
      </w:r>
    </w:p>
    <w:p w14:paraId="38918E16"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5. </w:t>
      </w:r>
      <w:r w:rsidRPr="000820A3">
        <w:rPr>
          <w:rFonts w:cs="Arial"/>
          <w:noProof/>
        </w:rPr>
        <w:tab/>
        <w:t xml:space="preserve">Masnoon N, Shakib S, Kalisch-Ellett L, Caughey GE. What is polypharmacy? A systematic review of definitions. </w:t>
      </w:r>
      <w:r w:rsidRPr="000820A3">
        <w:rPr>
          <w:rFonts w:cs="Arial"/>
          <w:i/>
          <w:iCs/>
          <w:noProof/>
        </w:rPr>
        <w:t>BMC Geriatr</w:t>
      </w:r>
      <w:r w:rsidRPr="000820A3">
        <w:rPr>
          <w:rFonts w:cs="Arial"/>
          <w:noProof/>
        </w:rPr>
        <w:t>. 2017;17(1):1-10. doi:10.1186/s12877-017-0621-2.</w:t>
      </w:r>
    </w:p>
    <w:p w14:paraId="4304A98D"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6. </w:t>
      </w:r>
      <w:r w:rsidRPr="000820A3">
        <w:rPr>
          <w:rFonts w:cs="Arial"/>
          <w:noProof/>
        </w:rPr>
        <w:tab/>
        <w:t xml:space="preserve">Melzer D, Tavakoly B, Winder RE, et al. Much more medicine for the oldest old: trends in UK electronic clinical records. </w:t>
      </w:r>
      <w:r w:rsidRPr="000820A3">
        <w:rPr>
          <w:rFonts w:cs="Arial"/>
          <w:i/>
          <w:iCs/>
          <w:noProof/>
        </w:rPr>
        <w:t>Age Ageing</w:t>
      </w:r>
      <w:r w:rsidRPr="000820A3">
        <w:rPr>
          <w:rFonts w:cs="Arial"/>
          <w:noProof/>
        </w:rPr>
        <w:t>. 2015;44(1):46-53. doi:10.1093/ageing/afu113.</w:t>
      </w:r>
    </w:p>
    <w:p w14:paraId="24E94B9C"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7. </w:t>
      </w:r>
      <w:r w:rsidRPr="000820A3">
        <w:rPr>
          <w:rFonts w:cs="Arial"/>
          <w:noProof/>
        </w:rPr>
        <w:tab/>
        <w:t xml:space="preserve">NICE. Lipid modification: NICE guideline (CG181). </w:t>
      </w:r>
      <w:r w:rsidRPr="000820A3">
        <w:rPr>
          <w:rFonts w:cs="Arial"/>
          <w:i/>
          <w:iCs/>
          <w:noProof/>
        </w:rPr>
        <w:t>Natl Inst Heal Clin Excell</w:t>
      </w:r>
      <w:r w:rsidRPr="000820A3">
        <w:rPr>
          <w:rFonts w:cs="Arial"/>
          <w:noProof/>
        </w:rPr>
        <w:t>. 2014;12(July):231-254.</w:t>
      </w:r>
    </w:p>
    <w:p w14:paraId="25065ACB"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8. </w:t>
      </w:r>
      <w:r w:rsidRPr="000820A3">
        <w:rPr>
          <w:rFonts w:cs="Arial"/>
          <w:noProof/>
        </w:rPr>
        <w:tab/>
        <w:t xml:space="preserve">Stone NJ, Robinson JG, Lichtenstein AH, et al. 2013 ACC/AHA guideline on the treatment of blood cholesterol to reduce atherosclerotic cardiovascular risk in adults: a report of the American College of Cardiology/American Heart Association Task Force on Practice Guidelines. </w:t>
      </w:r>
      <w:r w:rsidRPr="000820A3">
        <w:rPr>
          <w:rFonts w:cs="Arial"/>
          <w:i/>
          <w:iCs/>
          <w:noProof/>
        </w:rPr>
        <w:t>Circulation</w:t>
      </w:r>
      <w:r w:rsidRPr="000820A3">
        <w:rPr>
          <w:rFonts w:cs="Arial"/>
          <w:noProof/>
        </w:rPr>
        <w:t>. 2014;129(25 Suppl 2):S1-45. doi:10.1161/01.cir.0000437738.63853.7a.</w:t>
      </w:r>
    </w:p>
    <w:p w14:paraId="7FD5DD48"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9. </w:t>
      </w:r>
      <w:r w:rsidRPr="000820A3">
        <w:rPr>
          <w:rFonts w:cs="Arial"/>
          <w:noProof/>
        </w:rPr>
        <w:tab/>
        <w:t xml:space="preserve">Pandor A, Ara RM, Tumur I, et al. Ezetimibe monotherapy for cholesterol lowering in 2,722 people: systematic review and meta-analysis of randomized controlled trials. </w:t>
      </w:r>
      <w:r w:rsidRPr="000820A3">
        <w:rPr>
          <w:rFonts w:cs="Arial"/>
          <w:i/>
          <w:iCs/>
          <w:noProof/>
        </w:rPr>
        <w:t>J Intern Med</w:t>
      </w:r>
      <w:r w:rsidRPr="000820A3">
        <w:rPr>
          <w:rFonts w:cs="Arial"/>
          <w:noProof/>
        </w:rPr>
        <w:t>. 2009;265(5):568-580. doi:10.1111/j.1365-2796.2008.02062.x.</w:t>
      </w:r>
    </w:p>
    <w:p w14:paraId="4A97148F"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10. </w:t>
      </w:r>
      <w:r w:rsidRPr="000820A3">
        <w:rPr>
          <w:rFonts w:cs="Arial"/>
          <w:noProof/>
        </w:rPr>
        <w:tab/>
        <w:t>Ara R, Tumur I, Pandor A. Ezetimibe for the treatment of hypercholestraemia: Assessment Report. 2006;12(05).</w:t>
      </w:r>
    </w:p>
    <w:p w14:paraId="20FC801A"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11. </w:t>
      </w:r>
      <w:r w:rsidRPr="000820A3">
        <w:rPr>
          <w:rFonts w:cs="Arial"/>
          <w:noProof/>
        </w:rPr>
        <w:tab/>
        <w:t xml:space="preserve">Cannon CP, Blazing M a., Giugliano RP, et al. Ezetimibe Added to Statin Therapy after Acute Coronary Syndromes. </w:t>
      </w:r>
      <w:r w:rsidRPr="000820A3">
        <w:rPr>
          <w:rFonts w:cs="Arial"/>
          <w:i/>
          <w:iCs/>
          <w:noProof/>
        </w:rPr>
        <w:t>N Engl J Med</w:t>
      </w:r>
      <w:r w:rsidRPr="000820A3">
        <w:rPr>
          <w:rFonts w:cs="Arial"/>
          <w:noProof/>
        </w:rPr>
        <w:t>. 2015;372(25):2387-2397. doi:10.1056/NEJMoa1410489.</w:t>
      </w:r>
    </w:p>
    <w:p w14:paraId="11CB2A3C" w14:textId="77777777" w:rsidR="000820A3" w:rsidRPr="000820A3" w:rsidRDefault="000820A3" w:rsidP="000820A3">
      <w:pPr>
        <w:widowControl w:val="0"/>
        <w:autoSpaceDE w:val="0"/>
        <w:autoSpaceDN w:val="0"/>
        <w:adjustRightInd w:val="0"/>
        <w:spacing w:before="120" w:after="120" w:line="240" w:lineRule="atLeast"/>
        <w:ind w:left="640" w:hanging="640"/>
        <w:rPr>
          <w:rFonts w:cs="Arial"/>
          <w:noProof/>
        </w:rPr>
      </w:pPr>
      <w:r w:rsidRPr="000820A3">
        <w:rPr>
          <w:rFonts w:cs="Arial"/>
          <w:noProof/>
        </w:rPr>
        <w:t xml:space="preserve">12. </w:t>
      </w:r>
      <w:r w:rsidRPr="000820A3">
        <w:rPr>
          <w:rFonts w:cs="Arial"/>
          <w:noProof/>
        </w:rPr>
        <w:tab/>
        <w:t xml:space="preserve">Reiner, De Backer G, Fras Z, et al. Lipid lowering drug therapy in patients with coronary heart disease from 24 European countries - Findings from the EUROASPIRE IV survey. </w:t>
      </w:r>
      <w:r w:rsidRPr="000820A3">
        <w:rPr>
          <w:rFonts w:cs="Arial"/>
          <w:i/>
          <w:iCs/>
          <w:noProof/>
        </w:rPr>
        <w:t>Atherosclerosis</w:t>
      </w:r>
      <w:r w:rsidRPr="000820A3">
        <w:rPr>
          <w:rFonts w:cs="Arial"/>
          <w:noProof/>
        </w:rPr>
        <w:t>. 2016;246:243-250. doi:10.1016/j.atherosclerosis.2016.01.018.</w:t>
      </w:r>
    </w:p>
    <w:p w14:paraId="49544309" w14:textId="440EDBB7" w:rsidR="00AF3779" w:rsidRPr="00AF3779" w:rsidRDefault="00AF3779" w:rsidP="000820A3">
      <w:pPr>
        <w:widowControl w:val="0"/>
        <w:autoSpaceDE w:val="0"/>
        <w:autoSpaceDN w:val="0"/>
        <w:adjustRightInd w:val="0"/>
        <w:spacing w:before="120" w:after="120" w:line="240" w:lineRule="atLeast"/>
        <w:ind w:left="640" w:hanging="640"/>
      </w:pPr>
      <w:r>
        <w:fldChar w:fldCharType="end"/>
      </w:r>
    </w:p>
    <w:sectPr w:rsidR="00AF3779" w:rsidRPr="00AF3779" w:rsidSect="005E2011">
      <w:headerReference w:type="default" r:id="rId11"/>
      <w:footerReference w:type="default" r:id="rId12"/>
      <w:endnotePr>
        <w:numFmt w:val="decimal"/>
      </w:endnotePr>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7EF45" w14:textId="77777777" w:rsidR="007B4632" w:rsidRDefault="007B4632">
      <w:r>
        <w:separator/>
      </w:r>
    </w:p>
  </w:endnote>
  <w:endnote w:type="continuationSeparator" w:id="0">
    <w:p w14:paraId="500502D3" w14:textId="77777777" w:rsidR="007B4632" w:rsidRDefault="007B4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BCAB2" w14:textId="3003DF9D" w:rsidR="00F458DB" w:rsidRDefault="00F458DB" w:rsidP="004E5E47">
    <w:pPr>
      <w:pStyle w:val="Footer"/>
      <w:jc w:val="right"/>
    </w:pPr>
    <w:r>
      <w:t xml:space="preserve">Version date:  </w:t>
    </w:r>
    <w:r>
      <w:fldChar w:fldCharType="begin"/>
    </w:r>
    <w:r>
      <w:instrText xml:space="preserve"> SAVEDATE \@ "MMMM d, yyyy" \* MERGEFORMAT </w:instrText>
    </w:r>
    <w:r>
      <w:fldChar w:fldCharType="separate"/>
    </w:r>
    <w:r w:rsidR="00F53E66">
      <w:rPr>
        <w:noProof/>
      </w:rPr>
      <w:t>October 14, 2018</w:t>
    </w:r>
    <w:r>
      <w:fldChar w:fldCharType="end"/>
    </w:r>
    <w:r>
      <w:tab/>
    </w:r>
    <w:r>
      <w:tab/>
      <w:t xml:space="preserve">Page </w:t>
    </w:r>
    <w:r>
      <w:fldChar w:fldCharType="begin"/>
    </w:r>
    <w:r>
      <w:instrText xml:space="preserve"> PAGE </w:instrText>
    </w:r>
    <w:r>
      <w:fldChar w:fldCharType="separate"/>
    </w:r>
    <w:r>
      <w:rPr>
        <w:noProof/>
      </w:rPr>
      <w:t>36</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37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FC607" w14:textId="77777777" w:rsidR="007B4632" w:rsidRDefault="007B4632">
      <w:r>
        <w:separator/>
      </w:r>
    </w:p>
  </w:footnote>
  <w:footnote w:type="continuationSeparator" w:id="0">
    <w:p w14:paraId="586059A6" w14:textId="77777777" w:rsidR="007B4632" w:rsidRDefault="007B4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632F8" w14:textId="092786F6" w:rsidR="00F458DB" w:rsidRDefault="00F458DB" w:rsidP="004E5E47">
    <w:pPr>
      <w:pStyle w:val="Header"/>
      <w:jc w:val="right"/>
    </w:pPr>
    <w:r>
      <w:t xml:space="preserve">Supplementary Materials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101A"/>
    <w:multiLevelType w:val="singleLevel"/>
    <w:tmpl w:val="962C9540"/>
    <w:lvl w:ilvl="0">
      <w:start w:val="1"/>
      <w:numFmt w:val="bullet"/>
      <w:pStyle w:val="TextDash"/>
      <w:lvlText w:val=""/>
      <w:lvlJc w:val="left"/>
      <w:pPr>
        <w:tabs>
          <w:tab w:val="num" w:pos="720"/>
        </w:tabs>
        <w:ind w:left="720" w:hanging="360"/>
      </w:pPr>
      <w:rPr>
        <w:rFonts w:ascii="Symbol" w:hAnsi="Symbol" w:hint="default"/>
      </w:rPr>
    </w:lvl>
  </w:abstractNum>
  <w:abstractNum w:abstractNumId="1" w15:restartNumberingAfterBreak="0">
    <w:nsid w:val="121C73AC"/>
    <w:multiLevelType w:val="multilevel"/>
    <w:tmpl w:val="907EA256"/>
    <w:lvl w:ilvl="0">
      <w:start w:val="1"/>
      <w:numFmt w:val="decimal"/>
      <w:suff w:val="space"/>
      <w:lvlText w:val="%1."/>
      <w:lvlJc w:val="center"/>
      <w:pPr>
        <w:ind w:left="0" w:firstLine="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 w15:restartNumberingAfterBreak="0">
    <w:nsid w:val="1A0C6FE7"/>
    <w:multiLevelType w:val="multilevel"/>
    <w:tmpl w:val="94609224"/>
    <w:lvl w:ilvl="0">
      <w:start w:val="1"/>
      <w:numFmt w:val="decimal"/>
      <w:pStyle w:val="NumberRestart"/>
      <w:lvlText w:val=""/>
      <w:lvlJc w:val="left"/>
      <w:pPr>
        <w:tabs>
          <w:tab w:val="num" w:pos="1440"/>
        </w:tabs>
        <w:ind w:left="1440" w:hanging="1440"/>
      </w:pPr>
    </w:lvl>
    <w:lvl w:ilvl="1">
      <w:start w:val="1"/>
      <w:numFmt w:val="decimal"/>
      <w:lvlText w:val="Part %1."/>
      <w:lvlJc w:val="left"/>
      <w:pPr>
        <w:tabs>
          <w:tab w:val="num" w:pos="1440"/>
        </w:tabs>
        <w:ind w:left="1440" w:hanging="1440"/>
      </w:pPr>
    </w:lvl>
    <w:lvl w:ilvl="2">
      <w:start w:val="1"/>
      <w:numFmt w:val="decimal"/>
      <w:lvlText w:val="Part %1.%2"/>
      <w:lvlJc w:val="left"/>
      <w:pPr>
        <w:tabs>
          <w:tab w:val="num" w:pos="1440"/>
        </w:tabs>
        <w:ind w:left="1440" w:hanging="1440"/>
      </w:pPr>
    </w:lvl>
    <w:lvl w:ilvl="3">
      <w:start w:val="1"/>
      <w:numFmt w:val="decimal"/>
      <w:lvlText w:val="%1.%2.%3"/>
      <w:lvlJc w:val="left"/>
      <w:pPr>
        <w:tabs>
          <w:tab w:val="num" w:pos="1440"/>
        </w:tabs>
        <w:ind w:left="1440" w:hanging="1440"/>
      </w:pPr>
    </w:lvl>
    <w:lvl w:ilvl="4">
      <w:start w:val="1"/>
      <w:numFmt w:val="decimal"/>
      <w:lvlText w:val="%1.%2.%3.%4"/>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lowerLetter"/>
      <w:lvlText w:val="%8."/>
      <w:lvlJc w:val="left"/>
      <w:pPr>
        <w:tabs>
          <w:tab w:val="num" w:pos="2880"/>
        </w:tabs>
        <w:ind w:left="2880" w:hanging="360"/>
      </w:pPr>
    </w:lvl>
    <w:lvl w:ilvl="8">
      <w:start w:val="1"/>
      <w:numFmt w:val="decimal"/>
      <w:lvlText w:val="%1.%2.%3.%4.%5.%6.%7.%8"/>
      <w:lvlJc w:val="left"/>
      <w:pPr>
        <w:tabs>
          <w:tab w:val="num" w:pos="1440"/>
        </w:tabs>
        <w:ind w:left="1440" w:hanging="1440"/>
      </w:pPr>
    </w:lvl>
  </w:abstractNum>
  <w:abstractNum w:abstractNumId="3" w15:restartNumberingAfterBreak="0">
    <w:nsid w:val="214E72BA"/>
    <w:multiLevelType w:val="hybridMultilevel"/>
    <w:tmpl w:val="BF384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521463"/>
    <w:multiLevelType w:val="singleLevel"/>
    <w:tmpl w:val="06A07324"/>
    <w:lvl w:ilvl="0">
      <w:start w:val="1"/>
      <w:numFmt w:val="bullet"/>
      <w:pStyle w:val="TextBullet"/>
      <w:lvlText w:val=""/>
      <w:lvlJc w:val="left"/>
      <w:pPr>
        <w:tabs>
          <w:tab w:val="num" w:pos="360"/>
        </w:tabs>
        <w:ind w:left="360" w:hanging="360"/>
      </w:pPr>
      <w:rPr>
        <w:rFonts w:ascii="Symbol" w:hAnsi="Symbol" w:hint="default"/>
      </w:rPr>
    </w:lvl>
  </w:abstractNum>
  <w:abstractNum w:abstractNumId="5" w15:restartNumberingAfterBreak="0">
    <w:nsid w:val="2A09531F"/>
    <w:multiLevelType w:val="multilevel"/>
    <w:tmpl w:val="BFB89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3F5423"/>
    <w:multiLevelType w:val="multilevel"/>
    <w:tmpl w:val="3CBA3854"/>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7" w15:restartNumberingAfterBreak="0">
    <w:nsid w:val="505520FA"/>
    <w:multiLevelType w:val="multilevel"/>
    <w:tmpl w:val="BF1ABCF0"/>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4434876"/>
    <w:multiLevelType w:val="multilevel"/>
    <w:tmpl w:val="907EA256"/>
    <w:lvl w:ilvl="0">
      <w:start w:val="1"/>
      <w:numFmt w:val="decimal"/>
      <w:suff w:val="space"/>
      <w:lvlText w:val="%1."/>
      <w:lvlJc w:val="center"/>
      <w:pPr>
        <w:ind w:left="0" w:firstLine="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 w15:restartNumberingAfterBreak="0">
    <w:nsid w:val="5C865A6F"/>
    <w:multiLevelType w:val="multilevel"/>
    <w:tmpl w:val="BFB89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9DE1043"/>
    <w:multiLevelType w:val="multilevel"/>
    <w:tmpl w:val="F40E55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2"/>
  </w:num>
  <w:num w:numId="11">
    <w:abstractNumId w:val="4"/>
  </w:num>
  <w:num w:numId="12">
    <w:abstractNumId w:val="0"/>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3"/>
  </w:num>
  <w:num w:numId="25">
    <w:abstractNumId w:val="5"/>
  </w:num>
  <w:num w:numId="26">
    <w:abstractNumId w:val="10"/>
  </w:num>
  <w:num w:numId="27">
    <w:abstractNumId w:val="6"/>
  </w:num>
  <w:num w:numId="28">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8"/>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FMGR.InstantFormat" w:val="&lt;InstantFormat&gt;&lt;Enabled&gt;1&lt;/Enabled&gt;&lt;ScanUnformatted&gt;1&lt;/ScanUnformatted&gt;&lt;ScanChanges&gt;1&lt;/ScanChanges&gt;&lt;/InstantFormat&gt;"/>
    <w:docVar w:name="REFMGR.Layout" w:val="&lt;Layout&gt;&lt;StartingRefnum&gt;JAMA&lt;/StartingRefnum&gt;&lt;FontName&gt;Arial&lt;/FontName&gt;&lt;FontSize&gt;11&lt;/FontSize&gt;&lt;ReflistTitle&gt;Reference List&lt;/ReflistTitle&gt;&lt;SpaceAfter&gt;1&lt;/SpaceAfter&gt;&lt;ReflistOrder&gt;0&lt;/ReflistOrder&gt;&lt;CitationOrder&gt;0&lt;/CitationOrder&gt;&lt;NumberReferences&gt;1&lt;/NumberReferences&gt;&lt;FirstLineIndent&gt;0&lt;/FirstLineIndent&gt;&lt;HangingIndent&gt;0&lt;/HangingIndent&gt;&lt;LineSpacing&gt;2&lt;/LineSpacing&gt;&lt;ShowReprint&gt;3&lt;/ShowReprint&gt;&lt;ShowNotes&gt;0&lt;/ShowNotes&gt;&lt;ShowKeywords&gt;0&lt;/ShowKeywords&gt;&lt;ShortFormFields&gt;0&lt;/ShortFormFields&gt;&lt;ShowRecordID&gt;0&lt;/ShowRecordID&gt;&lt;ShowAbstract&gt;0&lt;/ShowAbstract&gt;&lt;/Layout&gt;"/>
    <w:docVar w:name="REFMGR.Libraries" w:val="&lt;Databases&gt;&lt;Libraries&gt;&lt;item&gt;Target and Mortaility&lt;/item&gt;&lt;/Libraries&gt;&lt;/Databases&gt;"/>
  </w:docVars>
  <w:rsids>
    <w:rsidRoot w:val="0031581D"/>
    <w:rsid w:val="00000755"/>
    <w:rsid w:val="00000B58"/>
    <w:rsid w:val="00000DDA"/>
    <w:rsid w:val="00001222"/>
    <w:rsid w:val="00001D2D"/>
    <w:rsid w:val="00001E98"/>
    <w:rsid w:val="00002556"/>
    <w:rsid w:val="0000256B"/>
    <w:rsid w:val="00002618"/>
    <w:rsid w:val="00003D32"/>
    <w:rsid w:val="000050A8"/>
    <w:rsid w:val="00006592"/>
    <w:rsid w:val="0000726D"/>
    <w:rsid w:val="000078D1"/>
    <w:rsid w:val="000101A8"/>
    <w:rsid w:val="00011AE7"/>
    <w:rsid w:val="00011E52"/>
    <w:rsid w:val="0001442D"/>
    <w:rsid w:val="000144B4"/>
    <w:rsid w:val="00014884"/>
    <w:rsid w:val="00014C31"/>
    <w:rsid w:val="00015E3D"/>
    <w:rsid w:val="0001661C"/>
    <w:rsid w:val="00016826"/>
    <w:rsid w:val="00017650"/>
    <w:rsid w:val="00017C65"/>
    <w:rsid w:val="0002020B"/>
    <w:rsid w:val="000205B7"/>
    <w:rsid w:val="000230C1"/>
    <w:rsid w:val="00023643"/>
    <w:rsid w:val="000244BB"/>
    <w:rsid w:val="000253C9"/>
    <w:rsid w:val="00026266"/>
    <w:rsid w:val="000264CF"/>
    <w:rsid w:val="0002756A"/>
    <w:rsid w:val="0003017D"/>
    <w:rsid w:val="000321E9"/>
    <w:rsid w:val="000323E3"/>
    <w:rsid w:val="00032D22"/>
    <w:rsid w:val="0003513C"/>
    <w:rsid w:val="00035E7A"/>
    <w:rsid w:val="000368F4"/>
    <w:rsid w:val="000370C2"/>
    <w:rsid w:val="00037B55"/>
    <w:rsid w:val="00037F1C"/>
    <w:rsid w:val="0004071B"/>
    <w:rsid w:val="000431D3"/>
    <w:rsid w:val="000451A6"/>
    <w:rsid w:val="00046031"/>
    <w:rsid w:val="0005017B"/>
    <w:rsid w:val="000507E9"/>
    <w:rsid w:val="00050E22"/>
    <w:rsid w:val="000511D3"/>
    <w:rsid w:val="00051E7A"/>
    <w:rsid w:val="0005323E"/>
    <w:rsid w:val="000550B8"/>
    <w:rsid w:val="00055EBF"/>
    <w:rsid w:val="000569A1"/>
    <w:rsid w:val="00057B2F"/>
    <w:rsid w:val="00057E40"/>
    <w:rsid w:val="000605A9"/>
    <w:rsid w:val="00062A7C"/>
    <w:rsid w:val="00062DF6"/>
    <w:rsid w:val="00062FD7"/>
    <w:rsid w:val="00065E1B"/>
    <w:rsid w:val="000673F5"/>
    <w:rsid w:val="00070A7F"/>
    <w:rsid w:val="00071EF0"/>
    <w:rsid w:val="0007318B"/>
    <w:rsid w:val="00073FBC"/>
    <w:rsid w:val="00074EC8"/>
    <w:rsid w:val="00075D3F"/>
    <w:rsid w:val="00077162"/>
    <w:rsid w:val="00077CB9"/>
    <w:rsid w:val="000810CA"/>
    <w:rsid w:val="00081DC7"/>
    <w:rsid w:val="000820A3"/>
    <w:rsid w:val="00086012"/>
    <w:rsid w:val="0009445D"/>
    <w:rsid w:val="00094B2D"/>
    <w:rsid w:val="00097371"/>
    <w:rsid w:val="000A0165"/>
    <w:rsid w:val="000A0688"/>
    <w:rsid w:val="000A095B"/>
    <w:rsid w:val="000A102E"/>
    <w:rsid w:val="000A2965"/>
    <w:rsid w:val="000A3617"/>
    <w:rsid w:val="000A47C1"/>
    <w:rsid w:val="000A58C2"/>
    <w:rsid w:val="000A5AD4"/>
    <w:rsid w:val="000A5F26"/>
    <w:rsid w:val="000A600C"/>
    <w:rsid w:val="000A6416"/>
    <w:rsid w:val="000A6CEB"/>
    <w:rsid w:val="000A6E2E"/>
    <w:rsid w:val="000B00F8"/>
    <w:rsid w:val="000B06EE"/>
    <w:rsid w:val="000B1E7E"/>
    <w:rsid w:val="000B204C"/>
    <w:rsid w:val="000B27BD"/>
    <w:rsid w:val="000B2D21"/>
    <w:rsid w:val="000B499F"/>
    <w:rsid w:val="000B5992"/>
    <w:rsid w:val="000B62BF"/>
    <w:rsid w:val="000B6C74"/>
    <w:rsid w:val="000B743C"/>
    <w:rsid w:val="000C02AC"/>
    <w:rsid w:val="000C060E"/>
    <w:rsid w:val="000C0637"/>
    <w:rsid w:val="000C2FF8"/>
    <w:rsid w:val="000C3C40"/>
    <w:rsid w:val="000C502B"/>
    <w:rsid w:val="000C62ED"/>
    <w:rsid w:val="000C6E91"/>
    <w:rsid w:val="000D1979"/>
    <w:rsid w:val="000D2CE6"/>
    <w:rsid w:val="000D3907"/>
    <w:rsid w:val="000D3C17"/>
    <w:rsid w:val="000D3EB6"/>
    <w:rsid w:val="000D41BA"/>
    <w:rsid w:val="000D551B"/>
    <w:rsid w:val="000E1ACC"/>
    <w:rsid w:val="000E3DD6"/>
    <w:rsid w:val="000E42CF"/>
    <w:rsid w:val="000E4A4C"/>
    <w:rsid w:val="000E6FB8"/>
    <w:rsid w:val="000E74DD"/>
    <w:rsid w:val="000F2BB1"/>
    <w:rsid w:val="000F3078"/>
    <w:rsid w:val="000F4A52"/>
    <w:rsid w:val="000F58F6"/>
    <w:rsid w:val="000F5A1D"/>
    <w:rsid w:val="000F660C"/>
    <w:rsid w:val="00100A50"/>
    <w:rsid w:val="00101297"/>
    <w:rsid w:val="00101A57"/>
    <w:rsid w:val="0010249B"/>
    <w:rsid w:val="001025A0"/>
    <w:rsid w:val="00102A58"/>
    <w:rsid w:val="0010384E"/>
    <w:rsid w:val="001038E5"/>
    <w:rsid w:val="00104792"/>
    <w:rsid w:val="00105EC5"/>
    <w:rsid w:val="00106150"/>
    <w:rsid w:val="00110791"/>
    <w:rsid w:val="001117B8"/>
    <w:rsid w:val="00116A19"/>
    <w:rsid w:val="00117159"/>
    <w:rsid w:val="001203AB"/>
    <w:rsid w:val="0012100C"/>
    <w:rsid w:val="001218F3"/>
    <w:rsid w:val="00121BEF"/>
    <w:rsid w:val="0012216E"/>
    <w:rsid w:val="0012272F"/>
    <w:rsid w:val="00123A85"/>
    <w:rsid w:val="00125437"/>
    <w:rsid w:val="00130226"/>
    <w:rsid w:val="001335D8"/>
    <w:rsid w:val="001357D8"/>
    <w:rsid w:val="001413FC"/>
    <w:rsid w:val="0014381F"/>
    <w:rsid w:val="0014425C"/>
    <w:rsid w:val="00144BA6"/>
    <w:rsid w:val="00144C96"/>
    <w:rsid w:val="00146E0E"/>
    <w:rsid w:val="0014750F"/>
    <w:rsid w:val="00150877"/>
    <w:rsid w:val="00153FA5"/>
    <w:rsid w:val="00154D4A"/>
    <w:rsid w:val="00155627"/>
    <w:rsid w:val="00156DAD"/>
    <w:rsid w:val="00157E78"/>
    <w:rsid w:val="00161849"/>
    <w:rsid w:val="001618B3"/>
    <w:rsid w:val="00163079"/>
    <w:rsid w:val="00164016"/>
    <w:rsid w:val="0016570A"/>
    <w:rsid w:val="001663A1"/>
    <w:rsid w:val="00167B2A"/>
    <w:rsid w:val="0017410A"/>
    <w:rsid w:val="001745E3"/>
    <w:rsid w:val="00176B78"/>
    <w:rsid w:val="00177DBB"/>
    <w:rsid w:val="001808DB"/>
    <w:rsid w:val="001810BC"/>
    <w:rsid w:val="00183D8A"/>
    <w:rsid w:val="001851AE"/>
    <w:rsid w:val="00191B33"/>
    <w:rsid w:val="00191D42"/>
    <w:rsid w:val="00192B92"/>
    <w:rsid w:val="001933BF"/>
    <w:rsid w:val="00193D44"/>
    <w:rsid w:val="001950BF"/>
    <w:rsid w:val="0019546E"/>
    <w:rsid w:val="00196DAE"/>
    <w:rsid w:val="001976E0"/>
    <w:rsid w:val="001A2AA4"/>
    <w:rsid w:val="001A3162"/>
    <w:rsid w:val="001A4F02"/>
    <w:rsid w:val="001A56F2"/>
    <w:rsid w:val="001A5D21"/>
    <w:rsid w:val="001A6576"/>
    <w:rsid w:val="001A6FBF"/>
    <w:rsid w:val="001B0920"/>
    <w:rsid w:val="001B4C8A"/>
    <w:rsid w:val="001B5C74"/>
    <w:rsid w:val="001B6506"/>
    <w:rsid w:val="001B6605"/>
    <w:rsid w:val="001B6DEF"/>
    <w:rsid w:val="001B7137"/>
    <w:rsid w:val="001C10E0"/>
    <w:rsid w:val="001C1831"/>
    <w:rsid w:val="001C1A6F"/>
    <w:rsid w:val="001C3E88"/>
    <w:rsid w:val="001C409A"/>
    <w:rsid w:val="001C60D3"/>
    <w:rsid w:val="001D0A4D"/>
    <w:rsid w:val="001D0FFA"/>
    <w:rsid w:val="001D2349"/>
    <w:rsid w:val="001D3AD4"/>
    <w:rsid w:val="001D3C33"/>
    <w:rsid w:val="001D3DFA"/>
    <w:rsid w:val="001D4B98"/>
    <w:rsid w:val="001D7592"/>
    <w:rsid w:val="001D7773"/>
    <w:rsid w:val="001E07D9"/>
    <w:rsid w:val="001E183D"/>
    <w:rsid w:val="001E19DD"/>
    <w:rsid w:val="001E2F1C"/>
    <w:rsid w:val="001E4BF6"/>
    <w:rsid w:val="001E50C3"/>
    <w:rsid w:val="001E6935"/>
    <w:rsid w:val="001E7C10"/>
    <w:rsid w:val="001F0220"/>
    <w:rsid w:val="001F04C3"/>
    <w:rsid w:val="001F11A8"/>
    <w:rsid w:val="001F22D4"/>
    <w:rsid w:val="001F2C86"/>
    <w:rsid w:val="001F438A"/>
    <w:rsid w:val="001F5D7C"/>
    <w:rsid w:val="001F7B0D"/>
    <w:rsid w:val="00200D24"/>
    <w:rsid w:val="00202555"/>
    <w:rsid w:val="002036AA"/>
    <w:rsid w:val="00205557"/>
    <w:rsid w:val="00205591"/>
    <w:rsid w:val="00205799"/>
    <w:rsid w:val="0020587B"/>
    <w:rsid w:val="0020756E"/>
    <w:rsid w:val="002075DB"/>
    <w:rsid w:val="002101F0"/>
    <w:rsid w:val="00211C71"/>
    <w:rsid w:val="00212DA8"/>
    <w:rsid w:val="0021479B"/>
    <w:rsid w:val="00214B93"/>
    <w:rsid w:val="00214C8B"/>
    <w:rsid w:val="002153F9"/>
    <w:rsid w:val="00215AF6"/>
    <w:rsid w:val="00220FA4"/>
    <w:rsid w:val="00221322"/>
    <w:rsid w:val="0022179A"/>
    <w:rsid w:val="00222870"/>
    <w:rsid w:val="0022374C"/>
    <w:rsid w:val="00224030"/>
    <w:rsid w:val="00224F22"/>
    <w:rsid w:val="002252FB"/>
    <w:rsid w:val="00225CE1"/>
    <w:rsid w:val="002267CA"/>
    <w:rsid w:val="00227A88"/>
    <w:rsid w:val="002322C7"/>
    <w:rsid w:val="00232497"/>
    <w:rsid w:val="00233E94"/>
    <w:rsid w:val="00233F94"/>
    <w:rsid w:val="002344C2"/>
    <w:rsid w:val="002349BB"/>
    <w:rsid w:val="00236222"/>
    <w:rsid w:val="002367EB"/>
    <w:rsid w:val="00236B5A"/>
    <w:rsid w:val="00236B98"/>
    <w:rsid w:val="00237332"/>
    <w:rsid w:val="0023737D"/>
    <w:rsid w:val="002423EF"/>
    <w:rsid w:val="002425D0"/>
    <w:rsid w:val="0024511D"/>
    <w:rsid w:val="002459E7"/>
    <w:rsid w:val="00246332"/>
    <w:rsid w:val="0024650C"/>
    <w:rsid w:val="0024679D"/>
    <w:rsid w:val="00247116"/>
    <w:rsid w:val="002503AF"/>
    <w:rsid w:val="002514C3"/>
    <w:rsid w:val="00252316"/>
    <w:rsid w:val="002537D3"/>
    <w:rsid w:val="00256172"/>
    <w:rsid w:val="00257A53"/>
    <w:rsid w:val="002617AD"/>
    <w:rsid w:val="00262791"/>
    <w:rsid w:val="00264E45"/>
    <w:rsid w:val="00266600"/>
    <w:rsid w:val="00267DE3"/>
    <w:rsid w:val="00271952"/>
    <w:rsid w:val="00271DE3"/>
    <w:rsid w:val="00271E77"/>
    <w:rsid w:val="00272DCC"/>
    <w:rsid w:val="00273146"/>
    <w:rsid w:val="002760AE"/>
    <w:rsid w:val="0027611E"/>
    <w:rsid w:val="002778BF"/>
    <w:rsid w:val="00283AAD"/>
    <w:rsid w:val="00283BEF"/>
    <w:rsid w:val="002842FB"/>
    <w:rsid w:val="00284E6B"/>
    <w:rsid w:val="00284E92"/>
    <w:rsid w:val="00285426"/>
    <w:rsid w:val="00285445"/>
    <w:rsid w:val="002854A1"/>
    <w:rsid w:val="002858CB"/>
    <w:rsid w:val="00285A0D"/>
    <w:rsid w:val="00286126"/>
    <w:rsid w:val="00286A52"/>
    <w:rsid w:val="00287BF8"/>
    <w:rsid w:val="00290B90"/>
    <w:rsid w:val="00292ED5"/>
    <w:rsid w:val="0029303D"/>
    <w:rsid w:val="002946F4"/>
    <w:rsid w:val="00295500"/>
    <w:rsid w:val="00295700"/>
    <w:rsid w:val="00295783"/>
    <w:rsid w:val="00295DF0"/>
    <w:rsid w:val="00296687"/>
    <w:rsid w:val="0029774D"/>
    <w:rsid w:val="002A0349"/>
    <w:rsid w:val="002A10C5"/>
    <w:rsid w:val="002A2156"/>
    <w:rsid w:val="002A3E4F"/>
    <w:rsid w:val="002A494D"/>
    <w:rsid w:val="002A5713"/>
    <w:rsid w:val="002B0FA4"/>
    <w:rsid w:val="002B1B9F"/>
    <w:rsid w:val="002B2A77"/>
    <w:rsid w:val="002B32AC"/>
    <w:rsid w:val="002B555F"/>
    <w:rsid w:val="002B68D3"/>
    <w:rsid w:val="002B7B77"/>
    <w:rsid w:val="002B7E2A"/>
    <w:rsid w:val="002C2090"/>
    <w:rsid w:val="002C233C"/>
    <w:rsid w:val="002C38D9"/>
    <w:rsid w:val="002C3F6D"/>
    <w:rsid w:val="002C5001"/>
    <w:rsid w:val="002C57DE"/>
    <w:rsid w:val="002C5BF3"/>
    <w:rsid w:val="002C62DD"/>
    <w:rsid w:val="002C6D22"/>
    <w:rsid w:val="002D05D3"/>
    <w:rsid w:val="002D0A72"/>
    <w:rsid w:val="002D178F"/>
    <w:rsid w:val="002D432D"/>
    <w:rsid w:val="002E0C98"/>
    <w:rsid w:val="002E0DF9"/>
    <w:rsid w:val="002E1260"/>
    <w:rsid w:val="002E18FA"/>
    <w:rsid w:val="002E1F42"/>
    <w:rsid w:val="002E21CF"/>
    <w:rsid w:val="002E2F4A"/>
    <w:rsid w:val="002E61A2"/>
    <w:rsid w:val="002E6470"/>
    <w:rsid w:val="002E6947"/>
    <w:rsid w:val="002F0C52"/>
    <w:rsid w:val="002F4A9B"/>
    <w:rsid w:val="002F5237"/>
    <w:rsid w:val="002F5B1C"/>
    <w:rsid w:val="00300D44"/>
    <w:rsid w:val="00300FA7"/>
    <w:rsid w:val="003013CA"/>
    <w:rsid w:val="0030285C"/>
    <w:rsid w:val="00304384"/>
    <w:rsid w:val="00304502"/>
    <w:rsid w:val="00304B6D"/>
    <w:rsid w:val="0030582B"/>
    <w:rsid w:val="0030630D"/>
    <w:rsid w:val="00306A41"/>
    <w:rsid w:val="003076A3"/>
    <w:rsid w:val="00310346"/>
    <w:rsid w:val="0031192C"/>
    <w:rsid w:val="003128EF"/>
    <w:rsid w:val="0031429A"/>
    <w:rsid w:val="0031505F"/>
    <w:rsid w:val="00315207"/>
    <w:rsid w:val="003155E1"/>
    <w:rsid w:val="0031581D"/>
    <w:rsid w:val="00315F5C"/>
    <w:rsid w:val="00321632"/>
    <w:rsid w:val="0032424D"/>
    <w:rsid w:val="003242D7"/>
    <w:rsid w:val="0032455A"/>
    <w:rsid w:val="00326D04"/>
    <w:rsid w:val="003271B7"/>
    <w:rsid w:val="00335A2E"/>
    <w:rsid w:val="00336844"/>
    <w:rsid w:val="00336CA2"/>
    <w:rsid w:val="00337348"/>
    <w:rsid w:val="00337EFE"/>
    <w:rsid w:val="00340727"/>
    <w:rsid w:val="00340E8B"/>
    <w:rsid w:val="00341338"/>
    <w:rsid w:val="00344BF1"/>
    <w:rsid w:val="00344F96"/>
    <w:rsid w:val="0034614F"/>
    <w:rsid w:val="003474E7"/>
    <w:rsid w:val="00350301"/>
    <w:rsid w:val="00351187"/>
    <w:rsid w:val="00352137"/>
    <w:rsid w:val="00352198"/>
    <w:rsid w:val="00353813"/>
    <w:rsid w:val="00354CFB"/>
    <w:rsid w:val="003552F4"/>
    <w:rsid w:val="003555A4"/>
    <w:rsid w:val="0035577E"/>
    <w:rsid w:val="00355DF2"/>
    <w:rsid w:val="00355F09"/>
    <w:rsid w:val="003602B8"/>
    <w:rsid w:val="00362461"/>
    <w:rsid w:val="003639FF"/>
    <w:rsid w:val="00364C60"/>
    <w:rsid w:val="00365648"/>
    <w:rsid w:val="00366BDB"/>
    <w:rsid w:val="0036794A"/>
    <w:rsid w:val="00367E80"/>
    <w:rsid w:val="00370719"/>
    <w:rsid w:val="00372C89"/>
    <w:rsid w:val="00375F37"/>
    <w:rsid w:val="00376135"/>
    <w:rsid w:val="003761D8"/>
    <w:rsid w:val="00376755"/>
    <w:rsid w:val="00376851"/>
    <w:rsid w:val="003779B2"/>
    <w:rsid w:val="00377EC4"/>
    <w:rsid w:val="0038132A"/>
    <w:rsid w:val="003830C3"/>
    <w:rsid w:val="00383C55"/>
    <w:rsid w:val="003842D4"/>
    <w:rsid w:val="003869C4"/>
    <w:rsid w:val="00387191"/>
    <w:rsid w:val="00387286"/>
    <w:rsid w:val="0038729E"/>
    <w:rsid w:val="00392AF3"/>
    <w:rsid w:val="00394256"/>
    <w:rsid w:val="003943B3"/>
    <w:rsid w:val="00394919"/>
    <w:rsid w:val="00395848"/>
    <w:rsid w:val="00395B4C"/>
    <w:rsid w:val="003968C3"/>
    <w:rsid w:val="00397C0D"/>
    <w:rsid w:val="003A3569"/>
    <w:rsid w:val="003A45B9"/>
    <w:rsid w:val="003A4A5C"/>
    <w:rsid w:val="003A4E98"/>
    <w:rsid w:val="003A712B"/>
    <w:rsid w:val="003A74DD"/>
    <w:rsid w:val="003A7FEE"/>
    <w:rsid w:val="003B227F"/>
    <w:rsid w:val="003B4322"/>
    <w:rsid w:val="003B5050"/>
    <w:rsid w:val="003B66CE"/>
    <w:rsid w:val="003B749D"/>
    <w:rsid w:val="003B7B0B"/>
    <w:rsid w:val="003C09EB"/>
    <w:rsid w:val="003C11B7"/>
    <w:rsid w:val="003C20DA"/>
    <w:rsid w:val="003C3789"/>
    <w:rsid w:val="003C37C8"/>
    <w:rsid w:val="003C49AD"/>
    <w:rsid w:val="003C540F"/>
    <w:rsid w:val="003C5903"/>
    <w:rsid w:val="003C5AD7"/>
    <w:rsid w:val="003C666A"/>
    <w:rsid w:val="003C6DC5"/>
    <w:rsid w:val="003C7A88"/>
    <w:rsid w:val="003D1844"/>
    <w:rsid w:val="003D2F16"/>
    <w:rsid w:val="003D33A2"/>
    <w:rsid w:val="003D3D18"/>
    <w:rsid w:val="003D4B3E"/>
    <w:rsid w:val="003D53B2"/>
    <w:rsid w:val="003D5D55"/>
    <w:rsid w:val="003D5F69"/>
    <w:rsid w:val="003D71A1"/>
    <w:rsid w:val="003E3326"/>
    <w:rsid w:val="003E472A"/>
    <w:rsid w:val="003E5812"/>
    <w:rsid w:val="003E5C0B"/>
    <w:rsid w:val="003E644D"/>
    <w:rsid w:val="003F2521"/>
    <w:rsid w:val="003F2E0F"/>
    <w:rsid w:val="003F38A9"/>
    <w:rsid w:val="003F52EC"/>
    <w:rsid w:val="003F569F"/>
    <w:rsid w:val="003F5959"/>
    <w:rsid w:val="003F757A"/>
    <w:rsid w:val="004005BC"/>
    <w:rsid w:val="004010CA"/>
    <w:rsid w:val="00401CEE"/>
    <w:rsid w:val="00404D33"/>
    <w:rsid w:val="00405893"/>
    <w:rsid w:val="00405F9E"/>
    <w:rsid w:val="004101AF"/>
    <w:rsid w:val="00412B9F"/>
    <w:rsid w:val="004130D2"/>
    <w:rsid w:val="0041427C"/>
    <w:rsid w:val="00414560"/>
    <w:rsid w:val="00414DAE"/>
    <w:rsid w:val="004152E0"/>
    <w:rsid w:val="004167D6"/>
    <w:rsid w:val="004204E4"/>
    <w:rsid w:val="004209AE"/>
    <w:rsid w:val="004227AB"/>
    <w:rsid w:val="00423117"/>
    <w:rsid w:val="004264DF"/>
    <w:rsid w:val="00426D2B"/>
    <w:rsid w:val="00426D61"/>
    <w:rsid w:val="00430C72"/>
    <w:rsid w:val="004316C9"/>
    <w:rsid w:val="00432862"/>
    <w:rsid w:val="0043376B"/>
    <w:rsid w:val="00434867"/>
    <w:rsid w:val="00434DEE"/>
    <w:rsid w:val="004352C1"/>
    <w:rsid w:val="00435929"/>
    <w:rsid w:val="00436DA3"/>
    <w:rsid w:val="00436F09"/>
    <w:rsid w:val="0043743B"/>
    <w:rsid w:val="00437943"/>
    <w:rsid w:val="00440A15"/>
    <w:rsid w:val="00444F8B"/>
    <w:rsid w:val="004454D5"/>
    <w:rsid w:val="0044642F"/>
    <w:rsid w:val="00453A4E"/>
    <w:rsid w:val="00453D20"/>
    <w:rsid w:val="00454160"/>
    <w:rsid w:val="00454746"/>
    <w:rsid w:val="004629F0"/>
    <w:rsid w:val="00464023"/>
    <w:rsid w:val="0046455E"/>
    <w:rsid w:val="004660C3"/>
    <w:rsid w:val="00467976"/>
    <w:rsid w:val="00467B6B"/>
    <w:rsid w:val="00467BD4"/>
    <w:rsid w:val="00467CD3"/>
    <w:rsid w:val="00467D3A"/>
    <w:rsid w:val="00472F80"/>
    <w:rsid w:val="00472F9A"/>
    <w:rsid w:val="00477238"/>
    <w:rsid w:val="004814ED"/>
    <w:rsid w:val="00483A97"/>
    <w:rsid w:val="00485C54"/>
    <w:rsid w:val="0048641B"/>
    <w:rsid w:val="00486C72"/>
    <w:rsid w:val="004905A3"/>
    <w:rsid w:val="00490BB9"/>
    <w:rsid w:val="00490DF0"/>
    <w:rsid w:val="00491C3B"/>
    <w:rsid w:val="00492666"/>
    <w:rsid w:val="00492DA9"/>
    <w:rsid w:val="00493428"/>
    <w:rsid w:val="00494C34"/>
    <w:rsid w:val="004958BE"/>
    <w:rsid w:val="00495D80"/>
    <w:rsid w:val="00497398"/>
    <w:rsid w:val="00497A70"/>
    <w:rsid w:val="00497C9E"/>
    <w:rsid w:val="004A285D"/>
    <w:rsid w:val="004A30AD"/>
    <w:rsid w:val="004A6246"/>
    <w:rsid w:val="004A6BFB"/>
    <w:rsid w:val="004A715B"/>
    <w:rsid w:val="004A720E"/>
    <w:rsid w:val="004A7E67"/>
    <w:rsid w:val="004B04F1"/>
    <w:rsid w:val="004B149F"/>
    <w:rsid w:val="004B1921"/>
    <w:rsid w:val="004B2618"/>
    <w:rsid w:val="004B32E1"/>
    <w:rsid w:val="004B4C09"/>
    <w:rsid w:val="004B68E9"/>
    <w:rsid w:val="004B6CDA"/>
    <w:rsid w:val="004B733A"/>
    <w:rsid w:val="004B79C8"/>
    <w:rsid w:val="004C13AA"/>
    <w:rsid w:val="004C1A29"/>
    <w:rsid w:val="004C1AAF"/>
    <w:rsid w:val="004C2A59"/>
    <w:rsid w:val="004C30FD"/>
    <w:rsid w:val="004C5384"/>
    <w:rsid w:val="004C753C"/>
    <w:rsid w:val="004C7E3A"/>
    <w:rsid w:val="004D0AE3"/>
    <w:rsid w:val="004D0D03"/>
    <w:rsid w:val="004D114F"/>
    <w:rsid w:val="004D1B60"/>
    <w:rsid w:val="004D1ED7"/>
    <w:rsid w:val="004D2FF6"/>
    <w:rsid w:val="004D30B7"/>
    <w:rsid w:val="004D328D"/>
    <w:rsid w:val="004D3607"/>
    <w:rsid w:val="004D3B5A"/>
    <w:rsid w:val="004D4132"/>
    <w:rsid w:val="004D5CB0"/>
    <w:rsid w:val="004D6AEA"/>
    <w:rsid w:val="004D75D6"/>
    <w:rsid w:val="004D7830"/>
    <w:rsid w:val="004D7D29"/>
    <w:rsid w:val="004E0BEA"/>
    <w:rsid w:val="004E269A"/>
    <w:rsid w:val="004E2F5A"/>
    <w:rsid w:val="004E5042"/>
    <w:rsid w:val="004E5E47"/>
    <w:rsid w:val="004E6AAD"/>
    <w:rsid w:val="004E6D4E"/>
    <w:rsid w:val="004F00CD"/>
    <w:rsid w:val="004F0733"/>
    <w:rsid w:val="004F2D98"/>
    <w:rsid w:val="004F389B"/>
    <w:rsid w:val="004F3A2B"/>
    <w:rsid w:val="004F40F4"/>
    <w:rsid w:val="004F4C03"/>
    <w:rsid w:val="004F6E0E"/>
    <w:rsid w:val="004F72CD"/>
    <w:rsid w:val="005004B9"/>
    <w:rsid w:val="00501018"/>
    <w:rsid w:val="00501FBC"/>
    <w:rsid w:val="005029C8"/>
    <w:rsid w:val="005034DA"/>
    <w:rsid w:val="00503B00"/>
    <w:rsid w:val="005045B4"/>
    <w:rsid w:val="00507A89"/>
    <w:rsid w:val="00507D98"/>
    <w:rsid w:val="00514CBB"/>
    <w:rsid w:val="00514EB8"/>
    <w:rsid w:val="005156E6"/>
    <w:rsid w:val="00517EFE"/>
    <w:rsid w:val="005244CD"/>
    <w:rsid w:val="00526823"/>
    <w:rsid w:val="0052684A"/>
    <w:rsid w:val="00526E9A"/>
    <w:rsid w:val="00526F89"/>
    <w:rsid w:val="00530330"/>
    <w:rsid w:val="00530FAD"/>
    <w:rsid w:val="00531526"/>
    <w:rsid w:val="005350B3"/>
    <w:rsid w:val="0053617E"/>
    <w:rsid w:val="00536454"/>
    <w:rsid w:val="005366AD"/>
    <w:rsid w:val="00536868"/>
    <w:rsid w:val="0053784F"/>
    <w:rsid w:val="0054089A"/>
    <w:rsid w:val="005442F7"/>
    <w:rsid w:val="00544357"/>
    <w:rsid w:val="00544B10"/>
    <w:rsid w:val="005456C5"/>
    <w:rsid w:val="00545F6A"/>
    <w:rsid w:val="0054674D"/>
    <w:rsid w:val="005506B0"/>
    <w:rsid w:val="00550D10"/>
    <w:rsid w:val="005524C4"/>
    <w:rsid w:val="00555654"/>
    <w:rsid w:val="0056340D"/>
    <w:rsid w:val="0056382E"/>
    <w:rsid w:val="005669DA"/>
    <w:rsid w:val="00566F79"/>
    <w:rsid w:val="00570600"/>
    <w:rsid w:val="0057191F"/>
    <w:rsid w:val="00571B76"/>
    <w:rsid w:val="00572EB6"/>
    <w:rsid w:val="0057344E"/>
    <w:rsid w:val="00576BAC"/>
    <w:rsid w:val="0058053E"/>
    <w:rsid w:val="00583C7C"/>
    <w:rsid w:val="00583F7D"/>
    <w:rsid w:val="0058467F"/>
    <w:rsid w:val="00596235"/>
    <w:rsid w:val="005A0F75"/>
    <w:rsid w:val="005A1EA1"/>
    <w:rsid w:val="005A223D"/>
    <w:rsid w:val="005A3C4A"/>
    <w:rsid w:val="005A3E85"/>
    <w:rsid w:val="005A4E6D"/>
    <w:rsid w:val="005A5A07"/>
    <w:rsid w:val="005B0B47"/>
    <w:rsid w:val="005B152A"/>
    <w:rsid w:val="005B1D2A"/>
    <w:rsid w:val="005B1DD0"/>
    <w:rsid w:val="005B2B65"/>
    <w:rsid w:val="005B425D"/>
    <w:rsid w:val="005B652B"/>
    <w:rsid w:val="005C09EB"/>
    <w:rsid w:val="005C0D15"/>
    <w:rsid w:val="005C109B"/>
    <w:rsid w:val="005C1A12"/>
    <w:rsid w:val="005C1A1A"/>
    <w:rsid w:val="005C1EE2"/>
    <w:rsid w:val="005C2087"/>
    <w:rsid w:val="005C3676"/>
    <w:rsid w:val="005C423E"/>
    <w:rsid w:val="005C538F"/>
    <w:rsid w:val="005C54C7"/>
    <w:rsid w:val="005C64C5"/>
    <w:rsid w:val="005C73B6"/>
    <w:rsid w:val="005D135D"/>
    <w:rsid w:val="005D2ED6"/>
    <w:rsid w:val="005D3A24"/>
    <w:rsid w:val="005D3E4C"/>
    <w:rsid w:val="005E14CE"/>
    <w:rsid w:val="005E2011"/>
    <w:rsid w:val="005E2574"/>
    <w:rsid w:val="005E2A86"/>
    <w:rsid w:val="005E31EB"/>
    <w:rsid w:val="005E4BBB"/>
    <w:rsid w:val="005E52B3"/>
    <w:rsid w:val="005E769B"/>
    <w:rsid w:val="005E79B3"/>
    <w:rsid w:val="005F0326"/>
    <w:rsid w:val="005F32C9"/>
    <w:rsid w:val="005F4A07"/>
    <w:rsid w:val="005F51CB"/>
    <w:rsid w:val="005F5EFC"/>
    <w:rsid w:val="005F62AE"/>
    <w:rsid w:val="005F7C84"/>
    <w:rsid w:val="00600ADE"/>
    <w:rsid w:val="00603C88"/>
    <w:rsid w:val="00604985"/>
    <w:rsid w:val="00605D6A"/>
    <w:rsid w:val="006068A3"/>
    <w:rsid w:val="00606D6C"/>
    <w:rsid w:val="00607865"/>
    <w:rsid w:val="00614814"/>
    <w:rsid w:val="0062067D"/>
    <w:rsid w:val="006207D9"/>
    <w:rsid w:val="00622A87"/>
    <w:rsid w:val="006243BE"/>
    <w:rsid w:val="006273CF"/>
    <w:rsid w:val="00627CDA"/>
    <w:rsid w:val="00630917"/>
    <w:rsid w:val="0063093B"/>
    <w:rsid w:val="00630A18"/>
    <w:rsid w:val="00631004"/>
    <w:rsid w:val="0063238A"/>
    <w:rsid w:val="00634672"/>
    <w:rsid w:val="006401F8"/>
    <w:rsid w:val="006404DC"/>
    <w:rsid w:val="006407CD"/>
    <w:rsid w:val="00647FFB"/>
    <w:rsid w:val="006540F8"/>
    <w:rsid w:val="00654348"/>
    <w:rsid w:val="00654F36"/>
    <w:rsid w:val="00654F77"/>
    <w:rsid w:val="00656F10"/>
    <w:rsid w:val="00656F3D"/>
    <w:rsid w:val="00657C61"/>
    <w:rsid w:val="00660686"/>
    <w:rsid w:val="00661652"/>
    <w:rsid w:val="00663455"/>
    <w:rsid w:val="006637E2"/>
    <w:rsid w:val="00663EF0"/>
    <w:rsid w:val="00665A86"/>
    <w:rsid w:val="00665B49"/>
    <w:rsid w:val="00666205"/>
    <w:rsid w:val="00667B6B"/>
    <w:rsid w:val="0067024A"/>
    <w:rsid w:val="006702FC"/>
    <w:rsid w:val="006703E6"/>
    <w:rsid w:val="006710B1"/>
    <w:rsid w:val="006715E6"/>
    <w:rsid w:val="0067242A"/>
    <w:rsid w:val="0067249C"/>
    <w:rsid w:val="00672771"/>
    <w:rsid w:val="00673D77"/>
    <w:rsid w:val="00676573"/>
    <w:rsid w:val="0067753D"/>
    <w:rsid w:val="00680145"/>
    <w:rsid w:val="00681FF6"/>
    <w:rsid w:val="0068458F"/>
    <w:rsid w:val="00685630"/>
    <w:rsid w:val="0068575E"/>
    <w:rsid w:val="00687B89"/>
    <w:rsid w:val="00690531"/>
    <w:rsid w:val="00690944"/>
    <w:rsid w:val="00691CDF"/>
    <w:rsid w:val="006920D0"/>
    <w:rsid w:val="006933F8"/>
    <w:rsid w:val="00694E59"/>
    <w:rsid w:val="00694EEE"/>
    <w:rsid w:val="0069504C"/>
    <w:rsid w:val="00696B03"/>
    <w:rsid w:val="006A19D8"/>
    <w:rsid w:val="006A2212"/>
    <w:rsid w:val="006A27F8"/>
    <w:rsid w:val="006A2B1D"/>
    <w:rsid w:val="006A3784"/>
    <w:rsid w:val="006A4F91"/>
    <w:rsid w:val="006A5180"/>
    <w:rsid w:val="006A5825"/>
    <w:rsid w:val="006A68D2"/>
    <w:rsid w:val="006B0B7F"/>
    <w:rsid w:val="006B1662"/>
    <w:rsid w:val="006B3742"/>
    <w:rsid w:val="006B39F6"/>
    <w:rsid w:val="006B51BE"/>
    <w:rsid w:val="006B5653"/>
    <w:rsid w:val="006C021A"/>
    <w:rsid w:val="006C0311"/>
    <w:rsid w:val="006C1982"/>
    <w:rsid w:val="006C2090"/>
    <w:rsid w:val="006C5903"/>
    <w:rsid w:val="006C5CEA"/>
    <w:rsid w:val="006C6219"/>
    <w:rsid w:val="006C67C8"/>
    <w:rsid w:val="006C711B"/>
    <w:rsid w:val="006C784E"/>
    <w:rsid w:val="006C7D42"/>
    <w:rsid w:val="006D1E72"/>
    <w:rsid w:val="006D2273"/>
    <w:rsid w:val="006D3F9F"/>
    <w:rsid w:val="006D4768"/>
    <w:rsid w:val="006D6681"/>
    <w:rsid w:val="006D6DD9"/>
    <w:rsid w:val="006E1415"/>
    <w:rsid w:val="006E4C42"/>
    <w:rsid w:val="006E4C80"/>
    <w:rsid w:val="006E53E8"/>
    <w:rsid w:val="006E6576"/>
    <w:rsid w:val="006E6E4E"/>
    <w:rsid w:val="006E7409"/>
    <w:rsid w:val="006E7B51"/>
    <w:rsid w:val="006F1CE0"/>
    <w:rsid w:val="006F26D4"/>
    <w:rsid w:val="006F306E"/>
    <w:rsid w:val="006F47BB"/>
    <w:rsid w:val="006F6370"/>
    <w:rsid w:val="006F63B3"/>
    <w:rsid w:val="006F7A7D"/>
    <w:rsid w:val="00700508"/>
    <w:rsid w:val="007005DF"/>
    <w:rsid w:val="007029FF"/>
    <w:rsid w:val="00702ED6"/>
    <w:rsid w:val="00702FBF"/>
    <w:rsid w:val="00704336"/>
    <w:rsid w:val="00712067"/>
    <w:rsid w:val="00712CE2"/>
    <w:rsid w:val="007176AD"/>
    <w:rsid w:val="00717DA6"/>
    <w:rsid w:val="00721D8D"/>
    <w:rsid w:val="0072262C"/>
    <w:rsid w:val="007234BD"/>
    <w:rsid w:val="00723BA4"/>
    <w:rsid w:val="00724A68"/>
    <w:rsid w:val="00724B42"/>
    <w:rsid w:val="00725020"/>
    <w:rsid w:val="0072538B"/>
    <w:rsid w:val="00726C9D"/>
    <w:rsid w:val="00727878"/>
    <w:rsid w:val="007301A6"/>
    <w:rsid w:val="007332E6"/>
    <w:rsid w:val="007357DA"/>
    <w:rsid w:val="0074086E"/>
    <w:rsid w:val="00741036"/>
    <w:rsid w:val="0074210D"/>
    <w:rsid w:val="00742312"/>
    <w:rsid w:val="007428E7"/>
    <w:rsid w:val="007441ED"/>
    <w:rsid w:val="00745077"/>
    <w:rsid w:val="00745339"/>
    <w:rsid w:val="0074636B"/>
    <w:rsid w:val="00746489"/>
    <w:rsid w:val="007466CB"/>
    <w:rsid w:val="007466EA"/>
    <w:rsid w:val="00747638"/>
    <w:rsid w:val="00750BE4"/>
    <w:rsid w:val="00750C08"/>
    <w:rsid w:val="00753150"/>
    <w:rsid w:val="0075377F"/>
    <w:rsid w:val="00753AF8"/>
    <w:rsid w:val="00754C4B"/>
    <w:rsid w:val="007558FA"/>
    <w:rsid w:val="00755C22"/>
    <w:rsid w:val="0075772A"/>
    <w:rsid w:val="00757757"/>
    <w:rsid w:val="00762C09"/>
    <w:rsid w:val="00763F80"/>
    <w:rsid w:val="00770573"/>
    <w:rsid w:val="007716C1"/>
    <w:rsid w:val="00771D00"/>
    <w:rsid w:val="00772058"/>
    <w:rsid w:val="00773495"/>
    <w:rsid w:val="00775B33"/>
    <w:rsid w:val="00776619"/>
    <w:rsid w:val="0077705F"/>
    <w:rsid w:val="00777C86"/>
    <w:rsid w:val="00780D9E"/>
    <w:rsid w:val="00781481"/>
    <w:rsid w:val="00783801"/>
    <w:rsid w:val="00784342"/>
    <w:rsid w:val="00786758"/>
    <w:rsid w:val="00787BD0"/>
    <w:rsid w:val="00787F9D"/>
    <w:rsid w:val="007902F2"/>
    <w:rsid w:val="00790F77"/>
    <w:rsid w:val="00791128"/>
    <w:rsid w:val="007917F0"/>
    <w:rsid w:val="00791E4F"/>
    <w:rsid w:val="0079277F"/>
    <w:rsid w:val="00793162"/>
    <w:rsid w:val="007967D7"/>
    <w:rsid w:val="00796904"/>
    <w:rsid w:val="007974AE"/>
    <w:rsid w:val="00797BA5"/>
    <w:rsid w:val="007A60AC"/>
    <w:rsid w:val="007B001C"/>
    <w:rsid w:val="007B0CFE"/>
    <w:rsid w:val="007B107F"/>
    <w:rsid w:val="007B1893"/>
    <w:rsid w:val="007B18C2"/>
    <w:rsid w:val="007B2E1D"/>
    <w:rsid w:val="007B34FB"/>
    <w:rsid w:val="007B35CE"/>
    <w:rsid w:val="007B4632"/>
    <w:rsid w:val="007B5638"/>
    <w:rsid w:val="007C0309"/>
    <w:rsid w:val="007C191B"/>
    <w:rsid w:val="007C1953"/>
    <w:rsid w:val="007C1BDD"/>
    <w:rsid w:val="007C2F1B"/>
    <w:rsid w:val="007C4460"/>
    <w:rsid w:val="007C4615"/>
    <w:rsid w:val="007C6E44"/>
    <w:rsid w:val="007D0E50"/>
    <w:rsid w:val="007D2208"/>
    <w:rsid w:val="007D227C"/>
    <w:rsid w:val="007D3FA3"/>
    <w:rsid w:val="007D4D5C"/>
    <w:rsid w:val="007D548C"/>
    <w:rsid w:val="007E191E"/>
    <w:rsid w:val="007E1CDD"/>
    <w:rsid w:val="007E240D"/>
    <w:rsid w:val="007E2613"/>
    <w:rsid w:val="007E2744"/>
    <w:rsid w:val="007E27E9"/>
    <w:rsid w:val="007E2DED"/>
    <w:rsid w:val="007E5A27"/>
    <w:rsid w:val="007E6B34"/>
    <w:rsid w:val="007E7CB3"/>
    <w:rsid w:val="007F01C0"/>
    <w:rsid w:val="007F03ED"/>
    <w:rsid w:val="007F382E"/>
    <w:rsid w:val="007F470A"/>
    <w:rsid w:val="007F5F7D"/>
    <w:rsid w:val="007F66AF"/>
    <w:rsid w:val="00800E44"/>
    <w:rsid w:val="00804890"/>
    <w:rsid w:val="00804A7A"/>
    <w:rsid w:val="00814A43"/>
    <w:rsid w:val="00814CC6"/>
    <w:rsid w:val="008150B7"/>
    <w:rsid w:val="008153A4"/>
    <w:rsid w:val="00815F32"/>
    <w:rsid w:val="00816A84"/>
    <w:rsid w:val="00816B89"/>
    <w:rsid w:val="00816F80"/>
    <w:rsid w:val="008200D4"/>
    <w:rsid w:val="0082095E"/>
    <w:rsid w:val="00821FA7"/>
    <w:rsid w:val="008230C3"/>
    <w:rsid w:val="00823C71"/>
    <w:rsid w:val="008250DC"/>
    <w:rsid w:val="008258F0"/>
    <w:rsid w:val="00825F0B"/>
    <w:rsid w:val="008266B5"/>
    <w:rsid w:val="0082693D"/>
    <w:rsid w:val="008271F5"/>
    <w:rsid w:val="00827731"/>
    <w:rsid w:val="00827EF1"/>
    <w:rsid w:val="0083038A"/>
    <w:rsid w:val="00831C7C"/>
    <w:rsid w:val="00833B6F"/>
    <w:rsid w:val="00834A10"/>
    <w:rsid w:val="00837182"/>
    <w:rsid w:val="0083729A"/>
    <w:rsid w:val="0084157A"/>
    <w:rsid w:val="00841D56"/>
    <w:rsid w:val="008425BC"/>
    <w:rsid w:val="00842A03"/>
    <w:rsid w:val="00843AA0"/>
    <w:rsid w:val="0084410D"/>
    <w:rsid w:val="00844323"/>
    <w:rsid w:val="0084469D"/>
    <w:rsid w:val="008458D3"/>
    <w:rsid w:val="00846835"/>
    <w:rsid w:val="00846E95"/>
    <w:rsid w:val="00852589"/>
    <w:rsid w:val="00852842"/>
    <w:rsid w:val="00853FB6"/>
    <w:rsid w:val="008551C3"/>
    <w:rsid w:val="00855613"/>
    <w:rsid w:val="00855F15"/>
    <w:rsid w:val="00856D06"/>
    <w:rsid w:val="00860389"/>
    <w:rsid w:val="00862845"/>
    <w:rsid w:val="0086383D"/>
    <w:rsid w:val="00864508"/>
    <w:rsid w:val="008662F6"/>
    <w:rsid w:val="008665B8"/>
    <w:rsid w:val="00867382"/>
    <w:rsid w:val="0087087B"/>
    <w:rsid w:val="00871BD5"/>
    <w:rsid w:val="008726E3"/>
    <w:rsid w:val="00873A39"/>
    <w:rsid w:val="0087412E"/>
    <w:rsid w:val="0087463A"/>
    <w:rsid w:val="00876DE7"/>
    <w:rsid w:val="0087794E"/>
    <w:rsid w:val="00880DC4"/>
    <w:rsid w:val="00881181"/>
    <w:rsid w:val="008841D3"/>
    <w:rsid w:val="008844E4"/>
    <w:rsid w:val="00885659"/>
    <w:rsid w:val="00887940"/>
    <w:rsid w:val="00887A00"/>
    <w:rsid w:val="0089059A"/>
    <w:rsid w:val="00890BAB"/>
    <w:rsid w:val="00890E78"/>
    <w:rsid w:val="008919F4"/>
    <w:rsid w:val="00891EDD"/>
    <w:rsid w:val="00892757"/>
    <w:rsid w:val="0089289A"/>
    <w:rsid w:val="0089292C"/>
    <w:rsid w:val="0089593F"/>
    <w:rsid w:val="00896273"/>
    <w:rsid w:val="008A0D82"/>
    <w:rsid w:val="008A0F67"/>
    <w:rsid w:val="008A23DB"/>
    <w:rsid w:val="008A2830"/>
    <w:rsid w:val="008A2D42"/>
    <w:rsid w:val="008A34BD"/>
    <w:rsid w:val="008A4D61"/>
    <w:rsid w:val="008A517B"/>
    <w:rsid w:val="008A521A"/>
    <w:rsid w:val="008A5ADB"/>
    <w:rsid w:val="008A6C75"/>
    <w:rsid w:val="008A73CE"/>
    <w:rsid w:val="008A7511"/>
    <w:rsid w:val="008A7DC3"/>
    <w:rsid w:val="008B0BA9"/>
    <w:rsid w:val="008B1217"/>
    <w:rsid w:val="008B2FA2"/>
    <w:rsid w:val="008C0714"/>
    <w:rsid w:val="008C1554"/>
    <w:rsid w:val="008C1BC0"/>
    <w:rsid w:val="008C2EAD"/>
    <w:rsid w:val="008C41AF"/>
    <w:rsid w:val="008C4AD6"/>
    <w:rsid w:val="008C4D1D"/>
    <w:rsid w:val="008C4DF3"/>
    <w:rsid w:val="008C52A9"/>
    <w:rsid w:val="008C5B4A"/>
    <w:rsid w:val="008C6C93"/>
    <w:rsid w:val="008D00AE"/>
    <w:rsid w:val="008D08B9"/>
    <w:rsid w:val="008D18E9"/>
    <w:rsid w:val="008D266E"/>
    <w:rsid w:val="008D4EDC"/>
    <w:rsid w:val="008D5166"/>
    <w:rsid w:val="008D5DF5"/>
    <w:rsid w:val="008E1D90"/>
    <w:rsid w:val="008E328F"/>
    <w:rsid w:val="008E369E"/>
    <w:rsid w:val="008E4359"/>
    <w:rsid w:val="008E494D"/>
    <w:rsid w:val="008E4C65"/>
    <w:rsid w:val="008E6ACF"/>
    <w:rsid w:val="008E726B"/>
    <w:rsid w:val="008F042D"/>
    <w:rsid w:val="008F2B78"/>
    <w:rsid w:val="008F35DA"/>
    <w:rsid w:val="008F37B4"/>
    <w:rsid w:val="008F700E"/>
    <w:rsid w:val="008F72AA"/>
    <w:rsid w:val="0090057A"/>
    <w:rsid w:val="00901879"/>
    <w:rsid w:val="00905CCB"/>
    <w:rsid w:val="00905E14"/>
    <w:rsid w:val="00906EB5"/>
    <w:rsid w:val="009114A0"/>
    <w:rsid w:val="00913945"/>
    <w:rsid w:val="00914437"/>
    <w:rsid w:val="00914C8D"/>
    <w:rsid w:val="00914E27"/>
    <w:rsid w:val="00915C08"/>
    <w:rsid w:val="00916CF7"/>
    <w:rsid w:val="009178A9"/>
    <w:rsid w:val="0092153B"/>
    <w:rsid w:val="00921E9D"/>
    <w:rsid w:val="00921EE1"/>
    <w:rsid w:val="009221AC"/>
    <w:rsid w:val="0092326F"/>
    <w:rsid w:val="0092443D"/>
    <w:rsid w:val="009252C0"/>
    <w:rsid w:val="00925F53"/>
    <w:rsid w:val="00926845"/>
    <w:rsid w:val="0092701D"/>
    <w:rsid w:val="009315BE"/>
    <w:rsid w:val="009353FB"/>
    <w:rsid w:val="0093612F"/>
    <w:rsid w:val="009366AC"/>
    <w:rsid w:val="00936727"/>
    <w:rsid w:val="00936925"/>
    <w:rsid w:val="00936E71"/>
    <w:rsid w:val="009404E6"/>
    <w:rsid w:val="00946485"/>
    <w:rsid w:val="009470EB"/>
    <w:rsid w:val="009502A7"/>
    <w:rsid w:val="00952347"/>
    <w:rsid w:val="0095287D"/>
    <w:rsid w:val="0095378E"/>
    <w:rsid w:val="00954B61"/>
    <w:rsid w:val="00955559"/>
    <w:rsid w:val="009571B5"/>
    <w:rsid w:val="00957884"/>
    <w:rsid w:val="00957BFA"/>
    <w:rsid w:val="00957C04"/>
    <w:rsid w:val="00960BCA"/>
    <w:rsid w:val="00960E9F"/>
    <w:rsid w:val="00961062"/>
    <w:rsid w:val="009620F5"/>
    <w:rsid w:val="0096353C"/>
    <w:rsid w:val="00963A64"/>
    <w:rsid w:val="00964E8F"/>
    <w:rsid w:val="00965FDB"/>
    <w:rsid w:val="009661B7"/>
    <w:rsid w:val="009719CF"/>
    <w:rsid w:val="00971B38"/>
    <w:rsid w:val="009725F0"/>
    <w:rsid w:val="00972E69"/>
    <w:rsid w:val="00972FB4"/>
    <w:rsid w:val="009759A0"/>
    <w:rsid w:val="00977FC7"/>
    <w:rsid w:val="00983EE9"/>
    <w:rsid w:val="009848A1"/>
    <w:rsid w:val="00985804"/>
    <w:rsid w:val="00990B9C"/>
    <w:rsid w:val="00991B69"/>
    <w:rsid w:val="00992FAC"/>
    <w:rsid w:val="009944DD"/>
    <w:rsid w:val="00994675"/>
    <w:rsid w:val="0099476B"/>
    <w:rsid w:val="009962EE"/>
    <w:rsid w:val="009963F8"/>
    <w:rsid w:val="00996499"/>
    <w:rsid w:val="00997414"/>
    <w:rsid w:val="009976DA"/>
    <w:rsid w:val="00997B84"/>
    <w:rsid w:val="009A01C3"/>
    <w:rsid w:val="009A1C78"/>
    <w:rsid w:val="009A275B"/>
    <w:rsid w:val="009A383E"/>
    <w:rsid w:val="009A5ED6"/>
    <w:rsid w:val="009A6DEF"/>
    <w:rsid w:val="009B1522"/>
    <w:rsid w:val="009B2184"/>
    <w:rsid w:val="009B2C0D"/>
    <w:rsid w:val="009B3F80"/>
    <w:rsid w:val="009B45FA"/>
    <w:rsid w:val="009B4BF0"/>
    <w:rsid w:val="009B4FAD"/>
    <w:rsid w:val="009B54B1"/>
    <w:rsid w:val="009B56D5"/>
    <w:rsid w:val="009B5F5C"/>
    <w:rsid w:val="009B614A"/>
    <w:rsid w:val="009B6FA8"/>
    <w:rsid w:val="009B6FEC"/>
    <w:rsid w:val="009B7B54"/>
    <w:rsid w:val="009C1758"/>
    <w:rsid w:val="009C17F1"/>
    <w:rsid w:val="009C1C93"/>
    <w:rsid w:val="009C1FE8"/>
    <w:rsid w:val="009C3909"/>
    <w:rsid w:val="009C4D44"/>
    <w:rsid w:val="009C77DE"/>
    <w:rsid w:val="009D25B4"/>
    <w:rsid w:val="009D2BD4"/>
    <w:rsid w:val="009D2E0A"/>
    <w:rsid w:val="009D3447"/>
    <w:rsid w:val="009D3A5A"/>
    <w:rsid w:val="009D5088"/>
    <w:rsid w:val="009D6D97"/>
    <w:rsid w:val="009D6E1E"/>
    <w:rsid w:val="009D7BE2"/>
    <w:rsid w:val="009E0479"/>
    <w:rsid w:val="009E371C"/>
    <w:rsid w:val="009E44B1"/>
    <w:rsid w:val="009E4613"/>
    <w:rsid w:val="009E51FC"/>
    <w:rsid w:val="009E5778"/>
    <w:rsid w:val="009E5916"/>
    <w:rsid w:val="009E6A2D"/>
    <w:rsid w:val="009E6E5F"/>
    <w:rsid w:val="009F1DCF"/>
    <w:rsid w:val="009F37C2"/>
    <w:rsid w:val="009F4703"/>
    <w:rsid w:val="009F4868"/>
    <w:rsid w:val="00A01095"/>
    <w:rsid w:val="00A01537"/>
    <w:rsid w:val="00A01721"/>
    <w:rsid w:val="00A03915"/>
    <w:rsid w:val="00A03BCE"/>
    <w:rsid w:val="00A04F11"/>
    <w:rsid w:val="00A05840"/>
    <w:rsid w:val="00A07E0F"/>
    <w:rsid w:val="00A107A2"/>
    <w:rsid w:val="00A1097D"/>
    <w:rsid w:val="00A11DD6"/>
    <w:rsid w:val="00A12250"/>
    <w:rsid w:val="00A12794"/>
    <w:rsid w:val="00A1350B"/>
    <w:rsid w:val="00A16AEE"/>
    <w:rsid w:val="00A16B8A"/>
    <w:rsid w:val="00A17A72"/>
    <w:rsid w:val="00A17FBD"/>
    <w:rsid w:val="00A2048C"/>
    <w:rsid w:val="00A2144B"/>
    <w:rsid w:val="00A21521"/>
    <w:rsid w:val="00A21959"/>
    <w:rsid w:val="00A223F7"/>
    <w:rsid w:val="00A22FD6"/>
    <w:rsid w:val="00A23AFE"/>
    <w:rsid w:val="00A23B67"/>
    <w:rsid w:val="00A24498"/>
    <w:rsid w:val="00A247F1"/>
    <w:rsid w:val="00A24814"/>
    <w:rsid w:val="00A2566B"/>
    <w:rsid w:val="00A26C86"/>
    <w:rsid w:val="00A30046"/>
    <w:rsid w:val="00A3038A"/>
    <w:rsid w:val="00A31959"/>
    <w:rsid w:val="00A322AB"/>
    <w:rsid w:val="00A32D80"/>
    <w:rsid w:val="00A3439B"/>
    <w:rsid w:val="00A343C7"/>
    <w:rsid w:val="00A34E7A"/>
    <w:rsid w:val="00A35699"/>
    <w:rsid w:val="00A40591"/>
    <w:rsid w:val="00A41613"/>
    <w:rsid w:val="00A41AE8"/>
    <w:rsid w:val="00A45E2A"/>
    <w:rsid w:val="00A473A8"/>
    <w:rsid w:val="00A51CA1"/>
    <w:rsid w:val="00A51FA6"/>
    <w:rsid w:val="00A54B59"/>
    <w:rsid w:val="00A570B4"/>
    <w:rsid w:val="00A576FA"/>
    <w:rsid w:val="00A64637"/>
    <w:rsid w:val="00A64F71"/>
    <w:rsid w:val="00A6564F"/>
    <w:rsid w:val="00A6660A"/>
    <w:rsid w:val="00A66682"/>
    <w:rsid w:val="00A67904"/>
    <w:rsid w:val="00A70002"/>
    <w:rsid w:val="00A7094F"/>
    <w:rsid w:val="00A73E2D"/>
    <w:rsid w:val="00A74624"/>
    <w:rsid w:val="00A7571A"/>
    <w:rsid w:val="00A76F88"/>
    <w:rsid w:val="00A77947"/>
    <w:rsid w:val="00A77958"/>
    <w:rsid w:val="00A77F5C"/>
    <w:rsid w:val="00A80A4A"/>
    <w:rsid w:val="00A83CB9"/>
    <w:rsid w:val="00A86C32"/>
    <w:rsid w:val="00A90872"/>
    <w:rsid w:val="00A91A3F"/>
    <w:rsid w:val="00AA4F16"/>
    <w:rsid w:val="00AA5D9F"/>
    <w:rsid w:val="00AA72F9"/>
    <w:rsid w:val="00AA7D44"/>
    <w:rsid w:val="00AA7F74"/>
    <w:rsid w:val="00AB13D3"/>
    <w:rsid w:val="00AB182D"/>
    <w:rsid w:val="00AB254F"/>
    <w:rsid w:val="00AB31CC"/>
    <w:rsid w:val="00AB3213"/>
    <w:rsid w:val="00AB3424"/>
    <w:rsid w:val="00AB34A4"/>
    <w:rsid w:val="00AB4E5A"/>
    <w:rsid w:val="00AB51F6"/>
    <w:rsid w:val="00AB5B3F"/>
    <w:rsid w:val="00AB72D1"/>
    <w:rsid w:val="00AC0E81"/>
    <w:rsid w:val="00AC7795"/>
    <w:rsid w:val="00AD011E"/>
    <w:rsid w:val="00AD1658"/>
    <w:rsid w:val="00AD5DE6"/>
    <w:rsid w:val="00AD61B1"/>
    <w:rsid w:val="00AD6CD1"/>
    <w:rsid w:val="00AE0852"/>
    <w:rsid w:val="00AE105C"/>
    <w:rsid w:val="00AE12B3"/>
    <w:rsid w:val="00AE1F79"/>
    <w:rsid w:val="00AE3894"/>
    <w:rsid w:val="00AE48C1"/>
    <w:rsid w:val="00AE720B"/>
    <w:rsid w:val="00AE7B0D"/>
    <w:rsid w:val="00AF201C"/>
    <w:rsid w:val="00AF2606"/>
    <w:rsid w:val="00AF3587"/>
    <w:rsid w:val="00AF3779"/>
    <w:rsid w:val="00AF387A"/>
    <w:rsid w:val="00AF3A9B"/>
    <w:rsid w:val="00AF3DFD"/>
    <w:rsid w:val="00AF4C0C"/>
    <w:rsid w:val="00AF590F"/>
    <w:rsid w:val="00AF6D79"/>
    <w:rsid w:val="00B0056B"/>
    <w:rsid w:val="00B01401"/>
    <w:rsid w:val="00B018BD"/>
    <w:rsid w:val="00B022D3"/>
    <w:rsid w:val="00B02922"/>
    <w:rsid w:val="00B05B7C"/>
    <w:rsid w:val="00B06C31"/>
    <w:rsid w:val="00B110F9"/>
    <w:rsid w:val="00B11511"/>
    <w:rsid w:val="00B11B48"/>
    <w:rsid w:val="00B1361A"/>
    <w:rsid w:val="00B14365"/>
    <w:rsid w:val="00B15E0D"/>
    <w:rsid w:val="00B15F31"/>
    <w:rsid w:val="00B1607C"/>
    <w:rsid w:val="00B16BBF"/>
    <w:rsid w:val="00B1740A"/>
    <w:rsid w:val="00B17FD0"/>
    <w:rsid w:val="00B20293"/>
    <w:rsid w:val="00B24527"/>
    <w:rsid w:val="00B24ED3"/>
    <w:rsid w:val="00B2521E"/>
    <w:rsid w:val="00B30648"/>
    <w:rsid w:val="00B31A7F"/>
    <w:rsid w:val="00B32BF8"/>
    <w:rsid w:val="00B3359D"/>
    <w:rsid w:val="00B35109"/>
    <w:rsid w:val="00B3512E"/>
    <w:rsid w:val="00B36E67"/>
    <w:rsid w:val="00B3755A"/>
    <w:rsid w:val="00B429C6"/>
    <w:rsid w:val="00B42B40"/>
    <w:rsid w:val="00B43447"/>
    <w:rsid w:val="00B43D4F"/>
    <w:rsid w:val="00B446BD"/>
    <w:rsid w:val="00B454CC"/>
    <w:rsid w:val="00B45574"/>
    <w:rsid w:val="00B45868"/>
    <w:rsid w:val="00B465B7"/>
    <w:rsid w:val="00B47C3C"/>
    <w:rsid w:val="00B506A9"/>
    <w:rsid w:val="00B50753"/>
    <w:rsid w:val="00B50F85"/>
    <w:rsid w:val="00B51374"/>
    <w:rsid w:val="00B5176A"/>
    <w:rsid w:val="00B51AAF"/>
    <w:rsid w:val="00B51EF3"/>
    <w:rsid w:val="00B52091"/>
    <w:rsid w:val="00B52872"/>
    <w:rsid w:val="00B532C0"/>
    <w:rsid w:val="00B53EC1"/>
    <w:rsid w:val="00B544E0"/>
    <w:rsid w:val="00B5480D"/>
    <w:rsid w:val="00B54E1A"/>
    <w:rsid w:val="00B55BD7"/>
    <w:rsid w:val="00B5668A"/>
    <w:rsid w:val="00B566EB"/>
    <w:rsid w:val="00B5747D"/>
    <w:rsid w:val="00B61111"/>
    <w:rsid w:val="00B65015"/>
    <w:rsid w:val="00B653B8"/>
    <w:rsid w:val="00B6644C"/>
    <w:rsid w:val="00B70827"/>
    <w:rsid w:val="00B721CD"/>
    <w:rsid w:val="00B738AE"/>
    <w:rsid w:val="00B73F2E"/>
    <w:rsid w:val="00B74B34"/>
    <w:rsid w:val="00B751AD"/>
    <w:rsid w:val="00B775AC"/>
    <w:rsid w:val="00B77E61"/>
    <w:rsid w:val="00B77FF2"/>
    <w:rsid w:val="00B80392"/>
    <w:rsid w:val="00B8468F"/>
    <w:rsid w:val="00B86092"/>
    <w:rsid w:val="00B901E4"/>
    <w:rsid w:val="00B90A16"/>
    <w:rsid w:val="00B92948"/>
    <w:rsid w:val="00B92B9D"/>
    <w:rsid w:val="00B93153"/>
    <w:rsid w:val="00B96299"/>
    <w:rsid w:val="00B96ADC"/>
    <w:rsid w:val="00B96ECD"/>
    <w:rsid w:val="00B97AE9"/>
    <w:rsid w:val="00BA1A76"/>
    <w:rsid w:val="00BA2921"/>
    <w:rsid w:val="00BA40E6"/>
    <w:rsid w:val="00BA6121"/>
    <w:rsid w:val="00BA6F60"/>
    <w:rsid w:val="00BA7594"/>
    <w:rsid w:val="00BB0445"/>
    <w:rsid w:val="00BB0C88"/>
    <w:rsid w:val="00BB1B66"/>
    <w:rsid w:val="00BB1D21"/>
    <w:rsid w:val="00BB3112"/>
    <w:rsid w:val="00BB4198"/>
    <w:rsid w:val="00BB55A3"/>
    <w:rsid w:val="00BC0B3B"/>
    <w:rsid w:val="00BC2041"/>
    <w:rsid w:val="00BC33D6"/>
    <w:rsid w:val="00BC4D28"/>
    <w:rsid w:val="00BC63C3"/>
    <w:rsid w:val="00BC7384"/>
    <w:rsid w:val="00BD21AB"/>
    <w:rsid w:val="00BD3156"/>
    <w:rsid w:val="00BD3D89"/>
    <w:rsid w:val="00BD43E4"/>
    <w:rsid w:val="00BD5AEC"/>
    <w:rsid w:val="00BD6459"/>
    <w:rsid w:val="00BD64E7"/>
    <w:rsid w:val="00BD786A"/>
    <w:rsid w:val="00BD7F94"/>
    <w:rsid w:val="00BE1450"/>
    <w:rsid w:val="00BE19A9"/>
    <w:rsid w:val="00BE1AD5"/>
    <w:rsid w:val="00BE2B9D"/>
    <w:rsid w:val="00BE2FF1"/>
    <w:rsid w:val="00BE6B22"/>
    <w:rsid w:val="00BF1D00"/>
    <w:rsid w:val="00BF23AB"/>
    <w:rsid w:val="00BF27ED"/>
    <w:rsid w:val="00BF2CFD"/>
    <w:rsid w:val="00BF2FFE"/>
    <w:rsid w:val="00BF3119"/>
    <w:rsid w:val="00BF407E"/>
    <w:rsid w:val="00BF58D3"/>
    <w:rsid w:val="00BF6592"/>
    <w:rsid w:val="00BF6DEC"/>
    <w:rsid w:val="00BF7AF3"/>
    <w:rsid w:val="00C0166B"/>
    <w:rsid w:val="00C01A60"/>
    <w:rsid w:val="00C021CF"/>
    <w:rsid w:val="00C03973"/>
    <w:rsid w:val="00C063C2"/>
    <w:rsid w:val="00C06611"/>
    <w:rsid w:val="00C068C3"/>
    <w:rsid w:val="00C06909"/>
    <w:rsid w:val="00C125E2"/>
    <w:rsid w:val="00C13822"/>
    <w:rsid w:val="00C15BEE"/>
    <w:rsid w:val="00C160FF"/>
    <w:rsid w:val="00C17B16"/>
    <w:rsid w:val="00C20E90"/>
    <w:rsid w:val="00C21C0F"/>
    <w:rsid w:val="00C248DA"/>
    <w:rsid w:val="00C279E1"/>
    <w:rsid w:val="00C27A75"/>
    <w:rsid w:val="00C27AF4"/>
    <w:rsid w:val="00C300FA"/>
    <w:rsid w:val="00C30D26"/>
    <w:rsid w:val="00C3117A"/>
    <w:rsid w:val="00C32242"/>
    <w:rsid w:val="00C34062"/>
    <w:rsid w:val="00C3426C"/>
    <w:rsid w:val="00C35974"/>
    <w:rsid w:val="00C35F26"/>
    <w:rsid w:val="00C36573"/>
    <w:rsid w:val="00C36908"/>
    <w:rsid w:val="00C36938"/>
    <w:rsid w:val="00C36FD5"/>
    <w:rsid w:val="00C3784E"/>
    <w:rsid w:val="00C4085C"/>
    <w:rsid w:val="00C41A2A"/>
    <w:rsid w:val="00C42587"/>
    <w:rsid w:val="00C42C1C"/>
    <w:rsid w:val="00C4482F"/>
    <w:rsid w:val="00C44960"/>
    <w:rsid w:val="00C45351"/>
    <w:rsid w:val="00C50CBA"/>
    <w:rsid w:val="00C521DE"/>
    <w:rsid w:val="00C52A3A"/>
    <w:rsid w:val="00C52F83"/>
    <w:rsid w:val="00C53E96"/>
    <w:rsid w:val="00C562D8"/>
    <w:rsid w:val="00C56B09"/>
    <w:rsid w:val="00C57E32"/>
    <w:rsid w:val="00C6020B"/>
    <w:rsid w:val="00C604E1"/>
    <w:rsid w:val="00C63411"/>
    <w:rsid w:val="00C64441"/>
    <w:rsid w:val="00C65ACB"/>
    <w:rsid w:val="00C65E14"/>
    <w:rsid w:val="00C668B1"/>
    <w:rsid w:val="00C669D2"/>
    <w:rsid w:val="00C66CD3"/>
    <w:rsid w:val="00C679AE"/>
    <w:rsid w:val="00C70467"/>
    <w:rsid w:val="00C70F07"/>
    <w:rsid w:val="00C72213"/>
    <w:rsid w:val="00C748CA"/>
    <w:rsid w:val="00C75916"/>
    <w:rsid w:val="00C77277"/>
    <w:rsid w:val="00C80293"/>
    <w:rsid w:val="00C810B0"/>
    <w:rsid w:val="00C852BD"/>
    <w:rsid w:val="00C8659A"/>
    <w:rsid w:val="00C867FF"/>
    <w:rsid w:val="00C868BC"/>
    <w:rsid w:val="00C86E42"/>
    <w:rsid w:val="00C86E49"/>
    <w:rsid w:val="00C90217"/>
    <w:rsid w:val="00C904A0"/>
    <w:rsid w:val="00C910DB"/>
    <w:rsid w:val="00C91C11"/>
    <w:rsid w:val="00C932DF"/>
    <w:rsid w:val="00C93DA9"/>
    <w:rsid w:val="00C95444"/>
    <w:rsid w:val="00C95DDA"/>
    <w:rsid w:val="00C95E7A"/>
    <w:rsid w:val="00C96567"/>
    <w:rsid w:val="00C96665"/>
    <w:rsid w:val="00CA12D8"/>
    <w:rsid w:val="00CA1A4A"/>
    <w:rsid w:val="00CA2294"/>
    <w:rsid w:val="00CA2F69"/>
    <w:rsid w:val="00CA30EA"/>
    <w:rsid w:val="00CA5F7D"/>
    <w:rsid w:val="00CA7BAA"/>
    <w:rsid w:val="00CB048D"/>
    <w:rsid w:val="00CB0F9B"/>
    <w:rsid w:val="00CB1055"/>
    <w:rsid w:val="00CB210E"/>
    <w:rsid w:val="00CB3A9A"/>
    <w:rsid w:val="00CB6E96"/>
    <w:rsid w:val="00CC0FDC"/>
    <w:rsid w:val="00CC1EBB"/>
    <w:rsid w:val="00CC1FAA"/>
    <w:rsid w:val="00CC2482"/>
    <w:rsid w:val="00CC37E0"/>
    <w:rsid w:val="00CC3B3A"/>
    <w:rsid w:val="00CC4361"/>
    <w:rsid w:val="00CC44BB"/>
    <w:rsid w:val="00CC59F3"/>
    <w:rsid w:val="00CC645B"/>
    <w:rsid w:val="00CC6627"/>
    <w:rsid w:val="00CC7CB8"/>
    <w:rsid w:val="00CD0CE8"/>
    <w:rsid w:val="00CD18D6"/>
    <w:rsid w:val="00CD2612"/>
    <w:rsid w:val="00CD7ED2"/>
    <w:rsid w:val="00CE0115"/>
    <w:rsid w:val="00CE16A9"/>
    <w:rsid w:val="00CE2AA3"/>
    <w:rsid w:val="00CE3018"/>
    <w:rsid w:val="00CE43E8"/>
    <w:rsid w:val="00CE6A9F"/>
    <w:rsid w:val="00CE721C"/>
    <w:rsid w:val="00CE7674"/>
    <w:rsid w:val="00CF0769"/>
    <w:rsid w:val="00CF0D3D"/>
    <w:rsid w:val="00CF13F4"/>
    <w:rsid w:val="00CF2180"/>
    <w:rsid w:val="00CF2AE1"/>
    <w:rsid w:val="00CF3E46"/>
    <w:rsid w:val="00CF4275"/>
    <w:rsid w:val="00CF60D3"/>
    <w:rsid w:val="00CF6BFE"/>
    <w:rsid w:val="00D00121"/>
    <w:rsid w:val="00D02C79"/>
    <w:rsid w:val="00D04C1B"/>
    <w:rsid w:val="00D0644D"/>
    <w:rsid w:val="00D0692D"/>
    <w:rsid w:val="00D07484"/>
    <w:rsid w:val="00D109B8"/>
    <w:rsid w:val="00D1292D"/>
    <w:rsid w:val="00D141E1"/>
    <w:rsid w:val="00D225AF"/>
    <w:rsid w:val="00D22A8C"/>
    <w:rsid w:val="00D230F0"/>
    <w:rsid w:val="00D23B62"/>
    <w:rsid w:val="00D23F7D"/>
    <w:rsid w:val="00D24879"/>
    <w:rsid w:val="00D26DAA"/>
    <w:rsid w:val="00D311D0"/>
    <w:rsid w:val="00D32889"/>
    <w:rsid w:val="00D3385D"/>
    <w:rsid w:val="00D348DE"/>
    <w:rsid w:val="00D34A57"/>
    <w:rsid w:val="00D34A7D"/>
    <w:rsid w:val="00D34AFD"/>
    <w:rsid w:val="00D352C9"/>
    <w:rsid w:val="00D378AE"/>
    <w:rsid w:val="00D4040D"/>
    <w:rsid w:val="00D41A9F"/>
    <w:rsid w:val="00D430F2"/>
    <w:rsid w:val="00D4321B"/>
    <w:rsid w:val="00D4450F"/>
    <w:rsid w:val="00D4564A"/>
    <w:rsid w:val="00D5027A"/>
    <w:rsid w:val="00D50BFD"/>
    <w:rsid w:val="00D5105A"/>
    <w:rsid w:val="00D51949"/>
    <w:rsid w:val="00D539EC"/>
    <w:rsid w:val="00D54768"/>
    <w:rsid w:val="00D54C08"/>
    <w:rsid w:val="00D555B7"/>
    <w:rsid w:val="00D55D53"/>
    <w:rsid w:val="00D55DB7"/>
    <w:rsid w:val="00D56813"/>
    <w:rsid w:val="00D57784"/>
    <w:rsid w:val="00D60FE6"/>
    <w:rsid w:val="00D624A5"/>
    <w:rsid w:val="00D65274"/>
    <w:rsid w:val="00D655E1"/>
    <w:rsid w:val="00D65F80"/>
    <w:rsid w:val="00D660C9"/>
    <w:rsid w:val="00D67209"/>
    <w:rsid w:val="00D70FBC"/>
    <w:rsid w:val="00D717C9"/>
    <w:rsid w:val="00D7273F"/>
    <w:rsid w:val="00D73091"/>
    <w:rsid w:val="00D73EDC"/>
    <w:rsid w:val="00D7467C"/>
    <w:rsid w:val="00D74EE9"/>
    <w:rsid w:val="00D774CE"/>
    <w:rsid w:val="00D77711"/>
    <w:rsid w:val="00D779BA"/>
    <w:rsid w:val="00D77E4E"/>
    <w:rsid w:val="00D80044"/>
    <w:rsid w:val="00D81896"/>
    <w:rsid w:val="00D81D4A"/>
    <w:rsid w:val="00D834D6"/>
    <w:rsid w:val="00D83879"/>
    <w:rsid w:val="00D91554"/>
    <w:rsid w:val="00D91A9A"/>
    <w:rsid w:val="00D92F50"/>
    <w:rsid w:val="00D93259"/>
    <w:rsid w:val="00D95F67"/>
    <w:rsid w:val="00D96F84"/>
    <w:rsid w:val="00DA1277"/>
    <w:rsid w:val="00DA16E5"/>
    <w:rsid w:val="00DA3C4E"/>
    <w:rsid w:val="00DA4393"/>
    <w:rsid w:val="00DA6B03"/>
    <w:rsid w:val="00DA6F83"/>
    <w:rsid w:val="00DA704D"/>
    <w:rsid w:val="00DA725B"/>
    <w:rsid w:val="00DA7DAE"/>
    <w:rsid w:val="00DB0985"/>
    <w:rsid w:val="00DB14BA"/>
    <w:rsid w:val="00DB1D3C"/>
    <w:rsid w:val="00DB288E"/>
    <w:rsid w:val="00DB3257"/>
    <w:rsid w:val="00DB4343"/>
    <w:rsid w:val="00DB4797"/>
    <w:rsid w:val="00DB4AF7"/>
    <w:rsid w:val="00DB55D4"/>
    <w:rsid w:val="00DB720D"/>
    <w:rsid w:val="00DC028F"/>
    <w:rsid w:val="00DC0896"/>
    <w:rsid w:val="00DC2A0E"/>
    <w:rsid w:val="00DC39D4"/>
    <w:rsid w:val="00DC42FE"/>
    <w:rsid w:val="00DC4B42"/>
    <w:rsid w:val="00DC4DC0"/>
    <w:rsid w:val="00DC6B2B"/>
    <w:rsid w:val="00DC6F7F"/>
    <w:rsid w:val="00DC78A4"/>
    <w:rsid w:val="00DD02FE"/>
    <w:rsid w:val="00DD3A05"/>
    <w:rsid w:val="00DD60D3"/>
    <w:rsid w:val="00DD62C7"/>
    <w:rsid w:val="00DE4AA6"/>
    <w:rsid w:val="00DE55F8"/>
    <w:rsid w:val="00DE78BA"/>
    <w:rsid w:val="00DF1B1E"/>
    <w:rsid w:val="00DF1F01"/>
    <w:rsid w:val="00DF23D2"/>
    <w:rsid w:val="00DF3C66"/>
    <w:rsid w:val="00DF4563"/>
    <w:rsid w:val="00DF461C"/>
    <w:rsid w:val="00DF475E"/>
    <w:rsid w:val="00DF5521"/>
    <w:rsid w:val="00DF57C0"/>
    <w:rsid w:val="00DF6ABF"/>
    <w:rsid w:val="00DF6E5F"/>
    <w:rsid w:val="00E00AE9"/>
    <w:rsid w:val="00E01A68"/>
    <w:rsid w:val="00E01C8C"/>
    <w:rsid w:val="00E02834"/>
    <w:rsid w:val="00E02D91"/>
    <w:rsid w:val="00E0358C"/>
    <w:rsid w:val="00E03AA5"/>
    <w:rsid w:val="00E03F03"/>
    <w:rsid w:val="00E0494C"/>
    <w:rsid w:val="00E04AE5"/>
    <w:rsid w:val="00E05CB0"/>
    <w:rsid w:val="00E05DC0"/>
    <w:rsid w:val="00E061A7"/>
    <w:rsid w:val="00E0699A"/>
    <w:rsid w:val="00E076D0"/>
    <w:rsid w:val="00E10C75"/>
    <w:rsid w:val="00E13C2E"/>
    <w:rsid w:val="00E1422A"/>
    <w:rsid w:val="00E14505"/>
    <w:rsid w:val="00E14915"/>
    <w:rsid w:val="00E15BC4"/>
    <w:rsid w:val="00E17B1B"/>
    <w:rsid w:val="00E21031"/>
    <w:rsid w:val="00E21A7A"/>
    <w:rsid w:val="00E21AD7"/>
    <w:rsid w:val="00E22113"/>
    <w:rsid w:val="00E23249"/>
    <w:rsid w:val="00E236F6"/>
    <w:rsid w:val="00E23A55"/>
    <w:rsid w:val="00E24382"/>
    <w:rsid w:val="00E25139"/>
    <w:rsid w:val="00E27DD7"/>
    <w:rsid w:val="00E312F4"/>
    <w:rsid w:val="00E3295C"/>
    <w:rsid w:val="00E32AC3"/>
    <w:rsid w:val="00E3346F"/>
    <w:rsid w:val="00E3409B"/>
    <w:rsid w:val="00E34E6C"/>
    <w:rsid w:val="00E40E58"/>
    <w:rsid w:val="00E40FCA"/>
    <w:rsid w:val="00E41D8F"/>
    <w:rsid w:val="00E41EA1"/>
    <w:rsid w:val="00E42118"/>
    <w:rsid w:val="00E42C3A"/>
    <w:rsid w:val="00E434DA"/>
    <w:rsid w:val="00E44290"/>
    <w:rsid w:val="00E446A2"/>
    <w:rsid w:val="00E450E2"/>
    <w:rsid w:val="00E45A40"/>
    <w:rsid w:val="00E45D4A"/>
    <w:rsid w:val="00E462B6"/>
    <w:rsid w:val="00E46600"/>
    <w:rsid w:val="00E466EF"/>
    <w:rsid w:val="00E5015D"/>
    <w:rsid w:val="00E51AAB"/>
    <w:rsid w:val="00E52A7C"/>
    <w:rsid w:val="00E531BE"/>
    <w:rsid w:val="00E53FF8"/>
    <w:rsid w:val="00E56291"/>
    <w:rsid w:val="00E56AD3"/>
    <w:rsid w:val="00E56D8B"/>
    <w:rsid w:val="00E6274F"/>
    <w:rsid w:val="00E64529"/>
    <w:rsid w:val="00E72852"/>
    <w:rsid w:val="00E7309E"/>
    <w:rsid w:val="00E73FBE"/>
    <w:rsid w:val="00E74AE0"/>
    <w:rsid w:val="00E75000"/>
    <w:rsid w:val="00E76194"/>
    <w:rsid w:val="00E77218"/>
    <w:rsid w:val="00E77D8B"/>
    <w:rsid w:val="00E80674"/>
    <w:rsid w:val="00E8280B"/>
    <w:rsid w:val="00E828FD"/>
    <w:rsid w:val="00E8351E"/>
    <w:rsid w:val="00E83EF8"/>
    <w:rsid w:val="00E84265"/>
    <w:rsid w:val="00E84652"/>
    <w:rsid w:val="00E86C80"/>
    <w:rsid w:val="00E873A7"/>
    <w:rsid w:val="00E87832"/>
    <w:rsid w:val="00E90325"/>
    <w:rsid w:val="00E9247C"/>
    <w:rsid w:val="00E9402A"/>
    <w:rsid w:val="00E94339"/>
    <w:rsid w:val="00E94423"/>
    <w:rsid w:val="00E945A1"/>
    <w:rsid w:val="00E962C1"/>
    <w:rsid w:val="00EA18B8"/>
    <w:rsid w:val="00EA1B6E"/>
    <w:rsid w:val="00EA1D40"/>
    <w:rsid w:val="00EA1E6B"/>
    <w:rsid w:val="00EA24B3"/>
    <w:rsid w:val="00EA4978"/>
    <w:rsid w:val="00EA5413"/>
    <w:rsid w:val="00EA625F"/>
    <w:rsid w:val="00EA7FC6"/>
    <w:rsid w:val="00EB2032"/>
    <w:rsid w:val="00EC1373"/>
    <w:rsid w:val="00EC17D2"/>
    <w:rsid w:val="00EC29C2"/>
    <w:rsid w:val="00EC3F50"/>
    <w:rsid w:val="00EC446C"/>
    <w:rsid w:val="00EC5FE0"/>
    <w:rsid w:val="00EC6177"/>
    <w:rsid w:val="00EC65DB"/>
    <w:rsid w:val="00EC6B25"/>
    <w:rsid w:val="00EC7E1A"/>
    <w:rsid w:val="00ED0F9C"/>
    <w:rsid w:val="00ED3DBC"/>
    <w:rsid w:val="00ED51E8"/>
    <w:rsid w:val="00ED57EA"/>
    <w:rsid w:val="00ED7C3D"/>
    <w:rsid w:val="00EE02E7"/>
    <w:rsid w:val="00EE2696"/>
    <w:rsid w:val="00EE2FA8"/>
    <w:rsid w:val="00EE399A"/>
    <w:rsid w:val="00EE3AB7"/>
    <w:rsid w:val="00EE5064"/>
    <w:rsid w:val="00EE5F8E"/>
    <w:rsid w:val="00EF095D"/>
    <w:rsid w:val="00EF0D21"/>
    <w:rsid w:val="00EF2AA3"/>
    <w:rsid w:val="00EF33FF"/>
    <w:rsid w:val="00EF3AA7"/>
    <w:rsid w:val="00EF4116"/>
    <w:rsid w:val="00EF42B7"/>
    <w:rsid w:val="00EF5BBA"/>
    <w:rsid w:val="00EF6A0A"/>
    <w:rsid w:val="00F008B5"/>
    <w:rsid w:val="00F00930"/>
    <w:rsid w:val="00F00949"/>
    <w:rsid w:val="00F00E26"/>
    <w:rsid w:val="00F01C6F"/>
    <w:rsid w:val="00F025F6"/>
    <w:rsid w:val="00F0297D"/>
    <w:rsid w:val="00F0299D"/>
    <w:rsid w:val="00F04EA2"/>
    <w:rsid w:val="00F05643"/>
    <w:rsid w:val="00F06511"/>
    <w:rsid w:val="00F0691F"/>
    <w:rsid w:val="00F06C7C"/>
    <w:rsid w:val="00F070AD"/>
    <w:rsid w:val="00F108B1"/>
    <w:rsid w:val="00F10FC9"/>
    <w:rsid w:val="00F13B69"/>
    <w:rsid w:val="00F147A1"/>
    <w:rsid w:val="00F169DD"/>
    <w:rsid w:val="00F20457"/>
    <w:rsid w:val="00F22789"/>
    <w:rsid w:val="00F229CF"/>
    <w:rsid w:val="00F22AEF"/>
    <w:rsid w:val="00F24D51"/>
    <w:rsid w:val="00F257CF"/>
    <w:rsid w:val="00F26424"/>
    <w:rsid w:val="00F27902"/>
    <w:rsid w:val="00F30D42"/>
    <w:rsid w:val="00F30E6C"/>
    <w:rsid w:val="00F313BB"/>
    <w:rsid w:val="00F33D0D"/>
    <w:rsid w:val="00F35B6B"/>
    <w:rsid w:val="00F360F7"/>
    <w:rsid w:val="00F371B2"/>
    <w:rsid w:val="00F4020B"/>
    <w:rsid w:val="00F40587"/>
    <w:rsid w:val="00F4289A"/>
    <w:rsid w:val="00F428F0"/>
    <w:rsid w:val="00F4506C"/>
    <w:rsid w:val="00F457FB"/>
    <w:rsid w:val="00F458DB"/>
    <w:rsid w:val="00F45A6C"/>
    <w:rsid w:val="00F46230"/>
    <w:rsid w:val="00F46796"/>
    <w:rsid w:val="00F47975"/>
    <w:rsid w:val="00F52BD8"/>
    <w:rsid w:val="00F53E66"/>
    <w:rsid w:val="00F54410"/>
    <w:rsid w:val="00F546B5"/>
    <w:rsid w:val="00F54B1B"/>
    <w:rsid w:val="00F55117"/>
    <w:rsid w:val="00F5630A"/>
    <w:rsid w:val="00F5751C"/>
    <w:rsid w:val="00F605D9"/>
    <w:rsid w:val="00F6063E"/>
    <w:rsid w:val="00F63096"/>
    <w:rsid w:val="00F63BF7"/>
    <w:rsid w:val="00F64048"/>
    <w:rsid w:val="00F643BC"/>
    <w:rsid w:val="00F653EE"/>
    <w:rsid w:val="00F659F6"/>
    <w:rsid w:val="00F66E9D"/>
    <w:rsid w:val="00F67C11"/>
    <w:rsid w:val="00F70223"/>
    <w:rsid w:val="00F71A7B"/>
    <w:rsid w:val="00F726A5"/>
    <w:rsid w:val="00F73B54"/>
    <w:rsid w:val="00F74DE3"/>
    <w:rsid w:val="00F75CEB"/>
    <w:rsid w:val="00F76335"/>
    <w:rsid w:val="00F77748"/>
    <w:rsid w:val="00F84E34"/>
    <w:rsid w:val="00F8558E"/>
    <w:rsid w:val="00F856A7"/>
    <w:rsid w:val="00F86A1E"/>
    <w:rsid w:val="00F876C0"/>
    <w:rsid w:val="00F91902"/>
    <w:rsid w:val="00F941E1"/>
    <w:rsid w:val="00F95217"/>
    <w:rsid w:val="00F95F61"/>
    <w:rsid w:val="00F96F89"/>
    <w:rsid w:val="00F97A0E"/>
    <w:rsid w:val="00FA0824"/>
    <w:rsid w:val="00FA0D3D"/>
    <w:rsid w:val="00FA3D6E"/>
    <w:rsid w:val="00FA7797"/>
    <w:rsid w:val="00FA7F30"/>
    <w:rsid w:val="00FB1BE9"/>
    <w:rsid w:val="00FB2FA9"/>
    <w:rsid w:val="00FB5399"/>
    <w:rsid w:val="00FB75C8"/>
    <w:rsid w:val="00FB7AC5"/>
    <w:rsid w:val="00FC1753"/>
    <w:rsid w:val="00FC26DA"/>
    <w:rsid w:val="00FC306D"/>
    <w:rsid w:val="00FC4273"/>
    <w:rsid w:val="00FC440F"/>
    <w:rsid w:val="00FC4688"/>
    <w:rsid w:val="00FC4CC3"/>
    <w:rsid w:val="00FC7963"/>
    <w:rsid w:val="00FD0B09"/>
    <w:rsid w:val="00FD0D30"/>
    <w:rsid w:val="00FD0ED5"/>
    <w:rsid w:val="00FD198B"/>
    <w:rsid w:val="00FD44AD"/>
    <w:rsid w:val="00FD4569"/>
    <w:rsid w:val="00FD6498"/>
    <w:rsid w:val="00FD66C1"/>
    <w:rsid w:val="00FD671A"/>
    <w:rsid w:val="00FD7EAF"/>
    <w:rsid w:val="00FE2D30"/>
    <w:rsid w:val="00FE312A"/>
    <w:rsid w:val="00FE4F4A"/>
    <w:rsid w:val="00FE514B"/>
    <w:rsid w:val="00FE5151"/>
    <w:rsid w:val="00FE67F1"/>
    <w:rsid w:val="00FF1A17"/>
    <w:rsid w:val="00FF1B99"/>
    <w:rsid w:val="00FF1F46"/>
    <w:rsid w:val="00FF2FBD"/>
    <w:rsid w:val="00FF3859"/>
    <w:rsid w:val="00FF3E53"/>
    <w:rsid w:val="00FF4460"/>
    <w:rsid w:val="00FF5042"/>
    <w:rsid w:val="00FF6CC8"/>
    <w:rsid w:val="00FF796A"/>
    <w:rsid w:val="00FF7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723462"/>
  <w15:docId w15:val="{0787AFC7-D121-F447-B932-E008E6727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BD5"/>
    <w:pPr>
      <w:suppressAutoHyphens/>
      <w:spacing w:line="380" w:lineRule="atLeast"/>
    </w:pPr>
    <w:rPr>
      <w:rFonts w:ascii="Arial" w:hAnsi="Arial"/>
      <w:sz w:val="22"/>
    </w:rPr>
  </w:style>
  <w:style w:type="paragraph" w:styleId="Heading1">
    <w:name w:val="heading 1"/>
    <w:basedOn w:val="Normal"/>
    <w:next w:val="Text"/>
    <w:link w:val="Heading1Char"/>
    <w:autoRedefine/>
    <w:qFormat/>
    <w:rsid w:val="00864508"/>
    <w:pPr>
      <w:keepNext/>
      <w:spacing w:after="100" w:line="300" w:lineRule="atLeast"/>
      <w:outlineLvl w:val="0"/>
    </w:pPr>
    <w:rPr>
      <w:b/>
    </w:rPr>
  </w:style>
  <w:style w:type="paragraph" w:styleId="Heading2">
    <w:name w:val="heading 2"/>
    <w:basedOn w:val="Heading1"/>
    <w:next w:val="Text"/>
    <w:link w:val="Heading2Char"/>
    <w:autoRedefine/>
    <w:qFormat/>
    <w:rsid w:val="000820A3"/>
    <w:pPr>
      <w:tabs>
        <w:tab w:val="left" w:pos="1152"/>
      </w:tabs>
      <w:spacing w:before="120" w:after="120"/>
      <w:outlineLvl w:val="1"/>
    </w:pPr>
    <w:rPr>
      <w:i/>
    </w:rPr>
  </w:style>
  <w:style w:type="paragraph" w:styleId="Heading3">
    <w:name w:val="heading 3"/>
    <w:basedOn w:val="Heading2"/>
    <w:next w:val="Text"/>
    <w:autoRedefine/>
    <w:qFormat/>
    <w:rsid w:val="00A1350B"/>
    <w:pPr>
      <w:numPr>
        <w:ilvl w:val="2"/>
      </w:numPr>
      <w:outlineLvl w:val="2"/>
    </w:pPr>
    <w:rPr>
      <w:i w:val="0"/>
    </w:rPr>
  </w:style>
  <w:style w:type="paragraph" w:styleId="Heading4">
    <w:name w:val="heading 4"/>
    <w:basedOn w:val="Heading2"/>
    <w:next w:val="Text"/>
    <w:qFormat/>
    <w:rsid w:val="00A1350B"/>
    <w:pPr>
      <w:numPr>
        <w:ilvl w:val="3"/>
      </w:numPr>
      <w:outlineLvl w:val="3"/>
    </w:pPr>
  </w:style>
  <w:style w:type="paragraph" w:styleId="Heading5">
    <w:name w:val="heading 5"/>
    <w:basedOn w:val="Heading2"/>
    <w:next w:val="Text"/>
    <w:qFormat/>
    <w:rsid w:val="00A1350B"/>
    <w:pPr>
      <w:numPr>
        <w:ilvl w:val="4"/>
      </w:numPr>
      <w:outlineLvl w:val="4"/>
    </w:pPr>
  </w:style>
  <w:style w:type="paragraph" w:styleId="Heading6">
    <w:name w:val="heading 6"/>
    <w:basedOn w:val="Heading2"/>
    <w:next w:val="Text"/>
    <w:qFormat/>
    <w:rsid w:val="00A1350B"/>
    <w:pPr>
      <w:numPr>
        <w:ilvl w:val="5"/>
      </w:numPr>
      <w:outlineLvl w:val="5"/>
    </w:pPr>
  </w:style>
  <w:style w:type="paragraph" w:styleId="Heading7">
    <w:name w:val="heading 7"/>
    <w:basedOn w:val="Heading2"/>
    <w:next w:val="Text"/>
    <w:qFormat/>
    <w:rsid w:val="00A1350B"/>
    <w:pPr>
      <w:numPr>
        <w:ilvl w:val="6"/>
      </w:numPr>
      <w:outlineLvl w:val="6"/>
    </w:pPr>
  </w:style>
  <w:style w:type="paragraph" w:styleId="Heading8">
    <w:name w:val="heading 8"/>
    <w:basedOn w:val="Heading2"/>
    <w:next w:val="Text"/>
    <w:qFormat/>
    <w:rsid w:val="00A1350B"/>
    <w:pPr>
      <w:numPr>
        <w:ilvl w:val="7"/>
      </w:numPr>
      <w:outlineLvl w:val="7"/>
    </w:pPr>
  </w:style>
  <w:style w:type="paragraph" w:styleId="Heading9">
    <w:name w:val="heading 9"/>
    <w:basedOn w:val="Heading2"/>
    <w:next w:val="Text"/>
    <w:qFormat/>
    <w:rsid w:val="00A1350B"/>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rsid w:val="00B1361A"/>
    <w:pPr>
      <w:spacing w:line="360" w:lineRule="auto"/>
    </w:pPr>
  </w:style>
  <w:style w:type="paragraph" w:customStyle="1" w:styleId="Style2">
    <w:name w:val="Style2"/>
    <w:basedOn w:val="Heading1"/>
    <w:autoRedefine/>
    <w:rsid w:val="00B1361A"/>
    <w:rPr>
      <w:rFonts w:ascii="Times New Roman" w:hAnsi="Times New Roman"/>
      <w:b w:val="0"/>
      <w:sz w:val="28"/>
    </w:rPr>
  </w:style>
  <w:style w:type="paragraph" w:customStyle="1" w:styleId="Style3">
    <w:name w:val="Style3"/>
    <w:basedOn w:val="Heading1"/>
    <w:autoRedefine/>
    <w:rsid w:val="00B1361A"/>
    <w:pPr>
      <w:spacing w:before="120"/>
    </w:pPr>
  </w:style>
  <w:style w:type="paragraph" w:styleId="BodyText2">
    <w:name w:val="Body Text 2"/>
    <w:basedOn w:val="Normal"/>
    <w:rsid w:val="00871BD5"/>
    <w:pPr>
      <w:spacing w:after="120" w:line="480" w:lineRule="auto"/>
    </w:pPr>
  </w:style>
  <w:style w:type="character" w:customStyle="1" w:styleId="Heading1Char">
    <w:name w:val="Heading 1 Char"/>
    <w:basedOn w:val="DefaultParagraphFont"/>
    <w:link w:val="Heading1"/>
    <w:rsid w:val="00856D06"/>
    <w:rPr>
      <w:rFonts w:ascii="Arial" w:hAnsi="Arial"/>
      <w:b/>
      <w:sz w:val="22"/>
    </w:rPr>
  </w:style>
  <w:style w:type="character" w:customStyle="1" w:styleId="FootnoteTextChar1">
    <w:name w:val="FootnoteText Char1"/>
    <w:basedOn w:val="DefaultParagraphFont"/>
    <w:rsid w:val="00011AE7"/>
    <w:rPr>
      <w:rFonts w:ascii="Arial" w:hAnsi="Arial"/>
      <w:sz w:val="22"/>
      <w:lang w:val="en-US" w:eastAsia="en-US" w:bidi="ar-SA"/>
    </w:rPr>
  </w:style>
  <w:style w:type="paragraph" w:styleId="BlockText">
    <w:name w:val="Block Text"/>
    <w:basedOn w:val="Normal"/>
    <w:rsid w:val="00871BD5"/>
    <w:pPr>
      <w:suppressAutoHyphens w:val="0"/>
      <w:spacing w:after="120" w:line="240" w:lineRule="auto"/>
      <w:ind w:left="1440" w:right="1440"/>
    </w:pPr>
    <w:rPr>
      <w:rFonts w:ascii="Times New Roman" w:hAnsi="Times New Roman"/>
      <w:sz w:val="20"/>
    </w:rPr>
  </w:style>
  <w:style w:type="paragraph" w:styleId="BodyText">
    <w:name w:val="Body Text"/>
    <w:basedOn w:val="Normal"/>
    <w:rsid w:val="00871BD5"/>
    <w:pPr>
      <w:keepNext/>
      <w:keepLines/>
      <w:suppressAutoHyphens w:val="0"/>
      <w:spacing w:before="240" w:line="240" w:lineRule="auto"/>
      <w:jc w:val="center"/>
    </w:pPr>
    <w:rPr>
      <w:sz w:val="18"/>
    </w:rPr>
  </w:style>
  <w:style w:type="paragraph" w:styleId="BodyText3">
    <w:name w:val="Body Text 3"/>
    <w:basedOn w:val="Normal"/>
    <w:rsid w:val="00871BD5"/>
    <w:pPr>
      <w:suppressAutoHyphens w:val="0"/>
      <w:spacing w:line="240" w:lineRule="auto"/>
      <w:jc w:val="both"/>
    </w:pPr>
  </w:style>
  <w:style w:type="paragraph" w:styleId="BodyTextIndent">
    <w:name w:val="Body Text Indent"/>
    <w:basedOn w:val="Normal"/>
    <w:rsid w:val="00871BD5"/>
    <w:pPr>
      <w:suppressAutoHyphens w:val="0"/>
      <w:spacing w:line="240" w:lineRule="auto"/>
      <w:ind w:left="1620" w:hanging="720"/>
    </w:pPr>
    <w:rPr>
      <w:rFonts w:ascii="Times New Roman" w:hAnsi="Times New Roman"/>
      <w:sz w:val="24"/>
    </w:rPr>
  </w:style>
  <w:style w:type="paragraph" w:styleId="BodyTextIndent3">
    <w:name w:val="Body Text Indent 3"/>
    <w:basedOn w:val="Normal"/>
    <w:rsid w:val="00871BD5"/>
    <w:pPr>
      <w:suppressAutoHyphens w:val="0"/>
      <w:autoSpaceDE w:val="0"/>
      <w:autoSpaceDN w:val="0"/>
      <w:adjustRightInd w:val="0"/>
      <w:spacing w:line="240" w:lineRule="auto"/>
      <w:ind w:firstLine="360"/>
    </w:pPr>
    <w:rPr>
      <w:rFonts w:ascii="Times New Roman" w:hAnsi="Times New Roman"/>
      <w:sz w:val="24"/>
    </w:rPr>
  </w:style>
  <w:style w:type="paragraph" w:customStyle="1" w:styleId="Bull">
    <w:name w:val="Bull"/>
    <w:basedOn w:val="Normal"/>
    <w:next w:val="BlockText"/>
    <w:rsid w:val="00871BD5"/>
    <w:pPr>
      <w:suppressAutoHyphens w:val="0"/>
      <w:spacing w:line="240" w:lineRule="auto"/>
    </w:pPr>
  </w:style>
  <w:style w:type="paragraph" w:customStyle="1" w:styleId="bull0">
    <w:name w:val="bull"/>
    <w:basedOn w:val="Normal"/>
    <w:autoRedefine/>
    <w:rsid w:val="00871BD5"/>
    <w:pPr>
      <w:keepNext/>
      <w:suppressAutoHyphens w:val="0"/>
      <w:spacing w:line="240" w:lineRule="auto"/>
    </w:pPr>
    <w:rPr>
      <w:b/>
    </w:rPr>
  </w:style>
  <w:style w:type="paragraph" w:styleId="Caption">
    <w:name w:val="caption"/>
    <w:basedOn w:val="Normal"/>
    <w:next w:val="Normal"/>
    <w:qFormat/>
    <w:rsid w:val="00A67904"/>
    <w:pPr>
      <w:keepNext/>
      <w:spacing w:before="300" w:after="100" w:line="300" w:lineRule="atLeast"/>
    </w:pPr>
    <w:rPr>
      <w:b/>
    </w:rPr>
  </w:style>
  <w:style w:type="paragraph" w:customStyle="1" w:styleId="CenterBold">
    <w:name w:val="CenterBold"/>
    <w:basedOn w:val="Normal"/>
    <w:next w:val="Normal"/>
    <w:rsid w:val="00871BD5"/>
    <w:pPr>
      <w:keepLines/>
      <w:spacing w:before="300" w:after="300" w:line="300" w:lineRule="atLeast"/>
      <w:jc w:val="center"/>
    </w:pPr>
    <w:rPr>
      <w:b/>
    </w:rPr>
  </w:style>
  <w:style w:type="character" w:styleId="CommentReference">
    <w:name w:val="annotation reference"/>
    <w:basedOn w:val="DefaultParagraphFont"/>
    <w:uiPriority w:val="99"/>
    <w:semiHidden/>
    <w:rsid w:val="00871BD5"/>
    <w:rPr>
      <w:sz w:val="16"/>
      <w:szCs w:val="16"/>
    </w:rPr>
  </w:style>
  <w:style w:type="paragraph" w:styleId="CommentText">
    <w:name w:val="annotation text"/>
    <w:basedOn w:val="Normal"/>
    <w:link w:val="CommentTextChar"/>
    <w:uiPriority w:val="99"/>
    <w:semiHidden/>
    <w:rsid w:val="00871BD5"/>
    <w:rPr>
      <w:sz w:val="20"/>
    </w:rPr>
  </w:style>
  <w:style w:type="paragraph" w:styleId="CommentSubject">
    <w:name w:val="annotation subject"/>
    <w:basedOn w:val="CommentText"/>
    <w:next w:val="CommentText"/>
    <w:semiHidden/>
    <w:rsid w:val="00871BD5"/>
    <w:rPr>
      <w:b/>
      <w:bCs/>
    </w:rPr>
  </w:style>
  <w:style w:type="paragraph" w:customStyle="1" w:styleId="Confidential">
    <w:name w:val="Confidential"/>
    <w:basedOn w:val="Normal"/>
    <w:rsid w:val="00871BD5"/>
    <w:pPr>
      <w:keepLines/>
      <w:framePr w:w="5760" w:hSpace="187" w:vSpace="144" w:wrap="notBeside" w:vAnchor="page" w:hAnchor="text" w:xAlign="center" w:yAlign="center"/>
      <w:pBdr>
        <w:top w:val="single" w:sz="6" w:space="3" w:color="auto"/>
        <w:left w:val="single" w:sz="6" w:space="3" w:color="auto"/>
        <w:bottom w:val="single" w:sz="6" w:space="3" w:color="auto"/>
        <w:right w:val="single" w:sz="6" w:space="3" w:color="auto"/>
      </w:pBdr>
      <w:spacing w:after="200" w:line="300" w:lineRule="atLeast"/>
      <w:jc w:val="center"/>
    </w:pPr>
  </w:style>
  <w:style w:type="paragraph" w:customStyle="1" w:styleId="CoverPage">
    <w:name w:val="CoverPage"/>
    <w:basedOn w:val="CenterBold"/>
    <w:rsid w:val="00871BD5"/>
    <w:pPr>
      <w:spacing w:before="400" w:after="400"/>
    </w:pPr>
    <w:rPr>
      <w:sz w:val="24"/>
    </w:rPr>
  </w:style>
  <w:style w:type="paragraph" w:customStyle="1" w:styleId="DocumentLabel">
    <w:name w:val="Document Label"/>
    <w:next w:val="Normal"/>
    <w:rsid w:val="00871BD5"/>
    <w:pPr>
      <w:pBdr>
        <w:top w:val="single" w:sz="6" w:space="6" w:color="808080"/>
        <w:bottom w:val="single" w:sz="6" w:space="6" w:color="808080"/>
      </w:pBdr>
      <w:spacing w:line="240" w:lineRule="atLeast"/>
      <w:jc w:val="center"/>
    </w:pPr>
    <w:rPr>
      <w:rFonts w:ascii="Garamond" w:hAnsi="Garamond"/>
      <w:b/>
      <w:caps/>
      <w:spacing w:val="40"/>
      <w:sz w:val="18"/>
    </w:rPr>
  </w:style>
  <w:style w:type="character" w:styleId="EndnoteReference">
    <w:name w:val="endnote reference"/>
    <w:semiHidden/>
    <w:rsid w:val="00871BD5"/>
    <w:rPr>
      <w:vertAlign w:val="superscript"/>
    </w:rPr>
  </w:style>
  <w:style w:type="paragraph" w:styleId="EndnoteText">
    <w:name w:val="endnote text"/>
    <w:basedOn w:val="Normal"/>
    <w:semiHidden/>
    <w:rsid w:val="00871BD5"/>
    <w:pPr>
      <w:keepLines/>
      <w:spacing w:after="240" w:line="200" w:lineRule="atLeast"/>
      <w:jc w:val="both"/>
    </w:pPr>
    <w:rPr>
      <w:rFonts w:ascii="Garamond" w:hAnsi="Garamond"/>
      <w:sz w:val="18"/>
    </w:rPr>
  </w:style>
  <w:style w:type="paragraph" w:customStyle="1" w:styleId="Text">
    <w:name w:val="Text"/>
    <w:aliases w:val="本文,JP Body Text"/>
    <w:basedOn w:val="Normal"/>
    <w:link w:val="TextChar"/>
    <w:qFormat/>
    <w:rsid w:val="00C3426C"/>
    <w:pPr>
      <w:spacing w:before="120" w:after="120"/>
    </w:pPr>
  </w:style>
  <w:style w:type="paragraph" w:customStyle="1" w:styleId="FigureLegend">
    <w:name w:val="FigureLegend"/>
    <w:basedOn w:val="Text"/>
    <w:next w:val="Text"/>
    <w:link w:val="FigureLegendChar"/>
    <w:autoRedefine/>
    <w:rsid w:val="00183D8A"/>
    <w:pPr>
      <w:keepLines/>
      <w:spacing w:after="240" w:line="240" w:lineRule="auto"/>
    </w:pPr>
    <w:rPr>
      <w:szCs w:val="22"/>
    </w:rPr>
  </w:style>
  <w:style w:type="paragraph" w:customStyle="1" w:styleId="Heading6Bold">
    <w:name w:val="Heading 6Bold"/>
    <w:basedOn w:val="Normal"/>
    <w:next w:val="Text"/>
    <w:rsid w:val="00871BD5"/>
    <w:pPr>
      <w:spacing w:after="100" w:line="300" w:lineRule="atLeast"/>
    </w:pPr>
    <w:rPr>
      <w:b/>
    </w:rPr>
  </w:style>
  <w:style w:type="paragraph" w:customStyle="1" w:styleId="FlushLeftBold">
    <w:name w:val="FlushLeftBold"/>
    <w:basedOn w:val="Heading6Bold"/>
    <w:next w:val="Text"/>
    <w:rsid w:val="00871BD5"/>
    <w:pPr>
      <w:keepNext/>
      <w:keepLines/>
    </w:pPr>
  </w:style>
  <w:style w:type="paragraph" w:customStyle="1" w:styleId="FlushLeftbold0">
    <w:name w:val="FlushLeftbold"/>
    <w:basedOn w:val="Heading6Bold"/>
    <w:next w:val="Text"/>
    <w:rsid w:val="00871BD5"/>
    <w:pPr>
      <w:keepNext/>
      <w:keepLines/>
      <w:ind w:left="1440" w:hanging="1440"/>
    </w:pPr>
  </w:style>
  <w:style w:type="character" w:styleId="FollowedHyperlink">
    <w:name w:val="FollowedHyperlink"/>
    <w:basedOn w:val="DefaultParagraphFont"/>
    <w:rsid w:val="00871BD5"/>
    <w:rPr>
      <w:color w:val="800080"/>
      <w:u w:val="single"/>
    </w:rPr>
  </w:style>
  <w:style w:type="paragraph" w:styleId="Footer">
    <w:name w:val="footer"/>
    <w:basedOn w:val="Normal"/>
    <w:rsid w:val="00871BD5"/>
    <w:pPr>
      <w:keepLines/>
      <w:pBdr>
        <w:top w:val="single" w:sz="12" w:space="6" w:color="auto"/>
      </w:pBdr>
      <w:tabs>
        <w:tab w:val="center" w:pos="4320"/>
        <w:tab w:val="right" w:pos="8640"/>
      </w:tabs>
      <w:spacing w:line="200" w:lineRule="atLeast"/>
    </w:pPr>
    <w:rPr>
      <w:b/>
      <w:sz w:val="20"/>
    </w:rPr>
  </w:style>
  <w:style w:type="character" w:styleId="FootnoteReference">
    <w:name w:val="footnote reference"/>
    <w:basedOn w:val="DefaultParagraphFont"/>
    <w:semiHidden/>
    <w:rsid w:val="00871BD5"/>
    <w:rPr>
      <w:vertAlign w:val="superscript"/>
    </w:rPr>
  </w:style>
  <w:style w:type="paragraph" w:styleId="FootnoteText">
    <w:name w:val="footnote text"/>
    <w:basedOn w:val="Normal"/>
    <w:semiHidden/>
    <w:rsid w:val="00871BD5"/>
    <w:rPr>
      <w:snapToGrid w:val="0"/>
      <w:sz w:val="20"/>
    </w:rPr>
  </w:style>
  <w:style w:type="paragraph" w:customStyle="1" w:styleId="FootnoteLine">
    <w:name w:val="FootnoteLine"/>
    <w:basedOn w:val="Normal"/>
    <w:next w:val="Normal"/>
    <w:rsid w:val="00871BD5"/>
    <w:pPr>
      <w:pBdr>
        <w:bottom w:val="single" w:sz="6" w:space="6" w:color="auto"/>
      </w:pBdr>
      <w:spacing w:line="160" w:lineRule="atLeast"/>
    </w:pPr>
    <w:rPr>
      <w:sz w:val="16"/>
    </w:rPr>
  </w:style>
  <w:style w:type="paragraph" w:customStyle="1" w:styleId="TableLeftAlign">
    <w:name w:val="TableLeftAlign"/>
    <w:basedOn w:val="Normal"/>
    <w:link w:val="TableLeftAlignChar"/>
    <w:rsid w:val="00871BD5"/>
    <w:pPr>
      <w:spacing w:before="60" w:after="60" w:line="240" w:lineRule="exact"/>
    </w:pPr>
  </w:style>
  <w:style w:type="paragraph" w:customStyle="1" w:styleId="FootnoteText0">
    <w:name w:val="FootnoteText"/>
    <w:basedOn w:val="TableLeftAlign"/>
    <w:next w:val="Text"/>
    <w:link w:val="FootnoteTextChar"/>
    <w:rsid w:val="00871BD5"/>
    <w:pPr>
      <w:ind w:left="360" w:hanging="360"/>
    </w:pPr>
  </w:style>
  <w:style w:type="character" w:customStyle="1" w:styleId="TableLeftAlignChar">
    <w:name w:val="TableLeftAlign Char"/>
    <w:basedOn w:val="DefaultParagraphFont"/>
    <w:link w:val="TableLeftAlign"/>
    <w:rsid w:val="00871BD5"/>
    <w:rPr>
      <w:rFonts w:ascii="Arial" w:hAnsi="Arial"/>
      <w:sz w:val="22"/>
      <w:lang w:val="en-US" w:eastAsia="en-US" w:bidi="ar-SA"/>
    </w:rPr>
  </w:style>
  <w:style w:type="character" w:customStyle="1" w:styleId="FootnoteTextChar">
    <w:name w:val="FootnoteText Char"/>
    <w:basedOn w:val="TableLeftAlignChar"/>
    <w:link w:val="FootnoteText0"/>
    <w:rsid w:val="00871BD5"/>
    <w:rPr>
      <w:rFonts w:ascii="Arial" w:hAnsi="Arial"/>
      <w:sz w:val="22"/>
      <w:lang w:val="en-US" w:eastAsia="en-US" w:bidi="ar-SA"/>
    </w:rPr>
  </w:style>
  <w:style w:type="paragraph" w:styleId="Header">
    <w:name w:val="header"/>
    <w:basedOn w:val="Normal"/>
    <w:rsid w:val="00871BD5"/>
    <w:pPr>
      <w:keepLines/>
      <w:pBdr>
        <w:bottom w:val="single" w:sz="12" w:space="6" w:color="auto"/>
      </w:pBdr>
      <w:tabs>
        <w:tab w:val="right" w:pos="8640"/>
      </w:tabs>
      <w:spacing w:line="200" w:lineRule="atLeast"/>
    </w:pPr>
    <w:rPr>
      <w:b/>
      <w:sz w:val="20"/>
    </w:rPr>
  </w:style>
  <w:style w:type="paragraph" w:customStyle="1" w:styleId="Heading0">
    <w:name w:val="Heading 0"/>
    <w:basedOn w:val="Heading6Bold"/>
    <w:next w:val="Text"/>
    <w:autoRedefine/>
    <w:rsid w:val="00871BD5"/>
    <w:pPr>
      <w:pageBreakBefore/>
      <w:spacing w:after="240"/>
      <w:jc w:val="center"/>
    </w:pPr>
    <w:rPr>
      <w:spacing w:val="80"/>
      <w:sz w:val="24"/>
    </w:rPr>
  </w:style>
  <w:style w:type="paragraph" w:customStyle="1" w:styleId="Heading7BoldItalic">
    <w:name w:val="Heading 7BoldItalic"/>
    <w:basedOn w:val="Normal"/>
    <w:next w:val="Text"/>
    <w:rsid w:val="00871BD5"/>
    <w:pPr>
      <w:spacing w:after="100" w:line="300" w:lineRule="atLeast"/>
    </w:pPr>
    <w:rPr>
      <w:b/>
      <w:i/>
    </w:rPr>
  </w:style>
  <w:style w:type="paragraph" w:customStyle="1" w:styleId="Heading8Italic">
    <w:name w:val="Heading 8Italic"/>
    <w:basedOn w:val="Normal"/>
    <w:next w:val="Text"/>
    <w:rsid w:val="00871BD5"/>
    <w:pPr>
      <w:spacing w:after="100" w:line="300" w:lineRule="atLeast"/>
    </w:pPr>
    <w:rPr>
      <w:i/>
    </w:rPr>
  </w:style>
  <w:style w:type="character" w:styleId="Hyperlink">
    <w:name w:val="Hyperlink"/>
    <w:basedOn w:val="DefaultParagraphFont"/>
    <w:uiPriority w:val="99"/>
    <w:rsid w:val="00871BD5"/>
    <w:rPr>
      <w:color w:val="0000FF"/>
      <w:u w:val="single"/>
    </w:rPr>
  </w:style>
  <w:style w:type="paragraph" w:styleId="Index6">
    <w:name w:val="index 6"/>
    <w:basedOn w:val="Normal"/>
    <w:next w:val="Normal"/>
    <w:autoRedefine/>
    <w:semiHidden/>
    <w:rsid w:val="00871BD5"/>
    <w:pPr>
      <w:ind w:left="1200" w:hanging="200"/>
    </w:pPr>
    <w:rPr>
      <w:snapToGrid w:val="0"/>
      <w:sz w:val="20"/>
    </w:rPr>
  </w:style>
  <w:style w:type="paragraph" w:customStyle="1" w:styleId="Insert">
    <w:name w:val="Insert"/>
    <w:basedOn w:val="Normal"/>
    <w:next w:val="Text"/>
    <w:rsid w:val="00871BD5"/>
    <w:pPr>
      <w:spacing w:before="100" w:after="100"/>
      <w:jc w:val="center"/>
    </w:pPr>
  </w:style>
  <w:style w:type="paragraph" w:styleId="NormalIndent">
    <w:name w:val="Normal Indent"/>
    <w:basedOn w:val="Normal"/>
    <w:rsid w:val="00871BD5"/>
    <w:pPr>
      <w:ind w:left="720"/>
    </w:pPr>
    <w:rPr>
      <w:rFonts w:ascii="Garamond" w:hAnsi="Garamond"/>
    </w:rPr>
  </w:style>
  <w:style w:type="paragraph" w:customStyle="1" w:styleId="NumberRestart">
    <w:name w:val="NumberRestart"/>
    <w:basedOn w:val="Text"/>
    <w:rsid w:val="00871BD5"/>
    <w:pPr>
      <w:numPr>
        <w:numId w:val="10"/>
      </w:numPr>
      <w:outlineLvl w:val="0"/>
    </w:pPr>
  </w:style>
  <w:style w:type="character" w:styleId="PageNumber">
    <w:name w:val="page number"/>
    <w:basedOn w:val="DefaultParagraphFont"/>
    <w:rsid w:val="00871BD5"/>
  </w:style>
  <w:style w:type="paragraph" w:customStyle="1" w:styleId="Protocol">
    <w:name w:val="Protocol#"/>
    <w:basedOn w:val="Text"/>
    <w:rsid w:val="00871BD5"/>
  </w:style>
  <w:style w:type="paragraph" w:customStyle="1" w:styleId="TextList">
    <w:name w:val="TextList"/>
    <w:basedOn w:val="Text"/>
    <w:rsid w:val="00871BD5"/>
    <w:pPr>
      <w:spacing w:after="100" w:line="280" w:lineRule="atLeast"/>
      <w:ind w:left="360" w:hanging="360"/>
    </w:pPr>
  </w:style>
  <w:style w:type="paragraph" w:customStyle="1" w:styleId="RefList">
    <w:name w:val="RefList#"/>
    <w:basedOn w:val="TextList"/>
    <w:rsid w:val="00871BD5"/>
    <w:pPr>
      <w:keepLines/>
      <w:spacing w:before="100" w:after="0" w:line="240" w:lineRule="auto"/>
    </w:pPr>
  </w:style>
  <w:style w:type="paragraph" w:customStyle="1" w:styleId="RefListAlpha">
    <w:name w:val="RefListAlpha"/>
    <w:basedOn w:val="RefList"/>
    <w:rsid w:val="00871BD5"/>
    <w:pPr>
      <w:ind w:left="720" w:hanging="720"/>
    </w:pPr>
  </w:style>
  <w:style w:type="paragraph" w:customStyle="1" w:styleId="RightTabBold">
    <w:name w:val="RightTabBold"/>
    <w:basedOn w:val="Normal"/>
    <w:rsid w:val="00871BD5"/>
    <w:pPr>
      <w:tabs>
        <w:tab w:val="right" w:pos="8640"/>
      </w:tabs>
      <w:spacing w:before="100" w:after="100"/>
    </w:pPr>
    <w:rPr>
      <w:b/>
    </w:rPr>
  </w:style>
  <w:style w:type="paragraph" w:customStyle="1" w:styleId="SectionBreak">
    <w:name w:val="SectionBreak"/>
    <w:basedOn w:val="Normal"/>
    <w:next w:val="Text"/>
    <w:rsid w:val="00871BD5"/>
  </w:style>
  <w:style w:type="paragraph" w:styleId="Subtitle">
    <w:name w:val="Subtitle"/>
    <w:basedOn w:val="Normal"/>
    <w:qFormat/>
    <w:rsid w:val="00871BD5"/>
    <w:rPr>
      <w:b/>
      <w:bCs/>
      <w:u w:val="single"/>
    </w:rPr>
  </w:style>
  <w:style w:type="paragraph" w:customStyle="1" w:styleId="SubtitleCover">
    <w:name w:val="Subtitle Cover"/>
    <w:basedOn w:val="Normal"/>
    <w:next w:val="BodyText"/>
    <w:rsid w:val="00871BD5"/>
    <w:pPr>
      <w:keepNext/>
      <w:keepLines/>
      <w:pBdr>
        <w:top w:val="single" w:sz="6" w:space="12" w:color="808080"/>
      </w:pBdr>
      <w:spacing w:line="440" w:lineRule="atLeast"/>
      <w:jc w:val="center"/>
    </w:pPr>
    <w:rPr>
      <w:rFonts w:ascii="Garamond" w:hAnsi="Garamond"/>
      <w:caps/>
      <w:spacing w:val="30"/>
      <w:kern w:val="20"/>
      <w:sz w:val="36"/>
    </w:rPr>
  </w:style>
  <w:style w:type="table" w:styleId="TableGrid">
    <w:name w:val="Table Grid"/>
    <w:basedOn w:val="TableNormal"/>
    <w:rsid w:val="00871BD5"/>
    <w:pPr>
      <w:suppressAutoHyphens/>
      <w:spacing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Text"/>
    <w:uiPriority w:val="99"/>
    <w:rsid w:val="00871BD5"/>
    <w:pPr>
      <w:tabs>
        <w:tab w:val="right" w:leader="dot" w:pos="8496"/>
      </w:tabs>
      <w:spacing w:line="300" w:lineRule="atLeast"/>
      <w:ind w:left="1440" w:right="1440" w:hanging="1440"/>
    </w:pPr>
    <w:rPr>
      <w:sz w:val="20"/>
    </w:rPr>
  </w:style>
  <w:style w:type="paragraph" w:customStyle="1" w:styleId="TableCenterAlign">
    <w:name w:val="TableCenterAlign"/>
    <w:basedOn w:val="Normal"/>
    <w:rsid w:val="00871BD5"/>
    <w:pPr>
      <w:spacing w:before="60" w:after="60" w:line="240" w:lineRule="exact"/>
      <w:jc w:val="center"/>
    </w:pPr>
  </w:style>
  <w:style w:type="paragraph" w:customStyle="1" w:styleId="TextBullet">
    <w:name w:val="TextBullet"/>
    <w:basedOn w:val="Normal"/>
    <w:rsid w:val="00871BD5"/>
    <w:pPr>
      <w:numPr>
        <w:numId w:val="11"/>
      </w:numPr>
      <w:spacing w:after="100" w:line="240" w:lineRule="auto"/>
    </w:pPr>
  </w:style>
  <w:style w:type="paragraph" w:customStyle="1" w:styleId="TextDash">
    <w:name w:val="TextDash"/>
    <w:basedOn w:val="TextBullet"/>
    <w:rsid w:val="00871BD5"/>
    <w:pPr>
      <w:numPr>
        <w:numId w:val="12"/>
      </w:numPr>
    </w:pPr>
  </w:style>
  <w:style w:type="paragraph" w:customStyle="1" w:styleId="TextIndent">
    <w:name w:val="TextIndent"/>
    <w:basedOn w:val="Text"/>
    <w:rsid w:val="00871BD5"/>
    <w:pPr>
      <w:spacing w:line="280" w:lineRule="atLeast"/>
      <w:ind w:left="360"/>
    </w:pPr>
  </w:style>
  <w:style w:type="paragraph" w:customStyle="1" w:styleId="TextSingleSpace">
    <w:name w:val="TextSingleSpace"/>
    <w:basedOn w:val="Text"/>
    <w:rsid w:val="00871BD5"/>
    <w:pPr>
      <w:spacing w:line="240" w:lineRule="auto"/>
    </w:pPr>
  </w:style>
  <w:style w:type="paragraph" w:styleId="Title">
    <w:name w:val="Title"/>
    <w:basedOn w:val="Normal"/>
    <w:qFormat/>
    <w:rsid w:val="00871BD5"/>
    <w:pPr>
      <w:suppressAutoHyphens w:val="0"/>
      <w:spacing w:before="240" w:after="60" w:line="240" w:lineRule="auto"/>
      <w:jc w:val="center"/>
      <w:outlineLvl w:val="0"/>
    </w:pPr>
    <w:rPr>
      <w:b/>
      <w:kern w:val="28"/>
      <w:sz w:val="32"/>
    </w:rPr>
  </w:style>
  <w:style w:type="paragraph" w:styleId="TOC1">
    <w:name w:val="toc 1"/>
    <w:basedOn w:val="Text"/>
    <w:next w:val="Text"/>
    <w:autoRedefine/>
    <w:uiPriority w:val="39"/>
    <w:rsid w:val="00871BD5"/>
    <w:pPr>
      <w:spacing w:after="0"/>
    </w:pPr>
    <w:rPr>
      <w:rFonts w:asciiTheme="minorHAnsi" w:hAnsiTheme="minorHAnsi" w:cstheme="minorHAnsi"/>
      <w:b/>
      <w:bCs/>
      <w:i/>
      <w:iCs/>
      <w:sz w:val="24"/>
      <w:szCs w:val="24"/>
    </w:rPr>
  </w:style>
  <w:style w:type="paragraph" w:styleId="TOC2">
    <w:name w:val="toc 2"/>
    <w:basedOn w:val="TOC1"/>
    <w:next w:val="Text"/>
    <w:autoRedefine/>
    <w:uiPriority w:val="39"/>
    <w:rsid w:val="00871BD5"/>
    <w:pPr>
      <w:ind w:left="220"/>
    </w:pPr>
    <w:rPr>
      <w:i w:val="0"/>
      <w:iCs w:val="0"/>
      <w:sz w:val="22"/>
      <w:szCs w:val="22"/>
    </w:rPr>
  </w:style>
  <w:style w:type="paragraph" w:styleId="TOC3">
    <w:name w:val="toc 3"/>
    <w:basedOn w:val="TOC2"/>
    <w:next w:val="Text"/>
    <w:autoRedefine/>
    <w:uiPriority w:val="39"/>
    <w:rsid w:val="00871BD5"/>
    <w:pPr>
      <w:spacing w:before="0"/>
      <w:ind w:left="440"/>
    </w:pPr>
    <w:rPr>
      <w:b w:val="0"/>
      <w:bCs w:val="0"/>
      <w:sz w:val="20"/>
      <w:szCs w:val="20"/>
    </w:rPr>
  </w:style>
  <w:style w:type="paragraph" w:styleId="TOC4">
    <w:name w:val="toc 4"/>
    <w:basedOn w:val="TOC2"/>
    <w:next w:val="Text"/>
    <w:autoRedefine/>
    <w:semiHidden/>
    <w:rsid w:val="00871BD5"/>
    <w:pPr>
      <w:spacing w:before="0"/>
      <w:ind w:left="660"/>
    </w:pPr>
    <w:rPr>
      <w:b w:val="0"/>
      <w:bCs w:val="0"/>
      <w:sz w:val="20"/>
      <w:szCs w:val="20"/>
    </w:rPr>
  </w:style>
  <w:style w:type="paragraph" w:styleId="TOC5">
    <w:name w:val="toc 5"/>
    <w:basedOn w:val="TOC2"/>
    <w:next w:val="Text"/>
    <w:autoRedefine/>
    <w:semiHidden/>
    <w:rsid w:val="00871BD5"/>
    <w:pPr>
      <w:spacing w:before="0"/>
      <w:ind w:left="880"/>
    </w:pPr>
    <w:rPr>
      <w:b w:val="0"/>
      <w:bCs w:val="0"/>
      <w:sz w:val="20"/>
      <w:szCs w:val="20"/>
    </w:rPr>
  </w:style>
  <w:style w:type="paragraph" w:styleId="TOC6">
    <w:name w:val="toc 6"/>
    <w:basedOn w:val="Normal"/>
    <w:next w:val="Normal"/>
    <w:autoRedefine/>
    <w:semiHidden/>
    <w:rsid w:val="00871BD5"/>
    <w:pPr>
      <w:ind w:left="1100"/>
    </w:pPr>
    <w:rPr>
      <w:rFonts w:asciiTheme="minorHAnsi" w:hAnsiTheme="minorHAnsi" w:cstheme="minorHAnsi"/>
      <w:sz w:val="20"/>
    </w:rPr>
  </w:style>
  <w:style w:type="paragraph" w:styleId="TOC7">
    <w:name w:val="toc 7"/>
    <w:basedOn w:val="Normal"/>
    <w:next w:val="Normal"/>
    <w:autoRedefine/>
    <w:semiHidden/>
    <w:rsid w:val="00871BD5"/>
    <w:pPr>
      <w:ind w:left="1320"/>
    </w:pPr>
    <w:rPr>
      <w:rFonts w:asciiTheme="minorHAnsi" w:hAnsiTheme="minorHAnsi" w:cstheme="minorHAnsi"/>
      <w:sz w:val="20"/>
    </w:rPr>
  </w:style>
  <w:style w:type="paragraph" w:styleId="TOC8">
    <w:name w:val="toc 8"/>
    <w:basedOn w:val="Normal"/>
    <w:next w:val="Normal"/>
    <w:autoRedefine/>
    <w:semiHidden/>
    <w:rsid w:val="00871BD5"/>
    <w:pPr>
      <w:ind w:left="1540"/>
    </w:pPr>
    <w:rPr>
      <w:rFonts w:asciiTheme="minorHAnsi" w:hAnsiTheme="minorHAnsi" w:cstheme="minorHAnsi"/>
      <w:sz w:val="20"/>
    </w:rPr>
  </w:style>
  <w:style w:type="paragraph" w:styleId="TOC9">
    <w:name w:val="toc 9"/>
    <w:basedOn w:val="Normal"/>
    <w:next w:val="Normal"/>
    <w:autoRedefine/>
    <w:semiHidden/>
    <w:rsid w:val="00871BD5"/>
    <w:pPr>
      <w:ind w:left="1760"/>
    </w:pPr>
    <w:rPr>
      <w:rFonts w:asciiTheme="minorHAnsi" w:hAnsiTheme="minorHAnsi" w:cstheme="minorHAnsi"/>
      <w:sz w:val="20"/>
    </w:rPr>
  </w:style>
  <w:style w:type="character" w:customStyle="1" w:styleId="TableLeftAlignChar1">
    <w:name w:val="TableLeftAlign Char1"/>
    <w:basedOn w:val="DefaultParagraphFont"/>
    <w:rsid w:val="00842A03"/>
    <w:rPr>
      <w:rFonts w:ascii="Arial" w:hAnsi="Arial"/>
      <w:sz w:val="22"/>
      <w:lang w:val="en-US" w:eastAsia="en-US" w:bidi="ar-SA"/>
    </w:rPr>
  </w:style>
  <w:style w:type="character" w:customStyle="1" w:styleId="TextChar">
    <w:name w:val="Text Char"/>
    <w:basedOn w:val="DefaultParagraphFont"/>
    <w:link w:val="Text"/>
    <w:locked/>
    <w:rsid w:val="00C3426C"/>
    <w:rPr>
      <w:rFonts w:ascii="Arial" w:hAnsi="Arial"/>
      <w:sz w:val="22"/>
    </w:rPr>
  </w:style>
  <w:style w:type="paragraph" w:styleId="BalloonText">
    <w:name w:val="Balloon Text"/>
    <w:basedOn w:val="Normal"/>
    <w:semiHidden/>
    <w:rsid w:val="00B429C6"/>
    <w:rPr>
      <w:rFonts w:ascii="Tahoma" w:hAnsi="Tahoma" w:cs="Tahoma"/>
      <w:sz w:val="16"/>
      <w:szCs w:val="16"/>
    </w:rPr>
  </w:style>
  <w:style w:type="character" w:customStyle="1" w:styleId="FigureLegendChar">
    <w:name w:val="FigureLegend Char"/>
    <w:basedOn w:val="TextChar"/>
    <w:link w:val="FigureLegend"/>
    <w:rsid w:val="00183D8A"/>
    <w:rPr>
      <w:rFonts w:ascii="Arial" w:hAnsi="Arial"/>
      <w:sz w:val="22"/>
      <w:szCs w:val="22"/>
    </w:rPr>
  </w:style>
  <w:style w:type="paragraph" w:styleId="Revision">
    <w:name w:val="Revision"/>
    <w:hidden/>
    <w:uiPriority w:val="99"/>
    <w:semiHidden/>
    <w:rsid w:val="00E873A7"/>
    <w:rPr>
      <w:rFonts w:ascii="Arial" w:hAnsi="Arial"/>
      <w:sz w:val="22"/>
    </w:rPr>
  </w:style>
  <w:style w:type="paragraph" w:styleId="TOCHeading">
    <w:name w:val="TOC Heading"/>
    <w:basedOn w:val="Heading1"/>
    <w:next w:val="Normal"/>
    <w:uiPriority w:val="39"/>
    <w:unhideWhenUsed/>
    <w:qFormat/>
    <w:rsid w:val="001B6506"/>
    <w:pPr>
      <w:keepLines/>
      <w:suppressAutoHyphens w:val="0"/>
      <w:spacing w:before="480" w:after="0" w:line="276" w:lineRule="auto"/>
      <w:outlineLvl w:val="9"/>
    </w:pPr>
    <w:rPr>
      <w:rFonts w:asciiTheme="majorHAnsi" w:eastAsiaTheme="majorEastAsia" w:hAnsiTheme="majorHAnsi" w:cstheme="majorBidi"/>
      <w:bCs/>
      <w:color w:val="365F91" w:themeColor="accent1" w:themeShade="BF"/>
      <w:sz w:val="28"/>
      <w:szCs w:val="28"/>
    </w:rPr>
  </w:style>
  <w:style w:type="character" w:customStyle="1" w:styleId="Heading2Char">
    <w:name w:val="Heading 2 Char"/>
    <w:basedOn w:val="DefaultParagraphFont"/>
    <w:link w:val="Heading2"/>
    <w:rsid w:val="000820A3"/>
    <w:rPr>
      <w:rFonts w:ascii="Arial" w:hAnsi="Arial"/>
      <w:b/>
      <w:i/>
      <w:sz w:val="22"/>
    </w:rPr>
  </w:style>
  <w:style w:type="character" w:customStyle="1" w:styleId="CommentTextChar">
    <w:name w:val="Comment Text Char"/>
    <w:basedOn w:val="DefaultParagraphFont"/>
    <w:link w:val="CommentText"/>
    <w:uiPriority w:val="99"/>
    <w:semiHidden/>
    <w:rsid w:val="00BB1D2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477099">
      <w:bodyDiv w:val="1"/>
      <w:marLeft w:val="0"/>
      <w:marRight w:val="0"/>
      <w:marTop w:val="0"/>
      <w:marBottom w:val="0"/>
      <w:divBdr>
        <w:top w:val="none" w:sz="0" w:space="0" w:color="auto"/>
        <w:left w:val="none" w:sz="0" w:space="0" w:color="auto"/>
        <w:bottom w:val="none" w:sz="0" w:space="0" w:color="auto"/>
        <w:right w:val="none" w:sz="0" w:space="0" w:color="auto"/>
      </w:divBdr>
    </w:div>
    <w:div w:id="1022511579">
      <w:bodyDiv w:val="1"/>
      <w:marLeft w:val="0"/>
      <w:marRight w:val="0"/>
      <w:marTop w:val="0"/>
      <w:marBottom w:val="0"/>
      <w:divBdr>
        <w:top w:val="none" w:sz="0" w:space="0" w:color="auto"/>
        <w:left w:val="none" w:sz="0" w:space="0" w:color="auto"/>
        <w:bottom w:val="none" w:sz="0" w:space="0" w:color="auto"/>
        <w:right w:val="none" w:sz="0" w:space="0" w:color="auto"/>
      </w:divBdr>
    </w:div>
    <w:div w:id="1183476656">
      <w:bodyDiv w:val="1"/>
      <w:marLeft w:val="0"/>
      <w:marRight w:val="0"/>
      <w:marTop w:val="0"/>
      <w:marBottom w:val="0"/>
      <w:divBdr>
        <w:top w:val="none" w:sz="0" w:space="0" w:color="auto"/>
        <w:left w:val="none" w:sz="0" w:space="0" w:color="auto"/>
        <w:bottom w:val="none" w:sz="0" w:space="0" w:color="auto"/>
        <w:right w:val="none" w:sz="0" w:space="0" w:color="auto"/>
      </w:divBdr>
    </w:div>
    <w:div w:id="1384717254">
      <w:bodyDiv w:val="1"/>
      <w:marLeft w:val="0"/>
      <w:marRight w:val="0"/>
      <w:marTop w:val="0"/>
      <w:marBottom w:val="0"/>
      <w:divBdr>
        <w:top w:val="none" w:sz="0" w:space="0" w:color="auto"/>
        <w:left w:val="none" w:sz="0" w:space="0" w:color="auto"/>
        <w:bottom w:val="none" w:sz="0" w:space="0" w:color="auto"/>
        <w:right w:val="none" w:sz="0" w:space="0" w:color="auto"/>
      </w:divBdr>
    </w:div>
    <w:div w:id="1445340757">
      <w:bodyDiv w:val="1"/>
      <w:marLeft w:val="0"/>
      <w:marRight w:val="0"/>
      <w:marTop w:val="0"/>
      <w:marBottom w:val="0"/>
      <w:divBdr>
        <w:top w:val="none" w:sz="0" w:space="0" w:color="auto"/>
        <w:left w:val="none" w:sz="0" w:space="0" w:color="auto"/>
        <w:bottom w:val="none" w:sz="0" w:space="0" w:color="auto"/>
        <w:right w:val="none" w:sz="0" w:space="0" w:color="auto"/>
      </w:divBdr>
    </w:div>
    <w:div w:id="202231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F182F-878E-B74B-ADC6-1C21A06B8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7091</Words>
  <Characters>40420</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Default template</vt:lpstr>
    </vt:vector>
  </TitlesOfParts>
  <Company>Outcomes Insights, Inc</Company>
  <LinksUpToDate>false</LinksUpToDate>
  <CharactersWithSpaces>47417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 template</dc:title>
  <dc:creator>Outcomes Insights, Inc.</dc:creator>
  <cp:lastModifiedBy>Mark Danese</cp:lastModifiedBy>
  <cp:revision>2</cp:revision>
  <cp:lastPrinted>2006-11-08T21:48:00Z</cp:lastPrinted>
  <dcterms:created xsi:type="dcterms:W3CDTF">2018-10-15T21:33:00Z</dcterms:created>
  <dcterms:modified xsi:type="dcterms:W3CDTF">2018-10-15T21:33:00Z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447f1607-2589-3eae-a297-d0e61e7bba48</vt:lpwstr>
  </property>
  <property fmtid="{D5CDD505-2E9C-101B-9397-08002B2CF9AE}" pid="4" name="Mendeley Citation Style_1">
    <vt:lpwstr>http://www.zotero.org/styles/jama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http://www.zotero.org/styles/biomed-central</vt:lpwstr>
  </property>
  <property fmtid="{D5CDD505-2E9C-101B-9397-08002B2CF9AE}" pid="12" name="Mendeley Recent Style Name 3_1">
    <vt:lpwstr>BioMed Central</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http://www.zotero.org/styles/jama</vt:lpwstr>
  </property>
  <property fmtid="{D5CDD505-2E9C-101B-9397-08002B2CF9AE}" pid="18" name="Mendeley Recent Style Name 6_1">
    <vt:lpwstr>JAMA (The Journal of the American Medical Association)</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