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DAC63C" w14:textId="6DB9DC89" w:rsidR="00F63F48" w:rsidRPr="0079387D" w:rsidRDefault="0069750F" w:rsidP="00F63F48">
      <w:pPr>
        <w:spacing w:line="480" w:lineRule="auto"/>
        <w:jc w:val="center"/>
        <w:rPr>
          <w:rFonts w:asciiTheme="majorHAnsi" w:hAnsiTheme="majorHAnsi"/>
        </w:rPr>
      </w:pPr>
      <w:bookmarkStart w:id="0" w:name="_GoBack"/>
      <w:bookmarkEnd w:id="0"/>
      <w:r w:rsidRPr="0079387D">
        <w:rPr>
          <w:rFonts w:asciiTheme="majorHAnsi" w:hAnsiTheme="majorHAnsi"/>
          <w:b/>
        </w:rPr>
        <w:t xml:space="preserve">Component Analysis of </w:t>
      </w:r>
      <w:r w:rsidR="007A0C43" w:rsidRPr="0079387D">
        <w:rPr>
          <w:rFonts w:asciiTheme="majorHAnsi" w:hAnsiTheme="majorHAnsi"/>
          <w:b/>
        </w:rPr>
        <w:t>Enhanced Recovery</w:t>
      </w:r>
      <w:r w:rsidR="001024D7" w:rsidRPr="0079387D">
        <w:rPr>
          <w:rFonts w:asciiTheme="majorHAnsi" w:hAnsiTheme="majorHAnsi"/>
          <w:b/>
        </w:rPr>
        <w:t xml:space="preserve"> Pathways for </w:t>
      </w:r>
      <w:proofErr w:type="spellStart"/>
      <w:r w:rsidR="001024D7" w:rsidRPr="0079387D">
        <w:rPr>
          <w:rFonts w:asciiTheme="majorHAnsi" w:hAnsiTheme="majorHAnsi"/>
          <w:b/>
        </w:rPr>
        <w:t>E</w:t>
      </w:r>
      <w:r w:rsidRPr="0079387D">
        <w:rPr>
          <w:rFonts w:asciiTheme="majorHAnsi" w:hAnsiTheme="majorHAnsi"/>
          <w:b/>
        </w:rPr>
        <w:t>sophagectomy</w:t>
      </w:r>
      <w:proofErr w:type="spellEnd"/>
    </w:p>
    <w:p w14:paraId="5AF3CF86" w14:textId="2ECBB5C3" w:rsidR="00F348A3" w:rsidRPr="0079387D" w:rsidRDefault="00CF504B" w:rsidP="00993BC2">
      <w:pPr>
        <w:spacing w:line="480" w:lineRule="auto"/>
        <w:jc w:val="both"/>
        <w:rPr>
          <w:rFonts w:asciiTheme="majorHAnsi" w:hAnsiTheme="majorHAnsi"/>
          <w:b/>
          <w:vertAlign w:val="superscript"/>
        </w:rPr>
      </w:pPr>
      <w:r w:rsidRPr="0079387D">
        <w:rPr>
          <w:rFonts w:asciiTheme="majorHAnsi" w:hAnsiTheme="majorHAnsi"/>
          <w:b/>
        </w:rPr>
        <w:t xml:space="preserve">Authors: </w:t>
      </w:r>
      <w:r w:rsidR="00B6041A" w:rsidRPr="0079387D">
        <w:rPr>
          <w:rFonts w:asciiTheme="majorHAnsi" w:hAnsiTheme="majorHAnsi"/>
          <w:b/>
        </w:rPr>
        <w:t xml:space="preserve">Sheraz R. Markar, Ravi </w:t>
      </w:r>
      <w:proofErr w:type="spellStart"/>
      <w:r w:rsidR="00B6041A" w:rsidRPr="0079387D">
        <w:rPr>
          <w:rFonts w:asciiTheme="majorHAnsi" w:hAnsiTheme="majorHAnsi"/>
          <w:b/>
        </w:rPr>
        <w:t>Naik</w:t>
      </w:r>
      <w:proofErr w:type="spellEnd"/>
      <w:r w:rsidR="00B6041A" w:rsidRPr="0079387D">
        <w:rPr>
          <w:rFonts w:asciiTheme="majorHAnsi" w:hAnsiTheme="majorHAnsi"/>
          <w:b/>
        </w:rPr>
        <w:t>,</w:t>
      </w:r>
      <w:r w:rsidR="00EA0DEE" w:rsidRPr="0079387D">
        <w:rPr>
          <w:rFonts w:asciiTheme="majorHAnsi" w:hAnsiTheme="majorHAnsi"/>
          <w:b/>
        </w:rPr>
        <w:t xml:space="preserve"> George </w:t>
      </w:r>
      <w:proofErr w:type="spellStart"/>
      <w:r w:rsidR="00EA0DEE" w:rsidRPr="0079387D">
        <w:rPr>
          <w:rFonts w:asciiTheme="majorHAnsi" w:hAnsiTheme="majorHAnsi"/>
          <w:b/>
        </w:rPr>
        <w:t>Malietzis</w:t>
      </w:r>
      <w:proofErr w:type="spellEnd"/>
      <w:r w:rsidR="00EA0DEE" w:rsidRPr="0079387D">
        <w:rPr>
          <w:rFonts w:asciiTheme="majorHAnsi" w:hAnsiTheme="majorHAnsi"/>
          <w:b/>
        </w:rPr>
        <w:t>,</w:t>
      </w:r>
      <w:r w:rsidR="00B6041A" w:rsidRPr="0079387D">
        <w:rPr>
          <w:rFonts w:asciiTheme="majorHAnsi" w:hAnsiTheme="majorHAnsi"/>
          <w:b/>
        </w:rPr>
        <w:t xml:space="preserve"> </w:t>
      </w:r>
      <w:r w:rsidR="00DB4819" w:rsidRPr="0079387D">
        <w:rPr>
          <w:rFonts w:asciiTheme="majorHAnsi" w:hAnsiTheme="majorHAnsi"/>
          <w:b/>
        </w:rPr>
        <w:t xml:space="preserve">Laura </w:t>
      </w:r>
      <w:proofErr w:type="spellStart"/>
      <w:r w:rsidR="007E2BC0" w:rsidRPr="0079387D">
        <w:rPr>
          <w:rFonts w:asciiTheme="majorHAnsi" w:hAnsiTheme="majorHAnsi"/>
          <w:b/>
        </w:rPr>
        <w:t>Halliday</w:t>
      </w:r>
      <w:proofErr w:type="spellEnd"/>
      <w:r w:rsidR="00B6041A" w:rsidRPr="0079387D">
        <w:rPr>
          <w:rFonts w:asciiTheme="majorHAnsi" w:hAnsiTheme="majorHAnsi"/>
          <w:b/>
        </w:rPr>
        <w:t xml:space="preserve">, </w:t>
      </w:r>
      <w:proofErr w:type="spellStart"/>
      <w:r w:rsidR="00EA0DEE" w:rsidRPr="0079387D">
        <w:rPr>
          <w:rFonts w:asciiTheme="majorHAnsi" w:hAnsiTheme="majorHAnsi"/>
          <w:b/>
        </w:rPr>
        <w:t>Thanos</w:t>
      </w:r>
      <w:proofErr w:type="spellEnd"/>
      <w:r w:rsidR="00EA0DEE" w:rsidRPr="0079387D">
        <w:rPr>
          <w:rFonts w:asciiTheme="majorHAnsi" w:hAnsiTheme="majorHAnsi"/>
          <w:b/>
        </w:rPr>
        <w:t xml:space="preserve"> </w:t>
      </w:r>
      <w:proofErr w:type="spellStart"/>
      <w:r w:rsidR="00EA0DEE" w:rsidRPr="0079387D">
        <w:rPr>
          <w:rFonts w:asciiTheme="majorHAnsi" w:hAnsiTheme="majorHAnsi"/>
          <w:b/>
        </w:rPr>
        <w:t>Athanasiou</w:t>
      </w:r>
      <w:proofErr w:type="spellEnd"/>
      <w:r w:rsidR="00EA0DEE" w:rsidRPr="0079387D">
        <w:rPr>
          <w:rFonts w:asciiTheme="majorHAnsi" w:hAnsiTheme="majorHAnsi"/>
          <w:b/>
        </w:rPr>
        <w:t xml:space="preserve">, </w:t>
      </w:r>
      <w:proofErr w:type="gramStart"/>
      <w:r w:rsidR="00B6041A" w:rsidRPr="0079387D">
        <w:rPr>
          <w:rFonts w:asciiTheme="majorHAnsi" w:hAnsiTheme="majorHAnsi"/>
          <w:b/>
        </w:rPr>
        <w:t>Krishna</w:t>
      </w:r>
      <w:proofErr w:type="gramEnd"/>
      <w:r w:rsidR="00B6041A" w:rsidRPr="0079387D">
        <w:rPr>
          <w:rFonts w:asciiTheme="majorHAnsi" w:hAnsiTheme="majorHAnsi"/>
          <w:b/>
        </w:rPr>
        <w:t xml:space="preserve"> </w:t>
      </w:r>
      <w:proofErr w:type="spellStart"/>
      <w:r w:rsidR="00B6041A" w:rsidRPr="0079387D">
        <w:rPr>
          <w:rFonts w:asciiTheme="majorHAnsi" w:hAnsiTheme="majorHAnsi"/>
          <w:b/>
        </w:rPr>
        <w:t>Moorthy</w:t>
      </w:r>
      <w:proofErr w:type="spellEnd"/>
    </w:p>
    <w:p w14:paraId="566D3ED1" w14:textId="77777777" w:rsidR="00993BC2" w:rsidRPr="0079387D" w:rsidRDefault="00953C11" w:rsidP="00993BC2">
      <w:pPr>
        <w:spacing w:line="480" w:lineRule="auto"/>
        <w:jc w:val="both"/>
        <w:rPr>
          <w:rFonts w:asciiTheme="majorHAnsi" w:hAnsiTheme="majorHAnsi"/>
        </w:rPr>
      </w:pPr>
      <w:r w:rsidRPr="0079387D">
        <w:rPr>
          <w:rFonts w:asciiTheme="majorHAnsi" w:hAnsiTheme="majorHAnsi"/>
          <w:vertAlign w:val="superscript"/>
        </w:rPr>
        <w:t>1</w:t>
      </w:r>
      <w:r w:rsidR="00993BC2" w:rsidRPr="0079387D">
        <w:rPr>
          <w:rFonts w:asciiTheme="majorHAnsi" w:hAnsiTheme="majorHAnsi"/>
        </w:rPr>
        <w:t>Division of Surgery, Department of Surgery and Cancer, St Mary’s Hospital, Imperial College, London, UK</w:t>
      </w:r>
    </w:p>
    <w:p w14:paraId="4C09CA8C" w14:textId="6E3AF17F" w:rsidR="00993BC2" w:rsidRPr="0079387D" w:rsidRDefault="00993BC2" w:rsidP="00993BC2">
      <w:pPr>
        <w:spacing w:line="480" w:lineRule="auto"/>
        <w:jc w:val="both"/>
        <w:rPr>
          <w:rFonts w:asciiTheme="majorHAnsi" w:hAnsiTheme="majorHAnsi"/>
        </w:rPr>
      </w:pPr>
      <w:r w:rsidRPr="0079387D">
        <w:rPr>
          <w:rFonts w:asciiTheme="majorHAnsi" w:hAnsiTheme="majorHAnsi"/>
        </w:rPr>
        <w:t xml:space="preserve">Address for Correspondence: </w:t>
      </w:r>
      <w:proofErr w:type="spellStart"/>
      <w:r w:rsidR="00E2154F" w:rsidRPr="0079387D">
        <w:rPr>
          <w:rFonts w:asciiTheme="majorHAnsi" w:hAnsiTheme="majorHAnsi"/>
        </w:rPr>
        <w:t>Mr</w:t>
      </w:r>
      <w:proofErr w:type="spellEnd"/>
      <w:r w:rsidR="00E2154F" w:rsidRPr="0079387D">
        <w:rPr>
          <w:rFonts w:asciiTheme="majorHAnsi" w:hAnsiTheme="majorHAnsi"/>
        </w:rPr>
        <w:t xml:space="preserve"> Krishna </w:t>
      </w:r>
      <w:proofErr w:type="spellStart"/>
      <w:r w:rsidR="00E2154F" w:rsidRPr="0079387D">
        <w:rPr>
          <w:rFonts w:asciiTheme="majorHAnsi" w:hAnsiTheme="majorHAnsi"/>
        </w:rPr>
        <w:t>Moorthy</w:t>
      </w:r>
      <w:proofErr w:type="spellEnd"/>
      <w:r w:rsidR="00E2154F" w:rsidRPr="0079387D">
        <w:rPr>
          <w:rFonts w:asciiTheme="majorHAnsi" w:hAnsiTheme="majorHAnsi"/>
        </w:rPr>
        <w:t>, Senior Lecturer, Division of Surgery, Imperial College London, 10</w:t>
      </w:r>
      <w:r w:rsidR="00E2154F" w:rsidRPr="0079387D">
        <w:rPr>
          <w:rFonts w:asciiTheme="majorHAnsi" w:hAnsiTheme="majorHAnsi"/>
          <w:vertAlign w:val="superscript"/>
        </w:rPr>
        <w:t>TH</w:t>
      </w:r>
      <w:r w:rsidR="00E2154F" w:rsidRPr="0079387D">
        <w:rPr>
          <w:rFonts w:asciiTheme="majorHAnsi" w:hAnsiTheme="majorHAnsi"/>
        </w:rPr>
        <w:t xml:space="preserve"> Floor QEQM Building, St Mary’s Hospital, South Wharf Road, London, W21NY, UK</w:t>
      </w:r>
    </w:p>
    <w:p w14:paraId="22B2208F" w14:textId="799AC6C2" w:rsidR="00993BC2" w:rsidRPr="0079387D" w:rsidRDefault="00993BC2" w:rsidP="00993BC2">
      <w:pPr>
        <w:spacing w:line="480" w:lineRule="auto"/>
        <w:jc w:val="both"/>
        <w:rPr>
          <w:rFonts w:asciiTheme="majorHAnsi" w:hAnsiTheme="majorHAnsi"/>
          <w:lang w:val="fr-FR"/>
        </w:rPr>
      </w:pPr>
      <w:r w:rsidRPr="0079387D">
        <w:rPr>
          <w:rFonts w:asciiTheme="majorHAnsi" w:hAnsiTheme="majorHAnsi"/>
          <w:lang w:val="fr-FR"/>
        </w:rPr>
        <w:t xml:space="preserve">E-mail: </w:t>
      </w:r>
      <w:hyperlink r:id="rId9" w:history="1"/>
      <w:r w:rsidR="009F10D7" w:rsidRPr="0079387D">
        <w:rPr>
          <w:rFonts w:asciiTheme="majorHAnsi" w:hAnsiTheme="majorHAnsi"/>
          <w:lang w:val="fr-FR"/>
        </w:rPr>
        <w:t xml:space="preserve"> </w:t>
      </w:r>
      <w:hyperlink r:id="rId10" w:history="1">
        <w:r w:rsidR="00E2154F" w:rsidRPr="0079387D">
          <w:rPr>
            <w:rStyle w:val="Hyperlink"/>
            <w:rFonts w:asciiTheme="majorHAnsi" w:hAnsiTheme="majorHAnsi"/>
            <w:lang w:val="fr-FR"/>
          </w:rPr>
          <w:t>k.moorthy@imperial.ac.uk</w:t>
        </w:r>
      </w:hyperlink>
      <w:r w:rsidR="00E2154F" w:rsidRPr="0079387D">
        <w:rPr>
          <w:rFonts w:asciiTheme="majorHAnsi" w:hAnsiTheme="majorHAnsi"/>
          <w:lang w:val="fr-FR"/>
        </w:rPr>
        <w:t xml:space="preserve"> </w:t>
      </w:r>
    </w:p>
    <w:p w14:paraId="2697D98E" w14:textId="1914A7D0" w:rsidR="00993BC2" w:rsidRPr="0079387D" w:rsidRDefault="00993BC2" w:rsidP="00993BC2">
      <w:pPr>
        <w:spacing w:line="480" w:lineRule="auto"/>
        <w:jc w:val="both"/>
        <w:rPr>
          <w:rFonts w:asciiTheme="majorHAnsi" w:hAnsiTheme="majorHAnsi"/>
        </w:rPr>
      </w:pPr>
      <w:r w:rsidRPr="0079387D">
        <w:rPr>
          <w:rFonts w:asciiTheme="majorHAnsi" w:hAnsiTheme="majorHAnsi"/>
        </w:rPr>
        <w:t xml:space="preserve">Telephone No: </w:t>
      </w:r>
      <w:r w:rsidR="00942DDA" w:rsidRPr="0079387D">
        <w:rPr>
          <w:rFonts w:asciiTheme="majorHAnsi" w:hAnsiTheme="majorHAnsi"/>
        </w:rPr>
        <w:t>+44 (</w:t>
      </w:r>
      <w:proofErr w:type="gramStart"/>
      <w:r w:rsidR="00942DDA" w:rsidRPr="0079387D">
        <w:rPr>
          <w:rFonts w:asciiTheme="majorHAnsi" w:hAnsiTheme="majorHAnsi"/>
        </w:rPr>
        <w:t>0)207</w:t>
      </w:r>
      <w:proofErr w:type="gramEnd"/>
      <w:r w:rsidR="00942DDA" w:rsidRPr="0079387D">
        <w:rPr>
          <w:rFonts w:asciiTheme="majorHAnsi" w:hAnsiTheme="majorHAnsi"/>
        </w:rPr>
        <w:t xml:space="preserve"> 886 2125</w:t>
      </w:r>
    </w:p>
    <w:p w14:paraId="2A81DAA1" w14:textId="6282706A" w:rsidR="00993BC2" w:rsidRPr="0079387D" w:rsidRDefault="00993BC2" w:rsidP="00993BC2">
      <w:pPr>
        <w:spacing w:line="480" w:lineRule="auto"/>
        <w:jc w:val="both"/>
        <w:rPr>
          <w:rFonts w:asciiTheme="majorHAnsi" w:hAnsiTheme="majorHAnsi"/>
        </w:rPr>
      </w:pPr>
      <w:r w:rsidRPr="0079387D">
        <w:rPr>
          <w:rFonts w:asciiTheme="majorHAnsi" w:hAnsiTheme="majorHAnsi"/>
        </w:rPr>
        <w:t xml:space="preserve">Fax No: </w:t>
      </w:r>
      <w:r w:rsidR="00942DDA" w:rsidRPr="0079387D">
        <w:rPr>
          <w:rFonts w:asciiTheme="majorHAnsi" w:hAnsiTheme="majorHAnsi"/>
        </w:rPr>
        <w:t>+44 (</w:t>
      </w:r>
      <w:proofErr w:type="gramStart"/>
      <w:r w:rsidR="00942DDA" w:rsidRPr="0079387D">
        <w:rPr>
          <w:rFonts w:asciiTheme="majorHAnsi" w:hAnsiTheme="majorHAnsi"/>
        </w:rPr>
        <w:t>0)207</w:t>
      </w:r>
      <w:proofErr w:type="gramEnd"/>
      <w:r w:rsidR="00942DDA" w:rsidRPr="0079387D">
        <w:rPr>
          <w:rFonts w:asciiTheme="majorHAnsi" w:hAnsiTheme="majorHAnsi"/>
        </w:rPr>
        <w:t xml:space="preserve"> 8862125</w:t>
      </w:r>
    </w:p>
    <w:p w14:paraId="52AD1540" w14:textId="77777777" w:rsidR="00993BC2" w:rsidRPr="0079387D" w:rsidRDefault="00993BC2" w:rsidP="00993BC2">
      <w:pPr>
        <w:spacing w:line="480" w:lineRule="auto"/>
        <w:rPr>
          <w:rFonts w:asciiTheme="majorHAnsi" w:hAnsiTheme="majorHAnsi"/>
        </w:rPr>
      </w:pPr>
      <w:r w:rsidRPr="0079387D">
        <w:rPr>
          <w:rFonts w:asciiTheme="majorHAnsi" w:hAnsiTheme="majorHAnsi"/>
        </w:rPr>
        <w:t xml:space="preserve">Article category:  </w:t>
      </w:r>
      <w:r w:rsidR="00F30E1F" w:rsidRPr="0079387D">
        <w:rPr>
          <w:rFonts w:asciiTheme="majorHAnsi" w:hAnsiTheme="majorHAnsi"/>
        </w:rPr>
        <w:t>Review</w:t>
      </w:r>
    </w:p>
    <w:p w14:paraId="55150C05" w14:textId="77777777" w:rsidR="00454175" w:rsidRPr="0079387D" w:rsidRDefault="00454175" w:rsidP="00993BC2">
      <w:pPr>
        <w:spacing w:line="480" w:lineRule="auto"/>
        <w:rPr>
          <w:rFonts w:asciiTheme="majorHAnsi" w:hAnsiTheme="majorHAnsi"/>
        </w:rPr>
      </w:pPr>
      <w:r w:rsidRPr="0079387D">
        <w:rPr>
          <w:rFonts w:asciiTheme="majorHAnsi" w:hAnsiTheme="majorHAnsi"/>
        </w:rPr>
        <w:t>Funding:</w:t>
      </w:r>
      <w:r w:rsidR="00F30E1F" w:rsidRPr="0079387D">
        <w:rPr>
          <w:rFonts w:asciiTheme="majorHAnsi" w:hAnsiTheme="majorHAnsi"/>
        </w:rPr>
        <w:t xml:space="preserve"> </w:t>
      </w:r>
      <w:proofErr w:type="spellStart"/>
      <w:proofErr w:type="gramStart"/>
      <w:r w:rsidR="00F30E1F" w:rsidRPr="0079387D">
        <w:rPr>
          <w:rFonts w:asciiTheme="majorHAnsi" w:hAnsiTheme="majorHAnsi"/>
        </w:rPr>
        <w:t>Mr</w:t>
      </w:r>
      <w:proofErr w:type="spellEnd"/>
      <w:r w:rsidR="00F30E1F" w:rsidRPr="0079387D">
        <w:rPr>
          <w:rFonts w:asciiTheme="majorHAnsi" w:hAnsiTheme="majorHAnsi"/>
        </w:rPr>
        <w:t xml:space="preserve"> Sheraz Markar is funded by the National Ins</w:t>
      </w:r>
      <w:r w:rsidR="009F10D7" w:rsidRPr="0079387D">
        <w:rPr>
          <w:rFonts w:asciiTheme="majorHAnsi" w:hAnsiTheme="majorHAnsi"/>
        </w:rPr>
        <w:t>titute of Health Research NIHR</w:t>
      </w:r>
      <w:proofErr w:type="gramEnd"/>
      <w:r w:rsidR="009F10D7" w:rsidRPr="0079387D">
        <w:rPr>
          <w:rFonts w:asciiTheme="majorHAnsi" w:hAnsiTheme="majorHAnsi"/>
        </w:rPr>
        <w:t>)</w:t>
      </w:r>
      <w:r w:rsidR="00F30E1F" w:rsidRPr="0079387D">
        <w:rPr>
          <w:rFonts w:asciiTheme="majorHAnsi" w:hAnsiTheme="majorHAnsi"/>
        </w:rPr>
        <w:t xml:space="preserve">. The views expressed are those of the authors and not necessarily those of the NHS, the NIHR or the Department of Health </w:t>
      </w:r>
    </w:p>
    <w:p w14:paraId="237AF881" w14:textId="77777777" w:rsidR="00993BC2" w:rsidRPr="0079387D" w:rsidRDefault="00993BC2" w:rsidP="00993BC2">
      <w:pPr>
        <w:spacing w:line="480" w:lineRule="auto"/>
        <w:rPr>
          <w:rFonts w:asciiTheme="majorHAnsi" w:hAnsiTheme="majorHAnsi"/>
        </w:rPr>
      </w:pPr>
      <w:r w:rsidRPr="0079387D">
        <w:rPr>
          <w:rFonts w:asciiTheme="majorHAnsi" w:hAnsiTheme="majorHAnsi"/>
        </w:rPr>
        <w:t xml:space="preserve">Conflicts of Interests: </w:t>
      </w:r>
      <w:r w:rsidR="00F30E1F" w:rsidRPr="0079387D">
        <w:rPr>
          <w:rFonts w:asciiTheme="majorHAnsi" w:hAnsiTheme="majorHAnsi"/>
        </w:rPr>
        <w:t>None</w:t>
      </w:r>
    </w:p>
    <w:p w14:paraId="3F9C3ACA" w14:textId="3D2E7658" w:rsidR="00993BC2" w:rsidRPr="0079387D" w:rsidRDefault="00993BC2" w:rsidP="00993BC2">
      <w:pPr>
        <w:spacing w:line="480" w:lineRule="auto"/>
        <w:rPr>
          <w:rFonts w:asciiTheme="majorHAnsi" w:hAnsiTheme="majorHAnsi"/>
        </w:rPr>
      </w:pPr>
      <w:r w:rsidRPr="0079387D">
        <w:rPr>
          <w:rFonts w:asciiTheme="majorHAnsi" w:hAnsiTheme="majorHAnsi"/>
        </w:rPr>
        <w:t>Word Count</w:t>
      </w:r>
      <w:r w:rsidR="00D15254" w:rsidRPr="0079387D">
        <w:rPr>
          <w:rFonts w:asciiTheme="majorHAnsi" w:hAnsiTheme="majorHAnsi"/>
        </w:rPr>
        <w:t xml:space="preserve">: </w:t>
      </w:r>
      <w:r w:rsidR="00156253" w:rsidRPr="0079387D">
        <w:rPr>
          <w:rFonts w:asciiTheme="majorHAnsi" w:hAnsiTheme="majorHAnsi"/>
        </w:rPr>
        <w:t>2</w:t>
      </w:r>
      <w:r w:rsidR="00F72E4F" w:rsidRPr="0079387D">
        <w:rPr>
          <w:rFonts w:asciiTheme="majorHAnsi" w:hAnsiTheme="majorHAnsi"/>
        </w:rPr>
        <w:t>213</w:t>
      </w:r>
    </w:p>
    <w:p w14:paraId="67882DA0" w14:textId="23EF1E44" w:rsidR="00993BC2" w:rsidRPr="0079387D" w:rsidRDefault="00993BC2" w:rsidP="00993BC2">
      <w:pPr>
        <w:spacing w:line="480" w:lineRule="auto"/>
        <w:rPr>
          <w:rFonts w:asciiTheme="majorHAnsi" w:hAnsiTheme="majorHAnsi"/>
        </w:rPr>
      </w:pPr>
      <w:r w:rsidRPr="0079387D">
        <w:rPr>
          <w:rFonts w:asciiTheme="majorHAnsi" w:hAnsiTheme="majorHAnsi"/>
        </w:rPr>
        <w:t xml:space="preserve">Tables: </w:t>
      </w:r>
      <w:r w:rsidR="00AE76E0" w:rsidRPr="0079387D">
        <w:rPr>
          <w:rFonts w:asciiTheme="majorHAnsi" w:hAnsiTheme="majorHAnsi"/>
        </w:rPr>
        <w:t>3</w:t>
      </w:r>
    </w:p>
    <w:p w14:paraId="6E4B2F96" w14:textId="61C8DA54" w:rsidR="00993BC2" w:rsidRPr="0079387D" w:rsidRDefault="00993BC2" w:rsidP="00993BC2">
      <w:pPr>
        <w:spacing w:line="480" w:lineRule="auto"/>
        <w:rPr>
          <w:rFonts w:asciiTheme="majorHAnsi" w:hAnsiTheme="majorHAnsi"/>
        </w:rPr>
      </w:pPr>
      <w:r w:rsidRPr="0079387D">
        <w:rPr>
          <w:rFonts w:asciiTheme="majorHAnsi" w:hAnsiTheme="majorHAnsi"/>
        </w:rPr>
        <w:t xml:space="preserve">Figures: </w:t>
      </w:r>
      <w:r w:rsidR="003042EB" w:rsidRPr="0079387D">
        <w:rPr>
          <w:rFonts w:asciiTheme="majorHAnsi" w:hAnsiTheme="majorHAnsi"/>
        </w:rPr>
        <w:t>7</w:t>
      </w:r>
    </w:p>
    <w:p w14:paraId="556D6CE0" w14:textId="77777777" w:rsidR="00506601" w:rsidRPr="0079387D" w:rsidRDefault="00506601">
      <w:pPr>
        <w:rPr>
          <w:rFonts w:asciiTheme="majorHAnsi" w:hAnsiTheme="majorHAnsi"/>
        </w:rPr>
      </w:pPr>
    </w:p>
    <w:p w14:paraId="61F6B00E" w14:textId="77777777" w:rsidR="00506601" w:rsidRPr="0079387D" w:rsidRDefault="00506601">
      <w:pPr>
        <w:rPr>
          <w:rFonts w:asciiTheme="majorHAnsi" w:hAnsiTheme="majorHAnsi"/>
        </w:rPr>
      </w:pPr>
      <w:r w:rsidRPr="0079387D">
        <w:rPr>
          <w:rFonts w:asciiTheme="majorHAnsi" w:hAnsiTheme="majorHAnsi"/>
        </w:rPr>
        <w:br w:type="page"/>
      </w:r>
    </w:p>
    <w:p w14:paraId="7EFE325F" w14:textId="39BC469D" w:rsidR="005F311F" w:rsidRPr="0079387D" w:rsidRDefault="005F311F" w:rsidP="005F311F">
      <w:pPr>
        <w:spacing w:line="480" w:lineRule="auto"/>
        <w:jc w:val="both"/>
        <w:rPr>
          <w:rFonts w:asciiTheme="majorHAnsi" w:hAnsiTheme="majorHAnsi"/>
          <w:b/>
        </w:rPr>
      </w:pPr>
      <w:r w:rsidRPr="0079387D">
        <w:rPr>
          <w:rFonts w:asciiTheme="majorHAnsi" w:hAnsiTheme="majorHAnsi"/>
          <w:b/>
        </w:rPr>
        <w:lastRenderedPageBreak/>
        <w:t>Author contributions</w:t>
      </w:r>
    </w:p>
    <w:p w14:paraId="06EDD612" w14:textId="4DD0D7CC" w:rsidR="005F311F" w:rsidRPr="0079387D" w:rsidRDefault="005F311F" w:rsidP="005F311F">
      <w:pPr>
        <w:spacing w:line="480" w:lineRule="auto"/>
        <w:jc w:val="both"/>
        <w:rPr>
          <w:rFonts w:asciiTheme="majorHAnsi" w:hAnsiTheme="majorHAnsi"/>
        </w:rPr>
      </w:pPr>
      <w:r w:rsidRPr="0079387D">
        <w:rPr>
          <w:rFonts w:asciiTheme="majorHAnsi" w:hAnsiTheme="majorHAnsi"/>
        </w:rPr>
        <w:t xml:space="preserve">Sheraz R. Markar – study conception &amp; design, literature search, data retrieval &amp; analysis, and manuscript writing. </w:t>
      </w:r>
    </w:p>
    <w:p w14:paraId="6D3A2CA1" w14:textId="4B7A095E" w:rsidR="005F311F" w:rsidRPr="0079387D" w:rsidRDefault="005F311F" w:rsidP="005F311F">
      <w:pPr>
        <w:spacing w:line="480" w:lineRule="auto"/>
        <w:jc w:val="both"/>
        <w:rPr>
          <w:rFonts w:asciiTheme="majorHAnsi" w:hAnsiTheme="majorHAnsi"/>
        </w:rPr>
      </w:pPr>
      <w:r w:rsidRPr="0079387D">
        <w:rPr>
          <w:rFonts w:asciiTheme="majorHAnsi" w:hAnsiTheme="majorHAnsi"/>
        </w:rPr>
        <w:t xml:space="preserve">Ravi </w:t>
      </w:r>
      <w:proofErr w:type="spellStart"/>
      <w:r w:rsidRPr="0079387D">
        <w:rPr>
          <w:rFonts w:asciiTheme="majorHAnsi" w:hAnsiTheme="majorHAnsi"/>
        </w:rPr>
        <w:t>Naik</w:t>
      </w:r>
      <w:proofErr w:type="spellEnd"/>
      <w:r w:rsidRPr="0079387D">
        <w:rPr>
          <w:rFonts w:asciiTheme="majorHAnsi" w:hAnsiTheme="majorHAnsi"/>
        </w:rPr>
        <w:t xml:space="preserve"> – literature search, data retrieval, and manuscript writing. </w:t>
      </w:r>
    </w:p>
    <w:p w14:paraId="01AF5985" w14:textId="5F335435" w:rsidR="005F311F" w:rsidRPr="0079387D" w:rsidRDefault="005F311F" w:rsidP="005F311F">
      <w:pPr>
        <w:spacing w:line="480" w:lineRule="auto"/>
        <w:jc w:val="both"/>
        <w:rPr>
          <w:rFonts w:asciiTheme="majorHAnsi" w:hAnsiTheme="majorHAnsi"/>
        </w:rPr>
      </w:pPr>
      <w:r w:rsidRPr="0079387D">
        <w:rPr>
          <w:rFonts w:asciiTheme="majorHAnsi" w:hAnsiTheme="majorHAnsi"/>
        </w:rPr>
        <w:t xml:space="preserve">George </w:t>
      </w:r>
      <w:proofErr w:type="spellStart"/>
      <w:r w:rsidRPr="0079387D">
        <w:rPr>
          <w:rFonts w:asciiTheme="majorHAnsi" w:hAnsiTheme="majorHAnsi"/>
        </w:rPr>
        <w:t>Malietzis</w:t>
      </w:r>
      <w:proofErr w:type="spellEnd"/>
      <w:r w:rsidRPr="0079387D">
        <w:rPr>
          <w:rFonts w:asciiTheme="majorHAnsi" w:hAnsiTheme="majorHAnsi"/>
        </w:rPr>
        <w:t xml:space="preserve"> – data analysis and interpretation and manuscript writing. </w:t>
      </w:r>
    </w:p>
    <w:p w14:paraId="7C535B29" w14:textId="5FF39329" w:rsidR="005F311F" w:rsidRPr="0079387D" w:rsidRDefault="005F311F" w:rsidP="005F311F">
      <w:pPr>
        <w:spacing w:line="480" w:lineRule="auto"/>
        <w:jc w:val="both"/>
        <w:rPr>
          <w:rFonts w:asciiTheme="majorHAnsi" w:hAnsiTheme="majorHAnsi"/>
        </w:rPr>
      </w:pPr>
      <w:r w:rsidRPr="0079387D">
        <w:rPr>
          <w:rFonts w:asciiTheme="majorHAnsi" w:hAnsiTheme="majorHAnsi"/>
        </w:rPr>
        <w:t xml:space="preserve">Laura </w:t>
      </w:r>
      <w:proofErr w:type="spellStart"/>
      <w:r w:rsidRPr="0079387D">
        <w:rPr>
          <w:rFonts w:asciiTheme="majorHAnsi" w:hAnsiTheme="majorHAnsi"/>
        </w:rPr>
        <w:t>Halliday</w:t>
      </w:r>
      <w:proofErr w:type="spellEnd"/>
      <w:r w:rsidRPr="0079387D">
        <w:rPr>
          <w:rFonts w:asciiTheme="majorHAnsi" w:hAnsiTheme="majorHAnsi"/>
        </w:rPr>
        <w:t xml:space="preserve"> – study conception, and manuscript reviewing. </w:t>
      </w:r>
    </w:p>
    <w:p w14:paraId="5189BE6B" w14:textId="2B97F982" w:rsidR="005F311F" w:rsidRPr="0079387D" w:rsidRDefault="005F311F" w:rsidP="005F311F">
      <w:pPr>
        <w:spacing w:line="480" w:lineRule="auto"/>
        <w:jc w:val="both"/>
        <w:rPr>
          <w:rFonts w:asciiTheme="majorHAnsi" w:hAnsiTheme="majorHAnsi"/>
        </w:rPr>
      </w:pPr>
      <w:proofErr w:type="spellStart"/>
      <w:r w:rsidRPr="0079387D">
        <w:rPr>
          <w:rFonts w:asciiTheme="majorHAnsi" w:hAnsiTheme="majorHAnsi"/>
        </w:rPr>
        <w:t>Thanos</w:t>
      </w:r>
      <w:proofErr w:type="spellEnd"/>
      <w:r w:rsidRPr="0079387D">
        <w:rPr>
          <w:rFonts w:asciiTheme="majorHAnsi" w:hAnsiTheme="majorHAnsi"/>
        </w:rPr>
        <w:t xml:space="preserve"> </w:t>
      </w:r>
      <w:proofErr w:type="spellStart"/>
      <w:r w:rsidRPr="0079387D">
        <w:rPr>
          <w:rFonts w:asciiTheme="majorHAnsi" w:hAnsiTheme="majorHAnsi"/>
        </w:rPr>
        <w:t>Athanasiou</w:t>
      </w:r>
      <w:proofErr w:type="spellEnd"/>
      <w:r w:rsidRPr="0079387D">
        <w:rPr>
          <w:rFonts w:asciiTheme="majorHAnsi" w:hAnsiTheme="majorHAnsi"/>
        </w:rPr>
        <w:t xml:space="preserve"> – study conception, data analysis and interpretation and manuscript reviewing. </w:t>
      </w:r>
    </w:p>
    <w:p w14:paraId="35AA0AC8" w14:textId="227D0930" w:rsidR="005F311F" w:rsidRPr="0079387D" w:rsidRDefault="005F311F" w:rsidP="005F311F">
      <w:pPr>
        <w:spacing w:line="480" w:lineRule="auto"/>
        <w:jc w:val="both"/>
        <w:rPr>
          <w:rFonts w:asciiTheme="majorHAnsi" w:hAnsiTheme="majorHAnsi"/>
        </w:rPr>
      </w:pPr>
      <w:r w:rsidRPr="0079387D">
        <w:rPr>
          <w:rFonts w:asciiTheme="majorHAnsi" w:hAnsiTheme="majorHAnsi"/>
        </w:rPr>
        <w:t xml:space="preserve">Krishna </w:t>
      </w:r>
      <w:proofErr w:type="spellStart"/>
      <w:r w:rsidRPr="0079387D">
        <w:rPr>
          <w:rFonts w:asciiTheme="majorHAnsi" w:hAnsiTheme="majorHAnsi"/>
        </w:rPr>
        <w:t>Moorthy</w:t>
      </w:r>
      <w:proofErr w:type="spellEnd"/>
      <w:r w:rsidRPr="0079387D">
        <w:rPr>
          <w:rFonts w:asciiTheme="majorHAnsi" w:hAnsiTheme="majorHAnsi"/>
        </w:rPr>
        <w:t xml:space="preserve"> – study conception &amp; design, interpretation of data analysis, and manuscript writing. </w:t>
      </w:r>
    </w:p>
    <w:p w14:paraId="37638E97" w14:textId="78DF649D" w:rsidR="005F311F" w:rsidRPr="0079387D" w:rsidRDefault="005F311F">
      <w:pPr>
        <w:rPr>
          <w:rFonts w:asciiTheme="majorHAnsi" w:hAnsiTheme="majorHAnsi"/>
          <w:b/>
        </w:rPr>
      </w:pPr>
      <w:r w:rsidRPr="0079387D">
        <w:rPr>
          <w:rFonts w:asciiTheme="majorHAnsi" w:hAnsiTheme="majorHAnsi"/>
          <w:b/>
        </w:rPr>
        <w:br w:type="page"/>
      </w:r>
    </w:p>
    <w:p w14:paraId="3E8677DA" w14:textId="1F87CA2B" w:rsidR="00E9600A" w:rsidRPr="0079387D" w:rsidRDefault="00506601" w:rsidP="003D1094">
      <w:pPr>
        <w:spacing w:line="480" w:lineRule="auto"/>
        <w:rPr>
          <w:rFonts w:asciiTheme="majorHAnsi" w:hAnsiTheme="majorHAnsi"/>
          <w:b/>
        </w:rPr>
      </w:pPr>
      <w:r w:rsidRPr="0079387D">
        <w:rPr>
          <w:rFonts w:asciiTheme="majorHAnsi" w:hAnsiTheme="majorHAnsi"/>
          <w:b/>
        </w:rPr>
        <w:lastRenderedPageBreak/>
        <w:t>ABSTRACT</w:t>
      </w:r>
    </w:p>
    <w:p w14:paraId="601AA997" w14:textId="100AACA9" w:rsidR="00506601" w:rsidRPr="0079387D" w:rsidRDefault="00506601" w:rsidP="001C56B0">
      <w:pPr>
        <w:spacing w:line="480" w:lineRule="auto"/>
        <w:jc w:val="both"/>
        <w:rPr>
          <w:rFonts w:asciiTheme="majorHAnsi" w:hAnsiTheme="majorHAnsi"/>
          <w:b/>
        </w:rPr>
      </w:pPr>
      <w:r w:rsidRPr="0079387D">
        <w:rPr>
          <w:rFonts w:asciiTheme="majorHAnsi" w:hAnsiTheme="majorHAnsi"/>
          <w:b/>
        </w:rPr>
        <w:t>Background</w:t>
      </w:r>
    </w:p>
    <w:p w14:paraId="786CC3B8" w14:textId="0E4E667D" w:rsidR="00993BC2" w:rsidRPr="0079387D" w:rsidRDefault="00FF1D4C" w:rsidP="001C56B0">
      <w:pPr>
        <w:spacing w:line="480" w:lineRule="auto"/>
        <w:jc w:val="both"/>
        <w:rPr>
          <w:rFonts w:asciiTheme="majorHAnsi" w:hAnsiTheme="majorHAnsi"/>
        </w:rPr>
      </w:pPr>
      <w:r w:rsidRPr="0079387D">
        <w:rPr>
          <w:rFonts w:asciiTheme="majorHAnsi" w:hAnsiTheme="majorHAnsi"/>
        </w:rPr>
        <w:t>The objective of this sys</w:t>
      </w:r>
      <w:r w:rsidR="00782156" w:rsidRPr="0079387D">
        <w:rPr>
          <w:rFonts w:asciiTheme="majorHAnsi" w:hAnsiTheme="majorHAnsi"/>
        </w:rPr>
        <w:t>tematic review was to identify</w:t>
      </w:r>
      <w:r w:rsidRPr="0079387D">
        <w:rPr>
          <w:rFonts w:asciiTheme="majorHAnsi" w:hAnsiTheme="majorHAnsi"/>
        </w:rPr>
        <w:t xml:space="preserve"> key components of E</w:t>
      </w:r>
      <w:r w:rsidR="00782156" w:rsidRPr="0079387D">
        <w:rPr>
          <w:rFonts w:asciiTheme="majorHAnsi" w:hAnsiTheme="majorHAnsi"/>
        </w:rPr>
        <w:t xml:space="preserve">nhanced </w:t>
      </w:r>
      <w:r w:rsidRPr="0079387D">
        <w:rPr>
          <w:rFonts w:asciiTheme="majorHAnsi" w:hAnsiTheme="majorHAnsi"/>
        </w:rPr>
        <w:t>R</w:t>
      </w:r>
      <w:r w:rsidR="00782156" w:rsidRPr="0079387D">
        <w:rPr>
          <w:rFonts w:asciiTheme="majorHAnsi" w:hAnsiTheme="majorHAnsi"/>
        </w:rPr>
        <w:t>ecovery P</w:t>
      </w:r>
      <w:r w:rsidRPr="0079387D">
        <w:rPr>
          <w:rFonts w:asciiTheme="majorHAnsi" w:hAnsiTheme="majorHAnsi"/>
        </w:rPr>
        <w:t>rotocols</w:t>
      </w:r>
      <w:r w:rsidR="00782156" w:rsidRPr="0079387D">
        <w:rPr>
          <w:rFonts w:asciiTheme="majorHAnsi" w:hAnsiTheme="majorHAnsi"/>
        </w:rPr>
        <w:t xml:space="preserve"> (ERP)</w:t>
      </w:r>
      <w:r w:rsidRPr="0079387D">
        <w:rPr>
          <w:rFonts w:asciiTheme="majorHAnsi" w:hAnsiTheme="majorHAnsi"/>
        </w:rPr>
        <w:t xml:space="preserve"> that lead to </w:t>
      </w:r>
      <w:r w:rsidR="0050705C" w:rsidRPr="0079387D">
        <w:rPr>
          <w:rFonts w:asciiTheme="majorHAnsi" w:hAnsiTheme="majorHAnsi"/>
        </w:rPr>
        <w:t>improved</w:t>
      </w:r>
      <w:r w:rsidRPr="0079387D">
        <w:rPr>
          <w:rFonts w:asciiTheme="majorHAnsi" w:hAnsiTheme="majorHAnsi"/>
        </w:rPr>
        <w:t xml:space="preserve"> </w:t>
      </w:r>
      <w:r w:rsidR="00782156" w:rsidRPr="0079387D">
        <w:rPr>
          <w:rFonts w:asciiTheme="majorHAnsi" w:hAnsiTheme="majorHAnsi"/>
        </w:rPr>
        <w:t>length of hospital stay (LOS)</w:t>
      </w:r>
      <w:r w:rsidR="001024D7" w:rsidRPr="0079387D">
        <w:rPr>
          <w:rFonts w:asciiTheme="majorHAnsi" w:hAnsiTheme="majorHAnsi"/>
        </w:rPr>
        <w:t xml:space="preserve"> following </w:t>
      </w:r>
      <w:proofErr w:type="spellStart"/>
      <w:r w:rsidR="001024D7" w:rsidRPr="0079387D">
        <w:rPr>
          <w:rFonts w:asciiTheme="majorHAnsi" w:hAnsiTheme="majorHAnsi"/>
        </w:rPr>
        <w:t>esophagectomy</w:t>
      </w:r>
      <w:proofErr w:type="spellEnd"/>
      <w:r w:rsidRPr="0079387D">
        <w:rPr>
          <w:rFonts w:asciiTheme="majorHAnsi" w:hAnsiTheme="majorHAnsi"/>
        </w:rPr>
        <w:t xml:space="preserve">. </w:t>
      </w:r>
    </w:p>
    <w:p w14:paraId="7F9D52AA" w14:textId="77777777" w:rsidR="00506601" w:rsidRPr="0079387D" w:rsidRDefault="00506601" w:rsidP="001C56B0">
      <w:pPr>
        <w:spacing w:line="480" w:lineRule="auto"/>
        <w:jc w:val="both"/>
        <w:rPr>
          <w:rFonts w:asciiTheme="majorHAnsi" w:hAnsiTheme="majorHAnsi"/>
          <w:b/>
        </w:rPr>
      </w:pPr>
      <w:r w:rsidRPr="0079387D">
        <w:rPr>
          <w:rFonts w:asciiTheme="majorHAnsi" w:hAnsiTheme="majorHAnsi"/>
          <w:b/>
        </w:rPr>
        <w:t>Methods</w:t>
      </w:r>
    </w:p>
    <w:p w14:paraId="34DD7E5B" w14:textId="70BE807B" w:rsidR="00E04484" w:rsidRPr="0079387D" w:rsidRDefault="00782156" w:rsidP="001C56B0">
      <w:pPr>
        <w:spacing w:line="480" w:lineRule="auto"/>
        <w:jc w:val="both"/>
        <w:rPr>
          <w:rFonts w:asciiTheme="majorHAnsi" w:hAnsiTheme="majorHAnsi"/>
        </w:rPr>
      </w:pPr>
      <w:r w:rsidRPr="0079387D">
        <w:rPr>
          <w:rFonts w:asciiTheme="majorHAnsi" w:eastAsia="Times New Roman" w:hAnsiTheme="majorHAnsi" w:cs="Times New Roman"/>
        </w:rPr>
        <w:t>Relevant electronic databases</w:t>
      </w:r>
      <w:r w:rsidR="002A1FFE" w:rsidRPr="0079387D">
        <w:rPr>
          <w:rFonts w:asciiTheme="majorHAnsi" w:eastAsia="Times New Roman" w:hAnsiTheme="majorHAnsi" w:cs="Times New Roman"/>
        </w:rPr>
        <w:t xml:space="preserve"> were searched for </w:t>
      </w:r>
      <w:r w:rsidRPr="0079387D">
        <w:rPr>
          <w:rFonts w:asciiTheme="majorHAnsi" w:eastAsia="Times New Roman" w:hAnsiTheme="majorHAnsi" w:cs="Times New Roman"/>
        </w:rPr>
        <w:t>studies</w:t>
      </w:r>
      <w:r w:rsidR="002A1FFE" w:rsidRPr="0079387D">
        <w:rPr>
          <w:rFonts w:asciiTheme="majorHAnsi" w:eastAsia="Times New Roman" w:hAnsiTheme="majorHAnsi" w:cs="Times New Roman"/>
        </w:rPr>
        <w:t xml:space="preserve"> comparing clinical outcome from </w:t>
      </w:r>
      <w:proofErr w:type="spellStart"/>
      <w:r w:rsidR="002A1FFE" w:rsidRPr="0079387D">
        <w:rPr>
          <w:rStyle w:val="highlight"/>
          <w:rFonts w:asciiTheme="majorHAnsi" w:eastAsia="Times New Roman" w:hAnsiTheme="majorHAnsi" w:cs="Times New Roman"/>
        </w:rPr>
        <w:t>esophagectomy</w:t>
      </w:r>
      <w:proofErr w:type="spellEnd"/>
      <w:r w:rsidR="002A1FFE" w:rsidRPr="0079387D">
        <w:rPr>
          <w:rFonts w:asciiTheme="majorHAnsi" w:eastAsia="Times New Roman" w:hAnsiTheme="majorHAnsi" w:cs="Times New Roman"/>
        </w:rPr>
        <w:t xml:space="preserve"> followed by a conventional pathway </w:t>
      </w:r>
      <w:r w:rsidRPr="0079387D">
        <w:rPr>
          <w:rFonts w:asciiTheme="majorHAnsi" w:eastAsia="Times New Roman" w:hAnsiTheme="majorHAnsi" w:cs="Times New Roman"/>
        </w:rPr>
        <w:t>versus</w:t>
      </w:r>
      <w:r w:rsidR="002A1FFE" w:rsidRPr="0079387D">
        <w:rPr>
          <w:rFonts w:asciiTheme="majorHAnsi" w:eastAsia="Times New Roman" w:hAnsiTheme="majorHAnsi" w:cs="Times New Roman"/>
        </w:rPr>
        <w:t xml:space="preserve"> ERP.</w:t>
      </w:r>
      <w:r w:rsidR="008C1565" w:rsidRPr="0079387D">
        <w:rPr>
          <w:rFonts w:asciiTheme="majorHAnsi" w:eastAsia="Times New Roman" w:hAnsiTheme="majorHAnsi" w:cs="Times New Roman"/>
        </w:rPr>
        <w:t xml:space="preserve"> Relevant o</w:t>
      </w:r>
      <w:r w:rsidR="003E7FA0" w:rsidRPr="0079387D">
        <w:rPr>
          <w:rFonts w:asciiTheme="majorHAnsi" w:eastAsia="Times New Roman" w:hAnsiTheme="majorHAnsi" w:cs="Times New Roman"/>
        </w:rPr>
        <w:t xml:space="preserve">utcome measures </w:t>
      </w:r>
      <w:r w:rsidR="008C1565" w:rsidRPr="0079387D">
        <w:rPr>
          <w:rFonts w:asciiTheme="majorHAnsi" w:eastAsia="Times New Roman" w:hAnsiTheme="majorHAnsi" w:cs="Times New Roman"/>
        </w:rPr>
        <w:t>were compared and m</w:t>
      </w:r>
      <w:r w:rsidR="003E7FA0" w:rsidRPr="0079387D">
        <w:rPr>
          <w:rFonts w:asciiTheme="majorHAnsi" w:eastAsia="Times New Roman" w:hAnsiTheme="majorHAnsi" w:cs="Times New Roman"/>
        </w:rPr>
        <w:t xml:space="preserve">eta-regression was performed to identify the key ERP components associated with reduced in LOS. </w:t>
      </w:r>
    </w:p>
    <w:p w14:paraId="30453856" w14:textId="77777777" w:rsidR="00E04484" w:rsidRPr="0079387D" w:rsidRDefault="00E04484" w:rsidP="001C56B0">
      <w:pPr>
        <w:spacing w:line="480" w:lineRule="auto"/>
        <w:jc w:val="both"/>
        <w:rPr>
          <w:rFonts w:asciiTheme="majorHAnsi" w:hAnsiTheme="majorHAnsi"/>
          <w:b/>
        </w:rPr>
      </w:pPr>
      <w:r w:rsidRPr="0079387D">
        <w:rPr>
          <w:rFonts w:asciiTheme="majorHAnsi" w:hAnsiTheme="majorHAnsi"/>
          <w:b/>
        </w:rPr>
        <w:t xml:space="preserve">Results </w:t>
      </w:r>
    </w:p>
    <w:p w14:paraId="096B8EE1" w14:textId="1EFA148F" w:rsidR="00E04484" w:rsidRPr="0079387D" w:rsidRDefault="00640A94" w:rsidP="001C56B0">
      <w:pPr>
        <w:spacing w:line="480" w:lineRule="auto"/>
        <w:jc w:val="both"/>
        <w:rPr>
          <w:rFonts w:asciiTheme="majorHAnsi" w:hAnsiTheme="majorHAnsi"/>
        </w:rPr>
      </w:pPr>
      <w:r w:rsidRPr="0079387D">
        <w:rPr>
          <w:rFonts w:asciiTheme="majorHAnsi" w:hAnsiTheme="majorHAnsi"/>
        </w:rPr>
        <w:t xml:space="preserve">Thirteen publications were included, ERP was associated with no changes in in-hospital mortality, </w:t>
      </w:r>
      <w:r w:rsidR="008C1565" w:rsidRPr="0079387D">
        <w:rPr>
          <w:rFonts w:asciiTheme="majorHAnsi" w:hAnsiTheme="majorHAnsi"/>
        </w:rPr>
        <w:t xml:space="preserve">total </w:t>
      </w:r>
      <w:r w:rsidRPr="0079387D">
        <w:rPr>
          <w:rFonts w:asciiTheme="majorHAnsi" w:hAnsiTheme="majorHAnsi"/>
        </w:rPr>
        <w:t xml:space="preserve">complications, anastomotic leak or pulmonary complications compared with a conventional pathway, however LOS was reduced in the ERP group. Meta-regression identified </w:t>
      </w:r>
      <w:r w:rsidR="008C1565" w:rsidRPr="0079387D">
        <w:rPr>
          <w:rFonts w:asciiTheme="majorHAnsi" w:hAnsiTheme="majorHAnsi"/>
        </w:rPr>
        <w:t xml:space="preserve">immediate </w:t>
      </w:r>
      <w:proofErr w:type="spellStart"/>
      <w:r w:rsidR="008C1565" w:rsidRPr="0079387D">
        <w:rPr>
          <w:rFonts w:asciiTheme="majorHAnsi" w:hAnsiTheme="majorHAnsi"/>
        </w:rPr>
        <w:t>extubation</w:t>
      </w:r>
      <w:proofErr w:type="spellEnd"/>
      <w:r w:rsidR="008C1565" w:rsidRPr="0079387D">
        <w:rPr>
          <w:rFonts w:asciiTheme="majorHAnsi" w:hAnsiTheme="majorHAnsi"/>
        </w:rPr>
        <w:t xml:space="preserve"> was </w:t>
      </w:r>
      <w:r w:rsidRPr="0079387D">
        <w:rPr>
          <w:rFonts w:asciiTheme="majorHAnsi" w:hAnsiTheme="majorHAnsi"/>
        </w:rPr>
        <w:t>associated with reduced LOS (OR=–0.51, 95%CI –0.77 to –0.25; P&lt;0.01).  Several postoperative factors were associated with a significant reduction in length of hospital stay, and in order of most important were (</w:t>
      </w:r>
      <w:proofErr w:type="spellStart"/>
      <w:r w:rsidRPr="0079387D">
        <w:rPr>
          <w:rFonts w:asciiTheme="majorHAnsi" w:hAnsiTheme="majorHAnsi"/>
        </w:rPr>
        <w:t>i</w:t>
      </w:r>
      <w:proofErr w:type="spellEnd"/>
      <w:r w:rsidRPr="0079387D">
        <w:rPr>
          <w:rFonts w:asciiTheme="majorHAnsi" w:hAnsiTheme="majorHAnsi"/>
        </w:rPr>
        <w:t xml:space="preserve">) </w:t>
      </w:r>
      <w:proofErr w:type="spellStart"/>
      <w:r w:rsidR="0050705C" w:rsidRPr="0079387D">
        <w:rPr>
          <w:rFonts w:asciiTheme="majorHAnsi" w:eastAsia="ＭＳ ゴシック" w:hAnsiTheme="majorHAnsi"/>
          <w:color w:val="000000"/>
        </w:rPr>
        <w:t>gastrograffin</w:t>
      </w:r>
      <w:proofErr w:type="spellEnd"/>
      <w:r w:rsidR="0050705C" w:rsidRPr="0079387D">
        <w:rPr>
          <w:rFonts w:asciiTheme="majorHAnsi" w:eastAsia="ＭＳ ゴシック" w:hAnsiTheme="majorHAnsi"/>
          <w:color w:val="000000"/>
        </w:rPr>
        <w:t xml:space="preserve"> swallow</w:t>
      </w:r>
      <w:r w:rsidRPr="0079387D">
        <w:rPr>
          <w:rFonts w:asciiTheme="majorHAnsi" w:eastAsia="ＭＳ ゴシック" w:hAnsiTheme="majorHAnsi"/>
          <w:color w:val="000000"/>
        </w:rPr>
        <w:t>≤5 days (OR=</w:t>
      </w:r>
      <w:r w:rsidRPr="0079387D">
        <w:rPr>
          <w:rFonts w:asciiTheme="majorHAnsi" w:hAnsiTheme="majorHAnsi"/>
        </w:rPr>
        <w:t>–4.27, 95%CI –4.50 to –4.03)</w:t>
      </w:r>
      <w:r w:rsidRPr="0079387D">
        <w:rPr>
          <w:rFonts w:asciiTheme="majorHAnsi" w:eastAsia="ＭＳ ゴシック" w:hAnsiTheme="majorHAnsi"/>
          <w:color w:val="000000"/>
        </w:rPr>
        <w:t>; (ii) mo</w:t>
      </w:r>
      <w:r w:rsidR="0050705C" w:rsidRPr="0079387D">
        <w:rPr>
          <w:rFonts w:asciiTheme="majorHAnsi" w:eastAsia="ＭＳ ゴシック" w:hAnsiTheme="majorHAnsi"/>
          <w:color w:val="000000"/>
        </w:rPr>
        <w:t>bilization on postoperative day</w:t>
      </w:r>
      <w:r w:rsidRPr="0079387D">
        <w:rPr>
          <w:rFonts w:asciiTheme="majorHAnsi" w:eastAsia="ＭＳ ゴシック" w:hAnsiTheme="majorHAnsi"/>
          <w:color w:val="000000"/>
        </w:rPr>
        <w:t>≤1 (</w:t>
      </w:r>
      <w:r w:rsidRPr="0079387D">
        <w:rPr>
          <w:rFonts w:asciiTheme="majorHAnsi" w:hAnsiTheme="majorHAnsi"/>
        </w:rPr>
        <w:t>OR=–2.49, 95%CI –2.63 to –2.34)</w:t>
      </w:r>
      <w:r w:rsidRPr="0079387D">
        <w:rPr>
          <w:rFonts w:asciiTheme="majorHAnsi" w:eastAsia="ＭＳ ゴシック" w:hAnsiTheme="majorHAnsi"/>
          <w:color w:val="000000"/>
        </w:rPr>
        <w:t xml:space="preserve">; (iii) </w:t>
      </w:r>
      <w:r w:rsidRPr="0079387D">
        <w:rPr>
          <w:rFonts w:asciiTheme="majorHAnsi" w:hAnsiTheme="majorHAnsi" w:cs="Gill Sans"/>
          <w:color w:val="131313"/>
        </w:rPr>
        <w:t>removal of urinary catheter</w:t>
      </w:r>
      <w:r w:rsidRPr="0079387D">
        <w:rPr>
          <w:rFonts w:asciiTheme="majorHAnsi" w:eastAsia="ＭＳ ゴシック" w:hAnsiTheme="majorHAnsi"/>
          <w:color w:val="000000"/>
        </w:rPr>
        <w:t>≤2 days (</w:t>
      </w:r>
      <w:r w:rsidRPr="0079387D">
        <w:rPr>
          <w:rFonts w:asciiTheme="majorHAnsi" w:hAnsiTheme="majorHAnsi"/>
        </w:rPr>
        <w:t>OR=–0.99, 95%CI –1.15 to –0.84)</w:t>
      </w:r>
      <w:r w:rsidRPr="0079387D">
        <w:rPr>
          <w:rFonts w:asciiTheme="majorHAnsi" w:eastAsia="ＭＳ ゴシック" w:hAnsiTheme="majorHAnsi"/>
          <w:color w:val="000000"/>
        </w:rPr>
        <w:t>; (iv) oral int</w:t>
      </w:r>
      <w:r w:rsidR="0050705C" w:rsidRPr="0079387D">
        <w:rPr>
          <w:rFonts w:asciiTheme="majorHAnsi" w:eastAsia="ＭＳ ゴシック" w:hAnsiTheme="majorHAnsi"/>
          <w:color w:val="000000"/>
        </w:rPr>
        <w:t>ake with at least sips of fluid</w:t>
      </w:r>
      <w:r w:rsidRPr="0079387D">
        <w:rPr>
          <w:rFonts w:asciiTheme="majorHAnsi" w:eastAsia="ＭＳ ゴシック" w:hAnsiTheme="majorHAnsi"/>
          <w:color w:val="000000"/>
        </w:rPr>
        <w:t>≤1 day (OR=</w:t>
      </w:r>
      <w:r w:rsidRPr="0079387D">
        <w:rPr>
          <w:rFonts w:asciiTheme="majorHAnsi" w:hAnsiTheme="majorHAnsi"/>
        </w:rPr>
        <w:t>–0.96, 95%CI –1.24 to –0.68)</w:t>
      </w:r>
      <w:r w:rsidRPr="0079387D">
        <w:rPr>
          <w:rFonts w:asciiTheme="majorHAnsi" w:eastAsia="ＭＳ ゴシック" w:hAnsiTheme="majorHAnsi"/>
          <w:color w:val="000000"/>
        </w:rPr>
        <w:t>; (v) enteral diet with fee</w:t>
      </w:r>
      <w:r w:rsidR="0050705C" w:rsidRPr="0079387D">
        <w:rPr>
          <w:rFonts w:asciiTheme="majorHAnsi" w:eastAsia="ＭＳ ゴシック" w:hAnsiTheme="majorHAnsi"/>
          <w:color w:val="000000"/>
        </w:rPr>
        <w:t xml:space="preserve">ding </w:t>
      </w:r>
      <w:proofErr w:type="spellStart"/>
      <w:r w:rsidR="0050705C" w:rsidRPr="0079387D">
        <w:rPr>
          <w:rFonts w:asciiTheme="majorHAnsi" w:eastAsia="ＭＳ ゴシック" w:hAnsiTheme="majorHAnsi"/>
          <w:color w:val="000000"/>
        </w:rPr>
        <w:t>jejunostomy</w:t>
      </w:r>
      <w:proofErr w:type="spellEnd"/>
      <w:r w:rsidR="0050705C" w:rsidRPr="0079387D">
        <w:rPr>
          <w:rFonts w:asciiTheme="majorHAnsi" w:eastAsia="ＭＳ ゴシック" w:hAnsiTheme="majorHAnsi"/>
          <w:color w:val="000000"/>
        </w:rPr>
        <w:t xml:space="preserve"> or gastrostomy</w:t>
      </w:r>
      <w:r w:rsidRPr="0079387D">
        <w:rPr>
          <w:rFonts w:asciiTheme="majorHAnsi" w:eastAsia="ＭＳ ゴシック" w:hAnsiTheme="majorHAnsi"/>
          <w:color w:val="000000"/>
        </w:rPr>
        <w:t>≤1 day (OR=</w:t>
      </w:r>
      <w:r w:rsidRPr="0079387D">
        <w:rPr>
          <w:rFonts w:asciiTheme="majorHAnsi" w:hAnsiTheme="majorHAnsi"/>
        </w:rPr>
        <w:t>–0.57, 95%CI –0.80 to –0.35)</w:t>
      </w:r>
      <w:r w:rsidR="0050705C" w:rsidRPr="0079387D">
        <w:rPr>
          <w:rFonts w:asciiTheme="majorHAnsi" w:eastAsia="ＭＳ ゴシック" w:hAnsiTheme="majorHAnsi"/>
          <w:color w:val="000000"/>
        </w:rPr>
        <w:t xml:space="preserve"> and (vi) epidural removal</w:t>
      </w:r>
      <w:r w:rsidRPr="0079387D">
        <w:rPr>
          <w:rFonts w:asciiTheme="majorHAnsi" w:eastAsia="ＭＳ ゴシック" w:hAnsiTheme="majorHAnsi"/>
          <w:color w:val="000000"/>
        </w:rPr>
        <w:t>≤4 days (OR=</w:t>
      </w:r>
      <w:r w:rsidRPr="0079387D">
        <w:rPr>
          <w:rFonts w:asciiTheme="majorHAnsi" w:hAnsiTheme="majorHAnsi"/>
        </w:rPr>
        <w:t>–0.17, 95%CI –0.27 to –0.07)</w:t>
      </w:r>
      <w:r w:rsidRPr="0079387D">
        <w:rPr>
          <w:rFonts w:asciiTheme="majorHAnsi" w:eastAsia="ＭＳ ゴシック" w:hAnsiTheme="majorHAnsi"/>
          <w:color w:val="000000"/>
        </w:rPr>
        <w:t xml:space="preserve">. </w:t>
      </w:r>
    </w:p>
    <w:p w14:paraId="7E550D80" w14:textId="77777777" w:rsidR="00E04484" w:rsidRPr="0079387D" w:rsidRDefault="00E04484" w:rsidP="001C56B0">
      <w:pPr>
        <w:spacing w:line="480" w:lineRule="auto"/>
        <w:jc w:val="both"/>
        <w:rPr>
          <w:rFonts w:asciiTheme="majorHAnsi" w:hAnsiTheme="majorHAnsi"/>
          <w:b/>
        </w:rPr>
      </w:pPr>
      <w:r w:rsidRPr="0079387D">
        <w:rPr>
          <w:rFonts w:asciiTheme="majorHAnsi" w:hAnsiTheme="majorHAnsi"/>
          <w:b/>
        </w:rPr>
        <w:t>Discussion</w:t>
      </w:r>
    </w:p>
    <w:p w14:paraId="54B8E835" w14:textId="714EA366" w:rsidR="007E2BC0" w:rsidRPr="0079387D" w:rsidRDefault="001C56B0" w:rsidP="007E2BC0">
      <w:pPr>
        <w:spacing w:line="480" w:lineRule="auto"/>
        <w:jc w:val="both"/>
        <w:rPr>
          <w:rFonts w:asciiTheme="majorHAnsi" w:hAnsiTheme="majorHAnsi"/>
        </w:rPr>
      </w:pPr>
      <w:r w:rsidRPr="0079387D">
        <w:rPr>
          <w:rFonts w:asciiTheme="majorHAnsi" w:hAnsiTheme="majorHAnsi"/>
        </w:rPr>
        <w:lastRenderedPageBreak/>
        <w:t xml:space="preserve">Several core ERP components and principles appear to be associated with </w:t>
      </w:r>
      <w:r w:rsidR="008C1565" w:rsidRPr="0079387D">
        <w:rPr>
          <w:rFonts w:asciiTheme="majorHAnsi" w:hAnsiTheme="majorHAnsi"/>
        </w:rPr>
        <w:t xml:space="preserve">LOS </w:t>
      </w:r>
      <w:r w:rsidRPr="0079387D">
        <w:rPr>
          <w:rFonts w:asciiTheme="majorHAnsi" w:hAnsiTheme="majorHAnsi"/>
        </w:rPr>
        <w:t>reduction</w:t>
      </w:r>
      <w:r w:rsidR="007E2BC0" w:rsidRPr="0079387D">
        <w:rPr>
          <w:rFonts w:asciiTheme="majorHAnsi" w:hAnsiTheme="majorHAnsi"/>
        </w:rPr>
        <w:t>. These elements should form a part of the core ERP for the specialty, while surgical teams incorporate other elements through an iterative process.</w:t>
      </w:r>
    </w:p>
    <w:p w14:paraId="689CF246" w14:textId="15394AAD" w:rsidR="00506601" w:rsidRPr="0079387D" w:rsidRDefault="001C56B0" w:rsidP="001C56B0">
      <w:pPr>
        <w:spacing w:line="480" w:lineRule="auto"/>
        <w:jc w:val="both"/>
        <w:rPr>
          <w:rFonts w:asciiTheme="majorHAnsi" w:hAnsiTheme="majorHAnsi"/>
        </w:rPr>
      </w:pPr>
      <w:r w:rsidRPr="0079387D">
        <w:rPr>
          <w:rFonts w:asciiTheme="majorHAnsi" w:hAnsiTheme="majorHAnsi"/>
        </w:rPr>
        <w:t xml:space="preserve"> </w:t>
      </w:r>
    </w:p>
    <w:p w14:paraId="68075AAB" w14:textId="47290D02" w:rsidR="00E04484" w:rsidRPr="0079387D" w:rsidRDefault="00E04484" w:rsidP="003D1094">
      <w:pPr>
        <w:spacing w:line="480" w:lineRule="auto"/>
        <w:rPr>
          <w:rFonts w:asciiTheme="majorHAnsi" w:hAnsiTheme="majorHAnsi"/>
        </w:rPr>
      </w:pPr>
      <w:r w:rsidRPr="0079387D">
        <w:rPr>
          <w:rFonts w:asciiTheme="majorHAnsi" w:hAnsiTheme="majorHAnsi"/>
          <w:b/>
        </w:rPr>
        <w:t xml:space="preserve">Word count: </w:t>
      </w:r>
      <w:r w:rsidR="0050705C" w:rsidRPr="0079387D">
        <w:rPr>
          <w:rFonts w:asciiTheme="majorHAnsi" w:hAnsiTheme="majorHAnsi"/>
          <w:b/>
        </w:rPr>
        <w:t>2</w:t>
      </w:r>
      <w:r w:rsidR="001024D7" w:rsidRPr="0079387D">
        <w:rPr>
          <w:rFonts w:asciiTheme="majorHAnsi" w:hAnsiTheme="majorHAnsi"/>
          <w:b/>
        </w:rPr>
        <w:t>51</w:t>
      </w:r>
    </w:p>
    <w:p w14:paraId="7D2E39E5" w14:textId="77777777" w:rsidR="00E04484" w:rsidRPr="0079387D" w:rsidRDefault="00E04484" w:rsidP="00506601">
      <w:pPr>
        <w:spacing w:line="480" w:lineRule="auto"/>
        <w:rPr>
          <w:rFonts w:asciiTheme="majorHAnsi" w:hAnsiTheme="majorHAnsi"/>
        </w:rPr>
      </w:pPr>
    </w:p>
    <w:p w14:paraId="716FF5FB" w14:textId="77777777" w:rsidR="00E04484" w:rsidRPr="0079387D" w:rsidRDefault="00E04484" w:rsidP="00506601">
      <w:pPr>
        <w:spacing w:line="480" w:lineRule="auto"/>
        <w:rPr>
          <w:rFonts w:asciiTheme="majorHAnsi" w:hAnsiTheme="majorHAnsi"/>
        </w:rPr>
      </w:pPr>
    </w:p>
    <w:p w14:paraId="6F3C9EAF" w14:textId="77777777" w:rsidR="00E04484" w:rsidRPr="0079387D" w:rsidRDefault="00E04484" w:rsidP="00506601">
      <w:pPr>
        <w:spacing w:line="480" w:lineRule="auto"/>
        <w:rPr>
          <w:rFonts w:asciiTheme="majorHAnsi" w:hAnsiTheme="majorHAnsi"/>
        </w:rPr>
      </w:pPr>
    </w:p>
    <w:p w14:paraId="03A08D33" w14:textId="77777777" w:rsidR="00E04484" w:rsidRPr="0079387D" w:rsidRDefault="00E04484" w:rsidP="00506601">
      <w:pPr>
        <w:spacing w:line="480" w:lineRule="auto"/>
        <w:rPr>
          <w:rFonts w:asciiTheme="majorHAnsi" w:hAnsiTheme="majorHAnsi"/>
        </w:rPr>
      </w:pPr>
    </w:p>
    <w:p w14:paraId="4155871D" w14:textId="77777777" w:rsidR="00E04484" w:rsidRPr="0079387D" w:rsidRDefault="00E04484" w:rsidP="00506601">
      <w:pPr>
        <w:spacing w:line="480" w:lineRule="auto"/>
        <w:rPr>
          <w:rFonts w:asciiTheme="majorHAnsi" w:hAnsiTheme="majorHAnsi"/>
        </w:rPr>
      </w:pPr>
    </w:p>
    <w:p w14:paraId="092D361C" w14:textId="77777777" w:rsidR="00E04484" w:rsidRPr="0079387D" w:rsidRDefault="00E04484" w:rsidP="00506601">
      <w:pPr>
        <w:spacing w:line="480" w:lineRule="auto"/>
        <w:rPr>
          <w:rFonts w:asciiTheme="majorHAnsi" w:hAnsiTheme="majorHAnsi"/>
        </w:rPr>
      </w:pPr>
    </w:p>
    <w:p w14:paraId="26818A18" w14:textId="77777777" w:rsidR="00E04484" w:rsidRPr="0079387D" w:rsidRDefault="00E04484" w:rsidP="00506601">
      <w:pPr>
        <w:spacing w:line="480" w:lineRule="auto"/>
        <w:rPr>
          <w:rFonts w:asciiTheme="majorHAnsi" w:hAnsiTheme="majorHAnsi"/>
        </w:rPr>
      </w:pPr>
    </w:p>
    <w:p w14:paraId="529B7DDB" w14:textId="77777777" w:rsidR="00E04484" w:rsidRPr="0079387D" w:rsidRDefault="00E04484" w:rsidP="00506601">
      <w:pPr>
        <w:spacing w:line="480" w:lineRule="auto"/>
        <w:rPr>
          <w:rFonts w:asciiTheme="majorHAnsi" w:hAnsiTheme="majorHAnsi"/>
        </w:rPr>
      </w:pPr>
    </w:p>
    <w:p w14:paraId="32380ACF" w14:textId="77777777" w:rsidR="00E04484" w:rsidRPr="0079387D" w:rsidRDefault="00E04484" w:rsidP="00506601">
      <w:pPr>
        <w:spacing w:line="480" w:lineRule="auto"/>
        <w:rPr>
          <w:rFonts w:asciiTheme="majorHAnsi" w:hAnsiTheme="majorHAnsi"/>
        </w:rPr>
      </w:pPr>
    </w:p>
    <w:p w14:paraId="2B036F48" w14:textId="77777777" w:rsidR="00E04484" w:rsidRPr="0079387D" w:rsidRDefault="00E04484" w:rsidP="00506601">
      <w:pPr>
        <w:spacing w:line="480" w:lineRule="auto"/>
        <w:rPr>
          <w:rFonts w:asciiTheme="majorHAnsi" w:hAnsiTheme="majorHAnsi"/>
        </w:rPr>
      </w:pPr>
    </w:p>
    <w:p w14:paraId="3DD0ECF5" w14:textId="77777777" w:rsidR="00E04484" w:rsidRPr="0079387D" w:rsidRDefault="00E04484" w:rsidP="00506601">
      <w:pPr>
        <w:spacing w:line="480" w:lineRule="auto"/>
        <w:rPr>
          <w:rFonts w:asciiTheme="majorHAnsi" w:hAnsiTheme="majorHAnsi"/>
        </w:rPr>
      </w:pPr>
    </w:p>
    <w:p w14:paraId="7A7DD26F" w14:textId="77777777" w:rsidR="004344DD" w:rsidRPr="0079387D" w:rsidRDefault="004344DD" w:rsidP="00506601">
      <w:pPr>
        <w:spacing w:line="480" w:lineRule="auto"/>
        <w:rPr>
          <w:rFonts w:asciiTheme="majorHAnsi" w:hAnsiTheme="majorHAnsi"/>
        </w:rPr>
      </w:pPr>
    </w:p>
    <w:p w14:paraId="13D32428" w14:textId="77777777" w:rsidR="003D1094" w:rsidRPr="0079387D" w:rsidRDefault="003D1094">
      <w:pPr>
        <w:rPr>
          <w:rFonts w:asciiTheme="majorHAnsi" w:hAnsiTheme="majorHAnsi"/>
          <w:b/>
        </w:rPr>
      </w:pPr>
      <w:r w:rsidRPr="0079387D">
        <w:rPr>
          <w:rFonts w:asciiTheme="majorHAnsi" w:hAnsiTheme="majorHAnsi"/>
          <w:b/>
        </w:rPr>
        <w:br w:type="page"/>
      </w:r>
    </w:p>
    <w:p w14:paraId="47FEDD9E" w14:textId="6ABDF0FE" w:rsidR="00F63F48" w:rsidRPr="0079387D" w:rsidRDefault="00F348A3" w:rsidP="00E8552A">
      <w:pPr>
        <w:spacing w:line="480" w:lineRule="auto"/>
        <w:jc w:val="both"/>
        <w:rPr>
          <w:rFonts w:asciiTheme="majorHAnsi" w:hAnsiTheme="majorHAnsi"/>
          <w:b/>
        </w:rPr>
      </w:pPr>
      <w:r w:rsidRPr="0079387D">
        <w:rPr>
          <w:rFonts w:asciiTheme="majorHAnsi" w:hAnsiTheme="majorHAnsi"/>
          <w:b/>
        </w:rPr>
        <w:lastRenderedPageBreak/>
        <w:t>I</w:t>
      </w:r>
      <w:r w:rsidR="0070255A" w:rsidRPr="0079387D">
        <w:rPr>
          <w:rFonts w:asciiTheme="majorHAnsi" w:hAnsiTheme="majorHAnsi"/>
          <w:b/>
        </w:rPr>
        <w:t xml:space="preserve">NTRODUCTION </w:t>
      </w:r>
    </w:p>
    <w:p w14:paraId="553F1172" w14:textId="379EC82F" w:rsidR="00D8531C" w:rsidRPr="0079387D" w:rsidRDefault="007A0C43" w:rsidP="00B748C0">
      <w:pPr>
        <w:spacing w:line="480" w:lineRule="auto"/>
        <w:jc w:val="both"/>
        <w:rPr>
          <w:rFonts w:asciiTheme="majorHAnsi" w:hAnsiTheme="majorHAnsi"/>
        </w:rPr>
      </w:pPr>
      <w:r w:rsidRPr="0079387D">
        <w:rPr>
          <w:rFonts w:asciiTheme="majorHAnsi" w:hAnsiTheme="majorHAnsi"/>
        </w:rPr>
        <w:t>Enhanced recovery programs refer to a goal-directed patient pathway that is standardized to facilitate an individual patient’s recovery following surgery. Initially undertaken in the setting of colorectal cancer surgery, several publications have demonstrated clinical and economic benefits to the utilization of enhanced recovery pathways</w:t>
      </w:r>
      <w:r w:rsidR="003C4866" w:rsidRPr="0079387D">
        <w:rPr>
          <w:rFonts w:asciiTheme="majorHAnsi" w:hAnsiTheme="majorHAnsi"/>
        </w:rPr>
        <w:t xml:space="preserve"> (ERP)</w:t>
      </w:r>
      <w:r w:rsidRPr="0079387D">
        <w:rPr>
          <w:rFonts w:asciiTheme="majorHAnsi" w:hAnsiTheme="majorHAnsi"/>
        </w:rPr>
        <w:t xml:space="preserve"> [</w:t>
      </w:r>
      <w:r w:rsidR="00B32A1E" w:rsidRPr="0079387D">
        <w:rPr>
          <w:rFonts w:asciiTheme="majorHAnsi" w:hAnsiTheme="majorHAnsi"/>
        </w:rPr>
        <w:t>1,2</w:t>
      </w:r>
      <w:r w:rsidRPr="0079387D">
        <w:rPr>
          <w:rFonts w:asciiTheme="majorHAnsi" w:hAnsiTheme="majorHAnsi"/>
        </w:rPr>
        <w:t xml:space="preserve">]. </w:t>
      </w:r>
      <w:r w:rsidR="003C4866" w:rsidRPr="0079387D">
        <w:rPr>
          <w:rFonts w:asciiTheme="majorHAnsi" w:hAnsiTheme="majorHAnsi"/>
        </w:rPr>
        <w:t xml:space="preserve">More recently, authors have identified the benefits of ERP following </w:t>
      </w:r>
      <w:proofErr w:type="spellStart"/>
      <w:r w:rsidR="003C4866" w:rsidRPr="0079387D">
        <w:rPr>
          <w:rFonts w:asciiTheme="majorHAnsi" w:hAnsiTheme="majorHAnsi"/>
        </w:rPr>
        <w:t>esophagectomy</w:t>
      </w:r>
      <w:proofErr w:type="spellEnd"/>
      <w:r w:rsidR="003C4866" w:rsidRPr="0079387D">
        <w:rPr>
          <w:rFonts w:asciiTheme="majorHAnsi" w:hAnsiTheme="majorHAnsi"/>
        </w:rPr>
        <w:t>, with reduction in length of hospital stay, pulmonary complications and improved patient satisfaction from cancer treatment [</w:t>
      </w:r>
      <w:r w:rsidR="00B32A1E" w:rsidRPr="0079387D">
        <w:rPr>
          <w:rFonts w:asciiTheme="majorHAnsi" w:hAnsiTheme="majorHAnsi"/>
        </w:rPr>
        <w:t>1,3–5</w:t>
      </w:r>
      <w:r w:rsidR="003C4866" w:rsidRPr="0079387D">
        <w:rPr>
          <w:rFonts w:asciiTheme="majorHAnsi" w:hAnsiTheme="majorHAnsi"/>
        </w:rPr>
        <w:t xml:space="preserve">]. Similar benefits have been observed through minimally invasive approaches to </w:t>
      </w:r>
      <w:proofErr w:type="spellStart"/>
      <w:r w:rsidR="003C4866" w:rsidRPr="0079387D">
        <w:rPr>
          <w:rFonts w:asciiTheme="majorHAnsi" w:hAnsiTheme="majorHAnsi"/>
        </w:rPr>
        <w:t>esophagectomy</w:t>
      </w:r>
      <w:proofErr w:type="spellEnd"/>
      <w:r w:rsidR="00B20275" w:rsidRPr="0079387D">
        <w:rPr>
          <w:rFonts w:asciiTheme="majorHAnsi" w:hAnsiTheme="majorHAnsi"/>
        </w:rPr>
        <w:t xml:space="preserve"> (MIE)</w:t>
      </w:r>
      <w:r w:rsidR="003C4866" w:rsidRPr="0079387D">
        <w:rPr>
          <w:rFonts w:asciiTheme="majorHAnsi" w:hAnsiTheme="majorHAnsi"/>
        </w:rPr>
        <w:t xml:space="preserve"> [</w:t>
      </w:r>
      <w:r w:rsidR="00B32A1E" w:rsidRPr="0079387D">
        <w:rPr>
          <w:rFonts w:asciiTheme="majorHAnsi" w:hAnsiTheme="majorHAnsi"/>
        </w:rPr>
        <w:t>6,7</w:t>
      </w:r>
      <w:r w:rsidR="003C4866" w:rsidRPr="0079387D">
        <w:rPr>
          <w:rFonts w:asciiTheme="majorHAnsi" w:hAnsiTheme="majorHAnsi"/>
        </w:rPr>
        <w:t xml:space="preserve">]. However ERP following open </w:t>
      </w:r>
      <w:proofErr w:type="spellStart"/>
      <w:r w:rsidR="003C4866" w:rsidRPr="0079387D">
        <w:rPr>
          <w:rFonts w:asciiTheme="majorHAnsi" w:hAnsiTheme="majorHAnsi"/>
        </w:rPr>
        <w:t>esophagectomy</w:t>
      </w:r>
      <w:proofErr w:type="spellEnd"/>
      <w:r w:rsidR="003C4866" w:rsidRPr="0079387D">
        <w:rPr>
          <w:rFonts w:asciiTheme="majorHAnsi" w:hAnsiTheme="majorHAnsi"/>
        </w:rPr>
        <w:t xml:space="preserve"> remains comparable in terms of t</w:t>
      </w:r>
      <w:r w:rsidR="00B20275" w:rsidRPr="0079387D">
        <w:rPr>
          <w:rFonts w:asciiTheme="majorHAnsi" w:hAnsiTheme="majorHAnsi"/>
        </w:rPr>
        <w:t xml:space="preserve">hese short-term outcomes to MIE, with length of hospital stay reducing to 5 days </w:t>
      </w:r>
      <w:r w:rsidR="00ED4F36" w:rsidRPr="0079387D">
        <w:rPr>
          <w:rFonts w:asciiTheme="majorHAnsi" w:hAnsiTheme="majorHAnsi"/>
        </w:rPr>
        <w:t>in selected patients</w:t>
      </w:r>
      <w:r w:rsidR="00B20275" w:rsidRPr="0079387D">
        <w:rPr>
          <w:rFonts w:asciiTheme="majorHAnsi" w:hAnsiTheme="majorHAnsi"/>
        </w:rPr>
        <w:t xml:space="preserve"> [</w:t>
      </w:r>
      <w:r w:rsidR="00B32A1E" w:rsidRPr="0079387D">
        <w:rPr>
          <w:rFonts w:asciiTheme="majorHAnsi" w:hAnsiTheme="majorHAnsi"/>
        </w:rPr>
        <w:t>3</w:t>
      </w:r>
      <w:r w:rsidR="00B20275" w:rsidRPr="0079387D">
        <w:rPr>
          <w:rFonts w:asciiTheme="majorHAnsi" w:hAnsiTheme="majorHAnsi"/>
        </w:rPr>
        <w:t xml:space="preserve">]. </w:t>
      </w:r>
    </w:p>
    <w:p w14:paraId="7C610D68" w14:textId="559401B6" w:rsidR="007A5BFB" w:rsidRPr="0079387D" w:rsidRDefault="007A5AF9" w:rsidP="00B748C0">
      <w:pPr>
        <w:spacing w:line="480" w:lineRule="auto"/>
        <w:jc w:val="both"/>
        <w:rPr>
          <w:rFonts w:asciiTheme="majorHAnsi" w:hAnsiTheme="majorHAnsi"/>
        </w:rPr>
      </w:pPr>
      <w:proofErr w:type="spellStart"/>
      <w:r w:rsidRPr="0079387D">
        <w:rPr>
          <w:rFonts w:asciiTheme="majorHAnsi" w:hAnsiTheme="majorHAnsi"/>
        </w:rPr>
        <w:t>E</w:t>
      </w:r>
      <w:r w:rsidR="008E4FC6" w:rsidRPr="0079387D">
        <w:rPr>
          <w:rFonts w:asciiTheme="majorHAnsi" w:hAnsiTheme="majorHAnsi"/>
        </w:rPr>
        <w:t>sophagectomy</w:t>
      </w:r>
      <w:proofErr w:type="spellEnd"/>
      <w:r w:rsidR="008E4FC6" w:rsidRPr="0079387D">
        <w:rPr>
          <w:rFonts w:asciiTheme="majorHAnsi" w:hAnsiTheme="majorHAnsi"/>
        </w:rPr>
        <w:t xml:space="preserve"> is a highly complex procedure, with several techni</w:t>
      </w:r>
      <w:r w:rsidR="007E5EEB" w:rsidRPr="0079387D">
        <w:rPr>
          <w:rFonts w:asciiTheme="majorHAnsi" w:hAnsiTheme="majorHAnsi"/>
        </w:rPr>
        <w:t>cal</w:t>
      </w:r>
      <w:r w:rsidR="008E4FC6" w:rsidRPr="0079387D">
        <w:rPr>
          <w:rFonts w:asciiTheme="majorHAnsi" w:hAnsiTheme="majorHAnsi"/>
        </w:rPr>
        <w:t xml:space="preserve"> variations to the operations. Therefore despite the benefits of ERP being established [</w:t>
      </w:r>
      <w:r w:rsidR="00675AFD" w:rsidRPr="0079387D">
        <w:rPr>
          <w:rFonts w:asciiTheme="majorHAnsi" w:hAnsiTheme="majorHAnsi"/>
        </w:rPr>
        <w:t>1,4,5</w:t>
      </w:r>
      <w:r w:rsidR="008E4FC6" w:rsidRPr="0079387D">
        <w:rPr>
          <w:rFonts w:asciiTheme="majorHAnsi" w:hAnsiTheme="majorHAnsi"/>
        </w:rPr>
        <w:t>], there is little consensus regarding the critical compon</w:t>
      </w:r>
      <w:r w:rsidR="00CC1862" w:rsidRPr="0079387D">
        <w:rPr>
          <w:rFonts w:asciiTheme="majorHAnsi" w:hAnsiTheme="majorHAnsi"/>
        </w:rPr>
        <w:t xml:space="preserve">ents of ERP that are necessary to produce a measurable change in clinical outcome. Previously consensus-driven guidelines have been developed for </w:t>
      </w:r>
      <w:proofErr w:type="spellStart"/>
      <w:r w:rsidR="00CC1862" w:rsidRPr="0079387D">
        <w:rPr>
          <w:rFonts w:asciiTheme="majorHAnsi" w:hAnsiTheme="majorHAnsi"/>
        </w:rPr>
        <w:t>gastrectomy</w:t>
      </w:r>
      <w:proofErr w:type="spellEnd"/>
      <w:r w:rsidR="00CC1862" w:rsidRPr="0079387D">
        <w:rPr>
          <w:rFonts w:asciiTheme="majorHAnsi" w:hAnsiTheme="majorHAnsi"/>
        </w:rPr>
        <w:t xml:space="preserve"> in order to standardize the protocols for ERP [</w:t>
      </w:r>
      <w:r w:rsidR="00675AFD" w:rsidRPr="0079387D">
        <w:rPr>
          <w:rFonts w:asciiTheme="majorHAnsi" w:hAnsiTheme="majorHAnsi"/>
        </w:rPr>
        <w:t>8</w:t>
      </w:r>
      <w:r w:rsidR="00CC1862" w:rsidRPr="0079387D">
        <w:rPr>
          <w:rFonts w:asciiTheme="majorHAnsi" w:hAnsiTheme="majorHAnsi"/>
        </w:rPr>
        <w:t xml:space="preserve">], but no such consensus has been developed as yet for </w:t>
      </w:r>
      <w:proofErr w:type="spellStart"/>
      <w:r w:rsidR="00CC1862" w:rsidRPr="0079387D">
        <w:rPr>
          <w:rFonts w:asciiTheme="majorHAnsi" w:hAnsiTheme="majorHAnsi"/>
        </w:rPr>
        <w:t>esophagectomy</w:t>
      </w:r>
      <w:proofErr w:type="spellEnd"/>
      <w:r w:rsidR="00CC1862" w:rsidRPr="0079387D">
        <w:rPr>
          <w:rFonts w:asciiTheme="majorHAnsi" w:hAnsiTheme="majorHAnsi"/>
        </w:rPr>
        <w:t xml:space="preserve">. </w:t>
      </w:r>
      <w:r w:rsidR="007E2BC0" w:rsidRPr="0079387D">
        <w:rPr>
          <w:rFonts w:asciiTheme="majorHAnsi" w:hAnsiTheme="majorHAnsi"/>
        </w:rPr>
        <w:t>There are challenges to incorporating some of the ERP elements</w:t>
      </w:r>
      <w:r w:rsidR="00DB5769" w:rsidRPr="0079387D">
        <w:rPr>
          <w:rFonts w:asciiTheme="majorHAnsi" w:hAnsiTheme="majorHAnsi"/>
        </w:rPr>
        <w:t xml:space="preserve"> such as early introduction of oral intake, enteral feeding and </w:t>
      </w:r>
      <w:r w:rsidR="00A44AE1" w:rsidRPr="0079387D">
        <w:rPr>
          <w:rFonts w:asciiTheme="majorHAnsi" w:hAnsiTheme="majorHAnsi"/>
        </w:rPr>
        <w:t xml:space="preserve">nasogastric tube or </w:t>
      </w:r>
      <w:r w:rsidR="00DB5769" w:rsidRPr="0079387D">
        <w:rPr>
          <w:rFonts w:asciiTheme="majorHAnsi" w:hAnsiTheme="majorHAnsi"/>
        </w:rPr>
        <w:t>drain removal,</w:t>
      </w:r>
      <w:r w:rsidR="007E2BC0" w:rsidRPr="0079387D">
        <w:rPr>
          <w:rFonts w:asciiTheme="majorHAnsi" w:hAnsiTheme="majorHAnsi"/>
        </w:rPr>
        <w:t xml:space="preserve"> due to the high risk of complications and the proximal </w:t>
      </w:r>
      <w:r w:rsidR="003B7183" w:rsidRPr="0079387D">
        <w:rPr>
          <w:rFonts w:asciiTheme="majorHAnsi" w:hAnsiTheme="majorHAnsi"/>
        </w:rPr>
        <w:t>site of the anastomosis, causing concern about anastomotic leak rates</w:t>
      </w:r>
      <w:r w:rsidR="007E2BC0" w:rsidRPr="0079387D">
        <w:rPr>
          <w:rFonts w:asciiTheme="majorHAnsi" w:hAnsiTheme="majorHAnsi"/>
        </w:rPr>
        <w:t xml:space="preserve">. </w:t>
      </w:r>
    </w:p>
    <w:p w14:paraId="0F9F386F" w14:textId="6630A2CE" w:rsidR="00595D01" w:rsidRPr="0079387D" w:rsidRDefault="00595D01" w:rsidP="00B748C0">
      <w:pPr>
        <w:spacing w:line="480" w:lineRule="auto"/>
        <w:jc w:val="both"/>
        <w:rPr>
          <w:rFonts w:asciiTheme="majorHAnsi" w:hAnsiTheme="majorHAnsi"/>
        </w:rPr>
      </w:pPr>
      <w:r w:rsidRPr="0079387D">
        <w:rPr>
          <w:rFonts w:asciiTheme="majorHAnsi" w:hAnsiTheme="majorHAnsi"/>
        </w:rPr>
        <w:lastRenderedPageBreak/>
        <w:t xml:space="preserve">The </w:t>
      </w:r>
      <w:r w:rsidR="00675AFD" w:rsidRPr="0079387D">
        <w:rPr>
          <w:rFonts w:asciiTheme="majorHAnsi" w:hAnsiTheme="majorHAnsi"/>
        </w:rPr>
        <w:t>objective of this present systematic review was</w:t>
      </w:r>
      <w:r w:rsidRPr="0079387D">
        <w:rPr>
          <w:rFonts w:asciiTheme="majorHAnsi" w:hAnsiTheme="majorHAnsi"/>
        </w:rPr>
        <w:t xml:space="preserve"> to identify from the published literature, key components of ERP protocols that lead to a measurable improvement in length of hospital stay. </w:t>
      </w:r>
    </w:p>
    <w:p w14:paraId="78B3D695" w14:textId="77777777" w:rsidR="00DB5769" w:rsidRPr="0079387D" w:rsidRDefault="00DB5769">
      <w:pPr>
        <w:rPr>
          <w:rFonts w:asciiTheme="majorHAnsi" w:hAnsiTheme="majorHAnsi"/>
          <w:b/>
        </w:rPr>
      </w:pPr>
      <w:r w:rsidRPr="0079387D">
        <w:rPr>
          <w:rFonts w:asciiTheme="majorHAnsi" w:hAnsiTheme="majorHAnsi"/>
          <w:b/>
        </w:rPr>
        <w:br w:type="page"/>
      </w:r>
    </w:p>
    <w:p w14:paraId="0C027B46" w14:textId="3572304D" w:rsidR="00D8531C" w:rsidRPr="0079387D" w:rsidRDefault="00D8531C" w:rsidP="00834748">
      <w:pPr>
        <w:spacing w:line="480" w:lineRule="auto"/>
        <w:rPr>
          <w:rFonts w:asciiTheme="majorHAnsi" w:hAnsiTheme="majorHAnsi"/>
          <w:b/>
        </w:rPr>
      </w:pPr>
      <w:r w:rsidRPr="0079387D">
        <w:rPr>
          <w:rFonts w:asciiTheme="majorHAnsi" w:hAnsiTheme="majorHAnsi"/>
          <w:b/>
        </w:rPr>
        <w:lastRenderedPageBreak/>
        <w:t>METHODS</w:t>
      </w:r>
    </w:p>
    <w:p w14:paraId="563FD916" w14:textId="77777777" w:rsidR="00D8531C" w:rsidRPr="0079387D" w:rsidRDefault="00D8531C" w:rsidP="00834748">
      <w:pPr>
        <w:spacing w:line="480" w:lineRule="auto"/>
        <w:jc w:val="both"/>
        <w:rPr>
          <w:rFonts w:asciiTheme="majorHAnsi" w:hAnsiTheme="majorHAnsi"/>
          <w:b/>
        </w:rPr>
      </w:pPr>
      <w:r w:rsidRPr="0079387D">
        <w:rPr>
          <w:rFonts w:asciiTheme="majorHAnsi" w:hAnsiTheme="majorHAnsi"/>
          <w:b/>
        </w:rPr>
        <w:t xml:space="preserve">Literature Search Strategy </w:t>
      </w:r>
    </w:p>
    <w:p w14:paraId="10B3AB96" w14:textId="0ED3FEED" w:rsidR="000066E7" w:rsidRPr="0079387D" w:rsidRDefault="009F78BB" w:rsidP="00B748C0">
      <w:pPr>
        <w:spacing w:line="480" w:lineRule="auto"/>
        <w:jc w:val="both"/>
        <w:rPr>
          <w:rFonts w:asciiTheme="majorHAnsi" w:hAnsiTheme="majorHAnsi"/>
        </w:rPr>
      </w:pPr>
      <w:r w:rsidRPr="0079387D">
        <w:rPr>
          <w:rFonts w:asciiTheme="majorHAnsi" w:hAnsiTheme="majorHAnsi"/>
        </w:rPr>
        <w:t xml:space="preserve">A systematic literature search of MEDLINE (January 1950 to </w:t>
      </w:r>
      <w:r w:rsidR="007A5AF9" w:rsidRPr="0079387D">
        <w:rPr>
          <w:rFonts w:asciiTheme="majorHAnsi" w:hAnsiTheme="majorHAnsi"/>
        </w:rPr>
        <w:t>December</w:t>
      </w:r>
      <w:r w:rsidRPr="0079387D">
        <w:rPr>
          <w:rFonts w:asciiTheme="majorHAnsi" w:hAnsiTheme="majorHAnsi"/>
        </w:rPr>
        <w:t xml:space="preserve"> 2016), </w:t>
      </w:r>
      <w:proofErr w:type="spellStart"/>
      <w:r w:rsidRPr="0079387D">
        <w:rPr>
          <w:rFonts w:asciiTheme="majorHAnsi" w:hAnsiTheme="majorHAnsi"/>
        </w:rPr>
        <w:t>Embase</w:t>
      </w:r>
      <w:proofErr w:type="spellEnd"/>
      <w:r w:rsidRPr="0079387D">
        <w:rPr>
          <w:rFonts w:asciiTheme="majorHAnsi" w:hAnsiTheme="majorHAnsi"/>
        </w:rPr>
        <w:t xml:space="preserve"> (January 1974 to </w:t>
      </w:r>
      <w:r w:rsidR="007A5AF9" w:rsidRPr="0079387D">
        <w:rPr>
          <w:rFonts w:asciiTheme="majorHAnsi" w:hAnsiTheme="majorHAnsi"/>
        </w:rPr>
        <w:t>December</w:t>
      </w:r>
      <w:r w:rsidRPr="0079387D">
        <w:rPr>
          <w:rFonts w:asciiTheme="majorHAnsi" w:hAnsiTheme="majorHAnsi"/>
        </w:rPr>
        <w:t xml:space="preserve"> 2016), Web of Science (January 1990 to </w:t>
      </w:r>
      <w:r w:rsidR="007A5AF9" w:rsidRPr="0079387D">
        <w:rPr>
          <w:rFonts w:asciiTheme="majorHAnsi" w:hAnsiTheme="majorHAnsi"/>
        </w:rPr>
        <w:t xml:space="preserve">December </w:t>
      </w:r>
      <w:r w:rsidRPr="0079387D">
        <w:rPr>
          <w:rFonts w:asciiTheme="majorHAnsi" w:hAnsiTheme="majorHAnsi"/>
        </w:rPr>
        <w:t xml:space="preserve">2016), and the Cochrane Library (2016 Issue 10) databases was performed. </w:t>
      </w:r>
      <w:r w:rsidR="006C0988" w:rsidRPr="0079387D">
        <w:rPr>
          <w:rFonts w:asciiTheme="majorHAnsi" w:hAnsiTheme="majorHAnsi"/>
        </w:rPr>
        <w:t>The search terms ‘(</w:t>
      </w:r>
      <w:proofErr w:type="gramStart"/>
      <w:r w:rsidR="006C0988" w:rsidRPr="0079387D">
        <w:rPr>
          <w:rFonts w:asciiTheme="majorHAnsi" w:hAnsiTheme="majorHAnsi"/>
        </w:rPr>
        <w:t>o)</w:t>
      </w:r>
      <w:proofErr w:type="spellStart"/>
      <w:r w:rsidR="006C0988" w:rsidRPr="0079387D">
        <w:rPr>
          <w:rFonts w:asciiTheme="majorHAnsi" w:hAnsiTheme="majorHAnsi"/>
        </w:rPr>
        <w:t>esophagectomy</w:t>
      </w:r>
      <w:proofErr w:type="spellEnd"/>
      <w:r w:rsidR="006C0988" w:rsidRPr="0079387D">
        <w:rPr>
          <w:rFonts w:asciiTheme="majorHAnsi" w:hAnsiTheme="majorHAnsi"/>
        </w:rPr>
        <w:t>’</w:t>
      </w:r>
      <w:proofErr w:type="gramEnd"/>
      <w:r w:rsidR="006C0988" w:rsidRPr="0079387D">
        <w:rPr>
          <w:rFonts w:asciiTheme="majorHAnsi" w:hAnsiTheme="majorHAnsi"/>
        </w:rPr>
        <w:t>, ‘enha</w:t>
      </w:r>
      <w:r w:rsidR="008C1AA5" w:rsidRPr="0079387D">
        <w:rPr>
          <w:rFonts w:asciiTheme="majorHAnsi" w:hAnsiTheme="majorHAnsi"/>
        </w:rPr>
        <w:t>n</w:t>
      </w:r>
      <w:r w:rsidR="006C0988" w:rsidRPr="0079387D">
        <w:rPr>
          <w:rFonts w:asciiTheme="majorHAnsi" w:hAnsiTheme="majorHAnsi"/>
        </w:rPr>
        <w:t xml:space="preserve">ced recovery’, ‘fast track’, ‘clinical pathway’, ‘(o)esophageal cancer’, and ‘(o)esophageal disease’ and the medical subject </w:t>
      </w:r>
      <w:r w:rsidR="00A44AE1" w:rsidRPr="0079387D">
        <w:rPr>
          <w:rFonts w:asciiTheme="majorHAnsi" w:hAnsiTheme="majorHAnsi"/>
        </w:rPr>
        <w:t>headings (</w:t>
      </w:r>
      <w:proofErr w:type="spellStart"/>
      <w:r w:rsidR="00A44AE1" w:rsidRPr="0079387D">
        <w:rPr>
          <w:rFonts w:asciiTheme="majorHAnsi" w:hAnsiTheme="majorHAnsi"/>
        </w:rPr>
        <w:t>MeSH</w:t>
      </w:r>
      <w:proofErr w:type="spellEnd"/>
      <w:r w:rsidR="00A44AE1" w:rsidRPr="0079387D">
        <w:rPr>
          <w:rFonts w:asciiTheme="majorHAnsi" w:hAnsiTheme="majorHAnsi"/>
        </w:rPr>
        <w:t>) terms ‘(o)</w:t>
      </w:r>
      <w:proofErr w:type="spellStart"/>
      <w:r w:rsidR="00A44AE1" w:rsidRPr="0079387D">
        <w:rPr>
          <w:rFonts w:asciiTheme="majorHAnsi" w:hAnsiTheme="majorHAnsi"/>
        </w:rPr>
        <w:t>esopha</w:t>
      </w:r>
      <w:r w:rsidR="006C0988" w:rsidRPr="0079387D">
        <w:rPr>
          <w:rFonts w:asciiTheme="majorHAnsi" w:hAnsiTheme="majorHAnsi"/>
        </w:rPr>
        <w:t>gectomy</w:t>
      </w:r>
      <w:proofErr w:type="spellEnd"/>
      <w:r w:rsidR="006C0988" w:rsidRPr="0079387D">
        <w:rPr>
          <w:rFonts w:asciiTheme="majorHAnsi" w:hAnsiTheme="majorHAnsi"/>
        </w:rPr>
        <w:t xml:space="preserve">, ‘(o)esophageal neoplasm’, ‘critical pathways’, ‘evidence-based medicine’ and ‘evidence-based </w:t>
      </w:r>
      <w:proofErr w:type="spellStart"/>
      <w:r w:rsidR="006C0988" w:rsidRPr="0079387D">
        <w:rPr>
          <w:rFonts w:asciiTheme="majorHAnsi" w:hAnsiTheme="majorHAnsi"/>
        </w:rPr>
        <w:t>pratice</w:t>
      </w:r>
      <w:proofErr w:type="spellEnd"/>
      <w:r w:rsidR="006C0988" w:rsidRPr="0079387D">
        <w:rPr>
          <w:rFonts w:asciiTheme="majorHAnsi" w:hAnsiTheme="majorHAnsi"/>
        </w:rPr>
        <w:t xml:space="preserve">’ were used in combination with Boolean operators AND or </w:t>
      </w:r>
      <w:proofErr w:type="spellStart"/>
      <w:r w:rsidR="006C0988" w:rsidRPr="0079387D">
        <w:rPr>
          <w:rFonts w:asciiTheme="majorHAnsi" w:hAnsiTheme="majorHAnsi"/>
        </w:rPr>
        <w:t>OR</w:t>
      </w:r>
      <w:proofErr w:type="spellEnd"/>
      <w:r w:rsidR="006C0988" w:rsidRPr="0079387D">
        <w:rPr>
          <w:rFonts w:asciiTheme="majorHAnsi" w:hAnsiTheme="majorHAnsi"/>
        </w:rPr>
        <w:t xml:space="preserve">. </w:t>
      </w:r>
      <w:r w:rsidR="002156F5" w:rsidRPr="0079387D">
        <w:rPr>
          <w:rFonts w:asciiTheme="majorHAnsi" w:hAnsiTheme="majorHAnsi"/>
        </w:rPr>
        <w:t>This electronic search was supplemented by a hand-search of published abstracts from relevant conference proceedings (2013 – 2016). Reference lists of all relevant studies were scrutinized and the search included the Current Controlled Trials Register (</w:t>
      </w:r>
      <w:hyperlink r:id="rId11" w:history="1">
        <w:r w:rsidR="002156F5" w:rsidRPr="0079387D">
          <w:rPr>
            <w:rStyle w:val="Hyperlink"/>
            <w:rFonts w:asciiTheme="majorHAnsi" w:hAnsiTheme="majorHAnsi"/>
          </w:rPr>
          <w:t>http://www.controlled-trials.com</w:t>
        </w:r>
      </w:hyperlink>
      <w:r w:rsidR="002156F5" w:rsidRPr="0079387D">
        <w:rPr>
          <w:rFonts w:asciiTheme="majorHAnsi" w:hAnsiTheme="majorHAnsi"/>
        </w:rPr>
        <w:t xml:space="preserve">). </w:t>
      </w:r>
    </w:p>
    <w:p w14:paraId="5345D433" w14:textId="6484DF9C" w:rsidR="002156F5" w:rsidRPr="0079387D" w:rsidRDefault="00DB6279" w:rsidP="00B748C0">
      <w:pPr>
        <w:spacing w:line="480" w:lineRule="auto"/>
        <w:jc w:val="both"/>
        <w:rPr>
          <w:rFonts w:asciiTheme="majorHAnsi" w:hAnsiTheme="majorHAnsi"/>
        </w:rPr>
      </w:pPr>
      <w:proofErr w:type="gramStart"/>
      <w:r w:rsidRPr="0079387D">
        <w:rPr>
          <w:rFonts w:asciiTheme="majorHAnsi" w:hAnsiTheme="majorHAnsi"/>
        </w:rPr>
        <w:t>Abstracts of citations identified by the search were interrogated by two independent observers (SRM and RN) to determine eligibility for inclusion in the systematic review</w:t>
      </w:r>
      <w:proofErr w:type="gramEnd"/>
      <w:r w:rsidRPr="0079387D">
        <w:rPr>
          <w:rFonts w:asciiTheme="majorHAnsi" w:hAnsiTheme="majorHAnsi"/>
        </w:rPr>
        <w:t xml:space="preserve">. Publications were included if they met all of the following criteria: </w:t>
      </w:r>
    </w:p>
    <w:p w14:paraId="58835BEE" w14:textId="45ACE174" w:rsidR="00DB6279" w:rsidRPr="0079387D" w:rsidRDefault="00DB6279" w:rsidP="00DB6279">
      <w:pPr>
        <w:pStyle w:val="ListParagraph"/>
        <w:numPr>
          <w:ilvl w:val="0"/>
          <w:numId w:val="7"/>
        </w:numPr>
        <w:spacing w:line="480" w:lineRule="auto"/>
        <w:jc w:val="both"/>
        <w:rPr>
          <w:rFonts w:asciiTheme="majorHAnsi" w:hAnsiTheme="majorHAnsi"/>
          <w:sz w:val="24"/>
          <w:szCs w:val="24"/>
        </w:rPr>
      </w:pPr>
      <w:r w:rsidRPr="0079387D">
        <w:rPr>
          <w:rFonts w:asciiTheme="majorHAnsi" w:hAnsiTheme="majorHAnsi"/>
          <w:sz w:val="24"/>
          <w:szCs w:val="24"/>
        </w:rPr>
        <w:t xml:space="preserve">Comparative study or randomized controlled trial comparing ERP cohort of patients with </w:t>
      </w:r>
      <w:r w:rsidR="001F72B8" w:rsidRPr="0079387D">
        <w:rPr>
          <w:rFonts w:asciiTheme="majorHAnsi" w:hAnsiTheme="majorHAnsi"/>
          <w:sz w:val="24"/>
          <w:szCs w:val="24"/>
        </w:rPr>
        <w:t>conventional pathway</w:t>
      </w:r>
      <w:r w:rsidRPr="0079387D">
        <w:rPr>
          <w:rFonts w:asciiTheme="majorHAnsi" w:hAnsiTheme="majorHAnsi"/>
          <w:sz w:val="24"/>
          <w:szCs w:val="24"/>
        </w:rPr>
        <w:t xml:space="preserve"> cohort of patients. </w:t>
      </w:r>
    </w:p>
    <w:p w14:paraId="2ACBF97C" w14:textId="03CF93D1" w:rsidR="00DB6279" w:rsidRPr="0079387D" w:rsidRDefault="002E1889" w:rsidP="00DB6279">
      <w:pPr>
        <w:pStyle w:val="ListParagraph"/>
        <w:numPr>
          <w:ilvl w:val="0"/>
          <w:numId w:val="7"/>
        </w:numPr>
        <w:spacing w:line="480" w:lineRule="auto"/>
        <w:jc w:val="both"/>
        <w:rPr>
          <w:rFonts w:asciiTheme="majorHAnsi" w:hAnsiTheme="majorHAnsi"/>
          <w:sz w:val="24"/>
          <w:szCs w:val="24"/>
        </w:rPr>
      </w:pPr>
      <w:r w:rsidRPr="0079387D">
        <w:rPr>
          <w:rFonts w:asciiTheme="majorHAnsi" w:hAnsiTheme="majorHAnsi"/>
          <w:sz w:val="24"/>
          <w:szCs w:val="24"/>
        </w:rPr>
        <w:t xml:space="preserve">Focus of investigation was </w:t>
      </w:r>
      <w:proofErr w:type="spellStart"/>
      <w:r w:rsidRPr="0079387D">
        <w:rPr>
          <w:rFonts w:asciiTheme="majorHAnsi" w:hAnsiTheme="majorHAnsi"/>
          <w:sz w:val="24"/>
          <w:szCs w:val="24"/>
        </w:rPr>
        <w:t>esophagectomy</w:t>
      </w:r>
      <w:proofErr w:type="spellEnd"/>
      <w:r w:rsidRPr="0079387D">
        <w:rPr>
          <w:rFonts w:asciiTheme="majorHAnsi" w:hAnsiTheme="majorHAnsi"/>
          <w:sz w:val="24"/>
          <w:szCs w:val="24"/>
        </w:rPr>
        <w:t xml:space="preserve"> in adult patients for the treatment of </w:t>
      </w:r>
      <w:proofErr w:type="spellStart"/>
      <w:r w:rsidRPr="0079387D">
        <w:rPr>
          <w:rFonts w:asciiTheme="majorHAnsi" w:hAnsiTheme="majorHAnsi"/>
          <w:sz w:val="24"/>
          <w:szCs w:val="24"/>
        </w:rPr>
        <w:t>esophageal</w:t>
      </w:r>
      <w:proofErr w:type="spellEnd"/>
      <w:r w:rsidRPr="0079387D">
        <w:rPr>
          <w:rFonts w:asciiTheme="majorHAnsi" w:hAnsiTheme="majorHAnsi"/>
          <w:sz w:val="24"/>
          <w:szCs w:val="24"/>
        </w:rPr>
        <w:t xml:space="preserve"> cancer. </w:t>
      </w:r>
    </w:p>
    <w:p w14:paraId="73183F3F" w14:textId="4D666343" w:rsidR="002E1889" w:rsidRPr="0079387D" w:rsidRDefault="002E1889" w:rsidP="00DB6279">
      <w:pPr>
        <w:pStyle w:val="ListParagraph"/>
        <w:numPr>
          <w:ilvl w:val="0"/>
          <w:numId w:val="7"/>
        </w:numPr>
        <w:spacing w:line="480" w:lineRule="auto"/>
        <w:jc w:val="both"/>
        <w:rPr>
          <w:rFonts w:asciiTheme="majorHAnsi" w:hAnsiTheme="majorHAnsi"/>
          <w:sz w:val="24"/>
          <w:szCs w:val="24"/>
        </w:rPr>
      </w:pPr>
      <w:r w:rsidRPr="0079387D">
        <w:rPr>
          <w:rFonts w:asciiTheme="majorHAnsi" w:hAnsiTheme="majorHAnsi"/>
          <w:sz w:val="24"/>
          <w:szCs w:val="24"/>
        </w:rPr>
        <w:t xml:space="preserve">Articles only published from 1995 onwards were included, to ensure the studies included reflected current surgical and perioperative management of </w:t>
      </w:r>
      <w:proofErr w:type="spellStart"/>
      <w:r w:rsidRPr="0079387D">
        <w:rPr>
          <w:rFonts w:asciiTheme="majorHAnsi" w:hAnsiTheme="majorHAnsi"/>
          <w:sz w:val="24"/>
          <w:szCs w:val="24"/>
        </w:rPr>
        <w:t>esophageal</w:t>
      </w:r>
      <w:proofErr w:type="spellEnd"/>
      <w:r w:rsidRPr="0079387D">
        <w:rPr>
          <w:rFonts w:asciiTheme="majorHAnsi" w:hAnsiTheme="majorHAnsi"/>
          <w:sz w:val="24"/>
          <w:szCs w:val="24"/>
        </w:rPr>
        <w:t xml:space="preserve"> cancer. </w:t>
      </w:r>
    </w:p>
    <w:p w14:paraId="5B784D08" w14:textId="18950988" w:rsidR="002E1889" w:rsidRPr="0079387D" w:rsidRDefault="002E1889" w:rsidP="00DB6279">
      <w:pPr>
        <w:pStyle w:val="ListParagraph"/>
        <w:numPr>
          <w:ilvl w:val="0"/>
          <w:numId w:val="7"/>
        </w:numPr>
        <w:spacing w:line="480" w:lineRule="auto"/>
        <w:jc w:val="both"/>
        <w:rPr>
          <w:rFonts w:asciiTheme="majorHAnsi" w:hAnsiTheme="majorHAnsi"/>
          <w:sz w:val="24"/>
          <w:szCs w:val="24"/>
        </w:rPr>
      </w:pPr>
      <w:r w:rsidRPr="0079387D">
        <w:rPr>
          <w:rFonts w:asciiTheme="majorHAnsi" w:hAnsiTheme="majorHAnsi"/>
          <w:sz w:val="24"/>
          <w:szCs w:val="24"/>
        </w:rPr>
        <w:lastRenderedPageBreak/>
        <w:t xml:space="preserve">The study reported at least one of the outcome measures described below. </w:t>
      </w:r>
    </w:p>
    <w:p w14:paraId="489EB6B4" w14:textId="766DCCE2" w:rsidR="00DB6805" w:rsidRPr="0079387D" w:rsidRDefault="00DB6805" w:rsidP="002E1889">
      <w:pPr>
        <w:spacing w:line="480" w:lineRule="auto"/>
        <w:jc w:val="both"/>
        <w:rPr>
          <w:rFonts w:asciiTheme="majorHAnsi" w:hAnsiTheme="majorHAnsi"/>
        </w:rPr>
      </w:pPr>
      <w:r w:rsidRPr="0079387D">
        <w:rPr>
          <w:rFonts w:asciiTheme="majorHAnsi" w:hAnsiTheme="majorHAnsi"/>
        </w:rPr>
        <w:t xml:space="preserve">In the event where two or more publications were present from the same institution using a similar dataset, the most recent publication was selected for inclusion. </w:t>
      </w:r>
    </w:p>
    <w:p w14:paraId="1A7BC082" w14:textId="1D785D26" w:rsidR="002E1889" w:rsidRPr="0079387D" w:rsidRDefault="00DB6805" w:rsidP="002E1889">
      <w:pPr>
        <w:spacing w:line="480" w:lineRule="auto"/>
        <w:jc w:val="both"/>
        <w:rPr>
          <w:rFonts w:asciiTheme="majorHAnsi" w:hAnsiTheme="majorHAnsi"/>
        </w:rPr>
      </w:pPr>
      <w:r w:rsidRPr="0079387D">
        <w:rPr>
          <w:rFonts w:asciiTheme="majorHAnsi" w:hAnsiTheme="majorHAnsi"/>
        </w:rPr>
        <w:t>Primary outcome measure was the length of hospital stay (defined at the time from surgery to discharge from hospital). Secondary outcome measures included incidence of readmission, in-hospital mortality and postoperative complications, specifically anastomotic lea</w:t>
      </w:r>
      <w:r w:rsidR="00646605" w:rsidRPr="0079387D">
        <w:rPr>
          <w:rFonts w:asciiTheme="majorHAnsi" w:hAnsiTheme="majorHAnsi"/>
        </w:rPr>
        <w:t xml:space="preserve">k, and pulmonary complications (including </w:t>
      </w:r>
      <w:r w:rsidR="00646605" w:rsidRPr="0079387D">
        <w:rPr>
          <w:rFonts w:asciiTheme="majorHAnsi" w:hAnsiTheme="majorHAnsi" w:cs="Helvetica"/>
        </w:rPr>
        <w:t xml:space="preserve">pneumonia, persistent pneumothorax, and acute respiratory distress syndrome). </w:t>
      </w:r>
    </w:p>
    <w:p w14:paraId="38EA7EB2" w14:textId="77777777" w:rsidR="002156F5" w:rsidRPr="0079387D" w:rsidRDefault="002156F5" w:rsidP="00B748C0">
      <w:pPr>
        <w:spacing w:line="480" w:lineRule="auto"/>
        <w:jc w:val="both"/>
        <w:rPr>
          <w:rFonts w:asciiTheme="majorHAnsi" w:hAnsiTheme="majorHAnsi"/>
        </w:rPr>
      </w:pPr>
    </w:p>
    <w:p w14:paraId="265BA77F" w14:textId="69949F72" w:rsidR="00D66976" w:rsidRPr="0079387D" w:rsidRDefault="000066E7" w:rsidP="006D6EBD">
      <w:pPr>
        <w:spacing w:line="480" w:lineRule="auto"/>
        <w:jc w:val="both"/>
        <w:rPr>
          <w:rFonts w:asciiTheme="majorHAnsi" w:hAnsiTheme="majorHAnsi"/>
          <w:b/>
        </w:rPr>
      </w:pPr>
      <w:r w:rsidRPr="0079387D">
        <w:rPr>
          <w:rFonts w:asciiTheme="majorHAnsi" w:hAnsiTheme="majorHAnsi"/>
          <w:b/>
        </w:rPr>
        <w:t>Statistical Analysis</w:t>
      </w:r>
    </w:p>
    <w:p w14:paraId="4C9C7180" w14:textId="18D7F09D" w:rsidR="007D2951" w:rsidRPr="0079387D" w:rsidRDefault="00DB6805" w:rsidP="00FC0F33">
      <w:pPr>
        <w:spacing w:line="480" w:lineRule="auto"/>
        <w:jc w:val="both"/>
        <w:rPr>
          <w:rFonts w:asciiTheme="majorHAnsi" w:hAnsiTheme="majorHAnsi" w:cs="Calibri"/>
        </w:rPr>
      </w:pPr>
      <w:r w:rsidRPr="0079387D">
        <w:rPr>
          <w:rFonts w:asciiTheme="majorHAnsi" w:hAnsiTheme="majorHAnsi" w:cs="Calibri"/>
        </w:rPr>
        <w:t>Data from eligible trials were entered into a computerized spreadsheet for analysis. The quality of each trial was assessed using the Oxford Centre for Evidence-based Medicine criteria [</w:t>
      </w:r>
      <w:r w:rsidR="00675AFD" w:rsidRPr="0079387D">
        <w:rPr>
          <w:rFonts w:asciiTheme="majorHAnsi" w:hAnsiTheme="majorHAnsi" w:cs="Calibri"/>
        </w:rPr>
        <w:t>9</w:t>
      </w:r>
      <w:r w:rsidRPr="0079387D">
        <w:rPr>
          <w:rFonts w:asciiTheme="majorHAnsi" w:hAnsiTheme="majorHAnsi" w:cs="Calibri"/>
        </w:rPr>
        <w:t xml:space="preserve">]. Weighted mean differences (WMD), with 95% confidence intervals (CI) were calculated to assess the size of the effect of ERP on continuous variables (length of hospital stay). </w:t>
      </w:r>
      <w:r w:rsidR="007D2951" w:rsidRPr="0079387D">
        <w:rPr>
          <w:rFonts w:asciiTheme="majorHAnsi" w:hAnsiTheme="majorHAnsi" w:cs="Calibri"/>
        </w:rPr>
        <w:t xml:space="preserve">Pooled odds ratios (POR), with 95% CI, were calculated for the effect of ERP on discrete variables (in-hospital mortality, postoperative complications, anastomotic leak, pulmonary complications and readmission). Pooled outcome measures were determined using random-effects models as described by </w:t>
      </w:r>
      <w:proofErr w:type="spellStart"/>
      <w:r w:rsidR="007D2951" w:rsidRPr="0079387D">
        <w:rPr>
          <w:rFonts w:asciiTheme="majorHAnsi" w:hAnsiTheme="majorHAnsi" w:cs="Calibri"/>
        </w:rPr>
        <w:t>DerSimonian</w:t>
      </w:r>
      <w:proofErr w:type="spellEnd"/>
      <w:r w:rsidR="007D2951" w:rsidRPr="0079387D">
        <w:rPr>
          <w:rFonts w:asciiTheme="majorHAnsi" w:hAnsiTheme="majorHAnsi" w:cs="Calibri"/>
        </w:rPr>
        <w:t xml:space="preserve"> and Laird [</w:t>
      </w:r>
      <w:r w:rsidR="00B35EEE" w:rsidRPr="0079387D">
        <w:rPr>
          <w:rFonts w:asciiTheme="majorHAnsi" w:hAnsiTheme="majorHAnsi" w:cs="Calibri"/>
        </w:rPr>
        <w:t>10</w:t>
      </w:r>
      <w:r w:rsidR="007D2951" w:rsidRPr="0079387D">
        <w:rPr>
          <w:rFonts w:asciiTheme="majorHAnsi" w:hAnsiTheme="majorHAnsi" w:cs="Calibri"/>
        </w:rPr>
        <w:t xml:space="preserve">]. </w:t>
      </w:r>
      <w:r w:rsidR="006D6EBD" w:rsidRPr="0079387D">
        <w:rPr>
          <w:rFonts w:asciiTheme="majorHAnsi" w:hAnsiTheme="majorHAnsi" w:cs="Calibri"/>
        </w:rPr>
        <w:t>Publication bias was explored graphically with funnel plots to detect asymmetry and any outliers. Inter-study heterogeneity was assessed using the Chi square statistic and the I</w:t>
      </w:r>
      <w:r w:rsidR="006D6EBD" w:rsidRPr="0079387D">
        <w:rPr>
          <w:rFonts w:asciiTheme="majorHAnsi" w:hAnsiTheme="majorHAnsi" w:cs="Calibri"/>
          <w:vertAlign w:val="superscript"/>
        </w:rPr>
        <w:t>2</w:t>
      </w:r>
      <w:r w:rsidR="006D6EBD" w:rsidRPr="0079387D">
        <w:rPr>
          <w:rFonts w:asciiTheme="majorHAnsi" w:hAnsiTheme="majorHAnsi" w:cs="Calibri"/>
        </w:rPr>
        <w:t xml:space="preserve"> value to measure the degree of variation not attributable to chance alone. This was graded as low (I</w:t>
      </w:r>
      <w:r w:rsidR="006D6EBD" w:rsidRPr="0079387D">
        <w:rPr>
          <w:rFonts w:asciiTheme="majorHAnsi" w:hAnsiTheme="majorHAnsi" w:cs="Calibri"/>
          <w:vertAlign w:val="superscript"/>
        </w:rPr>
        <w:t>2</w:t>
      </w:r>
      <w:r w:rsidR="006D6EBD" w:rsidRPr="0079387D">
        <w:rPr>
          <w:rFonts w:asciiTheme="majorHAnsi" w:hAnsiTheme="majorHAnsi" w:cs="Calibri"/>
        </w:rPr>
        <w:t>&lt;25 %), moderate (I</w:t>
      </w:r>
      <w:r w:rsidR="006D6EBD" w:rsidRPr="0079387D">
        <w:rPr>
          <w:rFonts w:asciiTheme="majorHAnsi" w:hAnsiTheme="majorHAnsi" w:cs="Calibri"/>
          <w:vertAlign w:val="superscript"/>
        </w:rPr>
        <w:t>2</w:t>
      </w:r>
      <w:r w:rsidR="006D6EBD" w:rsidRPr="0079387D">
        <w:rPr>
          <w:rFonts w:asciiTheme="majorHAnsi" w:hAnsiTheme="majorHAnsi" w:cs="Calibri"/>
        </w:rPr>
        <w:t xml:space="preserve"> = 25–75 %) or high (I</w:t>
      </w:r>
      <w:r w:rsidR="006D6EBD" w:rsidRPr="0079387D">
        <w:rPr>
          <w:rFonts w:asciiTheme="majorHAnsi" w:hAnsiTheme="majorHAnsi" w:cs="Calibri"/>
          <w:vertAlign w:val="superscript"/>
        </w:rPr>
        <w:t>2</w:t>
      </w:r>
      <w:r w:rsidR="006D6EBD" w:rsidRPr="0079387D">
        <w:rPr>
          <w:rFonts w:asciiTheme="majorHAnsi" w:hAnsiTheme="majorHAnsi" w:cs="Calibri"/>
        </w:rPr>
        <w:t xml:space="preserve"> &gt;75 %). </w:t>
      </w:r>
    </w:p>
    <w:p w14:paraId="179C5DFB" w14:textId="3D0C5148" w:rsidR="00FC0F33" w:rsidRPr="0079387D" w:rsidRDefault="00FC0F33" w:rsidP="00FC0F33">
      <w:pPr>
        <w:spacing w:line="480" w:lineRule="auto"/>
        <w:jc w:val="both"/>
        <w:rPr>
          <w:rFonts w:asciiTheme="majorHAnsi" w:hAnsiTheme="majorHAnsi" w:cs="Gill Sans"/>
          <w:color w:val="131313"/>
        </w:rPr>
      </w:pPr>
      <w:r w:rsidRPr="0079387D">
        <w:rPr>
          <w:rFonts w:asciiTheme="majorHAnsi" w:hAnsiTheme="majorHAnsi" w:cs="Gill Sans"/>
          <w:color w:val="131313"/>
        </w:rPr>
        <w:lastRenderedPageBreak/>
        <w:t xml:space="preserve">We performed </w:t>
      </w:r>
      <w:r w:rsidR="009B48EE" w:rsidRPr="0079387D">
        <w:rPr>
          <w:rFonts w:asciiTheme="majorHAnsi" w:hAnsiTheme="majorHAnsi" w:cs="Gill Sans"/>
          <w:color w:val="131313"/>
        </w:rPr>
        <w:t xml:space="preserve">random-effects </w:t>
      </w:r>
      <w:r w:rsidRPr="0079387D">
        <w:rPr>
          <w:rFonts w:asciiTheme="majorHAnsi" w:hAnsiTheme="majorHAnsi" w:cs="Gill Sans"/>
          <w:color w:val="131313"/>
        </w:rPr>
        <w:t>meta-regression to quantita</w:t>
      </w:r>
      <w:r w:rsidR="007D2951" w:rsidRPr="0079387D">
        <w:rPr>
          <w:rFonts w:asciiTheme="majorHAnsi" w:hAnsiTheme="majorHAnsi" w:cs="Gill Sans"/>
          <w:color w:val="131313"/>
        </w:rPr>
        <w:t xml:space="preserve">tively assess the impact of the intra-operative and postoperative ERP factors upon length of hospital stay within each ERP group from each study. </w:t>
      </w:r>
      <w:r w:rsidRPr="0079387D">
        <w:rPr>
          <w:rFonts w:asciiTheme="majorHAnsi" w:hAnsiTheme="majorHAnsi" w:cs="Gill Sans"/>
          <w:color w:val="131313"/>
        </w:rPr>
        <w:t xml:space="preserve"> </w:t>
      </w:r>
      <w:r w:rsidR="00AD7C05" w:rsidRPr="0079387D">
        <w:rPr>
          <w:rFonts w:asciiTheme="majorHAnsi" w:hAnsiTheme="majorHAnsi" w:cs="Gill Sans"/>
          <w:color w:val="131313"/>
        </w:rPr>
        <w:t>Intra-operative factors included in this analysis were</w:t>
      </w:r>
      <w:proofErr w:type="gramStart"/>
      <w:r w:rsidR="00AD7C05" w:rsidRPr="0079387D">
        <w:rPr>
          <w:rFonts w:asciiTheme="majorHAnsi" w:hAnsiTheme="majorHAnsi" w:cs="Gill Sans"/>
          <w:color w:val="131313"/>
        </w:rPr>
        <w:t>;</w:t>
      </w:r>
      <w:proofErr w:type="gramEnd"/>
      <w:r w:rsidR="00AD7C05" w:rsidRPr="0079387D">
        <w:rPr>
          <w:rFonts w:asciiTheme="majorHAnsi" w:hAnsiTheme="majorHAnsi" w:cs="Gill Sans"/>
          <w:color w:val="131313"/>
        </w:rPr>
        <w:t xml:space="preserve"> (</w:t>
      </w:r>
      <w:proofErr w:type="spellStart"/>
      <w:r w:rsidR="00AD7C05" w:rsidRPr="0079387D">
        <w:rPr>
          <w:rFonts w:asciiTheme="majorHAnsi" w:hAnsiTheme="majorHAnsi" w:cs="Gill Sans"/>
          <w:color w:val="131313"/>
        </w:rPr>
        <w:t>i</w:t>
      </w:r>
      <w:proofErr w:type="spellEnd"/>
      <w:r w:rsidR="00AD7C05" w:rsidRPr="0079387D">
        <w:rPr>
          <w:rFonts w:asciiTheme="majorHAnsi" w:hAnsiTheme="majorHAnsi" w:cs="Gill Sans"/>
          <w:color w:val="131313"/>
        </w:rPr>
        <w:t xml:space="preserve">) conservative intraoperative fluid administration and (ii) immediate </w:t>
      </w:r>
      <w:proofErr w:type="spellStart"/>
      <w:r w:rsidR="00AD7C05" w:rsidRPr="0079387D">
        <w:rPr>
          <w:rFonts w:asciiTheme="majorHAnsi" w:hAnsiTheme="majorHAnsi" w:cs="Gill Sans"/>
          <w:color w:val="131313"/>
        </w:rPr>
        <w:t>extubation</w:t>
      </w:r>
      <w:proofErr w:type="spellEnd"/>
      <w:r w:rsidR="00AD7C05" w:rsidRPr="0079387D">
        <w:rPr>
          <w:rFonts w:asciiTheme="majorHAnsi" w:hAnsiTheme="majorHAnsi" w:cs="Gill Sans"/>
          <w:color w:val="131313"/>
        </w:rPr>
        <w:t>. Postoperative factors included in this analysis were; (</w:t>
      </w:r>
      <w:proofErr w:type="spellStart"/>
      <w:r w:rsidR="00AD7C05" w:rsidRPr="0079387D">
        <w:rPr>
          <w:rFonts w:asciiTheme="majorHAnsi" w:hAnsiTheme="majorHAnsi" w:cs="Gill Sans"/>
          <w:color w:val="131313"/>
        </w:rPr>
        <w:t>i</w:t>
      </w:r>
      <w:proofErr w:type="spellEnd"/>
      <w:r w:rsidR="00AD7C05" w:rsidRPr="0079387D">
        <w:rPr>
          <w:rFonts w:asciiTheme="majorHAnsi" w:hAnsiTheme="majorHAnsi" w:cs="Gill Sans"/>
          <w:color w:val="131313"/>
        </w:rPr>
        <w:t xml:space="preserve">) removal of urinary catheter </w:t>
      </w:r>
      <w:r w:rsidR="00AD7C05" w:rsidRPr="0079387D">
        <w:rPr>
          <w:rFonts w:asciiTheme="majorHAnsi" w:eastAsia="ＭＳ ゴシック" w:hAnsiTheme="majorHAnsi"/>
          <w:color w:val="000000"/>
        </w:rPr>
        <w:t xml:space="preserve">≤2 days; (ii) intensive care unit step down ≤2 days; (iii) mobilization on postoperative day ≤1 day; (iv) oral intake with at least sips of fluid ≤1 day; (v) </w:t>
      </w:r>
      <w:proofErr w:type="spellStart"/>
      <w:r w:rsidR="00AD7C05" w:rsidRPr="0079387D">
        <w:rPr>
          <w:rFonts w:asciiTheme="majorHAnsi" w:eastAsia="ＭＳ ゴシック" w:hAnsiTheme="majorHAnsi"/>
          <w:color w:val="000000"/>
        </w:rPr>
        <w:t>gastrograffin</w:t>
      </w:r>
      <w:proofErr w:type="spellEnd"/>
      <w:r w:rsidR="00AD7C05" w:rsidRPr="0079387D">
        <w:rPr>
          <w:rFonts w:asciiTheme="majorHAnsi" w:eastAsia="ＭＳ ゴシック" w:hAnsiTheme="majorHAnsi"/>
          <w:color w:val="000000"/>
        </w:rPr>
        <w:t xml:space="preserve"> swallow ≤5 days; (vi) nasogast</w:t>
      </w:r>
      <w:r w:rsidR="000D1E64" w:rsidRPr="0079387D">
        <w:rPr>
          <w:rFonts w:asciiTheme="majorHAnsi" w:eastAsia="ＭＳ ゴシック" w:hAnsiTheme="majorHAnsi"/>
          <w:color w:val="000000"/>
        </w:rPr>
        <w:t>r</w:t>
      </w:r>
      <w:r w:rsidR="00AD7C05" w:rsidRPr="0079387D">
        <w:rPr>
          <w:rFonts w:asciiTheme="majorHAnsi" w:eastAsia="ＭＳ ゴシック" w:hAnsiTheme="majorHAnsi"/>
          <w:color w:val="000000"/>
        </w:rPr>
        <w:t>ic tube removal ≤2 days; (vii) epidural removal ≤</w:t>
      </w:r>
      <w:r w:rsidR="00C43C5E" w:rsidRPr="0079387D">
        <w:rPr>
          <w:rFonts w:asciiTheme="majorHAnsi" w:eastAsia="ＭＳ ゴシック" w:hAnsiTheme="majorHAnsi"/>
          <w:color w:val="000000"/>
        </w:rPr>
        <w:t xml:space="preserve">4 days; (viii) enteral diet with feeding </w:t>
      </w:r>
      <w:proofErr w:type="spellStart"/>
      <w:r w:rsidR="00C43C5E" w:rsidRPr="0079387D">
        <w:rPr>
          <w:rFonts w:asciiTheme="majorHAnsi" w:eastAsia="ＭＳ ゴシック" w:hAnsiTheme="majorHAnsi"/>
          <w:color w:val="000000"/>
        </w:rPr>
        <w:t>jejunostomy</w:t>
      </w:r>
      <w:proofErr w:type="spellEnd"/>
      <w:r w:rsidR="00C43C5E" w:rsidRPr="0079387D">
        <w:rPr>
          <w:rFonts w:asciiTheme="majorHAnsi" w:eastAsia="ＭＳ ゴシック" w:hAnsiTheme="majorHAnsi"/>
          <w:color w:val="000000"/>
        </w:rPr>
        <w:t xml:space="preserve"> or gastrostomy ≤</w:t>
      </w:r>
      <w:r w:rsidR="00862CBD" w:rsidRPr="0079387D">
        <w:rPr>
          <w:rFonts w:asciiTheme="majorHAnsi" w:eastAsia="ＭＳ ゴシック" w:hAnsiTheme="majorHAnsi"/>
          <w:color w:val="000000"/>
        </w:rPr>
        <w:t>1 day; (ix) epidural removal ≤4 days, and (</w:t>
      </w:r>
      <w:r w:rsidR="00C43C5E" w:rsidRPr="0079387D">
        <w:rPr>
          <w:rFonts w:asciiTheme="majorHAnsi" w:eastAsia="ＭＳ ゴシック" w:hAnsiTheme="majorHAnsi"/>
          <w:color w:val="000000"/>
        </w:rPr>
        <w:t xml:space="preserve">x) </w:t>
      </w:r>
      <w:r w:rsidR="00712410" w:rsidRPr="0079387D">
        <w:rPr>
          <w:rFonts w:asciiTheme="majorHAnsi" w:eastAsia="ＭＳ ゴシック" w:hAnsiTheme="majorHAnsi"/>
          <w:color w:val="000000"/>
        </w:rPr>
        <w:t>normal</w:t>
      </w:r>
      <w:r w:rsidR="00C43C5E" w:rsidRPr="0079387D">
        <w:rPr>
          <w:rFonts w:asciiTheme="majorHAnsi" w:eastAsia="ＭＳ ゴシック" w:hAnsiTheme="majorHAnsi"/>
          <w:color w:val="000000"/>
        </w:rPr>
        <w:t xml:space="preserve"> diet ≤7days</w:t>
      </w:r>
      <w:r w:rsidR="00712410" w:rsidRPr="0079387D">
        <w:rPr>
          <w:rFonts w:asciiTheme="majorHAnsi" w:eastAsia="ＭＳ ゴシック" w:hAnsiTheme="majorHAnsi"/>
          <w:color w:val="000000"/>
        </w:rPr>
        <w:t xml:space="preserve"> (full calorie intake reached with oral diet alone)</w:t>
      </w:r>
      <w:r w:rsidR="00C43C5E" w:rsidRPr="0079387D">
        <w:rPr>
          <w:rFonts w:asciiTheme="majorHAnsi" w:eastAsia="ＭＳ ゴシック" w:hAnsiTheme="majorHAnsi"/>
          <w:color w:val="000000"/>
        </w:rPr>
        <w:t>.</w:t>
      </w:r>
      <w:r w:rsidR="00CF504B" w:rsidRPr="0079387D">
        <w:rPr>
          <w:rFonts w:asciiTheme="majorHAnsi" w:eastAsia="ＭＳ ゴシック" w:hAnsiTheme="majorHAnsi"/>
          <w:color w:val="000000"/>
        </w:rPr>
        <w:t xml:space="preserve"> Factors</w:t>
      </w:r>
      <w:r w:rsidR="00423D49" w:rsidRPr="0079387D">
        <w:rPr>
          <w:rFonts w:asciiTheme="majorHAnsi" w:eastAsia="ＭＳ ゴシック" w:hAnsiTheme="majorHAnsi"/>
          <w:color w:val="000000"/>
        </w:rPr>
        <w:t xml:space="preserve"> and most commonly utilized postoperative day thresholds</w:t>
      </w:r>
      <w:r w:rsidR="00CF504B" w:rsidRPr="0079387D">
        <w:rPr>
          <w:rFonts w:asciiTheme="majorHAnsi" w:eastAsia="ＭＳ ゴシック" w:hAnsiTheme="majorHAnsi"/>
          <w:color w:val="000000"/>
        </w:rPr>
        <w:t xml:space="preserve"> included in this meta-regression analysis were identified following a comprehensive review of the published ERP protocols within the included studies.</w:t>
      </w:r>
      <w:r w:rsidR="009B48EE" w:rsidRPr="0079387D">
        <w:rPr>
          <w:rFonts w:asciiTheme="majorHAnsi" w:eastAsia="ＭＳ ゴシック" w:hAnsiTheme="majorHAnsi"/>
          <w:color w:val="000000"/>
        </w:rPr>
        <w:t xml:space="preserve"> </w:t>
      </w:r>
      <w:proofErr w:type="gramStart"/>
      <w:r w:rsidR="009B48EE" w:rsidRPr="0079387D">
        <w:rPr>
          <w:rFonts w:asciiTheme="majorHAnsi" w:eastAsia="ＭＳ ゴシック" w:hAnsiTheme="majorHAnsi"/>
          <w:color w:val="000000"/>
        </w:rPr>
        <w:t xml:space="preserve">If no </w:t>
      </w:r>
      <w:proofErr w:type="spellStart"/>
      <w:r w:rsidR="009B48EE" w:rsidRPr="0079387D">
        <w:rPr>
          <w:rFonts w:asciiTheme="majorHAnsi" w:eastAsia="ＭＳ ゴシック" w:hAnsiTheme="majorHAnsi"/>
          <w:color w:val="000000"/>
        </w:rPr>
        <w:t>gastrgraffin</w:t>
      </w:r>
      <w:proofErr w:type="spellEnd"/>
      <w:r w:rsidR="009B48EE" w:rsidRPr="0079387D">
        <w:rPr>
          <w:rFonts w:asciiTheme="majorHAnsi" w:eastAsia="ＭＳ ゴシック" w:hAnsiTheme="majorHAnsi"/>
          <w:color w:val="000000"/>
        </w:rPr>
        <w:t xml:space="preserve"> swallow was used as part of the ERP this was coded as &gt;5 days for the purposes of analysis.</w:t>
      </w:r>
      <w:proofErr w:type="gramEnd"/>
      <w:r w:rsidR="00C43C5E" w:rsidRPr="0079387D">
        <w:rPr>
          <w:rFonts w:asciiTheme="majorHAnsi" w:eastAsia="ＭＳ ゴシック" w:hAnsiTheme="majorHAnsi"/>
          <w:color w:val="000000"/>
        </w:rPr>
        <w:t xml:space="preserve"> </w:t>
      </w:r>
      <w:r w:rsidR="007D2951" w:rsidRPr="0079387D">
        <w:rPr>
          <w:rFonts w:asciiTheme="majorHAnsi" w:hAnsiTheme="majorHAnsi" w:cs="Gill Sans"/>
          <w:color w:val="131313"/>
        </w:rPr>
        <w:t xml:space="preserve">Statistical </w:t>
      </w:r>
      <w:r w:rsidRPr="0079387D">
        <w:rPr>
          <w:rFonts w:asciiTheme="majorHAnsi" w:hAnsiTheme="majorHAnsi" w:cs="Gill Sans"/>
          <w:color w:val="131313"/>
        </w:rPr>
        <w:t>significance level was set at P&lt;0.05.</w:t>
      </w:r>
      <w:r w:rsidR="00CF504B" w:rsidRPr="0079387D">
        <w:rPr>
          <w:rFonts w:asciiTheme="majorHAnsi" w:hAnsiTheme="majorHAnsi" w:cs="Gill Sans"/>
          <w:color w:val="131313"/>
        </w:rPr>
        <w:t xml:space="preserve"> </w:t>
      </w:r>
      <w:r w:rsidRPr="0079387D">
        <w:rPr>
          <w:rFonts w:asciiTheme="majorHAnsi" w:hAnsiTheme="majorHAnsi" w:cs="Gill Sans"/>
          <w:color w:val="131313"/>
        </w:rPr>
        <w:t>Calculations were performed by GM and verified by TA. This study was performed in line with Cochrane recommendations, following the MOOSE guidelines, using appropriate statistical software (STATA/SE12</w:t>
      </w:r>
      <w:r w:rsidR="00935DA8" w:rsidRPr="0079387D">
        <w:rPr>
          <w:rFonts w:asciiTheme="majorHAnsi" w:hAnsiTheme="majorHAnsi" w:cs="Gill Sans"/>
          <w:color w:val="131313"/>
        </w:rPr>
        <w:t>) [</w:t>
      </w:r>
      <w:r w:rsidR="00DB03D0" w:rsidRPr="0079387D">
        <w:rPr>
          <w:rFonts w:asciiTheme="majorHAnsi" w:hAnsiTheme="majorHAnsi" w:cs="Gill Sans"/>
          <w:color w:val="131313"/>
        </w:rPr>
        <w:t>11</w:t>
      </w:r>
      <w:r w:rsidR="00935DA8" w:rsidRPr="0079387D">
        <w:rPr>
          <w:rFonts w:asciiTheme="majorHAnsi" w:hAnsiTheme="majorHAnsi" w:cs="Gill Sans"/>
          <w:color w:val="131313"/>
        </w:rPr>
        <w:t>]</w:t>
      </w:r>
      <w:r w:rsidRPr="0079387D">
        <w:rPr>
          <w:rFonts w:asciiTheme="majorHAnsi" w:hAnsiTheme="majorHAnsi" w:cs="Gill Sans"/>
        </w:rPr>
        <w:t xml:space="preserve">. </w:t>
      </w:r>
    </w:p>
    <w:p w14:paraId="1CFBD093" w14:textId="77777777" w:rsidR="0054223A" w:rsidRPr="0079387D" w:rsidRDefault="0054223A" w:rsidP="000066E7">
      <w:pPr>
        <w:spacing w:line="480" w:lineRule="auto"/>
        <w:jc w:val="both"/>
        <w:rPr>
          <w:rFonts w:asciiTheme="majorHAnsi" w:hAnsiTheme="majorHAnsi"/>
          <w:b/>
        </w:rPr>
      </w:pPr>
    </w:p>
    <w:p w14:paraId="2C62E915" w14:textId="77777777" w:rsidR="0033277B" w:rsidRPr="0079387D" w:rsidRDefault="0033277B">
      <w:pPr>
        <w:rPr>
          <w:rFonts w:asciiTheme="majorHAnsi" w:hAnsiTheme="majorHAnsi"/>
          <w:b/>
        </w:rPr>
      </w:pPr>
      <w:r w:rsidRPr="0079387D">
        <w:rPr>
          <w:rFonts w:asciiTheme="majorHAnsi" w:hAnsiTheme="majorHAnsi"/>
          <w:b/>
        </w:rPr>
        <w:br w:type="page"/>
      </w:r>
    </w:p>
    <w:p w14:paraId="0A88DE33" w14:textId="26E4A38C" w:rsidR="000066E7" w:rsidRPr="0079387D" w:rsidRDefault="0054223A" w:rsidP="00252AB0">
      <w:pPr>
        <w:spacing w:line="480" w:lineRule="auto"/>
        <w:jc w:val="both"/>
        <w:rPr>
          <w:rFonts w:asciiTheme="majorHAnsi" w:hAnsiTheme="majorHAnsi"/>
          <w:b/>
        </w:rPr>
      </w:pPr>
      <w:r w:rsidRPr="0079387D">
        <w:rPr>
          <w:rFonts w:asciiTheme="majorHAnsi" w:hAnsiTheme="majorHAnsi"/>
          <w:b/>
        </w:rPr>
        <w:lastRenderedPageBreak/>
        <w:t>R</w:t>
      </w:r>
      <w:r w:rsidR="000066E7" w:rsidRPr="0079387D">
        <w:rPr>
          <w:rFonts w:asciiTheme="majorHAnsi" w:hAnsiTheme="majorHAnsi"/>
          <w:b/>
        </w:rPr>
        <w:t>ESULTS</w:t>
      </w:r>
    </w:p>
    <w:p w14:paraId="208532CD" w14:textId="0BEE8939" w:rsidR="00A206C4" w:rsidRPr="0079387D" w:rsidRDefault="005935E2" w:rsidP="00252AB0">
      <w:pPr>
        <w:spacing w:line="480" w:lineRule="auto"/>
        <w:jc w:val="both"/>
        <w:rPr>
          <w:rFonts w:asciiTheme="majorHAnsi" w:hAnsiTheme="majorHAnsi"/>
        </w:rPr>
      </w:pPr>
      <w:r w:rsidRPr="0079387D">
        <w:rPr>
          <w:rFonts w:asciiTheme="majorHAnsi" w:hAnsiTheme="majorHAnsi"/>
          <w:lang w:val="en-GB"/>
        </w:rPr>
        <w:t>A s</w:t>
      </w:r>
      <w:r w:rsidR="00C16C8F" w:rsidRPr="0079387D">
        <w:rPr>
          <w:rFonts w:asciiTheme="majorHAnsi" w:hAnsiTheme="majorHAnsi"/>
          <w:lang w:val="en-GB"/>
        </w:rPr>
        <w:t xml:space="preserve">ystematic search of the literature demonstrated 1,986 initial results. Results were tabulated and duplicated results were excluded. </w:t>
      </w:r>
      <w:r w:rsidR="00731FEC" w:rsidRPr="0079387D">
        <w:rPr>
          <w:rFonts w:asciiTheme="majorHAnsi" w:hAnsiTheme="majorHAnsi"/>
          <w:lang w:val="en-GB"/>
        </w:rPr>
        <w:t xml:space="preserve">1,022 </w:t>
      </w:r>
      <w:r w:rsidR="00C16C8F" w:rsidRPr="0079387D">
        <w:rPr>
          <w:rFonts w:asciiTheme="majorHAnsi" w:hAnsiTheme="majorHAnsi"/>
          <w:lang w:val="en-GB"/>
        </w:rPr>
        <w:t xml:space="preserve">citations </w:t>
      </w:r>
      <w:r w:rsidRPr="0079387D">
        <w:rPr>
          <w:rFonts w:asciiTheme="majorHAnsi" w:hAnsiTheme="majorHAnsi"/>
          <w:lang w:val="en-GB"/>
        </w:rPr>
        <w:t>were screened</w:t>
      </w:r>
      <w:r w:rsidR="00C16C8F" w:rsidRPr="0079387D">
        <w:rPr>
          <w:rFonts w:asciiTheme="majorHAnsi" w:hAnsiTheme="majorHAnsi"/>
          <w:lang w:val="en-GB"/>
        </w:rPr>
        <w:t xml:space="preserve"> to identify 79 relevant abstracts. Subsequent review of </w:t>
      </w:r>
      <w:r w:rsidR="00731FEC" w:rsidRPr="0079387D">
        <w:rPr>
          <w:rFonts w:asciiTheme="majorHAnsi" w:hAnsiTheme="majorHAnsi"/>
          <w:lang w:val="en-GB"/>
        </w:rPr>
        <w:t>these</w:t>
      </w:r>
      <w:r w:rsidR="006C3409" w:rsidRPr="0079387D">
        <w:rPr>
          <w:rFonts w:asciiTheme="majorHAnsi" w:hAnsiTheme="majorHAnsi"/>
          <w:lang w:val="en-GB"/>
        </w:rPr>
        <w:t xml:space="preserve"> identified 23</w:t>
      </w:r>
      <w:r w:rsidR="00C16C8F" w:rsidRPr="0079387D">
        <w:rPr>
          <w:rFonts w:asciiTheme="majorHAnsi" w:hAnsiTheme="majorHAnsi"/>
          <w:lang w:val="en-GB"/>
        </w:rPr>
        <w:t xml:space="preserve"> full-text articles of which 10 did not meet the inclusion eligibility criteria. </w:t>
      </w:r>
      <w:r w:rsidR="00252AB0" w:rsidRPr="0079387D">
        <w:rPr>
          <w:rFonts w:asciiTheme="majorHAnsi" w:hAnsiTheme="majorHAnsi"/>
        </w:rPr>
        <w:t>13</w:t>
      </w:r>
      <w:r w:rsidR="00C16C8F" w:rsidRPr="0079387D">
        <w:rPr>
          <w:rFonts w:asciiTheme="majorHAnsi" w:hAnsiTheme="majorHAnsi"/>
        </w:rPr>
        <w:t xml:space="preserve"> </w:t>
      </w:r>
      <w:r w:rsidR="00252AB0" w:rsidRPr="0079387D">
        <w:rPr>
          <w:rFonts w:asciiTheme="majorHAnsi" w:hAnsiTheme="majorHAnsi"/>
        </w:rPr>
        <w:t>publications that met the inclusion criteria and were included in the analysis</w:t>
      </w:r>
      <w:r w:rsidR="00271B34" w:rsidRPr="0079387D">
        <w:rPr>
          <w:rFonts w:asciiTheme="majorHAnsi" w:hAnsiTheme="majorHAnsi"/>
        </w:rPr>
        <w:t xml:space="preserve"> </w:t>
      </w:r>
      <w:r w:rsidRPr="0079387D">
        <w:rPr>
          <w:rFonts w:asciiTheme="majorHAnsi" w:hAnsiTheme="majorHAnsi"/>
          <w:lang w:val="en-GB"/>
        </w:rPr>
        <w:t xml:space="preserve">Of these, 5 prospective cohort studies, 5 retrospective cohort studies, 2 studies that used a combination of prospective and retrospective methods and one randomised control trial were identified </w:t>
      </w:r>
      <w:r w:rsidR="00271B34" w:rsidRPr="0079387D">
        <w:rPr>
          <w:rFonts w:asciiTheme="majorHAnsi" w:hAnsiTheme="majorHAnsi"/>
        </w:rPr>
        <w:t>(Figure 1)</w:t>
      </w:r>
      <w:r w:rsidR="008F5AD2" w:rsidRPr="0079387D">
        <w:rPr>
          <w:rFonts w:asciiTheme="majorHAnsi" w:hAnsiTheme="majorHAnsi"/>
        </w:rPr>
        <w:t xml:space="preserve"> [12–24]</w:t>
      </w:r>
      <w:r w:rsidR="00252AB0" w:rsidRPr="0079387D">
        <w:rPr>
          <w:rFonts w:asciiTheme="majorHAnsi" w:hAnsiTheme="majorHAnsi"/>
        </w:rPr>
        <w:t xml:space="preserve">. </w:t>
      </w:r>
      <w:r w:rsidR="00505891" w:rsidRPr="0079387D">
        <w:rPr>
          <w:rFonts w:asciiTheme="majorHAnsi" w:hAnsiTheme="majorHAnsi"/>
        </w:rPr>
        <w:t>The quality of the included studies as assessed by the Oxford Centre for Evidence-based Medicine criteria was generally of low quality</w:t>
      </w:r>
      <w:r w:rsidR="005F49B0" w:rsidRPr="0079387D">
        <w:rPr>
          <w:rFonts w:asciiTheme="majorHAnsi" w:hAnsiTheme="majorHAnsi"/>
        </w:rPr>
        <w:t xml:space="preserve"> (Table 1)</w:t>
      </w:r>
      <w:r w:rsidR="00505891" w:rsidRPr="0079387D">
        <w:rPr>
          <w:rFonts w:asciiTheme="majorHAnsi" w:hAnsiTheme="majorHAnsi"/>
        </w:rPr>
        <w:t xml:space="preserve">. </w:t>
      </w:r>
    </w:p>
    <w:p w14:paraId="67C9A016" w14:textId="13C20B52" w:rsidR="00505891" w:rsidRPr="0079387D" w:rsidRDefault="00505891" w:rsidP="00252AB0">
      <w:pPr>
        <w:spacing w:line="480" w:lineRule="auto"/>
        <w:jc w:val="both"/>
        <w:rPr>
          <w:rFonts w:asciiTheme="majorHAnsi" w:hAnsiTheme="majorHAnsi"/>
          <w:b/>
        </w:rPr>
      </w:pPr>
      <w:r w:rsidRPr="0079387D">
        <w:rPr>
          <w:rFonts w:asciiTheme="majorHAnsi" w:hAnsiTheme="majorHAnsi"/>
          <w:b/>
        </w:rPr>
        <w:t>Meta-analysis of ERP vs. conventional treatment cohort</w:t>
      </w:r>
    </w:p>
    <w:p w14:paraId="3D0F6C7F" w14:textId="1575C1DF" w:rsidR="00505891" w:rsidRPr="0079387D" w:rsidRDefault="00B3688F" w:rsidP="00252AB0">
      <w:pPr>
        <w:spacing w:line="480" w:lineRule="auto"/>
        <w:jc w:val="both"/>
        <w:rPr>
          <w:rFonts w:asciiTheme="majorHAnsi" w:hAnsiTheme="majorHAnsi"/>
          <w:i/>
        </w:rPr>
      </w:pPr>
      <w:r w:rsidRPr="0079387D">
        <w:rPr>
          <w:rFonts w:asciiTheme="majorHAnsi" w:hAnsiTheme="majorHAnsi"/>
          <w:i/>
        </w:rPr>
        <w:t>In-hospital mortality</w:t>
      </w:r>
    </w:p>
    <w:p w14:paraId="1C7D3FC9" w14:textId="2FB8A88C" w:rsidR="002B3C28" w:rsidRPr="0079387D" w:rsidRDefault="006A0A4F" w:rsidP="00252AB0">
      <w:pPr>
        <w:spacing w:line="480" w:lineRule="auto"/>
        <w:jc w:val="both"/>
        <w:rPr>
          <w:rFonts w:asciiTheme="majorHAnsi" w:hAnsiTheme="majorHAnsi"/>
        </w:rPr>
      </w:pPr>
      <w:r w:rsidRPr="0079387D">
        <w:rPr>
          <w:rFonts w:asciiTheme="majorHAnsi" w:hAnsiTheme="majorHAnsi"/>
        </w:rPr>
        <w:t>Ten studies reported the incidence of in-hospi</w:t>
      </w:r>
      <w:r w:rsidR="00D53C92" w:rsidRPr="0079387D">
        <w:rPr>
          <w:rFonts w:asciiTheme="majorHAnsi" w:hAnsiTheme="majorHAnsi"/>
        </w:rPr>
        <w:t>tal mortality [12–14,16–21,23</w:t>
      </w:r>
      <w:r w:rsidRPr="0079387D">
        <w:rPr>
          <w:rFonts w:asciiTheme="majorHAnsi" w:hAnsiTheme="majorHAnsi"/>
        </w:rPr>
        <w:t>]</w:t>
      </w:r>
      <w:r w:rsidR="000C1331" w:rsidRPr="0079387D">
        <w:rPr>
          <w:rFonts w:asciiTheme="majorHAnsi" w:hAnsiTheme="majorHAnsi"/>
        </w:rPr>
        <w:t>.</w:t>
      </w:r>
      <w:r w:rsidRPr="0079387D">
        <w:rPr>
          <w:rFonts w:asciiTheme="majorHAnsi" w:hAnsiTheme="majorHAnsi"/>
        </w:rPr>
        <w:t xml:space="preserve"> There was no significant difference between the groups in in-hospital mortality (POR=0.67, 95%CI 0.36 to 1.26; P=0.22)</w:t>
      </w:r>
      <w:r w:rsidR="003D1094" w:rsidRPr="0079387D">
        <w:rPr>
          <w:rFonts w:asciiTheme="majorHAnsi" w:hAnsiTheme="majorHAnsi"/>
        </w:rPr>
        <w:t xml:space="preserve"> (Figure 2)</w:t>
      </w:r>
      <w:r w:rsidRPr="0079387D">
        <w:rPr>
          <w:rFonts w:asciiTheme="majorHAnsi" w:hAnsiTheme="majorHAnsi"/>
        </w:rPr>
        <w:t>. Statistical heterogeneity (I</w:t>
      </w:r>
      <w:r w:rsidRPr="0079387D">
        <w:rPr>
          <w:rFonts w:asciiTheme="majorHAnsi" w:hAnsiTheme="majorHAnsi"/>
          <w:vertAlign w:val="superscript"/>
        </w:rPr>
        <w:t>2</w:t>
      </w:r>
      <w:r w:rsidRPr="0079387D">
        <w:rPr>
          <w:rFonts w:asciiTheme="majorHAnsi" w:hAnsiTheme="majorHAnsi"/>
        </w:rPr>
        <w:t xml:space="preserve">=0%) and bias (Egger=0.03; P=0.97) were low for this result. </w:t>
      </w:r>
    </w:p>
    <w:p w14:paraId="735816F6" w14:textId="1E0EDC03" w:rsidR="00B3688F" w:rsidRPr="0079387D" w:rsidRDefault="00B3688F" w:rsidP="00252AB0">
      <w:pPr>
        <w:spacing w:line="480" w:lineRule="auto"/>
        <w:jc w:val="both"/>
        <w:rPr>
          <w:rFonts w:asciiTheme="majorHAnsi" w:hAnsiTheme="majorHAnsi"/>
          <w:i/>
        </w:rPr>
      </w:pPr>
      <w:r w:rsidRPr="0079387D">
        <w:rPr>
          <w:rFonts w:asciiTheme="majorHAnsi" w:hAnsiTheme="majorHAnsi"/>
          <w:i/>
        </w:rPr>
        <w:t>In-hospital complications (total)</w:t>
      </w:r>
    </w:p>
    <w:p w14:paraId="0EF05652" w14:textId="5A26BF1A" w:rsidR="00094771" w:rsidRPr="0079387D" w:rsidRDefault="001D5487" w:rsidP="00252AB0">
      <w:pPr>
        <w:spacing w:line="480" w:lineRule="auto"/>
        <w:jc w:val="both"/>
        <w:rPr>
          <w:rFonts w:asciiTheme="majorHAnsi" w:hAnsiTheme="majorHAnsi"/>
        </w:rPr>
      </w:pPr>
      <w:r w:rsidRPr="0079387D">
        <w:rPr>
          <w:rFonts w:asciiTheme="majorHAnsi" w:hAnsiTheme="majorHAnsi"/>
        </w:rPr>
        <w:t>Eight studies reported the total incidence of postoperative in-hospital complications</w:t>
      </w:r>
      <w:r w:rsidR="00D53C92" w:rsidRPr="0079387D">
        <w:rPr>
          <w:rFonts w:asciiTheme="majorHAnsi" w:hAnsiTheme="majorHAnsi"/>
        </w:rPr>
        <w:t xml:space="preserve"> [12–16,18,19,21]</w:t>
      </w:r>
      <w:r w:rsidRPr="0079387D">
        <w:rPr>
          <w:rFonts w:asciiTheme="majorHAnsi" w:hAnsiTheme="majorHAnsi"/>
        </w:rPr>
        <w:t xml:space="preserve">. </w:t>
      </w:r>
      <w:r w:rsidR="00AA7ED2" w:rsidRPr="0079387D">
        <w:rPr>
          <w:rFonts w:asciiTheme="majorHAnsi" w:hAnsiTheme="majorHAnsi"/>
        </w:rPr>
        <w:t>There was no significant difference between the groups in postoperative in-hospital complications (POR=0.87, 95%CI 0.60 to 1.28; P=0.49)</w:t>
      </w:r>
      <w:r w:rsidR="003D1094" w:rsidRPr="0079387D">
        <w:rPr>
          <w:rFonts w:asciiTheme="majorHAnsi" w:hAnsiTheme="majorHAnsi"/>
        </w:rPr>
        <w:t xml:space="preserve"> (Figure 3)</w:t>
      </w:r>
      <w:r w:rsidR="00AA7ED2" w:rsidRPr="0079387D">
        <w:rPr>
          <w:rFonts w:asciiTheme="majorHAnsi" w:hAnsiTheme="majorHAnsi"/>
        </w:rPr>
        <w:t>. There was evidence of moderate statistical heterogeneity (I</w:t>
      </w:r>
      <w:r w:rsidR="00AA7ED2" w:rsidRPr="0079387D">
        <w:rPr>
          <w:rFonts w:asciiTheme="majorHAnsi" w:hAnsiTheme="majorHAnsi"/>
          <w:vertAlign w:val="superscript"/>
        </w:rPr>
        <w:t>2</w:t>
      </w:r>
      <w:r w:rsidR="00AA7ED2" w:rsidRPr="0079387D">
        <w:rPr>
          <w:rFonts w:asciiTheme="majorHAnsi" w:hAnsiTheme="majorHAnsi"/>
        </w:rPr>
        <w:t xml:space="preserve">=41%), but no significant evidence of bias (Egger=-2.85; P=0.12). </w:t>
      </w:r>
    </w:p>
    <w:p w14:paraId="619B4E11" w14:textId="1AA3BF55" w:rsidR="00B3688F" w:rsidRPr="0079387D" w:rsidRDefault="00B3688F" w:rsidP="00252AB0">
      <w:pPr>
        <w:spacing w:line="480" w:lineRule="auto"/>
        <w:jc w:val="both"/>
        <w:rPr>
          <w:rFonts w:asciiTheme="majorHAnsi" w:hAnsiTheme="majorHAnsi"/>
          <w:i/>
        </w:rPr>
      </w:pPr>
      <w:r w:rsidRPr="0079387D">
        <w:rPr>
          <w:rFonts w:asciiTheme="majorHAnsi" w:hAnsiTheme="majorHAnsi"/>
          <w:i/>
        </w:rPr>
        <w:t>Anastomotic leak</w:t>
      </w:r>
    </w:p>
    <w:p w14:paraId="6C273096" w14:textId="1C4A7EAE" w:rsidR="00CB2BBF" w:rsidRPr="0079387D" w:rsidRDefault="00E41E73" w:rsidP="00252AB0">
      <w:pPr>
        <w:spacing w:line="480" w:lineRule="auto"/>
        <w:jc w:val="both"/>
        <w:rPr>
          <w:rFonts w:asciiTheme="majorHAnsi" w:hAnsiTheme="majorHAnsi"/>
        </w:rPr>
      </w:pPr>
      <w:r w:rsidRPr="0079387D">
        <w:rPr>
          <w:rFonts w:asciiTheme="majorHAnsi" w:hAnsiTheme="majorHAnsi"/>
        </w:rPr>
        <w:lastRenderedPageBreak/>
        <w:t>Twelve studies reported the incidence of ana</w:t>
      </w:r>
      <w:r w:rsidR="000C1331" w:rsidRPr="0079387D">
        <w:rPr>
          <w:rFonts w:asciiTheme="majorHAnsi" w:hAnsiTheme="majorHAnsi"/>
        </w:rPr>
        <w:t>stomotic leak</w:t>
      </w:r>
      <w:r w:rsidR="00D53C92" w:rsidRPr="0079387D">
        <w:rPr>
          <w:rFonts w:asciiTheme="majorHAnsi" w:hAnsiTheme="majorHAnsi"/>
        </w:rPr>
        <w:t xml:space="preserve"> [12–22,24]</w:t>
      </w:r>
      <w:r w:rsidRPr="0079387D">
        <w:rPr>
          <w:rFonts w:asciiTheme="majorHAnsi" w:hAnsiTheme="majorHAnsi"/>
        </w:rPr>
        <w:t>. Meta-analysis confirmed no significant difference between groups in anastomotic leak (POR=0.83, 95%CI 0.61 to 1.11; P=0.21)</w:t>
      </w:r>
      <w:r w:rsidR="003D1094" w:rsidRPr="0079387D">
        <w:rPr>
          <w:rFonts w:asciiTheme="majorHAnsi" w:hAnsiTheme="majorHAnsi"/>
        </w:rPr>
        <w:t xml:space="preserve"> (Figure 4)</w:t>
      </w:r>
      <w:r w:rsidRPr="0079387D">
        <w:rPr>
          <w:rFonts w:asciiTheme="majorHAnsi" w:hAnsiTheme="majorHAnsi"/>
        </w:rPr>
        <w:t>. Statistical heterogeneity (I</w:t>
      </w:r>
      <w:r w:rsidRPr="0079387D">
        <w:rPr>
          <w:rFonts w:asciiTheme="majorHAnsi" w:hAnsiTheme="majorHAnsi"/>
          <w:vertAlign w:val="superscript"/>
        </w:rPr>
        <w:t>2</w:t>
      </w:r>
      <w:r w:rsidRPr="0079387D">
        <w:rPr>
          <w:rFonts w:asciiTheme="majorHAnsi" w:hAnsiTheme="majorHAnsi"/>
        </w:rPr>
        <w:t>=1.5%) and bias (Egger=0.08; P=0.89) were low for this result.</w:t>
      </w:r>
    </w:p>
    <w:p w14:paraId="3B1B1FE7" w14:textId="08C8A487" w:rsidR="00B3688F" w:rsidRPr="0079387D" w:rsidRDefault="00B3688F" w:rsidP="00252AB0">
      <w:pPr>
        <w:spacing w:line="480" w:lineRule="auto"/>
        <w:jc w:val="both"/>
        <w:rPr>
          <w:rFonts w:asciiTheme="majorHAnsi" w:hAnsiTheme="majorHAnsi"/>
          <w:i/>
        </w:rPr>
      </w:pPr>
      <w:r w:rsidRPr="0079387D">
        <w:rPr>
          <w:rFonts w:asciiTheme="majorHAnsi" w:hAnsiTheme="majorHAnsi"/>
          <w:i/>
        </w:rPr>
        <w:t>Pulmonary complications</w:t>
      </w:r>
    </w:p>
    <w:p w14:paraId="78623257" w14:textId="70EA88B6" w:rsidR="0067781E" w:rsidRPr="0079387D" w:rsidRDefault="00E10F92" w:rsidP="00252AB0">
      <w:pPr>
        <w:spacing w:line="480" w:lineRule="auto"/>
        <w:jc w:val="both"/>
        <w:rPr>
          <w:rFonts w:asciiTheme="majorHAnsi" w:hAnsiTheme="majorHAnsi"/>
        </w:rPr>
      </w:pPr>
      <w:r w:rsidRPr="0079387D">
        <w:rPr>
          <w:rFonts w:asciiTheme="majorHAnsi" w:hAnsiTheme="majorHAnsi"/>
        </w:rPr>
        <w:t xml:space="preserve">Nine studies reported the incidence of pulmonary complications </w:t>
      </w:r>
      <w:r w:rsidR="00D53C92" w:rsidRPr="0079387D">
        <w:rPr>
          <w:rFonts w:asciiTheme="majorHAnsi" w:hAnsiTheme="majorHAnsi"/>
        </w:rPr>
        <w:t>[12–14,16–20,24]</w:t>
      </w:r>
      <w:r w:rsidRPr="0079387D">
        <w:rPr>
          <w:rFonts w:asciiTheme="majorHAnsi" w:hAnsiTheme="majorHAnsi"/>
        </w:rPr>
        <w:t>. There was no significant difference between groups in pulmonary complications (POR=0.83, 95%CI 0.53 to 1.28; P=0.39)</w:t>
      </w:r>
      <w:r w:rsidR="003D1094" w:rsidRPr="0079387D">
        <w:rPr>
          <w:rFonts w:asciiTheme="majorHAnsi" w:hAnsiTheme="majorHAnsi"/>
        </w:rPr>
        <w:t xml:space="preserve"> (Figure 5)</w:t>
      </w:r>
      <w:r w:rsidRPr="0079387D">
        <w:rPr>
          <w:rFonts w:asciiTheme="majorHAnsi" w:hAnsiTheme="majorHAnsi"/>
        </w:rPr>
        <w:t>. There was evidence of moderate statistical heterogeneity (I</w:t>
      </w:r>
      <w:r w:rsidRPr="0079387D">
        <w:rPr>
          <w:rFonts w:asciiTheme="majorHAnsi" w:hAnsiTheme="majorHAnsi"/>
          <w:vertAlign w:val="superscript"/>
        </w:rPr>
        <w:t>2</w:t>
      </w:r>
      <w:r w:rsidRPr="0079387D">
        <w:rPr>
          <w:rFonts w:asciiTheme="majorHAnsi" w:hAnsiTheme="majorHAnsi"/>
        </w:rPr>
        <w:t xml:space="preserve">=54.4%), and no significant evidence of bias (Egger=0.37; P=0.73). </w:t>
      </w:r>
    </w:p>
    <w:p w14:paraId="16EFCE43" w14:textId="3DB72697" w:rsidR="00B3688F" w:rsidRPr="0079387D" w:rsidRDefault="00B3688F" w:rsidP="00252AB0">
      <w:pPr>
        <w:spacing w:line="480" w:lineRule="auto"/>
        <w:jc w:val="both"/>
        <w:rPr>
          <w:rFonts w:asciiTheme="majorHAnsi" w:hAnsiTheme="majorHAnsi"/>
          <w:i/>
        </w:rPr>
      </w:pPr>
      <w:r w:rsidRPr="0079387D">
        <w:rPr>
          <w:rFonts w:asciiTheme="majorHAnsi" w:hAnsiTheme="majorHAnsi"/>
          <w:i/>
        </w:rPr>
        <w:t>Readmission</w:t>
      </w:r>
    </w:p>
    <w:p w14:paraId="6B8F6031" w14:textId="708BB476" w:rsidR="00E10F92" w:rsidRPr="0079387D" w:rsidRDefault="002026CE" w:rsidP="00252AB0">
      <w:pPr>
        <w:spacing w:line="480" w:lineRule="auto"/>
        <w:jc w:val="both"/>
        <w:rPr>
          <w:rFonts w:asciiTheme="majorHAnsi" w:hAnsiTheme="majorHAnsi"/>
          <w:i/>
        </w:rPr>
      </w:pPr>
      <w:r w:rsidRPr="0079387D">
        <w:rPr>
          <w:rFonts w:asciiTheme="majorHAnsi" w:hAnsiTheme="majorHAnsi"/>
        </w:rPr>
        <w:t xml:space="preserve">Nine studies reported the incidence of readmission after </w:t>
      </w:r>
      <w:proofErr w:type="spellStart"/>
      <w:r w:rsidRPr="0079387D">
        <w:rPr>
          <w:rFonts w:asciiTheme="majorHAnsi" w:hAnsiTheme="majorHAnsi"/>
        </w:rPr>
        <w:t>esophagectomy</w:t>
      </w:r>
      <w:proofErr w:type="spellEnd"/>
      <w:r w:rsidRPr="0079387D">
        <w:rPr>
          <w:rFonts w:asciiTheme="majorHAnsi" w:hAnsiTheme="majorHAnsi"/>
        </w:rPr>
        <w:t xml:space="preserve"> </w:t>
      </w:r>
      <w:r w:rsidR="00D53C92" w:rsidRPr="0079387D">
        <w:rPr>
          <w:rFonts w:asciiTheme="majorHAnsi" w:hAnsiTheme="majorHAnsi"/>
        </w:rPr>
        <w:t>[12–16,20–22,24]</w:t>
      </w:r>
      <w:r w:rsidRPr="0079387D">
        <w:rPr>
          <w:rFonts w:asciiTheme="majorHAnsi" w:hAnsiTheme="majorHAnsi"/>
        </w:rPr>
        <w:t>. There was no significant difference between groups in readmission rate</w:t>
      </w:r>
      <w:r w:rsidR="003D1094" w:rsidRPr="0079387D">
        <w:rPr>
          <w:rFonts w:asciiTheme="majorHAnsi" w:hAnsiTheme="majorHAnsi"/>
        </w:rPr>
        <w:t>s (POR=1.14, 95%CI 0.86 to 1.51;</w:t>
      </w:r>
      <w:r w:rsidRPr="0079387D">
        <w:rPr>
          <w:rFonts w:asciiTheme="majorHAnsi" w:hAnsiTheme="majorHAnsi"/>
        </w:rPr>
        <w:t xml:space="preserve"> P=0.35)</w:t>
      </w:r>
      <w:r w:rsidR="003D1094" w:rsidRPr="0079387D">
        <w:rPr>
          <w:rFonts w:asciiTheme="majorHAnsi" w:hAnsiTheme="majorHAnsi"/>
        </w:rPr>
        <w:t xml:space="preserve"> (Figure 6)</w:t>
      </w:r>
      <w:r w:rsidRPr="0079387D">
        <w:rPr>
          <w:rFonts w:asciiTheme="majorHAnsi" w:hAnsiTheme="majorHAnsi"/>
        </w:rPr>
        <w:t>. Statistical heterogeneity (I</w:t>
      </w:r>
      <w:r w:rsidRPr="0079387D">
        <w:rPr>
          <w:rFonts w:asciiTheme="majorHAnsi" w:hAnsiTheme="majorHAnsi"/>
          <w:vertAlign w:val="superscript"/>
        </w:rPr>
        <w:t>2</w:t>
      </w:r>
      <w:r w:rsidRPr="0079387D">
        <w:rPr>
          <w:rFonts w:asciiTheme="majorHAnsi" w:hAnsiTheme="majorHAnsi"/>
        </w:rPr>
        <w:t>=0%) and bias (Egger=0.07; P=0.87) were low for this result.</w:t>
      </w:r>
    </w:p>
    <w:p w14:paraId="145C8DC3" w14:textId="365043E6" w:rsidR="00B3688F" w:rsidRPr="0079387D" w:rsidRDefault="00B3688F" w:rsidP="00252AB0">
      <w:pPr>
        <w:spacing w:line="480" w:lineRule="auto"/>
        <w:jc w:val="both"/>
        <w:rPr>
          <w:rFonts w:asciiTheme="majorHAnsi" w:hAnsiTheme="majorHAnsi"/>
          <w:i/>
        </w:rPr>
      </w:pPr>
      <w:r w:rsidRPr="0079387D">
        <w:rPr>
          <w:rFonts w:asciiTheme="majorHAnsi" w:hAnsiTheme="majorHAnsi"/>
          <w:i/>
        </w:rPr>
        <w:t>Length of hospital stay</w:t>
      </w:r>
    </w:p>
    <w:p w14:paraId="3A82E46C" w14:textId="3A9706EF" w:rsidR="00413BFB" w:rsidRPr="0079387D" w:rsidRDefault="00413BFB" w:rsidP="00252AB0">
      <w:pPr>
        <w:spacing w:line="480" w:lineRule="auto"/>
        <w:jc w:val="both"/>
        <w:rPr>
          <w:rFonts w:asciiTheme="majorHAnsi" w:hAnsiTheme="majorHAnsi"/>
        </w:rPr>
      </w:pPr>
      <w:r w:rsidRPr="0079387D">
        <w:rPr>
          <w:rFonts w:asciiTheme="majorHAnsi" w:hAnsiTheme="majorHAnsi"/>
        </w:rPr>
        <w:t>All thirteen studies reported length of hospital</w:t>
      </w:r>
      <w:r w:rsidR="00D53C92" w:rsidRPr="0079387D">
        <w:rPr>
          <w:rFonts w:asciiTheme="majorHAnsi" w:hAnsiTheme="majorHAnsi"/>
        </w:rPr>
        <w:t xml:space="preserve"> [12–24]</w:t>
      </w:r>
      <w:r w:rsidRPr="0079387D">
        <w:rPr>
          <w:rFonts w:asciiTheme="majorHAnsi" w:hAnsiTheme="majorHAnsi"/>
        </w:rPr>
        <w:t>. Meta-analysis demonstrated a significant reduction in length of hospital stay in the ERP group (WMD=-</w:t>
      </w:r>
      <w:r w:rsidR="00E713D8" w:rsidRPr="0079387D">
        <w:rPr>
          <w:rFonts w:asciiTheme="majorHAnsi" w:hAnsiTheme="majorHAnsi"/>
        </w:rPr>
        <w:t>1.07</w:t>
      </w:r>
      <w:r w:rsidRPr="0079387D">
        <w:rPr>
          <w:rFonts w:asciiTheme="majorHAnsi" w:hAnsiTheme="majorHAnsi"/>
        </w:rPr>
        <w:t xml:space="preserve"> days 95%CI -</w:t>
      </w:r>
      <w:r w:rsidR="00E713D8" w:rsidRPr="0079387D">
        <w:rPr>
          <w:rFonts w:asciiTheme="majorHAnsi" w:hAnsiTheme="majorHAnsi"/>
        </w:rPr>
        <w:t>1.51 to -0.64</w:t>
      </w:r>
      <w:r w:rsidRPr="0079387D">
        <w:rPr>
          <w:rFonts w:asciiTheme="majorHAnsi" w:hAnsiTheme="majorHAnsi"/>
        </w:rPr>
        <w:t>days; P&lt;0.01)</w:t>
      </w:r>
      <w:r w:rsidR="003D1094" w:rsidRPr="0079387D">
        <w:rPr>
          <w:rFonts w:asciiTheme="majorHAnsi" w:hAnsiTheme="majorHAnsi"/>
        </w:rPr>
        <w:t xml:space="preserve"> (Figure 7)</w:t>
      </w:r>
      <w:r w:rsidRPr="0079387D">
        <w:rPr>
          <w:rFonts w:asciiTheme="majorHAnsi" w:hAnsiTheme="majorHAnsi"/>
        </w:rPr>
        <w:t>. There was evidence of high statistical heterogeneity (I</w:t>
      </w:r>
      <w:r w:rsidRPr="0079387D">
        <w:rPr>
          <w:rFonts w:asciiTheme="majorHAnsi" w:hAnsiTheme="majorHAnsi"/>
          <w:vertAlign w:val="superscript"/>
        </w:rPr>
        <w:t>2</w:t>
      </w:r>
      <w:r w:rsidR="00E713D8" w:rsidRPr="0079387D">
        <w:rPr>
          <w:rFonts w:asciiTheme="majorHAnsi" w:hAnsiTheme="majorHAnsi"/>
        </w:rPr>
        <w:t>=95.5</w:t>
      </w:r>
      <w:r w:rsidRPr="0079387D">
        <w:rPr>
          <w:rFonts w:asciiTheme="majorHAnsi" w:hAnsiTheme="majorHAnsi"/>
        </w:rPr>
        <w:t xml:space="preserve">%) and significant statistical bias (Egger=-7.79;P=0.05). </w:t>
      </w:r>
    </w:p>
    <w:p w14:paraId="470B88FA" w14:textId="77777777" w:rsidR="00413BFB" w:rsidRPr="0079387D" w:rsidRDefault="00413BFB" w:rsidP="00252AB0">
      <w:pPr>
        <w:spacing w:line="480" w:lineRule="auto"/>
        <w:jc w:val="both"/>
        <w:rPr>
          <w:rFonts w:asciiTheme="majorHAnsi" w:hAnsiTheme="majorHAnsi"/>
          <w:b/>
        </w:rPr>
      </w:pPr>
    </w:p>
    <w:p w14:paraId="163911B2" w14:textId="51C1ACC6" w:rsidR="00505891" w:rsidRPr="0079387D" w:rsidRDefault="00505891" w:rsidP="00252AB0">
      <w:pPr>
        <w:spacing w:line="480" w:lineRule="auto"/>
        <w:jc w:val="both"/>
        <w:rPr>
          <w:rFonts w:asciiTheme="majorHAnsi" w:hAnsiTheme="majorHAnsi"/>
          <w:b/>
        </w:rPr>
      </w:pPr>
      <w:r w:rsidRPr="0079387D">
        <w:rPr>
          <w:rFonts w:asciiTheme="majorHAnsi" w:hAnsiTheme="majorHAnsi"/>
          <w:b/>
        </w:rPr>
        <w:t>Meta-regression of most important ERP factors associated with length of hospital stay</w:t>
      </w:r>
      <w:r w:rsidR="00BA2471" w:rsidRPr="0079387D">
        <w:rPr>
          <w:rFonts w:asciiTheme="majorHAnsi" w:hAnsiTheme="majorHAnsi"/>
          <w:b/>
        </w:rPr>
        <w:t xml:space="preserve"> in the ERP group</w:t>
      </w:r>
      <w:r w:rsidR="005F49B0" w:rsidRPr="0079387D">
        <w:rPr>
          <w:rFonts w:asciiTheme="majorHAnsi" w:hAnsiTheme="majorHAnsi"/>
          <w:b/>
        </w:rPr>
        <w:t>.</w:t>
      </w:r>
    </w:p>
    <w:p w14:paraId="248A39C0" w14:textId="3902615B" w:rsidR="00505891" w:rsidRPr="0079387D" w:rsidRDefault="005F49B0" w:rsidP="00252AB0">
      <w:pPr>
        <w:spacing w:line="480" w:lineRule="auto"/>
        <w:jc w:val="both"/>
        <w:rPr>
          <w:rFonts w:asciiTheme="majorHAnsi" w:hAnsiTheme="majorHAnsi"/>
        </w:rPr>
      </w:pPr>
      <w:r w:rsidRPr="0079387D">
        <w:rPr>
          <w:rFonts w:asciiTheme="majorHAnsi" w:hAnsiTheme="majorHAnsi"/>
        </w:rPr>
        <w:lastRenderedPageBreak/>
        <w:t xml:space="preserve">The description of key ERP factors from each study included in this analysis is provided in Table 2. </w:t>
      </w:r>
      <w:r w:rsidR="00F654D4" w:rsidRPr="0079387D">
        <w:rPr>
          <w:rFonts w:asciiTheme="majorHAnsi" w:hAnsiTheme="majorHAnsi"/>
        </w:rPr>
        <w:t>Meta-regression</w:t>
      </w:r>
      <w:r w:rsidRPr="0079387D">
        <w:rPr>
          <w:rFonts w:asciiTheme="majorHAnsi" w:hAnsiTheme="majorHAnsi"/>
        </w:rPr>
        <w:t xml:space="preserve"> (Table 3)</w:t>
      </w:r>
      <w:r w:rsidR="00F654D4" w:rsidRPr="0079387D">
        <w:rPr>
          <w:rFonts w:asciiTheme="majorHAnsi" w:hAnsiTheme="majorHAnsi"/>
        </w:rPr>
        <w:t xml:space="preserve"> identified </w:t>
      </w:r>
      <w:r w:rsidR="003B7183" w:rsidRPr="0079387D">
        <w:rPr>
          <w:rFonts w:asciiTheme="majorHAnsi" w:hAnsiTheme="majorHAnsi"/>
        </w:rPr>
        <w:t xml:space="preserve">that immediate </w:t>
      </w:r>
      <w:proofErr w:type="spellStart"/>
      <w:r w:rsidR="003B7183" w:rsidRPr="0079387D">
        <w:rPr>
          <w:rFonts w:asciiTheme="majorHAnsi" w:hAnsiTheme="majorHAnsi"/>
        </w:rPr>
        <w:t>extubation</w:t>
      </w:r>
      <w:proofErr w:type="spellEnd"/>
      <w:r w:rsidR="003B7183" w:rsidRPr="0079387D">
        <w:rPr>
          <w:rFonts w:asciiTheme="majorHAnsi" w:hAnsiTheme="majorHAnsi"/>
        </w:rPr>
        <w:t xml:space="preserve"> (OR=–0.51, 95%CI –0.77 to –0.25; P&lt;0.01) was t</w:t>
      </w:r>
      <w:r w:rsidR="00F654D4" w:rsidRPr="0079387D">
        <w:rPr>
          <w:rFonts w:asciiTheme="majorHAnsi" w:hAnsiTheme="majorHAnsi"/>
        </w:rPr>
        <w:t xml:space="preserve">he only </w:t>
      </w:r>
      <w:r w:rsidR="00327059" w:rsidRPr="0079387D">
        <w:rPr>
          <w:rFonts w:asciiTheme="majorHAnsi" w:hAnsiTheme="majorHAnsi"/>
        </w:rPr>
        <w:t xml:space="preserve">intra-operative </w:t>
      </w:r>
      <w:r w:rsidR="00F654D4" w:rsidRPr="0079387D">
        <w:rPr>
          <w:rFonts w:asciiTheme="majorHAnsi" w:hAnsiTheme="majorHAnsi"/>
        </w:rPr>
        <w:t xml:space="preserve">factor associated with </w:t>
      </w:r>
      <w:r w:rsidR="00BA2471" w:rsidRPr="0079387D">
        <w:rPr>
          <w:rFonts w:asciiTheme="majorHAnsi" w:hAnsiTheme="majorHAnsi"/>
        </w:rPr>
        <w:t>a reductio</w:t>
      </w:r>
      <w:r w:rsidR="00E433F9" w:rsidRPr="0079387D">
        <w:rPr>
          <w:rFonts w:asciiTheme="majorHAnsi" w:hAnsiTheme="majorHAnsi"/>
        </w:rPr>
        <w:t>n in length of hospital stay</w:t>
      </w:r>
      <w:r w:rsidR="00BA2471" w:rsidRPr="0079387D">
        <w:rPr>
          <w:rFonts w:asciiTheme="majorHAnsi" w:hAnsiTheme="majorHAnsi"/>
        </w:rPr>
        <w:t xml:space="preserve">.  </w:t>
      </w:r>
      <w:r w:rsidR="008C1AA5" w:rsidRPr="0079387D">
        <w:rPr>
          <w:rFonts w:asciiTheme="majorHAnsi" w:hAnsiTheme="majorHAnsi"/>
        </w:rPr>
        <w:t>Several postoperative factors (Table</w:t>
      </w:r>
      <w:r w:rsidR="00A206C4" w:rsidRPr="0079387D">
        <w:rPr>
          <w:rFonts w:asciiTheme="majorHAnsi" w:hAnsiTheme="majorHAnsi"/>
        </w:rPr>
        <w:t xml:space="preserve"> 3</w:t>
      </w:r>
      <w:r w:rsidR="008C1AA5" w:rsidRPr="0079387D">
        <w:rPr>
          <w:rFonts w:asciiTheme="majorHAnsi" w:hAnsiTheme="majorHAnsi"/>
        </w:rPr>
        <w:t>) were associated with a significant reduction in length of hospital stay, and in order of most important were (</w:t>
      </w:r>
      <w:proofErr w:type="spellStart"/>
      <w:r w:rsidR="008C1AA5" w:rsidRPr="0079387D">
        <w:rPr>
          <w:rFonts w:asciiTheme="majorHAnsi" w:hAnsiTheme="majorHAnsi"/>
        </w:rPr>
        <w:t>i</w:t>
      </w:r>
      <w:proofErr w:type="spellEnd"/>
      <w:r w:rsidR="008C1AA5" w:rsidRPr="0079387D">
        <w:rPr>
          <w:rFonts w:asciiTheme="majorHAnsi" w:hAnsiTheme="majorHAnsi"/>
        </w:rPr>
        <w:t xml:space="preserve">) </w:t>
      </w:r>
      <w:proofErr w:type="spellStart"/>
      <w:r w:rsidR="008C1AA5" w:rsidRPr="0079387D">
        <w:rPr>
          <w:rFonts w:asciiTheme="majorHAnsi" w:eastAsia="ＭＳ ゴシック" w:hAnsiTheme="majorHAnsi"/>
          <w:color w:val="000000"/>
        </w:rPr>
        <w:t>gastrograffin</w:t>
      </w:r>
      <w:proofErr w:type="spellEnd"/>
      <w:r w:rsidR="008C1AA5" w:rsidRPr="0079387D">
        <w:rPr>
          <w:rFonts w:asciiTheme="majorHAnsi" w:eastAsia="ＭＳ ゴシック" w:hAnsiTheme="majorHAnsi"/>
          <w:color w:val="000000"/>
        </w:rPr>
        <w:t xml:space="preserve"> swallow ≤5 days</w:t>
      </w:r>
      <w:r w:rsidR="00995BF7" w:rsidRPr="0079387D">
        <w:rPr>
          <w:rFonts w:asciiTheme="majorHAnsi" w:eastAsia="ＭＳ ゴシック" w:hAnsiTheme="majorHAnsi"/>
          <w:color w:val="000000"/>
        </w:rPr>
        <w:t xml:space="preserve"> (OR=</w:t>
      </w:r>
      <w:r w:rsidR="00995BF7" w:rsidRPr="0079387D">
        <w:rPr>
          <w:rFonts w:asciiTheme="majorHAnsi" w:hAnsiTheme="majorHAnsi"/>
        </w:rPr>
        <w:t>–4.27, 95%CI –4.50 to –4.03)</w:t>
      </w:r>
      <w:r w:rsidR="008C1AA5" w:rsidRPr="0079387D">
        <w:rPr>
          <w:rFonts w:asciiTheme="majorHAnsi" w:eastAsia="ＭＳ ゴシック" w:hAnsiTheme="majorHAnsi"/>
          <w:color w:val="000000"/>
        </w:rPr>
        <w:t>; (ii) mobilization on postoperative day ≤1 day</w:t>
      </w:r>
      <w:r w:rsidR="00995BF7" w:rsidRPr="0079387D">
        <w:rPr>
          <w:rFonts w:asciiTheme="majorHAnsi" w:eastAsia="ＭＳ ゴシック" w:hAnsiTheme="majorHAnsi"/>
          <w:color w:val="000000"/>
        </w:rPr>
        <w:t xml:space="preserve"> (</w:t>
      </w:r>
      <w:r w:rsidR="00995BF7" w:rsidRPr="0079387D">
        <w:rPr>
          <w:rFonts w:asciiTheme="majorHAnsi" w:hAnsiTheme="majorHAnsi"/>
        </w:rPr>
        <w:t>OR=–2.49, 95%CI –2.63 to –2.34)</w:t>
      </w:r>
      <w:r w:rsidR="008C1AA5" w:rsidRPr="0079387D">
        <w:rPr>
          <w:rFonts w:asciiTheme="majorHAnsi" w:eastAsia="ＭＳ ゴシック" w:hAnsiTheme="majorHAnsi"/>
          <w:color w:val="000000"/>
        </w:rPr>
        <w:t xml:space="preserve">; (iii) </w:t>
      </w:r>
      <w:r w:rsidR="006E11DC" w:rsidRPr="0079387D">
        <w:rPr>
          <w:rFonts w:asciiTheme="majorHAnsi" w:hAnsiTheme="majorHAnsi" w:cs="Gill Sans"/>
          <w:color w:val="131313"/>
        </w:rPr>
        <w:t xml:space="preserve">removal of urinary catheter </w:t>
      </w:r>
      <w:r w:rsidR="006E11DC" w:rsidRPr="0079387D">
        <w:rPr>
          <w:rFonts w:asciiTheme="majorHAnsi" w:eastAsia="ＭＳ ゴシック" w:hAnsiTheme="majorHAnsi"/>
          <w:color w:val="000000"/>
        </w:rPr>
        <w:t>≤2 days</w:t>
      </w:r>
      <w:r w:rsidR="00995BF7" w:rsidRPr="0079387D">
        <w:rPr>
          <w:rFonts w:asciiTheme="majorHAnsi" w:eastAsia="ＭＳ ゴシック" w:hAnsiTheme="majorHAnsi"/>
          <w:color w:val="000000"/>
        </w:rPr>
        <w:t xml:space="preserve"> (</w:t>
      </w:r>
      <w:r w:rsidR="00995BF7" w:rsidRPr="0079387D">
        <w:rPr>
          <w:rFonts w:asciiTheme="majorHAnsi" w:hAnsiTheme="majorHAnsi"/>
        </w:rPr>
        <w:t>OR=–0.99, 95%CI –1.15 to –0.84)</w:t>
      </w:r>
      <w:r w:rsidR="006E11DC" w:rsidRPr="0079387D">
        <w:rPr>
          <w:rFonts w:asciiTheme="majorHAnsi" w:eastAsia="ＭＳ ゴシック" w:hAnsiTheme="majorHAnsi"/>
          <w:color w:val="000000"/>
        </w:rPr>
        <w:t>; (iv) oral intake with at least sips of fluid ≤1 day</w:t>
      </w:r>
      <w:r w:rsidR="00995BF7" w:rsidRPr="0079387D">
        <w:rPr>
          <w:rFonts w:asciiTheme="majorHAnsi" w:eastAsia="ＭＳ ゴシック" w:hAnsiTheme="majorHAnsi"/>
          <w:color w:val="000000"/>
        </w:rPr>
        <w:t xml:space="preserve"> (OR=</w:t>
      </w:r>
      <w:r w:rsidR="00995BF7" w:rsidRPr="0079387D">
        <w:rPr>
          <w:rFonts w:asciiTheme="majorHAnsi" w:hAnsiTheme="majorHAnsi"/>
        </w:rPr>
        <w:t>–0.96, 95%CI –1.24 to –0.68)</w:t>
      </w:r>
      <w:r w:rsidR="006E11DC" w:rsidRPr="0079387D">
        <w:rPr>
          <w:rFonts w:asciiTheme="majorHAnsi" w:eastAsia="ＭＳ ゴシック" w:hAnsiTheme="majorHAnsi"/>
          <w:color w:val="000000"/>
        </w:rPr>
        <w:t xml:space="preserve">; (v) enteral diet with feeding </w:t>
      </w:r>
      <w:proofErr w:type="spellStart"/>
      <w:r w:rsidR="006E11DC" w:rsidRPr="0079387D">
        <w:rPr>
          <w:rFonts w:asciiTheme="majorHAnsi" w:eastAsia="ＭＳ ゴシック" w:hAnsiTheme="majorHAnsi"/>
          <w:color w:val="000000"/>
        </w:rPr>
        <w:t>jejunostomy</w:t>
      </w:r>
      <w:proofErr w:type="spellEnd"/>
      <w:r w:rsidR="006E11DC" w:rsidRPr="0079387D">
        <w:rPr>
          <w:rFonts w:asciiTheme="majorHAnsi" w:eastAsia="ＭＳ ゴシック" w:hAnsiTheme="majorHAnsi"/>
          <w:color w:val="000000"/>
        </w:rPr>
        <w:t xml:space="preserve"> or gastrostomy ≤1 day</w:t>
      </w:r>
      <w:r w:rsidR="00995BF7" w:rsidRPr="0079387D">
        <w:rPr>
          <w:rFonts w:asciiTheme="majorHAnsi" w:eastAsia="ＭＳ ゴシック" w:hAnsiTheme="majorHAnsi"/>
          <w:color w:val="000000"/>
        </w:rPr>
        <w:t xml:space="preserve"> (OR=</w:t>
      </w:r>
      <w:r w:rsidR="00995BF7" w:rsidRPr="0079387D">
        <w:rPr>
          <w:rFonts w:asciiTheme="majorHAnsi" w:hAnsiTheme="majorHAnsi"/>
        </w:rPr>
        <w:t>–0.57, 95%CI –0.80 to –0.35)</w:t>
      </w:r>
      <w:r w:rsidR="006E11DC" w:rsidRPr="0079387D">
        <w:rPr>
          <w:rFonts w:asciiTheme="majorHAnsi" w:eastAsia="ＭＳ ゴシック" w:hAnsiTheme="majorHAnsi"/>
          <w:color w:val="000000"/>
        </w:rPr>
        <w:t xml:space="preserve"> and (vi) </w:t>
      </w:r>
      <w:r w:rsidR="00764DEE" w:rsidRPr="0079387D">
        <w:rPr>
          <w:rFonts w:asciiTheme="majorHAnsi" w:eastAsia="ＭＳ ゴシック" w:hAnsiTheme="majorHAnsi"/>
          <w:color w:val="000000"/>
        </w:rPr>
        <w:t>epidural removal ≤4 days</w:t>
      </w:r>
      <w:r w:rsidR="00995BF7" w:rsidRPr="0079387D">
        <w:rPr>
          <w:rFonts w:asciiTheme="majorHAnsi" w:eastAsia="ＭＳ ゴシック" w:hAnsiTheme="majorHAnsi"/>
          <w:color w:val="000000"/>
        </w:rPr>
        <w:t xml:space="preserve"> (OR=</w:t>
      </w:r>
      <w:r w:rsidR="00995BF7" w:rsidRPr="0079387D">
        <w:rPr>
          <w:rFonts w:asciiTheme="majorHAnsi" w:hAnsiTheme="majorHAnsi"/>
        </w:rPr>
        <w:t>–0.17, 95%CI –0.27 to –0.07)</w:t>
      </w:r>
      <w:r w:rsidR="00764DEE" w:rsidRPr="0079387D">
        <w:rPr>
          <w:rFonts w:asciiTheme="majorHAnsi" w:eastAsia="ＭＳ ゴシック" w:hAnsiTheme="majorHAnsi"/>
          <w:color w:val="000000"/>
        </w:rPr>
        <w:t xml:space="preserve">. </w:t>
      </w:r>
    </w:p>
    <w:p w14:paraId="18E511B2" w14:textId="3981D5E6" w:rsidR="0033277B" w:rsidRPr="0079387D" w:rsidRDefault="0033277B" w:rsidP="00252AB0">
      <w:pPr>
        <w:spacing w:line="480" w:lineRule="auto"/>
        <w:jc w:val="both"/>
        <w:rPr>
          <w:rFonts w:asciiTheme="majorHAnsi" w:hAnsiTheme="majorHAnsi"/>
          <w:b/>
          <w:i/>
        </w:rPr>
      </w:pPr>
      <w:r w:rsidRPr="0079387D">
        <w:rPr>
          <w:rFonts w:asciiTheme="majorHAnsi" w:hAnsiTheme="majorHAnsi"/>
          <w:b/>
          <w:i/>
        </w:rPr>
        <w:br w:type="page"/>
      </w:r>
    </w:p>
    <w:p w14:paraId="3A968EF1" w14:textId="6796A281" w:rsidR="00637978" w:rsidRPr="0079387D" w:rsidRDefault="00637978" w:rsidP="00637978">
      <w:pPr>
        <w:spacing w:line="480" w:lineRule="auto"/>
        <w:jc w:val="both"/>
        <w:rPr>
          <w:rFonts w:asciiTheme="majorHAnsi" w:hAnsiTheme="majorHAnsi"/>
          <w:b/>
        </w:rPr>
      </w:pPr>
      <w:r w:rsidRPr="0079387D">
        <w:rPr>
          <w:rFonts w:asciiTheme="majorHAnsi" w:hAnsiTheme="majorHAnsi"/>
          <w:b/>
        </w:rPr>
        <w:lastRenderedPageBreak/>
        <w:t>DISCUSSION</w:t>
      </w:r>
    </w:p>
    <w:p w14:paraId="19603159" w14:textId="33D8CB68" w:rsidR="002676B3" w:rsidRPr="0079387D" w:rsidRDefault="00495485" w:rsidP="008B130A">
      <w:pPr>
        <w:spacing w:line="480" w:lineRule="auto"/>
        <w:jc w:val="both"/>
        <w:rPr>
          <w:rFonts w:asciiTheme="majorHAnsi" w:hAnsiTheme="majorHAnsi"/>
        </w:rPr>
      </w:pPr>
      <w:r w:rsidRPr="0079387D">
        <w:rPr>
          <w:rFonts w:asciiTheme="majorHAnsi" w:hAnsiTheme="majorHAnsi"/>
        </w:rPr>
        <w:t>This m</w:t>
      </w:r>
      <w:r w:rsidR="008B130A" w:rsidRPr="0079387D">
        <w:rPr>
          <w:rFonts w:asciiTheme="majorHAnsi" w:hAnsiTheme="majorHAnsi"/>
        </w:rPr>
        <w:t xml:space="preserve">eta-analysis </w:t>
      </w:r>
      <w:r w:rsidRPr="0079387D">
        <w:rPr>
          <w:rFonts w:asciiTheme="majorHAnsi" w:hAnsiTheme="majorHAnsi"/>
        </w:rPr>
        <w:t>has demonstrated that</w:t>
      </w:r>
      <w:r w:rsidR="008B130A" w:rsidRPr="0079387D">
        <w:rPr>
          <w:rFonts w:asciiTheme="majorHAnsi" w:hAnsiTheme="majorHAnsi"/>
        </w:rPr>
        <w:t xml:space="preserve"> the maximal benefit de</w:t>
      </w:r>
      <w:r w:rsidR="00F231BF" w:rsidRPr="0079387D">
        <w:rPr>
          <w:rFonts w:asciiTheme="majorHAnsi" w:hAnsiTheme="majorHAnsi"/>
        </w:rPr>
        <w:t>rived</w:t>
      </w:r>
      <w:r w:rsidR="008B130A" w:rsidRPr="0079387D">
        <w:rPr>
          <w:rFonts w:asciiTheme="majorHAnsi" w:hAnsiTheme="majorHAnsi"/>
        </w:rPr>
        <w:t xml:space="preserve"> from enhanced recovery protocols following </w:t>
      </w:r>
      <w:proofErr w:type="spellStart"/>
      <w:r w:rsidR="008B130A" w:rsidRPr="0079387D">
        <w:rPr>
          <w:rFonts w:asciiTheme="majorHAnsi" w:hAnsiTheme="majorHAnsi"/>
        </w:rPr>
        <w:t>esophagectomy</w:t>
      </w:r>
      <w:proofErr w:type="spellEnd"/>
      <w:r w:rsidR="008B130A" w:rsidRPr="0079387D">
        <w:rPr>
          <w:rFonts w:asciiTheme="majorHAnsi" w:hAnsiTheme="majorHAnsi"/>
        </w:rPr>
        <w:t xml:space="preserve"> was in reducing length of hospital stay. </w:t>
      </w:r>
      <w:r w:rsidR="00721F23" w:rsidRPr="0079387D">
        <w:rPr>
          <w:rFonts w:asciiTheme="majorHAnsi" w:hAnsiTheme="majorHAnsi"/>
        </w:rPr>
        <w:t>Importantly ERP</w:t>
      </w:r>
      <w:r w:rsidRPr="0079387D">
        <w:rPr>
          <w:rFonts w:asciiTheme="majorHAnsi" w:hAnsiTheme="majorHAnsi"/>
        </w:rPr>
        <w:t>s</w:t>
      </w:r>
      <w:r w:rsidR="00721F23" w:rsidRPr="0079387D">
        <w:rPr>
          <w:rFonts w:asciiTheme="majorHAnsi" w:hAnsiTheme="majorHAnsi"/>
        </w:rPr>
        <w:t xml:space="preserve"> did not significantly affect in-hospital mortality, complications or rate of readmission. </w:t>
      </w:r>
      <w:r w:rsidR="002676B3" w:rsidRPr="0079387D">
        <w:rPr>
          <w:rFonts w:asciiTheme="majorHAnsi" w:hAnsiTheme="majorHAnsi"/>
        </w:rPr>
        <w:t xml:space="preserve">Thus the current weight of evidence suggests that hospital and surgeon volume remain the primary drivers in reducing mortality from </w:t>
      </w:r>
      <w:proofErr w:type="spellStart"/>
      <w:r w:rsidR="002676B3" w:rsidRPr="0079387D">
        <w:rPr>
          <w:rFonts w:asciiTheme="majorHAnsi" w:hAnsiTheme="majorHAnsi"/>
        </w:rPr>
        <w:t>esophagectomy</w:t>
      </w:r>
      <w:proofErr w:type="spellEnd"/>
      <w:r w:rsidR="002676B3" w:rsidRPr="0079387D">
        <w:rPr>
          <w:rFonts w:asciiTheme="majorHAnsi" w:hAnsiTheme="majorHAnsi"/>
        </w:rPr>
        <w:t xml:space="preserve">. However enhanced recovery protocols can be </w:t>
      </w:r>
      <w:r w:rsidR="00F231BF" w:rsidRPr="0079387D">
        <w:rPr>
          <w:rFonts w:asciiTheme="majorHAnsi" w:hAnsiTheme="majorHAnsi"/>
        </w:rPr>
        <w:t xml:space="preserve">effectively </w:t>
      </w:r>
      <w:r w:rsidR="002676B3" w:rsidRPr="0079387D">
        <w:rPr>
          <w:rFonts w:asciiTheme="majorHAnsi" w:hAnsiTheme="majorHAnsi"/>
        </w:rPr>
        <w:t xml:space="preserve">implemented in high volume centers and may supplement the </w:t>
      </w:r>
      <w:r w:rsidRPr="0079387D">
        <w:rPr>
          <w:rFonts w:asciiTheme="majorHAnsi" w:hAnsiTheme="majorHAnsi"/>
        </w:rPr>
        <w:t xml:space="preserve">other </w:t>
      </w:r>
      <w:r w:rsidR="002676B3" w:rsidRPr="0079387D">
        <w:rPr>
          <w:rFonts w:asciiTheme="majorHAnsi" w:hAnsiTheme="majorHAnsi"/>
        </w:rPr>
        <w:t>structur</w:t>
      </w:r>
      <w:r w:rsidRPr="0079387D">
        <w:rPr>
          <w:rFonts w:asciiTheme="majorHAnsi" w:hAnsiTheme="majorHAnsi"/>
        </w:rPr>
        <w:t>al factors that have a positive influence on</w:t>
      </w:r>
      <w:r w:rsidR="002676B3" w:rsidRPr="0079387D">
        <w:rPr>
          <w:rFonts w:asciiTheme="majorHAnsi" w:hAnsiTheme="majorHAnsi"/>
        </w:rPr>
        <w:t xml:space="preserve"> outcomes. </w:t>
      </w:r>
    </w:p>
    <w:p w14:paraId="3AD76CAD" w14:textId="60551B37" w:rsidR="005860E7" w:rsidRPr="0079387D" w:rsidRDefault="002676B3" w:rsidP="008B130A">
      <w:pPr>
        <w:spacing w:line="480" w:lineRule="auto"/>
        <w:jc w:val="both"/>
        <w:rPr>
          <w:rFonts w:asciiTheme="majorHAnsi" w:hAnsiTheme="majorHAnsi"/>
        </w:rPr>
      </w:pPr>
      <w:r w:rsidRPr="0079387D">
        <w:rPr>
          <w:rFonts w:asciiTheme="majorHAnsi" w:hAnsiTheme="majorHAnsi"/>
        </w:rPr>
        <w:t xml:space="preserve">Core principles of ERP are focused around </w:t>
      </w:r>
      <w:r w:rsidR="00495485" w:rsidRPr="0079387D">
        <w:rPr>
          <w:rFonts w:asciiTheme="majorHAnsi" w:hAnsiTheme="majorHAnsi"/>
        </w:rPr>
        <w:t xml:space="preserve">accelerating recovery and restoring the patient </w:t>
      </w:r>
      <w:r w:rsidR="00F231BF" w:rsidRPr="0079387D">
        <w:rPr>
          <w:rFonts w:asciiTheme="majorHAnsi" w:hAnsiTheme="majorHAnsi"/>
        </w:rPr>
        <w:t>back to their pre-surgical state as early as possible</w:t>
      </w:r>
      <w:r w:rsidR="00E433F9" w:rsidRPr="0079387D">
        <w:rPr>
          <w:rFonts w:asciiTheme="majorHAnsi" w:hAnsiTheme="majorHAnsi"/>
        </w:rPr>
        <w:t xml:space="preserve"> [25]</w:t>
      </w:r>
      <w:r w:rsidR="00F231BF" w:rsidRPr="0079387D">
        <w:rPr>
          <w:rFonts w:asciiTheme="majorHAnsi" w:hAnsiTheme="majorHAnsi"/>
        </w:rPr>
        <w:t>.</w:t>
      </w:r>
      <w:r w:rsidR="00E433F9" w:rsidRPr="0079387D">
        <w:rPr>
          <w:rFonts w:asciiTheme="majorHAnsi" w:hAnsiTheme="majorHAnsi"/>
        </w:rPr>
        <w:t xml:space="preserve"> </w:t>
      </w:r>
      <w:r w:rsidR="005B375C" w:rsidRPr="0079387D">
        <w:rPr>
          <w:rFonts w:asciiTheme="majorHAnsi" w:hAnsiTheme="majorHAnsi"/>
        </w:rPr>
        <w:t xml:space="preserve">Intraoperative principles examined in this meta-analysis included fluid restrictive protocols with invasive monitoring, and immediate </w:t>
      </w:r>
      <w:proofErr w:type="spellStart"/>
      <w:r w:rsidR="005B375C" w:rsidRPr="0079387D">
        <w:rPr>
          <w:rFonts w:asciiTheme="majorHAnsi" w:hAnsiTheme="majorHAnsi"/>
        </w:rPr>
        <w:t>extubation</w:t>
      </w:r>
      <w:proofErr w:type="spellEnd"/>
      <w:r w:rsidR="005B375C" w:rsidRPr="0079387D">
        <w:rPr>
          <w:rFonts w:asciiTheme="majorHAnsi" w:hAnsiTheme="majorHAnsi"/>
        </w:rPr>
        <w:t>. Fluid restriction has been shown to reduce pulmonary complications and improve gastrointestinal functional recovery following major surgery [</w:t>
      </w:r>
      <w:r w:rsidR="00E433F9" w:rsidRPr="0079387D">
        <w:rPr>
          <w:rFonts w:asciiTheme="majorHAnsi" w:hAnsiTheme="majorHAnsi"/>
        </w:rPr>
        <w:t>26</w:t>
      </w:r>
      <w:r w:rsidR="005B375C" w:rsidRPr="0079387D">
        <w:rPr>
          <w:rFonts w:asciiTheme="majorHAnsi" w:hAnsiTheme="majorHAnsi"/>
        </w:rPr>
        <w:t xml:space="preserve">]. However the results of this review highlight that invasive fluid monitoring does not translate into improved patient outcomes. </w:t>
      </w:r>
      <w:r w:rsidR="005860E7" w:rsidRPr="0079387D">
        <w:rPr>
          <w:rFonts w:asciiTheme="majorHAnsi" w:hAnsiTheme="majorHAnsi"/>
        </w:rPr>
        <w:t xml:space="preserve">Immediate </w:t>
      </w:r>
      <w:proofErr w:type="spellStart"/>
      <w:r w:rsidR="005860E7" w:rsidRPr="0079387D">
        <w:rPr>
          <w:rFonts w:asciiTheme="majorHAnsi" w:hAnsiTheme="majorHAnsi"/>
        </w:rPr>
        <w:t>extubation</w:t>
      </w:r>
      <w:proofErr w:type="spellEnd"/>
      <w:r w:rsidR="005860E7" w:rsidRPr="0079387D">
        <w:rPr>
          <w:rFonts w:asciiTheme="majorHAnsi" w:hAnsiTheme="majorHAnsi"/>
        </w:rPr>
        <w:t xml:space="preserve"> identifies a clear commitment by the operative t</w:t>
      </w:r>
      <w:r w:rsidR="000F7DE7" w:rsidRPr="0079387D">
        <w:rPr>
          <w:rFonts w:asciiTheme="majorHAnsi" w:hAnsiTheme="majorHAnsi"/>
        </w:rPr>
        <w:t>eam</w:t>
      </w:r>
      <w:r w:rsidR="005860E7" w:rsidRPr="0079387D">
        <w:rPr>
          <w:rFonts w:asciiTheme="majorHAnsi" w:hAnsiTheme="majorHAnsi"/>
        </w:rPr>
        <w:t xml:space="preserve"> to begin </w:t>
      </w:r>
      <w:r w:rsidR="000F7DE7" w:rsidRPr="0079387D">
        <w:rPr>
          <w:rFonts w:asciiTheme="majorHAnsi" w:hAnsiTheme="majorHAnsi"/>
        </w:rPr>
        <w:t xml:space="preserve">all </w:t>
      </w:r>
      <w:r w:rsidR="00E433F9" w:rsidRPr="0079387D">
        <w:rPr>
          <w:rFonts w:asciiTheme="majorHAnsi" w:hAnsiTheme="majorHAnsi"/>
        </w:rPr>
        <w:t>aspects</w:t>
      </w:r>
      <w:r w:rsidR="000F7DE7" w:rsidRPr="0079387D">
        <w:rPr>
          <w:rFonts w:asciiTheme="majorHAnsi" w:hAnsiTheme="majorHAnsi"/>
        </w:rPr>
        <w:t xml:space="preserve"> of </w:t>
      </w:r>
      <w:r w:rsidR="005860E7" w:rsidRPr="0079387D">
        <w:rPr>
          <w:rFonts w:asciiTheme="majorHAnsi" w:hAnsiTheme="majorHAnsi"/>
        </w:rPr>
        <w:t xml:space="preserve">postoperative recovery on the day of surgery, </w:t>
      </w:r>
      <w:r w:rsidR="000F7DE7" w:rsidRPr="0079387D">
        <w:rPr>
          <w:rFonts w:asciiTheme="majorHAnsi" w:hAnsiTheme="majorHAnsi"/>
        </w:rPr>
        <w:t>which is difficult with</w:t>
      </w:r>
      <w:r w:rsidR="00FD6318" w:rsidRPr="0079387D">
        <w:rPr>
          <w:rFonts w:asciiTheme="majorHAnsi" w:hAnsiTheme="majorHAnsi"/>
        </w:rPr>
        <w:t xml:space="preserve"> overnight intubation</w:t>
      </w:r>
      <w:r w:rsidR="000F7DE7" w:rsidRPr="0079387D">
        <w:rPr>
          <w:rFonts w:asciiTheme="majorHAnsi" w:hAnsiTheme="majorHAnsi"/>
        </w:rPr>
        <w:t>.</w:t>
      </w:r>
    </w:p>
    <w:p w14:paraId="07E03587" w14:textId="1F001D8A" w:rsidR="00D03527" w:rsidRPr="0079387D" w:rsidRDefault="00F231BF" w:rsidP="00D03527">
      <w:pPr>
        <w:spacing w:line="480" w:lineRule="auto"/>
        <w:jc w:val="both"/>
        <w:rPr>
          <w:rFonts w:asciiTheme="majorHAnsi" w:hAnsiTheme="majorHAnsi"/>
        </w:rPr>
      </w:pPr>
      <w:r w:rsidRPr="0079387D">
        <w:rPr>
          <w:rFonts w:asciiTheme="majorHAnsi" w:hAnsiTheme="majorHAnsi"/>
        </w:rPr>
        <w:t>It is widely accepted that t</w:t>
      </w:r>
      <w:r w:rsidR="00881ABA" w:rsidRPr="0079387D">
        <w:rPr>
          <w:rFonts w:asciiTheme="majorHAnsi" w:hAnsiTheme="majorHAnsi"/>
        </w:rPr>
        <w:t>he core principles of ERP include</w:t>
      </w:r>
      <w:r w:rsidR="0066387E" w:rsidRPr="0079387D">
        <w:rPr>
          <w:rFonts w:asciiTheme="majorHAnsi" w:hAnsiTheme="majorHAnsi"/>
        </w:rPr>
        <w:t xml:space="preserve"> adequate postoperative analgesia,</w:t>
      </w:r>
      <w:r w:rsidR="00881ABA" w:rsidRPr="0079387D">
        <w:rPr>
          <w:rFonts w:asciiTheme="majorHAnsi" w:hAnsiTheme="majorHAnsi"/>
        </w:rPr>
        <w:t xml:space="preserve"> early removal of tubes, early mobilization and </w:t>
      </w:r>
      <w:r w:rsidR="00EE52ED" w:rsidRPr="0079387D">
        <w:rPr>
          <w:rFonts w:asciiTheme="majorHAnsi" w:hAnsiTheme="majorHAnsi"/>
        </w:rPr>
        <w:t>early enteral nutrition</w:t>
      </w:r>
      <w:r w:rsidR="00E433F9" w:rsidRPr="0079387D">
        <w:rPr>
          <w:rFonts w:asciiTheme="majorHAnsi" w:hAnsiTheme="majorHAnsi"/>
        </w:rPr>
        <w:t xml:space="preserve"> [5]. </w:t>
      </w:r>
      <w:r w:rsidR="00EE52ED" w:rsidRPr="0079387D">
        <w:rPr>
          <w:rFonts w:asciiTheme="majorHAnsi" w:hAnsiTheme="majorHAnsi"/>
        </w:rPr>
        <w:t>In this meta-analysis, t</w:t>
      </w:r>
      <w:r w:rsidR="00881ABA" w:rsidRPr="0079387D">
        <w:rPr>
          <w:rFonts w:asciiTheme="majorHAnsi" w:hAnsiTheme="majorHAnsi"/>
        </w:rPr>
        <w:t xml:space="preserve">he most important ERP </w:t>
      </w:r>
      <w:r w:rsidR="00EE52ED" w:rsidRPr="0079387D">
        <w:rPr>
          <w:rFonts w:asciiTheme="majorHAnsi" w:hAnsiTheme="majorHAnsi"/>
        </w:rPr>
        <w:t>element</w:t>
      </w:r>
      <w:r w:rsidR="00881ABA" w:rsidRPr="0079387D">
        <w:rPr>
          <w:rFonts w:asciiTheme="majorHAnsi" w:hAnsiTheme="majorHAnsi"/>
        </w:rPr>
        <w:t xml:space="preserve"> in reducing length of hospital stay included </w:t>
      </w:r>
      <w:proofErr w:type="spellStart"/>
      <w:r w:rsidR="00881ABA" w:rsidRPr="0079387D">
        <w:rPr>
          <w:rFonts w:asciiTheme="majorHAnsi" w:hAnsiTheme="majorHAnsi"/>
        </w:rPr>
        <w:t>gastrograffin</w:t>
      </w:r>
      <w:proofErr w:type="spellEnd"/>
      <w:r w:rsidR="00881ABA" w:rsidRPr="0079387D">
        <w:rPr>
          <w:rFonts w:asciiTheme="majorHAnsi" w:hAnsiTheme="majorHAnsi"/>
        </w:rPr>
        <w:t xml:space="preserve"> swallow study on postoperative day 4 or earlier. </w:t>
      </w:r>
      <w:r w:rsidR="00342A1E" w:rsidRPr="0079387D">
        <w:rPr>
          <w:rFonts w:asciiTheme="majorHAnsi" w:hAnsiTheme="majorHAnsi"/>
        </w:rPr>
        <w:t xml:space="preserve">The principle of early </w:t>
      </w:r>
      <w:proofErr w:type="spellStart"/>
      <w:r w:rsidR="00342A1E" w:rsidRPr="0079387D">
        <w:rPr>
          <w:rFonts w:asciiTheme="majorHAnsi" w:hAnsiTheme="majorHAnsi"/>
        </w:rPr>
        <w:t>gastrograffin</w:t>
      </w:r>
      <w:proofErr w:type="spellEnd"/>
      <w:r w:rsidR="00342A1E" w:rsidRPr="0079387D">
        <w:rPr>
          <w:rFonts w:asciiTheme="majorHAnsi" w:hAnsiTheme="majorHAnsi"/>
        </w:rPr>
        <w:t xml:space="preserve"> swallow study is to ensure adequate gastric conduit </w:t>
      </w:r>
      <w:r w:rsidR="00342A1E" w:rsidRPr="0079387D">
        <w:rPr>
          <w:rFonts w:asciiTheme="majorHAnsi" w:hAnsiTheme="majorHAnsi"/>
        </w:rPr>
        <w:lastRenderedPageBreak/>
        <w:t>emptying and therefore early nasogastric tube removal and initiation of oral intake</w:t>
      </w:r>
      <w:r w:rsidR="0066387E" w:rsidRPr="0079387D">
        <w:rPr>
          <w:rFonts w:asciiTheme="majorHAnsi" w:hAnsiTheme="majorHAnsi"/>
        </w:rPr>
        <w:t xml:space="preserve">. </w:t>
      </w:r>
      <w:r w:rsidR="00EE52ED" w:rsidRPr="0079387D">
        <w:rPr>
          <w:rFonts w:asciiTheme="majorHAnsi" w:hAnsiTheme="majorHAnsi"/>
        </w:rPr>
        <w:t xml:space="preserve">It is often the establishment of oral intake that delays discharge after </w:t>
      </w:r>
      <w:proofErr w:type="spellStart"/>
      <w:r w:rsidR="00EE52ED" w:rsidRPr="0079387D">
        <w:rPr>
          <w:rFonts w:asciiTheme="majorHAnsi" w:hAnsiTheme="majorHAnsi"/>
        </w:rPr>
        <w:t>esophagectomy</w:t>
      </w:r>
      <w:proofErr w:type="spellEnd"/>
      <w:r w:rsidR="00EE52ED" w:rsidRPr="0079387D">
        <w:rPr>
          <w:rFonts w:asciiTheme="majorHAnsi" w:hAnsiTheme="majorHAnsi"/>
        </w:rPr>
        <w:t xml:space="preserve"> as compared to colorectal surgery </w:t>
      </w:r>
      <w:r w:rsidR="00E433F9" w:rsidRPr="0079387D">
        <w:rPr>
          <w:rFonts w:asciiTheme="majorHAnsi" w:hAnsiTheme="majorHAnsi"/>
        </w:rPr>
        <w:t>[5]</w:t>
      </w:r>
      <w:r w:rsidR="00D03527" w:rsidRPr="0079387D">
        <w:rPr>
          <w:rFonts w:asciiTheme="majorHAnsi" w:hAnsiTheme="majorHAnsi"/>
        </w:rPr>
        <w:t xml:space="preserve">. The placement of a feeding </w:t>
      </w:r>
      <w:proofErr w:type="spellStart"/>
      <w:r w:rsidR="00D03527" w:rsidRPr="0079387D">
        <w:rPr>
          <w:rFonts w:asciiTheme="majorHAnsi" w:hAnsiTheme="majorHAnsi"/>
        </w:rPr>
        <w:t>jejunostomy</w:t>
      </w:r>
      <w:proofErr w:type="spellEnd"/>
      <w:r w:rsidR="00D03527" w:rsidRPr="0079387D">
        <w:rPr>
          <w:rFonts w:asciiTheme="majorHAnsi" w:hAnsiTheme="majorHAnsi"/>
        </w:rPr>
        <w:t xml:space="preserve"> at the time of surgery, permits enteral nutrition to be established early an</w:t>
      </w:r>
      <w:r w:rsidR="000F7DE7" w:rsidRPr="0079387D">
        <w:rPr>
          <w:rFonts w:asciiTheme="majorHAnsi" w:hAnsiTheme="majorHAnsi"/>
        </w:rPr>
        <w:t>d facilitates early discharge as p</w:t>
      </w:r>
      <w:r w:rsidR="00D03527" w:rsidRPr="0079387D">
        <w:rPr>
          <w:rFonts w:asciiTheme="majorHAnsi" w:hAnsiTheme="majorHAnsi"/>
        </w:rPr>
        <w:t xml:space="preserve">atients transition to a full normal diet can be managed in a supervised outpatient setting </w:t>
      </w:r>
      <w:r w:rsidR="00455715" w:rsidRPr="0079387D">
        <w:rPr>
          <w:rFonts w:asciiTheme="majorHAnsi" w:hAnsiTheme="majorHAnsi"/>
        </w:rPr>
        <w:t>[17].</w:t>
      </w:r>
    </w:p>
    <w:p w14:paraId="4AE526AF" w14:textId="7BEB6393" w:rsidR="00D03527" w:rsidRPr="0079387D" w:rsidRDefault="0066387E" w:rsidP="008B130A">
      <w:pPr>
        <w:spacing w:line="480" w:lineRule="auto"/>
        <w:jc w:val="both"/>
        <w:rPr>
          <w:rFonts w:asciiTheme="majorHAnsi" w:hAnsiTheme="majorHAnsi"/>
        </w:rPr>
      </w:pPr>
      <w:r w:rsidRPr="0079387D">
        <w:rPr>
          <w:rFonts w:asciiTheme="majorHAnsi" w:hAnsiTheme="majorHAnsi"/>
        </w:rPr>
        <w:t xml:space="preserve">A further key </w:t>
      </w:r>
      <w:r w:rsidR="00EE52ED" w:rsidRPr="0079387D">
        <w:rPr>
          <w:rFonts w:asciiTheme="majorHAnsi" w:hAnsiTheme="majorHAnsi"/>
        </w:rPr>
        <w:t>principle/ element</w:t>
      </w:r>
      <w:r w:rsidRPr="0079387D">
        <w:rPr>
          <w:rFonts w:asciiTheme="majorHAnsi" w:hAnsiTheme="majorHAnsi"/>
        </w:rPr>
        <w:t xml:space="preserve"> in reducing length of hospital stay was early postoperative mobilization, which in turn leads to reduced respiratory pooling, improved lung ventilation and less complications including pneumonia and thromboembolic events [</w:t>
      </w:r>
      <w:r w:rsidR="00F346F4" w:rsidRPr="0079387D">
        <w:rPr>
          <w:rFonts w:asciiTheme="majorHAnsi" w:hAnsiTheme="majorHAnsi"/>
        </w:rPr>
        <w:t>27</w:t>
      </w:r>
      <w:r w:rsidRPr="0079387D">
        <w:rPr>
          <w:rFonts w:asciiTheme="majorHAnsi" w:hAnsiTheme="majorHAnsi"/>
        </w:rPr>
        <w:t xml:space="preserve">]. </w:t>
      </w:r>
      <w:r w:rsidR="00D03527" w:rsidRPr="0079387D">
        <w:rPr>
          <w:rFonts w:asciiTheme="majorHAnsi" w:hAnsiTheme="majorHAnsi"/>
        </w:rPr>
        <w:t xml:space="preserve">Pre-operative counseling is considered to be an important aspect of ERPs </w:t>
      </w:r>
      <w:r w:rsidR="00455715" w:rsidRPr="0079387D">
        <w:rPr>
          <w:rFonts w:asciiTheme="majorHAnsi" w:hAnsiTheme="majorHAnsi"/>
        </w:rPr>
        <w:t>[5]</w:t>
      </w:r>
      <w:r w:rsidR="00D03527" w:rsidRPr="0079387D">
        <w:rPr>
          <w:rFonts w:asciiTheme="majorHAnsi" w:hAnsiTheme="majorHAnsi"/>
        </w:rPr>
        <w:t xml:space="preserve">. </w:t>
      </w:r>
      <w:proofErr w:type="gramStart"/>
      <w:r w:rsidR="00D03527" w:rsidRPr="0079387D">
        <w:rPr>
          <w:rFonts w:asciiTheme="majorHAnsi" w:hAnsiTheme="majorHAnsi"/>
        </w:rPr>
        <w:t xml:space="preserve">Patient engagement </w:t>
      </w:r>
      <w:r w:rsidR="000F7DE7" w:rsidRPr="0079387D">
        <w:rPr>
          <w:rFonts w:asciiTheme="majorHAnsi" w:hAnsiTheme="majorHAnsi"/>
        </w:rPr>
        <w:t xml:space="preserve">is </w:t>
      </w:r>
      <w:r w:rsidR="00D03527" w:rsidRPr="0079387D">
        <w:rPr>
          <w:rFonts w:asciiTheme="majorHAnsi" w:hAnsiTheme="majorHAnsi"/>
        </w:rPr>
        <w:t xml:space="preserve">facilitated by educating them on the role they can play in </w:t>
      </w:r>
      <w:r w:rsidR="000F7DE7" w:rsidRPr="0079387D">
        <w:rPr>
          <w:rFonts w:asciiTheme="majorHAnsi" w:hAnsiTheme="majorHAnsi"/>
        </w:rPr>
        <w:t>accelerating their own recovery</w:t>
      </w:r>
      <w:proofErr w:type="gramEnd"/>
      <w:r w:rsidR="00D03527" w:rsidRPr="0079387D">
        <w:rPr>
          <w:rFonts w:asciiTheme="majorHAnsi" w:hAnsiTheme="majorHAnsi"/>
        </w:rPr>
        <w:t>.</w:t>
      </w:r>
    </w:p>
    <w:p w14:paraId="3A6A03E4" w14:textId="7C4F3BA4" w:rsidR="00503769" w:rsidRPr="0079387D" w:rsidRDefault="003E6B39" w:rsidP="008B130A">
      <w:pPr>
        <w:spacing w:line="480" w:lineRule="auto"/>
        <w:jc w:val="both"/>
        <w:rPr>
          <w:rFonts w:asciiTheme="majorHAnsi" w:hAnsiTheme="majorHAnsi"/>
        </w:rPr>
      </w:pPr>
      <w:r w:rsidRPr="0079387D">
        <w:rPr>
          <w:rFonts w:asciiTheme="majorHAnsi" w:hAnsiTheme="majorHAnsi"/>
        </w:rPr>
        <w:t xml:space="preserve">Data on compliance to ERP elements is one of the major limitations in ERP research. Efforts to improve compliance are likely to bring further benefits or at least identify the patients who may struggle to comply with rigidly prescribed ERP goals.  </w:t>
      </w:r>
      <w:proofErr w:type="spellStart"/>
      <w:r w:rsidR="00D03527" w:rsidRPr="0079387D">
        <w:rPr>
          <w:rFonts w:asciiTheme="majorHAnsi" w:hAnsiTheme="majorHAnsi"/>
        </w:rPr>
        <w:t>Preha</w:t>
      </w:r>
      <w:r w:rsidR="00503769" w:rsidRPr="0079387D">
        <w:rPr>
          <w:rFonts w:asciiTheme="majorHAnsi" w:hAnsiTheme="majorHAnsi"/>
        </w:rPr>
        <w:t>bilitation</w:t>
      </w:r>
      <w:proofErr w:type="spellEnd"/>
      <w:r w:rsidR="00503769" w:rsidRPr="0079387D">
        <w:rPr>
          <w:rFonts w:asciiTheme="majorHAnsi" w:hAnsiTheme="majorHAnsi"/>
        </w:rPr>
        <w:t>, an emerging concept</w:t>
      </w:r>
      <w:r w:rsidR="00D03527" w:rsidRPr="0079387D">
        <w:rPr>
          <w:rFonts w:asciiTheme="majorHAnsi" w:hAnsiTheme="majorHAnsi"/>
        </w:rPr>
        <w:t xml:space="preserve"> in </w:t>
      </w:r>
      <w:proofErr w:type="spellStart"/>
      <w:r w:rsidR="00D03527" w:rsidRPr="0079387D">
        <w:rPr>
          <w:rFonts w:asciiTheme="majorHAnsi" w:hAnsiTheme="majorHAnsi"/>
        </w:rPr>
        <w:t>peri</w:t>
      </w:r>
      <w:proofErr w:type="spellEnd"/>
      <w:r w:rsidR="00D03527" w:rsidRPr="0079387D">
        <w:rPr>
          <w:rFonts w:asciiTheme="majorHAnsi" w:hAnsiTheme="majorHAnsi"/>
        </w:rPr>
        <w:t>-operative care</w:t>
      </w:r>
      <w:r w:rsidR="00503769" w:rsidRPr="0079387D">
        <w:rPr>
          <w:rFonts w:asciiTheme="majorHAnsi" w:hAnsiTheme="majorHAnsi"/>
        </w:rPr>
        <w:t xml:space="preserve"> [28], not only optimizes patients from a physical, nutrition and psychological perspective, but it very likely also engages them through </w:t>
      </w:r>
      <w:r w:rsidR="0081098C" w:rsidRPr="0079387D">
        <w:rPr>
          <w:rFonts w:asciiTheme="majorHAnsi" w:hAnsiTheme="majorHAnsi"/>
        </w:rPr>
        <w:t>counseling</w:t>
      </w:r>
      <w:r w:rsidR="00503769" w:rsidRPr="0079387D">
        <w:rPr>
          <w:rFonts w:asciiTheme="majorHAnsi" w:hAnsiTheme="majorHAnsi"/>
        </w:rPr>
        <w:t>, to adhere to their p</w:t>
      </w:r>
      <w:r w:rsidR="0063464B" w:rsidRPr="0079387D">
        <w:rPr>
          <w:rFonts w:asciiTheme="majorHAnsi" w:hAnsiTheme="majorHAnsi"/>
        </w:rPr>
        <w:t>ost-operative recovery program</w:t>
      </w:r>
      <w:r w:rsidR="00503769" w:rsidRPr="0079387D">
        <w:rPr>
          <w:rFonts w:asciiTheme="majorHAnsi" w:hAnsiTheme="majorHAnsi"/>
        </w:rPr>
        <w:t xml:space="preserve">. </w:t>
      </w:r>
    </w:p>
    <w:p w14:paraId="1201DE4A" w14:textId="53578D5A" w:rsidR="009A7640" w:rsidRPr="0079387D" w:rsidRDefault="0045032F" w:rsidP="008B130A">
      <w:pPr>
        <w:spacing w:line="480" w:lineRule="auto"/>
        <w:jc w:val="both"/>
        <w:rPr>
          <w:rFonts w:asciiTheme="majorHAnsi" w:hAnsiTheme="majorHAnsi"/>
        </w:rPr>
      </w:pPr>
      <w:r w:rsidRPr="0079387D">
        <w:rPr>
          <w:rFonts w:asciiTheme="majorHAnsi" w:hAnsiTheme="majorHAnsi"/>
        </w:rPr>
        <w:t>It is important to acknowledge the limitations associated with a review of pooled data such as this, which include the heterogeneity of data included.</w:t>
      </w:r>
      <w:r w:rsidR="00567E76" w:rsidRPr="0079387D">
        <w:rPr>
          <w:rFonts w:asciiTheme="majorHAnsi" w:hAnsiTheme="majorHAnsi"/>
        </w:rPr>
        <w:t xml:space="preserve"> Definition of exact composition of the conventional pathway was largely not provided with the included publications, and thus may have been a source of heterogeneity between studies. </w:t>
      </w:r>
      <w:r w:rsidR="00712410" w:rsidRPr="0079387D">
        <w:rPr>
          <w:rFonts w:asciiTheme="majorHAnsi" w:hAnsiTheme="majorHAnsi"/>
        </w:rPr>
        <w:t xml:space="preserve">Precise definitions of ERP factors and compliance to these factors were not </w:t>
      </w:r>
      <w:r w:rsidR="00712410" w:rsidRPr="0079387D">
        <w:rPr>
          <w:rFonts w:asciiTheme="majorHAnsi" w:hAnsiTheme="majorHAnsi"/>
        </w:rPr>
        <w:lastRenderedPageBreak/>
        <w:t>described within the publications studied. Furthermore p</w:t>
      </w:r>
      <w:r w:rsidRPr="0079387D">
        <w:rPr>
          <w:rFonts w:asciiTheme="majorHAnsi" w:hAnsiTheme="majorHAnsi"/>
        </w:rPr>
        <w:t>ublications were included from several regions across the world and thus the cultural and social factors that may have influenced the compliance with ERP and length of hospital</w:t>
      </w:r>
      <w:r w:rsidR="00517E8A" w:rsidRPr="0079387D">
        <w:rPr>
          <w:rFonts w:asciiTheme="majorHAnsi" w:hAnsiTheme="majorHAnsi"/>
        </w:rPr>
        <w:t xml:space="preserve"> stay.</w:t>
      </w:r>
      <w:r w:rsidR="008E3C5D" w:rsidRPr="0079387D">
        <w:rPr>
          <w:rFonts w:asciiTheme="majorHAnsi" w:hAnsiTheme="majorHAnsi"/>
        </w:rPr>
        <w:t xml:space="preserve"> Furthermore the surgical technique was only described in a minority of papers</w:t>
      </w:r>
      <w:r w:rsidR="00B711A7" w:rsidRPr="0079387D">
        <w:rPr>
          <w:rFonts w:asciiTheme="majorHAnsi" w:hAnsiTheme="majorHAnsi"/>
        </w:rPr>
        <w:t>,</w:t>
      </w:r>
      <w:r w:rsidR="008E3C5D" w:rsidRPr="0079387D">
        <w:rPr>
          <w:rFonts w:asciiTheme="majorHAnsi" w:hAnsiTheme="majorHAnsi"/>
        </w:rPr>
        <w:t xml:space="preserve"> which prevented regression for this in the analysis.</w:t>
      </w:r>
      <w:r w:rsidR="001E2740" w:rsidRPr="0079387D">
        <w:rPr>
          <w:rFonts w:asciiTheme="majorHAnsi" w:hAnsiTheme="majorHAnsi"/>
        </w:rPr>
        <w:t xml:space="preserve"> Importantly, the number of studies for this type of analysis was low, as was the quality of the studies largely retrospective in nature, and given the inherent publication bias with this type of research, these all remain important sources of biases potentially affecting the results gained.</w:t>
      </w:r>
      <w:r w:rsidR="00B711A7" w:rsidRPr="0079387D">
        <w:rPr>
          <w:rFonts w:asciiTheme="majorHAnsi" w:hAnsiTheme="majorHAnsi"/>
        </w:rPr>
        <w:t xml:space="preserve"> Definition of complications was not described in the majority of publications, which may have been a source of heterogeneity and affected the analysis of postoperative complications.</w:t>
      </w:r>
      <w:r w:rsidR="009B48EE" w:rsidRPr="0079387D">
        <w:rPr>
          <w:rFonts w:asciiTheme="majorHAnsi" w:hAnsiTheme="majorHAnsi"/>
        </w:rPr>
        <w:t xml:space="preserve"> </w:t>
      </w:r>
      <w:r w:rsidR="009B48EE" w:rsidRPr="0079387D">
        <w:rPr>
          <w:rFonts w:asciiTheme="majorHAnsi" w:hAnsiTheme="majorHAnsi" w:cs="Helvetica"/>
        </w:rPr>
        <w:t xml:space="preserve">All the studies included were from high volume </w:t>
      </w:r>
      <w:proofErr w:type="spellStart"/>
      <w:r w:rsidR="009B48EE" w:rsidRPr="0079387D">
        <w:rPr>
          <w:rFonts w:asciiTheme="majorHAnsi" w:hAnsiTheme="majorHAnsi" w:cs="Helvetica"/>
        </w:rPr>
        <w:t>esophagectomy</w:t>
      </w:r>
      <w:proofErr w:type="spellEnd"/>
      <w:r w:rsidR="009B48EE" w:rsidRPr="0079387D">
        <w:rPr>
          <w:rFonts w:asciiTheme="majorHAnsi" w:hAnsiTheme="majorHAnsi" w:cs="Helvetica"/>
        </w:rPr>
        <w:t xml:space="preserve"> centers with a commitment to quality improvement as demonstrated through the introduction of ERP protocols. Therefore the absolute levels of mortality are relatively low and thus the effect of ERP on mortality may not have been able to be demonstrated</w:t>
      </w:r>
      <w:r w:rsidR="009B48EE" w:rsidRPr="0079387D">
        <w:rPr>
          <w:rFonts w:asciiTheme="majorHAnsi" w:hAnsiTheme="majorHAnsi" w:cs="Helvetica"/>
          <w:b/>
        </w:rPr>
        <w:t>.</w:t>
      </w:r>
      <w:r w:rsidR="001E2740" w:rsidRPr="0079387D">
        <w:rPr>
          <w:rFonts w:asciiTheme="majorHAnsi" w:hAnsiTheme="majorHAnsi"/>
        </w:rPr>
        <w:t xml:space="preserve"> </w:t>
      </w:r>
      <w:r w:rsidR="00517E8A" w:rsidRPr="0079387D">
        <w:rPr>
          <w:rFonts w:asciiTheme="majorHAnsi" w:hAnsiTheme="majorHAnsi"/>
        </w:rPr>
        <w:t xml:space="preserve">Furthermore as stated above, compliance to ERP protocols remains largely unmeasured by the present published literature, and thus the analysis performed is based upon the intended protocol. </w:t>
      </w:r>
    </w:p>
    <w:p w14:paraId="7EDC6188" w14:textId="0C369255" w:rsidR="0033277B" w:rsidRPr="0079387D" w:rsidRDefault="0033277B" w:rsidP="008B130A">
      <w:pPr>
        <w:spacing w:line="480" w:lineRule="auto"/>
        <w:jc w:val="both"/>
        <w:rPr>
          <w:rFonts w:asciiTheme="majorHAnsi" w:hAnsiTheme="majorHAnsi"/>
        </w:rPr>
      </w:pPr>
      <w:r w:rsidRPr="0079387D">
        <w:rPr>
          <w:rFonts w:asciiTheme="majorHAnsi" w:hAnsiTheme="majorHAnsi"/>
          <w:b/>
        </w:rPr>
        <w:br w:type="page"/>
      </w:r>
    </w:p>
    <w:p w14:paraId="36BA5A49" w14:textId="44940DA6" w:rsidR="00DE7CB0" w:rsidRPr="0079387D" w:rsidRDefault="00DE7CB0" w:rsidP="00B748C0">
      <w:pPr>
        <w:spacing w:line="480" w:lineRule="auto"/>
        <w:jc w:val="both"/>
        <w:rPr>
          <w:rFonts w:asciiTheme="majorHAnsi" w:hAnsiTheme="majorHAnsi"/>
          <w:b/>
        </w:rPr>
      </w:pPr>
      <w:r w:rsidRPr="0079387D">
        <w:rPr>
          <w:rFonts w:asciiTheme="majorHAnsi" w:hAnsiTheme="majorHAnsi"/>
          <w:b/>
        </w:rPr>
        <w:lastRenderedPageBreak/>
        <w:t>REFERENCES</w:t>
      </w:r>
    </w:p>
    <w:p w14:paraId="316D48A4"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Markar</w:t>
      </w:r>
      <w:proofErr w:type="spellEnd"/>
      <w:r w:rsidRPr="0079387D">
        <w:rPr>
          <w:rFonts w:asciiTheme="majorHAnsi" w:hAnsiTheme="majorHAnsi"/>
        </w:rPr>
        <w:t xml:space="preserve"> SR, </w:t>
      </w:r>
      <w:proofErr w:type="spellStart"/>
      <w:r w:rsidRPr="0079387D">
        <w:rPr>
          <w:rFonts w:asciiTheme="majorHAnsi" w:hAnsiTheme="majorHAnsi"/>
        </w:rPr>
        <w:t>Karthikesalingam</w:t>
      </w:r>
      <w:proofErr w:type="spellEnd"/>
      <w:r w:rsidRPr="0079387D">
        <w:rPr>
          <w:rFonts w:asciiTheme="majorHAnsi" w:hAnsiTheme="majorHAnsi"/>
        </w:rPr>
        <w:t xml:space="preserve"> A, Low DE. Enhanced recovery pathways lead to an improvement in postoperative outcomes following </w:t>
      </w:r>
      <w:proofErr w:type="spellStart"/>
      <w:r w:rsidRPr="0079387D">
        <w:rPr>
          <w:rFonts w:asciiTheme="majorHAnsi" w:hAnsiTheme="majorHAnsi"/>
        </w:rPr>
        <w:t>esophagectomy</w:t>
      </w:r>
      <w:proofErr w:type="spellEnd"/>
      <w:r w:rsidRPr="0079387D">
        <w:rPr>
          <w:rFonts w:asciiTheme="majorHAnsi" w:hAnsiTheme="majorHAnsi"/>
        </w:rPr>
        <w:t xml:space="preserve">: systematic review and pooled analysis. Dis </w:t>
      </w:r>
      <w:proofErr w:type="spellStart"/>
      <w:r w:rsidRPr="0079387D">
        <w:rPr>
          <w:rFonts w:asciiTheme="majorHAnsi" w:hAnsiTheme="majorHAnsi"/>
        </w:rPr>
        <w:t>Esophagus</w:t>
      </w:r>
      <w:proofErr w:type="spellEnd"/>
      <w:r w:rsidRPr="0079387D">
        <w:rPr>
          <w:rFonts w:asciiTheme="majorHAnsi" w:hAnsiTheme="majorHAnsi"/>
        </w:rPr>
        <w:t xml:space="preserve"> 2015; 28: 468 – 75.</w:t>
      </w:r>
    </w:p>
    <w:p w14:paraId="48887D11"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Lee L, Li C, Robert N, et al. Economic impact of an enhanced recovery pathway for </w:t>
      </w:r>
      <w:proofErr w:type="spellStart"/>
      <w:r w:rsidRPr="0079387D">
        <w:rPr>
          <w:rFonts w:asciiTheme="majorHAnsi" w:hAnsiTheme="majorHAnsi"/>
        </w:rPr>
        <w:t>oesophagectomy</w:t>
      </w:r>
      <w:proofErr w:type="spellEnd"/>
      <w:r w:rsidRPr="0079387D">
        <w:rPr>
          <w:rFonts w:asciiTheme="majorHAnsi" w:hAnsiTheme="majorHAnsi"/>
        </w:rPr>
        <w:t xml:space="preserve">. Br J </w:t>
      </w:r>
      <w:proofErr w:type="spellStart"/>
      <w:r w:rsidRPr="0079387D">
        <w:rPr>
          <w:rFonts w:asciiTheme="majorHAnsi" w:hAnsiTheme="majorHAnsi"/>
        </w:rPr>
        <w:t>Surg</w:t>
      </w:r>
      <w:proofErr w:type="spellEnd"/>
      <w:r w:rsidRPr="0079387D">
        <w:rPr>
          <w:rFonts w:asciiTheme="majorHAnsi" w:hAnsiTheme="majorHAnsi"/>
        </w:rPr>
        <w:t xml:space="preserve"> 2013; 100: 1326 – 34.</w:t>
      </w:r>
    </w:p>
    <w:p w14:paraId="3732C593"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Schmidt HM, El </w:t>
      </w:r>
      <w:proofErr w:type="spellStart"/>
      <w:r w:rsidRPr="0079387D">
        <w:rPr>
          <w:rFonts w:asciiTheme="majorHAnsi" w:hAnsiTheme="majorHAnsi"/>
        </w:rPr>
        <w:t>Lakis</w:t>
      </w:r>
      <w:proofErr w:type="spellEnd"/>
      <w:r w:rsidRPr="0079387D">
        <w:rPr>
          <w:rFonts w:asciiTheme="majorHAnsi" w:hAnsiTheme="majorHAnsi"/>
        </w:rPr>
        <w:t xml:space="preserve"> MA, </w:t>
      </w:r>
      <w:proofErr w:type="spellStart"/>
      <w:r w:rsidRPr="0079387D">
        <w:rPr>
          <w:rFonts w:asciiTheme="majorHAnsi" w:hAnsiTheme="majorHAnsi"/>
        </w:rPr>
        <w:t>Markar</w:t>
      </w:r>
      <w:proofErr w:type="spellEnd"/>
      <w:r w:rsidRPr="0079387D">
        <w:rPr>
          <w:rFonts w:asciiTheme="majorHAnsi" w:hAnsiTheme="majorHAnsi"/>
        </w:rPr>
        <w:t xml:space="preserve"> SR, </w:t>
      </w:r>
      <w:proofErr w:type="gramStart"/>
      <w:r w:rsidRPr="0079387D">
        <w:rPr>
          <w:rFonts w:asciiTheme="majorHAnsi" w:hAnsiTheme="majorHAnsi"/>
        </w:rPr>
        <w:t>et</w:t>
      </w:r>
      <w:proofErr w:type="gramEnd"/>
      <w:r w:rsidRPr="0079387D">
        <w:rPr>
          <w:rFonts w:asciiTheme="majorHAnsi" w:hAnsiTheme="majorHAnsi"/>
        </w:rPr>
        <w:t xml:space="preserve"> al. Accelerated recovery within standardized recovery pathways after </w:t>
      </w:r>
      <w:proofErr w:type="spellStart"/>
      <w:r w:rsidRPr="0079387D">
        <w:rPr>
          <w:rFonts w:asciiTheme="majorHAnsi" w:hAnsiTheme="majorHAnsi"/>
        </w:rPr>
        <w:t>esophagectomy</w:t>
      </w:r>
      <w:proofErr w:type="spellEnd"/>
      <w:r w:rsidRPr="0079387D">
        <w:rPr>
          <w:rFonts w:asciiTheme="majorHAnsi" w:hAnsiTheme="majorHAnsi"/>
        </w:rPr>
        <w:t xml:space="preserve">: a prospective cohort study assessing the effects of early discharge on outcomes, readmissions, patient satisfaction, and costs. Ann </w:t>
      </w:r>
      <w:proofErr w:type="spellStart"/>
      <w:r w:rsidRPr="0079387D">
        <w:rPr>
          <w:rFonts w:asciiTheme="majorHAnsi" w:hAnsiTheme="majorHAnsi"/>
        </w:rPr>
        <w:t>Thorac</w:t>
      </w:r>
      <w:proofErr w:type="spellEnd"/>
      <w:r w:rsidRPr="0079387D">
        <w:rPr>
          <w:rFonts w:asciiTheme="majorHAnsi" w:hAnsiTheme="majorHAnsi"/>
        </w:rPr>
        <w:t xml:space="preserve"> </w:t>
      </w:r>
      <w:proofErr w:type="spellStart"/>
      <w:r w:rsidRPr="0079387D">
        <w:rPr>
          <w:rFonts w:asciiTheme="majorHAnsi" w:hAnsiTheme="majorHAnsi"/>
        </w:rPr>
        <w:t>Surg</w:t>
      </w:r>
      <w:proofErr w:type="spellEnd"/>
      <w:r w:rsidRPr="0079387D">
        <w:rPr>
          <w:rFonts w:asciiTheme="majorHAnsi" w:hAnsiTheme="majorHAnsi"/>
        </w:rPr>
        <w:t xml:space="preserve"> 2016; 102: 931 – 9.</w:t>
      </w:r>
    </w:p>
    <w:p w14:paraId="31D26E6C"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Bond-Smith G, </w:t>
      </w:r>
      <w:proofErr w:type="spellStart"/>
      <w:r w:rsidRPr="0079387D">
        <w:rPr>
          <w:rFonts w:asciiTheme="majorHAnsi" w:hAnsiTheme="majorHAnsi"/>
        </w:rPr>
        <w:t>Belgaumkar</w:t>
      </w:r>
      <w:proofErr w:type="spellEnd"/>
      <w:r w:rsidRPr="0079387D">
        <w:rPr>
          <w:rFonts w:asciiTheme="majorHAnsi" w:hAnsiTheme="majorHAnsi"/>
        </w:rPr>
        <w:t xml:space="preserve"> AP, Davidson BR, et al. Enhanced recovery protocols for major upper gastrointestinal, liver and pancreatic surgery. Cochrane Database </w:t>
      </w:r>
      <w:proofErr w:type="spellStart"/>
      <w:r w:rsidRPr="0079387D">
        <w:rPr>
          <w:rFonts w:asciiTheme="majorHAnsi" w:hAnsiTheme="majorHAnsi"/>
        </w:rPr>
        <w:t>Syst</w:t>
      </w:r>
      <w:proofErr w:type="spellEnd"/>
      <w:r w:rsidRPr="0079387D">
        <w:rPr>
          <w:rFonts w:asciiTheme="majorHAnsi" w:hAnsiTheme="majorHAnsi"/>
        </w:rPr>
        <w:t xml:space="preserve"> Rev 2016</w:t>
      </w:r>
      <w:proofErr w:type="gramStart"/>
      <w:r w:rsidRPr="0079387D">
        <w:rPr>
          <w:rFonts w:asciiTheme="majorHAnsi" w:hAnsiTheme="majorHAnsi"/>
        </w:rPr>
        <w:t>;</w:t>
      </w:r>
      <w:proofErr w:type="gramEnd"/>
      <w:r w:rsidRPr="0079387D">
        <w:rPr>
          <w:rFonts w:asciiTheme="majorHAnsi" w:hAnsiTheme="majorHAnsi"/>
        </w:rPr>
        <w:t xml:space="preserve"> 2: CD0011382. </w:t>
      </w:r>
    </w:p>
    <w:p w14:paraId="70E2ECCA"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Findlay JM, Gillies RS, </w:t>
      </w:r>
      <w:proofErr w:type="spellStart"/>
      <w:r w:rsidRPr="0079387D">
        <w:rPr>
          <w:rFonts w:asciiTheme="majorHAnsi" w:hAnsiTheme="majorHAnsi"/>
        </w:rPr>
        <w:t>Millo</w:t>
      </w:r>
      <w:proofErr w:type="spellEnd"/>
      <w:r w:rsidRPr="0079387D">
        <w:rPr>
          <w:rFonts w:asciiTheme="majorHAnsi" w:hAnsiTheme="majorHAnsi"/>
        </w:rPr>
        <w:t xml:space="preserve"> J, </w:t>
      </w:r>
      <w:proofErr w:type="gramStart"/>
      <w:r w:rsidRPr="0079387D">
        <w:rPr>
          <w:rFonts w:asciiTheme="majorHAnsi" w:hAnsiTheme="majorHAnsi"/>
        </w:rPr>
        <w:t>et</w:t>
      </w:r>
      <w:proofErr w:type="gramEnd"/>
      <w:r w:rsidRPr="0079387D">
        <w:rPr>
          <w:rFonts w:asciiTheme="majorHAnsi" w:hAnsiTheme="majorHAnsi"/>
        </w:rPr>
        <w:t xml:space="preserve"> al. Enhanced recovery for </w:t>
      </w:r>
      <w:proofErr w:type="spellStart"/>
      <w:r w:rsidRPr="0079387D">
        <w:rPr>
          <w:rFonts w:asciiTheme="majorHAnsi" w:hAnsiTheme="majorHAnsi"/>
        </w:rPr>
        <w:t>esophagectomy</w:t>
      </w:r>
      <w:proofErr w:type="spellEnd"/>
      <w:r w:rsidRPr="0079387D">
        <w:rPr>
          <w:rFonts w:asciiTheme="majorHAnsi" w:hAnsiTheme="majorHAnsi"/>
        </w:rPr>
        <w:t xml:space="preserve">: a systematic review and evidence-based guidelines. Ann </w:t>
      </w:r>
      <w:proofErr w:type="spellStart"/>
      <w:r w:rsidRPr="0079387D">
        <w:rPr>
          <w:rFonts w:asciiTheme="majorHAnsi" w:hAnsiTheme="majorHAnsi"/>
        </w:rPr>
        <w:t>Surg</w:t>
      </w:r>
      <w:proofErr w:type="spellEnd"/>
      <w:r w:rsidRPr="0079387D">
        <w:rPr>
          <w:rFonts w:asciiTheme="majorHAnsi" w:hAnsiTheme="majorHAnsi"/>
        </w:rPr>
        <w:t xml:space="preserve"> 2014; 259: 413 – 31. </w:t>
      </w:r>
    </w:p>
    <w:p w14:paraId="4CA2ED21"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Biere</w:t>
      </w:r>
      <w:proofErr w:type="spellEnd"/>
      <w:r w:rsidRPr="0079387D">
        <w:rPr>
          <w:rFonts w:asciiTheme="majorHAnsi" w:hAnsiTheme="majorHAnsi"/>
        </w:rPr>
        <w:t xml:space="preserve"> SS, van Berge </w:t>
      </w:r>
      <w:proofErr w:type="spellStart"/>
      <w:r w:rsidRPr="0079387D">
        <w:rPr>
          <w:rFonts w:asciiTheme="majorHAnsi" w:hAnsiTheme="majorHAnsi"/>
        </w:rPr>
        <w:t>Henegouwen</w:t>
      </w:r>
      <w:proofErr w:type="spellEnd"/>
      <w:r w:rsidRPr="0079387D">
        <w:rPr>
          <w:rFonts w:asciiTheme="majorHAnsi" w:hAnsiTheme="majorHAnsi"/>
        </w:rPr>
        <w:t xml:space="preserve"> MI, et al. Minimally invasive versus open </w:t>
      </w:r>
      <w:proofErr w:type="spellStart"/>
      <w:r w:rsidRPr="0079387D">
        <w:rPr>
          <w:rFonts w:asciiTheme="majorHAnsi" w:hAnsiTheme="majorHAnsi"/>
        </w:rPr>
        <w:t>oesophagectomy</w:t>
      </w:r>
      <w:proofErr w:type="spellEnd"/>
      <w:r w:rsidRPr="0079387D">
        <w:rPr>
          <w:rFonts w:asciiTheme="majorHAnsi" w:hAnsiTheme="majorHAnsi"/>
        </w:rPr>
        <w:t xml:space="preserve"> for patients with oesophageal cancer: a multicentre, open-label, randomised controlled trial. Lancet 2012; 379; 1887 – 92. </w:t>
      </w:r>
    </w:p>
    <w:p w14:paraId="216FEC9F"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Briez</w:t>
      </w:r>
      <w:proofErr w:type="spellEnd"/>
      <w:r w:rsidRPr="0079387D">
        <w:rPr>
          <w:rFonts w:asciiTheme="majorHAnsi" w:hAnsiTheme="majorHAnsi"/>
        </w:rPr>
        <w:t xml:space="preserve"> N, </w:t>
      </w:r>
      <w:proofErr w:type="spellStart"/>
      <w:r w:rsidRPr="0079387D">
        <w:rPr>
          <w:rFonts w:asciiTheme="majorHAnsi" w:hAnsiTheme="majorHAnsi"/>
        </w:rPr>
        <w:t>Piessen</w:t>
      </w:r>
      <w:proofErr w:type="spellEnd"/>
      <w:r w:rsidRPr="0079387D">
        <w:rPr>
          <w:rFonts w:asciiTheme="majorHAnsi" w:hAnsiTheme="majorHAnsi"/>
        </w:rPr>
        <w:t xml:space="preserve"> G, Torres F, et al. Effects of hybrid minimally invasive </w:t>
      </w:r>
      <w:proofErr w:type="spellStart"/>
      <w:r w:rsidRPr="0079387D">
        <w:rPr>
          <w:rFonts w:asciiTheme="majorHAnsi" w:hAnsiTheme="majorHAnsi"/>
        </w:rPr>
        <w:t>oesophagectomy</w:t>
      </w:r>
      <w:proofErr w:type="spellEnd"/>
      <w:r w:rsidRPr="0079387D">
        <w:rPr>
          <w:rFonts w:asciiTheme="majorHAnsi" w:hAnsiTheme="majorHAnsi"/>
        </w:rPr>
        <w:t xml:space="preserve"> on major postoperative pulmonary complications. Br J </w:t>
      </w:r>
      <w:proofErr w:type="spellStart"/>
      <w:r w:rsidRPr="0079387D">
        <w:rPr>
          <w:rFonts w:asciiTheme="majorHAnsi" w:hAnsiTheme="majorHAnsi"/>
        </w:rPr>
        <w:t>Surg</w:t>
      </w:r>
      <w:proofErr w:type="spellEnd"/>
      <w:r w:rsidRPr="0079387D">
        <w:rPr>
          <w:rFonts w:asciiTheme="majorHAnsi" w:hAnsiTheme="majorHAnsi"/>
        </w:rPr>
        <w:t xml:space="preserve"> 2012; 99: 1547 – 53. </w:t>
      </w:r>
    </w:p>
    <w:p w14:paraId="5DD55D3C"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Mortensen K, Nilsson M, Slim K, </w:t>
      </w:r>
      <w:proofErr w:type="gramStart"/>
      <w:r w:rsidRPr="0079387D">
        <w:rPr>
          <w:rFonts w:asciiTheme="majorHAnsi" w:hAnsiTheme="majorHAnsi"/>
        </w:rPr>
        <w:t>et</w:t>
      </w:r>
      <w:proofErr w:type="gramEnd"/>
      <w:r w:rsidRPr="0079387D">
        <w:rPr>
          <w:rFonts w:asciiTheme="majorHAnsi" w:hAnsiTheme="majorHAnsi"/>
        </w:rPr>
        <w:t xml:space="preserve"> al. Consensus guidelines for enhanced recovery after </w:t>
      </w:r>
      <w:proofErr w:type="spellStart"/>
      <w:r w:rsidRPr="0079387D">
        <w:rPr>
          <w:rFonts w:asciiTheme="majorHAnsi" w:hAnsiTheme="majorHAnsi"/>
        </w:rPr>
        <w:t>gastrectomy</w:t>
      </w:r>
      <w:proofErr w:type="spellEnd"/>
      <w:r w:rsidRPr="0079387D">
        <w:rPr>
          <w:rFonts w:asciiTheme="majorHAnsi" w:hAnsiTheme="majorHAnsi"/>
        </w:rPr>
        <w:t xml:space="preserve">: Enhanced recovery after surgery (ERAS®) Society recommendations. Br J </w:t>
      </w:r>
      <w:proofErr w:type="spellStart"/>
      <w:r w:rsidRPr="0079387D">
        <w:rPr>
          <w:rFonts w:asciiTheme="majorHAnsi" w:hAnsiTheme="majorHAnsi"/>
        </w:rPr>
        <w:t>Surg</w:t>
      </w:r>
      <w:proofErr w:type="spellEnd"/>
      <w:r w:rsidRPr="0079387D">
        <w:rPr>
          <w:rFonts w:asciiTheme="majorHAnsi" w:hAnsiTheme="majorHAnsi"/>
        </w:rPr>
        <w:t xml:space="preserve"> 2014; 101: 1209 – 29. </w:t>
      </w:r>
    </w:p>
    <w:p w14:paraId="5D66BFF4"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Oxford Centre for Evidence-Based Medicine. Levels of Evidence (March 2009). [Cited 20</w:t>
      </w:r>
      <w:r w:rsidRPr="0079387D">
        <w:rPr>
          <w:rFonts w:asciiTheme="majorHAnsi" w:hAnsiTheme="majorHAnsi"/>
          <w:vertAlign w:val="superscript"/>
        </w:rPr>
        <w:t>th</w:t>
      </w:r>
      <w:r w:rsidRPr="0079387D">
        <w:rPr>
          <w:rFonts w:asciiTheme="majorHAnsi" w:hAnsiTheme="majorHAnsi"/>
        </w:rPr>
        <w:t xml:space="preserve"> January 2017]. Available from URL: </w:t>
      </w:r>
      <w:hyperlink r:id="rId12" w:history="1">
        <w:r w:rsidRPr="0079387D">
          <w:rPr>
            <w:rStyle w:val="Hyperlink"/>
            <w:rFonts w:asciiTheme="majorHAnsi" w:hAnsiTheme="majorHAnsi"/>
          </w:rPr>
          <w:t>http://www.cebm.net?o=1025\</w:t>
        </w:r>
      </w:hyperlink>
    </w:p>
    <w:p w14:paraId="49DEE8D4"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lastRenderedPageBreak/>
        <w:t>DerSimonian</w:t>
      </w:r>
      <w:proofErr w:type="spellEnd"/>
      <w:r w:rsidRPr="0079387D">
        <w:rPr>
          <w:rFonts w:asciiTheme="majorHAnsi" w:hAnsiTheme="majorHAnsi"/>
        </w:rPr>
        <w:t xml:space="preserve"> R, Laird N. Meta-analysis in clinical trials. Control </w:t>
      </w:r>
      <w:proofErr w:type="spellStart"/>
      <w:r w:rsidRPr="0079387D">
        <w:rPr>
          <w:rFonts w:asciiTheme="majorHAnsi" w:hAnsiTheme="majorHAnsi"/>
        </w:rPr>
        <w:t>Clin</w:t>
      </w:r>
      <w:proofErr w:type="spellEnd"/>
      <w:r w:rsidRPr="0079387D">
        <w:rPr>
          <w:rFonts w:asciiTheme="majorHAnsi" w:hAnsiTheme="majorHAnsi"/>
        </w:rPr>
        <w:t xml:space="preserve"> Trials 1986; 7: 177 – 88. </w:t>
      </w:r>
    </w:p>
    <w:p w14:paraId="0796EA28" w14:textId="77777777" w:rsidR="003A2B1A" w:rsidRPr="0079387D" w:rsidRDefault="003A2B1A" w:rsidP="003A2B1A">
      <w:pPr>
        <w:pStyle w:val="NormalWeb"/>
        <w:numPr>
          <w:ilvl w:val="0"/>
          <w:numId w:val="8"/>
        </w:numPr>
        <w:spacing w:line="480" w:lineRule="auto"/>
        <w:rPr>
          <w:rFonts w:asciiTheme="majorHAnsi" w:hAnsiTheme="majorHAnsi"/>
          <w:noProof/>
        </w:rPr>
      </w:pPr>
      <w:r w:rsidRPr="0079387D">
        <w:rPr>
          <w:rFonts w:asciiTheme="majorHAnsi" w:hAnsiTheme="majorHAnsi" w:cs="Gill Sans"/>
          <w:noProof/>
          <w:lang w:val="fr-FR"/>
        </w:rPr>
        <w:t xml:space="preserve">Stroup DF, Berlin JA, Morton SC, et al. </w:t>
      </w:r>
      <w:r w:rsidRPr="0079387D">
        <w:rPr>
          <w:rFonts w:asciiTheme="majorHAnsi" w:hAnsiTheme="majorHAnsi" w:cs="Gill Sans"/>
          <w:noProof/>
        </w:rPr>
        <w:t xml:space="preserve">Meta-analysis of observational studies in epidemiology: a proposal for reporting. Meta-analysis Of Observational Studies in Epidemiology (MOOSE) group. </w:t>
      </w:r>
      <w:r w:rsidRPr="0079387D">
        <w:rPr>
          <w:rFonts w:asciiTheme="majorHAnsi" w:hAnsiTheme="majorHAnsi" w:cs="Gill Sans"/>
          <w:i/>
          <w:iCs/>
          <w:noProof/>
        </w:rPr>
        <w:t>JAMA</w:t>
      </w:r>
      <w:r w:rsidRPr="0079387D">
        <w:rPr>
          <w:rFonts w:asciiTheme="majorHAnsi" w:hAnsiTheme="majorHAnsi" w:cs="Gill Sans"/>
          <w:noProof/>
        </w:rPr>
        <w:t>. 2000; 283: 2008-12.</w:t>
      </w:r>
    </w:p>
    <w:p w14:paraId="43A1AB8A"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Blom</w:t>
      </w:r>
      <w:proofErr w:type="spellEnd"/>
      <w:r w:rsidRPr="0079387D">
        <w:rPr>
          <w:rFonts w:asciiTheme="majorHAnsi" w:hAnsiTheme="majorHAnsi"/>
        </w:rPr>
        <w:t xml:space="preserve"> RL, van </w:t>
      </w:r>
      <w:proofErr w:type="spellStart"/>
      <w:r w:rsidRPr="0079387D">
        <w:rPr>
          <w:rFonts w:asciiTheme="majorHAnsi" w:hAnsiTheme="majorHAnsi"/>
        </w:rPr>
        <w:t>Heijl</w:t>
      </w:r>
      <w:proofErr w:type="spellEnd"/>
      <w:r w:rsidRPr="0079387D">
        <w:rPr>
          <w:rFonts w:asciiTheme="majorHAnsi" w:hAnsiTheme="majorHAnsi"/>
        </w:rPr>
        <w:t xml:space="preserve"> M, </w:t>
      </w:r>
      <w:proofErr w:type="spellStart"/>
      <w:r w:rsidRPr="0079387D">
        <w:rPr>
          <w:rFonts w:asciiTheme="majorHAnsi" w:hAnsiTheme="majorHAnsi"/>
        </w:rPr>
        <w:t>Bemelman</w:t>
      </w:r>
      <w:proofErr w:type="spellEnd"/>
      <w:r w:rsidRPr="0079387D">
        <w:rPr>
          <w:rFonts w:asciiTheme="majorHAnsi" w:hAnsiTheme="majorHAnsi"/>
        </w:rPr>
        <w:t xml:space="preserve"> WA, et al. Initial experiences of an enhanced recovery protocol in </w:t>
      </w:r>
      <w:proofErr w:type="spellStart"/>
      <w:r w:rsidRPr="0079387D">
        <w:rPr>
          <w:rFonts w:asciiTheme="majorHAnsi" w:hAnsiTheme="majorHAnsi"/>
        </w:rPr>
        <w:t>esophageal</w:t>
      </w:r>
      <w:proofErr w:type="spellEnd"/>
      <w:r w:rsidRPr="0079387D">
        <w:rPr>
          <w:rFonts w:asciiTheme="majorHAnsi" w:hAnsiTheme="majorHAnsi"/>
        </w:rPr>
        <w:t xml:space="preserve"> surgery. World J </w:t>
      </w:r>
      <w:proofErr w:type="spellStart"/>
      <w:r w:rsidRPr="0079387D">
        <w:rPr>
          <w:rFonts w:asciiTheme="majorHAnsi" w:hAnsiTheme="majorHAnsi"/>
        </w:rPr>
        <w:t>Surg</w:t>
      </w:r>
      <w:proofErr w:type="spellEnd"/>
      <w:r w:rsidRPr="0079387D">
        <w:rPr>
          <w:rFonts w:asciiTheme="majorHAnsi" w:hAnsiTheme="majorHAnsi"/>
        </w:rPr>
        <w:t xml:space="preserve"> 2013; 37: 2372 – 8.</w:t>
      </w:r>
    </w:p>
    <w:p w14:paraId="2C3EB104"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Cao S, Zhao G, Cui J, et al. Fast-track rehabilitation program and conventional care at </w:t>
      </w:r>
      <w:proofErr w:type="spellStart"/>
      <w:r w:rsidRPr="0079387D">
        <w:rPr>
          <w:rFonts w:asciiTheme="majorHAnsi" w:hAnsiTheme="majorHAnsi"/>
        </w:rPr>
        <w:t>esophagectomy</w:t>
      </w:r>
      <w:proofErr w:type="spellEnd"/>
      <w:r w:rsidRPr="0079387D">
        <w:rPr>
          <w:rFonts w:asciiTheme="majorHAnsi" w:hAnsiTheme="majorHAnsi"/>
        </w:rPr>
        <w:t xml:space="preserve">: a retrospective controlled cohort study. Support Care Cancer 2013; 21: 707 – 14. </w:t>
      </w:r>
    </w:p>
    <w:p w14:paraId="7C199ECC"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Findlay JM, </w:t>
      </w:r>
      <w:proofErr w:type="spellStart"/>
      <w:r w:rsidRPr="0079387D">
        <w:rPr>
          <w:rFonts w:asciiTheme="majorHAnsi" w:hAnsiTheme="majorHAnsi"/>
        </w:rPr>
        <w:t>Tustian</w:t>
      </w:r>
      <w:proofErr w:type="spellEnd"/>
      <w:r w:rsidRPr="0079387D">
        <w:rPr>
          <w:rFonts w:asciiTheme="majorHAnsi" w:hAnsiTheme="majorHAnsi"/>
        </w:rPr>
        <w:t xml:space="preserve"> E, </w:t>
      </w:r>
      <w:proofErr w:type="spellStart"/>
      <w:r w:rsidRPr="0079387D">
        <w:rPr>
          <w:rFonts w:asciiTheme="majorHAnsi" w:hAnsiTheme="majorHAnsi"/>
        </w:rPr>
        <w:t>Millo</w:t>
      </w:r>
      <w:proofErr w:type="spellEnd"/>
      <w:r w:rsidRPr="0079387D">
        <w:rPr>
          <w:rFonts w:asciiTheme="majorHAnsi" w:hAnsiTheme="majorHAnsi"/>
        </w:rPr>
        <w:t xml:space="preserve"> J, et al. The effect of formalizing enhanced recovery after </w:t>
      </w:r>
      <w:proofErr w:type="spellStart"/>
      <w:r w:rsidRPr="0079387D">
        <w:rPr>
          <w:rFonts w:asciiTheme="majorHAnsi" w:hAnsiTheme="majorHAnsi"/>
        </w:rPr>
        <w:t>esophagectomy</w:t>
      </w:r>
      <w:proofErr w:type="spellEnd"/>
      <w:r w:rsidRPr="0079387D">
        <w:rPr>
          <w:rFonts w:asciiTheme="majorHAnsi" w:hAnsiTheme="majorHAnsi"/>
        </w:rPr>
        <w:t xml:space="preserve"> with a protocol. Dis </w:t>
      </w:r>
      <w:proofErr w:type="spellStart"/>
      <w:r w:rsidRPr="0079387D">
        <w:rPr>
          <w:rFonts w:asciiTheme="majorHAnsi" w:hAnsiTheme="majorHAnsi"/>
        </w:rPr>
        <w:t>Esophagus</w:t>
      </w:r>
      <w:proofErr w:type="spellEnd"/>
      <w:r w:rsidRPr="0079387D">
        <w:rPr>
          <w:rFonts w:asciiTheme="majorHAnsi" w:hAnsiTheme="majorHAnsi"/>
        </w:rPr>
        <w:t xml:space="preserve"> 2015; 28: 567 – 73. </w:t>
      </w:r>
    </w:p>
    <w:p w14:paraId="7DEDE8B9"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Ford SJ, Adams D, </w:t>
      </w:r>
      <w:proofErr w:type="spellStart"/>
      <w:r w:rsidRPr="0079387D">
        <w:rPr>
          <w:rFonts w:asciiTheme="majorHAnsi" w:hAnsiTheme="majorHAnsi"/>
        </w:rPr>
        <w:t>Dudnikov</w:t>
      </w:r>
      <w:proofErr w:type="spellEnd"/>
      <w:r w:rsidRPr="0079387D">
        <w:rPr>
          <w:rFonts w:asciiTheme="majorHAnsi" w:hAnsiTheme="majorHAnsi"/>
        </w:rPr>
        <w:t xml:space="preserve"> S, et al. The implementation and effectiveness of an enhanced recovery programme after </w:t>
      </w:r>
      <w:proofErr w:type="spellStart"/>
      <w:r w:rsidRPr="0079387D">
        <w:rPr>
          <w:rFonts w:asciiTheme="majorHAnsi" w:hAnsiTheme="majorHAnsi"/>
        </w:rPr>
        <w:t>oesophago-gastrectomy</w:t>
      </w:r>
      <w:proofErr w:type="spellEnd"/>
      <w:r w:rsidRPr="0079387D">
        <w:rPr>
          <w:rFonts w:asciiTheme="majorHAnsi" w:hAnsiTheme="majorHAnsi"/>
        </w:rPr>
        <w:t xml:space="preserve">: a prospective cohort study. </w:t>
      </w:r>
      <w:proofErr w:type="spellStart"/>
      <w:r w:rsidRPr="0079387D">
        <w:rPr>
          <w:rFonts w:asciiTheme="majorHAnsi" w:hAnsiTheme="majorHAnsi"/>
        </w:rPr>
        <w:t>Int</w:t>
      </w:r>
      <w:proofErr w:type="spellEnd"/>
      <w:r w:rsidRPr="0079387D">
        <w:rPr>
          <w:rFonts w:asciiTheme="majorHAnsi" w:hAnsiTheme="majorHAnsi"/>
        </w:rPr>
        <w:t xml:space="preserve"> J </w:t>
      </w:r>
      <w:proofErr w:type="spellStart"/>
      <w:r w:rsidRPr="0079387D">
        <w:rPr>
          <w:rFonts w:asciiTheme="majorHAnsi" w:hAnsiTheme="majorHAnsi"/>
        </w:rPr>
        <w:t>Surg</w:t>
      </w:r>
      <w:proofErr w:type="spellEnd"/>
      <w:r w:rsidRPr="0079387D">
        <w:rPr>
          <w:rFonts w:asciiTheme="majorHAnsi" w:hAnsiTheme="majorHAnsi"/>
        </w:rPr>
        <w:t xml:space="preserve"> 2014; 12: 320 – 4. </w:t>
      </w:r>
    </w:p>
    <w:p w14:paraId="2B0601B6"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Li C, </w:t>
      </w:r>
      <w:proofErr w:type="spellStart"/>
      <w:r w:rsidRPr="0079387D">
        <w:rPr>
          <w:rFonts w:asciiTheme="majorHAnsi" w:hAnsiTheme="majorHAnsi"/>
        </w:rPr>
        <w:t>Ferri</w:t>
      </w:r>
      <w:proofErr w:type="spellEnd"/>
      <w:r w:rsidRPr="0079387D">
        <w:rPr>
          <w:rFonts w:asciiTheme="majorHAnsi" w:hAnsiTheme="majorHAnsi"/>
        </w:rPr>
        <w:t xml:space="preserve"> LE, Mulder DS, et al. An enhanced recovery pathway decreases duration of stay after </w:t>
      </w:r>
      <w:proofErr w:type="spellStart"/>
      <w:r w:rsidRPr="0079387D">
        <w:rPr>
          <w:rFonts w:asciiTheme="majorHAnsi" w:hAnsiTheme="majorHAnsi"/>
        </w:rPr>
        <w:t>esophagectomy</w:t>
      </w:r>
      <w:proofErr w:type="spellEnd"/>
      <w:r w:rsidRPr="0079387D">
        <w:rPr>
          <w:rFonts w:asciiTheme="majorHAnsi" w:hAnsiTheme="majorHAnsi"/>
        </w:rPr>
        <w:t xml:space="preserve">. Surgery 2012; 152: 606 – 14. </w:t>
      </w:r>
    </w:p>
    <w:p w14:paraId="207C6A60"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Markar</w:t>
      </w:r>
      <w:proofErr w:type="spellEnd"/>
      <w:r w:rsidRPr="0079387D">
        <w:rPr>
          <w:rFonts w:asciiTheme="majorHAnsi" w:hAnsiTheme="majorHAnsi"/>
        </w:rPr>
        <w:t xml:space="preserve"> SR, Schmidt J, Kunz S, et al. Evolution of standardized clinical pathways: refining multidisciplinary care and process to improve outcomes of the surgical treatment of </w:t>
      </w:r>
      <w:proofErr w:type="spellStart"/>
      <w:r w:rsidRPr="0079387D">
        <w:rPr>
          <w:rFonts w:asciiTheme="majorHAnsi" w:hAnsiTheme="majorHAnsi"/>
        </w:rPr>
        <w:t>esophageal</w:t>
      </w:r>
      <w:proofErr w:type="spellEnd"/>
      <w:r w:rsidRPr="0079387D">
        <w:rPr>
          <w:rFonts w:asciiTheme="majorHAnsi" w:hAnsiTheme="majorHAnsi"/>
        </w:rPr>
        <w:t xml:space="preserve"> cancer. J </w:t>
      </w:r>
      <w:proofErr w:type="spellStart"/>
      <w:r w:rsidRPr="0079387D">
        <w:rPr>
          <w:rFonts w:asciiTheme="majorHAnsi" w:hAnsiTheme="majorHAnsi"/>
        </w:rPr>
        <w:t>Gastrointest</w:t>
      </w:r>
      <w:proofErr w:type="spellEnd"/>
      <w:r w:rsidRPr="0079387D">
        <w:rPr>
          <w:rFonts w:asciiTheme="majorHAnsi" w:hAnsiTheme="majorHAnsi"/>
        </w:rPr>
        <w:t xml:space="preserve"> </w:t>
      </w:r>
      <w:proofErr w:type="spellStart"/>
      <w:r w:rsidRPr="0079387D">
        <w:rPr>
          <w:rFonts w:asciiTheme="majorHAnsi" w:hAnsiTheme="majorHAnsi"/>
        </w:rPr>
        <w:t>Surg</w:t>
      </w:r>
      <w:proofErr w:type="spellEnd"/>
      <w:r w:rsidRPr="0079387D">
        <w:rPr>
          <w:rFonts w:asciiTheme="majorHAnsi" w:hAnsiTheme="majorHAnsi"/>
        </w:rPr>
        <w:t xml:space="preserve"> 2014; 18: 1238 – 46. </w:t>
      </w:r>
    </w:p>
    <w:p w14:paraId="6009B4BF"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Munitiz</w:t>
      </w:r>
      <w:proofErr w:type="spellEnd"/>
      <w:r w:rsidRPr="0079387D">
        <w:rPr>
          <w:rFonts w:asciiTheme="majorHAnsi" w:hAnsiTheme="majorHAnsi"/>
        </w:rPr>
        <w:t xml:space="preserve"> V, Martinez-de-</w:t>
      </w:r>
      <w:proofErr w:type="spellStart"/>
      <w:r w:rsidRPr="0079387D">
        <w:rPr>
          <w:rFonts w:asciiTheme="majorHAnsi" w:hAnsiTheme="majorHAnsi"/>
        </w:rPr>
        <w:t>Haro</w:t>
      </w:r>
      <w:proofErr w:type="spellEnd"/>
      <w:r w:rsidRPr="0079387D">
        <w:rPr>
          <w:rFonts w:asciiTheme="majorHAnsi" w:hAnsiTheme="majorHAnsi"/>
        </w:rPr>
        <w:t xml:space="preserve"> LF, Ortiz A, et al. Effectiveness of a written clinical pathway for enhanced recovery after transthoracic (Ivor Lewis) </w:t>
      </w:r>
      <w:proofErr w:type="spellStart"/>
      <w:r w:rsidRPr="0079387D">
        <w:rPr>
          <w:rFonts w:asciiTheme="majorHAnsi" w:hAnsiTheme="majorHAnsi"/>
        </w:rPr>
        <w:t>oesophagectomy</w:t>
      </w:r>
      <w:proofErr w:type="spellEnd"/>
      <w:r w:rsidRPr="0079387D">
        <w:rPr>
          <w:rFonts w:asciiTheme="majorHAnsi" w:hAnsiTheme="majorHAnsi"/>
        </w:rPr>
        <w:t xml:space="preserve">. Br J </w:t>
      </w:r>
      <w:proofErr w:type="spellStart"/>
      <w:r w:rsidRPr="0079387D">
        <w:rPr>
          <w:rFonts w:asciiTheme="majorHAnsi" w:hAnsiTheme="majorHAnsi"/>
        </w:rPr>
        <w:t>Surg</w:t>
      </w:r>
      <w:proofErr w:type="spellEnd"/>
      <w:r w:rsidRPr="0079387D">
        <w:rPr>
          <w:rFonts w:asciiTheme="majorHAnsi" w:hAnsiTheme="majorHAnsi"/>
        </w:rPr>
        <w:t xml:space="preserve"> 2010; 97: 714 – 8. </w:t>
      </w:r>
    </w:p>
    <w:p w14:paraId="6F67F55A"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Preston SR, </w:t>
      </w:r>
      <w:proofErr w:type="spellStart"/>
      <w:r w:rsidRPr="0079387D">
        <w:rPr>
          <w:rFonts w:asciiTheme="majorHAnsi" w:hAnsiTheme="majorHAnsi"/>
        </w:rPr>
        <w:t>Markar</w:t>
      </w:r>
      <w:proofErr w:type="spellEnd"/>
      <w:r w:rsidRPr="0079387D">
        <w:rPr>
          <w:rFonts w:asciiTheme="majorHAnsi" w:hAnsiTheme="majorHAnsi"/>
        </w:rPr>
        <w:t xml:space="preserve"> SR, Baker CR, et al. Impact of a multidisciplinary standardized clinical pathway on perioperative outcomes in patients with oesophageal cancer. Br J </w:t>
      </w:r>
      <w:proofErr w:type="spellStart"/>
      <w:r w:rsidRPr="0079387D">
        <w:rPr>
          <w:rFonts w:asciiTheme="majorHAnsi" w:hAnsiTheme="majorHAnsi"/>
        </w:rPr>
        <w:t>Surg</w:t>
      </w:r>
      <w:proofErr w:type="spellEnd"/>
      <w:r w:rsidRPr="0079387D">
        <w:rPr>
          <w:rFonts w:asciiTheme="majorHAnsi" w:hAnsiTheme="majorHAnsi"/>
        </w:rPr>
        <w:t xml:space="preserve"> 2013; 100: 105 – 12. </w:t>
      </w:r>
    </w:p>
    <w:p w14:paraId="023C621A"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lastRenderedPageBreak/>
        <w:t>Shewale</w:t>
      </w:r>
      <w:proofErr w:type="spellEnd"/>
      <w:r w:rsidRPr="0079387D">
        <w:rPr>
          <w:rFonts w:asciiTheme="majorHAnsi" w:hAnsiTheme="majorHAnsi"/>
        </w:rPr>
        <w:t xml:space="preserve"> JB, Correa AM, Baker CM, et al. Impact of a fast-track </w:t>
      </w:r>
      <w:proofErr w:type="spellStart"/>
      <w:r w:rsidRPr="0079387D">
        <w:rPr>
          <w:rFonts w:asciiTheme="majorHAnsi" w:hAnsiTheme="majorHAnsi"/>
        </w:rPr>
        <w:t>esophagectomy</w:t>
      </w:r>
      <w:proofErr w:type="spellEnd"/>
      <w:r w:rsidRPr="0079387D">
        <w:rPr>
          <w:rFonts w:asciiTheme="majorHAnsi" w:hAnsiTheme="majorHAnsi"/>
        </w:rPr>
        <w:t xml:space="preserve"> protocol on </w:t>
      </w:r>
      <w:proofErr w:type="spellStart"/>
      <w:r w:rsidRPr="0079387D">
        <w:rPr>
          <w:rFonts w:asciiTheme="majorHAnsi" w:hAnsiTheme="majorHAnsi"/>
        </w:rPr>
        <w:t>esophageal</w:t>
      </w:r>
      <w:proofErr w:type="spellEnd"/>
      <w:r w:rsidRPr="0079387D">
        <w:rPr>
          <w:rFonts w:asciiTheme="majorHAnsi" w:hAnsiTheme="majorHAnsi"/>
        </w:rPr>
        <w:t xml:space="preserve"> cancer patient outcomes and hospital charges. Ann </w:t>
      </w:r>
      <w:proofErr w:type="spellStart"/>
      <w:r w:rsidRPr="0079387D">
        <w:rPr>
          <w:rFonts w:asciiTheme="majorHAnsi" w:hAnsiTheme="majorHAnsi"/>
        </w:rPr>
        <w:t>Surg</w:t>
      </w:r>
      <w:proofErr w:type="spellEnd"/>
      <w:r w:rsidRPr="0079387D">
        <w:rPr>
          <w:rFonts w:asciiTheme="majorHAnsi" w:hAnsiTheme="majorHAnsi"/>
        </w:rPr>
        <w:t xml:space="preserve"> 2015; 261: 1114 – 23. </w:t>
      </w:r>
    </w:p>
    <w:p w14:paraId="618C4234"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Tang J, </w:t>
      </w:r>
      <w:proofErr w:type="spellStart"/>
      <w:r w:rsidRPr="0079387D">
        <w:rPr>
          <w:rFonts w:asciiTheme="majorHAnsi" w:hAnsiTheme="majorHAnsi"/>
        </w:rPr>
        <w:t>Humes</w:t>
      </w:r>
      <w:proofErr w:type="spellEnd"/>
      <w:r w:rsidRPr="0079387D">
        <w:rPr>
          <w:rFonts w:asciiTheme="majorHAnsi" w:hAnsiTheme="majorHAnsi"/>
        </w:rPr>
        <w:t xml:space="preserve"> DJ, </w:t>
      </w:r>
      <w:proofErr w:type="spellStart"/>
      <w:r w:rsidRPr="0079387D">
        <w:rPr>
          <w:rFonts w:asciiTheme="majorHAnsi" w:hAnsiTheme="majorHAnsi"/>
        </w:rPr>
        <w:t>Gemmil</w:t>
      </w:r>
      <w:proofErr w:type="spellEnd"/>
      <w:r w:rsidRPr="0079387D">
        <w:rPr>
          <w:rFonts w:asciiTheme="majorHAnsi" w:hAnsiTheme="majorHAnsi"/>
        </w:rPr>
        <w:t xml:space="preserve"> E, et al. Reduction in length of stay for patients undergoing oesophageal and gastric resections with implementation of enhanced recovery packages. Ann R </w:t>
      </w:r>
      <w:proofErr w:type="spellStart"/>
      <w:r w:rsidRPr="0079387D">
        <w:rPr>
          <w:rFonts w:asciiTheme="majorHAnsi" w:hAnsiTheme="majorHAnsi"/>
        </w:rPr>
        <w:t>Coll</w:t>
      </w:r>
      <w:proofErr w:type="spellEnd"/>
      <w:r w:rsidRPr="0079387D">
        <w:rPr>
          <w:rFonts w:asciiTheme="majorHAnsi" w:hAnsiTheme="majorHAnsi"/>
        </w:rPr>
        <w:t xml:space="preserve"> </w:t>
      </w:r>
      <w:proofErr w:type="spellStart"/>
      <w:r w:rsidRPr="0079387D">
        <w:rPr>
          <w:rFonts w:asciiTheme="majorHAnsi" w:hAnsiTheme="majorHAnsi"/>
        </w:rPr>
        <w:t>Surg</w:t>
      </w:r>
      <w:proofErr w:type="spellEnd"/>
      <w:r w:rsidRPr="0079387D">
        <w:rPr>
          <w:rFonts w:asciiTheme="majorHAnsi" w:hAnsiTheme="majorHAnsi"/>
        </w:rPr>
        <w:t xml:space="preserve"> Engl. 2013; 95: 323 – 8. </w:t>
      </w:r>
    </w:p>
    <w:p w14:paraId="5CD4BF06"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Tomaszek</w:t>
      </w:r>
      <w:proofErr w:type="spellEnd"/>
      <w:r w:rsidRPr="0079387D">
        <w:rPr>
          <w:rFonts w:asciiTheme="majorHAnsi" w:hAnsiTheme="majorHAnsi"/>
        </w:rPr>
        <w:t xml:space="preserve"> SC, </w:t>
      </w:r>
      <w:proofErr w:type="spellStart"/>
      <w:r w:rsidRPr="0079387D">
        <w:rPr>
          <w:rFonts w:asciiTheme="majorHAnsi" w:hAnsiTheme="majorHAnsi"/>
        </w:rPr>
        <w:t>Cassivi</w:t>
      </w:r>
      <w:proofErr w:type="spellEnd"/>
      <w:r w:rsidRPr="0079387D">
        <w:rPr>
          <w:rFonts w:asciiTheme="majorHAnsi" w:hAnsiTheme="majorHAnsi"/>
        </w:rPr>
        <w:t xml:space="preserve"> SD, Allen MS, et al. An alternative postoperative pathway reduces length of hospitalization following </w:t>
      </w:r>
      <w:proofErr w:type="spellStart"/>
      <w:r w:rsidRPr="0079387D">
        <w:rPr>
          <w:rFonts w:asciiTheme="majorHAnsi" w:hAnsiTheme="majorHAnsi"/>
        </w:rPr>
        <w:t>oesophagectomy</w:t>
      </w:r>
      <w:proofErr w:type="spellEnd"/>
      <w:r w:rsidRPr="0079387D">
        <w:rPr>
          <w:rFonts w:asciiTheme="majorHAnsi" w:hAnsiTheme="majorHAnsi"/>
        </w:rPr>
        <w:t xml:space="preserve">. </w:t>
      </w:r>
      <w:proofErr w:type="spellStart"/>
      <w:r w:rsidRPr="0079387D">
        <w:rPr>
          <w:rFonts w:asciiTheme="majorHAnsi" w:hAnsiTheme="majorHAnsi"/>
        </w:rPr>
        <w:t>Eur</w:t>
      </w:r>
      <w:proofErr w:type="spellEnd"/>
      <w:r w:rsidRPr="0079387D">
        <w:rPr>
          <w:rFonts w:asciiTheme="majorHAnsi" w:hAnsiTheme="majorHAnsi"/>
        </w:rPr>
        <w:t xml:space="preserve"> J </w:t>
      </w:r>
      <w:proofErr w:type="spellStart"/>
      <w:r w:rsidRPr="0079387D">
        <w:rPr>
          <w:rFonts w:asciiTheme="majorHAnsi" w:hAnsiTheme="majorHAnsi"/>
        </w:rPr>
        <w:t>Cardiothorac</w:t>
      </w:r>
      <w:proofErr w:type="spellEnd"/>
      <w:r w:rsidRPr="0079387D">
        <w:rPr>
          <w:rFonts w:asciiTheme="majorHAnsi" w:hAnsiTheme="majorHAnsi"/>
        </w:rPr>
        <w:t xml:space="preserve"> </w:t>
      </w:r>
      <w:proofErr w:type="spellStart"/>
      <w:r w:rsidRPr="0079387D">
        <w:rPr>
          <w:rFonts w:asciiTheme="majorHAnsi" w:hAnsiTheme="majorHAnsi"/>
        </w:rPr>
        <w:t>Surg</w:t>
      </w:r>
      <w:proofErr w:type="spellEnd"/>
      <w:r w:rsidRPr="0079387D">
        <w:rPr>
          <w:rFonts w:asciiTheme="majorHAnsi" w:hAnsiTheme="majorHAnsi"/>
        </w:rPr>
        <w:t xml:space="preserve"> 2010; 37: 807 – 13. </w:t>
      </w:r>
    </w:p>
    <w:p w14:paraId="68B13CDE"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Zehr</w:t>
      </w:r>
      <w:proofErr w:type="spellEnd"/>
      <w:r w:rsidRPr="0079387D">
        <w:rPr>
          <w:rFonts w:asciiTheme="majorHAnsi" w:hAnsiTheme="majorHAnsi"/>
        </w:rPr>
        <w:t xml:space="preserve"> KJ, Dawson PB, Yang SC, et al. Standardized clinical care pathways for major thoracic cases reduce hospital costs. Ann </w:t>
      </w:r>
      <w:proofErr w:type="spellStart"/>
      <w:r w:rsidRPr="0079387D">
        <w:rPr>
          <w:rFonts w:asciiTheme="majorHAnsi" w:hAnsiTheme="majorHAnsi"/>
        </w:rPr>
        <w:t>Thorac</w:t>
      </w:r>
      <w:proofErr w:type="spellEnd"/>
      <w:r w:rsidRPr="0079387D">
        <w:rPr>
          <w:rFonts w:asciiTheme="majorHAnsi" w:hAnsiTheme="majorHAnsi"/>
        </w:rPr>
        <w:t xml:space="preserve"> </w:t>
      </w:r>
      <w:proofErr w:type="spellStart"/>
      <w:r w:rsidRPr="0079387D">
        <w:rPr>
          <w:rFonts w:asciiTheme="majorHAnsi" w:hAnsiTheme="majorHAnsi"/>
        </w:rPr>
        <w:t>Surg</w:t>
      </w:r>
      <w:proofErr w:type="spellEnd"/>
      <w:r w:rsidRPr="0079387D">
        <w:rPr>
          <w:rFonts w:asciiTheme="majorHAnsi" w:hAnsiTheme="majorHAnsi"/>
        </w:rPr>
        <w:t xml:space="preserve"> 1998; 66: 914 – 9. </w:t>
      </w:r>
    </w:p>
    <w:p w14:paraId="7278FBDE"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Zhao G, Cao S, Cui J. Fast-track surgery improves postoperative clinical recovery and reduces postoperative insulin resistance after </w:t>
      </w:r>
      <w:proofErr w:type="spellStart"/>
      <w:r w:rsidRPr="0079387D">
        <w:rPr>
          <w:rFonts w:asciiTheme="majorHAnsi" w:hAnsiTheme="majorHAnsi"/>
        </w:rPr>
        <w:t>esophagectomy</w:t>
      </w:r>
      <w:proofErr w:type="spellEnd"/>
      <w:r w:rsidRPr="0079387D">
        <w:rPr>
          <w:rFonts w:asciiTheme="majorHAnsi" w:hAnsiTheme="majorHAnsi"/>
        </w:rPr>
        <w:t xml:space="preserve"> for </w:t>
      </w:r>
      <w:proofErr w:type="spellStart"/>
      <w:r w:rsidRPr="0079387D">
        <w:rPr>
          <w:rFonts w:asciiTheme="majorHAnsi" w:hAnsiTheme="majorHAnsi"/>
        </w:rPr>
        <w:t>esophageal</w:t>
      </w:r>
      <w:proofErr w:type="spellEnd"/>
      <w:r w:rsidRPr="0079387D">
        <w:rPr>
          <w:rFonts w:asciiTheme="majorHAnsi" w:hAnsiTheme="majorHAnsi"/>
        </w:rPr>
        <w:t xml:space="preserve"> cancer. Support Care Cancer 2014; 22: 351 – 8. </w:t>
      </w:r>
    </w:p>
    <w:p w14:paraId="23105617" w14:textId="76B977CC" w:rsidR="00E433F9" w:rsidRPr="0079387D" w:rsidRDefault="00E433F9"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Walter CJ, Smith A, </w:t>
      </w:r>
      <w:proofErr w:type="spellStart"/>
      <w:r w:rsidRPr="0079387D">
        <w:rPr>
          <w:rFonts w:asciiTheme="majorHAnsi" w:hAnsiTheme="majorHAnsi"/>
        </w:rPr>
        <w:t>Guillou</w:t>
      </w:r>
      <w:proofErr w:type="spellEnd"/>
      <w:r w:rsidRPr="0079387D">
        <w:rPr>
          <w:rFonts w:asciiTheme="majorHAnsi" w:hAnsiTheme="majorHAnsi"/>
        </w:rPr>
        <w:t xml:space="preserve"> P. Perceptions of the application of fast-track surgical principles by general surgeons. Ann R </w:t>
      </w:r>
      <w:proofErr w:type="spellStart"/>
      <w:r w:rsidRPr="0079387D">
        <w:rPr>
          <w:rFonts w:asciiTheme="majorHAnsi" w:hAnsiTheme="majorHAnsi"/>
        </w:rPr>
        <w:t>Coll</w:t>
      </w:r>
      <w:proofErr w:type="spellEnd"/>
      <w:r w:rsidRPr="0079387D">
        <w:rPr>
          <w:rFonts w:asciiTheme="majorHAnsi" w:hAnsiTheme="majorHAnsi"/>
        </w:rPr>
        <w:t xml:space="preserve"> </w:t>
      </w:r>
      <w:proofErr w:type="spellStart"/>
      <w:r w:rsidRPr="0079387D">
        <w:rPr>
          <w:rFonts w:asciiTheme="majorHAnsi" w:hAnsiTheme="majorHAnsi"/>
        </w:rPr>
        <w:t>Surg</w:t>
      </w:r>
      <w:proofErr w:type="spellEnd"/>
      <w:r w:rsidRPr="0079387D">
        <w:rPr>
          <w:rFonts w:asciiTheme="majorHAnsi" w:hAnsiTheme="majorHAnsi"/>
        </w:rPr>
        <w:t xml:space="preserve"> Engl. 2006; 88: 191 – 5. </w:t>
      </w:r>
    </w:p>
    <w:p w14:paraId="26637115" w14:textId="77777777" w:rsidR="003A2B1A" w:rsidRPr="0079387D" w:rsidRDefault="003A2B1A" w:rsidP="003A2B1A">
      <w:pPr>
        <w:pStyle w:val="ListParagraph"/>
        <w:numPr>
          <w:ilvl w:val="0"/>
          <w:numId w:val="8"/>
        </w:numPr>
        <w:spacing w:after="0" w:line="480" w:lineRule="auto"/>
        <w:jc w:val="both"/>
        <w:rPr>
          <w:rFonts w:asciiTheme="majorHAnsi" w:hAnsiTheme="majorHAnsi"/>
        </w:rPr>
      </w:pPr>
      <w:proofErr w:type="spellStart"/>
      <w:r w:rsidRPr="0079387D">
        <w:rPr>
          <w:rFonts w:asciiTheme="majorHAnsi" w:hAnsiTheme="majorHAnsi"/>
        </w:rPr>
        <w:t>Futier</w:t>
      </w:r>
      <w:proofErr w:type="spellEnd"/>
      <w:r w:rsidRPr="0079387D">
        <w:rPr>
          <w:rFonts w:asciiTheme="majorHAnsi" w:hAnsiTheme="majorHAnsi"/>
        </w:rPr>
        <w:t xml:space="preserve"> E, </w:t>
      </w:r>
      <w:proofErr w:type="spellStart"/>
      <w:r w:rsidRPr="0079387D">
        <w:rPr>
          <w:rFonts w:asciiTheme="majorHAnsi" w:hAnsiTheme="majorHAnsi"/>
        </w:rPr>
        <w:t>Constantin</w:t>
      </w:r>
      <w:proofErr w:type="spellEnd"/>
      <w:r w:rsidRPr="0079387D">
        <w:rPr>
          <w:rFonts w:asciiTheme="majorHAnsi" w:hAnsiTheme="majorHAnsi"/>
        </w:rPr>
        <w:t xml:space="preserve"> JM, Petit A, et al. Conservative vs. restrictive individualized goal-directed fluid replacement strategy in major abdominal surgery: A prospective randomized trial. Arch </w:t>
      </w:r>
      <w:proofErr w:type="spellStart"/>
      <w:r w:rsidRPr="0079387D">
        <w:rPr>
          <w:rFonts w:asciiTheme="majorHAnsi" w:hAnsiTheme="majorHAnsi"/>
        </w:rPr>
        <w:t>Surg</w:t>
      </w:r>
      <w:proofErr w:type="spellEnd"/>
      <w:r w:rsidRPr="0079387D">
        <w:rPr>
          <w:rFonts w:asciiTheme="majorHAnsi" w:hAnsiTheme="majorHAnsi"/>
        </w:rPr>
        <w:t xml:space="preserve"> 2010; 145: 1193 – 200. </w:t>
      </w:r>
    </w:p>
    <w:p w14:paraId="27F0E6D4"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Fiore JF </w:t>
      </w:r>
      <w:proofErr w:type="spellStart"/>
      <w:r w:rsidRPr="0079387D">
        <w:rPr>
          <w:rFonts w:asciiTheme="majorHAnsi" w:hAnsiTheme="majorHAnsi"/>
        </w:rPr>
        <w:t>Jr</w:t>
      </w:r>
      <w:proofErr w:type="spellEnd"/>
      <w:r w:rsidRPr="0079387D">
        <w:rPr>
          <w:rFonts w:asciiTheme="majorHAnsi" w:hAnsiTheme="majorHAnsi"/>
        </w:rPr>
        <w:t xml:space="preserve">, </w:t>
      </w:r>
      <w:proofErr w:type="spellStart"/>
      <w:r w:rsidRPr="0079387D">
        <w:rPr>
          <w:rFonts w:asciiTheme="majorHAnsi" w:hAnsiTheme="majorHAnsi"/>
        </w:rPr>
        <w:t>Castelino</w:t>
      </w:r>
      <w:proofErr w:type="spellEnd"/>
      <w:r w:rsidRPr="0079387D">
        <w:rPr>
          <w:rFonts w:asciiTheme="majorHAnsi" w:hAnsiTheme="majorHAnsi"/>
        </w:rPr>
        <w:t xml:space="preserve"> T, </w:t>
      </w:r>
      <w:proofErr w:type="spellStart"/>
      <w:r w:rsidRPr="0079387D">
        <w:rPr>
          <w:rFonts w:asciiTheme="majorHAnsi" w:hAnsiTheme="majorHAnsi"/>
        </w:rPr>
        <w:t>Pecorelli</w:t>
      </w:r>
      <w:proofErr w:type="spellEnd"/>
      <w:r w:rsidRPr="0079387D">
        <w:rPr>
          <w:rFonts w:asciiTheme="majorHAnsi" w:hAnsiTheme="majorHAnsi"/>
        </w:rPr>
        <w:t xml:space="preserve"> N, et al. Ensuring early mobilization within an enhanced recovery program for colorectal surgery: a randomized controlled trial. Ann </w:t>
      </w:r>
      <w:proofErr w:type="spellStart"/>
      <w:r w:rsidRPr="0079387D">
        <w:rPr>
          <w:rFonts w:asciiTheme="majorHAnsi" w:hAnsiTheme="majorHAnsi"/>
        </w:rPr>
        <w:t>Surg</w:t>
      </w:r>
      <w:proofErr w:type="spellEnd"/>
      <w:r w:rsidRPr="0079387D">
        <w:rPr>
          <w:rFonts w:asciiTheme="majorHAnsi" w:hAnsiTheme="majorHAnsi"/>
        </w:rPr>
        <w:t xml:space="preserve"> 2016 [</w:t>
      </w:r>
      <w:proofErr w:type="spellStart"/>
      <w:r w:rsidRPr="0079387D">
        <w:rPr>
          <w:rFonts w:asciiTheme="majorHAnsi" w:hAnsiTheme="majorHAnsi"/>
        </w:rPr>
        <w:t>epub</w:t>
      </w:r>
      <w:proofErr w:type="spellEnd"/>
      <w:r w:rsidRPr="0079387D">
        <w:rPr>
          <w:rFonts w:asciiTheme="majorHAnsi" w:hAnsiTheme="majorHAnsi"/>
        </w:rPr>
        <w:t xml:space="preserve"> ahead of print]. </w:t>
      </w:r>
    </w:p>
    <w:p w14:paraId="5FD40B23" w14:textId="77777777" w:rsidR="003A2B1A" w:rsidRPr="0079387D" w:rsidRDefault="003A2B1A" w:rsidP="003A2B1A">
      <w:pPr>
        <w:pStyle w:val="ListParagraph"/>
        <w:numPr>
          <w:ilvl w:val="0"/>
          <w:numId w:val="8"/>
        </w:numPr>
        <w:spacing w:after="0" w:line="480" w:lineRule="auto"/>
        <w:jc w:val="both"/>
        <w:rPr>
          <w:rFonts w:asciiTheme="majorHAnsi" w:hAnsiTheme="majorHAnsi"/>
        </w:rPr>
      </w:pPr>
      <w:r w:rsidRPr="0079387D">
        <w:rPr>
          <w:rFonts w:asciiTheme="majorHAnsi" w:hAnsiTheme="majorHAnsi"/>
        </w:rPr>
        <w:t xml:space="preserve">Le Roy B, Pereira B, </w:t>
      </w:r>
      <w:proofErr w:type="spellStart"/>
      <w:r w:rsidRPr="0079387D">
        <w:rPr>
          <w:rFonts w:asciiTheme="majorHAnsi" w:hAnsiTheme="majorHAnsi"/>
        </w:rPr>
        <w:t>Bouteloup</w:t>
      </w:r>
      <w:proofErr w:type="spellEnd"/>
      <w:r w:rsidRPr="0079387D">
        <w:rPr>
          <w:rFonts w:asciiTheme="majorHAnsi" w:hAnsiTheme="majorHAnsi"/>
        </w:rPr>
        <w:t xml:space="preserve"> C, et al. Effect of </w:t>
      </w:r>
      <w:proofErr w:type="spellStart"/>
      <w:r w:rsidRPr="0079387D">
        <w:rPr>
          <w:rFonts w:asciiTheme="majorHAnsi" w:hAnsiTheme="majorHAnsi"/>
        </w:rPr>
        <w:t>prehabilitation</w:t>
      </w:r>
      <w:proofErr w:type="spellEnd"/>
      <w:r w:rsidRPr="0079387D">
        <w:rPr>
          <w:rFonts w:asciiTheme="majorHAnsi" w:hAnsiTheme="majorHAnsi"/>
        </w:rPr>
        <w:t xml:space="preserve"> in gastro-oesophageal adenocarcinoma: study </w:t>
      </w:r>
      <w:proofErr w:type="gramStart"/>
      <w:r w:rsidRPr="0079387D">
        <w:rPr>
          <w:rFonts w:asciiTheme="majorHAnsi" w:hAnsiTheme="majorHAnsi"/>
        </w:rPr>
        <w:t xml:space="preserve">protocol of a </w:t>
      </w:r>
      <w:proofErr w:type="spellStart"/>
      <w:r w:rsidRPr="0079387D">
        <w:rPr>
          <w:rFonts w:asciiTheme="majorHAnsi" w:hAnsiTheme="majorHAnsi"/>
        </w:rPr>
        <w:t>multicentric</w:t>
      </w:r>
      <w:proofErr w:type="spellEnd"/>
      <w:r w:rsidRPr="0079387D">
        <w:rPr>
          <w:rFonts w:asciiTheme="majorHAnsi" w:hAnsiTheme="majorHAnsi"/>
        </w:rPr>
        <w:t>, randomised, control</w:t>
      </w:r>
      <w:proofErr w:type="gramEnd"/>
      <w:r w:rsidRPr="0079387D">
        <w:rPr>
          <w:rFonts w:asciiTheme="majorHAnsi" w:hAnsiTheme="majorHAnsi"/>
        </w:rPr>
        <w:t xml:space="preserve"> trial-the PREHAB study. BMJ Open 2016; 6: e012876.</w:t>
      </w:r>
    </w:p>
    <w:p w14:paraId="03C16C5F" w14:textId="7DF96AAE" w:rsidR="00B20A25" w:rsidRPr="0079387D" w:rsidRDefault="00B20A25">
      <w:pPr>
        <w:rPr>
          <w:rFonts w:asciiTheme="majorHAnsi" w:hAnsiTheme="majorHAnsi"/>
          <w:b/>
        </w:rPr>
      </w:pPr>
      <w:r w:rsidRPr="0079387D">
        <w:rPr>
          <w:rFonts w:asciiTheme="majorHAnsi" w:hAnsiTheme="majorHAnsi"/>
          <w:b/>
        </w:rPr>
        <w:br w:type="page"/>
      </w:r>
    </w:p>
    <w:p w14:paraId="647E7F88" w14:textId="754F36E5" w:rsidR="00EC7EE8" w:rsidRPr="0079387D" w:rsidRDefault="00B20A25" w:rsidP="00B20A25">
      <w:pPr>
        <w:spacing w:line="480" w:lineRule="auto"/>
        <w:jc w:val="both"/>
        <w:rPr>
          <w:rFonts w:asciiTheme="majorHAnsi" w:hAnsiTheme="majorHAnsi"/>
          <w:b/>
        </w:rPr>
      </w:pPr>
      <w:r w:rsidRPr="0079387D">
        <w:rPr>
          <w:rFonts w:asciiTheme="majorHAnsi" w:hAnsiTheme="majorHAnsi"/>
          <w:b/>
        </w:rPr>
        <w:lastRenderedPageBreak/>
        <w:t>FIGURE LEGENDS</w:t>
      </w:r>
    </w:p>
    <w:p w14:paraId="14B7B0EB" w14:textId="77777777" w:rsidR="00AB2634" w:rsidRPr="0079387D" w:rsidRDefault="00AB2634" w:rsidP="00AB2634">
      <w:pPr>
        <w:spacing w:line="480" w:lineRule="auto"/>
        <w:rPr>
          <w:rFonts w:asciiTheme="majorHAnsi" w:hAnsiTheme="majorHAnsi"/>
        </w:rPr>
      </w:pPr>
      <w:r w:rsidRPr="0079387D">
        <w:rPr>
          <w:rFonts w:asciiTheme="majorHAnsi" w:hAnsiTheme="majorHAnsi"/>
        </w:rPr>
        <w:t>Figure 1: PRISMA Flowchart</w:t>
      </w:r>
    </w:p>
    <w:p w14:paraId="7489DBA7" w14:textId="77777777" w:rsidR="00AB2634" w:rsidRPr="0079387D" w:rsidRDefault="00AB2634" w:rsidP="00AB2634">
      <w:pPr>
        <w:spacing w:line="480" w:lineRule="auto"/>
        <w:jc w:val="both"/>
        <w:rPr>
          <w:rFonts w:asciiTheme="majorHAnsi" w:hAnsiTheme="majorHAnsi"/>
        </w:rPr>
      </w:pPr>
      <w:r w:rsidRPr="0079387D">
        <w:rPr>
          <w:rFonts w:asciiTheme="majorHAnsi" w:hAnsiTheme="majorHAnsi"/>
        </w:rPr>
        <w:t xml:space="preserve">Figure 2: Forrest plot showing no difference between ERP and conventional pathway groups in in-hospital mortality (POR=0.67, 95%CI 0.36 to 1.26; P=0.22). </w:t>
      </w:r>
    </w:p>
    <w:p w14:paraId="59E2E9AE" w14:textId="77777777" w:rsidR="00AB2634" w:rsidRPr="0079387D" w:rsidRDefault="00AB2634" w:rsidP="00AB2634">
      <w:pPr>
        <w:spacing w:line="480" w:lineRule="auto"/>
        <w:jc w:val="both"/>
        <w:rPr>
          <w:rFonts w:asciiTheme="majorHAnsi" w:hAnsiTheme="majorHAnsi"/>
        </w:rPr>
      </w:pPr>
      <w:r w:rsidRPr="0079387D">
        <w:rPr>
          <w:rFonts w:asciiTheme="majorHAnsi" w:hAnsiTheme="majorHAnsi"/>
        </w:rPr>
        <w:t xml:space="preserve">Figure 3: Forrest plot showing no difference between ERP and conventional pathway groups in total in-hospital complications (POR=0.87, 95%CI 0.60 to 1.28; P=0.49). </w:t>
      </w:r>
    </w:p>
    <w:p w14:paraId="427DED8A" w14:textId="77777777" w:rsidR="00AB2634" w:rsidRPr="0079387D" w:rsidRDefault="00AB2634" w:rsidP="00AB2634">
      <w:pPr>
        <w:spacing w:line="480" w:lineRule="auto"/>
        <w:jc w:val="both"/>
        <w:rPr>
          <w:rFonts w:asciiTheme="majorHAnsi" w:hAnsiTheme="majorHAnsi"/>
        </w:rPr>
      </w:pPr>
      <w:r w:rsidRPr="0079387D">
        <w:rPr>
          <w:rFonts w:asciiTheme="majorHAnsi" w:hAnsiTheme="majorHAnsi"/>
        </w:rPr>
        <w:t xml:space="preserve">Figure 4: Forrest plot showing no difference between ERP and conventional pathway groups in anastomotic leak (POR=0.83, 95%CI 0.61 to 1.11; P=0.21). </w:t>
      </w:r>
    </w:p>
    <w:p w14:paraId="391DAC4D" w14:textId="77777777" w:rsidR="00AB2634" w:rsidRPr="0079387D" w:rsidRDefault="00AB2634" w:rsidP="00AB2634">
      <w:pPr>
        <w:spacing w:line="480" w:lineRule="auto"/>
        <w:jc w:val="both"/>
        <w:rPr>
          <w:rFonts w:asciiTheme="majorHAnsi" w:hAnsiTheme="majorHAnsi"/>
        </w:rPr>
      </w:pPr>
      <w:r w:rsidRPr="0079387D">
        <w:rPr>
          <w:rFonts w:asciiTheme="majorHAnsi" w:hAnsiTheme="majorHAnsi"/>
        </w:rPr>
        <w:t xml:space="preserve">Figure 5: Forrest plot showing no difference between ERP and conventional pathway groups in pulmonary complications (POR=0.83, 95%CI 0.53 to 1.28; P=0.39). </w:t>
      </w:r>
    </w:p>
    <w:p w14:paraId="422B4C4E" w14:textId="77777777" w:rsidR="00AB2634" w:rsidRPr="0079387D" w:rsidRDefault="00AB2634" w:rsidP="00AB2634">
      <w:pPr>
        <w:spacing w:line="480" w:lineRule="auto"/>
        <w:jc w:val="both"/>
        <w:rPr>
          <w:rFonts w:asciiTheme="majorHAnsi" w:hAnsiTheme="majorHAnsi"/>
        </w:rPr>
      </w:pPr>
      <w:r w:rsidRPr="0079387D">
        <w:rPr>
          <w:rFonts w:asciiTheme="majorHAnsi" w:hAnsiTheme="majorHAnsi"/>
        </w:rPr>
        <w:t xml:space="preserve">Figure 6: Forrest plot showing no difference between ERP and conventional pathway groups in readmission (POR=1.14, 95%CI 0.86 to 1.51; P=0.35). </w:t>
      </w:r>
    </w:p>
    <w:p w14:paraId="439083F2" w14:textId="77777777" w:rsidR="00AB2634" w:rsidRPr="00AB2634" w:rsidRDefault="00AB2634" w:rsidP="00AB2634">
      <w:pPr>
        <w:spacing w:line="480" w:lineRule="auto"/>
        <w:rPr>
          <w:rFonts w:asciiTheme="majorHAnsi" w:hAnsiTheme="majorHAnsi"/>
        </w:rPr>
      </w:pPr>
      <w:r w:rsidRPr="0079387D">
        <w:rPr>
          <w:rFonts w:asciiTheme="majorHAnsi" w:hAnsiTheme="majorHAnsi"/>
        </w:rPr>
        <w:t>Figure 7: Forrest plot showing ERP is associated with a significant reduction in LOS compared with a conventional pathway (WMD=-1.07 days 95%CI -1.51 to -0.64days; P&lt;0.01).</w:t>
      </w:r>
      <w:r w:rsidRPr="00AB2634">
        <w:rPr>
          <w:rFonts w:asciiTheme="majorHAnsi" w:hAnsiTheme="majorHAnsi"/>
        </w:rPr>
        <w:t xml:space="preserve"> </w:t>
      </w:r>
    </w:p>
    <w:p w14:paraId="7AF9E55A" w14:textId="77777777" w:rsidR="00B20A25" w:rsidRDefault="00B20A25" w:rsidP="00B20A25">
      <w:pPr>
        <w:spacing w:line="480" w:lineRule="auto"/>
        <w:jc w:val="both"/>
        <w:rPr>
          <w:rFonts w:asciiTheme="majorHAnsi" w:hAnsiTheme="majorHAnsi"/>
          <w:b/>
        </w:rPr>
      </w:pPr>
    </w:p>
    <w:p w14:paraId="63EF7B04" w14:textId="77777777" w:rsidR="00B20A25" w:rsidRPr="0033277B" w:rsidRDefault="00B20A25" w:rsidP="003307B2">
      <w:pPr>
        <w:rPr>
          <w:rFonts w:asciiTheme="majorHAnsi" w:hAnsiTheme="majorHAnsi"/>
          <w:b/>
        </w:rPr>
      </w:pPr>
    </w:p>
    <w:sectPr w:rsidR="00B20A25" w:rsidRPr="0033277B" w:rsidSect="00A44AE1">
      <w:headerReference w:type="even" r:id="rId13"/>
      <w:headerReference w:type="default" r:id="rId14"/>
      <w:pgSz w:w="11900" w:h="16840"/>
      <w:pgMar w:top="1440" w:right="1797" w:bottom="1440" w:left="1797" w:header="709" w:footer="709" w:gutter="0"/>
      <w:lnNumType w:countBy="2"/>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977FC4" w14:textId="77777777" w:rsidR="001F72B8" w:rsidRDefault="001F72B8" w:rsidP="000D5B32">
      <w:r>
        <w:separator/>
      </w:r>
    </w:p>
  </w:endnote>
  <w:endnote w:type="continuationSeparator" w:id="0">
    <w:p w14:paraId="7AB43BAA" w14:textId="77777777" w:rsidR="001F72B8" w:rsidRDefault="001F72B8" w:rsidP="000D5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Gill Sans">
    <w:panose1 w:val="020B0502020104020203"/>
    <w:charset w:val="00"/>
    <w:family w:val="auto"/>
    <w:pitch w:val="variable"/>
    <w:sig w:usb0="80000267" w:usb1="00000000" w:usb2="00000000" w:usb3="00000000" w:csb0="000001F7" w:csb1="00000000"/>
  </w:font>
  <w:font w:name="Helvetica">
    <w:panose1 w:val="00000000000000000000"/>
    <w:charset w:val="4D"/>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11F739" w14:textId="77777777" w:rsidR="001F72B8" w:rsidRDefault="001F72B8" w:rsidP="000D5B32">
      <w:r>
        <w:separator/>
      </w:r>
    </w:p>
  </w:footnote>
  <w:footnote w:type="continuationSeparator" w:id="0">
    <w:p w14:paraId="73C77D7F" w14:textId="77777777" w:rsidR="001F72B8" w:rsidRDefault="001F72B8" w:rsidP="000D5B3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DAD75" w14:textId="77777777" w:rsidR="001F72B8" w:rsidRDefault="001F72B8" w:rsidP="0071241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85D0F2" w14:textId="77777777" w:rsidR="001F72B8" w:rsidRDefault="001F72B8" w:rsidP="00456CA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227A2" w14:textId="77777777" w:rsidR="001F72B8" w:rsidRDefault="001F72B8" w:rsidP="0071241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387D">
      <w:rPr>
        <w:rStyle w:val="PageNumber"/>
        <w:noProof/>
      </w:rPr>
      <w:t>19</w:t>
    </w:r>
    <w:r>
      <w:rPr>
        <w:rStyle w:val="PageNumber"/>
      </w:rPr>
      <w:fldChar w:fldCharType="end"/>
    </w:r>
  </w:p>
  <w:p w14:paraId="555ECED8" w14:textId="77777777" w:rsidR="001F72B8" w:rsidRDefault="001F72B8" w:rsidP="00456CA7">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2115D"/>
    <w:multiLevelType w:val="multilevel"/>
    <w:tmpl w:val="A3D80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407E95"/>
    <w:multiLevelType w:val="hybridMultilevel"/>
    <w:tmpl w:val="466AE1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8237964"/>
    <w:multiLevelType w:val="hybridMultilevel"/>
    <w:tmpl w:val="AD9CD64C"/>
    <w:lvl w:ilvl="0" w:tplc="3CDAD680">
      <w:start w:val="1"/>
      <w:numFmt w:val="decimal"/>
      <w:lvlText w:val="%1."/>
      <w:lvlJc w:val="left"/>
      <w:pPr>
        <w:ind w:left="720" w:hanging="360"/>
      </w:pPr>
      <w:rPr>
        <w:rFonts w:ascii="Verdana" w:hAnsi="Verdana" w:hint="default"/>
        <w:color w:val="312F2C"/>
        <w:sz w:val="1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DC6C1A"/>
    <w:multiLevelType w:val="hybridMultilevel"/>
    <w:tmpl w:val="CC846926"/>
    <w:lvl w:ilvl="0" w:tplc="57282CEA">
      <w:start w:val="1"/>
      <w:numFmt w:val="bullet"/>
      <w:lvlText w:val="•"/>
      <w:lvlJc w:val="left"/>
      <w:pPr>
        <w:tabs>
          <w:tab w:val="num" w:pos="720"/>
        </w:tabs>
        <w:ind w:left="720" w:hanging="360"/>
      </w:pPr>
      <w:rPr>
        <w:rFonts w:ascii="Arial" w:hAnsi="Arial" w:hint="default"/>
      </w:rPr>
    </w:lvl>
    <w:lvl w:ilvl="1" w:tplc="6BC28C68" w:tentative="1">
      <w:start w:val="1"/>
      <w:numFmt w:val="bullet"/>
      <w:lvlText w:val="•"/>
      <w:lvlJc w:val="left"/>
      <w:pPr>
        <w:tabs>
          <w:tab w:val="num" w:pos="1440"/>
        </w:tabs>
        <w:ind w:left="1440" w:hanging="360"/>
      </w:pPr>
      <w:rPr>
        <w:rFonts w:ascii="Arial" w:hAnsi="Arial" w:hint="default"/>
      </w:rPr>
    </w:lvl>
    <w:lvl w:ilvl="2" w:tplc="D722E486" w:tentative="1">
      <w:start w:val="1"/>
      <w:numFmt w:val="bullet"/>
      <w:lvlText w:val="•"/>
      <w:lvlJc w:val="left"/>
      <w:pPr>
        <w:tabs>
          <w:tab w:val="num" w:pos="2160"/>
        </w:tabs>
        <w:ind w:left="2160" w:hanging="360"/>
      </w:pPr>
      <w:rPr>
        <w:rFonts w:ascii="Arial" w:hAnsi="Arial" w:hint="default"/>
      </w:rPr>
    </w:lvl>
    <w:lvl w:ilvl="3" w:tplc="8A265DCE" w:tentative="1">
      <w:start w:val="1"/>
      <w:numFmt w:val="bullet"/>
      <w:lvlText w:val="•"/>
      <w:lvlJc w:val="left"/>
      <w:pPr>
        <w:tabs>
          <w:tab w:val="num" w:pos="2880"/>
        </w:tabs>
        <w:ind w:left="2880" w:hanging="360"/>
      </w:pPr>
      <w:rPr>
        <w:rFonts w:ascii="Arial" w:hAnsi="Arial" w:hint="default"/>
      </w:rPr>
    </w:lvl>
    <w:lvl w:ilvl="4" w:tplc="FA7CEA64" w:tentative="1">
      <w:start w:val="1"/>
      <w:numFmt w:val="bullet"/>
      <w:lvlText w:val="•"/>
      <w:lvlJc w:val="left"/>
      <w:pPr>
        <w:tabs>
          <w:tab w:val="num" w:pos="3600"/>
        </w:tabs>
        <w:ind w:left="3600" w:hanging="360"/>
      </w:pPr>
      <w:rPr>
        <w:rFonts w:ascii="Arial" w:hAnsi="Arial" w:hint="default"/>
      </w:rPr>
    </w:lvl>
    <w:lvl w:ilvl="5" w:tplc="91829FCE" w:tentative="1">
      <w:start w:val="1"/>
      <w:numFmt w:val="bullet"/>
      <w:lvlText w:val="•"/>
      <w:lvlJc w:val="left"/>
      <w:pPr>
        <w:tabs>
          <w:tab w:val="num" w:pos="4320"/>
        </w:tabs>
        <w:ind w:left="4320" w:hanging="360"/>
      </w:pPr>
      <w:rPr>
        <w:rFonts w:ascii="Arial" w:hAnsi="Arial" w:hint="default"/>
      </w:rPr>
    </w:lvl>
    <w:lvl w:ilvl="6" w:tplc="41F4A9A4" w:tentative="1">
      <w:start w:val="1"/>
      <w:numFmt w:val="bullet"/>
      <w:lvlText w:val="•"/>
      <w:lvlJc w:val="left"/>
      <w:pPr>
        <w:tabs>
          <w:tab w:val="num" w:pos="5040"/>
        </w:tabs>
        <w:ind w:left="5040" w:hanging="360"/>
      </w:pPr>
      <w:rPr>
        <w:rFonts w:ascii="Arial" w:hAnsi="Arial" w:hint="default"/>
      </w:rPr>
    </w:lvl>
    <w:lvl w:ilvl="7" w:tplc="8796127E" w:tentative="1">
      <w:start w:val="1"/>
      <w:numFmt w:val="bullet"/>
      <w:lvlText w:val="•"/>
      <w:lvlJc w:val="left"/>
      <w:pPr>
        <w:tabs>
          <w:tab w:val="num" w:pos="5760"/>
        </w:tabs>
        <w:ind w:left="5760" w:hanging="360"/>
      </w:pPr>
      <w:rPr>
        <w:rFonts w:ascii="Arial" w:hAnsi="Arial" w:hint="default"/>
      </w:rPr>
    </w:lvl>
    <w:lvl w:ilvl="8" w:tplc="C4E06178" w:tentative="1">
      <w:start w:val="1"/>
      <w:numFmt w:val="bullet"/>
      <w:lvlText w:val="•"/>
      <w:lvlJc w:val="left"/>
      <w:pPr>
        <w:tabs>
          <w:tab w:val="num" w:pos="6480"/>
        </w:tabs>
        <w:ind w:left="6480" w:hanging="360"/>
      </w:pPr>
      <w:rPr>
        <w:rFonts w:ascii="Arial" w:hAnsi="Arial" w:hint="default"/>
      </w:rPr>
    </w:lvl>
  </w:abstractNum>
  <w:abstractNum w:abstractNumId="4">
    <w:nsid w:val="40EA01C7"/>
    <w:multiLevelType w:val="hybridMultilevel"/>
    <w:tmpl w:val="0D9C8E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39C0607"/>
    <w:multiLevelType w:val="hybridMultilevel"/>
    <w:tmpl w:val="010C8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9E4EBD"/>
    <w:multiLevelType w:val="hybridMultilevel"/>
    <w:tmpl w:val="E5163A0E"/>
    <w:lvl w:ilvl="0" w:tplc="AD70175E">
      <w:start w:val="1"/>
      <w:numFmt w:val="bullet"/>
      <w:lvlText w:val="•"/>
      <w:lvlJc w:val="left"/>
      <w:pPr>
        <w:tabs>
          <w:tab w:val="num" w:pos="720"/>
        </w:tabs>
        <w:ind w:left="720" w:hanging="360"/>
      </w:pPr>
      <w:rPr>
        <w:rFonts w:ascii="Arial" w:hAnsi="Arial" w:hint="default"/>
      </w:rPr>
    </w:lvl>
    <w:lvl w:ilvl="1" w:tplc="CB2CEF44" w:tentative="1">
      <w:start w:val="1"/>
      <w:numFmt w:val="bullet"/>
      <w:lvlText w:val="•"/>
      <w:lvlJc w:val="left"/>
      <w:pPr>
        <w:tabs>
          <w:tab w:val="num" w:pos="1440"/>
        </w:tabs>
        <w:ind w:left="1440" w:hanging="360"/>
      </w:pPr>
      <w:rPr>
        <w:rFonts w:ascii="Arial" w:hAnsi="Arial" w:hint="default"/>
      </w:rPr>
    </w:lvl>
    <w:lvl w:ilvl="2" w:tplc="88A6AED0" w:tentative="1">
      <w:start w:val="1"/>
      <w:numFmt w:val="bullet"/>
      <w:lvlText w:val="•"/>
      <w:lvlJc w:val="left"/>
      <w:pPr>
        <w:tabs>
          <w:tab w:val="num" w:pos="2160"/>
        </w:tabs>
        <w:ind w:left="2160" w:hanging="360"/>
      </w:pPr>
      <w:rPr>
        <w:rFonts w:ascii="Arial" w:hAnsi="Arial" w:hint="default"/>
      </w:rPr>
    </w:lvl>
    <w:lvl w:ilvl="3" w:tplc="F9D02DF6" w:tentative="1">
      <w:start w:val="1"/>
      <w:numFmt w:val="bullet"/>
      <w:lvlText w:val="•"/>
      <w:lvlJc w:val="left"/>
      <w:pPr>
        <w:tabs>
          <w:tab w:val="num" w:pos="2880"/>
        </w:tabs>
        <w:ind w:left="2880" w:hanging="360"/>
      </w:pPr>
      <w:rPr>
        <w:rFonts w:ascii="Arial" w:hAnsi="Arial" w:hint="default"/>
      </w:rPr>
    </w:lvl>
    <w:lvl w:ilvl="4" w:tplc="9A1A5F3E" w:tentative="1">
      <w:start w:val="1"/>
      <w:numFmt w:val="bullet"/>
      <w:lvlText w:val="•"/>
      <w:lvlJc w:val="left"/>
      <w:pPr>
        <w:tabs>
          <w:tab w:val="num" w:pos="3600"/>
        </w:tabs>
        <w:ind w:left="3600" w:hanging="360"/>
      </w:pPr>
      <w:rPr>
        <w:rFonts w:ascii="Arial" w:hAnsi="Arial" w:hint="default"/>
      </w:rPr>
    </w:lvl>
    <w:lvl w:ilvl="5" w:tplc="28F0FB82" w:tentative="1">
      <w:start w:val="1"/>
      <w:numFmt w:val="bullet"/>
      <w:lvlText w:val="•"/>
      <w:lvlJc w:val="left"/>
      <w:pPr>
        <w:tabs>
          <w:tab w:val="num" w:pos="4320"/>
        </w:tabs>
        <w:ind w:left="4320" w:hanging="360"/>
      </w:pPr>
      <w:rPr>
        <w:rFonts w:ascii="Arial" w:hAnsi="Arial" w:hint="default"/>
      </w:rPr>
    </w:lvl>
    <w:lvl w:ilvl="6" w:tplc="612C5EF8" w:tentative="1">
      <w:start w:val="1"/>
      <w:numFmt w:val="bullet"/>
      <w:lvlText w:val="•"/>
      <w:lvlJc w:val="left"/>
      <w:pPr>
        <w:tabs>
          <w:tab w:val="num" w:pos="5040"/>
        </w:tabs>
        <w:ind w:left="5040" w:hanging="360"/>
      </w:pPr>
      <w:rPr>
        <w:rFonts w:ascii="Arial" w:hAnsi="Arial" w:hint="default"/>
      </w:rPr>
    </w:lvl>
    <w:lvl w:ilvl="7" w:tplc="EEA01972" w:tentative="1">
      <w:start w:val="1"/>
      <w:numFmt w:val="bullet"/>
      <w:lvlText w:val="•"/>
      <w:lvlJc w:val="left"/>
      <w:pPr>
        <w:tabs>
          <w:tab w:val="num" w:pos="5760"/>
        </w:tabs>
        <w:ind w:left="5760" w:hanging="360"/>
      </w:pPr>
      <w:rPr>
        <w:rFonts w:ascii="Arial" w:hAnsi="Arial" w:hint="default"/>
      </w:rPr>
    </w:lvl>
    <w:lvl w:ilvl="8" w:tplc="88243C2A" w:tentative="1">
      <w:start w:val="1"/>
      <w:numFmt w:val="bullet"/>
      <w:lvlText w:val="•"/>
      <w:lvlJc w:val="left"/>
      <w:pPr>
        <w:tabs>
          <w:tab w:val="num" w:pos="6480"/>
        </w:tabs>
        <w:ind w:left="6480" w:hanging="360"/>
      </w:pPr>
      <w:rPr>
        <w:rFonts w:ascii="Arial" w:hAnsi="Arial" w:hint="default"/>
      </w:rPr>
    </w:lvl>
  </w:abstractNum>
  <w:abstractNum w:abstractNumId="7">
    <w:nsid w:val="5941554C"/>
    <w:multiLevelType w:val="hybridMultilevel"/>
    <w:tmpl w:val="0166183A"/>
    <w:lvl w:ilvl="0" w:tplc="BED80FFE">
      <w:start w:val="1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D3D4368"/>
    <w:multiLevelType w:val="hybridMultilevel"/>
    <w:tmpl w:val="61DED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BC6E5C"/>
    <w:multiLevelType w:val="hybridMultilevel"/>
    <w:tmpl w:val="4C9C8A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AA80736"/>
    <w:multiLevelType w:val="hybridMultilevel"/>
    <w:tmpl w:val="863C5644"/>
    <w:lvl w:ilvl="0" w:tplc="F9B2A4B4">
      <w:start w:val="1"/>
      <w:numFmt w:val="bullet"/>
      <w:lvlText w:val="•"/>
      <w:lvlJc w:val="left"/>
      <w:pPr>
        <w:tabs>
          <w:tab w:val="num" w:pos="720"/>
        </w:tabs>
        <w:ind w:left="720" w:hanging="360"/>
      </w:pPr>
      <w:rPr>
        <w:rFonts w:ascii="Arial" w:hAnsi="Arial" w:hint="default"/>
      </w:rPr>
    </w:lvl>
    <w:lvl w:ilvl="1" w:tplc="04160DBC" w:tentative="1">
      <w:start w:val="1"/>
      <w:numFmt w:val="bullet"/>
      <w:lvlText w:val="•"/>
      <w:lvlJc w:val="left"/>
      <w:pPr>
        <w:tabs>
          <w:tab w:val="num" w:pos="1440"/>
        </w:tabs>
        <w:ind w:left="1440" w:hanging="360"/>
      </w:pPr>
      <w:rPr>
        <w:rFonts w:ascii="Arial" w:hAnsi="Arial" w:hint="default"/>
      </w:rPr>
    </w:lvl>
    <w:lvl w:ilvl="2" w:tplc="58E604FA" w:tentative="1">
      <w:start w:val="1"/>
      <w:numFmt w:val="bullet"/>
      <w:lvlText w:val="•"/>
      <w:lvlJc w:val="left"/>
      <w:pPr>
        <w:tabs>
          <w:tab w:val="num" w:pos="2160"/>
        </w:tabs>
        <w:ind w:left="2160" w:hanging="360"/>
      </w:pPr>
      <w:rPr>
        <w:rFonts w:ascii="Arial" w:hAnsi="Arial" w:hint="default"/>
      </w:rPr>
    </w:lvl>
    <w:lvl w:ilvl="3" w:tplc="4910590A" w:tentative="1">
      <w:start w:val="1"/>
      <w:numFmt w:val="bullet"/>
      <w:lvlText w:val="•"/>
      <w:lvlJc w:val="left"/>
      <w:pPr>
        <w:tabs>
          <w:tab w:val="num" w:pos="2880"/>
        </w:tabs>
        <w:ind w:left="2880" w:hanging="360"/>
      </w:pPr>
      <w:rPr>
        <w:rFonts w:ascii="Arial" w:hAnsi="Arial" w:hint="default"/>
      </w:rPr>
    </w:lvl>
    <w:lvl w:ilvl="4" w:tplc="575CC9C8" w:tentative="1">
      <w:start w:val="1"/>
      <w:numFmt w:val="bullet"/>
      <w:lvlText w:val="•"/>
      <w:lvlJc w:val="left"/>
      <w:pPr>
        <w:tabs>
          <w:tab w:val="num" w:pos="3600"/>
        </w:tabs>
        <w:ind w:left="3600" w:hanging="360"/>
      </w:pPr>
      <w:rPr>
        <w:rFonts w:ascii="Arial" w:hAnsi="Arial" w:hint="default"/>
      </w:rPr>
    </w:lvl>
    <w:lvl w:ilvl="5" w:tplc="B444037C" w:tentative="1">
      <w:start w:val="1"/>
      <w:numFmt w:val="bullet"/>
      <w:lvlText w:val="•"/>
      <w:lvlJc w:val="left"/>
      <w:pPr>
        <w:tabs>
          <w:tab w:val="num" w:pos="4320"/>
        </w:tabs>
        <w:ind w:left="4320" w:hanging="360"/>
      </w:pPr>
      <w:rPr>
        <w:rFonts w:ascii="Arial" w:hAnsi="Arial" w:hint="default"/>
      </w:rPr>
    </w:lvl>
    <w:lvl w:ilvl="6" w:tplc="FF2836B4" w:tentative="1">
      <w:start w:val="1"/>
      <w:numFmt w:val="bullet"/>
      <w:lvlText w:val="•"/>
      <w:lvlJc w:val="left"/>
      <w:pPr>
        <w:tabs>
          <w:tab w:val="num" w:pos="5040"/>
        </w:tabs>
        <w:ind w:left="5040" w:hanging="360"/>
      </w:pPr>
      <w:rPr>
        <w:rFonts w:ascii="Arial" w:hAnsi="Arial" w:hint="default"/>
      </w:rPr>
    </w:lvl>
    <w:lvl w:ilvl="7" w:tplc="E89C580E" w:tentative="1">
      <w:start w:val="1"/>
      <w:numFmt w:val="bullet"/>
      <w:lvlText w:val="•"/>
      <w:lvlJc w:val="left"/>
      <w:pPr>
        <w:tabs>
          <w:tab w:val="num" w:pos="5760"/>
        </w:tabs>
        <w:ind w:left="5760" w:hanging="360"/>
      </w:pPr>
      <w:rPr>
        <w:rFonts w:ascii="Arial" w:hAnsi="Arial" w:hint="default"/>
      </w:rPr>
    </w:lvl>
    <w:lvl w:ilvl="8" w:tplc="7D40A350"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7"/>
  </w:num>
  <w:num w:numId="3">
    <w:abstractNumId w:val="8"/>
  </w:num>
  <w:num w:numId="4">
    <w:abstractNumId w:val="4"/>
  </w:num>
  <w:num w:numId="5">
    <w:abstractNumId w:val="2"/>
  </w:num>
  <w:num w:numId="6">
    <w:abstractNumId w:val="0"/>
  </w:num>
  <w:num w:numId="7">
    <w:abstractNumId w:val="1"/>
  </w:num>
  <w:num w:numId="8">
    <w:abstractNumId w:val="9"/>
  </w:num>
  <w:num w:numId="9">
    <w:abstractNumId w:val="1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388"/>
    <w:rsid w:val="00006339"/>
    <w:rsid w:val="000066E7"/>
    <w:rsid w:val="00007189"/>
    <w:rsid w:val="00007C57"/>
    <w:rsid w:val="00010EFB"/>
    <w:rsid w:val="00017DFA"/>
    <w:rsid w:val="0002175E"/>
    <w:rsid w:val="00023932"/>
    <w:rsid w:val="000321B4"/>
    <w:rsid w:val="000323A8"/>
    <w:rsid w:val="00032697"/>
    <w:rsid w:val="000330B7"/>
    <w:rsid w:val="00036D92"/>
    <w:rsid w:val="000413EF"/>
    <w:rsid w:val="00043DE1"/>
    <w:rsid w:val="00045818"/>
    <w:rsid w:val="0004736A"/>
    <w:rsid w:val="00066D44"/>
    <w:rsid w:val="00074D44"/>
    <w:rsid w:val="00076256"/>
    <w:rsid w:val="000827BC"/>
    <w:rsid w:val="00094771"/>
    <w:rsid w:val="000950EC"/>
    <w:rsid w:val="00095E24"/>
    <w:rsid w:val="000978AA"/>
    <w:rsid w:val="000A088A"/>
    <w:rsid w:val="000A1529"/>
    <w:rsid w:val="000A2549"/>
    <w:rsid w:val="000A2904"/>
    <w:rsid w:val="000B07BA"/>
    <w:rsid w:val="000B222F"/>
    <w:rsid w:val="000B3C93"/>
    <w:rsid w:val="000B579E"/>
    <w:rsid w:val="000B63F9"/>
    <w:rsid w:val="000C1331"/>
    <w:rsid w:val="000C3A91"/>
    <w:rsid w:val="000C7FE7"/>
    <w:rsid w:val="000D1E64"/>
    <w:rsid w:val="000D5B32"/>
    <w:rsid w:val="000E1D17"/>
    <w:rsid w:val="000E265A"/>
    <w:rsid w:val="000E3467"/>
    <w:rsid w:val="000E55FF"/>
    <w:rsid w:val="000E648C"/>
    <w:rsid w:val="000F2C18"/>
    <w:rsid w:val="000F7DE7"/>
    <w:rsid w:val="001024D7"/>
    <w:rsid w:val="001036E3"/>
    <w:rsid w:val="00103F0B"/>
    <w:rsid w:val="00106F8D"/>
    <w:rsid w:val="001204B8"/>
    <w:rsid w:val="00140DC6"/>
    <w:rsid w:val="00145540"/>
    <w:rsid w:val="00156253"/>
    <w:rsid w:val="00156539"/>
    <w:rsid w:val="00156926"/>
    <w:rsid w:val="0017553F"/>
    <w:rsid w:val="00176622"/>
    <w:rsid w:val="00180A7D"/>
    <w:rsid w:val="00191E28"/>
    <w:rsid w:val="001B5681"/>
    <w:rsid w:val="001C2573"/>
    <w:rsid w:val="001C321E"/>
    <w:rsid w:val="001C56B0"/>
    <w:rsid w:val="001D1245"/>
    <w:rsid w:val="001D225B"/>
    <w:rsid w:val="001D23BD"/>
    <w:rsid w:val="001D5487"/>
    <w:rsid w:val="001D55C2"/>
    <w:rsid w:val="001E2740"/>
    <w:rsid w:val="001E3208"/>
    <w:rsid w:val="001F09C0"/>
    <w:rsid w:val="001F72B8"/>
    <w:rsid w:val="00201465"/>
    <w:rsid w:val="002026CE"/>
    <w:rsid w:val="002033C4"/>
    <w:rsid w:val="00203F69"/>
    <w:rsid w:val="002057F3"/>
    <w:rsid w:val="0021028C"/>
    <w:rsid w:val="00211BC7"/>
    <w:rsid w:val="002125C2"/>
    <w:rsid w:val="002136C5"/>
    <w:rsid w:val="002156F5"/>
    <w:rsid w:val="00220643"/>
    <w:rsid w:val="002240EB"/>
    <w:rsid w:val="00225989"/>
    <w:rsid w:val="00232B27"/>
    <w:rsid w:val="00247C4E"/>
    <w:rsid w:val="00247EDF"/>
    <w:rsid w:val="002524D7"/>
    <w:rsid w:val="00252AB0"/>
    <w:rsid w:val="00252BA7"/>
    <w:rsid w:val="00254308"/>
    <w:rsid w:val="00262C97"/>
    <w:rsid w:val="0026337F"/>
    <w:rsid w:val="002676B3"/>
    <w:rsid w:val="00267899"/>
    <w:rsid w:val="0027118D"/>
    <w:rsid w:val="002717A6"/>
    <w:rsid w:val="00271B34"/>
    <w:rsid w:val="00273DC0"/>
    <w:rsid w:val="002837A8"/>
    <w:rsid w:val="002947BC"/>
    <w:rsid w:val="002A1FFE"/>
    <w:rsid w:val="002A689B"/>
    <w:rsid w:val="002B1681"/>
    <w:rsid w:val="002B317D"/>
    <w:rsid w:val="002B32E5"/>
    <w:rsid w:val="002B3A7B"/>
    <w:rsid w:val="002B3BFF"/>
    <w:rsid w:val="002B3C28"/>
    <w:rsid w:val="002B60A2"/>
    <w:rsid w:val="002C3F3F"/>
    <w:rsid w:val="002D109F"/>
    <w:rsid w:val="002D2528"/>
    <w:rsid w:val="002E1889"/>
    <w:rsid w:val="002E497E"/>
    <w:rsid w:val="002E7821"/>
    <w:rsid w:val="002F1E0C"/>
    <w:rsid w:val="002F2659"/>
    <w:rsid w:val="002F3749"/>
    <w:rsid w:val="003042EB"/>
    <w:rsid w:val="003129C5"/>
    <w:rsid w:val="00315132"/>
    <w:rsid w:val="003167DE"/>
    <w:rsid w:val="003168CD"/>
    <w:rsid w:val="00327059"/>
    <w:rsid w:val="003307B2"/>
    <w:rsid w:val="0033277B"/>
    <w:rsid w:val="0033499B"/>
    <w:rsid w:val="00336A81"/>
    <w:rsid w:val="00340063"/>
    <w:rsid w:val="00342388"/>
    <w:rsid w:val="00342A1E"/>
    <w:rsid w:val="00353E98"/>
    <w:rsid w:val="003568F1"/>
    <w:rsid w:val="00362A82"/>
    <w:rsid w:val="0037262F"/>
    <w:rsid w:val="003845FB"/>
    <w:rsid w:val="00387A2B"/>
    <w:rsid w:val="00387A65"/>
    <w:rsid w:val="003902E8"/>
    <w:rsid w:val="003905D7"/>
    <w:rsid w:val="00391ED4"/>
    <w:rsid w:val="003944F6"/>
    <w:rsid w:val="003951A2"/>
    <w:rsid w:val="003A2B1A"/>
    <w:rsid w:val="003A2E6F"/>
    <w:rsid w:val="003A73F3"/>
    <w:rsid w:val="003B0546"/>
    <w:rsid w:val="003B225F"/>
    <w:rsid w:val="003B3917"/>
    <w:rsid w:val="003B442E"/>
    <w:rsid w:val="003B510C"/>
    <w:rsid w:val="003B7183"/>
    <w:rsid w:val="003C0A1C"/>
    <w:rsid w:val="003C4866"/>
    <w:rsid w:val="003C4AC7"/>
    <w:rsid w:val="003C5890"/>
    <w:rsid w:val="003C7E5C"/>
    <w:rsid w:val="003D1094"/>
    <w:rsid w:val="003D20B8"/>
    <w:rsid w:val="003D4E7C"/>
    <w:rsid w:val="003D6231"/>
    <w:rsid w:val="003E2633"/>
    <w:rsid w:val="003E28DA"/>
    <w:rsid w:val="003E54DA"/>
    <w:rsid w:val="003E6B39"/>
    <w:rsid w:val="003E749B"/>
    <w:rsid w:val="003E7DEB"/>
    <w:rsid w:val="003E7FA0"/>
    <w:rsid w:val="003F31E0"/>
    <w:rsid w:val="00400898"/>
    <w:rsid w:val="0040171D"/>
    <w:rsid w:val="00404E11"/>
    <w:rsid w:val="00411A16"/>
    <w:rsid w:val="00413BFB"/>
    <w:rsid w:val="00413F31"/>
    <w:rsid w:val="00417481"/>
    <w:rsid w:val="00420C19"/>
    <w:rsid w:val="004218A1"/>
    <w:rsid w:val="00421CD4"/>
    <w:rsid w:val="00423D49"/>
    <w:rsid w:val="00424C42"/>
    <w:rsid w:val="00426FEA"/>
    <w:rsid w:val="00432747"/>
    <w:rsid w:val="004344DD"/>
    <w:rsid w:val="0045032F"/>
    <w:rsid w:val="00451292"/>
    <w:rsid w:val="004517D0"/>
    <w:rsid w:val="004518E5"/>
    <w:rsid w:val="00454175"/>
    <w:rsid w:val="00455715"/>
    <w:rsid w:val="0045572D"/>
    <w:rsid w:val="00456CA7"/>
    <w:rsid w:val="00456E23"/>
    <w:rsid w:val="00461E5D"/>
    <w:rsid w:val="00463AA4"/>
    <w:rsid w:val="00464A00"/>
    <w:rsid w:val="00476CA5"/>
    <w:rsid w:val="004819AA"/>
    <w:rsid w:val="00481EA8"/>
    <w:rsid w:val="004945A5"/>
    <w:rsid w:val="00495485"/>
    <w:rsid w:val="00496B7F"/>
    <w:rsid w:val="00497816"/>
    <w:rsid w:val="004A26E6"/>
    <w:rsid w:val="004A57BD"/>
    <w:rsid w:val="004B004F"/>
    <w:rsid w:val="004B5568"/>
    <w:rsid w:val="004C31E5"/>
    <w:rsid w:val="004C456F"/>
    <w:rsid w:val="004C50F5"/>
    <w:rsid w:val="004C7656"/>
    <w:rsid w:val="004C77DB"/>
    <w:rsid w:val="004D0268"/>
    <w:rsid w:val="004D03CD"/>
    <w:rsid w:val="004D2F2C"/>
    <w:rsid w:val="004E45A0"/>
    <w:rsid w:val="004F0396"/>
    <w:rsid w:val="004F278F"/>
    <w:rsid w:val="00503769"/>
    <w:rsid w:val="00505891"/>
    <w:rsid w:val="00506601"/>
    <w:rsid w:val="0050705C"/>
    <w:rsid w:val="00517E8A"/>
    <w:rsid w:val="00517F08"/>
    <w:rsid w:val="00531418"/>
    <w:rsid w:val="0054223A"/>
    <w:rsid w:val="00542CA4"/>
    <w:rsid w:val="00544C91"/>
    <w:rsid w:val="00545C26"/>
    <w:rsid w:val="00551DCC"/>
    <w:rsid w:val="005534CD"/>
    <w:rsid w:val="00563794"/>
    <w:rsid w:val="00565A18"/>
    <w:rsid w:val="005662A0"/>
    <w:rsid w:val="00567E76"/>
    <w:rsid w:val="0057485D"/>
    <w:rsid w:val="005815A7"/>
    <w:rsid w:val="00585959"/>
    <w:rsid w:val="005860E7"/>
    <w:rsid w:val="005866BF"/>
    <w:rsid w:val="005928E3"/>
    <w:rsid w:val="005935E2"/>
    <w:rsid w:val="005944BD"/>
    <w:rsid w:val="005956BC"/>
    <w:rsid w:val="00595D01"/>
    <w:rsid w:val="00596618"/>
    <w:rsid w:val="005A18B0"/>
    <w:rsid w:val="005A57C8"/>
    <w:rsid w:val="005A77BD"/>
    <w:rsid w:val="005B338A"/>
    <w:rsid w:val="005B375C"/>
    <w:rsid w:val="005C0FB2"/>
    <w:rsid w:val="005C141B"/>
    <w:rsid w:val="005C3DE0"/>
    <w:rsid w:val="005C43BA"/>
    <w:rsid w:val="005C498E"/>
    <w:rsid w:val="005D07C5"/>
    <w:rsid w:val="005D1887"/>
    <w:rsid w:val="005D6BC3"/>
    <w:rsid w:val="005E053F"/>
    <w:rsid w:val="005E2388"/>
    <w:rsid w:val="005E616C"/>
    <w:rsid w:val="005F062D"/>
    <w:rsid w:val="005F2154"/>
    <w:rsid w:val="005F311F"/>
    <w:rsid w:val="005F346B"/>
    <w:rsid w:val="005F3635"/>
    <w:rsid w:val="005F4500"/>
    <w:rsid w:val="005F49B0"/>
    <w:rsid w:val="005F6780"/>
    <w:rsid w:val="00613264"/>
    <w:rsid w:val="006164DA"/>
    <w:rsid w:val="0063464B"/>
    <w:rsid w:val="0063796F"/>
    <w:rsid w:val="00637978"/>
    <w:rsid w:val="00640A94"/>
    <w:rsid w:val="00646605"/>
    <w:rsid w:val="0065421D"/>
    <w:rsid w:val="00654CF0"/>
    <w:rsid w:val="006600E4"/>
    <w:rsid w:val="0066387E"/>
    <w:rsid w:val="00663F48"/>
    <w:rsid w:val="00665B91"/>
    <w:rsid w:val="006704E2"/>
    <w:rsid w:val="00671639"/>
    <w:rsid w:val="00673840"/>
    <w:rsid w:val="00675AFD"/>
    <w:rsid w:val="0067781E"/>
    <w:rsid w:val="006839FB"/>
    <w:rsid w:val="00683B51"/>
    <w:rsid w:val="0069119C"/>
    <w:rsid w:val="00693AAE"/>
    <w:rsid w:val="0069750F"/>
    <w:rsid w:val="006A0A4F"/>
    <w:rsid w:val="006B3C23"/>
    <w:rsid w:val="006C0988"/>
    <w:rsid w:val="006C2ADA"/>
    <w:rsid w:val="006C3409"/>
    <w:rsid w:val="006C7936"/>
    <w:rsid w:val="006D6EBD"/>
    <w:rsid w:val="006D7C43"/>
    <w:rsid w:val="006E11DC"/>
    <w:rsid w:val="006E14C0"/>
    <w:rsid w:val="00700605"/>
    <w:rsid w:val="0070255A"/>
    <w:rsid w:val="00702656"/>
    <w:rsid w:val="0070630A"/>
    <w:rsid w:val="0070653D"/>
    <w:rsid w:val="0070786D"/>
    <w:rsid w:val="00712410"/>
    <w:rsid w:val="00712F2F"/>
    <w:rsid w:val="00714020"/>
    <w:rsid w:val="00721F23"/>
    <w:rsid w:val="00724FBA"/>
    <w:rsid w:val="00731FEC"/>
    <w:rsid w:val="00732E9E"/>
    <w:rsid w:val="00736BDC"/>
    <w:rsid w:val="0074587A"/>
    <w:rsid w:val="00751797"/>
    <w:rsid w:val="00755C16"/>
    <w:rsid w:val="00764DEE"/>
    <w:rsid w:val="00773954"/>
    <w:rsid w:val="00782156"/>
    <w:rsid w:val="0078356E"/>
    <w:rsid w:val="007836F2"/>
    <w:rsid w:val="00790C8F"/>
    <w:rsid w:val="00790F19"/>
    <w:rsid w:val="0079387D"/>
    <w:rsid w:val="00796C06"/>
    <w:rsid w:val="007A0C43"/>
    <w:rsid w:val="007A193F"/>
    <w:rsid w:val="007A2BA7"/>
    <w:rsid w:val="007A36ED"/>
    <w:rsid w:val="007A5AF9"/>
    <w:rsid w:val="007A5BFB"/>
    <w:rsid w:val="007A6C6B"/>
    <w:rsid w:val="007B036A"/>
    <w:rsid w:val="007B0655"/>
    <w:rsid w:val="007C0CDF"/>
    <w:rsid w:val="007C2739"/>
    <w:rsid w:val="007C2C8B"/>
    <w:rsid w:val="007C2DDC"/>
    <w:rsid w:val="007C6033"/>
    <w:rsid w:val="007D21F9"/>
    <w:rsid w:val="007D249A"/>
    <w:rsid w:val="007D2951"/>
    <w:rsid w:val="007E2BC0"/>
    <w:rsid w:val="007E5EEB"/>
    <w:rsid w:val="007E6527"/>
    <w:rsid w:val="007E7FE9"/>
    <w:rsid w:val="00800897"/>
    <w:rsid w:val="00801670"/>
    <w:rsid w:val="0080254A"/>
    <w:rsid w:val="008062A2"/>
    <w:rsid w:val="0081098C"/>
    <w:rsid w:val="00810BE2"/>
    <w:rsid w:val="00824276"/>
    <w:rsid w:val="00834748"/>
    <w:rsid w:val="00834DCE"/>
    <w:rsid w:val="00850E11"/>
    <w:rsid w:val="00852089"/>
    <w:rsid w:val="0085258D"/>
    <w:rsid w:val="00853F41"/>
    <w:rsid w:val="00862CBD"/>
    <w:rsid w:val="008669F3"/>
    <w:rsid w:val="00867C12"/>
    <w:rsid w:val="00870AF6"/>
    <w:rsid w:val="00877AA6"/>
    <w:rsid w:val="008817B3"/>
    <w:rsid w:val="00881ABA"/>
    <w:rsid w:val="00883CFE"/>
    <w:rsid w:val="00885533"/>
    <w:rsid w:val="00895100"/>
    <w:rsid w:val="00895E0E"/>
    <w:rsid w:val="0089676E"/>
    <w:rsid w:val="008B1223"/>
    <w:rsid w:val="008B130A"/>
    <w:rsid w:val="008B571F"/>
    <w:rsid w:val="008C0082"/>
    <w:rsid w:val="008C1565"/>
    <w:rsid w:val="008C1AA5"/>
    <w:rsid w:val="008C273D"/>
    <w:rsid w:val="008C4E97"/>
    <w:rsid w:val="008C64D1"/>
    <w:rsid w:val="008C6D34"/>
    <w:rsid w:val="008D558E"/>
    <w:rsid w:val="008D7E32"/>
    <w:rsid w:val="008E0B7E"/>
    <w:rsid w:val="008E1B01"/>
    <w:rsid w:val="008E3194"/>
    <w:rsid w:val="008E3C5D"/>
    <w:rsid w:val="008E476D"/>
    <w:rsid w:val="008E4FC6"/>
    <w:rsid w:val="008F3678"/>
    <w:rsid w:val="008F5AD2"/>
    <w:rsid w:val="008F7A00"/>
    <w:rsid w:val="00901239"/>
    <w:rsid w:val="00903DD3"/>
    <w:rsid w:val="00905DC8"/>
    <w:rsid w:val="0091074B"/>
    <w:rsid w:val="00911550"/>
    <w:rsid w:val="00911DDB"/>
    <w:rsid w:val="00913E12"/>
    <w:rsid w:val="00916698"/>
    <w:rsid w:val="009215E7"/>
    <w:rsid w:val="009307F9"/>
    <w:rsid w:val="009340CA"/>
    <w:rsid w:val="00935DA8"/>
    <w:rsid w:val="00937C69"/>
    <w:rsid w:val="00942DDA"/>
    <w:rsid w:val="00943F16"/>
    <w:rsid w:val="0095375F"/>
    <w:rsid w:val="00953C11"/>
    <w:rsid w:val="0095787D"/>
    <w:rsid w:val="009603FD"/>
    <w:rsid w:val="00965ACA"/>
    <w:rsid w:val="00965F32"/>
    <w:rsid w:val="0099037F"/>
    <w:rsid w:val="00991D93"/>
    <w:rsid w:val="0099396E"/>
    <w:rsid w:val="00993BC2"/>
    <w:rsid w:val="00995BF7"/>
    <w:rsid w:val="009A6EC6"/>
    <w:rsid w:val="009A7640"/>
    <w:rsid w:val="009B2C46"/>
    <w:rsid w:val="009B48EE"/>
    <w:rsid w:val="009B6A19"/>
    <w:rsid w:val="009C7D31"/>
    <w:rsid w:val="009E34C8"/>
    <w:rsid w:val="009E4018"/>
    <w:rsid w:val="009E7B93"/>
    <w:rsid w:val="009F10D7"/>
    <w:rsid w:val="009F13D2"/>
    <w:rsid w:val="009F2F92"/>
    <w:rsid w:val="009F2FC3"/>
    <w:rsid w:val="009F4CE0"/>
    <w:rsid w:val="009F66DB"/>
    <w:rsid w:val="009F78BB"/>
    <w:rsid w:val="00A11460"/>
    <w:rsid w:val="00A126F0"/>
    <w:rsid w:val="00A206C4"/>
    <w:rsid w:val="00A40D8D"/>
    <w:rsid w:val="00A44AE1"/>
    <w:rsid w:val="00A55A82"/>
    <w:rsid w:val="00A6097D"/>
    <w:rsid w:val="00A66997"/>
    <w:rsid w:val="00A67B3B"/>
    <w:rsid w:val="00A7340A"/>
    <w:rsid w:val="00A81C7A"/>
    <w:rsid w:val="00A82CBD"/>
    <w:rsid w:val="00A929E9"/>
    <w:rsid w:val="00A97E71"/>
    <w:rsid w:val="00AA0110"/>
    <w:rsid w:val="00AA7CE6"/>
    <w:rsid w:val="00AA7ED2"/>
    <w:rsid w:val="00AB2634"/>
    <w:rsid w:val="00AB53A4"/>
    <w:rsid w:val="00AC43B7"/>
    <w:rsid w:val="00AD221A"/>
    <w:rsid w:val="00AD6EAF"/>
    <w:rsid w:val="00AD7723"/>
    <w:rsid w:val="00AD7C05"/>
    <w:rsid w:val="00AE3C37"/>
    <w:rsid w:val="00AE76E0"/>
    <w:rsid w:val="00AF19EA"/>
    <w:rsid w:val="00AF35F6"/>
    <w:rsid w:val="00AF431A"/>
    <w:rsid w:val="00AF6BAC"/>
    <w:rsid w:val="00B009F2"/>
    <w:rsid w:val="00B02919"/>
    <w:rsid w:val="00B05A27"/>
    <w:rsid w:val="00B0636D"/>
    <w:rsid w:val="00B0665A"/>
    <w:rsid w:val="00B07355"/>
    <w:rsid w:val="00B12BA2"/>
    <w:rsid w:val="00B1584C"/>
    <w:rsid w:val="00B15FA4"/>
    <w:rsid w:val="00B168DC"/>
    <w:rsid w:val="00B174C9"/>
    <w:rsid w:val="00B2002F"/>
    <w:rsid w:val="00B20275"/>
    <w:rsid w:val="00B20A25"/>
    <w:rsid w:val="00B2138E"/>
    <w:rsid w:val="00B3171F"/>
    <w:rsid w:val="00B32A1E"/>
    <w:rsid w:val="00B35EEE"/>
    <w:rsid w:val="00B3688F"/>
    <w:rsid w:val="00B558E3"/>
    <w:rsid w:val="00B6041A"/>
    <w:rsid w:val="00B663CA"/>
    <w:rsid w:val="00B711A7"/>
    <w:rsid w:val="00B7261D"/>
    <w:rsid w:val="00B72696"/>
    <w:rsid w:val="00B748C0"/>
    <w:rsid w:val="00B80BBA"/>
    <w:rsid w:val="00B85C86"/>
    <w:rsid w:val="00B8617D"/>
    <w:rsid w:val="00B95358"/>
    <w:rsid w:val="00B9683B"/>
    <w:rsid w:val="00BA2471"/>
    <w:rsid w:val="00BA337B"/>
    <w:rsid w:val="00BA71E9"/>
    <w:rsid w:val="00BA7B2E"/>
    <w:rsid w:val="00BB19AD"/>
    <w:rsid w:val="00BB520D"/>
    <w:rsid w:val="00BB6D68"/>
    <w:rsid w:val="00BC0BE8"/>
    <w:rsid w:val="00BD124B"/>
    <w:rsid w:val="00BD205B"/>
    <w:rsid w:val="00BD6811"/>
    <w:rsid w:val="00BD7665"/>
    <w:rsid w:val="00BD7EFF"/>
    <w:rsid w:val="00BE17AC"/>
    <w:rsid w:val="00BE5F65"/>
    <w:rsid w:val="00BF0D98"/>
    <w:rsid w:val="00BF0EC9"/>
    <w:rsid w:val="00BF510E"/>
    <w:rsid w:val="00BF7F80"/>
    <w:rsid w:val="00C015D3"/>
    <w:rsid w:val="00C05A9A"/>
    <w:rsid w:val="00C113DB"/>
    <w:rsid w:val="00C13A1C"/>
    <w:rsid w:val="00C16C8F"/>
    <w:rsid w:val="00C21453"/>
    <w:rsid w:val="00C21808"/>
    <w:rsid w:val="00C263B2"/>
    <w:rsid w:val="00C26C26"/>
    <w:rsid w:val="00C3032F"/>
    <w:rsid w:val="00C34525"/>
    <w:rsid w:val="00C34BD1"/>
    <w:rsid w:val="00C35264"/>
    <w:rsid w:val="00C35BBB"/>
    <w:rsid w:val="00C427DA"/>
    <w:rsid w:val="00C43C5E"/>
    <w:rsid w:val="00C45752"/>
    <w:rsid w:val="00C51067"/>
    <w:rsid w:val="00C5341B"/>
    <w:rsid w:val="00C57798"/>
    <w:rsid w:val="00C67D92"/>
    <w:rsid w:val="00C70540"/>
    <w:rsid w:val="00C73D75"/>
    <w:rsid w:val="00C805D9"/>
    <w:rsid w:val="00C86C92"/>
    <w:rsid w:val="00CA712D"/>
    <w:rsid w:val="00CA7F0D"/>
    <w:rsid w:val="00CB2BBF"/>
    <w:rsid w:val="00CB6F62"/>
    <w:rsid w:val="00CB7B02"/>
    <w:rsid w:val="00CC1862"/>
    <w:rsid w:val="00CD78C6"/>
    <w:rsid w:val="00CE5202"/>
    <w:rsid w:val="00CF1DD2"/>
    <w:rsid w:val="00CF504B"/>
    <w:rsid w:val="00D03527"/>
    <w:rsid w:val="00D03B95"/>
    <w:rsid w:val="00D063C6"/>
    <w:rsid w:val="00D12A94"/>
    <w:rsid w:val="00D145CD"/>
    <w:rsid w:val="00D15254"/>
    <w:rsid w:val="00D16A04"/>
    <w:rsid w:val="00D20CD6"/>
    <w:rsid w:val="00D260AA"/>
    <w:rsid w:val="00D26411"/>
    <w:rsid w:val="00D30A2F"/>
    <w:rsid w:val="00D31A35"/>
    <w:rsid w:val="00D35C61"/>
    <w:rsid w:val="00D36936"/>
    <w:rsid w:val="00D40F1F"/>
    <w:rsid w:val="00D41492"/>
    <w:rsid w:val="00D53C92"/>
    <w:rsid w:val="00D542D6"/>
    <w:rsid w:val="00D61EE1"/>
    <w:rsid w:val="00D62CD0"/>
    <w:rsid w:val="00D66976"/>
    <w:rsid w:val="00D82939"/>
    <w:rsid w:val="00D84E66"/>
    <w:rsid w:val="00D8531C"/>
    <w:rsid w:val="00D91585"/>
    <w:rsid w:val="00D93BFC"/>
    <w:rsid w:val="00D9510E"/>
    <w:rsid w:val="00D960E2"/>
    <w:rsid w:val="00D97343"/>
    <w:rsid w:val="00DA1859"/>
    <w:rsid w:val="00DA436E"/>
    <w:rsid w:val="00DB03D0"/>
    <w:rsid w:val="00DB2DDC"/>
    <w:rsid w:val="00DB4819"/>
    <w:rsid w:val="00DB5769"/>
    <w:rsid w:val="00DB6279"/>
    <w:rsid w:val="00DB6805"/>
    <w:rsid w:val="00DB6CD5"/>
    <w:rsid w:val="00DB7C6B"/>
    <w:rsid w:val="00DC105D"/>
    <w:rsid w:val="00DD3122"/>
    <w:rsid w:val="00DD37D5"/>
    <w:rsid w:val="00DD6286"/>
    <w:rsid w:val="00DE3CFF"/>
    <w:rsid w:val="00DE50DF"/>
    <w:rsid w:val="00DE65A4"/>
    <w:rsid w:val="00DE7CB0"/>
    <w:rsid w:val="00DF35D4"/>
    <w:rsid w:val="00DF4C2E"/>
    <w:rsid w:val="00DF53D4"/>
    <w:rsid w:val="00E04484"/>
    <w:rsid w:val="00E10F92"/>
    <w:rsid w:val="00E1148A"/>
    <w:rsid w:val="00E2154F"/>
    <w:rsid w:val="00E25F7C"/>
    <w:rsid w:val="00E266B5"/>
    <w:rsid w:val="00E26FA9"/>
    <w:rsid w:val="00E3220C"/>
    <w:rsid w:val="00E41E73"/>
    <w:rsid w:val="00E433F9"/>
    <w:rsid w:val="00E47ADC"/>
    <w:rsid w:val="00E54FFD"/>
    <w:rsid w:val="00E55046"/>
    <w:rsid w:val="00E55693"/>
    <w:rsid w:val="00E713D8"/>
    <w:rsid w:val="00E71BAB"/>
    <w:rsid w:val="00E72710"/>
    <w:rsid w:val="00E75D5F"/>
    <w:rsid w:val="00E760B9"/>
    <w:rsid w:val="00E7617C"/>
    <w:rsid w:val="00E765C4"/>
    <w:rsid w:val="00E77E6F"/>
    <w:rsid w:val="00E81116"/>
    <w:rsid w:val="00E850A3"/>
    <w:rsid w:val="00E8552A"/>
    <w:rsid w:val="00E9600A"/>
    <w:rsid w:val="00EA0DEE"/>
    <w:rsid w:val="00EA1883"/>
    <w:rsid w:val="00EA439A"/>
    <w:rsid w:val="00EA7134"/>
    <w:rsid w:val="00EB07F5"/>
    <w:rsid w:val="00EB1610"/>
    <w:rsid w:val="00EC3D73"/>
    <w:rsid w:val="00EC75A0"/>
    <w:rsid w:val="00EC7EE8"/>
    <w:rsid w:val="00ED1BD9"/>
    <w:rsid w:val="00ED33F8"/>
    <w:rsid w:val="00ED4F36"/>
    <w:rsid w:val="00ED577E"/>
    <w:rsid w:val="00EE3731"/>
    <w:rsid w:val="00EE454D"/>
    <w:rsid w:val="00EE52ED"/>
    <w:rsid w:val="00EE5B5F"/>
    <w:rsid w:val="00EF2E3F"/>
    <w:rsid w:val="00EF2F9F"/>
    <w:rsid w:val="00EF7F62"/>
    <w:rsid w:val="00F033D5"/>
    <w:rsid w:val="00F044E7"/>
    <w:rsid w:val="00F04B59"/>
    <w:rsid w:val="00F070C2"/>
    <w:rsid w:val="00F10FF6"/>
    <w:rsid w:val="00F231BF"/>
    <w:rsid w:val="00F25612"/>
    <w:rsid w:val="00F30E1F"/>
    <w:rsid w:val="00F32191"/>
    <w:rsid w:val="00F346F4"/>
    <w:rsid w:val="00F348A3"/>
    <w:rsid w:val="00F36937"/>
    <w:rsid w:val="00F544F5"/>
    <w:rsid w:val="00F57E5B"/>
    <w:rsid w:val="00F57FED"/>
    <w:rsid w:val="00F63F48"/>
    <w:rsid w:val="00F654D4"/>
    <w:rsid w:val="00F67B33"/>
    <w:rsid w:val="00F71350"/>
    <w:rsid w:val="00F72E4F"/>
    <w:rsid w:val="00F74944"/>
    <w:rsid w:val="00F76313"/>
    <w:rsid w:val="00F76CA2"/>
    <w:rsid w:val="00F8701B"/>
    <w:rsid w:val="00F95764"/>
    <w:rsid w:val="00FA4206"/>
    <w:rsid w:val="00FA783D"/>
    <w:rsid w:val="00FC0F33"/>
    <w:rsid w:val="00FD256F"/>
    <w:rsid w:val="00FD6318"/>
    <w:rsid w:val="00FE411C"/>
    <w:rsid w:val="00FE5CFD"/>
    <w:rsid w:val="00FF1D4C"/>
    <w:rsid w:val="00FF2AD9"/>
    <w:rsid w:val="00FF3D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C5C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358"/>
  </w:style>
  <w:style w:type="paragraph" w:styleId="Heading1">
    <w:name w:val="heading 1"/>
    <w:basedOn w:val="Normal"/>
    <w:link w:val="Heading1Char"/>
    <w:uiPriority w:val="9"/>
    <w:qFormat/>
    <w:rsid w:val="00FF3D9E"/>
    <w:pPr>
      <w:spacing w:before="240" w:after="120"/>
      <w:outlineLvl w:val="0"/>
    </w:pPr>
    <w:rPr>
      <w:rFonts w:ascii="Times New Roman" w:eastAsia="Times New Roman" w:hAnsi="Times New Roman" w:cs="Times New Roman"/>
      <w:b/>
      <w:bCs/>
      <w:color w:val="000000"/>
      <w:kern w:val="36"/>
      <w:sz w:val="33"/>
      <w:szCs w:val="33"/>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93BC2"/>
    <w:rPr>
      <w:color w:val="0000FF"/>
      <w:u w:val="single"/>
    </w:rPr>
  </w:style>
  <w:style w:type="paragraph" w:styleId="BalloonText">
    <w:name w:val="Balloon Text"/>
    <w:basedOn w:val="Normal"/>
    <w:link w:val="BalloonTextChar"/>
    <w:uiPriority w:val="99"/>
    <w:semiHidden/>
    <w:unhideWhenUsed/>
    <w:rsid w:val="005D6B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6BC3"/>
    <w:rPr>
      <w:rFonts w:ascii="Lucida Grande" w:hAnsi="Lucida Grande" w:cs="Lucida Grande"/>
      <w:sz w:val="18"/>
      <w:szCs w:val="18"/>
    </w:rPr>
  </w:style>
  <w:style w:type="paragraph" w:styleId="ListParagraph">
    <w:name w:val="List Paragraph"/>
    <w:basedOn w:val="Normal"/>
    <w:uiPriority w:val="34"/>
    <w:qFormat/>
    <w:rsid w:val="00AD221A"/>
    <w:pPr>
      <w:spacing w:after="160" w:line="259" w:lineRule="auto"/>
      <w:ind w:left="720"/>
      <w:contextualSpacing/>
    </w:pPr>
    <w:rPr>
      <w:rFonts w:eastAsiaTheme="minorHAnsi"/>
      <w:sz w:val="22"/>
      <w:szCs w:val="22"/>
      <w:lang w:val="en-GB"/>
    </w:rPr>
  </w:style>
  <w:style w:type="paragraph" w:styleId="NormalWeb">
    <w:name w:val="Normal (Web)"/>
    <w:basedOn w:val="Normal"/>
    <w:uiPriority w:val="99"/>
    <w:unhideWhenUsed/>
    <w:rsid w:val="00F76CA2"/>
    <w:pPr>
      <w:spacing w:before="100" w:beforeAutospacing="1" w:after="100" w:afterAutospacing="1"/>
    </w:pPr>
    <w:rPr>
      <w:rFonts w:ascii="Times New Roman" w:hAnsi="Times New Roman" w:cs="Times New Roman"/>
      <w:lang w:val="en-GB" w:eastAsia="en-GB"/>
    </w:rPr>
  </w:style>
  <w:style w:type="table" w:customStyle="1" w:styleId="LightList-Accent11">
    <w:name w:val="Light List - Accent 11"/>
    <w:basedOn w:val="TableNormal"/>
    <w:uiPriority w:val="61"/>
    <w:rsid w:val="00A82CBD"/>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D960E2"/>
    <w:rPr>
      <w:sz w:val="18"/>
      <w:szCs w:val="18"/>
    </w:rPr>
  </w:style>
  <w:style w:type="paragraph" w:styleId="CommentText">
    <w:name w:val="annotation text"/>
    <w:basedOn w:val="Normal"/>
    <w:link w:val="CommentTextChar"/>
    <w:uiPriority w:val="99"/>
    <w:semiHidden/>
    <w:unhideWhenUsed/>
    <w:rsid w:val="00D960E2"/>
  </w:style>
  <w:style w:type="character" w:customStyle="1" w:styleId="CommentTextChar">
    <w:name w:val="Comment Text Char"/>
    <w:basedOn w:val="DefaultParagraphFont"/>
    <w:link w:val="CommentText"/>
    <w:uiPriority w:val="99"/>
    <w:semiHidden/>
    <w:rsid w:val="00D960E2"/>
  </w:style>
  <w:style w:type="paragraph" w:styleId="CommentSubject">
    <w:name w:val="annotation subject"/>
    <w:basedOn w:val="CommentText"/>
    <w:next w:val="CommentText"/>
    <w:link w:val="CommentSubjectChar"/>
    <w:uiPriority w:val="99"/>
    <w:semiHidden/>
    <w:unhideWhenUsed/>
    <w:rsid w:val="00D960E2"/>
    <w:rPr>
      <w:b/>
      <w:bCs/>
      <w:sz w:val="20"/>
      <w:szCs w:val="20"/>
    </w:rPr>
  </w:style>
  <w:style w:type="character" w:customStyle="1" w:styleId="CommentSubjectChar">
    <w:name w:val="Comment Subject Char"/>
    <w:basedOn w:val="CommentTextChar"/>
    <w:link w:val="CommentSubject"/>
    <w:uiPriority w:val="99"/>
    <w:semiHidden/>
    <w:rsid w:val="00D960E2"/>
    <w:rPr>
      <w:b/>
      <w:bCs/>
      <w:sz w:val="20"/>
      <w:szCs w:val="20"/>
    </w:rPr>
  </w:style>
  <w:style w:type="paragraph" w:styleId="Revision">
    <w:name w:val="Revision"/>
    <w:hidden/>
    <w:uiPriority w:val="99"/>
    <w:semiHidden/>
    <w:rsid w:val="00BE5F65"/>
  </w:style>
  <w:style w:type="table" w:customStyle="1" w:styleId="PlainTable11">
    <w:name w:val="Plain Table 11"/>
    <w:basedOn w:val="TableNormal"/>
    <w:uiPriority w:val="41"/>
    <w:rsid w:val="00AC43B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1">
    <w:name w:val="Grid Table 4 - Accent 11"/>
    <w:basedOn w:val="TableNormal"/>
    <w:uiPriority w:val="49"/>
    <w:rsid w:val="00AC43B7"/>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itle1">
    <w:name w:val="title1"/>
    <w:basedOn w:val="Normal"/>
    <w:rsid w:val="00FF3D9E"/>
    <w:rPr>
      <w:rFonts w:ascii="Times New Roman" w:eastAsia="Times New Roman" w:hAnsi="Times New Roman" w:cs="Times New Roman"/>
      <w:sz w:val="27"/>
      <w:szCs w:val="27"/>
      <w:lang w:val="en-GB" w:eastAsia="en-GB"/>
    </w:rPr>
  </w:style>
  <w:style w:type="paragraph" w:customStyle="1" w:styleId="desc2">
    <w:name w:val="desc2"/>
    <w:basedOn w:val="Normal"/>
    <w:rsid w:val="00FF3D9E"/>
    <w:rPr>
      <w:rFonts w:ascii="Times New Roman" w:eastAsia="Times New Roman" w:hAnsi="Times New Roman" w:cs="Times New Roman"/>
      <w:sz w:val="26"/>
      <w:szCs w:val="26"/>
      <w:lang w:val="en-GB" w:eastAsia="en-GB"/>
    </w:rPr>
  </w:style>
  <w:style w:type="paragraph" w:customStyle="1" w:styleId="details1">
    <w:name w:val="details1"/>
    <w:basedOn w:val="Normal"/>
    <w:rsid w:val="00FF3D9E"/>
    <w:rPr>
      <w:rFonts w:ascii="Times New Roman" w:eastAsia="Times New Roman" w:hAnsi="Times New Roman" w:cs="Times New Roman"/>
      <w:sz w:val="22"/>
      <w:szCs w:val="22"/>
      <w:lang w:val="en-GB" w:eastAsia="en-GB"/>
    </w:rPr>
  </w:style>
  <w:style w:type="character" w:customStyle="1" w:styleId="jrnl">
    <w:name w:val="jrnl"/>
    <w:basedOn w:val="DefaultParagraphFont"/>
    <w:rsid w:val="00FF3D9E"/>
  </w:style>
  <w:style w:type="character" w:customStyle="1" w:styleId="Heading1Char">
    <w:name w:val="Heading 1 Char"/>
    <w:basedOn w:val="DefaultParagraphFont"/>
    <w:link w:val="Heading1"/>
    <w:uiPriority w:val="9"/>
    <w:rsid w:val="00FF3D9E"/>
    <w:rPr>
      <w:rFonts w:ascii="Times New Roman" w:eastAsia="Times New Roman" w:hAnsi="Times New Roman" w:cs="Times New Roman"/>
      <w:b/>
      <w:bCs/>
      <w:color w:val="000000"/>
      <w:kern w:val="36"/>
      <w:sz w:val="33"/>
      <w:szCs w:val="33"/>
      <w:lang w:val="en-GB" w:eastAsia="en-GB"/>
    </w:rPr>
  </w:style>
  <w:style w:type="character" w:customStyle="1" w:styleId="highlight2">
    <w:name w:val="highlight2"/>
    <w:basedOn w:val="DefaultParagraphFont"/>
    <w:rsid w:val="00FF3D9E"/>
  </w:style>
  <w:style w:type="character" w:customStyle="1" w:styleId="cit-name-surname">
    <w:name w:val="cit-name-surname"/>
    <w:basedOn w:val="DefaultParagraphFont"/>
    <w:rsid w:val="0065421D"/>
  </w:style>
  <w:style w:type="character" w:customStyle="1" w:styleId="apple-converted-space">
    <w:name w:val="apple-converted-space"/>
    <w:basedOn w:val="DefaultParagraphFont"/>
    <w:rsid w:val="0065421D"/>
  </w:style>
  <w:style w:type="character" w:customStyle="1" w:styleId="cit-name-given-names">
    <w:name w:val="cit-name-given-names"/>
    <w:basedOn w:val="DefaultParagraphFont"/>
    <w:rsid w:val="0065421D"/>
  </w:style>
  <w:style w:type="character" w:customStyle="1" w:styleId="cit-etal">
    <w:name w:val="cit-etal"/>
    <w:basedOn w:val="DefaultParagraphFont"/>
    <w:rsid w:val="0065421D"/>
  </w:style>
  <w:style w:type="character" w:styleId="HTMLCite">
    <w:name w:val="HTML Cite"/>
    <w:basedOn w:val="DefaultParagraphFont"/>
    <w:uiPriority w:val="99"/>
    <w:semiHidden/>
    <w:unhideWhenUsed/>
    <w:rsid w:val="0065421D"/>
    <w:rPr>
      <w:i/>
      <w:iCs/>
    </w:rPr>
  </w:style>
  <w:style w:type="character" w:customStyle="1" w:styleId="cit-article-title">
    <w:name w:val="cit-article-title"/>
    <w:basedOn w:val="DefaultParagraphFont"/>
    <w:rsid w:val="0065421D"/>
  </w:style>
  <w:style w:type="character" w:customStyle="1" w:styleId="cit-pub-date">
    <w:name w:val="cit-pub-date"/>
    <w:basedOn w:val="DefaultParagraphFont"/>
    <w:rsid w:val="0065421D"/>
  </w:style>
  <w:style w:type="character" w:customStyle="1" w:styleId="cit-vol">
    <w:name w:val="cit-vol"/>
    <w:basedOn w:val="DefaultParagraphFont"/>
    <w:rsid w:val="0065421D"/>
  </w:style>
  <w:style w:type="character" w:customStyle="1" w:styleId="cit-fpage">
    <w:name w:val="cit-fpage"/>
    <w:basedOn w:val="DefaultParagraphFont"/>
    <w:rsid w:val="0065421D"/>
  </w:style>
  <w:style w:type="character" w:customStyle="1" w:styleId="cit-lpage">
    <w:name w:val="cit-lpage"/>
    <w:basedOn w:val="DefaultParagraphFont"/>
    <w:rsid w:val="0065421D"/>
  </w:style>
  <w:style w:type="paragraph" w:styleId="Header">
    <w:name w:val="header"/>
    <w:basedOn w:val="Normal"/>
    <w:link w:val="HeaderChar"/>
    <w:uiPriority w:val="99"/>
    <w:unhideWhenUsed/>
    <w:rsid w:val="000D5B32"/>
    <w:pPr>
      <w:tabs>
        <w:tab w:val="center" w:pos="4513"/>
        <w:tab w:val="right" w:pos="9026"/>
      </w:tabs>
    </w:pPr>
  </w:style>
  <w:style w:type="character" w:customStyle="1" w:styleId="HeaderChar">
    <w:name w:val="Header Char"/>
    <w:basedOn w:val="DefaultParagraphFont"/>
    <w:link w:val="Header"/>
    <w:uiPriority w:val="99"/>
    <w:rsid w:val="000D5B32"/>
  </w:style>
  <w:style w:type="paragraph" w:styleId="Footer">
    <w:name w:val="footer"/>
    <w:basedOn w:val="Normal"/>
    <w:link w:val="FooterChar"/>
    <w:uiPriority w:val="99"/>
    <w:unhideWhenUsed/>
    <w:rsid w:val="000D5B32"/>
    <w:pPr>
      <w:tabs>
        <w:tab w:val="center" w:pos="4513"/>
        <w:tab w:val="right" w:pos="9026"/>
      </w:tabs>
    </w:pPr>
  </w:style>
  <w:style w:type="character" w:customStyle="1" w:styleId="FooterChar">
    <w:name w:val="Footer Char"/>
    <w:basedOn w:val="DefaultParagraphFont"/>
    <w:link w:val="Footer"/>
    <w:uiPriority w:val="99"/>
    <w:rsid w:val="000D5B32"/>
  </w:style>
  <w:style w:type="table" w:styleId="TableGrid">
    <w:name w:val="Table Grid"/>
    <w:basedOn w:val="TableNormal"/>
    <w:uiPriority w:val="59"/>
    <w:rsid w:val="001E32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DefaultParagraphFont"/>
    <w:rsid w:val="002A1FFE"/>
  </w:style>
  <w:style w:type="character" w:styleId="PageNumber">
    <w:name w:val="page number"/>
    <w:basedOn w:val="DefaultParagraphFont"/>
    <w:uiPriority w:val="99"/>
    <w:semiHidden/>
    <w:unhideWhenUsed/>
    <w:rsid w:val="00456CA7"/>
  </w:style>
  <w:style w:type="character" w:styleId="LineNumber">
    <w:name w:val="line number"/>
    <w:basedOn w:val="DefaultParagraphFont"/>
    <w:uiPriority w:val="99"/>
    <w:semiHidden/>
    <w:unhideWhenUsed/>
    <w:rsid w:val="00A44AE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358"/>
  </w:style>
  <w:style w:type="paragraph" w:styleId="Heading1">
    <w:name w:val="heading 1"/>
    <w:basedOn w:val="Normal"/>
    <w:link w:val="Heading1Char"/>
    <w:uiPriority w:val="9"/>
    <w:qFormat/>
    <w:rsid w:val="00FF3D9E"/>
    <w:pPr>
      <w:spacing w:before="240" w:after="120"/>
      <w:outlineLvl w:val="0"/>
    </w:pPr>
    <w:rPr>
      <w:rFonts w:ascii="Times New Roman" w:eastAsia="Times New Roman" w:hAnsi="Times New Roman" w:cs="Times New Roman"/>
      <w:b/>
      <w:bCs/>
      <w:color w:val="000000"/>
      <w:kern w:val="36"/>
      <w:sz w:val="33"/>
      <w:szCs w:val="33"/>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93BC2"/>
    <w:rPr>
      <w:color w:val="0000FF"/>
      <w:u w:val="single"/>
    </w:rPr>
  </w:style>
  <w:style w:type="paragraph" w:styleId="BalloonText">
    <w:name w:val="Balloon Text"/>
    <w:basedOn w:val="Normal"/>
    <w:link w:val="BalloonTextChar"/>
    <w:uiPriority w:val="99"/>
    <w:semiHidden/>
    <w:unhideWhenUsed/>
    <w:rsid w:val="005D6B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6BC3"/>
    <w:rPr>
      <w:rFonts w:ascii="Lucida Grande" w:hAnsi="Lucida Grande" w:cs="Lucida Grande"/>
      <w:sz w:val="18"/>
      <w:szCs w:val="18"/>
    </w:rPr>
  </w:style>
  <w:style w:type="paragraph" w:styleId="ListParagraph">
    <w:name w:val="List Paragraph"/>
    <w:basedOn w:val="Normal"/>
    <w:uiPriority w:val="34"/>
    <w:qFormat/>
    <w:rsid w:val="00AD221A"/>
    <w:pPr>
      <w:spacing w:after="160" w:line="259" w:lineRule="auto"/>
      <w:ind w:left="720"/>
      <w:contextualSpacing/>
    </w:pPr>
    <w:rPr>
      <w:rFonts w:eastAsiaTheme="minorHAnsi"/>
      <w:sz w:val="22"/>
      <w:szCs w:val="22"/>
      <w:lang w:val="en-GB"/>
    </w:rPr>
  </w:style>
  <w:style w:type="paragraph" w:styleId="NormalWeb">
    <w:name w:val="Normal (Web)"/>
    <w:basedOn w:val="Normal"/>
    <w:uiPriority w:val="99"/>
    <w:unhideWhenUsed/>
    <w:rsid w:val="00F76CA2"/>
    <w:pPr>
      <w:spacing w:before="100" w:beforeAutospacing="1" w:after="100" w:afterAutospacing="1"/>
    </w:pPr>
    <w:rPr>
      <w:rFonts w:ascii="Times New Roman" w:hAnsi="Times New Roman" w:cs="Times New Roman"/>
      <w:lang w:val="en-GB" w:eastAsia="en-GB"/>
    </w:rPr>
  </w:style>
  <w:style w:type="table" w:customStyle="1" w:styleId="LightList-Accent11">
    <w:name w:val="Light List - Accent 11"/>
    <w:basedOn w:val="TableNormal"/>
    <w:uiPriority w:val="61"/>
    <w:rsid w:val="00A82CBD"/>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D960E2"/>
    <w:rPr>
      <w:sz w:val="18"/>
      <w:szCs w:val="18"/>
    </w:rPr>
  </w:style>
  <w:style w:type="paragraph" w:styleId="CommentText">
    <w:name w:val="annotation text"/>
    <w:basedOn w:val="Normal"/>
    <w:link w:val="CommentTextChar"/>
    <w:uiPriority w:val="99"/>
    <w:semiHidden/>
    <w:unhideWhenUsed/>
    <w:rsid w:val="00D960E2"/>
  </w:style>
  <w:style w:type="character" w:customStyle="1" w:styleId="CommentTextChar">
    <w:name w:val="Comment Text Char"/>
    <w:basedOn w:val="DefaultParagraphFont"/>
    <w:link w:val="CommentText"/>
    <w:uiPriority w:val="99"/>
    <w:semiHidden/>
    <w:rsid w:val="00D960E2"/>
  </w:style>
  <w:style w:type="paragraph" w:styleId="CommentSubject">
    <w:name w:val="annotation subject"/>
    <w:basedOn w:val="CommentText"/>
    <w:next w:val="CommentText"/>
    <w:link w:val="CommentSubjectChar"/>
    <w:uiPriority w:val="99"/>
    <w:semiHidden/>
    <w:unhideWhenUsed/>
    <w:rsid w:val="00D960E2"/>
    <w:rPr>
      <w:b/>
      <w:bCs/>
      <w:sz w:val="20"/>
      <w:szCs w:val="20"/>
    </w:rPr>
  </w:style>
  <w:style w:type="character" w:customStyle="1" w:styleId="CommentSubjectChar">
    <w:name w:val="Comment Subject Char"/>
    <w:basedOn w:val="CommentTextChar"/>
    <w:link w:val="CommentSubject"/>
    <w:uiPriority w:val="99"/>
    <w:semiHidden/>
    <w:rsid w:val="00D960E2"/>
    <w:rPr>
      <w:b/>
      <w:bCs/>
      <w:sz w:val="20"/>
      <w:szCs w:val="20"/>
    </w:rPr>
  </w:style>
  <w:style w:type="paragraph" w:styleId="Revision">
    <w:name w:val="Revision"/>
    <w:hidden/>
    <w:uiPriority w:val="99"/>
    <w:semiHidden/>
    <w:rsid w:val="00BE5F65"/>
  </w:style>
  <w:style w:type="table" w:customStyle="1" w:styleId="PlainTable11">
    <w:name w:val="Plain Table 11"/>
    <w:basedOn w:val="TableNormal"/>
    <w:uiPriority w:val="41"/>
    <w:rsid w:val="00AC43B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1">
    <w:name w:val="Grid Table 4 - Accent 11"/>
    <w:basedOn w:val="TableNormal"/>
    <w:uiPriority w:val="49"/>
    <w:rsid w:val="00AC43B7"/>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itle1">
    <w:name w:val="title1"/>
    <w:basedOn w:val="Normal"/>
    <w:rsid w:val="00FF3D9E"/>
    <w:rPr>
      <w:rFonts w:ascii="Times New Roman" w:eastAsia="Times New Roman" w:hAnsi="Times New Roman" w:cs="Times New Roman"/>
      <w:sz w:val="27"/>
      <w:szCs w:val="27"/>
      <w:lang w:val="en-GB" w:eastAsia="en-GB"/>
    </w:rPr>
  </w:style>
  <w:style w:type="paragraph" w:customStyle="1" w:styleId="desc2">
    <w:name w:val="desc2"/>
    <w:basedOn w:val="Normal"/>
    <w:rsid w:val="00FF3D9E"/>
    <w:rPr>
      <w:rFonts w:ascii="Times New Roman" w:eastAsia="Times New Roman" w:hAnsi="Times New Roman" w:cs="Times New Roman"/>
      <w:sz w:val="26"/>
      <w:szCs w:val="26"/>
      <w:lang w:val="en-GB" w:eastAsia="en-GB"/>
    </w:rPr>
  </w:style>
  <w:style w:type="paragraph" w:customStyle="1" w:styleId="details1">
    <w:name w:val="details1"/>
    <w:basedOn w:val="Normal"/>
    <w:rsid w:val="00FF3D9E"/>
    <w:rPr>
      <w:rFonts w:ascii="Times New Roman" w:eastAsia="Times New Roman" w:hAnsi="Times New Roman" w:cs="Times New Roman"/>
      <w:sz w:val="22"/>
      <w:szCs w:val="22"/>
      <w:lang w:val="en-GB" w:eastAsia="en-GB"/>
    </w:rPr>
  </w:style>
  <w:style w:type="character" w:customStyle="1" w:styleId="jrnl">
    <w:name w:val="jrnl"/>
    <w:basedOn w:val="DefaultParagraphFont"/>
    <w:rsid w:val="00FF3D9E"/>
  </w:style>
  <w:style w:type="character" w:customStyle="1" w:styleId="Heading1Char">
    <w:name w:val="Heading 1 Char"/>
    <w:basedOn w:val="DefaultParagraphFont"/>
    <w:link w:val="Heading1"/>
    <w:uiPriority w:val="9"/>
    <w:rsid w:val="00FF3D9E"/>
    <w:rPr>
      <w:rFonts w:ascii="Times New Roman" w:eastAsia="Times New Roman" w:hAnsi="Times New Roman" w:cs="Times New Roman"/>
      <w:b/>
      <w:bCs/>
      <w:color w:val="000000"/>
      <w:kern w:val="36"/>
      <w:sz w:val="33"/>
      <w:szCs w:val="33"/>
      <w:lang w:val="en-GB" w:eastAsia="en-GB"/>
    </w:rPr>
  </w:style>
  <w:style w:type="character" w:customStyle="1" w:styleId="highlight2">
    <w:name w:val="highlight2"/>
    <w:basedOn w:val="DefaultParagraphFont"/>
    <w:rsid w:val="00FF3D9E"/>
  </w:style>
  <w:style w:type="character" w:customStyle="1" w:styleId="cit-name-surname">
    <w:name w:val="cit-name-surname"/>
    <w:basedOn w:val="DefaultParagraphFont"/>
    <w:rsid w:val="0065421D"/>
  </w:style>
  <w:style w:type="character" w:customStyle="1" w:styleId="apple-converted-space">
    <w:name w:val="apple-converted-space"/>
    <w:basedOn w:val="DefaultParagraphFont"/>
    <w:rsid w:val="0065421D"/>
  </w:style>
  <w:style w:type="character" w:customStyle="1" w:styleId="cit-name-given-names">
    <w:name w:val="cit-name-given-names"/>
    <w:basedOn w:val="DefaultParagraphFont"/>
    <w:rsid w:val="0065421D"/>
  </w:style>
  <w:style w:type="character" w:customStyle="1" w:styleId="cit-etal">
    <w:name w:val="cit-etal"/>
    <w:basedOn w:val="DefaultParagraphFont"/>
    <w:rsid w:val="0065421D"/>
  </w:style>
  <w:style w:type="character" w:styleId="HTMLCite">
    <w:name w:val="HTML Cite"/>
    <w:basedOn w:val="DefaultParagraphFont"/>
    <w:uiPriority w:val="99"/>
    <w:semiHidden/>
    <w:unhideWhenUsed/>
    <w:rsid w:val="0065421D"/>
    <w:rPr>
      <w:i/>
      <w:iCs/>
    </w:rPr>
  </w:style>
  <w:style w:type="character" w:customStyle="1" w:styleId="cit-article-title">
    <w:name w:val="cit-article-title"/>
    <w:basedOn w:val="DefaultParagraphFont"/>
    <w:rsid w:val="0065421D"/>
  </w:style>
  <w:style w:type="character" w:customStyle="1" w:styleId="cit-pub-date">
    <w:name w:val="cit-pub-date"/>
    <w:basedOn w:val="DefaultParagraphFont"/>
    <w:rsid w:val="0065421D"/>
  </w:style>
  <w:style w:type="character" w:customStyle="1" w:styleId="cit-vol">
    <w:name w:val="cit-vol"/>
    <w:basedOn w:val="DefaultParagraphFont"/>
    <w:rsid w:val="0065421D"/>
  </w:style>
  <w:style w:type="character" w:customStyle="1" w:styleId="cit-fpage">
    <w:name w:val="cit-fpage"/>
    <w:basedOn w:val="DefaultParagraphFont"/>
    <w:rsid w:val="0065421D"/>
  </w:style>
  <w:style w:type="character" w:customStyle="1" w:styleId="cit-lpage">
    <w:name w:val="cit-lpage"/>
    <w:basedOn w:val="DefaultParagraphFont"/>
    <w:rsid w:val="0065421D"/>
  </w:style>
  <w:style w:type="paragraph" w:styleId="Header">
    <w:name w:val="header"/>
    <w:basedOn w:val="Normal"/>
    <w:link w:val="HeaderChar"/>
    <w:uiPriority w:val="99"/>
    <w:unhideWhenUsed/>
    <w:rsid w:val="000D5B32"/>
    <w:pPr>
      <w:tabs>
        <w:tab w:val="center" w:pos="4513"/>
        <w:tab w:val="right" w:pos="9026"/>
      </w:tabs>
    </w:pPr>
  </w:style>
  <w:style w:type="character" w:customStyle="1" w:styleId="HeaderChar">
    <w:name w:val="Header Char"/>
    <w:basedOn w:val="DefaultParagraphFont"/>
    <w:link w:val="Header"/>
    <w:uiPriority w:val="99"/>
    <w:rsid w:val="000D5B32"/>
  </w:style>
  <w:style w:type="paragraph" w:styleId="Footer">
    <w:name w:val="footer"/>
    <w:basedOn w:val="Normal"/>
    <w:link w:val="FooterChar"/>
    <w:uiPriority w:val="99"/>
    <w:unhideWhenUsed/>
    <w:rsid w:val="000D5B32"/>
    <w:pPr>
      <w:tabs>
        <w:tab w:val="center" w:pos="4513"/>
        <w:tab w:val="right" w:pos="9026"/>
      </w:tabs>
    </w:pPr>
  </w:style>
  <w:style w:type="character" w:customStyle="1" w:styleId="FooterChar">
    <w:name w:val="Footer Char"/>
    <w:basedOn w:val="DefaultParagraphFont"/>
    <w:link w:val="Footer"/>
    <w:uiPriority w:val="99"/>
    <w:rsid w:val="000D5B32"/>
  </w:style>
  <w:style w:type="table" w:styleId="TableGrid">
    <w:name w:val="Table Grid"/>
    <w:basedOn w:val="TableNormal"/>
    <w:uiPriority w:val="59"/>
    <w:rsid w:val="001E32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DefaultParagraphFont"/>
    <w:rsid w:val="002A1FFE"/>
  </w:style>
  <w:style w:type="character" w:styleId="PageNumber">
    <w:name w:val="page number"/>
    <w:basedOn w:val="DefaultParagraphFont"/>
    <w:uiPriority w:val="99"/>
    <w:semiHidden/>
    <w:unhideWhenUsed/>
    <w:rsid w:val="00456CA7"/>
  </w:style>
  <w:style w:type="character" w:styleId="LineNumber">
    <w:name w:val="line number"/>
    <w:basedOn w:val="DefaultParagraphFont"/>
    <w:uiPriority w:val="99"/>
    <w:semiHidden/>
    <w:unhideWhenUsed/>
    <w:rsid w:val="00A44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040">
      <w:bodyDiv w:val="1"/>
      <w:marLeft w:val="0"/>
      <w:marRight w:val="0"/>
      <w:marTop w:val="0"/>
      <w:marBottom w:val="0"/>
      <w:divBdr>
        <w:top w:val="none" w:sz="0" w:space="0" w:color="auto"/>
        <w:left w:val="none" w:sz="0" w:space="0" w:color="auto"/>
        <w:bottom w:val="none" w:sz="0" w:space="0" w:color="auto"/>
        <w:right w:val="none" w:sz="0" w:space="0" w:color="auto"/>
      </w:divBdr>
    </w:div>
    <w:div w:id="25447014">
      <w:bodyDiv w:val="1"/>
      <w:marLeft w:val="0"/>
      <w:marRight w:val="0"/>
      <w:marTop w:val="0"/>
      <w:marBottom w:val="0"/>
      <w:divBdr>
        <w:top w:val="none" w:sz="0" w:space="0" w:color="auto"/>
        <w:left w:val="none" w:sz="0" w:space="0" w:color="auto"/>
        <w:bottom w:val="none" w:sz="0" w:space="0" w:color="auto"/>
        <w:right w:val="none" w:sz="0" w:space="0" w:color="auto"/>
      </w:divBdr>
    </w:div>
    <w:div w:id="31536919">
      <w:bodyDiv w:val="1"/>
      <w:marLeft w:val="0"/>
      <w:marRight w:val="0"/>
      <w:marTop w:val="0"/>
      <w:marBottom w:val="0"/>
      <w:divBdr>
        <w:top w:val="none" w:sz="0" w:space="0" w:color="auto"/>
        <w:left w:val="none" w:sz="0" w:space="0" w:color="auto"/>
        <w:bottom w:val="none" w:sz="0" w:space="0" w:color="auto"/>
        <w:right w:val="none" w:sz="0" w:space="0" w:color="auto"/>
      </w:divBdr>
    </w:div>
    <w:div w:id="56056723">
      <w:bodyDiv w:val="1"/>
      <w:marLeft w:val="0"/>
      <w:marRight w:val="0"/>
      <w:marTop w:val="0"/>
      <w:marBottom w:val="0"/>
      <w:divBdr>
        <w:top w:val="none" w:sz="0" w:space="0" w:color="auto"/>
        <w:left w:val="none" w:sz="0" w:space="0" w:color="auto"/>
        <w:bottom w:val="none" w:sz="0" w:space="0" w:color="auto"/>
        <w:right w:val="none" w:sz="0" w:space="0" w:color="auto"/>
      </w:divBdr>
    </w:div>
    <w:div w:id="59014251">
      <w:bodyDiv w:val="1"/>
      <w:marLeft w:val="0"/>
      <w:marRight w:val="0"/>
      <w:marTop w:val="0"/>
      <w:marBottom w:val="0"/>
      <w:divBdr>
        <w:top w:val="none" w:sz="0" w:space="0" w:color="auto"/>
        <w:left w:val="none" w:sz="0" w:space="0" w:color="auto"/>
        <w:bottom w:val="none" w:sz="0" w:space="0" w:color="auto"/>
        <w:right w:val="none" w:sz="0" w:space="0" w:color="auto"/>
      </w:divBdr>
    </w:div>
    <w:div w:id="86269701">
      <w:bodyDiv w:val="1"/>
      <w:marLeft w:val="0"/>
      <w:marRight w:val="0"/>
      <w:marTop w:val="0"/>
      <w:marBottom w:val="0"/>
      <w:divBdr>
        <w:top w:val="none" w:sz="0" w:space="0" w:color="auto"/>
        <w:left w:val="none" w:sz="0" w:space="0" w:color="auto"/>
        <w:bottom w:val="none" w:sz="0" w:space="0" w:color="auto"/>
        <w:right w:val="none" w:sz="0" w:space="0" w:color="auto"/>
      </w:divBdr>
    </w:div>
    <w:div w:id="90125889">
      <w:bodyDiv w:val="1"/>
      <w:marLeft w:val="0"/>
      <w:marRight w:val="0"/>
      <w:marTop w:val="0"/>
      <w:marBottom w:val="0"/>
      <w:divBdr>
        <w:top w:val="none" w:sz="0" w:space="0" w:color="auto"/>
        <w:left w:val="none" w:sz="0" w:space="0" w:color="auto"/>
        <w:bottom w:val="none" w:sz="0" w:space="0" w:color="auto"/>
        <w:right w:val="none" w:sz="0" w:space="0" w:color="auto"/>
      </w:divBdr>
    </w:div>
    <w:div w:id="94443019">
      <w:bodyDiv w:val="1"/>
      <w:marLeft w:val="0"/>
      <w:marRight w:val="0"/>
      <w:marTop w:val="0"/>
      <w:marBottom w:val="0"/>
      <w:divBdr>
        <w:top w:val="none" w:sz="0" w:space="0" w:color="auto"/>
        <w:left w:val="none" w:sz="0" w:space="0" w:color="auto"/>
        <w:bottom w:val="none" w:sz="0" w:space="0" w:color="auto"/>
        <w:right w:val="none" w:sz="0" w:space="0" w:color="auto"/>
      </w:divBdr>
    </w:div>
    <w:div w:id="111436253">
      <w:bodyDiv w:val="1"/>
      <w:marLeft w:val="0"/>
      <w:marRight w:val="0"/>
      <w:marTop w:val="0"/>
      <w:marBottom w:val="0"/>
      <w:divBdr>
        <w:top w:val="none" w:sz="0" w:space="0" w:color="auto"/>
        <w:left w:val="none" w:sz="0" w:space="0" w:color="auto"/>
        <w:bottom w:val="none" w:sz="0" w:space="0" w:color="auto"/>
        <w:right w:val="none" w:sz="0" w:space="0" w:color="auto"/>
      </w:divBdr>
    </w:div>
    <w:div w:id="154146569">
      <w:bodyDiv w:val="1"/>
      <w:marLeft w:val="0"/>
      <w:marRight w:val="0"/>
      <w:marTop w:val="0"/>
      <w:marBottom w:val="0"/>
      <w:divBdr>
        <w:top w:val="none" w:sz="0" w:space="0" w:color="auto"/>
        <w:left w:val="none" w:sz="0" w:space="0" w:color="auto"/>
        <w:bottom w:val="none" w:sz="0" w:space="0" w:color="auto"/>
        <w:right w:val="none" w:sz="0" w:space="0" w:color="auto"/>
      </w:divBdr>
    </w:div>
    <w:div w:id="181821745">
      <w:bodyDiv w:val="1"/>
      <w:marLeft w:val="0"/>
      <w:marRight w:val="0"/>
      <w:marTop w:val="0"/>
      <w:marBottom w:val="0"/>
      <w:divBdr>
        <w:top w:val="none" w:sz="0" w:space="0" w:color="auto"/>
        <w:left w:val="none" w:sz="0" w:space="0" w:color="auto"/>
        <w:bottom w:val="none" w:sz="0" w:space="0" w:color="auto"/>
        <w:right w:val="none" w:sz="0" w:space="0" w:color="auto"/>
      </w:divBdr>
    </w:div>
    <w:div w:id="217127232">
      <w:bodyDiv w:val="1"/>
      <w:marLeft w:val="0"/>
      <w:marRight w:val="0"/>
      <w:marTop w:val="0"/>
      <w:marBottom w:val="0"/>
      <w:divBdr>
        <w:top w:val="none" w:sz="0" w:space="0" w:color="auto"/>
        <w:left w:val="none" w:sz="0" w:space="0" w:color="auto"/>
        <w:bottom w:val="none" w:sz="0" w:space="0" w:color="auto"/>
        <w:right w:val="none" w:sz="0" w:space="0" w:color="auto"/>
      </w:divBdr>
    </w:div>
    <w:div w:id="248585294">
      <w:bodyDiv w:val="1"/>
      <w:marLeft w:val="0"/>
      <w:marRight w:val="0"/>
      <w:marTop w:val="0"/>
      <w:marBottom w:val="0"/>
      <w:divBdr>
        <w:top w:val="none" w:sz="0" w:space="0" w:color="auto"/>
        <w:left w:val="none" w:sz="0" w:space="0" w:color="auto"/>
        <w:bottom w:val="none" w:sz="0" w:space="0" w:color="auto"/>
        <w:right w:val="none" w:sz="0" w:space="0" w:color="auto"/>
      </w:divBdr>
    </w:div>
    <w:div w:id="291248022">
      <w:bodyDiv w:val="1"/>
      <w:marLeft w:val="0"/>
      <w:marRight w:val="0"/>
      <w:marTop w:val="0"/>
      <w:marBottom w:val="0"/>
      <w:divBdr>
        <w:top w:val="none" w:sz="0" w:space="0" w:color="auto"/>
        <w:left w:val="none" w:sz="0" w:space="0" w:color="auto"/>
        <w:bottom w:val="none" w:sz="0" w:space="0" w:color="auto"/>
        <w:right w:val="none" w:sz="0" w:space="0" w:color="auto"/>
      </w:divBdr>
    </w:div>
    <w:div w:id="345524802">
      <w:bodyDiv w:val="1"/>
      <w:marLeft w:val="0"/>
      <w:marRight w:val="0"/>
      <w:marTop w:val="0"/>
      <w:marBottom w:val="0"/>
      <w:divBdr>
        <w:top w:val="none" w:sz="0" w:space="0" w:color="auto"/>
        <w:left w:val="none" w:sz="0" w:space="0" w:color="auto"/>
        <w:bottom w:val="none" w:sz="0" w:space="0" w:color="auto"/>
        <w:right w:val="none" w:sz="0" w:space="0" w:color="auto"/>
      </w:divBdr>
    </w:div>
    <w:div w:id="371686192">
      <w:bodyDiv w:val="1"/>
      <w:marLeft w:val="0"/>
      <w:marRight w:val="0"/>
      <w:marTop w:val="0"/>
      <w:marBottom w:val="0"/>
      <w:divBdr>
        <w:top w:val="none" w:sz="0" w:space="0" w:color="auto"/>
        <w:left w:val="none" w:sz="0" w:space="0" w:color="auto"/>
        <w:bottom w:val="none" w:sz="0" w:space="0" w:color="auto"/>
        <w:right w:val="none" w:sz="0" w:space="0" w:color="auto"/>
      </w:divBdr>
    </w:div>
    <w:div w:id="393047235">
      <w:bodyDiv w:val="1"/>
      <w:marLeft w:val="0"/>
      <w:marRight w:val="0"/>
      <w:marTop w:val="0"/>
      <w:marBottom w:val="0"/>
      <w:divBdr>
        <w:top w:val="none" w:sz="0" w:space="0" w:color="auto"/>
        <w:left w:val="none" w:sz="0" w:space="0" w:color="auto"/>
        <w:bottom w:val="none" w:sz="0" w:space="0" w:color="auto"/>
        <w:right w:val="none" w:sz="0" w:space="0" w:color="auto"/>
      </w:divBdr>
    </w:div>
    <w:div w:id="398288216">
      <w:bodyDiv w:val="1"/>
      <w:marLeft w:val="0"/>
      <w:marRight w:val="0"/>
      <w:marTop w:val="0"/>
      <w:marBottom w:val="0"/>
      <w:divBdr>
        <w:top w:val="none" w:sz="0" w:space="0" w:color="auto"/>
        <w:left w:val="none" w:sz="0" w:space="0" w:color="auto"/>
        <w:bottom w:val="none" w:sz="0" w:space="0" w:color="auto"/>
        <w:right w:val="none" w:sz="0" w:space="0" w:color="auto"/>
      </w:divBdr>
      <w:divsChild>
        <w:div w:id="298385725">
          <w:marLeft w:val="0"/>
          <w:marRight w:val="1"/>
          <w:marTop w:val="0"/>
          <w:marBottom w:val="0"/>
          <w:divBdr>
            <w:top w:val="none" w:sz="0" w:space="0" w:color="auto"/>
            <w:left w:val="none" w:sz="0" w:space="0" w:color="auto"/>
            <w:bottom w:val="none" w:sz="0" w:space="0" w:color="auto"/>
            <w:right w:val="none" w:sz="0" w:space="0" w:color="auto"/>
          </w:divBdr>
          <w:divsChild>
            <w:div w:id="759258863">
              <w:marLeft w:val="0"/>
              <w:marRight w:val="0"/>
              <w:marTop w:val="0"/>
              <w:marBottom w:val="0"/>
              <w:divBdr>
                <w:top w:val="none" w:sz="0" w:space="0" w:color="auto"/>
                <w:left w:val="none" w:sz="0" w:space="0" w:color="auto"/>
                <w:bottom w:val="none" w:sz="0" w:space="0" w:color="auto"/>
                <w:right w:val="none" w:sz="0" w:space="0" w:color="auto"/>
              </w:divBdr>
              <w:divsChild>
                <w:div w:id="2073306833">
                  <w:marLeft w:val="0"/>
                  <w:marRight w:val="1"/>
                  <w:marTop w:val="0"/>
                  <w:marBottom w:val="0"/>
                  <w:divBdr>
                    <w:top w:val="none" w:sz="0" w:space="0" w:color="auto"/>
                    <w:left w:val="none" w:sz="0" w:space="0" w:color="auto"/>
                    <w:bottom w:val="none" w:sz="0" w:space="0" w:color="auto"/>
                    <w:right w:val="none" w:sz="0" w:space="0" w:color="auto"/>
                  </w:divBdr>
                  <w:divsChild>
                    <w:div w:id="2110806489">
                      <w:marLeft w:val="0"/>
                      <w:marRight w:val="0"/>
                      <w:marTop w:val="0"/>
                      <w:marBottom w:val="0"/>
                      <w:divBdr>
                        <w:top w:val="none" w:sz="0" w:space="0" w:color="auto"/>
                        <w:left w:val="none" w:sz="0" w:space="0" w:color="auto"/>
                        <w:bottom w:val="none" w:sz="0" w:space="0" w:color="auto"/>
                        <w:right w:val="none" w:sz="0" w:space="0" w:color="auto"/>
                      </w:divBdr>
                      <w:divsChild>
                        <w:div w:id="614481290">
                          <w:marLeft w:val="0"/>
                          <w:marRight w:val="0"/>
                          <w:marTop w:val="0"/>
                          <w:marBottom w:val="0"/>
                          <w:divBdr>
                            <w:top w:val="none" w:sz="0" w:space="0" w:color="auto"/>
                            <w:left w:val="none" w:sz="0" w:space="0" w:color="auto"/>
                            <w:bottom w:val="none" w:sz="0" w:space="0" w:color="auto"/>
                            <w:right w:val="none" w:sz="0" w:space="0" w:color="auto"/>
                          </w:divBdr>
                          <w:divsChild>
                            <w:div w:id="1914267996">
                              <w:marLeft w:val="0"/>
                              <w:marRight w:val="0"/>
                              <w:marTop w:val="120"/>
                              <w:marBottom w:val="360"/>
                              <w:divBdr>
                                <w:top w:val="none" w:sz="0" w:space="0" w:color="auto"/>
                                <w:left w:val="none" w:sz="0" w:space="0" w:color="auto"/>
                                <w:bottom w:val="none" w:sz="0" w:space="0" w:color="auto"/>
                                <w:right w:val="none" w:sz="0" w:space="0" w:color="auto"/>
                              </w:divBdr>
                              <w:divsChild>
                                <w:div w:id="960649899">
                                  <w:marLeft w:val="420"/>
                                  <w:marRight w:val="0"/>
                                  <w:marTop w:val="0"/>
                                  <w:marBottom w:val="0"/>
                                  <w:divBdr>
                                    <w:top w:val="none" w:sz="0" w:space="0" w:color="auto"/>
                                    <w:left w:val="none" w:sz="0" w:space="0" w:color="auto"/>
                                    <w:bottom w:val="none" w:sz="0" w:space="0" w:color="auto"/>
                                    <w:right w:val="none" w:sz="0" w:space="0" w:color="auto"/>
                                  </w:divBdr>
                                  <w:divsChild>
                                    <w:div w:id="102301832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9525329">
      <w:bodyDiv w:val="1"/>
      <w:marLeft w:val="0"/>
      <w:marRight w:val="0"/>
      <w:marTop w:val="0"/>
      <w:marBottom w:val="0"/>
      <w:divBdr>
        <w:top w:val="none" w:sz="0" w:space="0" w:color="auto"/>
        <w:left w:val="none" w:sz="0" w:space="0" w:color="auto"/>
        <w:bottom w:val="none" w:sz="0" w:space="0" w:color="auto"/>
        <w:right w:val="none" w:sz="0" w:space="0" w:color="auto"/>
      </w:divBdr>
    </w:div>
    <w:div w:id="426583091">
      <w:bodyDiv w:val="1"/>
      <w:marLeft w:val="0"/>
      <w:marRight w:val="0"/>
      <w:marTop w:val="0"/>
      <w:marBottom w:val="0"/>
      <w:divBdr>
        <w:top w:val="none" w:sz="0" w:space="0" w:color="auto"/>
        <w:left w:val="none" w:sz="0" w:space="0" w:color="auto"/>
        <w:bottom w:val="none" w:sz="0" w:space="0" w:color="auto"/>
        <w:right w:val="none" w:sz="0" w:space="0" w:color="auto"/>
      </w:divBdr>
    </w:div>
    <w:div w:id="468936083">
      <w:bodyDiv w:val="1"/>
      <w:marLeft w:val="0"/>
      <w:marRight w:val="0"/>
      <w:marTop w:val="0"/>
      <w:marBottom w:val="0"/>
      <w:divBdr>
        <w:top w:val="none" w:sz="0" w:space="0" w:color="auto"/>
        <w:left w:val="none" w:sz="0" w:space="0" w:color="auto"/>
        <w:bottom w:val="none" w:sz="0" w:space="0" w:color="auto"/>
        <w:right w:val="none" w:sz="0" w:space="0" w:color="auto"/>
      </w:divBdr>
    </w:div>
    <w:div w:id="473570287">
      <w:bodyDiv w:val="1"/>
      <w:marLeft w:val="0"/>
      <w:marRight w:val="0"/>
      <w:marTop w:val="0"/>
      <w:marBottom w:val="0"/>
      <w:divBdr>
        <w:top w:val="none" w:sz="0" w:space="0" w:color="auto"/>
        <w:left w:val="none" w:sz="0" w:space="0" w:color="auto"/>
        <w:bottom w:val="none" w:sz="0" w:space="0" w:color="auto"/>
        <w:right w:val="none" w:sz="0" w:space="0" w:color="auto"/>
      </w:divBdr>
    </w:div>
    <w:div w:id="474489543">
      <w:bodyDiv w:val="1"/>
      <w:marLeft w:val="0"/>
      <w:marRight w:val="0"/>
      <w:marTop w:val="0"/>
      <w:marBottom w:val="0"/>
      <w:divBdr>
        <w:top w:val="none" w:sz="0" w:space="0" w:color="auto"/>
        <w:left w:val="none" w:sz="0" w:space="0" w:color="auto"/>
        <w:bottom w:val="none" w:sz="0" w:space="0" w:color="auto"/>
        <w:right w:val="none" w:sz="0" w:space="0" w:color="auto"/>
      </w:divBdr>
    </w:div>
    <w:div w:id="494732896">
      <w:bodyDiv w:val="1"/>
      <w:marLeft w:val="0"/>
      <w:marRight w:val="0"/>
      <w:marTop w:val="0"/>
      <w:marBottom w:val="0"/>
      <w:divBdr>
        <w:top w:val="none" w:sz="0" w:space="0" w:color="auto"/>
        <w:left w:val="none" w:sz="0" w:space="0" w:color="auto"/>
        <w:bottom w:val="none" w:sz="0" w:space="0" w:color="auto"/>
        <w:right w:val="none" w:sz="0" w:space="0" w:color="auto"/>
      </w:divBdr>
    </w:div>
    <w:div w:id="496312989">
      <w:bodyDiv w:val="1"/>
      <w:marLeft w:val="0"/>
      <w:marRight w:val="0"/>
      <w:marTop w:val="0"/>
      <w:marBottom w:val="0"/>
      <w:divBdr>
        <w:top w:val="none" w:sz="0" w:space="0" w:color="auto"/>
        <w:left w:val="none" w:sz="0" w:space="0" w:color="auto"/>
        <w:bottom w:val="none" w:sz="0" w:space="0" w:color="auto"/>
        <w:right w:val="none" w:sz="0" w:space="0" w:color="auto"/>
      </w:divBdr>
    </w:div>
    <w:div w:id="511184014">
      <w:bodyDiv w:val="1"/>
      <w:marLeft w:val="0"/>
      <w:marRight w:val="0"/>
      <w:marTop w:val="0"/>
      <w:marBottom w:val="0"/>
      <w:divBdr>
        <w:top w:val="none" w:sz="0" w:space="0" w:color="auto"/>
        <w:left w:val="none" w:sz="0" w:space="0" w:color="auto"/>
        <w:bottom w:val="none" w:sz="0" w:space="0" w:color="auto"/>
        <w:right w:val="none" w:sz="0" w:space="0" w:color="auto"/>
      </w:divBdr>
    </w:div>
    <w:div w:id="532695570">
      <w:bodyDiv w:val="1"/>
      <w:marLeft w:val="0"/>
      <w:marRight w:val="0"/>
      <w:marTop w:val="0"/>
      <w:marBottom w:val="0"/>
      <w:divBdr>
        <w:top w:val="none" w:sz="0" w:space="0" w:color="auto"/>
        <w:left w:val="none" w:sz="0" w:space="0" w:color="auto"/>
        <w:bottom w:val="none" w:sz="0" w:space="0" w:color="auto"/>
        <w:right w:val="none" w:sz="0" w:space="0" w:color="auto"/>
      </w:divBdr>
    </w:div>
    <w:div w:id="544291948">
      <w:bodyDiv w:val="1"/>
      <w:marLeft w:val="0"/>
      <w:marRight w:val="0"/>
      <w:marTop w:val="0"/>
      <w:marBottom w:val="0"/>
      <w:divBdr>
        <w:top w:val="none" w:sz="0" w:space="0" w:color="auto"/>
        <w:left w:val="none" w:sz="0" w:space="0" w:color="auto"/>
        <w:bottom w:val="none" w:sz="0" w:space="0" w:color="auto"/>
        <w:right w:val="none" w:sz="0" w:space="0" w:color="auto"/>
      </w:divBdr>
    </w:div>
    <w:div w:id="544296378">
      <w:bodyDiv w:val="1"/>
      <w:marLeft w:val="0"/>
      <w:marRight w:val="0"/>
      <w:marTop w:val="0"/>
      <w:marBottom w:val="0"/>
      <w:divBdr>
        <w:top w:val="none" w:sz="0" w:space="0" w:color="auto"/>
        <w:left w:val="none" w:sz="0" w:space="0" w:color="auto"/>
        <w:bottom w:val="none" w:sz="0" w:space="0" w:color="auto"/>
        <w:right w:val="none" w:sz="0" w:space="0" w:color="auto"/>
      </w:divBdr>
    </w:div>
    <w:div w:id="565147610">
      <w:bodyDiv w:val="1"/>
      <w:marLeft w:val="0"/>
      <w:marRight w:val="0"/>
      <w:marTop w:val="0"/>
      <w:marBottom w:val="0"/>
      <w:divBdr>
        <w:top w:val="none" w:sz="0" w:space="0" w:color="auto"/>
        <w:left w:val="none" w:sz="0" w:space="0" w:color="auto"/>
        <w:bottom w:val="none" w:sz="0" w:space="0" w:color="auto"/>
        <w:right w:val="none" w:sz="0" w:space="0" w:color="auto"/>
      </w:divBdr>
    </w:div>
    <w:div w:id="595017581">
      <w:bodyDiv w:val="1"/>
      <w:marLeft w:val="0"/>
      <w:marRight w:val="0"/>
      <w:marTop w:val="0"/>
      <w:marBottom w:val="0"/>
      <w:divBdr>
        <w:top w:val="none" w:sz="0" w:space="0" w:color="auto"/>
        <w:left w:val="none" w:sz="0" w:space="0" w:color="auto"/>
        <w:bottom w:val="none" w:sz="0" w:space="0" w:color="auto"/>
        <w:right w:val="none" w:sz="0" w:space="0" w:color="auto"/>
      </w:divBdr>
      <w:divsChild>
        <w:div w:id="1030034821">
          <w:marLeft w:val="0"/>
          <w:marRight w:val="1"/>
          <w:marTop w:val="0"/>
          <w:marBottom w:val="0"/>
          <w:divBdr>
            <w:top w:val="none" w:sz="0" w:space="0" w:color="auto"/>
            <w:left w:val="none" w:sz="0" w:space="0" w:color="auto"/>
            <w:bottom w:val="none" w:sz="0" w:space="0" w:color="auto"/>
            <w:right w:val="none" w:sz="0" w:space="0" w:color="auto"/>
          </w:divBdr>
          <w:divsChild>
            <w:div w:id="1431966866">
              <w:marLeft w:val="0"/>
              <w:marRight w:val="0"/>
              <w:marTop w:val="0"/>
              <w:marBottom w:val="0"/>
              <w:divBdr>
                <w:top w:val="none" w:sz="0" w:space="0" w:color="auto"/>
                <w:left w:val="none" w:sz="0" w:space="0" w:color="auto"/>
                <w:bottom w:val="none" w:sz="0" w:space="0" w:color="auto"/>
                <w:right w:val="none" w:sz="0" w:space="0" w:color="auto"/>
              </w:divBdr>
              <w:divsChild>
                <w:div w:id="1292442852">
                  <w:marLeft w:val="0"/>
                  <w:marRight w:val="1"/>
                  <w:marTop w:val="0"/>
                  <w:marBottom w:val="0"/>
                  <w:divBdr>
                    <w:top w:val="none" w:sz="0" w:space="0" w:color="auto"/>
                    <w:left w:val="none" w:sz="0" w:space="0" w:color="auto"/>
                    <w:bottom w:val="none" w:sz="0" w:space="0" w:color="auto"/>
                    <w:right w:val="none" w:sz="0" w:space="0" w:color="auto"/>
                  </w:divBdr>
                  <w:divsChild>
                    <w:div w:id="780301916">
                      <w:marLeft w:val="0"/>
                      <w:marRight w:val="0"/>
                      <w:marTop w:val="0"/>
                      <w:marBottom w:val="0"/>
                      <w:divBdr>
                        <w:top w:val="none" w:sz="0" w:space="0" w:color="auto"/>
                        <w:left w:val="none" w:sz="0" w:space="0" w:color="auto"/>
                        <w:bottom w:val="none" w:sz="0" w:space="0" w:color="auto"/>
                        <w:right w:val="none" w:sz="0" w:space="0" w:color="auto"/>
                      </w:divBdr>
                      <w:divsChild>
                        <w:div w:id="902569740">
                          <w:marLeft w:val="0"/>
                          <w:marRight w:val="0"/>
                          <w:marTop w:val="0"/>
                          <w:marBottom w:val="0"/>
                          <w:divBdr>
                            <w:top w:val="none" w:sz="0" w:space="0" w:color="auto"/>
                            <w:left w:val="none" w:sz="0" w:space="0" w:color="auto"/>
                            <w:bottom w:val="none" w:sz="0" w:space="0" w:color="auto"/>
                            <w:right w:val="none" w:sz="0" w:space="0" w:color="auto"/>
                          </w:divBdr>
                          <w:divsChild>
                            <w:div w:id="129711093">
                              <w:marLeft w:val="0"/>
                              <w:marRight w:val="0"/>
                              <w:marTop w:val="120"/>
                              <w:marBottom w:val="360"/>
                              <w:divBdr>
                                <w:top w:val="none" w:sz="0" w:space="0" w:color="auto"/>
                                <w:left w:val="none" w:sz="0" w:space="0" w:color="auto"/>
                                <w:bottom w:val="none" w:sz="0" w:space="0" w:color="auto"/>
                                <w:right w:val="none" w:sz="0" w:space="0" w:color="auto"/>
                              </w:divBdr>
                              <w:divsChild>
                                <w:div w:id="393309572">
                                  <w:marLeft w:val="420"/>
                                  <w:marRight w:val="0"/>
                                  <w:marTop w:val="0"/>
                                  <w:marBottom w:val="0"/>
                                  <w:divBdr>
                                    <w:top w:val="none" w:sz="0" w:space="0" w:color="auto"/>
                                    <w:left w:val="none" w:sz="0" w:space="0" w:color="auto"/>
                                    <w:bottom w:val="none" w:sz="0" w:space="0" w:color="auto"/>
                                    <w:right w:val="none" w:sz="0" w:space="0" w:color="auto"/>
                                  </w:divBdr>
                                  <w:divsChild>
                                    <w:div w:id="192152394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0068441">
      <w:bodyDiv w:val="1"/>
      <w:marLeft w:val="0"/>
      <w:marRight w:val="0"/>
      <w:marTop w:val="0"/>
      <w:marBottom w:val="0"/>
      <w:divBdr>
        <w:top w:val="none" w:sz="0" w:space="0" w:color="auto"/>
        <w:left w:val="none" w:sz="0" w:space="0" w:color="auto"/>
        <w:bottom w:val="none" w:sz="0" w:space="0" w:color="auto"/>
        <w:right w:val="none" w:sz="0" w:space="0" w:color="auto"/>
      </w:divBdr>
    </w:div>
    <w:div w:id="620769459">
      <w:bodyDiv w:val="1"/>
      <w:marLeft w:val="0"/>
      <w:marRight w:val="0"/>
      <w:marTop w:val="0"/>
      <w:marBottom w:val="0"/>
      <w:divBdr>
        <w:top w:val="none" w:sz="0" w:space="0" w:color="auto"/>
        <w:left w:val="none" w:sz="0" w:space="0" w:color="auto"/>
        <w:bottom w:val="none" w:sz="0" w:space="0" w:color="auto"/>
        <w:right w:val="none" w:sz="0" w:space="0" w:color="auto"/>
      </w:divBdr>
    </w:div>
    <w:div w:id="630138267">
      <w:bodyDiv w:val="1"/>
      <w:marLeft w:val="0"/>
      <w:marRight w:val="0"/>
      <w:marTop w:val="0"/>
      <w:marBottom w:val="0"/>
      <w:divBdr>
        <w:top w:val="none" w:sz="0" w:space="0" w:color="auto"/>
        <w:left w:val="none" w:sz="0" w:space="0" w:color="auto"/>
        <w:bottom w:val="none" w:sz="0" w:space="0" w:color="auto"/>
        <w:right w:val="none" w:sz="0" w:space="0" w:color="auto"/>
      </w:divBdr>
    </w:div>
    <w:div w:id="653804550">
      <w:bodyDiv w:val="1"/>
      <w:marLeft w:val="0"/>
      <w:marRight w:val="0"/>
      <w:marTop w:val="0"/>
      <w:marBottom w:val="0"/>
      <w:divBdr>
        <w:top w:val="none" w:sz="0" w:space="0" w:color="auto"/>
        <w:left w:val="none" w:sz="0" w:space="0" w:color="auto"/>
        <w:bottom w:val="none" w:sz="0" w:space="0" w:color="auto"/>
        <w:right w:val="none" w:sz="0" w:space="0" w:color="auto"/>
      </w:divBdr>
    </w:div>
    <w:div w:id="661664568">
      <w:bodyDiv w:val="1"/>
      <w:marLeft w:val="0"/>
      <w:marRight w:val="0"/>
      <w:marTop w:val="0"/>
      <w:marBottom w:val="0"/>
      <w:divBdr>
        <w:top w:val="none" w:sz="0" w:space="0" w:color="auto"/>
        <w:left w:val="none" w:sz="0" w:space="0" w:color="auto"/>
        <w:bottom w:val="none" w:sz="0" w:space="0" w:color="auto"/>
        <w:right w:val="none" w:sz="0" w:space="0" w:color="auto"/>
      </w:divBdr>
    </w:div>
    <w:div w:id="664629484">
      <w:bodyDiv w:val="1"/>
      <w:marLeft w:val="0"/>
      <w:marRight w:val="0"/>
      <w:marTop w:val="0"/>
      <w:marBottom w:val="0"/>
      <w:divBdr>
        <w:top w:val="none" w:sz="0" w:space="0" w:color="auto"/>
        <w:left w:val="none" w:sz="0" w:space="0" w:color="auto"/>
        <w:bottom w:val="none" w:sz="0" w:space="0" w:color="auto"/>
        <w:right w:val="none" w:sz="0" w:space="0" w:color="auto"/>
      </w:divBdr>
    </w:div>
    <w:div w:id="704208725">
      <w:bodyDiv w:val="1"/>
      <w:marLeft w:val="0"/>
      <w:marRight w:val="0"/>
      <w:marTop w:val="0"/>
      <w:marBottom w:val="0"/>
      <w:divBdr>
        <w:top w:val="none" w:sz="0" w:space="0" w:color="auto"/>
        <w:left w:val="none" w:sz="0" w:space="0" w:color="auto"/>
        <w:bottom w:val="none" w:sz="0" w:space="0" w:color="auto"/>
        <w:right w:val="none" w:sz="0" w:space="0" w:color="auto"/>
      </w:divBdr>
    </w:div>
    <w:div w:id="711809220">
      <w:bodyDiv w:val="1"/>
      <w:marLeft w:val="0"/>
      <w:marRight w:val="0"/>
      <w:marTop w:val="0"/>
      <w:marBottom w:val="0"/>
      <w:divBdr>
        <w:top w:val="none" w:sz="0" w:space="0" w:color="auto"/>
        <w:left w:val="none" w:sz="0" w:space="0" w:color="auto"/>
        <w:bottom w:val="none" w:sz="0" w:space="0" w:color="auto"/>
        <w:right w:val="none" w:sz="0" w:space="0" w:color="auto"/>
      </w:divBdr>
    </w:div>
    <w:div w:id="721901521">
      <w:bodyDiv w:val="1"/>
      <w:marLeft w:val="0"/>
      <w:marRight w:val="0"/>
      <w:marTop w:val="0"/>
      <w:marBottom w:val="0"/>
      <w:divBdr>
        <w:top w:val="none" w:sz="0" w:space="0" w:color="auto"/>
        <w:left w:val="none" w:sz="0" w:space="0" w:color="auto"/>
        <w:bottom w:val="none" w:sz="0" w:space="0" w:color="auto"/>
        <w:right w:val="none" w:sz="0" w:space="0" w:color="auto"/>
      </w:divBdr>
      <w:divsChild>
        <w:div w:id="385759784">
          <w:marLeft w:val="0"/>
          <w:marRight w:val="1"/>
          <w:marTop w:val="0"/>
          <w:marBottom w:val="0"/>
          <w:divBdr>
            <w:top w:val="none" w:sz="0" w:space="0" w:color="auto"/>
            <w:left w:val="none" w:sz="0" w:space="0" w:color="auto"/>
            <w:bottom w:val="none" w:sz="0" w:space="0" w:color="auto"/>
            <w:right w:val="none" w:sz="0" w:space="0" w:color="auto"/>
          </w:divBdr>
          <w:divsChild>
            <w:div w:id="561864458">
              <w:marLeft w:val="0"/>
              <w:marRight w:val="0"/>
              <w:marTop w:val="0"/>
              <w:marBottom w:val="0"/>
              <w:divBdr>
                <w:top w:val="none" w:sz="0" w:space="0" w:color="auto"/>
                <w:left w:val="none" w:sz="0" w:space="0" w:color="auto"/>
                <w:bottom w:val="none" w:sz="0" w:space="0" w:color="auto"/>
                <w:right w:val="none" w:sz="0" w:space="0" w:color="auto"/>
              </w:divBdr>
              <w:divsChild>
                <w:div w:id="478227860">
                  <w:marLeft w:val="0"/>
                  <w:marRight w:val="1"/>
                  <w:marTop w:val="0"/>
                  <w:marBottom w:val="0"/>
                  <w:divBdr>
                    <w:top w:val="none" w:sz="0" w:space="0" w:color="auto"/>
                    <w:left w:val="none" w:sz="0" w:space="0" w:color="auto"/>
                    <w:bottom w:val="none" w:sz="0" w:space="0" w:color="auto"/>
                    <w:right w:val="none" w:sz="0" w:space="0" w:color="auto"/>
                  </w:divBdr>
                  <w:divsChild>
                    <w:div w:id="2097438354">
                      <w:marLeft w:val="0"/>
                      <w:marRight w:val="0"/>
                      <w:marTop w:val="0"/>
                      <w:marBottom w:val="0"/>
                      <w:divBdr>
                        <w:top w:val="none" w:sz="0" w:space="0" w:color="auto"/>
                        <w:left w:val="none" w:sz="0" w:space="0" w:color="auto"/>
                        <w:bottom w:val="none" w:sz="0" w:space="0" w:color="auto"/>
                        <w:right w:val="none" w:sz="0" w:space="0" w:color="auto"/>
                      </w:divBdr>
                      <w:divsChild>
                        <w:div w:id="896941547">
                          <w:marLeft w:val="0"/>
                          <w:marRight w:val="0"/>
                          <w:marTop w:val="0"/>
                          <w:marBottom w:val="0"/>
                          <w:divBdr>
                            <w:top w:val="none" w:sz="0" w:space="0" w:color="auto"/>
                            <w:left w:val="none" w:sz="0" w:space="0" w:color="auto"/>
                            <w:bottom w:val="none" w:sz="0" w:space="0" w:color="auto"/>
                            <w:right w:val="none" w:sz="0" w:space="0" w:color="auto"/>
                          </w:divBdr>
                          <w:divsChild>
                            <w:div w:id="1505708592">
                              <w:marLeft w:val="0"/>
                              <w:marRight w:val="0"/>
                              <w:marTop w:val="120"/>
                              <w:marBottom w:val="360"/>
                              <w:divBdr>
                                <w:top w:val="none" w:sz="0" w:space="0" w:color="auto"/>
                                <w:left w:val="none" w:sz="0" w:space="0" w:color="auto"/>
                                <w:bottom w:val="none" w:sz="0" w:space="0" w:color="auto"/>
                                <w:right w:val="none" w:sz="0" w:space="0" w:color="auto"/>
                              </w:divBdr>
                              <w:divsChild>
                                <w:div w:id="148060817">
                                  <w:marLeft w:val="420"/>
                                  <w:marRight w:val="0"/>
                                  <w:marTop w:val="0"/>
                                  <w:marBottom w:val="0"/>
                                  <w:divBdr>
                                    <w:top w:val="none" w:sz="0" w:space="0" w:color="auto"/>
                                    <w:left w:val="none" w:sz="0" w:space="0" w:color="auto"/>
                                    <w:bottom w:val="none" w:sz="0" w:space="0" w:color="auto"/>
                                    <w:right w:val="none" w:sz="0" w:space="0" w:color="auto"/>
                                  </w:divBdr>
                                  <w:divsChild>
                                    <w:div w:id="5428578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1562351">
      <w:bodyDiv w:val="1"/>
      <w:marLeft w:val="0"/>
      <w:marRight w:val="0"/>
      <w:marTop w:val="0"/>
      <w:marBottom w:val="0"/>
      <w:divBdr>
        <w:top w:val="none" w:sz="0" w:space="0" w:color="auto"/>
        <w:left w:val="none" w:sz="0" w:space="0" w:color="auto"/>
        <w:bottom w:val="none" w:sz="0" w:space="0" w:color="auto"/>
        <w:right w:val="none" w:sz="0" w:space="0" w:color="auto"/>
      </w:divBdr>
    </w:div>
    <w:div w:id="747927618">
      <w:bodyDiv w:val="1"/>
      <w:marLeft w:val="0"/>
      <w:marRight w:val="0"/>
      <w:marTop w:val="0"/>
      <w:marBottom w:val="0"/>
      <w:divBdr>
        <w:top w:val="none" w:sz="0" w:space="0" w:color="auto"/>
        <w:left w:val="none" w:sz="0" w:space="0" w:color="auto"/>
        <w:bottom w:val="none" w:sz="0" w:space="0" w:color="auto"/>
        <w:right w:val="none" w:sz="0" w:space="0" w:color="auto"/>
      </w:divBdr>
    </w:div>
    <w:div w:id="754205097">
      <w:bodyDiv w:val="1"/>
      <w:marLeft w:val="0"/>
      <w:marRight w:val="0"/>
      <w:marTop w:val="0"/>
      <w:marBottom w:val="0"/>
      <w:divBdr>
        <w:top w:val="none" w:sz="0" w:space="0" w:color="auto"/>
        <w:left w:val="none" w:sz="0" w:space="0" w:color="auto"/>
        <w:bottom w:val="none" w:sz="0" w:space="0" w:color="auto"/>
        <w:right w:val="none" w:sz="0" w:space="0" w:color="auto"/>
      </w:divBdr>
    </w:div>
    <w:div w:id="802189382">
      <w:bodyDiv w:val="1"/>
      <w:marLeft w:val="0"/>
      <w:marRight w:val="0"/>
      <w:marTop w:val="0"/>
      <w:marBottom w:val="0"/>
      <w:divBdr>
        <w:top w:val="none" w:sz="0" w:space="0" w:color="auto"/>
        <w:left w:val="none" w:sz="0" w:space="0" w:color="auto"/>
        <w:bottom w:val="none" w:sz="0" w:space="0" w:color="auto"/>
        <w:right w:val="none" w:sz="0" w:space="0" w:color="auto"/>
      </w:divBdr>
    </w:div>
    <w:div w:id="804932030">
      <w:bodyDiv w:val="1"/>
      <w:marLeft w:val="0"/>
      <w:marRight w:val="0"/>
      <w:marTop w:val="0"/>
      <w:marBottom w:val="0"/>
      <w:divBdr>
        <w:top w:val="none" w:sz="0" w:space="0" w:color="auto"/>
        <w:left w:val="none" w:sz="0" w:space="0" w:color="auto"/>
        <w:bottom w:val="none" w:sz="0" w:space="0" w:color="auto"/>
        <w:right w:val="none" w:sz="0" w:space="0" w:color="auto"/>
      </w:divBdr>
    </w:div>
    <w:div w:id="821581230">
      <w:bodyDiv w:val="1"/>
      <w:marLeft w:val="0"/>
      <w:marRight w:val="0"/>
      <w:marTop w:val="0"/>
      <w:marBottom w:val="0"/>
      <w:divBdr>
        <w:top w:val="none" w:sz="0" w:space="0" w:color="auto"/>
        <w:left w:val="none" w:sz="0" w:space="0" w:color="auto"/>
        <w:bottom w:val="none" w:sz="0" w:space="0" w:color="auto"/>
        <w:right w:val="none" w:sz="0" w:space="0" w:color="auto"/>
      </w:divBdr>
    </w:div>
    <w:div w:id="825703145">
      <w:bodyDiv w:val="1"/>
      <w:marLeft w:val="0"/>
      <w:marRight w:val="0"/>
      <w:marTop w:val="0"/>
      <w:marBottom w:val="0"/>
      <w:divBdr>
        <w:top w:val="none" w:sz="0" w:space="0" w:color="auto"/>
        <w:left w:val="none" w:sz="0" w:space="0" w:color="auto"/>
        <w:bottom w:val="none" w:sz="0" w:space="0" w:color="auto"/>
        <w:right w:val="none" w:sz="0" w:space="0" w:color="auto"/>
      </w:divBdr>
    </w:div>
    <w:div w:id="838081229">
      <w:bodyDiv w:val="1"/>
      <w:marLeft w:val="0"/>
      <w:marRight w:val="0"/>
      <w:marTop w:val="0"/>
      <w:marBottom w:val="0"/>
      <w:divBdr>
        <w:top w:val="none" w:sz="0" w:space="0" w:color="auto"/>
        <w:left w:val="none" w:sz="0" w:space="0" w:color="auto"/>
        <w:bottom w:val="none" w:sz="0" w:space="0" w:color="auto"/>
        <w:right w:val="none" w:sz="0" w:space="0" w:color="auto"/>
      </w:divBdr>
    </w:div>
    <w:div w:id="861093904">
      <w:bodyDiv w:val="1"/>
      <w:marLeft w:val="0"/>
      <w:marRight w:val="0"/>
      <w:marTop w:val="0"/>
      <w:marBottom w:val="0"/>
      <w:divBdr>
        <w:top w:val="none" w:sz="0" w:space="0" w:color="auto"/>
        <w:left w:val="none" w:sz="0" w:space="0" w:color="auto"/>
        <w:bottom w:val="none" w:sz="0" w:space="0" w:color="auto"/>
        <w:right w:val="none" w:sz="0" w:space="0" w:color="auto"/>
      </w:divBdr>
    </w:div>
    <w:div w:id="903104619">
      <w:bodyDiv w:val="1"/>
      <w:marLeft w:val="0"/>
      <w:marRight w:val="0"/>
      <w:marTop w:val="0"/>
      <w:marBottom w:val="0"/>
      <w:divBdr>
        <w:top w:val="none" w:sz="0" w:space="0" w:color="auto"/>
        <w:left w:val="none" w:sz="0" w:space="0" w:color="auto"/>
        <w:bottom w:val="none" w:sz="0" w:space="0" w:color="auto"/>
        <w:right w:val="none" w:sz="0" w:space="0" w:color="auto"/>
      </w:divBdr>
    </w:div>
    <w:div w:id="914515935">
      <w:bodyDiv w:val="1"/>
      <w:marLeft w:val="0"/>
      <w:marRight w:val="0"/>
      <w:marTop w:val="0"/>
      <w:marBottom w:val="0"/>
      <w:divBdr>
        <w:top w:val="none" w:sz="0" w:space="0" w:color="auto"/>
        <w:left w:val="none" w:sz="0" w:space="0" w:color="auto"/>
        <w:bottom w:val="none" w:sz="0" w:space="0" w:color="auto"/>
        <w:right w:val="none" w:sz="0" w:space="0" w:color="auto"/>
      </w:divBdr>
    </w:div>
    <w:div w:id="976304128">
      <w:bodyDiv w:val="1"/>
      <w:marLeft w:val="0"/>
      <w:marRight w:val="0"/>
      <w:marTop w:val="0"/>
      <w:marBottom w:val="0"/>
      <w:divBdr>
        <w:top w:val="none" w:sz="0" w:space="0" w:color="auto"/>
        <w:left w:val="none" w:sz="0" w:space="0" w:color="auto"/>
        <w:bottom w:val="none" w:sz="0" w:space="0" w:color="auto"/>
        <w:right w:val="none" w:sz="0" w:space="0" w:color="auto"/>
      </w:divBdr>
    </w:div>
    <w:div w:id="1018897760">
      <w:bodyDiv w:val="1"/>
      <w:marLeft w:val="0"/>
      <w:marRight w:val="0"/>
      <w:marTop w:val="0"/>
      <w:marBottom w:val="0"/>
      <w:divBdr>
        <w:top w:val="none" w:sz="0" w:space="0" w:color="auto"/>
        <w:left w:val="none" w:sz="0" w:space="0" w:color="auto"/>
        <w:bottom w:val="none" w:sz="0" w:space="0" w:color="auto"/>
        <w:right w:val="none" w:sz="0" w:space="0" w:color="auto"/>
      </w:divBdr>
    </w:div>
    <w:div w:id="1035348754">
      <w:bodyDiv w:val="1"/>
      <w:marLeft w:val="0"/>
      <w:marRight w:val="0"/>
      <w:marTop w:val="0"/>
      <w:marBottom w:val="0"/>
      <w:divBdr>
        <w:top w:val="none" w:sz="0" w:space="0" w:color="auto"/>
        <w:left w:val="none" w:sz="0" w:space="0" w:color="auto"/>
        <w:bottom w:val="none" w:sz="0" w:space="0" w:color="auto"/>
        <w:right w:val="none" w:sz="0" w:space="0" w:color="auto"/>
      </w:divBdr>
    </w:div>
    <w:div w:id="1038435673">
      <w:bodyDiv w:val="1"/>
      <w:marLeft w:val="0"/>
      <w:marRight w:val="0"/>
      <w:marTop w:val="0"/>
      <w:marBottom w:val="0"/>
      <w:divBdr>
        <w:top w:val="none" w:sz="0" w:space="0" w:color="auto"/>
        <w:left w:val="none" w:sz="0" w:space="0" w:color="auto"/>
        <w:bottom w:val="none" w:sz="0" w:space="0" w:color="auto"/>
        <w:right w:val="none" w:sz="0" w:space="0" w:color="auto"/>
      </w:divBdr>
    </w:div>
    <w:div w:id="1049888526">
      <w:bodyDiv w:val="1"/>
      <w:marLeft w:val="0"/>
      <w:marRight w:val="0"/>
      <w:marTop w:val="0"/>
      <w:marBottom w:val="0"/>
      <w:divBdr>
        <w:top w:val="none" w:sz="0" w:space="0" w:color="auto"/>
        <w:left w:val="none" w:sz="0" w:space="0" w:color="auto"/>
        <w:bottom w:val="none" w:sz="0" w:space="0" w:color="auto"/>
        <w:right w:val="none" w:sz="0" w:space="0" w:color="auto"/>
      </w:divBdr>
      <w:divsChild>
        <w:div w:id="345060257">
          <w:marLeft w:val="0"/>
          <w:marRight w:val="1"/>
          <w:marTop w:val="0"/>
          <w:marBottom w:val="0"/>
          <w:divBdr>
            <w:top w:val="none" w:sz="0" w:space="0" w:color="auto"/>
            <w:left w:val="none" w:sz="0" w:space="0" w:color="auto"/>
            <w:bottom w:val="none" w:sz="0" w:space="0" w:color="auto"/>
            <w:right w:val="none" w:sz="0" w:space="0" w:color="auto"/>
          </w:divBdr>
          <w:divsChild>
            <w:div w:id="1674605733">
              <w:marLeft w:val="0"/>
              <w:marRight w:val="0"/>
              <w:marTop w:val="0"/>
              <w:marBottom w:val="0"/>
              <w:divBdr>
                <w:top w:val="none" w:sz="0" w:space="0" w:color="auto"/>
                <w:left w:val="none" w:sz="0" w:space="0" w:color="auto"/>
                <w:bottom w:val="none" w:sz="0" w:space="0" w:color="auto"/>
                <w:right w:val="none" w:sz="0" w:space="0" w:color="auto"/>
              </w:divBdr>
              <w:divsChild>
                <w:div w:id="1218515171">
                  <w:marLeft w:val="0"/>
                  <w:marRight w:val="1"/>
                  <w:marTop w:val="0"/>
                  <w:marBottom w:val="0"/>
                  <w:divBdr>
                    <w:top w:val="none" w:sz="0" w:space="0" w:color="auto"/>
                    <w:left w:val="none" w:sz="0" w:space="0" w:color="auto"/>
                    <w:bottom w:val="none" w:sz="0" w:space="0" w:color="auto"/>
                    <w:right w:val="none" w:sz="0" w:space="0" w:color="auto"/>
                  </w:divBdr>
                  <w:divsChild>
                    <w:div w:id="2043162956">
                      <w:marLeft w:val="0"/>
                      <w:marRight w:val="0"/>
                      <w:marTop w:val="0"/>
                      <w:marBottom w:val="0"/>
                      <w:divBdr>
                        <w:top w:val="none" w:sz="0" w:space="0" w:color="auto"/>
                        <w:left w:val="none" w:sz="0" w:space="0" w:color="auto"/>
                        <w:bottom w:val="none" w:sz="0" w:space="0" w:color="auto"/>
                        <w:right w:val="none" w:sz="0" w:space="0" w:color="auto"/>
                      </w:divBdr>
                      <w:divsChild>
                        <w:div w:id="1732460541">
                          <w:marLeft w:val="0"/>
                          <w:marRight w:val="0"/>
                          <w:marTop w:val="0"/>
                          <w:marBottom w:val="0"/>
                          <w:divBdr>
                            <w:top w:val="none" w:sz="0" w:space="0" w:color="auto"/>
                            <w:left w:val="none" w:sz="0" w:space="0" w:color="auto"/>
                            <w:bottom w:val="none" w:sz="0" w:space="0" w:color="auto"/>
                            <w:right w:val="none" w:sz="0" w:space="0" w:color="auto"/>
                          </w:divBdr>
                          <w:divsChild>
                            <w:div w:id="349336080">
                              <w:marLeft w:val="0"/>
                              <w:marRight w:val="0"/>
                              <w:marTop w:val="120"/>
                              <w:marBottom w:val="360"/>
                              <w:divBdr>
                                <w:top w:val="none" w:sz="0" w:space="0" w:color="auto"/>
                                <w:left w:val="none" w:sz="0" w:space="0" w:color="auto"/>
                                <w:bottom w:val="none" w:sz="0" w:space="0" w:color="auto"/>
                                <w:right w:val="none" w:sz="0" w:space="0" w:color="auto"/>
                              </w:divBdr>
                              <w:divsChild>
                                <w:div w:id="1231113692">
                                  <w:marLeft w:val="420"/>
                                  <w:marRight w:val="0"/>
                                  <w:marTop w:val="0"/>
                                  <w:marBottom w:val="0"/>
                                  <w:divBdr>
                                    <w:top w:val="none" w:sz="0" w:space="0" w:color="auto"/>
                                    <w:left w:val="none" w:sz="0" w:space="0" w:color="auto"/>
                                    <w:bottom w:val="none" w:sz="0" w:space="0" w:color="auto"/>
                                    <w:right w:val="none" w:sz="0" w:space="0" w:color="auto"/>
                                  </w:divBdr>
                                  <w:divsChild>
                                    <w:div w:id="75728497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742369">
      <w:bodyDiv w:val="1"/>
      <w:marLeft w:val="0"/>
      <w:marRight w:val="0"/>
      <w:marTop w:val="0"/>
      <w:marBottom w:val="0"/>
      <w:divBdr>
        <w:top w:val="none" w:sz="0" w:space="0" w:color="auto"/>
        <w:left w:val="none" w:sz="0" w:space="0" w:color="auto"/>
        <w:bottom w:val="none" w:sz="0" w:space="0" w:color="auto"/>
        <w:right w:val="none" w:sz="0" w:space="0" w:color="auto"/>
      </w:divBdr>
    </w:div>
    <w:div w:id="1063723106">
      <w:bodyDiv w:val="1"/>
      <w:marLeft w:val="0"/>
      <w:marRight w:val="0"/>
      <w:marTop w:val="0"/>
      <w:marBottom w:val="0"/>
      <w:divBdr>
        <w:top w:val="none" w:sz="0" w:space="0" w:color="auto"/>
        <w:left w:val="none" w:sz="0" w:space="0" w:color="auto"/>
        <w:bottom w:val="none" w:sz="0" w:space="0" w:color="auto"/>
        <w:right w:val="none" w:sz="0" w:space="0" w:color="auto"/>
      </w:divBdr>
    </w:div>
    <w:div w:id="1073817539">
      <w:bodyDiv w:val="1"/>
      <w:marLeft w:val="0"/>
      <w:marRight w:val="0"/>
      <w:marTop w:val="0"/>
      <w:marBottom w:val="0"/>
      <w:divBdr>
        <w:top w:val="none" w:sz="0" w:space="0" w:color="auto"/>
        <w:left w:val="none" w:sz="0" w:space="0" w:color="auto"/>
        <w:bottom w:val="none" w:sz="0" w:space="0" w:color="auto"/>
        <w:right w:val="none" w:sz="0" w:space="0" w:color="auto"/>
      </w:divBdr>
      <w:divsChild>
        <w:div w:id="1071580142">
          <w:marLeft w:val="0"/>
          <w:marRight w:val="1"/>
          <w:marTop w:val="0"/>
          <w:marBottom w:val="0"/>
          <w:divBdr>
            <w:top w:val="none" w:sz="0" w:space="0" w:color="auto"/>
            <w:left w:val="none" w:sz="0" w:space="0" w:color="auto"/>
            <w:bottom w:val="none" w:sz="0" w:space="0" w:color="auto"/>
            <w:right w:val="none" w:sz="0" w:space="0" w:color="auto"/>
          </w:divBdr>
          <w:divsChild>
            <w:div w:id="663167400">
              <w:marLeft w:val="0"/>
              <w:marRight w:val="0"/>
              <w:marTop w:val="0"/>
              <w:marBottom w:val="0"/>
              <w:divBdr>
                <w:top w:val="none" w:sz="0" w:space="0" w:color="auto"/>
                <w:left w:val="none" w:sz="0" w:space="0" w:color="auto"/>
                <w:bottom w:val="none" w:sz="0" w:space="0" w:color="auto"/>
                <w:right w:val="none" w:sz="0" w:space="0" w:color="auto"/>
              </w:divBdr>
              <w:divsChild>
                <w:div w:id="1062602653">
                  <w:marLeft w:val="0"/>
                  <w:marRight w:val="1"/>
                  <w:marTop w:val="0"/>
                  <w:marBottom w:val="0"/>
                  <w:divBdr>
                    <w:top w:val="none" w:sz="0" w:space="0" w:color="auto"/>
                    <w:left w:val="none" w:sz="0" w:space="0" w:color="auto"/>
                    <w:bottom w:val="none" w:sz="0" w:space="0" w:color="auto"/>
                    <w:right w:val="none" w:sz="0" w:space="0" w:color="auto"/>
                  </w:divBdr>
                  <w:divsChild>
                    <w:div w:id="875657883">
                      <w:marLeft w:val="0"/>
                      <w:marRight w:val="0"/>
                      <w:marTop w:val="0"/>
                      <w:marBottom w:val="0"/>
                      <w:divBdr>
                        <w:top w:val="none" w:sz="0" w:space="0" w:color="auto"/>
                        <w:left w:val="none" w:sz="0" w:space="0" w:color="auto"/>
                        <w:bottom w:val="none" w:sz="0" w:space="0" w:color="auto"/>
                        <w:right w:val="none" w:sz="0" w:space="0" w:color="auto"/>
                      </w:divBdr>
                      <w:divsChild>
                        <w:div w:id="269317216">
                          <w:marLeft w:val="0"/>
                          <w:marRight w:val="0"/>
                          <w:marTop w:val="0"/>
                          <w:marBottom w:val="0"/>
                          <w:divBdr>
                            <w:top w:val="none" w:sz="0" w:space="0" w:color="auto"/>
                            <w:left w:val="none" w:sz="0" w:space="0" w:color="auto"/>
                            <w:bottom w:val="none" w:sz="0" w:space="0" w:color="auto"/>
                            <w:right w:val="none" w:sz="0" w:space="0" w:color="auto"/>
                          </w:divBdr>
                          <w:divsChild>
                            <w:div w:id="1613516943">
                              <w:marLeft w:val="0"/>
                              <w:marRight w:val="0"/>
                              <w:marTop w:val="120"/>
                              <w:marBottom w:val="360"/>
                              <w:divBdr>
                                <w:top w:val="none" w:sz="0" w:space="0" w:color="auto"/>
                                <w:left w:val="none" w:sz="0" w:space="0" w:color="auto"/>
                                <w:bottom w:val="none" w:sz="0" w:space="0" w:color="auto"/>
                                <w:right w:val="none" w:sz="0" w:space="0" w:color="auto"/>
                              </w:divBdr>
                              <w:divsChild>
                                <w:div w:id="250551180">
                                  <w:marLeft w:val="0"/>
                                  <w:marRight w:val="0"/>
                                  <w:marTop w:val="0"/>
                                  <w:marBottom w:val="0"/>
                                  <w:divBdr>
                                    <w:top w:val="none" w:sz="0" w:space="0" w:color="auto"/>
                                    <w:left w:val="none" w:sz="0" w:space="0" w:color="auto"/>
                                    <w:bottom w:val="none" w:sz="0" w:space="0" w:color="auto"/>
                                    <w:right w:val="none" w:sz="0" w:space="0" w:color="auto"/>
                                  </w:divBdr>
                                </w:div>
                                <w:div w:id="127494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930731">
      <w:bodyDiv w:val="1"/>
      <w:marLeft w:val="0"/>
      <w:marRight w:val="0"/>
      <w:marTop w:val="0"/>
      <w:marBottom w:val="0"/>
      <w:divBdr>
        <w:top w:val="none" w:sz="0" w:space="0" w:color="auto"/>
        <w:left w:val="none" w:sz="0" w:space="0" w:color="auto"/>
        <w:bottom w:val="none" w:sz="0" w:space="0" w:color="auto"/>
        <w:right w:val="none" w:sz="0" w:space="0" w:color="auto"/>
      </w:divBdr>
    </w:div>
    <w:div w:id="1121533399">
      <w:bodyDiv w:val="1"/>
      <w:marLeft w:val="0"/>
      <w:marRight w:val="0"/>
      <w:marTop w:val="0"/>
      <w:marBottom w:val="0"/>
      <w:divBdr>
        <w:top w:val="none" w:sz="0" w:space="0" w:color="auto"/>
        <w:left w:val="none" w:sz="0" w:space="0" w:color="auto"/>
        <w:bottom w:val="none" w:sz="0" w:space="0" w:color="auto"/>
        <w:right w:val="none" w:sz="0" w:space="0" w:color="auto"/>
      </w:divBdr>
    </w:div>
    <w:div w:id="1148130434">
      <w:bodyDiv w:val="1"/>
      <w:marLeft w:val="0"/>
      <w:marRight w:val="0"/>
      <w:marTop w:val="0"/>
      <w:marBottom w:val="0"/>
      <w:divBdr>
        <w:top w:val="none" w:sz="0" w:space="0" w:color="auto"/>
        <w:left w:val="none" w:sz="0" w:space="0" w:color="auto"/>
        <w:bottom w:val="none" w:sz="0" w:space="0" w:color="auto"/>
        <w:right w:val="none" w:sz="0" w:space="0" w:color="auto"/>
      </w:divBdr>
    </w:div>
    <w:div w:id="1151486331">
      <w:bodyDiv w:val="1"/>
      <w:marLeft w:val="0"/>
      <w:marRight w:val="0"/>
      <w:marTop w:val="0"/>
      <w:marBottom w:val="0"/>
      <w:divBdr>
        <w:top w:val="none" w:sz="0" w:space="0" w:color="auto"/>
        <w:left w:val="none" w:sz="0" w:space="0" w:color="auto"/>
        <w:bottom w:val="none" w:sz="0" w:space="0" w:color="auto"/>
        <w:right w:val="none" w:sz="0" w:space="0" w:color="auto"/>
      </w:divBdr>
    </w:div>
    <w:div w:id="1166937454">
      <w:bodyDiv w:val="1"/>
      <w:marLeft w:val="0"/>
      <w:marRight w:val="0"/>
      <w:marTop w:val="0"/>
      <w:marBottom w:val="0"/>
      <w:divBdr>
        <w:top w:val="none" w:sz="0" w:space="0" w:color="auto"/>
        <w:left w:val="none" w:sz="0" w:space="0" w:color="auto"/>
        <w:bottom w:val="none" w:sz="0" w:space="0" w:color="auto"/>
        <w:right w:val="none" w:sz="0" w:space="0" w:color="auto"/>
      </w:divBdr>
    </w:div>
    <w:div w:id="1180118668">
      <w:bodyDiv w:val="1"/>
      <w:marLeft w:val="0"/>
      <w:marRight w:val="0"/>
      <w:marTop w:val="0"/>
      <w:marBottom w:val="0"/>
      <w:divBdr>
        <w:top w:val="none" w:sz="0" w:space="0" w:color="auto"/>
        <w:left w:val="none" w:sz="0" w:space="0" w:color="auto"/>
        <w:bottom w:val="none" w:sz="0" w:space="0" w:color="auto"/>
        <w:right w:val="none" w:sz="0" w:space="0" w:color="auto"/>
      </w:divBdr>
    </w:div>
    <w:div w:id="1180584007">
      <w:bodyDiv w:val="1"/>
      <w:marLeft w:val="0"/>
      <w:marRight w:val="0"/>
      <w:marTop w:val="0"/>
      <w:marBottom w:val="0"/>
      <w:divBdr>
        <w:top w:val="none" w:sz="0" w:space="0" w:color="auto"/>
        <w:left w:val="none" w:sz="0" w:space="0" w:color="auto"/>
        <w:bottom w:val="none" w:sz="0" w:space="0" w:color="auto"/>
        <w:right w:val="none" w:sz="0" w:space="0" w:color="auto"/>
      </w:divBdr>
    </w:div>
    <w:div w:id="1187015077">
      <w:bodyDiv w:val="1"/>
      <w:marLeft w:val="0"/>
      <w:marRight w:val="0"/>
      <w:marTop w:val="0"/>
      <w:marBottom w:val="0"/>
      <w:divBdr>
        <w:top w:val="none" w:sz="0" w:space="0" w:color="auto"/>
        <w:left w:val="none" w:sz="0" w:space="0" w:color="auto"/>
        <w:bottom w:val="none" w:sz="0" w:space="0" w:color="auto"/>
        <w:right w:val="none" w:sz="0" w:space="0" w:color="auto"/>
      </w:divBdr>
    </w:div>
    <w:div w:id="1189641286">
      <w:bodyDiv w:val="1"/>
      <w:marLeft w:val="0"/>
      <w:marRight w:val="0"/>
      <w:marTop w:val="0"/>
      <w:marBottom w:val="0"/>
      <w:divBdr>
        <w:top w:val="none" w:sz="0" w:space="0" w:color="auto"/>
        <w:left w:val="none" w:sz="0" w:space="0" w:color="auto"/>
        <w:bottom w:val="none" w:sz="0" w:space="0" w:color="auto"/>
        <w:right w:val="none" w:sz="0" w:space="0" w:color="auto"/>
      </w:divBdr>
    </w:div>
    <w:div w:id="1192375291">
      <w:bodyDiv w:val="1"/>
      <w:marLeft w:val="0"/>
      <w:marRight w:val="0"/>
      <w:marTop w:val="0"/>
      <w:marBottom w:val="0"/>
      <w:divBdr>
        <w:top w:val="none" w:sz="0" w:space="0" w:color="auto"/>
        <w:left w:val="none" w:sz="0" w:space="0" w:color="auto"/>
        <w:bottom w:val="none" w:sz="0" w:space="0" w:color="auto"/>
        <w:right w:val="none" w:sz="0" w:space="0" w:color="auto"/>
      </w:divBdr>
    </w:div>
    <w:div w:id="1239363595">
      <w:bodyDiv w:val="1"/>
      <w:marLeft w:val="0"/>
      <w:marRight w:val="0"/>
      <w:marTop w:val="0"/>
      <w:marBottom w:val="0"/>
      <w:divBdr>
        <w:top w:val="none" w:sz="0" w:space="0" w:color="auto"/>
        <w:left w:val="none" w:sz="0" w:space="0" w:color="auto"/>
        <w:bottom w:val="none" w:sz="0" w:space="0" w:color="auto"/>
        <w:right w:val="none" w:sz="0" w:space="0" w:color="auto"/>
      </w:divBdr>
    </w:div>
    <w:div w:id="1251234315">
      <w:bodyDiv w:val="1"/>
      <w:marLeft w:val="0"/>
      <w:marRight w:val="0"/>
      <w:marTop w:val="0"/>
      <w:marBottom w:val="0"/>
      <w:divBdr>
        <w:top w:val="none" w:sz="0" w:space="0" w:color="auto"/>
        <w:left w:val="none" w:sz="0" w:space="0" w:color="auto"/>
        <w:bottom w:val="none" w:sz="0" w:space="0" w:color="auto"/>
        <w:right w:val="none" w:sz="0" w:space="0" w:color="auto"/>
      </w:divBdr>
    </w:div>
    <w:div w:id="1253203216">
      <w:bodyDiv w:val="1"/>
      <w:marLeft w:val="0"/>
      <w:marRight w:val="0"/>
      <w:marTop w:val="0"/>
      <w:marBottom w:val="0"/>
      <w:divBdr>
        <w:top w:val="none" w:sz="0" w:space="0" w:color="auto"/>
        <w:left w:val="none" w:sz="0" w:space="0" w:color="auto"/>
        <w:bottom w:val="none" w:sz="0" w:space="0" w:color="auto"/>
        <w:right w:val="none" w:sz="0" w:space="0" w:color="auto"/>
      </w:divBdr>
    </w:div>
    <w:div w:id="1292053074">
      <w:bodyDiv w:val="1"/>
      <w:marLeft w:val="0"/>
      <w:marRight w:val="0"/>
      <w:marTop w:val="0"/>
      <w:marBottom w:val="0"/>
      <w:divBdr>
        <w:top w:val="none" w:sz="0" w:space="0" w:color="auto"/>
        <w:left w:val="none" w:sz="0" w:space="0" w:color="auto"/>
        <w:bottom w:val="none" w:sz="0" w:space="0" w:color="auto"/>
        <w:right w:val="none" w:sz="0" w:space="0" w:color="auto"/>
      </w:divBdr>
    </w:div>
    <w:div w:id="1292637880">
      <w:bodyDiv w:val="1"/>
      <w:marLeft w:val="0"/>
      <w:marRight w:val="0"/>
      <w:marTop w:val="0"/>
      <w:marBottom w:val="0"/>
      <w:divBdr>
        <w:top w:val="none" w:sz="0" w:space="0" w:color="auto"/>
        <w:left w:val="none" w:sz="0" w:space="0" w:color="auto"/>
        <w:bottom w:val="none" w:sz="0" w:space="0" w:color="auto"/>
        <w:right w:val="none" w:sz="0" w:space="0" w:color="auto"/>
      </w:divBdr>
    </w:div>
    <w:div w:id="1298071767">
      <w:bodyDiv w:val="1"/>
      <w:marLeft w:val="0"/>
      <w:marRight w:val="0"/>
      <w:marTop w:val="0"/>
      <w:marBottom w:val="0"/>
      <w:divBdr>
        <w:top w:val="none" w:sz="0" w:space="0" w:color="auto"/>
        <w:left w:val="none" w:sz="0" w:space="0" w:color="auto"/>
        <w:bottom w:val="none" w:sz="0" w:space="0" w:color="auto"/>
        <w:right w:val="none" w:sz="0" w:space="0" w:color="auto"/>
      </w:divBdr>
    </w:div>
    <w:div w:id="1300922011">
      <w:bodyDiv w:val="1"/>
      <w:marLeft w:val="0"/>
      <w:marRight w:val="0"/>
      <w:marTop w:val="0"/>
      <w:marBottom w:val="0"/>
      <w:divBdr>
        <w:top w:val="none" w:sz="0" w:space="0" w:color="auto"/>
        <w:left w:val="none" w:sz="0" w:space="0" w:color="auto"/>
        <w:bottom w:val="none" w:sz="0" w:space="0" w:color="auto"/>
        <w:right w:val="none" w:sz="0" w:space="0" w:color="auto"/>
      </w:divBdr>
    </w:div>
    <w:div w:id="1352494833">
      <w:bodyDiv w:val="1"/>
      <w:marLeft w:val="0"/>
      <w:marRight w:val="0"/>
      <w:marTop w:val="0"/>
      <w:marBottom w:val="0"/>
      <w:divBdr>
        <w:top w:val="none" w:sz="0" w:space="0" w:color="auto"/>
        <w:left w:val="none" w:sz="0" w:space="0" w:color="auto"/>
        <w:bottom w:val="none" w:sz="0" w:space="0" w:color="auto"/>
        <w:right w:val="none" w:sz="0" w:space="0" w:color="auto"/>
      </w:divBdr>
      <w:divsChild>
        <w:div w:id="1555698891">
          <w:marLeft w:val="0"/>
          <w:marRight w:val="1"/>
          <w:marTop w:val="0"/>
          <w:marBottom w:val="0"/>
          <w:divBdr>
            <w:top w:val="none" w:sz="0" w:space="0" w:color="auto"/>
            <w:left w:val="none" w:sz="0" w:space="0" w:color="auto"/>
            <w:bottom w:val="none" w:sz="0" w:space="0" w:color="auto"/>
            <w:right w:val="none" w:sz="0" w:space="0" w:color="auto"/>
          </w:divBdr>
          <w:divsChild>
            <w:div w:id="104274488">
              <w:marLeft w:val="0"/>
              <w:marRight w:val="0"/>
              <w:marTop w:val="0"/>
              <w:marBottom w:val="0"/>
              <w:divBdr>
                <w:top w:val="none" w:sz="0" w:space="0" w:color="auto"/>
                <w:left w:val="none" w:sz="0" w:space="0" w:color="auto"/>
                <w:bottom w:val="none" w:sz="0" w:space="0" w:color="auto"/>
                <w:right w:val="none" w:sz="0" w:space="0" w:color="auto"/>
              </w:divBdr>
              <w:divsChild>
                <w:div w:id="1607619260">
                  <w:marLeft w:val="0"/>
                  <w:marRight w:val="1"/>
                  <w:marTop w:val="0"/>
                  <w:marBottom w:val="0"/>
                  <w:divBdr>
                    <w:top w:val="none" w:sz="0" w:space="0" w:color="auto"/>
                    <w:left w:val="none" w:sz="0" w:space="0" w:color="auto"/>
                    <w:bottom w:val="none" w:sz="0" w:space="0" w:color="auto"/>
                    <w:right w:val="none" w:sz="0" w:space="0" w:color="auto"/>
                  </w:divBdr>
                  <w:divsChild>
                    <w:div w:id="895166593">
                      <w:marLeft w:val="0"/>
                      <w:marRight w:val="0"/>
                      <w:marTop w:val="0"/>
                      <w:marBottom w:val="0"/>
                      <w:divBdr>
                        <w:top w:val="none" w:sz="0" w:space="0" w:color="auto"/>
                        <w:left w:val="none" w:sz="0" w:space="0" w:color="auto"/>
                        <w:bottom w:val="none" w:sz="0" w:space="0" w:color="auto"/>
                        <w:right w:val="none" w:sz="0" w:space="0" w:color="auto"/>
                      </w:divBdr>
                      <w:divsChild>
                        <w:div w:id="500386813">
                          <w:marLeft w:val="0"/>
                          <w:marRight w:val="0"/>
                          <w:marTop w:val="0"/>
                          <w:marBottom w:val="0"/>
                          <w:divBdr>
                            <w:top w:val="none" w:sz="0" w:space="0" w:color="auto"/>
                            <w:left w:val="none" w:sz="0" w:space="0" w:color="auto"/>
                            <w:bottom w:val="none" w:sz="0" w:space="0" w:color="auto"/>
                            <w:right w:val="none" w:sz="0" w:space="0" w:color="auto"/>
                          </w:divBdr>
                          <w:divsChild>
                            <w:div w:id="2096003768">
                              <w:marLeft w:val="0"/>
                              <w:marRight w:val="0"/>
                              <w:marTop w:val="120"/>
                              <w:marBottom w:val="360"/>
                              <w:divBdr>
                                <w:top w:val="none" w:sz="0" w:space="0" w:color="auto"/>
                                <w:left w:val="none" w:sz="0" w:space="0" w:color="auto"/>
                                <w:bottom w:val="none" w:sz="0" w:space="0" w:color="auto"/>
                                <w:right w:val="none" w:sz="0" w:space="0" w:color="auto"/>
                              </w:divBdr>
                              <w:divsChild>
                                <w:div w:id="1578662310">
                                  <w:marLeft w:val="420"/>
                                  <w:marRight w:val="0"/>
                                  <w:marTop w:val="0"/>
                                  <w:marBottom w:val="0"/>
                                  <w:divBdr>
                                    <w:top w:val="none" w:sz="0" w:space="0" w:color="auto"/>
                                    <w:left w:val="none" w:sz="0" w:space="0" w:color="auto"/>
                                    <w:bottom w:val="none" w:sz="0" w:space="0" w:color="auto"/>
                                    <w:right w:val="none" w:sz="0" w:space="0" w:color="auto"/>
                                  </w:divBdr>
                                  <w:divsChild>
                                    <w:div w:id="117742222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9141727">
      <w:bodyDiv w:val="1"/>
      <w:marLeft w:val="0"/>
      <w:marRight w:val="0"/>
      <w:marTop w:val="0"/>
      <w:marBottom w:val="0"/>
      <w:divBdr>
        <w:top w:val="none" w:sz="0" w:space="0" w:color="auto"/>
        <w:left w:val="none" w:sz="0" w:space="0" w:color="auto"/>
        <w:bottom w:val="none" w:sz="0" w:space="0" w:color="auto"/>
        <w:right w:val="none" w:sz="0" w:space="0" w:color="auto"/>
      </w:divBdr>
    </w:div>
    <w:div w:id="1372802933">
      <w:bodyDiv w:val="1"/>
      <w:marLeft w:val="0"/>
      <w:marRight w:val="0"/>
      <w:marTop w:val="0"/>
      <w:marBottom w:val="0"/>
      <w:divBdr>
        <w:top w:val="none" w:sz="0" w:space="0" w:color="auto"/>
        <w:left w:val="none" w:sz="0" w:space="0" w:color="auto"/>
        <w:bottom w:val="none" w:sz="0" w:space="0" w:color="auto"/>
        <w:right w:val="none" w:sz="0" w:space="0" w:color="auto"/>
      </w:divBdr>
    </w:div>
    <w:div w:id="1386490104">
      <w:bodyDiv w:val="1"/>
      <w:marLeft w:val="0"/>
      <w:marRight w:val="0"/>
      <w:marTop w:val="0"/>
      <w:marBottom w:val="0"/>
      <w:divBdr>
        <w:top w:val="none" w:sz="0" w:space="0" w:color="auto"/>
        <w:left w:val="none" w:sz="0" w:space="0" w:color="auto"/>
        <w:bottom w:val="none" w:sz="0" w:space="0" w:color="auto"/>
        <w:right w:val="none" w:sz="0" w:space="0" w:color="auto"/>
      </w:divBdr>
    </w:div>
    <w:div w:id="1398550519">
      <w:bodyDiv w:val="1"/>
      <w:marLeft w:val="0"/>
      <w:marRight w:val="0"/>
      <w:marTop w:val="0"/>
      <w:marBottom w:val="0"/>
      <w:divBdr>
        <w:top w:val="none" w:sz="0" w:space="0" w:color="auto"/>
        <w:left w:val="none" w:sz="0" w:space="0" w:color="auto"/>
        <w:bottom w:val="none" w:sz="0" w:space="0" w:color="auto"/>
        <w:right w:val="none" w:sz="0" w:space="0" w:color="auto"/>
      </w:divBdr>
    </w:div>
    <w:div w:id="1455249075">
      <w:bodyDiv w:val="1"/>
      <w:marLeft w:val="0"/>
      <w:marRight w:val="0"/>
      <w:marTop w:val="0"/>
      <w:marBottom w:val="0"/>
      <w:divBdr>
        <w:top w:val="none" w:sz="0" w:space="0" w:color="auto"/>
        <w:left w:val="none" w:sz="0" w:space="0" w:color="auto"/>
        <w:bottom w:val="none" w:sz="0" w:space="0" w:color="auto"/>
        <w:right w:val="none" w:sz="0" w:space="0" w:color="auto"/>
      </w:divBdr>
    </w:div>
    <w:div w:id="1463307148">
      <w:bodyDiv w:val="1"/>
      <w:marLeft w:val="0"/>
      <w:marRight w:val="0"/>
      <w:marTop w:val="0"/>
      <w:marBottom w:val="0"/>
      <w:divBdr>
        <w:top w:val="none" w:sz="0" w:space="0" w:color="auto"/>
        <w:left w:val="none" w:sz="0" w:space="0" w:color="auto"/>
        <w:bottom w:val="none" w:sz="0" w:space="0" w:color="auto"/>
        <w:right w:val="none" w:sz="0" w:space="0" w:color="auto"/>
      </w:divBdr>
    </w:div>
    <w:div w:id="1470367427">
      <w:bodyDiv w:val="1"/>
      <w:marLeft w:val="0"/>
      <w:marRight w:val="0"/>
      <w:marTop w:val="0"/>
      <w:marBottom w:val="0"/>
      <w:divBdr>
        <w:top w:val="none" w:sz="0" w:space="0" w:color="auto"/>
        <w:left w:val="none" w:sz="0" w:space="0" w:color="auto"/>
        <w:bottom w:val="none" w:sz="0" w:space="0" w:color="auto"/>
        <w:right w:val="none" w:sz="0" w:space="0" w:color="auto"/>
      </w:divBdr>
      <w:divsChild>
        <w:div w:id="719867545">
          <w:marLeft w:val="0"/>
          <w:marRight w:val="1"/>
          <w:marTop w:val="0"/>
          <w:marBottom w:val="0"/>
          <w:divBdr>
            <w:top w:val="none" w:sz="0" w:space="0" w:color="auto"/>
            <w:left w:val="none" w:sz="0" w:space="0" w:color="auto"/>
            <w:bottom w:val="none" w:sz="0" w:space="0" w:color="auto"/>
            <w:right w:val="none" w:sz="0" w:space="0" w:color="auto"/>
          </w:divBdr>
          <w:divsChild>
            <w:div w:id="306667835">
              <w:marLeft w:val="0"/>
              <w:marRight w:val="0"/>
              <w:marTop w:val="0"/>
              <w:marBottom w:val="0"/>
              <w:divBdr>
                <w:top w:val="none" w:sz="0" w:space="0" w:color="auto"/>
                <w:left w:val="none" w:sz="0" w:space="0" w:color="auto"/>
                <w:bottom w:val="none" w:sz="0" w:space="0" w:color="auto"/>
                <w:right w:val="none" w:sz="0" w:space="0" w:color="auto"/>
              </w:divBdr>
              <w:divsChild>
                <w:div w:id="1646861508">
                  <w:marLeft w:val="0"/>
                  <w:marRight w:val="1"/>
                  <w:marTop w:val="0"/>
                  <w:marBottom w:val="0"/>
                  <w:divBdr>
                    <w:top w:val="none" w:sz="0" w:space="0" w:color="auto"/>
                    <w:left w:val="none" w:sz="0" w:space="0" w:color="auto"/>
                    <w:bottom w:val="none" w:sz="0" w:space="0" w:color="auto"/>
                    <w:right w:val="none" w:sz="0" w:space="0" w:color="auto"/>
                  </w:divBdr>
                  <w:divsChild>
                    <w:div w:id="1968271921">
                      <w:marLeft w:val="0"/>
                      <w:marRight w:val="0"/>
                      <w:marTop w:val="0"/>
                      <w:marBottom w:val="0"/>
                      <w:divBdr>
                        <w:top w:val="none" w:sz="0" w:space="0" w:color="auto"/>
                        <w:left w:val="none" w:sz="0" w:space="0" w:color="auto"/>
                        <w:bottom w:val="none" w:sz="0" w:space="0" w:color="auto"/>
                        <w:right w:val="none" w:sz="0" w:space="0" w:color="auto"/>
                      </w:divBdr>
                      <w:divsChild>
                        <w:div w:id="911278897">
                          <w:marLeft w:val="0"/>
                          <w:marRight w:val="0"/>
                          <w:marTop w:val="0"/>
                          <w:marBottom w:val="0"/>
                          <w:divBdr>
                            <w:top w:val="none" w:sz="0" w:space="0" w:color="auto"/>
                            <w:left w:val="none" w:sz="0" w:space="0" w:color="auto"/>
                            <w:bottom w:val="none" w:sz="0" w:space="0" w:color="auto"/>
                            <w:right w:val="none" w:sz="0" w:space="0" w:color="auto"/>
                          </w:divBdr>
                          <w:divsChild>
                            <w:div w:id="393504630">
                              <w:marLeft w:val="0"/>
                              <w:marRight w:val="0"/>
                              <w:marTop w:val="120"/>
                              <w:marBottom w:val="360"/>
                              <w:divBdr>
                                <w:top w:val="none" w:sz="0" w:space="0" w:color="auto"/>
                                <w:left w:val="none" w:sz="0" w:space="0" w:color="auto"/>
                                <w:bottom w:val="none" w:sz="0" w:space="0" w:color="auto"/>
                                <w:right w:val="none" w:sz="0" w:space="0" w:color="auto"/>
                              </w:divBdr>
                              <w:divsChild>
                                <w:div w:id="900409417">
                                  <w:marLeft w:val="420"/>
                                  <w:marRight w:val="0"/>
                                  <w:marTop w:val="0"/>
                                  <w:marBottom w:val="0"/>
                                  <w:divBdr>
                                    <w:top w:val="none" w:sz="0" w:space="0" w:color="auto"/>
                                    <w:left w:val="none" w:sz="0" w:space="0" w:color="auto"/>
                                    <w:bottom w:val="none" w:sz="0" w:space="0" w:color="auto"/>
                                    <w:right w:val="none" w:sz="0" w:space="0" w:color="auto"/>
                                  </w:divBdr>
                                  <w:divsChild>
                                    <w:div w:id="205180366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2384739">
      <w:bodyDiv w:val="1"/>
      <w:marLeft w:val="0"/>
      <w:marRight w:val="0"/>
      <w:marTop w:val="0"/>
      <w:marBottom w:val="0"/>
      <w:divBdr>
        <w:top w:val="none" w:sz="0" w:space="0" w:color="auto"/>
        <w:left w:val="none" w:sz="0" w:space="0" w:color="auto"/>
        <w:bottom w:val="none" w:sz="0" w:space="0" w:color="auto"/>
        <w:right w:val="none" w:sz="0" w:space="0" w:color="auto"/>
      </w:divBdr>
    </w:div>
    <w:div w:id="1496072619">
      <w:bodyDiv w:val="1"/>
      <w:marLeft w:val="0"/>
      <w:marRight w:val="0"/>
      <w:marTop w:val="0"/>
      <w:marBottom w:val="0"/>
      <w:divBdr>
        <w:top w:val="none" w:sz="0" w:space="0" w:color="auto"/>
        <w:left w:val="none" w:sz="0" w:space="0" w:color="auto"/>
        <w:bottom w:val="none" w:sz="0" w:space="0" w:color="auto"/>
        <w:right w:val="none" w:sz="0" w:space="0" w:color="auto"/>
      </w:divBdr>
    </w:div>
    <w:div w:id="1505197615">
      <w:bodyDiv w:val="1"/>
      <w:marLeft w:val="0"/>
      <w:marRight w:val="0"/>
      <w:marTop w:val="0"/>
      <w:marBottom w:val="0"/>
      <w:divBdr>
        <w:top w:val="none" w:sz="0" w:space="0" w:color="auto"/>
        <w:left w:val="none" w:sz="0" w:space="0" w:color="auto"/>
        <w:bottom w:val="none" w:sz="0" w:space="0" w:color="auto"/>
        <w:right w:val="none" w:sz="0" w:space="0" w:color="auto"/>
      </w:divBdr>
    </w:div>
    <w:div w:id="1521309631">
      <w:bodyDiv w:val="1"/>
      <w:marLeft w:val="0"/>
      <w:marRight w:val="0"/>
      <w:marTop w:val="0"/>
      <w:marBottom w:val="0"/>
      <w:divBdr>
        <w:top w:val="none" w:sz="0" w:space="0" w:color="auto"/>
        <w:left w:val="none" w:sz="0" w:space="0" w:color="auto"/>
        <w:bottom w:val="none" w:sz="0" w:space="0" w:color="auto"/>
        <w:right w:val="none" w:sz="0" w:space="0" w:color="auto"/>
      </w:divBdr>
      <w:divsChild>
        <w:div w:id="1135294754">
          <w:marLeft w:val="0"/>
          <w:marRight w:val="1"/>
          <w:marTop w:val="0"/>
          <w:marBottom w:val="0"/>
          <w:divBdr>
            <w:top w:val="none" w:sz="0" w:space="0" w:color="auto"/>
            <w:left w:val="none" w:sz="0" w:space="0" w:color="auto"/>
            <w:bottom w:val="none" w:sz="0" w:space="0" w:color="auto"/>
            <w:right w:val="none" w:sz="0" w:space="0" w:color="auto"/>
          </w:divBdr>
          <w:divsChild>
            <w:div w:id="1659766833">
              <w:marLeft w:val="0"/>
              <w:marRight w:val="0"/>
              <w:marTop w:val="0"/>
              <w:marBottom w:val="0"/>
              <w:divBdr>
                <w:top w:val="none" w:sz="0" w:space="0" w:color="auto"/>
                <w:left w:val="none" w:sz="0" w:space="0" w:color="auto"/>
                <w:bottom w:val="none" w:sz="0" w:space="0" w:color="auto"/>
                <w:right w:val="none" w:sz="0" w:space="0" w:color="auto"/>
              </w:divBdr>
              <w:divsChild>
                <w:div w:id="1808206995">
                  <w:marLeft w:val="0"/>
                  <w:marRight w:val="1"/>
                  <w:marTop w:val="0"/>
                  <w:marBottom w:val="0"/>
                  <w:divBdr>
                    <w:top w:val="none" w:sz="0" w:space="0" w:color="auto"/>
                    <w:left w:val="none" w:sz="0" w:space="0" w:color="auto"/>
                    <w:bottom w:val="none" w:sz="0" w:space="0" w:color="auto"/>
                    <w:right w:val="none" w:sz="0" w:space="0" w:color="auto"/>
                  </w:divBdr>
                  <w:divsChild>
                    <w:div w:id="56366304">
                      <w:marLeft w:val="0"/>
                      <w:marRight w:val="0"/>
                      <w:marTop w:val="0"/>
                      <w:marBottom w:val="0"/>
                      <w:divBdr>
                        <w:top w:val="none" w:sz="0" w:space="0" w:color="auto"/>
                        <w:left w:val="none" w:sz="0" w:space="0" w:color="auto"/>
                        <w:bottom w:val="none" w:sz="0" w:space="0" w:color="auto"/>
                        <w:right w:val="none" w:sz="0" w:space="0" w:color="auto"/>
                      </w:divBdr>
                      <w:divsChild>
                        <w:div w:id="615257857">
                          <w:marLeft w:val="0"/>
                          <w:marRight w:val="0"/>
                          <w:marTop w:val="0"/>
                          <w:marBottom w:val="0"/>
                          <w:divBdr>
                            <w:top w:val="none" w:sz="0" w:space="0" w:color="auto"/>
                            <w:left w:val="none" w:sz="0" w:space="0" w:color="auto"/>
                            <w:bottom w:val="none" w:sz="0" w:space="0" w:color="auto"/>
                            <w:right w:val="none" w:sz="0" w:space="0" w:color="auto"/>
                          </w:divBdr>
                          <w:divsChild>
                            <w:div w:id="1185287580">
                              <w:marLeft w:val="0"/>
                              <w:marRight w:val="0"/>
                              <w:marTop w:val="120"/>
                              <w:marBottom w:val="360"/>
                              <w:divBdr>
                                <w:top w:val="none" w:sz="0" w:space="0" w:color="auto"/>
                                <w:left w:val="none" w:sz="0" w:space="0" w:color="auto"/>
                                <w:bottom w:val="none" w:sz="0" w:space="0" w:color="auto"/>
                                <w:right w:val="none" w:sz="0" w:space="0" w:color="auto"/>
                              </w:divBdr>
                              <w:divsChild>
                                <w:div w:id="214128481">
                                  <w:marLeft w:val="420"/>
                                  <w:marRight w:val="0"/>
                                  <w:marTop w:val="0"/>
                                  <w:marBottom w:val="0"/>
                                  <w:divBdr>
                                    <w:top w:val="none" w:sz="0" w:space="0" w:color="auto"/>
                                    <w:left w:val="none" w:sz="0" w:space="0" w:color="auto"/>
                                    <w:bottom w:val="none" w:sz="0" w:space="0" w:color="auto"/>
                                    <w:right w:val="none" w:sz="0" w:space="0" w:color="auto"/>
                                  </w:divBdr>
                                  <w:divsChild>
                                    <w:div w:id="159963545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179435">
      <w:bodyDiv w:val="1"/>
      <w:marLeft w:val="0"/>
      <w:marRight w:val="0"/>
      <w:marTop w:val="0"/>
      <w:marBottom w:val="0"/>
      <w:divBdr>
        <w:top w:val="none" w:sz="0" w:space="0" w:color="auto"/>
        <w:left w:val="none" w:sz="0" w:space="0" w:color="auto"/>
        <w:bottom w:val="none" w:sz="0" w:space="0" w:color="auto"/>
        <w:right w:val="none" w:sz="0" w:space="0" w:color="auto"/>
      </w:divBdr>
    </w:div>
    <w:div w:id="1537431487">
      <w:bodyDiv w:val="1"/>
      <w:marLeft w:val="0"/>
      <w:marRight w:val="0"/>
      <w:marTop w:val="0"/>
      <w:marBottom w:val="0"/>
      <w:divBdr>
        <w:top w:val="none" w:sz="0" w:space="0" w:color="auto"/>
        <w:left w:val="none" w:sz="0" w:space="0" w:color="auto"/>
        <w:bottom w:val="none" w:sz="0" w:space="0" w:color="auto"/>
        <w:right w:val="none" w:sz="0" w:space="0" w:color="auto"/>
      </w:divBdr>
    </w:div>
    <w:div w:id="1539513331">
      <w:bodyDiv w:val="1"/>
      <w:marLeft w:val="0"/>
      <w:marRight w:val="0"/>
      <w:marTop w:val="0"/>
      <w:marBottom w:val="0"/>
      <w:divBdr>
        <w:top w:val="none" w:sz="0" w:space="0" w:color="auto"/>
        <w:left w:val="none" w:sz="0" w:space="0" w:color="auto"/>
        <w:bottom w:val="none" w:sz="0" w:space="0" w:color="auto"/>
        <w:right w:val="none" w:sz="0" w:space="0" w:color="auto"/>
      </w:divBdr>
    </w:div>
    <w:div w:id="1550801729">
      <w:bodyDiv w:val="1"/>
      <w:marLeft w:val="0"/>
      <w:marRight w:val="0"/>
      <w:marTop w:val="0"/>
      <w:marBottom w:val="0"/>
      <w:divBdr>
        <w:top w:val="none" w:sz="0" w:space="0" w:color="auto"/>
        <w:left w:val="none" w:sz="0" w:space="0" w:color="auto"/>
        <w:bottom w:val="none" w:sz="0" w:space="0" w:color="auto"/>
        <w:right w:val="none" w:sz="0" w:space="0" w:color="auto"/>
      </w:divBdr>
    </w:div>
    <w:div w:id="1573811116">
      <w:bodyDiv w:val="1"/>
      <w:marLeft w:val="0"/>
      <w:marRight w:val="0"/>
      <w:marTop w:val="0"/>
      <w:marBottom w:val="0"/>
      <w:divBdr>
        <w:top w:val="none" w:sz="0" w:space="0" w:color="auto"/>
        <w:left w:val="none" w:sz="0" w:space="0" w:color="auto"/>
        <w:bottom w:val="none" w:sz="0" w:space="0" w:color="auto"/>
        <w:right w:val="none" w:sz="0" w:space="0" w:color="auto"/>
      </w:divBdr>
    </w:div>
    <w:div w:id="1602301180">
      <w:bodyDiv w:val="1"/>
      <w:marLeft w:val="0"/>
      <w:marRight w:val="0"/>
      <w:marTop w:val="0"/>
      <w:marBottom w:val="0"/>
      <w:divBdr>
        <w:top w:val="none" w:sz="0" w:space="0" w:color="auto"/>
        <w:left w:val="none" w:sz="0" w:space="0" w:color="auto"/>
        <w:bottom w:val="none" w:sz="0" w:space="0" w:color="auto"/>
        <w:right w:val="none" w:sz="0" w:space="0" w:color="auto"/>
      </w:divBdr>
    </w:div>
    <w:div w:id="1620644124">
      <w:bodyDiv w:val="1"/>
      <w:marLeft w:val="0"/>
      <w:marRight w:val="0"/>
      <w:marTop w:val="0"/>
      <w:marBottom w:val="0"/>
      <w:divBdr>
        <w:top w:val="none" w:sz="0" w:space="0" w:color="auto"/>
        <w:left w:val="none" w:sz="0" w:space="0" w:color="auto"/>
        <w:bottom w:val="none" w:sz="0" w:space="0" w:color="auto"/>
        <w:right w:val="none" w:sz="0" w:space="0" w:color="auto"/>
      </w:divBdr>
    </w:div>
    <w:div w:id="1636717885">
      <w:bodyDiv w:val="1"/>
      <w:marLeft w:val="0"/>
      <w:marRight w:val="0"/>
      <w:marTop w:val="0"/>
      <w:marBottom w:val="0"/>
      <w:divBdr>
        <w:top w:val="none" w:sz="0" w:space="0" w:color="auto"/>
        <w:left w:val="none" w:sz="0" w:space="0" w:color="auto"/>
        <w:bottom w:val="none" w:sz="0" w:space="0" w:color="auto"/>
        <w:right w:val="none" w:sz="0" w:space="0" w:color="auto"/>
      </w:divBdr>
    </w:div>
    <w:div w:id="1731880715">
      <w:bodyDiv w:val="1"/>
      <w:marLeft w:val="0"/>
      <w:marRight w:val="0"/>
      <w:marTop w:val="0"/>
      <w:marBottom w:val="0"/>
      <w:divBdr>
        <w:top w:val="none" w:sz="0" w:space="0" w:color="auto"/>
        <w:left w:val="none" w:sz="0" w:space="0" w:color="auto"/>
        <w:bottom w:val="none" w:sz="0" w:space="0" w:color="auto"/>
        <w:right w:val="none" w:sz="0" w:space="0" w:color="auto"/>
      </w:divBdr>
    </w:div>
    <w:div w:id="1757167324">
      <w:bodyDiv w:val="1"/>
      <w:marLeft w:val="0"/>
      <w:marRight w:val="0"/>
      <w:marTop w:val="0"/>
      <w:marBottom w:val="0"/>
      <w:divBdr>
        <w:top w:val="none" w:sz="0" w:space="0" w:color="auto"/>
        <w:left w:val="none" w:sz="0" w:space="0" w:color="auto"/>
        <w:bottom w:val="none" w:sz="0" w:space="0" w:color="auto"/>
        <w:right w:val="none" w:sz="0" w:space="0" w:color="auto"/>
      </w:divBdr>
    </w:div>
    <w:div w:id="1765147399">
      <w:bodyDiv w:val="1"/>
      <w:marLeft w:val="0"/>
      <w:marRight w:val="0"/>
      <w:marTop w:val="0"/>
      <w:marBottom w:val="0"/>
      <w:divBdr>
        <w:top w:val="none" w:sz="0" w:space="0" w:color="auto"/>
        <w:left w:val="none" w:sz="0" w:space="0" w:color="auto"/>
        <w:bottom w:val="none" w:sz="0" w:space="0" w:color="auto"/>
        <w:right w:val="none" w:sz="0" w:space="0" w:color="auto"/>
      </w:divBdr>
    </w:div>
    <w:div w:id="1793792395">
      <w:bodyDiv w:val="1"/>
      <w:marLeft w:val="0"/>
      <w:marRight w:val="0"/>
      <w:marTop w:val="0"/>
      <w:marBottom w:val="0"/>
      <w:divBdr>
        <w:top w:val="none" w:sz="0" w:space="0" w:color="auto"/>
        <w:left w:val="none" w:sz="0" w:space="0" w:color="auto"/>
        <w:bottom w:val="none" w:sz="0" w:space="0" w:color="auto"/>
        <w:right w:val="none" w:sz="0" w:space="0" w:color="auto"/>
      </w:divBdr>
    </w:div>
    <w:div w:id="1803572677">
      <w:bodyDiv w:val="1"/>
      <w:marLeft w:val="0"/>
      <w:marRight w:val="0"/>
      <w:marTop w:val="0"/>
      <w:marBottom w:val="0"/>
      <w:divBdr>
        <w:top w:val="none" w:sz="0" w:space="0" w:color="auto"/>
        <w:left w:val="none" w:sz="0" w:space="0" w:color="auto"/>
        <w:bottom w:val="none" w:sz="0" w:space="0" w:color="auto"/>
        <w:right w:val="none" w:sz="0" w:space="0" w:color="auto"/>
      </w:divBdr>
    </w:div>
    <w:div w:id="1819876739">
      <w:bodyDiv w:val="1"/>
      <w:marLeft w:val="0"/>
      <w:marRight w:val="0"/>
      <w:marTop w:val="0"/>
      <w:marBottom w:val="0"/>
      <w:divBdr>
        <w:top w:val="none" w:sz="0" w:space="0" w:color="auto"/>
        <w:left w:val="none" w:sz="0" w:space="0" w:color="auto"/>
        <w:bottom w:val="none" w:sz="0" w:space="0" w:color="auto"/>
        <w:right w:val="none" w:sz="0" w:space="0" w:color="auto"/>
      </w:divBdr>
    </w:div>
    <w:div w:id="1825581359">
      <w:bodyDiv w:val="1"/>
      <w:marLeft w:val="0"/>
      <w:marRight w:val="0"/>
      <w:marTop w:val="0"/>
      <w:marBottom w:val="0"/>
      <w:divBdr>
        <w:top w:val="none" w:sz="0" w:space="0" w:color="auto"/>
        <w:left w:val="none" w:sz="0" w:space="0" w:color="auto"/>
        <w:bottom w:val="none" w:sz="0" w:space="0" w:color="auto"/>
        <w:right w:val="none" w:sz="0" w:space="0" w:color="auto"/>
      </w:divBdr>
    </w:div>
    <w:div w:id="1828328488">
      <w:bodyDiv w:val="1"/>
      <w:marLeft w:val="0"/>
      <w:marRight w:val="0"/>
      <w:marTop w:val="0"/>
      <w:marBottom w:val="0"/>
      <w:divBdr>
        <w:top w:val="none" w:sz="0" w:space="0" w:color="auto"/>
        <w:left w:val="none" w:sz="0" w:space="0" w:color="auto"/>
        <w:bottom w:val="none" w:sz="0" w:space="0" w:color="auto"/>
        <w:right w:val="none" w:sz="0" w:space="0" w:color="auto"/>
      </w:divBdr>
    </w:div>
    <w:div w:id="1883441631">
      <w:bodyDiv w:val="1"/>
      <w:marLeft w:val="0"/>
      <w:marRight w:val="0"/>
      <w:marTop w:val="0"/>
      <w:marBottom w:val="0"/>
      <w:divBdr>
        <w:top w:val="none" w:sz="0" w:space="0" w:color="auto"/>
        <w:left w:val="none" w:sz="0" w:space="0" w:color="auto"/>
        <w:bottom w:val="none" w:sz="0" w:space="0" w:color="auto"/>
        <w:right w:val="none" w:sz="0" w:space="0" w:color="auto"/>
      </w:divBdr>
    </w:div>
    <w:div w:id="1899972981">
      <w:bodyDiv w:val="1"/>
      <w:marLeft w:val="0"/>
      <w:marRight w:val="0"/>
      <w:marTop w:val="0"/>
      <w:marBottom w:val="0"/>
      <w:divBdr>
        <w:top w:val="none" w:sz="0" w:space="0" w:color="auto"/>
        <w:left w:val="none" w:sz="0" w:space="0" w:color="auto"/>
        <w:bottom w:val="none" w:sz="0" w:space="0" w:color="auto"/>
        <w:right w:val="none" w:sz="0" w:space="0" w:color="auto"/>
      </w:divBdr>
    </w:div>
    <w:div w:id="1936744212">
      <w:bodyDiv w:val="1"/>
      <w:marLeft w:val="0"/>
      <w:marRight w:val="0"/>
      <w:marTop w:val="0"/>
      <w:marBottom w:val="0"/>
      <w:divBdr>
        <w:top w:val="none" w:sz="0" w:space="0" w:color="auto"/>
        <w:left w:val="none" w:sz="0" w:space="0" w:color="auto"/>
        <w:bottom w:val="none" w:sz="0" w:space="0" w:color="auto"/>
        <w:right w:val="none" w:sz="0" w:space="0" w:color="auto"/>
      </w:divBdr>
    </w:div>
    <w:div w:id="1987586298">
      <w:bodyDiv w:val="1"/>
      <w:marLeft w:val="0"/>
      <w:marRight w:val="0"/>
      <w:marTop w:val="0"/>
      <w:marBottom w:val="0"/>
      <w:divBdr>
        <w:top w:val="none" w:sz="0" w:space="0" w:color="auto"/>
        <w:left w:val="none" w:sz="0" w:space="0" w:color="auto"/>
        <w:bottom w:val="none" w:sz="0" w:space="0" w:color="auto"/>
        <w:right w:val="none" w:sz="0" w:space="0" w:color="auto"/>
      </w:divBdr>
    </w:div>
    <w:div w:id="1994025258">
      <w:bodyDiv w:val="1"/>
      <w:marLeft w:val="0"/>
      <w:marRight w:val="0"/>
      <w:marTop w:val="0"/>
      <w:marBottom w:val="0"/>
      <w:divBdr>
        <w:top w:val="none" w:sz="0" w:space="0" w:color="auto"/>
        <w:left w:val="none" w:sz="0" w:space="0" w:color="auto"/>
        <w:bottom w:val="none" w:sz="0" w:space="0" w:color="auto"/>
        <w:right w:val="none" w:sz="0" w:space="0" w:color="auto"/>
      </w:divBdr>
    </w:div>
    <w:div w:id="2009818872">
      <w:bodyDiv w:val="1"/>
      <w:marLeft w:val="0"/>
      <w:marRight w:val="0"/>
      <w:marTop w:val="0"/>
      <w:marBottom w:val="0"/>
      <w:divBdr>
        <w:top w:val="none" w:sz="0" w:space="0" w:color="auto"/>
        <w:left w:val="none" w:sz="0" w:space="0" w:color="auto"/>
        <w:bottom w:val="none" w:sz="0" w:space="0" w:color="auto"/>
        <w:right w:val="none" w:sz="0" w:space="0" w:color="auto"/>
      </w:divBdr>
    </w:div>
    <w:div w:id="2019886996">
      <w:bodyDiv w:val="1"/>
      <w:marLeft w:val="0"/>
      <w:marRight w:val="0"/>
      <w:marTop w:val="0"/>
      <w:marBottom w:val="0"/>
      <w:divBdr>
        <w:top w:val="none" w:sz="0" w:space="0" w:color="auto"/>
        <w:left w:val="none" w:sz="0" w:space="0" w:color="auto"/>
        <w:bottom w:val="none" w:sz="0" w:space="0" w:color="auto"/>
        <w:right w:val="none" w:sz="0" w:space="0" w:color="auto"/>
      </w:divBdr>
    </w:div>
    <w:div w:id="2046901617">
      <w:bodyDiv w:val="1"/>
      <w:marLeft w:val="0"/>
      <w:marRight w:val="0"/>
      <w:marTop w:val="0"/>
      <w:marBottom w:val="0"/>
      <w:divBdr>
        <w:top w:val="none" w:sz="0" w:space="0" w:color="auto"/>
        <w:left w:val="none" w:sz="0" w:space="0" w:color="auto"/>
        <w:bottom w:val="none" w:sz="0" w:space="0" w:color="auto"/>
        <w:right w:val="none" w:sz="0" w:space="0" w:color="auto"/>
      </w:divBdr>
    </w:div>
    <w:div w:id="2047019730">
      <w:bodyDiv w:val="1"/>
      <w:marLeft w:val="0"/>
      <w:marRight w:val="0"/>
      <w:marTop w:val="0"/>
      <w:marBottom w:val="0"/>
      <w:divBdr>
        <w:top w:val="none" w:sz="0" w:space="0" w:color="auto"/>
        <w:left w:val="none" w:sz="0" w:space="0" w:color="auto"/>
        <w:bottom w:val="none" w:sz="0" w:space="0" w:color="auto"/>
        <w:right w:val="none" w:sz="0" w:space="0" w:color="auto"/>
      </w:divBdr>
    </w:div>
    <w:div w:id="2055032721">
      <w:bodyDiv w:val="1"/>
      <w:marLeft w:val="0"/>
      <w:marRight w:val="0"/>
      <w:marTop w:val="0"/>
      <w:marBottom w:val="0"/>
      <w:divBdr>
        <w:top w:val="none" w:sz="0" w:space="0" w:color="auto"/>
        <w:left w:val="none" w:sz="0" w:space="0" w:color="auto"/>
        <w:bottom w:val="none" w:sz="0" w:space="0" w:color="auto"/>
        <w:right w:val="none" w:sz="0" w:space="0" w:color="auto"/>
      </w:divBdr>
    </w:div>
    <w:div w:id="2058358838">
      <w:bodyDiv w:val="1"/>
      <w:marLeft w:val="0"/>
      <w:marRight w:val="0"/>
      <w:marTop w:val="0"/>
      <w:marBottom w:val="0"/>
      <w:divBdr>
        <w:top w:val="none" w:sz="0" w:space="0" w:color="auto"/>
        <w:left w:val="none" w:sz="0" w:space="0" w:color="auto"/>
        <w:bottom w:val="none" w:sz="0" w:space="0" w:color="auto"/>
        <w:right w:val="none" w:sz="0" w:space="0" w:color="auto"/>
      </w:divBdr>
    </w:div>
    <w:div w:id="2089304456">
      <w:bodyDiv w:val="1"/>
      <w:marLeft w:val="0"/>
      <w:marRight w:val="0"/>
      <w:marTop w:val="0"/>
      <w:marBottom w:val="0"/>
      <w:divBdr>
        <w:top w:val="none" w:sz="0" w:space="0" w:color="auto"/>
        <w:left w:val="none" w:sz="0" w:space="0" w:color="auto"/>
        <w:bottom w:val="none" w:sz="0" w:space="0" w:color="auto"/>
        <w:right w:val="none" w:sz="0" w:space="0" w:color="auto"/>
      </w:divBdr>
    </w:div>
    <w:div w:id="2106461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controlled-trials.com" TargetMode="External"/><Relationship Id="rId12" Type="http://schemas.openxmlformats.org/officeDocument/2006/relationships/hyperlink" Target="http://www.cebm.net?o=1025\"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g.hanna@imperial.ac.uk" TargetMode="External"/><Relationship Id="rId10" Type="http://schemas.openxmlformats.org/officeDocument/2006/relationships/hyperlink" Target="mailto:k.moorthy@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C1C39-7D51-8644-A498-792DAC67C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3738</Words>
  <Characters>21307</Characters>
  <Application>Microsoft Macintosh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vt:lpstr>
    </vt:vector>
  </TitlesOfParts>
  <Company>Imperial College</Company>
  <LinksUpToDate>false</LinksUpToDate>
  <CharactersWithSpaces>24996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Acharya, Amish</dc:creator>
  <cp:lastModifiedBy>Sheraz Markar</cp:lastModifiedBy>
  <cp:revision>2</cp:revision>
  <dcterms:created xsi:type="dcterms:W3CDTF">2017-06-06T08:08:00Z</dcterms:created>
  <dcterms:modified xsi:type="dcterms:W3CDTF">2017-06-06T08:08:00Z</dcterms:modified>
</cp:coreProperties>
</file>