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3E8FEB" w14:textId="77777777" w:rsidR="00CF5DE9" w:rsidRPr="00D64D72" w:rsidRDefault="00CF5DE9" w:rsidP="00CF5DE9">
      <w:pPr>
        <w:spacing w:line="240" w:lineRule="auto"/>
        <w:rPr>
          <w:rFonts w:ascii="Times New Roman" w:hAnsi="Times New Roman" w:cs="Times New Roman"/>
          <w:b/>
          <w:sz w:val="24"/>
          <w:szCs w:val="24"/>
          <w:u w:val="single"/>
        </w:rPr>
      </w:pPr>
      <w:r w:rsidRPr="00D64D72">
        <w:rPr>
          <w:rFonts w:ascii="Times New Roman" w:hAnsi="Times New Roman" w:cs="Times New Roman"/>
          <w:b/>
          <w:sz w:val="24"/>
          <w:szCs w:val="24"/>
          <w:u w:val="single"/>
        </w:rPr>
        <w:t>Supplementary material</w:t>
      </w:r>
    </w:p>
    <w:p w14:paraId="7E241CBF" w14:textId="77777777" w:rsidR="00CF5DE9" w:rsidRPr="00D64D72" w:rsidRDefault="00CF5DE9" w:rsidP="00CF5DE9">
      <w:pPr>
        <w:spacing w:line="240" w:lineRule="auto"/>
        <w:rPr>
          <w:rFonts w:ascii="Times New Roman" w:hAnsi="Times New Roman" w:cs="Times New Roman"/>
          <w:b/>
          <w:sz w:val="24"/>
          <w:szCs w:val="24"/>
        </w:rPr>
      </w:pPr>
    </w:p>
    <w:p w14:paraId="4A6FC2F9" w14:textId="7A530911" w:rsidR="008D3393" w:rsidRPr="00D64D72" w:rsidRDefault="00CF5DE9" w:rsidP="00CF5DE9">
      <w:pPr>
        <w:spacing w:line="240" w:lineRule="auto"/>
        <w:rPr>
          <w:rFonts w:ascii="Times New Roman" w:hAnsi="Times New Roman" w:cs="Times New Roman"/>
          <w:b/>
          <w:sz w:val="24"/>
          <w:szCs w:val="24"/>
        </w:rPr>
      </w:pPr>
      <w:r w:rsidRPr="00D64D72">
        <w:rPr>
          <w:rFonts w:ascii="Times New Roman" w:hAnsi="Times New Roman" w:cs="Times New Roman"/>
          <w:b/>
          <w:sz w:val="24"/>
          <w:szCs w:val="24"/>
        </w:rPr>
        <w:t>The potential impact of the COVID-19 pandemic on</w:t>
      </w:r>
      <w:r w:rsidR="009A4227">
        <w:rPr>
          <w:rFonts w:ascii="Times New Roman" w:hAnsi="Times New Roman" w:cs="Times New Roman"/>
          <w:b/>
          <w:sz w:val="24"/>
          <w:szCs w:val="24"/>
        </w:rPr>
        <w:t xml:space="preserve"> the</w:t>
      </w:r>
      <w:r w:rsidRPr="00D64D72">
        <w:rPr>
          <w:rFonts w:ascii="Times New Roman" w:hAnsi="Times New Roman" w:cs="Times New Roman"/>
          <w:b/>
          <w:sz w:val="24"/>
          <w:szCs w:val="24"/>
        </w:rPr>
        <w:t xml:space="preserve"> tuberculosis</w:t>
      </w:r>
      <w:r w:rsidR="00D41408">
        <w:rPr>
          <w:rFonts w:ascii="Times New Roman" w:hAnsi="Times New Roman" w:cs="Times New Roman"/>
          <w:b/>
          <w:sz w:val="24"/>
          <w:szCs w:val="24"/>
        </w:rPr>
        <w:t xml:space="preserve"> </w:t>
      </w:r>
      <w:r w:rsidR="009A4227">
        <w:rPr>
          <w:rFonts w:ascii="Times New Roman" w:hAnsi="Times New Roman" w:cs="Times New Roman"/>
          <w:b/>
          <w:sz w:val="24"/>
          <w:szCs w:val="24"/>
        </w:rPr>
        <w:t xml:space="preserve">epidemic </w:t>
      </w:r>
      <w:r w:rsidRPr="00D64D72">
        <w:rPr>
          <w:rFonts w:ascii="Times New Roman" w:hAnsi="Times New Roman" w:cs="Times New Roman"/>
          <w:b/>
          <w:sz w:val="24"/>
          <w:szCs w:val="24"/>
        </w:rPr>
        <w:t>– a modelling analysis</w:t>
      </w:r>
    </w:p>
    <w:p w14:paraId="3C97A066" w14:textId="77777777" w:rsidR="008D3393" w:rsidRPr="00D64D72" w:rsidRDefault="00CF5DE9" w:rsidP="00CF5DE9">
      <w:pPr>
        <w:spacing w:line="240" w:lineRule="auto"/>
        <w:rPr>
          <w:rFonts w:ascii="Times New Roman" w:hAnsi="Times New Roman" w:cs="Times New Roman"/>
          <w:b/>
          <w:sz w:val="20"/>
          <w:szCs w:val="20"/>
        </w:rPr>
      </w:pPr>
      <w:r w:rsidRPr="00D64D72">
        <w:rPr>
          <w:rFonts w:ascii="Times New Roman" w:hAnsi="Times New Roman" w:cs="Times New Roman"/>
          <w:b/>
          <w:sz w:val="20"/>
          <w:szCs w:val="20"/>
        </w:rPr>
        <w:t xml:space="preserve"> </w:t>
      </w:r>
    </w:p>
    <w:p w14:paraId="1FF15002"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Lucia Cilloni</w:t>
      </w:r>
      <w:r w:rsidRPr="00D64D72">
        <w:rPr>
          <w:rFonts w:ascii="Times New Roman" w:hAnsi="Times New Roman" w:cs="Times New Roman"/>
          <w:sz w:val="20"/>
          <w:szCs w:val="20"/>
          <w:vertAlign w:val="superscript"/>
        </w:rPr>
        <w:t>1</w:t>
      </w:r>
      <w:r w:rsidRPr="00D64D72">
        <w:rPr>
          <w:rFonts w:ascii="Times New Roman" w:hAnsi="Times New Roman" w:cs="Times New Roman"/>
          <w:sz w:val="20"/>
          <w:szCs w:val="20"/>
        </w:rPr>
        <w:t>*, Han Fu</w:t>
      </w:r>
      <w:r w:rsidRPr="00D64D72">
        <w:rPr>
          <w:rFonts w:ascii="Times New Roman" w:hAnsi="Times New Roman" w:cs="Times New Roman"/>
          <w:sz w:val="20"/>
          <w:szCs w:val="20"/>
          <w:vertAlign w:val="superscript"/>
        </w:rPr>
        <w:t>1</w:t>
      </w:r>
      <w:r w:rsidRPr="00D64D72">
        <w:rPr>
          <w:rFonts w:ascii="Times New Roman" w:hAnsi="Times New Roman" w:cs="Times New Roman"/>
          <w:sz w:val="20"/>
          <w:szCs w:val="20"/>
        </w:rPr>
        <w:t>*, Juan F Vesga</w:t>
      </w:r>
      <w:r w:rsidRPr="00D64D72">
        <w:rPr>
          <w:rFonts w:ascii="Times New Roman" w:hAnsi="Times New Roman" w:cs="Times New Roman"/>
          <w:sz w:val="20"/>
          <w:szCs w:val="20"/>
          <w:vertAlign w:val="superscript"/>
        </w:rPr>
        <w:t>1</w:t>
      </w:r>
      <w:r w:rsidRPr="00D64D72">
        <w:rPr>
          <w:rFonts w:ascii="Times New Roman" w:hAnsi="Times New Roman" w:cs="Times New Roman"/>
          <w:sz w:val="20"/>
          <w:szCs w:val="20"/>
        </w:rPr>
        <w:t>, David Dowdy</w:t>
      </w:r>
      <w:r w:rsidRPr="00D64D72">
        <w:rPr>
          <w:rFonts w:ascii="Times New Roman" w:hAnsi="Times New Roman" w:cs="Times New Roman"/>
          <w:sz w:val="20"/>
          <w:szCs w:val="20"/>
          <w:vertAlign w:val="superscript"/>
        </w:rPr>
        <w:t>2</w:t>
      </w:r>
      <w:r w:rsidRPr="00D64D72">
        <w:rPr>
          <w:rFonts w:ascii="Times New Roman" w:hAnsi="Times New Roman" w:cs="Times New Roman"/>
          <w:sz w:val="20"/>
          <w:szCs w:val="20"/>
        </w:rPr>
        <w:t xml:space="preserve">, </w:t>
      </w:r>
      <w:proofErr w:type="spellStart"/>
      <w:r w:rsidRPr="00D64D72">
        <w:rPr>
          <w:rFonts w:ascii="Times New Roman" w:hAnsi="Times New Roman" w:cs="Times New Roman"/>
          <w:sz w:val="20"/>
          <w:szCs w:val="20"/>
        </w:rPr>
        <w:t>Carel</w:t>
      </w:r>
      <w:proofErr w:type="spellEnd"/>
      <w:r w:rsidRPr="00D64D72">
        <w:rPr>
          <w:rFonts w:ascii="Times New Roman" w:hAnsi="Times New Roman" w:cs="Times New Roman"/>
          <w:sz w:val="20"/>
          <w:szCs w:val="20"/>
        </w:rPr>
        <w:t xml:space="preserve"> Pretorius</w:t>
      </w:r>
      <w:r w:rsidRPr="00D64D72">
        <w:rPr>
          <w:rFonts w:ascii="Times New Roman" w:hAnsi="Times New Roman" w:cs="Times New Roman"/>
          <w:sz w:val="20"/>
          <w:szCs w:val="20"/>
          <w:vertAlign w:val="superscript"/>
        </w:rPr>
        <w:t>3</w:t>
      </w:r>
      <w:r w:rsidRPr="00D64D72">
        <w:rPr>
          <w:rFonts w:ascii="Times New Roman" w:hAnsi="Times New Roman" w:cs="Times New Roman"/>
          <w:sz w:val="20"/>
          <w:szCs w:val="20"/>
        </w:rPr>
        <w:t xml:space="preserve">, </w:t>
      </w:r>
      <w:proofErr w:type="spellStart"/>
      <w:r w:rsidRPr="00D64D72">
        <w:rPr>
          <w:rFonts w:ascii="Times New Roman" w:hAnsi="Times New Roman" w:cs="Times New Roman"/>
          <w:sz w:val="20"/>
          <w:szCs w:val="20"/>
        </w:rPr>
        <w:t>Sevim</w:t>
      </w:r>
      <w:proofErr w:type="spellEnd"/>
      <w:r w:rsidRPr="00D64D72">
        <w:rPr>
          <w:rFonts w:ascii="Times New Roman" w:hAnsi="Times New Roman" w:cs="Times New Roman"/>
          <w:sz w:val="20"/>
          <w:szCs w:val="20"/>
        </w:rPr>
        <w:t xml:space="preserve"> Ahmedov</w:t>
      </w:r>
      <w:r w:rsidRPr="00D64D72">
        <w:rPr>
          <w:rFonts w:ascii="Times New Roman" w:hAnsi="Times New Roman" w:cs="Times New Roman"/>
          <w:sz w:val="20"/>
          <w:szCs w:val="20"/>
          <w:vertAlign w:val="superscript"/>
        </w:rPr>
        <w:t>4</w:t>
      </w:r>
      <w:r w:rsidRPr="00D64D72">
        <w:rPr>
          <w:rFonts w:ascii="Times New Roman" w:hAnsi="Times New Roman" w:cs="Times New Roman"/>
          <w:sz w:val="20"/>
          <w:szCs w:val="20"/>
        </w:rPr>
        <w:t xml:space="preserve">, Sreenivas </w:t>
      </w:r>
      <w:proofErr w:type="gramStart"/>
      <w:r w:rsidRPr="00D64D72">
        <w:rPr>
          <w:rFonts w:ascii="Times New Roman" w:hAnsi="Times New Roman" w:cs="Times New Roman"/>
          <w:sz w:val="20"/>
          <w:szCs w:val="20"/>
        </w:rPr>
        <w:t>A.Nair</w:t>
      </w:r>
      <w:proofErr w:type="gramEnd"/>
      <w:r w:rsidRPr="00D64D72">
        <w:rPr>
          <w:rFonts w:ascii="Times New Roman" w:hAnsi="Times New Roman" w:cs="Times New Roman"/>
          <w:sz w:val="20"/>
          <w:szCs w:val="20"/>
          <w:vertAlign w:val="superscript"/>
        </w:rPr>
        <w:t>5</w:t>
      </w:r>
      <w:r w:rsidRPr="00D64D72">
        <w:rPr>
          <w:rFonts w:ascii="Times New Roman" w:hAnsi="Times New Roman" w:cs="Times New Roman"/>
          <w:sz w:val="20"/>
          <w:szCs w:val="20"/>
        </w:rPr>
        <w:t>, Andrei Mosneaga</w:t>
      </w:r>
      <w:r w:rsidRPr="00D64D72">
        <w:rPr>
          <w:rFonts w:ascii="Times New Roman" w:hAnsi="Times New Roman" w:cs="Times New Roman"/>
          <w:sz w:val="20"/>
          <w:szCs w:val="20"/>
          <w:vertAlign w:val="superscript"/>
        </w:rPr>
        <w:t>5</w:t>
      </w:r>
      <w:r w:rsidRPr="00D64D72">
        <w:rPr>
          <w:rFonts w:ascii="Times New Roman" w:hAnsi="Times New Roman" w:cs="Times New Roman"/>
          <w:sz w:val="20"/>
          <w:szCs w:val="20"/>
        </w:rPr>
        <w:t>, Enos Masini</w:t>
      </w:r>
      <w:r w:rsidRPr="00D64D72">
        <w:rPr>
          <w:rFonts w:ascii="Times New Roman" w:hAnsi="Times New Roman" w:cs="Times New Roman"/>
          <w:sz w:val="20"/>
          <w:szCs w:val="20"/>
          <w:vertAlign w:val="superscript"/>
        </w:rPr>
        <w:t>5</w:t>
      </w:r>
      <w:r w:rsidRPr="00D64D72">
        <w:rPr>
          <w:rFonts w:ascii="Times New Roman" w:hAnsi="Times New Roman" w:cs="Times New Roman"/>
          <w:sz w:val="20"/>
          <w:szCs w:val="20"/>
        </w:rPr>
        <w:t xml:space="preserve">, </w:t>
      </w:r>
      <w:proofErr w:type="spellStart"/>
      <w:r w:rsidRPr="00D64D72">
        <w:rPr>
          <w:rFonts w:ascii="Times New Roman" w:hAnsi="Times New Roman" w:cs="Times New Roman"/>
          <w:sz w:val="20"/>
          <w:szCs w:val="20"/>
        </w:rPr>
        <w:t>Suvanand</w:t>
      </w:r>
      <w:proofErr w:type="spellEnd"/>
      <w:r w:rsidRPr="00D64D72">
        <w:rPr>
          <w:rFonts w:ascii="Times New Roman" w:hAnsi="Times New Roman" w:cs="Times New Roman"/>
          <w:sz w:val="20"/>
          <w:szCs w:val="20"/>
        </w:rPr>
        <w:t xml:space="preserve"> Sahu</w:t>
      </w:r>
      <w:r w:rsidRPr="00D64D72">
        <w:rPr>
          <w:rFonts w:ascii="Times New Roman" w:hAnsi="Times New Roman" w:cs="Times New Roman"/>
          <w:sz w:val="20"/>
          <w:szCs w:val="20"/>
          <w:vertAlign w:val="superscript"/>
        </w:rPr>
        <w:t>5</w:t>
      </w:r>
      <w:r w:rsidRPr="00D64D72">
        <w:rPr>
          <w:rFonts w:ascii="Times New Roman" w:hAnsi="Times New Roman" w:cs="Times New Roman"/>
          <w:sz w:val="20"/>
          <w:szCs w:val="20"/>
        </w:rPr>
        <w:t xml:space="preserve">, </w:t>
      </w:r>
      <w:proofErr w:type="spellStart"/>
      <w:r w:rsidRPr="00D64D72">
        <w:rPr>
          <w:rFonts w:ascii="Times New Roman" w:hAnsi="Times New Roman" w:cs="Times New Roman"/>
          <w:sz w:val="20"/>
          <w:szCs w:val="20"/>
        </w:rPr>
        <w:t>Nimalan</w:t>
      </w:r>
      <w:proofErr w:type="spellEnd"/>
      <w:r w:rsidRPr="00D64D72">
        <w:rPr>
          <w:rFonts w:ascii="Times New Roman" w:hAnsi="Times New Roman" w:cs="Times New Roman"/>
          <w:sz w:val="20"/>
          <w:szCs w:val="20"/>
        </w:rPr>
        <w:t xml:space="preserve"> Arinaminpathy</w:t>
      </w:r>
      <w:r w:rsidRPr="00D64D72">
        <w:rPr>
          <w:rFonts w:ascii="Times New Roman" w:hAnsi="Times New Roman" w:cs="Times New Roman"/>
          <w:sz w:val="20"/>
          <w:szCs w:val="20"/>
          <w:vertAlign w:val="superscript"/>
        </w:rPr>
        <w:t>1</w:t>
      </w:r>
    </w:p>
    <w:p w14:paraId="4CA2868A" w14:textId="51EC5D8D" w:rsidR="008D3393" w:rsidRPr="00D64D72" w:rsidRDefault="008D3393" w:rsidP="2BFAF8C5">
      <w:pPr>
        <w:spacing w:line="240" w:lineRule="auto"/>
        <w:rPr>
          <w:rFonts w:ascii="Times New Roman" w:hAnsi="Times New Roman" w:cs="Times New Roman"/>
          <w:b/>
          <w:bCs/>
          <w:sz w:val="20"/>
          <w:szCs w:val="20"/>
        </w:rPr>
      </w:pPr>
    </w:p>
    <w:p w14:paraId="4E7E3C45" w14:textId="1E3EBCC9" w:rsidR="2BFAF8C5" w:rsidRDefault="2BFAF8C5" w:rsidP="2BFAF8C5">
      <w:pPr>
        <w:spacing w:line="240" w:lineRule="auto"/>
        <w:rPr>
          <w:rFonts w:ascii="Times New Roman" w:hAnsi="Times New Roman" w:cs="Times New Roman"/>
          <w:b/>
          <w:bCs/>
          <w:sz w:val="20"/>
          <w:szCs w:val="20"/>
        </w:rPr>
      </w:pPr>
    </w:p>
    <w:p w14:paraId="1210458F"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vertAlign w:val="superscript"/>
        </w:rPr>
        <w:t xml:space="preserve">1 </w:t>
      </w:r>
      <w:r w:rsidRPr="00D64D72">
        <w:rPr>
          <w:rFonts w:ascii="Times New Roman" w:hAnsi="Times New Roman" w:cs="Times New Roman"/>
          <w:sz w:val="20"/>
          <w:szCs w:val="20"/>
        </w:rPr>
        <w:t>MRC Centre for Global Infectious Disease Analysis, School of Public Health, Imperial College London, United Kingdom</w:t>
      </w:r>
    </w:p>
    <w:p w14:paraId="1549483B"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vertAlign w:val="superscript"/>
        </w:rPr>
        <w:t xml:space="preserve">2 </w:t>
      </w:r>
      <w:r w:rsidRPr="00D64D72">
        <w:rPr>
          <w:rFonts w:ascii="Times New Roman" w:hAnsi="Times New Roman" w:cs="Times New Roman"/>
          <w:sz w:val="20"/>
          <w:szCs w:val="20"/>
        </w:rPr>
        <w:t>Department of Epidemiology, Johns Hopkins Bloomberg School of Public Health, Baltimore, Maryland, United States of America</w:t>
      </w:r>
    </w:p>
    <w:p w14:paraId="3764CBA3"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vertAlign w:val="superscript"/>
        </w:rPr>
        <w:t xml:space="preserve">3 </w:t>
      </w:r>
      <w:r w:rsidRPr="00D64D72">
        <w:rPr>
          <w:rFonts w:ascii="Times New Roman" w:hAnsi="Times New Roman" w:cs="Times New Roman"/>
          <w:sz w:val="20"/>
          <w:szCs w:val="20"/>
        </w:rPr>
        <w:t>Avenir Health, Glastonbury, Connecticut, United States of America</w:t>
      </w:r>
    </w:p>
    <w:p w14:paraId="30E4FBA4"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vertAlign w:val="superscript"/>
        </w:rPr>
        <w:t xml:space="preserve">4 </w:t>
      </w:r>
      <w:r w:rsidRPr="00D64D72">
        <w:rPr>
          <w:rFonts w:ascii="Times New Roman" w:hAnsi="Times New Roman" w:cs="Times New Roman"/>
          <w:sz w:val="20"/>
          <w:szCs w:val="20"/>
        </w:rPr>
        <w:t>Bureau for Global Health, Office of HIV/AIDS, United States Agency for International Development, Washington, DC, United States of America</w:t>
      </w:r>
    </w:p>
    <w:p w14:paraId="5B968ABC"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vertAlign w:val="superscript"/>
        </w:rPr>
        <w:t xml:space="preserve">5 </w:t>
      </w:r>
      <w:r w:rsidRPr="00D64D72">
        <w:rPr>
          <w:rFonts w:ascii="Times New Roman" w:hAnsi="Times New Roman" w:cs="Times New Roman"/>
          <w:sz w:val="20"/>
          <w:szCs w:val="20"/>
        </w:rPr>
        <w:t>Stop TB Partnership, Geneva, Switzerland</w:t>
      </w:r>
    </w:p>
    <w:p w14:paraId="39552511" w14:textId="77777777" w:rsidR="008D3393" w:rsidRPr="00D64D72" w:rsidRDefault="008D3393" w:rsidP="00CF5DE9">
      <w:pPr>
        <w:spacing w:line="240" w:lineRule="auto"/>
        <w:rPr>
          <w:rFonts w:ascii="Times New Roman" w:hAnsi="Times New Roman" w:cs="Times New Roman"/>
          <w:sz w:val="20"/>
          <w:szCs w:val="20"/>
        </w:rPr>
      </w:pPr>
    </w:p>
    <w:p w14:paraId="48E7FE79" w14:textId="3BF47440" w:rsidR="008D3393" w:rsidRPr="00D64D72" w:rsidRDefault="2BFAF8C5" w:rsidP="2BFAF8C5">
      <w:pPr>
        <w:spacing w:line="240" w:lineRule="auto"/>
      </w:pPr>
      <w:r w:rsidRPr="2BFAF8C5">
        <w:rPr>
          <w:rFonts w:ascii="Times New Roman" w:eastAsia="Times New Roman" w:hAnsi="Times New Roman" w:cs="Times New Roman"/>
          <w:sz w:val="20"/>
          <w:szCs w:val="20"/>
        </w:rPr>
        <w:t>*Contributed equally</w:t>
      </w:r>
    </w:p>
    <w:p w14:paraId="127BBDB1" w14:textId="764FF809" w:rsidR="008D3393" w:rsidRPr="00D64D72" w:rsidRDefault="008D3393" w:rsidP="2BFAF8C5">
      <w:pPr>
        <w:spacing w:line="240" w:lineRule="auto"/>
        <w:rPr>
          <w:rFonts w:ascii="Times New Roman" w:hAnsi="Times New Roman" w:cs="Times New Roman"/>
          <w:sz w:val="20"/>
          <w:szCs w:val="20"/>
        </w:rPr>
      </w:pPr>
    </w:p>
    <w:p w14:paraId="382B1821" w14:textId="017ACFF2" w:rsidR="2BFAF8C5" w:rsidRDefault="2BFAF8C5" w:rsidP="2BFAF8C5">
      <w:pPr>
        <w:spacing w:line="240" w:lineRule="auto"/>
        <w:rPr>
          <w:rFonts w:ascii="Times New Roman" w:hAnsi="Times New Roman" w:cs="Times New Roman"/>
          <w:sz w:val="20"/>
          <w:szCs w:val="20"/>
        </w:rPr>
      </w:pPr>
    </w:p>
    <w:p w14:paraId="3028F1D7" w14:textId="77777777" w:rsidR="008D3393" w:rsidRPr="00D64D72" w:rsidRDefault="00CF5DE9" w:rsidP="00CF5DE9">
      <w:pPr>
        <w:spacing w:line="240" w:lineRule="auto"/>
        <w:rPr>
          <w:rFonts w:ascii="Times New Roman" w:hAnsi="Times New Roman" w:cs="Times New Roman"/>
          <w:b/>
          <w:bCs/>
          <w:iCs/>
          <w:sz w:val="20"/>
          <w:szCs w:val="20"/>
        </w:rPr>
      </w:pPr>
      <w:r w:rsidRPr="00D64D72">
        <w:rPr>
          <w:rFonts w:ascii="Times New Roman" w:hAnsi="Times New Roman" w:cs="Times New Roman"/>
          <w:b/>
          <w:bCs/>
          <w:iCs/>
          <w:sz w:val="20"/>
          <w:szCs w:val="20"/>
        </w:rPr>
        <w:t>Table of contents</w:t>
      </w:r>
    </w:p>
    <w:p w14:paraId="2DD283F9" w14:textId="0BC45432" w:rsidR="008D3393" w:rsidRPr="00D64D72" w:rsidRDefault="008D3393" w:rsidP="00CF5DE9">
      <w:pPr>
        <w:spacing w:line="240" w:lineRule="auto"/>
        <w:rPr>
          <w:rFonts w:ascii="Times New Roman" w:hAnsi="Times New Roman" w:cs="Times New Roman"/>
          <w:sz w:val="20"/>
          <w:szCs w:val="20"/>
        </w:rPr>
      </w:pPr>
    </w:p>
    <w:p w14:paraId="2F7F63FF" w14:textId="0E7F694E" w:rsidR="0071156C" w:rsidRDefault="00D64D72">
      <w:pPr>
        <w:pStyle w:val="TOC1"/>
        <w:rPr>
          <w:rFonts w:asciiTheme="minorHAnsi" w:eastAsiaTheme="minorEastAsia" w:hAnsiTheme="minorHAnsi" w:cstheme="minorBidi"/>
          <w:noProof/>
          <w:sz w:val="24"/>
          <w:szCs w:val="24"/>
          <w:lang w:val="en-GB" w:eastAsia="en-GB"/>
        </w:rPr>
      </w:pPr>
      <w:r>
        <w:rPr>
          <w:rFonts w:cs="Times New Roman"/>
        </w:rPr>
        <w:fldChar w:fldCharType="begin"/>
      </w:r>
      <w:r w:rsidRPr="0A0FC5D2">
        <w:rPr>
          <w:rFonts w:cs="Times New Roman"/>
        </w:rPr>
        <w:instrText xml:space="preserve"> TOC \h \z \t "Supp heading,1,Supp TandF,2" </w:instrText>
      </w:r>
      <w:r>
        <w:rPr>
          <w:rFonts w:cs="Times New Roman"/>
        </w:rPr>
        <w:fldChar w:fldCharType="separate"/>
      </w:r>
      <w:hyperlink w:anchor="_Toc51347520" w:history="1">
        <w:r w:rsidR="0071156C" w:rsidRPr="00501E4F">
          <w:rPr>
            <w:rStyle w:val="Hyperlink"/>
            <w:noProof/>
          </w:rPr>
          <w:t>1. Model overviews</w:t>
        </w:r>
        <w:r w:rsidR="0071156C">
          <w:rPr>
            <w:noProof/>
            <w:webHidden/>
          </w:rPr>
          <w:tab/>
        </w:r>
        <w:r w:rsidR="0071156C">
          <w:rPr>
            <w:noProof/>
            <w:webHidden/>
          </w:rPr>
          <w:fldChar w:fldCharType="begin"/>
        </w:r>
        <w:r w:rsidR="0071156C">
          <w:rPr>
            <w:noProof/>
            <w:webHidden/>
          </w:rPr>
          <w:instrText xml:space="preserve"> PAGEREF _Toc51347520 \h </w:instrText>
        </w:r>
        <w:r w:rsidR="0071156C">
          <w:rPr>
            <w:noProof/>
            <w:webHidden/>
          </w:rPr>
        </w:r>
        <w:r w:rsidR="0071156C">
          <w:rPr>
            <w:noProof/>
            <w:webHidden/>
          </w:rPr>
          <w:fldChar w:fldCharType="separate"/>
        </w:r>
        <w:r w:rsidR="0071156C">
          <w:rPr>
            <w:noProof/>
            <w:webHidden/>
          </w:rPr>
          <w:t>2</w:t>
        </w:r>
        <w:r w:rsidR="0071156C">
          <w:rPr>
            <w:noProof/>
            <w:webHidden/>
          </w:rPr>
          <w:fldChar w:fldCharType="end"/>
        </w:r>
      </w:hyperlink>
    </w:p>
    <w:p w14:paraId="452C00CF" w14:textId="3111BC3B" w:rsidR="0071156C" w:rsidRDefault="0025709E">
      <w:pPr>
        <w:pStyle w:val="TOC2"/>
        <w:rPr>
          <w:rFonts w:asciiTheme="minorHAnsi" w:eastAsiaTheme="minorEastAsia" w:hAnsiTheme="minorHAnsi" w:cstheme="minorBidi"/>
          <w:noProof/>
          <w:sz w:val="24"/>
          <w:szCs w:val="24"/>
          <w:lang w:val="en-GB" w:eastAsia="en-GB"/>
        </w:rPr>
      </w:pPr>
      <w:hyperlink w:anchor="_Toc51347521" w:history="1">
        <w:r w:rsidR="0071156C" w:rsidRPr="00501E4F">
          <w:rPr>
            <w:rStyle w:val="Hyperlink"/>
            <w:noProof/>
          </w:rPr>
          <w:t>Figure S1. Schematic illustration of the basic model framework.</w:t>
        </w:r>
        <w:r w:rsidR="0071156C">
          <w:rPr>
            <w:noProof/>
            <w:webHidden/>
          </w:rPr>
          <w:tab/>
        </w:r>
        <w:r w:rsidR="0071156C">
          <w:rPr>
            <w:noProof/>
            <w:webHidden/>
          </w:rPr>
          <w:fldChar w:fldCharType="begin"/>
        </w:r>
        <w:r w:rsidR="0071156C">
          <w:rPr>
            <w:noProof/>
            <w:webHidden/>
          </w:rPr>
          <w:instrText xml:space="preserve"> PAGEREF _Toc51347521 \h </w:instrText>
        </w:r>
        <w:r w:rsidR="0071156C">
          <w:rPr>
            <w:noProof/>
            <w:webHidden/>
          </w:rPr>
        </w:r>
        <w:r w:rsidR="0071156C">
          <w:rPr>
            <w:noProof/>
            <w:webHidden/>
          </w:rPr>
          <w:fldChar w:fldCharType="separate"/>
        </w:r>
        <w:r w:rsidR="0071156C">
          <w:rPr>
            <w:noProof/>
            <w:webHidden/>
          </w:rPr>
          <w:t>2</w:t>
        </w:r>
        <w:r w:rsidR="0071156C">
          <w:rPr>
            <w:noProof/>
            <w:webHidden/>
          </w:rPr>
          <w:fldChar w:fldCharType="end"/>
        </w:r>
      </w:hyperlink>
    </w:p>
    <w:p w14:paraId="4427D081" w14:textId="461FC930" w:rsidR="0071156C" w:rsidRDefault="0025709E">
      <w:pPr>
        <w:pStyle w:val="TOC2"/>
        <w:rPr>
          <w:rFonts w:asciiTheme="minorHAnsi" w:eastAsiaTheme="minorEastAsia" w:hAnsiTheme="minorHAnsi" w:cstheme="minorBidi"/>
          <w:noProof/>
          <w:sz w:val="24"/>
          <w:szCs w:val="24"/>
          <w:lang w:val="en-GB" w:eastAsia="en-GB"/>
        </w:rPr>
      </w:pPr>
      <w:hyperlink w:anchor="_Toc51347522" w:history="1">
        <w:r w:rsidR="0071156C" w:rsidRPr="00501E4F">
          <w:rPr>
            <w:rStyle w:val="Hyperlink"/>
            <w:noProof/>
          </w:rPr>
          <w:t>Table S1. Calibration targets for each country, per 100,000 population</w:t>
        </w:r>
        <w:r w:rsidR="0071156C">
          <w:rPr>
            <w:noProof/>
            <w:webHidden/>
          </w:rPr>
          <w:tab/>
        </w:r>
        <w:r w:rsidR="0071156C">
          <w:rPr>
            <w:noProof/>
            <w:webHidden/>
          </w:rPr>
          <w:fldChar w:fldCharType="begin"/>
        </w:r>
        <w:r w:rsidR="0071156C">
          <w:rPr>
            <w:noProof/>
            <w:webHidden/>
          </w:rPr>
          <w:instrText xml:space="preserve"> PAGEREF _Toc51347522 \h </w:instrText>
        </w:r>
        <w:r w:rsidR="0071156C">
          <w:rPr>
            <w:noProof/>
            <w:webHidden/>
          </w:rPr>
        </w:r>
        <w:r w:rsidR="0071156C">
          <w:rPr>
            <w:noProof/>
            <w:webHidden/>
          </w:rPr>
          <w:fldChar w:fldCharType="separate"/>
        </w:r>
        <w:r w:rsidR="0071156C">
          <w:rPr>
            <w:noProof/>
            <w:webHidden/>
          </w:rPr>
          <w:t>3</w:t>
        </w:r>
        <w:r w:rsidR="0071156C">
          <w:rPr>
            <w:noProof/>
            <w:webHidden/>
          </w:rPr>
          <w:fldChar w:fldCharType="end"/>
        </w:r>
      </w:hyperlink>
    </w:p>
    <w:p w14:paraId="4676AD65" w14:textId="11124874" w:rsidR="0071156C" w:rsidRDefault="0025709E">
      <w:pPr>
        <w:pStyle w:val="TOC2"/>
        <w:rPr>
          <w:rFonts w:asciiTheme="minorHAnsi" w:eastAsiaTheme="minorEastAsia" w:hAnsiTheme="minorHAnsi" w:cstheme="minorBidi"/>
          <w:noProof/>
          <w:sz w:val="24"/>
          <w:szCs w:val="24"/>
          <w:lang w:val="en-GB" w:eastAsia="en-GB"/>
        </w:rPr>
      </w:pPr>
      <w:hyperlink w:anchor="_Toc51347523" w:history="1">
        <w:r w:rsidR="0071156C" w:rsidRPr="00501E4F">
          <w:rPr>
            <w:rStyle w:val="Hyperlink"/>
            <w:noProof/>
          </w:rPr>
          <w:t>Figure S2. Results of model calibration for India</w:t>
        </w:r>
        <w:r w:rsidR="0071156C">
          <w:rPr>
            <w:noProof/>
            <w:webHidden/>
          </w:rPr>
          <w:tab/>
        </w:r>
        <w:r w:rsidR="0071156C">
          <w:rPr>
            <w:noProof/>
            <w:webHidden/>
          </w:rPr>
          <w:fldChar w:fldCharType="begin"/>
        </w:r>
        <w:r w:rsidR="0071156C">
          <w:rPr>
            <w:noProof/>
            <w:webHidden/>
          </w:rPr>
          <w:instrText xml:space="preserve"> PAGEREF _Toc51347523 \h </w:instrText>
        </w:r>
        <w:r w:rsidR="0071156C">
          <w:rPr>
            <w:noProof/>
            <w:webHidden/>
          </w:rPr>
        </w:r>
        <w:r w:rsidR="0071156C">
          <w:rPr>
            <w:noProof/>
            <w:webHidden/>
          </w:rPr>
          <w:fldChar w:fldCharType="separate"/>
        </w:r>
        <w:r w:rsidR="0071156C">
          <w:rPr>
            <w:noProof/>
            <w:webHidden/>
          </w:rPr>
          <w:t>4</w:t>
        </w:r>
        <w:r w:rsidR="0071156C">
          <w:rPr>
            <w:noProof/>
            <w:webHidden/>
          </w:rPr>
          <w:fldChar w:fldCharType="end"/>
        </w:r>
      </w:hyperlink>
    </w:p>
    <w:p w14:paraId="51E6CEF0" w14:textId="57925B4F" w:rsidR="0071156C" w:rsidRDefault="0025709E">
      <w:pPr>
        <w:pStyle w:val="TOC2"/>
        <w:rPr>
          <w:rFonts w:asciiTheme="minorHAnsi" w:eastAsiaTheme="minorEastAsia" w:hAnsiTheme="minorHAnsi" w:cstheme="minorBidi"/>
          <w:noProof/>
          <w:sz w:val="24"/>
          <w:szCs w:val="24"/>
          <w:lang w:val="en-GB" w:eastAsia="en-GB"/>
        </w:rPr>
      </w:pPr>
      <w:hyperlink w:anchor="_Toc51347524" w:history="1">
        <w:r w:rsidR="0071156C" w:rsidRPr="00501E4F">
          <w:rPr>
            <w:rStyle w:val="Hyperlink"/>
            <w:noProof/>
          </w:rPr>
          <w:t>Table S2. Parameter table for the India model.</w:t>
        </w:r>
        <w:r w:rsidR="0071156C">
          <w:rPr>
            <w:noProof/>
            <w:webHidden/>
          </w:rPr>
          <w:tab/>
        </w:r>
        <w:r w:rsidR="0071156C">
          <w:rPr>
            <w:noProof/>
            <w:webHidden/>
          </w:rPr>
          <w:fldChar w:fldCharType="begin"/>
        </w:r>
        <w:r w:rsidR="0071156C">
          <w:rPr>
            <w:noProof/>
            <w:webHidden/>
          </w:rPr>
          <w:instrText xml:space="preserve"> PAGEREF _Toc51347524 \h </w:instrText>
        </w:r>
        <w:r w:rsidR="0071156C">
          <w:rPr>
            <w:noProof/>
            <w:webHidden/>
          </w:rPr>
        </w:r>
        <w:r w:rsidR="0071156C">
          <w:rPr>
            <w:noProof/>
            <w:webHidden/>
          </w:rPr>
          <w:fldChar w:fldCharType="separate"/>
        </w:r>
        <w:r w:rsidR="0071156C">
          <w:rPr>
            <w:noProof/>
            <w:webHidden/>
          </w:rPr>
          <w:t>5</w:t>
        </w:r>
        <w:r w:rsidR="0071156C">
          <w:rPr>
            <w:noProof/>
            <w:webHidden/>
          </w:rPr>
          <w:fldChar w:fldCharType="end"/>
        </w:r>
      </w:hyperlink>
    </w:p>
    <w:p w14:paraId="1E9D9F76" w14:textId="689A4150" w:rsidR="0071156C" w:rsidRDefault="0025709E">
      <w:pPr>
        <w:pStyle w:val="TOC2"/>
        <w:rPr>
          <w:rFonts w:asciiTheme="minorHAnsi" w:eastAsiaTheme="minorEastAsia" w:hAnsiTheme="minorHAnsi" w:cstheme="minorBidi"/>
          <w:noProof/>
          <w:sz w:val="24"/>
          <w:szCs w:val="24"/>
          <w:lang w:val="en-GB" w:eastAsia="en-GB"/>
        </w:rPr>
      </w:pPr>
      <w:hyperlink w:anchor="_Toc51347525" w:history="1">
        <w:r w:rsidR="0071156C" w:rsidRPr="00501E4F">
          <w:rPr>
            <w:rStyle w:val="Hyperlink"/>
            <w:noProof/>
          </w:rPr>
          <w:t>Figure S3. Results of model calibration for Kenya</w:t>
        </w:r>
        <w:r w:rsidR="0071156C">
          <w:rPr>
            <w:noProof/>
            <w:webHidden/>
          </w:rPr>
          <w:tab/>
        </w:r>
        <w:r w:rsidR="0071156C">
          <w:rPr>
            <w:noProof/>
            <w:webHidden/>
          </w:rPr>
          <w:fldChar w:fldCharType="begin"/>
        </w:r>
        <w:r w:rsidR="0071156C">
          <w:rPr>
            <w:noProof/>
            <w:webHidden/>
          </w:rPr>
          <w:instrText xml:space="preserve"> PAGEREF _Toc51347525 \h </w:instrText>
        </w:r>
        <w:r w:rsidR="0071156C">
          <w:rPr>
            <w:noProof/>
            <w:webHidden/>
          </w:rPr>
        </w:r>
        <w:r w:rsidR="0071156C">
          <w:rPr>
            <w:noProof/>
            <w:webHidden/>
          </w:rPr>
          <w:fldChar w:fldCharType="separate"/>
        </w:r>
        <w:r w:rsidR="0071156C">
          <w:rPr>
            <w:noProof/>
            <w:webHidden/>
          </w:rPr>
          <w:t>7</w:t>
        </w:r>
        <w:r w:rsidR="0071156C">
          <w:rPr>
            <w:noProof/>
            <w:webHidden/>
          </w:rPr>
          <w:fldChar w:fldCharType="end"/>
        </w:r>
      </w:hyperlink>
    </w:p>
    <w:p w14:paraId="1FFB3647" w14:textId="7AFAC7F2" w:rsidR="0071156C" w:rsidRDefault="0025709E">
      <w:pPr>
        <w:pStyle w:val="TOC2"/>
        <w:rPr>
          <w:rFonts w:asciiTheme="minorHAnsi" w:eastAsiaTheme="minorEastAsia" w:hAnsiTheme="minorHAnsi" w:cstheme="minorBidi"/>
          <w:noProof/>
          <w:sz w:val="24"/>
          <w:szCs w:val="24"/>
          <w:lang w:val="en-GB" w:eastAsia="en-GB"/>
        </w:rPr>
      </w:pPr>
      <w:hyperlink w:anchor="_Toc51347526" w:history="1">
        <w:r w:rsidR="0071156C" w:rsidRPr="00501E4F">
          <w:rPr>
            <w:rStyle w:val="Hyperlink"/>
            <w:noProof/>
          </w:rPr>
          <w:t>Table S3. Parameter table for the Kenya model.</w:t>
        </w:r>
        <w:r w:rsidR="0071156C">
          <w:rPr>
            <w:noProof/>
            <w:webHidden/>
          </w:rPr>
          <w:tab/>
        </w:r>
        <w:r w:rsidR="0071156C">
          <w:rPr>
            <w:noProof/>
            <w:webHidden/>
          </w:rPr>
          <w:fldChar w:fldCharType="begin"/>
        </w:r>
        <w:r w:rsidR="0071156C">
          <w:rPr>
            <w:noProof/>
            <w:webHidden/>
          </w:rPr>
          <w:instrText xml:space="preserve"> PAGEREF _Toc51347526 \h </w:instrText>
        </w:r>
        <w:r w:rsidR="0071156C">
          <w:rPr>
            <w:noProof/>
            <w:webHidden/>
          </w:rPr>
        </w:r>
        <w:r w:rsidR="0071156C">
          <w:rPr>
            <w:noProof/>
            <w:webHidden/>
          </w:rPr>
          <w:fldChar w:fldCharType="separate"/>
        </w:r>
        <w:r w:rsidR="0071156C">
          <w:rPr>
            <w:noProof/>
            <w:webHidden/>
          </w:rPr>
          <w:t>8</w:t>
        </w:r>
        <w:r w:rsidR="0071156C">
          <w:rPr>
            <w:noProof/>
            <w:webHidden/>
          </w:rPr>
          <w:fldChar w:fldCharType="end"/>
        </w:r>
      </w:hyperlink>
    </w:p>
    <w:p w14:paraId="035E156B" w14:textId="1741C971" w:rsidR="0071156C" w:rsidRDefault="0025709E">
      <w:pPr>
        <w:pStyle w:val="TOC2"/>
        <w:rPr>
          <w:rFonts w:asciiTheme="minorHAnsi" w:eastAsiaTheme="minorEastAsia" w:hAnsiTheme="minorHAnsi" w:cstheme="minorBidi"/>
          <w:noProof/>
          <w:sz w:val="24"/>
          <w:szCs w:val="24"/>
          <w:lang w:val="en-GB" w:eastAsia="en-GB"/>
        </w:rPr>
      </w:pPr>
      <w:hyperlink w:anchor="_Toc51347527" w:history="1">
        <w:r w:rsidR="0071156C" w:rsidRPr="00501E4F">
          <w:rPr>
            <w:rStyle w:val="Hyperlink"/>
            <w:noProof/>
          </w:rPr>
          <w:t>Figure S4. Results of model calibration for Ukraine</w:t>
        </w:r>
        <w:r w:rsidR="0071156C">
          <w:rPr>
            <w:noProof/>
            <w:webHidden/>
          </w:rPr>
          <w:tab/>
        </w:r>
        <w:r w:rsidR="0071156C">
          <w:rPr>
            <w:noProof/>
            <w:webHidden/>
          </w:rPr>
          <w:fldChar w:fldCharType="begin"/>
        </w:r>
        <w:r w:rsidR="0071156C">
          <w:rPr>
            <w:noProof/>
            <w:webHidden/>
          </w:rPr>
          <w:instrText xml:space="preserve"> PAGEREF _Toc51347527 \h </w:instrText>
        </w:r>
        <w:r w:rsidR="0071156C">
          <w:rPr>
            <w:noProof/>
            <w:webHidden/>
          </w:rPr>
        </w:r>
        <w:r w:rsidR="0071156C">
          <w:rPr>
            <w:noProof/>
            <w:webHidden/>
          </w:rPr>
          <w:fldChar w:fldCharType="separate"/>
        </w:r>
        <w:r w:rsidR="0071156C">
          <w:rPr>
            <w:noProof/>
            <w:webHidden/>
          </w:rPr>
          <w:t>10</w:t>
        </w:r>
        <w:r w:rsidR="0071156C">
          <w:rPr>
            <w:noProof/>
            <w:webHidden/>
          </w:rPr>
          <w:fldChar w:fldCharType="end"/>
        </w:r>
      </w:hyperlink>
    </w:p>
    <w:p w14:paraId="4B685242" w14:textId="5AACC4EB" w:rsidR="0071156C" w:rsidRDefault="0025709E">
      <w:pPr>
        <w:pStyle w:val="TOC2"/>
        <w:rPr>
          <w:rFonts w:asciiTheme="minorHAnsi" w:eastAsiaTheme="minorEastAsia" w:hAnsiTheme="minorHAnsi" w:cstheme="minorBidi"/>
          <w:noProof/>
          <w:sz w:val="24"/>
          <w:szCs w:val="24"/>
          <w:lang w:val="en-GB" w:eastAsia="en-GB"/>
        </w:rPr>
      </w:pPr>
      <w:hyperlink w:anchor="_Toc51347528" w:history="1">
        <w:r w:rsidR="0071156C" w:rsidRPr="00501E4F">
          <w:rPr>
            <w:rStyle w:val="Hyperlink"/>
            <w:noProof/>
          </w:rPr>
          <w:t>Table S4: Care cascade parameters for Ukraine</w:t>
        </w:r>
        <w:r w:rsidR="0071156C">
          <w:rPr>
            <w:noProof/>
            <w:webHidden/>
          </w:rPr>
          <w:tab/>
        </w:r>
        <w:r w:rsidR="0071156C">
          <w:rPr>
            <w:noProof/>
            <w:webHidden/>
          </w:rPr>
          <w:fldChar w:fldCharType="begin"/>
        </w:r>
        <w:r w:rsidR="0071156C">
          <w:rPr>
            <w:noProof/>
            <w:webHidden/>
          </w:rPr>
          <w:instrText xml:space="preserve"> PAGEREF _Toc51347528 \h </w:instrText>
        </w:r>
        <w:r w:rsidR="0071156C">
          <w:rPr>
            <w:noProof/>
            <w:webHidden/>
          </w:rPr>
        </w:r>
        <w:r w:rsidR="0071156C">
          <w:rPr>
            <w:noProof/>
            <w:webHidden/>
          </w:rPr>
          <w:fldChar w:fldCharType="separate"/>
        </w:r>
        <w:r w:rsidR="0071156C">
          <w:rPr>
            <w:noProof/>
            <w:webHidden/>
          </w:rPr>
          <w:t>11</w:t>
        </w:r>
        <w:r w:rsidR="0071156C">
          <w:rPr>
            <w:noProof/>
            <w:webHidden/>
          </w:rPr>
          <w:fldChar w:fldCharType="end"/>
        </w:r>
      </w:hyperlink>
    </w:p>
    <w:p w14:paraId="7C288424" w14:textId="20DF4A38" w:rsidR="0071156C" w:rsidRDefault="0025709E">
      <w:pPr>
        <w:pStyle w:val="TOC2"/>
        <w:rPr>
          <w:rFonts w:asciiTheme="minorHAnsi" w:eastAsiaTheme="minorEastAsia" w:hAnsiTheme="minorHAnsi" w:cstheme="minorBidi"/>
          <w:noProof/>
          <w:sz w:val="24"/>
          <w:szCs w:val="24"/>
          <w:lang w:val="en-GB" w:eastAsia="en-GB"/>
        </w:rPr>
      </w:pPr>
      <w:hyperlink w:anchor="_Toc51347529" w:history="1">
        <w:r w:rsidR="0071156C" w:rsidRPr="00501E4F">
          <w:rPr>
            <w:rStyle w:val="Hyperlink"/>
            <w:noProof/>
          </w:rPr>
          <w:t>Table S5. Parameter table for the Ukraine model.</w:t>
        </w:r>
        <w:r w:rsidR="0071156C">
          <w:rPr>
            <w:noProof/>
            <w:webHidden/>
          </w:rPr>
          <w:tab/>
        </w:r>
        <w:r w:rsidR="0071156C">
          <w:rPr>
            <w:noProof/>
            <w:webHidden/>
          </w:rPr>
          <w:fldChar w:fldCharType="begin"/>
        </w:r>
        <w:r w:rsidR="0071156C">
          <w:rPr>
            <w:noProof/>
            <w:webHidden/>
          </w:rPr>
          <w:instrText xml:space="preserve"> PAGEREF _Toc51347529 \h </w:instrText>
        </w:r>
        <w:r w:rsidR="0071156C">
          <w:rPr>
            <w:noProof/>
            <w:webHidden/>
          </w:rPr>
        </w:r>
        <w:r w:rsidR="0071156C">
          <w:rPr>
            <w:noProof/>
            <w:webHidden/>
          </w:rPr>
          <w:fldChar w:fldCharType="separate"/>
        </w:r>
        <w:r w:rsidR="0071156C">
          <w:rPr>
            <w:noProof/>
            <w:webHidden/>
          </w:rPr>
          <w:t>12</w:t>
        </w:r>
        <w:r w:rsidR="0071156C">
          <w:rPr>
            <w:noProof/>
            <w:webHidden/>
          </w:rPr>
          <w:fldChar w:fldCharType="end"/>
        </w:r>
      </w:hyperlink>
    </w:p>
    <w:p w14:paraId="396254EF" w14:textId="06B16D20" w:rsidR="0071156C" w:rsidRDefault="0025709E">
      <w:pPr>
        <w:pStyle w:val="TOC1"/>
        <w:rPr>
          <w:rFonts w:asciiTheme="minorHAnsi" w:eastAsiaTheme="minorEastAsia" w:hAnsiTheme="minorHAnsi" w:cstheme="minorBidi"/>
          <w:noProof/>
          <w:sz w:val="24"/>
          <w:szCs w:val="24"/>
          <w:lang w:val="en-GB" w:eastAsia="en-GB"/>
        </w:rPr>
      </w:pPr>
      <w:hyperlink w:anchor="_Toc51347530" w:history="1">
        <w:r w:rsidR="0071156C" w:rsidRPr="00501E4F">
          <w:rPr>
            <w:rStyle w:val="Hyperlink"/>
            <w:noProof/>
          </w:rPr>
          <w:t>2. Additional supplementary figures</w:t>
        </w:r>
        <w:r w:rsidR="0071156C">
          <w:rPr>
            <w:noProof/>
            <w:webHidden/>
          </w:rPr>
          <w:tab/>
        </w:r>
        <w:r w:rsidR="0071156C">
          <w:rPr>
            <w:noProof/>
            <w:webHidden/>
          </w:rPr>
          <w:fldChar w:fldCharType="begin"/>
        </w:r>
        <w:r w:rsidR="0071156C">
          <w:rPr>
            <w:noProof/>
            <w:webHidden/>
          </w:rPr>
          <w:instrText xml:space="preserve"> PAGEREF _Toc51347530 \h </w:instrText>
        </w:r>
        <w:r w:rsidR="0071156C">
          <w:rPr>
            <w:noProof/>
            <w:webHidden/>
          </w:rPr>
        </w:r>
        <w:r w:rsidR="0071156C">
          <w:rPr>
            <w:noProof/>
            <w:webHidden/>
          </w:rPr>
          <w:fldChar w:fldCharType="separate"/>
        </w:r>
        <w:r w:rsidR="0071156C">
          <w:rPr>
            <w:noProof/>
            <w:webHidden/>
          </w:rPr>
          <w:t>14</w:t>
        </w:r>
        <w:r w:rsidR="0071156C">
          <w:rPr>
            <w:noProof/>
            <w:webHidden/>
          </w:rPr>
          <w:fldChar w:fldCharType="end"/>
        </w:r>
      </w:hyperlink>
    </w:p>
    <w:p w14:paraId="0C613868" w14:textId="275D86C3" w:rsidR="0071156C" w:rsidRDefault="0025709E">
      <w:pPr>
        <w:pStyle w:val="TOC2"/>
        <w:rPr>
          <w:rFonts w:asciiTheme="minorHAnsi" w:eastAsiaTheme="minorEastAsia" w:hAnsiTheme="minorHAnsi" w:cstheme="minorBidi"/>
          <w:noProof/>
          <w:sz w:val="24"/>
          <w:szCs w:val="24"/>
          <w:lang w:val="en-GB" w:eastAsia="en-GB"/>
        </w:rPr>
      </w:pPr>
      <w:hyperlink w:anchor="_Toc51347531" w:history="1">
        <w:r w:rsidR="0071156C" w:rsidRPr="00501E4F">
          <w:rPr>
            <w:rStyle w:val="Hyperlink"/>
            <w:noProof/>
          </w:rPr>
          <w:t>Figure S5. Projection of long-term TB trends in India,</w:t>
        </w:r>
        <w:r w:rsidR="0071156C">
          <w:rPr>
            <w:noProof/>
            <w:webHidden/>
          </w:rPr>
          <w:tab/>
        </w:r>
        <w:r w:rsidR="0071156C">
          <w:rPr>
            <w:noProof/>
            <w:webHidden/>
          </w:rPr>
          <w:fldChar w:fldCharType="begin"/>
        </w:r>
        <w:r w:rsidR="0071156C">
          <w:rPr>
            <w:noProof/>
            <w:webHidden/>
          </w:rPr>
          <w:instrText xml:space="preserve"> PAGEREF _Toc51347531 \h </w:instrText>
        </w:r>
        <w:r w:rsidR="0071156C">
          <w:rPr>
            <w:noProof/>
            <w:webHidden/>
          </w:rPr>
        </w:r>
        <w:r w:rsidR="0071156C">
          <w:rPr>
            <w:noProof/>
            <w:webHidden/>
          </w:rPr>
          <w:fldChar w:fldCharType="separate"/>
        </w:r>
        <w:r w:rsidR="0071156C">
          <w:rPr>
            <w:noProof/>
            <w:webHidden/>
          </w:rPr>
          <w:t>14</w:t>
        </w:r>
        <w:r w:rsidR="0071156C">
          <w:rPr>
            <w:noProof/>
            <w:webHidden/>
          </w:rPr>
          <w:fldChar w:fldCharType="end"/>
        </w:r>
      </w:hyperlink>
    </w:p>
    <w:p w14:paraId="08BDB09F" w14:textId="797D23DF" w:rsidR="0071156C" w:rsidRDefault="0025709E">
      <w:pPr>
        <w:pStyle w:val="TOC1"/>
        <w:rPr>
          <w:rFonts w:asciiTheme="minorHAnsi" w:eastAsiaTheme="minorEastAsia" w:hAnsiTheme="minorHAnsi" w:cstheme="minorBidi"/>
          <w:noProof/>
          <w:sz w:val="24"/>
          <w:szCs w:val="24"/>
          <w:lang w:val="en-GB" w:eastAsia="en-GB"/>
        </w:rPr>
      </w:pPr>
      <w:hyperlink w:anchor="_Toc51347532" w:history="1">
        <w:r w:rsidR="0071156C" w:rsidRPr="00501E4F">
          <w:rPr>
            <w:rStyle w:val="Hyperlink"/>
            <w:noProof/>
          </w:rPr>
          <w:t>3. An approach for extrapolating country-specific estimates to the Global level</w:t>
        </w:r>
        <w:r w:rsidR="0071156C">
          <w:rPr>
            <w:noProof/>
            <w:webHidden/>
          </w:rPr>
          <w:tab/>
        </w:r>
        <w:r w:rsidR="0071156C">
          <w:rPr>
            <w:noProof/>
            <w:webHidden/>
          </w:rPr>
          <w:fldChar w:fldCharType="begin"/>
        </w:r>
        <w:r w:rsidR="0071156C">
          <w:rPr>
            <w:noProof/>
            <w:webHidden/>
          </w:rPr>
          <w:instrText xml:space="preserve"> PAGEREF _Toc51347532 \h </w:instrText>
        </w:r>
        <w:r w:rsidR="0071156C">
          <w:rPr>
            <w:noProof/>
            <w:webHidden/>
          </w:rPr>
        </w:r>
        <w:r w:rsidR="0071156C">
          <w:rPr>
            <w:noProof/>
            <w:webHidden/>
          </w:rPr>
          <w:fldChar w:fldCharType="separate"/>
        </w:r>
        <w:r w:rsidR="0071156C">
          <w:rPr>
            <w:noProof/>
            <w:webHidden/>
          </w:rPr>
          <w:t>15</w:t>
        </w:r>
        <w:r w:rsidR="0071156C">
          <w:rPr>
            <w:noProof/>
            <w:webHidden/>
          </w:rPr>
          <w:fldChar w:fldCharType="end"/>
        </w:r>
      </w:hyperlink>
    </w:p>
    <w:p w14:paraId="702D7822" w14:textId="18CB2777" w:rsidR="0071156C" w:rsidRDefault="0025709E">
      <w:pPr>
        <w:pStyle w:val="TOC2"/>
        <w:rPr>
          <w:rFonts w:asciiTheme="minorHAnsi" w:eastAsiaTheme="minorEastAsia" w:hAnsiTheme="minorHAnsi" w:cstheme="minorBidi"/>
          <w:noProof/>
          <w:sz w:val="24"/>
          <w:szCs w:val="24"/>
          <w:lang w:val="en-GB" w:eastAsia="en-GB"/>
        </w:rPr>
      </w:pPr>
      <w:hyperlink w:anchor="_Toc51347533" w:history="1">
        <w:r w:rsidR="0071156C" w:rsidRPr="00501E4F">
          <w:rPr>
            <w:rStyle w:val="Hyperlink"/>
            <w:noProof/>
          </w:rPr>
          <w:t>Table S6: Excess global TB cases and deaths between 2020 and 2025</w:t>
        </w:r>
        <w:r w:rsidR="0071156C">
          <w:rPr>
            <w:noProof/>
            <w:webHidden/>
          </w:rPr>
          <w:tab/>
        </w:r>
        <w:r w:rsidR="0071156C">
          <w:rPr>
            <w:noProof/>
            <w:webHidden/>
          </w:rPr>
          <w:fldChar w:fldCharType="begin"/>
        </w:r>
        <w:r w:rsidR="0071156C">
          <w:rPr>
            <w:noProof/>
            <w:webHidden/>
          </w:rPr>
          <w:instrText xml:space="preserve"> PAGEREF _Toc51347533 \h </w:instrText>
        </w:r>
        <w:r w:rsidR="0071156C">
          <w:rPr>
            <w:noProof/>
            <w:webHidden/>
          </w:rPr>
        </w:r>
        <w:r w:rsidR="0071156C">
          <w:rPr>
            <w:noProof/>
            <w:webHidden/>
          </w:rPr>
          <w:fldChar w:fldCharType="separate"/>
        </w:r>
        <w:r w:rsidR="0071156C">
          <w:rPr>
            <w:noProof/>
            <w:webHidden/>
          </w:rPr>
          <w:t>16</w:t>
        </w:r>
        <w:r w:rsidR="0071156C">
          <w:rPr>
            <w:noProof/>
            <w:webHidden/>
          </w:rPr>
          <w:fldChar w:fldCharType="end"/>
        </w:r>
      </w:hyperlink>
    </w:p>
    <w:p w14:paraId="1B66AF48" w14:textId="38EF9826" w:rsidR="0071156C" w:rsidRDefault="0025709E">
      <w:pPr>
        <w:pStyle w:val="TOC1"/>
        <w:rPr>
          <w:rFonts w:asciiTheme="minorHAnsi" w:eastAsiaTheme="minorEastAsia" w:hAnsiTheme="minorHAnsi" w:cstheme="minorBidi"/>
          <w:noProof/>
          <w:sz w:val="24"/>
          <w:szCs w:val="24"/>
          <w:lang w:val="en-GB" w:eastAsia="en-GB"/>
        </w:rPr>
      </w:pPr>
      <w:hyperlink w:anchor="_Toc51347534" w:history="1">
        <w:r w:rsidR="0071156C" w:rsidRPr="00501E4F">
          <w:rPr>
            <w:rStyle w:val="Hyperlink"/>
            <w:noProof/>
          </w:rPr>
          <w:t>References</w:t>
        </w:r>
        <w:r w:rsidR="0071156C">
          <w:rPr>
            <w:noProof/>
            <w:webHidden/>
          </w:rPr>
          <w:tab/>
        </w:r>
        <w:r w:rsidR="0071156C">
          <w:rPr>
            <w:noProof/>
            <w:webHidden/>
          </w:rPr>
          <w:fldChar w:fldCharType="begin"/>
        </w:r>
        <w:r w:rsidR="0071156C">
          <w:rPr>
            <w:noProof/>
            <w:webHidden/>
          </w:rPr>
          <w:instrText xml:space="preserve"> PAGEREF _Toc51347534 \h </w:instrText>
        </w:r>
        <w:r w:rsidR="0071156C">
          <w:rPr>
            <w:noProof/>
            <w:webHidden/>
          </w:rPr>
        </w:r>
        <w:r w:rsidR="0071156C">
          <w:rPr>
            <w:noProof/>
            <w:webHidden/>
          </w:rPr>
          <w:fldChar w:fldCharType="separate"/>
        </w:r>
        <w:r w:rsidR="0071156C">
          <w:rPr>
            <w:noProof/>
            <w:webHidden/>
          </w:rPr>
          <w:t>17</w:t>
        </w:r>
        <w:r w:rsidR="0071156C">
          <w:rPr>
            <w:noProof/>
            <w:webHidden/>
          </w:rPr>
          <w:fldChar w:fldCharType="end"/>
        </w:r>
      </w:hyperlink>
    </w:p>
    <w:p w14:paraId="35FA37E6" w14:textId="4D5F2B9B" w:rsidR="008D3393" w:rsidRPr="00D64D72" w:rsidRDefault="00D64D72" w:rsidP="00CF5DE9">
      <w:pPr>
        <w:spacing w:line="240" w:lineRule="auto"/>
        <w:rPr>
          <w:rFonts w:ascii="Times New Roman" w:hAnsi="Times New Roman" w:cs="Times New Roman"/>
          <w:sz w:val="20"/>
          <w:szCs w:val="20"/>
        </w:rPr>
      </w:pPr>
      <w:r>
        <w:rPr>
          <w:rFonts w:ascii="Times New Roman" w:hAnsi="Times New Roman" w:cs="Times New Roman"/>
          <w:sz w:val="20"/>
          <w:szCs w:val="20"/>
        </w:rPr>
        <w:fldChar w:fldCharType="end"/>
      </w:r>
    </w:p>
    <w:p w14:paraId="5B3F4B58" w14:textId="77777777" w:rsidR="008D3393" w:rsidRPr="00D64D72" w:rsidRDefault="00CF5DE9" w:rsidP="00CF5DE9">
      <w:pPr>
        <w:spacing w:line="240" w:lineRule="auto"/>
        <w:rPr>
          <w:rFonts w:ascii="Times New Roman" w:hAnsi="Times New Roman" w:cs="Times New Roman"/>
          <w:b/>
          <w:sz w:val="20"/>
          <w:szCs w:val="20"/>
        </w:rPr>
      </w:pPr>
      <w:r w:rsidRPr="00D64D72">
        <w:rPr>
          <w:rFonts w:ascii="Times New Roman" w:hAnsi="Times New Roman" w:cs="Times New Roman"/>
          <w:sz w:val="20"/>
          <w:szCs w:val="20"/>
        </w:rPr>
        <w:br w:type="page"/>
      </w:r>
    </w:p>
    <w:p w14:paraId="263A522D" w14:textId="77777777" w:rsidR="008D3393" w:rsidRPr="00D64D72" w:rsidRDefault="61B9B455" w:rsidP="00CF5DE9">
      <w:pPr>
        <w:pStyle w:val="Suppheading"/>
      </w:pPr>
      <w:bookmarkStart w:id="0" w:name="_Toc40531892"/>
      <w:bookmarkStart w:id="1" w:name="_Toc51347520"/>
      <w:r>
        <w:lastRenderedPageBreak/>
        <w:t>1. Model overviews</w:t>
      </w:r>
      <w:bookmarkEnd w:id="0"/>
      <w:bookmarkEnd w:id="1"/>
    </w:p>
    <w:p w14:paraId="266F4EB5" w14:textId="77777777" w:rsidR="008D3393" w:rsidRPr="00D64D72" w:rsidRDefault="008D3393" w:rsidP="00CF5DE9">
      <w:pPr>
        <w:spacing w:line="240" w:lineRule="auto"/>
        <w:rPr>
          <w:rFonts w:ascii="Times New Roman" w:hAnsi="Times New Roman" w:cs="Times New Roman"/>
          <w:b/>
          <w:sz w:val="20"/>
          <w:szCs w:val="20"/>
        </w:rPr>
      </w:pPr>
    </w:p>
    <w:p w14:paraId="172B3EBD" w14:textId="360929B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Our three focal countries reflect contrasting </w:t>
      </w:r>
      <w:proofErr w:type="spellStart"/>
      <w:r w:rsidRPr="00D64D72">
        <w:rPr>
          <w:rFonts w:ascii="Times New Roman" w:hAnsi="Times New Roman" w:cs="Times New Roman"/>
          <w:sz w:val="20"/>
          <w:szCs w:val="20"/>
        </w:rPr>
        <w:t>epidemiologies</w:t>
      </w:r>
      <w:proofErr w:type="spellEnd"/>
      <w:r w:rsidRPr="00D64D72">
        <w:rPr>
          <w:rFonts w:ascii="Times New Roman" w:hAnsi="Times New Roman" w:cs="Times New Roman"/>
          <w:sz w:val="20"/>
          <w:szCs w:val="20"/>
        </w:rPr>
        <w:t xml:space="preserve">. In India, as with many countries in South- and South-East Asia, </w:t>
      </w:r>
      <w:r w:rsidR="00A6622F">
        <w:rPr>
          <w:rFonts w:ascii="Times New Roman" w:hAnsi="Times New Roman" w:cs="Times New Roman"/>
          <w:sz w:val="20"/>
          <w:szCs w:val="20"/>
        </w:rPr>
        <w:t>tuberculosis (</w:t>
      </w:r>
      <w:r w:rsidRPr="00D64D72">
        <w:rPr>
          <w:rFonts w:ascii="Times New Roman" w:hAnsi="Times New Roman" w:cs="Times New Roman"/>
          <w:sz w:val="20"/>
          <w:szCs w:val="20"/>
        </w:rPr>
        <w:t>TB</w:t>
      </w:r>
      <w:r w:rsidR="00A6622F">
        <w:rPr>
          <w:rFonts w:ascii="Times New Roman" w:hAnsi="Times New Roman" w:cs="Times New Roman"/>
          <w:sz w:val="20"/>
          <w:szCs w:val="20"/>
        </w:rPr>
        <w:t>)</w:t>
      </w:r>
      <w:r w:rsidRPr="00D64D72">
        <w:rPr>
          <w:rFonts w:ascii="Times New Roman" w:hAnsi="Times New Roman" w:cs="Times New Roman"/>
          <w:sz w:val="20"/>
          <w:szCs w:val="20"/>
        </w:rPr>
        <w:t xml:space="preserve"> care is dominated by a large private healthcare sector. India also has the world’s largest burden of TB, accounting in 2018 for an estimated 2</w:t>
      </w:r>
      <w:r w:rsidR="0039140C">
        <w:rPr>
          <w:rFonts w:ascii="Times New Roman" w:hAnsi="Times New Roman" w:cs="Times New Roman"/>
          <w:sz w:val="20"/>
          <w:szCs w:val="20"/>
        </w:rPr>
        <w:t>7</w:t>
      </w:r>
      <w:r w:rsidRPr="00D64D72">
        <w:rPr>
          <w:rFonts w:ascii="Times New Roman" w:hAnsi="Times New Roman" w:cs="Times New Roman"/>
          <w:sz w:val="20"/>
          <w:szCs w:val="20"/>
        </w:rPr>
        <w:t>% of global TB incidence</w:t>
      </w:r>
      <w:r w:rsidR="00D64D72">
        <w:rPr>
          <w:rFonts w:ascii="Times New Roman" w:hAnsi="Times New Roman" w:cs="Times New Roman"/>
          <w:sz w:val="20"/>
          <w:szCs w:val="20"/>
        </w:rPr>
        <w:t>.</w:t>
      </w:r>
      <w:r w:rsidR="00D64D72">
        <w:rPr>
          <w:rFonts w:ascii="Times New Roman" w:hAnsi="Times New Roman" w:cs="Times New Roman"/>
          <w:sz w:val="20"/>
          <w:szCs w:val="20"/>
        </w:rPr>
        <w:fldChar w:fldCharType="begin"/>
      </w:r>
      <w:r w:rsidR="00D64D72">
        <w:rPr>
          <w:rFonts w:ascii="Times New Roman" w:hAnsi="Times New Roman" w:cs="Times New Roman"/>
          <w:sz w:val="20"/>
          <w:szCs w:val="20"/>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00D64D72">
        <w:rPr>
          <w:rFonts w:ascii="Times New Roman" w:hAnsi="Times New Roman" w:cs="Times New Roman"/>
          <w:sz w:val="20"/>
          <w:szCs w:val="20"/>
        </w:rPr>
        <w:fldChar w:fldCharType="separate"/>
      </w:r>
      <w:r w:rsidR="00D64D72" w:rsidRPr="00D64D72">
        <w:rPr>
          <w:rFonts w:ascii="Times New Roman" w:hAnsi="Times New Roman" w:cs="Times New Roman"/>
          <w:noProof/>
          <w:sz w:val="20"/>
          <w:szCs w:val="20"/>
          <w:vertAlign w:val="superscript"/>
        </w:rPr>
        <w:t>1</w:t>
      </w:r>
      <w:r w:rsidR="00D64D72">
        <w:rPr>
          <w:rFonts w:ascii="Times New Roman" w:hAnsi="Times New Roman" w:cs="Times New Roman"/>
          <w:sz w:val="20"/>
          <w:szCs w:val="20"/>
        </w:rPr>
        <w:fldChar w:fldCharType="end"/>
      </w:r>
      <w:r w:rsidRPr="00D64D72">
        <w:rPr>
          <w:rFonts w:ascii="Times New Roman" w:hAnsi="Times New Roman" w:cs="Times New Roman"/>
          <w:sz w:val="20"/>
          <w:szCs w:val="20"/>
        </w:rPr>
        <w:t xml:space="preserve"> In Kenya, </w:t>
      </w:r>
      <w:r w:rsidR="00A6622F">
        <w:rPr>
          <w:rFonts w:ascii="Times New Roman" w:hAnsi="Times New Roman" w:cs="Times New Roman"/>
          <w:sz w:val="20"/>
          <w:szCs w:val="20"/>
        </w:rPr>
        <w:t>infection of human immunodeficiency virus (</w:t>
      </w:r>
      <w:r w:rsidRPr="00D64D72">
        <w:rPr>
          <w:rFonts w:ascii="Times New Roman" w:hAnsi="Times New Roman" w:cs="Times New Roman"/>
          <w:sz w:val="20"/>
          <w:szCs w:val="20"/>
        </w:rPr>
        <w:t>HIV</w:t>
      </w:r>
      <w:r w:rsidR="00A6622F">
        <w:rPr>
          <w:rFonts w:ascii="Times New Roman" w:hAnsi="Times New Roman" w:cs="Times New Roman"/>
          <w:sz w:val="20"/>
          <w:szCs w:val="20"/>
        </w:rPr>
        <w:t>)</w:t>
      </w:r>
      <w:r w:rsidRPr="00D64D72">
        <w:rPr>
          <w:rFonts w:ascii="Times New Roman" w:hAnsi="Times New Roman" w:cs="Times New Roman"/>
          <w:sz w:val="20"/>
          <w:szCs w:val="20"/>
        </w:rPr>
        <w:t xml:space="preserve"> plays a strong role in driving the TB epidemic, with an estimated 2</w:t>
      </w:r>
      <w:r w:rsidR="00D64D72">
        <w:rPr>
          <w:rFonts w:ascii="Times New Roman" w:hAnsi="Times New Roman" w:cs="Times New Roman"/>
          <w:sz w:val="20"/>
          <w:szCs w:val="20"/>
        </w:rPr>
        <w:t>7</w:t>
      </w:r>
      <w:r w:rsidRPr="00D64D72">
        <w:rPr>
          <w:rFonts w:ascii="Times New Roman" w:hAnsi="Times New Roman" w:cs="Times New Roman"/>
          <w:sz w:val="20"/>
          <w:szCs w:val="20"/>
        </w:rPr>
        <w:t>% of incident TB cases in 2018 being HIV coinfected.</w:t>
      </w:r>
      <w:r w:rsidR="00D64D72">
        <w:rPr>
          <w:rFonts w:ascii="Times New Roman" w:hAnsi="Times New Roman" w:cs="Times New Roman"/>
          <w:sz w:val="20"/>
          <w:szCs w:val="20"/>
        </w:rPr>
        <w:fldChar w:fldCharType="begin"/>
      </w:r>
      <w:r w:rsidR="00D64D72">
        <w:rPr>
          <w:rFonts w:ascii="Times New Roman" w:hAnsi="Times New Roman" w:cs="Times New Roman"/>
          <w:sz w:val="20"/>
          <w:szCs w:val="20"/>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00D64D72">
        <w:rPr>
          <w:rFonts w:ascii="Times New Roman" w:hAnsi="Times New Roman" w:cs="Times New Roman"/>
          <w:sz w:val="20"/>
          <w:szCs w:val="20"/>
        </w:rPr>
        <w:fldChar w:fldCharType="separate"/>
      </w:r>
      <w:r w:rsidR="00D64D72" w:rsidRPr="00D64D72">
        <w:rPr>
          <w:rFonts w:ascii="Times New Roman" w:hAnsi="Times New Roman" w:cs="Times New Roman"/>
          <w:noProof/>
          <w:sz w:val="20"/>
          <w:szCs w:val="20"/>
          <w:vertAlign w:val="superscript"/>
        </w:rPr>
        <w:t>1</w:t>
      </w:r>
      <w:r w:rsidR="00D64D72">
        <w:rPr>
          <w:rFonts w:ascii="Times New Roman" w:hAnsi="Times New Roman" w:cs="Times New Roman"/>
          <w:sz w:val="20"/>
          <w:szCs w:val="20"/>
        </w:rPr>
        <w:fldChar w:fldCharType="end"/>
      </w:r>
      <w:r w:rsidRPr="00D64D72">
        <w:rPr>
          <w:rFonts w:ascii="Times New Roman" w:hAnsi="Times New Roman" w:cs="Times New Roman"/>
          <w:sz w:val="20"/>
          <w:szCs w:val="20"/>
        </w:rPr>
        <w:t xml:space="preserve"> Ukraine has a high burden of drug-resistant TB</w:t>
      </w:r>
      <w:r w:rsidR="00A6622F">
        <w:rPr>
          <w:rFonts w:ascii="Times New Roman" w:hAnsi="Times New Roman" w:cs="Times New Roman"/>
          <w:sz w:val="20"/>
          <w:szCs w:val="20"/>
        </w:rPr>
        <w:t xml:space="preserve"> (DR-TB)</w:t>
      </w:r>
      <w:r w:rsidRPr="00D64D72">
        <w:rPr>
          <w:rFonts w:ascii="Times New Roman" w:hAnsi="Times New Roman" w:cs="Times New Roman"/>
          <w:sz w:val="20"/>
          <w:szCs w:val="20"/>
        </w:rPr>
        <w:t>, with an estimated 29% of new cases and 46% of previously treated cases in 2018 being resistant to at least rifampicin.</w:t>
      </w:r>
      <w:r w:rsidR="00D64D72">
        <w:rPr>
          <w:rFonts w:ascii="Times New Roman" w:hAnsi="Times New Roman" w:cs="Times New Roman"/>
          <w:sz w:val="20"/>
          <w:szCs w:val="20"/>
        </w:rPr>
        <w:fldChar w:fldCharType="begin"/>
      </w:r>
      <w:r w:rsidR="00D64D72">
        <w:rPr>
          <w:rFonts w:ascii="Times New Roman" w:hAnsi="Times New Roman" w:cs="Times New Roman"/>
          <w:sz w:val="20"/>
          <w:szCs w:val="20"/>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00D64D72">
        <w:rPr>
          <w:rFonts w:ascii="Times New Roman" w:hAnsi="Times New Roman" w:cs="Times New Roman"/>
          <w:sz w:val="20"/>
          <w:szCs w:val="20"/>
        </w:rPr>
        <w:fldChar w:fldCharType="separate"/>
      </w:r>
      <w:r w:rsidR="00D64D72" w:rsidRPr="00D64D72">
        <w:rPr>
          <w:rFonts w:ascii="Times New Roman" w:hAnsi="Times New Roman" w:cs="Times New Roman"/>
          <w:noProof/>
          <w:sz w:val="20"/>
          <w:szCs w:val="20"/>
          <w:vertAlign w:val="superscript"/>
        </w:rPr>
        <w:t>1</w:t>
      </w:r>
      <w:r w:rsidR="00D64D72">
        <w:rPr>
          <w:rFonts w:ascii="Times New Roman" w:hAnsi="Times New Roman" w:cs="Times New Roman"/>
          <w:sz w:val="20"/>
          <w:szCs w:val="20"/>
        </w:rPr>
        <w:fldChar w:fldCharType="end"/>
      </w:r>
    </w:p>
    <w:p w14:paraId="711288FC" w14:textId="77777777" w:rsidR="008D3393" w:rsidRPr="00D64D72" w:rsidRDefault="008D3393" w:rsidP="00CF5DE9">
      <w:pPr>
        <w:spacing w:line="240" w:lineRule="auto"/>
        <w:rPr>
          <w:rFonts w:ascii="Times New Roman" w:hAnsi="Times New Roman" w:cs="Times New Roman"/>
          <w:sz w:val="20"/>
          <w:szCs w:val="20"/>
        </w:rPr>
      </w:pPr>
    </w:p>
    <w:p w14:paraId="6F1E31D1" w14:textId="5A9FA854"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Governing equations for each of these countries are provided in </w:t>
      </w:r>
      <w:proofErr w:type="spellStart"/>
      <w:r w:rsidR="00D64D72">
        <w:rPr>
          <w:rFonts w:ascii="Times New Roman" w:hAnsi="Times New Roman" w:cs="Times New Roman"/>
          <w:sz w:val="20"/>
          <w:szCs w:val="20"/>
        </w:rPr>
        <w:t>Vesga</w:t>
      </w:r>
      <w:proofErr w:type="spellEnd"/>
      <w:r w:rsidR="00D64D72">
        <w:rPr>
          <w:rFonts w:ascii="Times New Roman" w:hAnsi="Times New Roman" w:cs="Times New Roman"/>
          <w:sz w:val="20"/>
          <w:szCs w:val="20"/>
        </w:rPr>
        <w:t xml:space="preserve"> and colleagues</w:t>
      </w:r>
      <w:r w:rsidRPr="00D64D72">
        <w:rPr>
          <w:rFonts w:ascii="Times New Roman" w:hAnsi="Times New Roman" w:cs="Times New Roman"/>
          <w:sz w:val="20"/>
          <w:szCs w:val="20"/>
        </w:rPr>
        <w:t>,</w:t>
      </w:r>
      <w:r w:rsidR="00297ACC">
        <w:rPr>
          <w:rFonts w:ascii="Times New Roman" w:hAnsi="Times New Roman" w:cs="Times New Roman"/>
          <w:sz w:val="20"/>
          <w:szCs w:val="20"/>
        </w:rPr>
        <w:fldChar w:fldCharType="begin">
          <w:fldData xml:space="preserve">PEVuZE5vdGU+PENpdGU+PEF1dGhvcj5WZXNnYTwvQXV0aG9yPjxZZWFyPjIwMTk8L1llYXI+PFJl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=
</w:fldData>
        </w:fldChar>
      </w:r>
      <w:r w:rsidR="00297ACC">
        <w:rPr>
          <w:rFonts w:ascii="Times New Roman" w:hAnsi="Times New Roman" w:cs="Times New Roman"/>
          <w:sz w:val="20"/>
          <w:szCs w:val="20"/>
        </w:rPr>
        <w:instrText xml:space="preserve"> ADDIN EN.CITE </w:instrText>
      </w:r>
      <w:r w:rsidR="00297ACC">
        <w:rPr>
          <w:rFonts w:ascii="Times New Roman" w:hAnsi="Times New Roman" w:cs="Times New Roman"/>
          <w:sz w:val="20"/>
          <w:szCs w:val="20"/>
        </w:rPr>
        <w:fldChar w:fldCharType="begin">
          <w:fldData xml:space="preserve">PEVuZE5vdGU+PENpdGU+PEF1dGhvcj5WZXNnYTwvQXV0aG9yPjxZZWFyPjIwMTk8L1llYXI+PFJl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=
</w:fldData>
        </w:fldChar>
      </w:r>
      <w:r w:rsidR="00297ACC">
        <w:rPr>
          <w:rFonts w:ascii="Times New Roman" w:hAnsi="Times New Roman" w:cs="Times New Roman"/>
          <w:sz w:val="20"/>
          <w:szCs w:val="20"/>
        </w:rPr>
        <w:instrText xml:space="preserve"> ADDIN EN.CITE.DATA </w:instrText>
      </w:r>
      <w:r w:rsidR="00297ACC">
        <w:rPr>
          <w:rFonts w:ascii="Times New Roman" w:hAnsi="Times New Roman" w:cs="Times New Roman"/>
          <w:sz w:val="20"/>
          <w:szCs w:val="20"/>
        </w:rPr>
      </w:r>
      <w:r w:rsidR="00297ACC">
        <w:rPr>
          <w:rFonts w:ascii="Times New Roman" w:hAnsi="Times New Roman" w:cs="Times New Roman"/>
          <w:sz w:val="20"/>
          <w:szCs w:val="20"/>
        </w:rPr>
        <w:fldChar w:fldCharType="end"/>
      </w:r>
      <w:r w:rsidR="00297ACC">
        <w:rPr>
          <w:rFonts w:ascii="Times New Roman" w:hAnsi="Times New Roman" w:cs="Times New Roman"/>
          <w:sz w:val="20"/>
          <w:szCs w:val="20"/>
        </w:rPr>
      </w:r>
      <w:r w:rsidR="00297ACC">
        <w:rPr>
          <w:rFonts w:ascii="Times New Roman" w:hAnsi="Times New Roman" w:cs="Times New Roman"/>
          <w:sz w:val="20"/>
          <w:szCs w:val="20"/>
        </w:rPr>
        <w:fldChar w:fldCharType="separate"/>
      </w:r>
      <w:r w:rsidR="00297ACC" w:rsidRPr="00297ACC">
        <w:rPr>
          <w:rFonts w:ascii="Times New Roman" w:hAnsi="Times New Roman" w:cs="Times New Roman"/>
          <w:noProof/>
          <w:sz w:val="20"/>
          <w:szCs w:val="20"/>
          <w:vertAlign w:val="superscript"/>
        </w:rPr>
        <w:t>2</w:t>
      </w:r>
      <w:r w:rsidR="00297ACC">
        <w:rPr>
          <w:rFonts w:ascii="Times New Roman" w:hAnsi="Times New Roman" w:cs="Times New Roman"/>
          <w:sz w:val="20"/>
          <w:szCs w:val="20"/>
        </w:rPr>
        <w:fldChar w:fldCharType="end"/>
      </w:r>
      <w:r w:rsidRPr="00D64D72">
        <w:rPr>
          <w:rFonts w:ascii="Times New Roman" w:hAnsi="Times New Roman" w:cs="Times New Roman"/>
          <w:sz w:val="20"/>
          <w:szCs w:val="20"/>
        </w:rPr>
        <w:t xml:space="preserve"> and the same were used in the current study. However, for the current analysis we adapted the Moldova model in that earlier study to Ukraine, a country having a similar burden of drug resistance but - being a more populous country than Moldova - having a larger TB epidemic in absolute terms.</w:t>
      </w:r>
      <w:r w:rsidR="00297ACC">
        <w:rPr>
          <w:rFonts w:ascii="Times New Roman" w:hAnsi="Times New Roman" w:cs="Times New Roman"/>
          <w:sz w:val="20"/>
          <w:szCs w:val="20"/>
        </w:rPr>
        <w:fldChar w:fldCharType="begin"/>
      </w:r>
      <w:r w:rsidR="00297ACC">
        <w:rPr>
          <w:rFonts w:ascii="Times New Roman" w:hAnsi="Times New Roman" w:cs="Times New Roman"/>
          <w:sz w:val="20"/>
          <w:szCs w:val="20"/>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00297ACC">
        <w:rPr>
          <w:rFonts w:ascii="Times New Roman" w:hAnsi="Times New Roman" w:cs="Times New Roman"/>
          <w:sz w:val="20"/>
          <w:szCs w:val="20"/>
        </w:rPr>
        <w:fldChar w:fldCharType="separate"/>
      </w:r>
      <w:r w:rsidR="00297ACC" w:rsidRPr="00297ACC">
        <w:rPr>
          <w:rFonts w:ascii="Times New Roman" w:hAnsi="Times New Roman" w:cs="Times New Roman"/>
          <w:noProof/>
          <w:sz w:val="20"/>
          <w:szCs w:val="20"/>
          <w:vertAlign w:val="superscript"/>
        </w:rPr>
        <w:t>1</w:t>
      </w:r>
      <w:r w:rsidR="00297ACC">
        <w:rPr>
          <w:rFonts w:ascii="Times New Roman" w:hAnsi="Times New Roman" w:cs="Times New Roman"/>
          <w:sz w:val="20"/>
          <w:szCs w:val="20"/>
        </w:rPr>
        <w:fldChar w:fldCharType="end"/>
      </w:r>
      <w:r w:rsidRPr="00D64D72">
        <w:rPr>
          <w:rFonts w:ascii="Times New Roman" w:hAnsi="Times New Roman" w:cs="Times New Roman"/>
          <w:sz w:val="20"/>
          <w:szCs w:val="20"/>
        </w:rPr>
        <w:t xml:space="preserve"> While keeping the same model equations as for Moldova, we fitted the model to </w:t>
      </w:r>
      <w:r w:rsidR="00A6622F">
        <w:rPr>
          <w:rFonts w:ascii="Times New Roman" w:hAnsi="Times New Roman" w:cs="Times New Roman"/>
          <w:sz w:val="20"/>
          <w:szCs w:val="20"/>
        </w:rPr>
        <w:t>World Health Organization (</w:t>
      </w:r>
      <w:r w:rsidRPr="00D64D72">
        <w:rPr>
          <w:rFonts w:ascii="Times New Roman" w:hAnsi="Times New Roman" w:cs="Times New Roman"/>
          <w:sz w:val="20"/>
          <w:szCs w:val="20"/>
        </w:rPr>
        <w:t>WHO</w:t>
      </w:r>
      <w:r w:rsidR="00A6622F">
        <w:rPr>
          <w:rFonts w:ascii="Times New Roman" w:hAnsi="Times New Roman" w:cs="Times New Roman"/>
          <w:sz w:val="20"/>
          <w:szCs w:val="20"/>
        </w:rPr>
        <w:t>)</w:t>
      </w:r>
      <w:r w:rsidRPr="00D64D72">
        <w:rPr>
          <w:rFonts w:ascii="Times New Roman" w:hAnsi="Times New Roman" w:cs="Times New Roman"/>
          <w:sz w:val="20"/>
          <w:szCs w:val="20"/>
        </w:rPr>
        <w:t xml:space="preserve"> estimates for TB burden, from Ukraine. Table S1 shows these calibration targets, along with those used for India and Kenya.</w:t>
      </w:r>
    </w:p>
    <w:p w14:paraId="746A0BF2" w14:textId="77777777" w:rsidR="008D3393" w:rsidRPr="00D64D72" w:rsidRDefault="00CF5DE9" w:rsidP="00CF5DE9">
      <w:pPr>
        <w:spacing w:line="240" w:lineRule="auto"/>
        <w:jc w:val="center"/>
        <w:rPr>
          <w:rFonts w:ascii="Times New Roman" w:hAnsi="Times New Roman" w:cs="Times New Roman"/>
          <w:b/>
          <w:sz w:val="20"/>
          <w:szCs w:val="20"/>
        </w:rPr>
      </w:pPr>
      <w:r w:rsidRPr="00D64D72">
        <w:rPr>
          <w:rFonts w:ascii="Times New Roman" w:hAnsi="Times New Roman" w:cs="Times New Roman"/>
          <w:b/>
          <w:noProof/>
          <w:sz w:val="20"/>
          <w:szCs w:val="20"/>
        </w:rPr>
        <w:drawing>
          <wp:inline distT="114300" distB="114300" distL="114300" distR="114300" wp14:anchorId="69B63862" wp14:editId="0E9E009D">
            <wp:extent cx="4991100" cy="3343275"/>
            <wp:effectExtent l="0" t="0" r="0" b="0"/>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7"/>
                    <a:srcRect l="2243" r="13782"/>
                    <a:stretch>
                      <a:fillRect/>
                    </a:stretch>
                  </pic:blipFill>
                  <pic:spPr>
                    <a:xfrm>
                      <a:off x="0" y="0"/>
                      <a:ext cx="4991100" cy="3343275"/>
                    </a:xfrm>
                    <a:prstGeom prst="rect">
                      <a:avLst/>
                    </a:prstGeom>
                    <a:ln/>
                  </pic:spPr>
                </pic:pic>
              </a:graphicData>
            </a:graphic>
          </wp:inline>
        </w:drawing>
      </w:r>
    </w:p>
    <w:p w14:paraId="235927D8" w14:textId="77777777" w:rsidR="0030468C" w:rsidRDefault="00CF5DE9" w:rsidP="00CF5DE9">
      <w:pPr>
        <w:spacing w:line="240" w:lineRule="auto"/>
        <w:rPr>
          <w:rFonts w:ascii="Times New Roman" w:hAnsi="Times New Roman" w:cs="Times New Roman"/>
          <w:b/>
          <w:sz w:val="20"/>
          <w:szCs w:val="20"/>
        </w:rPr>
      </w:pPr>
      <w:bookmarkStart w:id="2" w:name="_Toc51347521"/>
      <w:r w:rsidRPr="00D64D72">
        <w:rPr>
          <w:rStyle w:val="SuppTandFChar"/>
        </w:rPr>
        <w:t>Figure S1. Schematic illustration of the basic model framework.</w:t>
      </w:r>
      <w:bookmarkEnd w:id="2"/>
      <w:r w:rsidRPr="00D64D72">
        <w:rPr>
          <w:rFonts w:ascii="Times New Roman" w:hAnsi="Times New Roman" w:cs="Times New Roman"/>
          <w:b/>
          <w:sz w:val="20"/>
          <w:szCs w:val="20"/>
        </w:rPr>
        <w:t xml:space="preserve"> </w:t>
      </w:r>
    </w:p>
    <w:p w14:paraId="2E5A56B9" w14:textId="77777777" w:rsidR="008D3393" w:rsidRPr="0030468C" w:rsidRDefault="00CF5DE9" w:rsidP="00CF5DE9">
      <w:pPr>
        <w:spacing w:line="240" w:lineRule="auto"/>
        <w:rPr>
          <w:rFonts w:ascii="Times New Roman" w:hAnsi="Times New Roman" w:cs="Times New Roman"/>
          <w:sz w:val="16"/>
          <w:szCs w:val="16"/>
        </w:rPr>
      </w:pPr>
      <w:r w:rsidRPr="0030468C">
        <w:rPr>
          <w:rFonts w:ascii="Times New Roman" w:hAnsi="Times New Roman" w:cs="Times New Roman"/>
          <w:sz w:val="16"/>
          <w:szCs w:val="16"/>
        </w:rPr>
        <w:t xml:space="preserve">While this figure illustrates flows in the underlying model structure, as described above, for each country this framework was further stratified to reflect the difference between public and private sectors (for India); the role of HIV in driving TB (for Kenya); and the co-circulation of drug-sensitive and rifampicin-resistant TB, along with distinct features of the second-line care cascade, including drug sensitivity testing (Ukraine). Full governing equations are provided in </w:t>
      </w:r>
      <w:proofErr w:type="spellStart"/>
      <w:r w:rsidR="00297ACC" w:rsidRPr="0030468C">
        <w:rPr>
          <w:rFonts w:ascii="Times New Roman" w:hAnsi="Times New Roman" w:cs="Times New Roman"/>
          <w:sz w:val="16"/>
          <w:szCs w:val="16"/>
        </w:rPr>
        <w:t>Vesga</w:t>
      </w:r>
      <w:proofErr w:type="spellEnd"/>
      <w:r w:rsidR="00297ACC" w:rsidRPr="0030468C">
        <w:rPr>
          <w:rFonts w:ascii="Times New Roman" w:hAnsi="Times New Roman" w:cs="Times New Roman"/>
          <w:sz w:val="16"/>
          <w:szCs w:val="16"/>
        </w:rPr>
        <w:t xml:space="preserve"> and colleagues.</w:t>
      </w:r>
      <w:r w:rsidR="00297ACC" w:rsidRPr="0030468C">
        <w:rPr>
          <w:rFonts w:ascii="Times New Roman" w:hAnsi="Times New Roman" w:cs="Times New Roman"/>
          <w:sz w:val="16"/>
          <w:szCs w:val="16"/>
        </w:rPr>
        <w:fldChar w:fldCharType="begin">
          <w:fldData xml:space="preserve">PEVuZE5vdGU+PENpdGU+PEF1dGhvcj5WZXNnYTwvQXV0aG9yPjxZZWFyPjIwMTk8L1llYXI+PFJl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=
</w:fldData>
        </w:fldChar>
      </w:r>
      <w:r w:rsidR="00297ACC" w:rsidRPr="0030468C">
        <w:rPr>
          <w:rFonts w:ascii="Times New Roman" w:hAnsi="Times New Roman" w:cs="Times New Roman"/>
          <w:sz w:val="16"/>
          <w:szCs w:val="16"/>
        </w:rPr>
        <w:instrText xml:space="preserve"> ADDIN EN.CITE </w:instrText>
      </w:r>
      <w:r w:rsidR="00297ACC" w:rsidRPr="0030468C">
        <w:rPr>
          <w:rFonts w:ascii="Times New Roman" w:hAnsi="Times New Roman" w:cs="Times New Roman"/>
          <w:sz w:val="16"/>
          <w:szCs w:val="16"/>
        </w:rPr>
        <w:fldChar w:fldCharType="begin">
          <w:fldData xml:space="preserve">PEVuZE5vdGU+PENpdGU+PEF1dGhvcj5WZXNnYTwvQXV0aG9yPjxZZWFyPjIwMTk8L1llYXI+PFJl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=
</w:fldData>
        </w:fldChar>
      </w:r>
      <w:r w:rsidR="00297ACC" w:rsidRPr="0030468C">
        <w:rPr>
          <w:rFonts w:ascii="Times New Roman" w:hAnsi="Times New Roman" w:cs="Times New Roman"/>
          <w:sz w:val="16"/>
          <w:szCs w:val="16"/>
        </w:rPr>
        <w:instrText xml:space="preserve"> ADDIN EN.CITE.DATA </w:instrText>
      </w:r>
      <w:r w:rsidR="00297ACC" w:rsidRPr="0030468C">
        <w:rPr>
          <w:rFonts w:ascii="Times New Roman" w:hAnsi="Times New Roman" w:cs="Times New Roman"/>
          <w:sz w:val="16"/>
          <w:szCs w:val="16"/>
        </w:rPr>
      </w:r>
      <w:r w:rsidR="00297ACC" w:rsidRPr="0030468C">
        <w:rPr>
          <w:rFonts w:ascii="Times New Roman" w:hAnsi="Times New Roman" w:cs="Times New Roman"/>
          <w:sz w:val="16"/>
          <w:szCs w:val="16"/>
        </w:rPr>
        <w:fldChar w:fldCharType="end"/>
      </w:r>
      <w:r w:rsidR="00297ACC" w:rsidRPr="0030468C">
        <w:rPr>
          <w:rFonts w:ascii="Times New Roman" w:hAnsi="Times New Roman" w:cs="Times New Roman"/>
          <w:sz w:val="16"/>
          <w:szCs w:val="16"/>
        </w:rPr>
      </w:r>
      <w:r w:rsidR="00297ACC" w:rsidRPr="0030468C">
        <w:rPr>
          <w:rFonts w:ascii="Times New Roman" w:hAnsi="Times New Roman" w:cs="Times New Roman"/>
          <w:sz w:val="16"/>
          <w:szCs w:val="16"/>
        </w:rPr>
        <w:fldChar w:fldCharType="separate"/>
      </w:r>
      <w:r w:rsidR="00297ACC" w:rsidRPr="0030468C">
        <w:rPr>
          <w:rFonts w:ascii="Times New Roman" w:hAnsi="Times New Roman" w:cs="Times New Roman"/>
          <w:noProof/>
          <w:sz w:val="16"/>
          <w:szCs w:val="16"/>
          <w:vertAlign w:val="superscript"/>
        </w:rPr>
        <w:t>2</w:t>
      </w:r>
      <w:r w:rsidR="00297ACC" w:rsidRPr="0030468C">
        <w:rPr>
          <w:rFonts w:ascii="Times New Roman" w:hAnsi="Times New Roman" w:cs="Times New Roman"/>
          <w:sz w:val="16"/>
          <w:szCs w:val="16"/>
        </w:rPr>
        <w:fldChar w:fldCharType="end"/>
      </w:r>
    </w:p>
    <w:p w14:paraId="5ABDB519" w14:textId="77777777" w:rsidR="008D3393" w:rsidRPr="00D64D72" w:rsidRDefault="008D3393" w:rsidP="00CF5DE9">
      <w:pPr>
        <w:spacing w:line="240" w:lineRule="auto"/>
        <w:rPr>
          <w:rFonts w:ascii="Times New Roman" w:hAnsi="Times New Roman" w:cs="Times New Roman"/>
          <w:sz w:val="20"/>
          <w:szCs w:val="20"/>
        </w:rPr>
      </w:pPr>
    </w:p>
    <w:p w14:paraId="3AD95B45" w14:textId="0229647D"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Figure S1 shows a schematic illustration of the basic framework on which each country model was developed. We assumed that, following reactivation of latent infection, incident TB cases undergo an initial ‘patient delay’, a period of active, infectious TB prior to first presentation for care (calibrated, as with other model parameters, to the available data - see Table S1). Once presented for care, we assumed that a proportion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Dx</m:t>
            </m:r>
          </m:sub>
        </m:sSub>
      </m:oMath>
      <w:r w:rsidRPr="00D64D72">
        <w:rPr>
          <w:rFonts w:ascii="Times New Roman" w:hAnsi="Times New Roman" w:cs="Times New Roman"/>
          <w:sz w:val="20"/>
          <w:szCs w:val="20"/>
        </w:rPr>
        <w:t xml:space="preserve"> would be successfully diagnosed, and further that a proportion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Tx</m:t>
            </m:r>
          </m:sub>
        </m:sSub>
      </m:oMath>
      <w:r w:rsidRPr="00D64D72">
        <w:rPr>
          <w:rFonts w:ascii="Times New Roman" w:hAnsi="Times New Roman" w:cs="Times New Roman"/>
          <w:sz w:val="20"/>
          <w:szCs w:val="20"/>
        </w:rPr>
        <w:t xml:space="preserve"> of diagnosed cases would initiate treatment. Of those presenting for diagnosis, the overall proportion successfully initiating treatment is thus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Dx</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Tx</m:t>
            </m:r>
          </m:sub>
        </m:sSub>
      </m:oMath>
      <w:r w:rsidRPr="00D64D72">
        <w:rPr>
          <w:rFonts w:ascii="Times New Roman" w:hAnsi="Times New Roman" w:cs="Times New Roman"/>
          <w:sz w:val="20"/>
          <w:szCs w:val="20"/>
        </w:rPr>
        <w:t xml:space="preserve">). We assumed that the remaining proportion temporarily drops out of the care cascade, before presenting for care once again after a certain delay (Tables S4 - S6). In this way, the models capture the effect of missed diagnoses and initial loss-to-follow up (through their effects on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Dx</m:t>
            </m:r>
          </m:sub>
        </m:sSub>
      </m:oMath>
      <w:r w:rsidRPr="00D64D72">
        <w:rPr>
          <w:rFonts w:ascii="Times New Roman" w:hAnsi="Times New Roman" w:cs="Times New Roman"/>
          <w:sz w:val="20"/>
          <w:szCs w:val="20"/>
        </w:rPr>
        <w:t xml:space="preserve"> and </w:t>
      </w:r>
      <m:oMath>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Tx</m:t>
            </m:r>
          </m:sub>
        </m:sSub>
      </m:oMath>
      <w:r w:rsidRPr="00D64D72">
        <w:rPr>
          <w:rFonts w:ascii="Times New Roman" w:hAnsi="Times New Roman" w:cs="Times New Roman"/>
          <w:sz w:val="20"/>
          <w:szCs w:val="20"/>
        </w:rPr>
        <w:t xml:space="preserve"> respectively), on the delay to treatment initiation. Amongst those who have initiated treatment, we assumed that those completing treatment and bring cured would enter a compartment with low relapse risk; those failing treatment would temporarily drop out of the care cascade; and those interrupting treatment would enter a state of temporary bacteriological suppression, with high relapse risk.  </w:t>
      </w:r>
    </w:p>
    <w:p w14:paraId="3F8F4214" w14:textId="77777777" w:rsidR="008D3393" w:rsidRPr="00D64D72" w:rsidRDefault="008D3393" w:rsidP="00CF5DE9">
      <w:pPr>
        <w:spacing w:line="240" w:lineRule="auto"/>
        <w:rPr>
          <w:rFonts w:ascii="Times New Roman" w:hAnsi="Times New Roman" w:cs="Times New Roman"/>
          <w:sz w:val="20"/>
          <w:szCs w:val="20"/>
        </w:rPr>
      </w:pPr>
    </w:p>
    <w:p w14:paraId="75E6D533" w14:textId="36B0DE06"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lastRenderedPageBreak/>
        <w:t>This basic framework was developed further to reflect the epidemiological conditions and respective care cascades in each country, as described in</w:t>
      </w:r>
      <w:r w:rsidR="00297ACC">
        <w:rPr>
          <w:rFonts w:ascii="Times New Roman" w:hAnsi="Times New Roman" w:cs="Times New Roman"/>
          <w:sz w:val="20"/>
          <w:szCs w:val="20"/>
        </w:rPr>
        <w:t xml:space="preserve"> </w:t>
      </w:r>
      <w:proofErr w:type="spellStart"/>
      <w:r w:rsidR="00297ACC">
        <w:rPr>
          <w:rFonts w:ascii="Times New Roman" w:hAnsi="Times New Roman" w:cs="Times New Roman"/>
          <w:sz w:val="20"/>
          <w:szCs w:val="20"/>
        </w:rPr>
        <w:t>Vesga</w:t>
      </w:r>
      <w:proofErr w:type="spellEnd"/>
      <w:r w:rsidR="00297ACC">
        <w:rPr>
          <w:rFonts w:ascii="Times New Roman" w:hAnsi="Times New Roman" w:cs="Times New Roman"/>
          <w:sz w:val="20"/>
          <w:szCs w:val="20"/>
        </w:rPr>
        <w:t xml:space="preserve"> and colleagues,</w:t>
      </w:r>
      <w:r w:rsidR="00297ACC">
        <w:rPr>
          <w:rFonts w:ascii="Times New Roman" w:hAnsi="Times New Roman" w:cs="Times New Roman"/>
          <w:sz w:val="20"/>
          <w:szCs w:val="20"/>
        </w:rPr>
        <w:fldChar w:fldCharType="begin">
          <w:fldData xml:space="preserve">PEVuZE5vdGU+PENpdGU+PEF1dGhvcj5WZXNnYTwvQXV0aG9yPjxZZWFyPjIwMTk8L1llYXI+PFJl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=
</w:fldData>
        </w:fldChar>
      </w:r>
      <w:r w:rsidR="00297ACC">
        <w:rPr>
          <w:rFonts w:ascii="Times New Roman" w:hAnsi="Times New Roman" w:cs="Times New Roman"/>
          <w:sz w:val="20"/>
          <w:szCs w:val="20"/>
        </w:rPr>
        <w:instrText xml:space="preserve"> ADDIN EN.CITE </w:instrText>
      </w:r>
      <w:r w:rsidR="00297ACC">
        <w:rPr>
          <w:rFonts w:ascii="Times New Roman" w:hAnsi="Times New Roman" w:cs="Times New Roman"/>
          <w:sz w:val="20"/>
          <w:szCs w:val="20"/>
        </w:rPr>
        <w:fldChar w:fldCharType="begin">
          <w:fldData xml:space="preserve">PEVuZE5vdGU+PENpdGU+PEF1dGhvcj5WZXNnYTwvQXV0aG9yPjxZZWFyPjIwMTk8L1llYXI+PFJl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=
</w:fldData>
        </w:fldChar>
      </w:r>
      <w:r w:rsidR="00297ACC">
        <w:rPr>
          <w:rFonts w:ascii="Times New Roman" w:hAnsi="Times New Roman" w:cs="Times New Roman"/>
          <w:sz w:val="20"/>
          <w:szCs w:val="20"/>
        </w:rPr>
        <w:instrText xml:space="preserve"> ADDIN EN.CITE.DATA </w:instrText>
      </w:r>
      <w:r w:rsidR="00297ACC">
        <w:rPr>
          <w:rFonts w:ascii="Times New Roman" w:hAnsi="Times New Roman" w:cs="Times New Roman"/>
          <w:sz w:val="20"/>
          <w:szCs w:val="20"/>
        </w:rPr>
      </w:r>
      <w:r w:rsidR="00297ACC">
        <w:rPr>
          <w:rFonts w:ascii="Times New Roman" w:hAnsi="Times New Roman" w:cs="Times New Roman"/>
          <w:sz w:val="20"/>
          <w:szCs w:val="20"/>
        </w:rPr>
        <w:fldChar w:fldCharType="end"/>
      </w:r>
      <w:r w:rsidR="00297ACC">
        <w:rPr>
          <w:rFonts w:ascii="Times New Roman" w:hAnsi="Times New Roman" w:cs="Times New Roman"/>
          <w:sz w:val="20"/>
          <w:szCs w:val="20"/>
        </w:rPr>
      </w:r>
      <w:r w:rsidR="00297ACC">
        <w:rPr>
          <w:rFonts w:ascii="Times New Roman" w:hAnsi="Times New Roman" w:cs="Times New Roman"/>
          <w:sz w:val="20"/>
          <w:szCs w:val="20"/>
        </w:rPr>
        <w:fldChar w:fldCharType="separate"/>
      </w:r>
      <w:r w:rsidR="00297ACC" w:rsidRPr="00297ACC">
        <w:rPr>
          <w:rFonts w:ascii="Times New Roman" w:hAnsi="Times New Roman" w:cs="Times New Roman"/>
          <w:noProof/>
          <w:sz w:val="20"/>
          <w:szCs w:val="20"/>
          <w:vertAlign w:val="superscript"/>
        </w:rPr>
        <w:t>2</w:t>
      </w:r>
      <w:r w:rsidR="00297ACC">
        <w:rPr>
          <w:rFonts w:ascii="Times New Roman" w:hAnsi="Times New Roman" w:cs="Times New Roman"/>
          <w:sz w:val="20"/>
          <w:szCs w:val="20"/>
        </w:rPr>
        <w:fldChar w:fldCharType="end"/>
      </w:r>
      <w:r w:rsidRPr="00D64D72">
        <w:rPr>
          <w:rFonts w:ascii="Times New Roman" w:hAnsi="Times New Roman" w:cs="Times New Roman"/>
          <w:sz w:val="20"/>
          <w:szCs w:val="20"/>
        </w:rPr>
        <w:t xml:space="preserve"> and in brief: for India, by stratifying diagnosis and treatment by public and private providers; for Kenya, by stratifying the whole care cascade and natural history by </w:t>
      </w:r>
      <w:r w:rsidR="00A6622F">
        <w:rPr>
          <w:rFonts w:ascii="Times New Roman" w:hAnsi="Times New Roman" w:cs="Times New Roman"/>
          <w:sz w:val="20"/>
          <w:szCs w:val="20"/>
        </w:rPr>
        <w:t xml:space="preserve">status of </w:t>
      </w:r>
      <w:r w:rsidRPr="00D64D72">
        <w:rPr>
          <w:rFonts w:ascii="Times New Roman" w:hAnsi="Times New Roman" w:cs="Times New Roman"/>
          <w:sz w:val="20"/>
          <w:szCs w:val="20"/>
        </w:rPr>
        <w:t xml:space="preserve">HIV and </w:t>
      </w:r>
      <w:r w:rsidR="00A6622F">
        <w:rPr>
          <w:rFonts w:ascii="Times New Roman" w:hAnsi="Times New Roman" w:cs="Times New Roman"/>
          <w:sz w:val="20"/>
          <w:szCs w:val="20"/>
        </w:rPr>
        <w:t>antiretroviral treatment (</w:t>
      </w:r>
      <w:r w:rsidRPr="00D64D72">
        <w:rPr>
          <w:rFonts w:ascii="Times New Roman" w:hAnsi="Times New Roman" w:cs="Times New Roman"/>
          <w:sz w:val="20"/>
          <w:szCs w:val="20"/>
        </w:rPr>
        <w:t>ART</w:t>
      </w:r>
      <w:r w:rsidR="00A6622F">
        <w:rPr>
          <w:rFonts w:ascii="Times New Roman" w:hAnsi="Times New Roman" w:cs="Times New Roman"/>
          <w:sz w:val="20"/>
          <w:szCs w:val="20"/>
        </w:rPr>
        <w:t>)</w:t>
      </w:r>
      <w:r w:rsidRPr="00D64D72">
        <w:rPr>
          <w:rFonts w:ascii="Times New Roman" w:hAnsi="Times New Roman" w:cs="Times New Roman"/>
          <w:sz w:val="20"/>
          <w:szCs w:val="20"/>
        </w:rPr>
        <w:t xml:space="preserve">; and for Ukraine, by stratifying the whole care cascade and natural history by drug resistance status, as well as by new- and previously-treated cases. </w:t>
      </w:r>
    </w:p>
    <w:p w14:paraId="338E00DC" w14:textId="77777777" w:rsidR="008D3393" w:rsidRPr="00D64D72" w:rsidRDefault="008D3393" w:rsidP="00CF5DE9">
      <w:pPr>
        <w:spacing w:line="240" w:lineRule="auto"/>
        <w:rPr>
          <w:rFonts w:ascii="Times New Roman" w:hAnsi="Times New Roman" w:cs="Times New Roman"/>
          <w:sz w:val="20"/>
          <w:szCs w:val="20"/>
        </w:rPr>
      </w:pPr>
    </w:p>
    <w:p w14:paraId="69C3D129" w14:textId="2629DD61"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As described in the main text, calibrations were performed by Markov Chain Monte Carlo (MCMC) simulation. In particular, we constructed log-normal likelihoods capturing the central estimates and uncertainty ranges of each of the calibration targets listed in Table S1. We constructed the overall posterior density straightforwardly as a product over these likelihood terms (equivalently, a summation over log-likelihoods). Certain model parameters have little systematic data, for example, the degree to which the quality of TB diagnosis in the private sector in India compares to that in the public sector.</w:t>
      </w:r>
      <w:r w:rsidR="0030468C">
        <w:rPr>
          <w:rFonts w:ascii="Times New Roman" w:hAnsi="Times New Roman" w:cs="Times New Roman"/>
          <w:sz w:val="20"/>
          <w:szCs w:val="20"/>
        </w:rPr>
        <w:fldChar w:fldCharType="begin">
          <w:fldData xml:space="preserve">PEVuZE5vdGU+PENpdGU+PEF1dGhvcj5TYXR5YW5hcmF5YW5hPC9BdXRob3I+PFllYXI+MjAxNTwv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</w:fldData>
        </w:fldChar>
      </w:r>
      <w:r w:rsidR="0030468C">
        <w:rPr>
          <w:rFonts w:ascii="Times New Roman" w:hAnsi="Times New Roman" w:cs="Times New Roman"/>
          <w:sz w:val="20"/>
          <w:szCs w:val="20"/>
        </w:rPr>
        <w:instrText xml:space="preserve"> ADDIN EN.CITE </w:instrText>
      </w:r>
      <w:r w:rsidR="0030468C">
        <w:rPr>
          <w:rFonts w:ascii="Times New Roman" w:hAnsi="Times New Roman" w:cs="Times New Roman"/>
          <w:sz w:val="20"/>
          <w:szCs w:val="20"/>
        </w:rPr>
        <w:fldChar w:fldCharType="begin">
          <w:fldData xml:space="preserve">PEVuZE5vdGU+PENpdGU+PEF1dGhvcj5TYXR5YW5hcmF5YW5hPC9BdXRob3I+PFllYXI+MjAxNTwv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</w:fldData>
        </w:fldChar>
      </w:r>
      <w:r w:rsidR="0030468C">
        <w:rPr>
          <w:rFonts w:ascii="Times New Roman" w:hAnsi="Times New Roman" w:cs="Times New Roman"/>
          <w:sz w:val="20"/>
          <w:szCs w:val="20"/>
        </w:rPr>
        <w:instrText xml:space="preserve"> ADDIN EN.CITE.DATA </w:instrText>
      </w:r>
      <w:r w:rsidR="0030468C">
        <w:rPr>
          <w:rFonts w:ascii="Times New Roman" w:hAnsi="Times New Roman" w:cs="Times New Roman"/>
          <w:sz w:val="20"/>
          <w:szCs w:val="20"/>
        </w:rPr>
      </w:r>
      <w:r w:rsidR="0030468C">
        <w:rPr>
          <w:rFonts w:ascii="Times New Roman" w:hAnsi="Times New Roman" w:cs="Times New Roman"/>
          <w:sz w:val="20"/>
          <w:szCs w:val="20"/>
        </w:rPr>
        <w:fldChar w:fldCharType="end"/>
      </w:r>
      <w:r w:rsidR="0030468C">
        <w:rPr>
          <w:rFonts w:ascii="Times New Roman" w:hAnsi="Times New Roman" w:cs="Times New Roman"/>
          <w:sz w:val="20"/>
          <w:szCs w:val="20"/>
        </w:rPr>
      </w:r>
      <w:r w:rsidR="0030468C">
        <w:rPr>
          <w:rFonts w:ascii="Times New Roman" w:hAnsi="Times New Roman" w:cs="Times New Roman"/>
          <w:sz w:val="20"/>
          <w:szCs w:val="20"/>
        </w:rPr>
        <w:fldChar w:fldCharType="separate"/>
      </w:r>
      <w:r w:rsidR="0030468C" w:rsidRPr="0030468C">
        <w:rPr>
          <w:rFonts w:ascii="Times New Roman" w:hAnsi="Times New Roman" w:cs="Times New Roman"/>
          <w:noProof/>
          <w:sz w:val="20"/>
          <w:szCs w:val="20"/>
          <w:vertAlign w:val="superscript"/>
        </w:rPr>
        <w:t>3</w:t>
      </w:r>
      <w:r w:rsidR="0030468C">
        <w:rPr>
          <w:rFonts w:ascii="Times New Roman" w:hAnsi="Times New Roman" w:cs="Times New Roman"/>
          <w:sz w:val="20"/>
          <w:szCs w:val="20"/>
        </w:rPr>
        <w:fldChar w:fldCharType="end"/>
      </w:r>
      <w:r w:rsidRPr="00D64D72">
        <w:rPr>
          <w:rFonts w:ascii="Times New Roman" w:hAnsi="Times New Roman" w:cs="Times New Roman"/>
          <w:sz w:val="20"/>
          <w:szCs w:val="20"/>
        </w:rPr>
        <w:t xml:space="preserve"> For these parameters we adopted prior distributions with broad ranges. Adopting uniform distributions for these and other model parameters over the ranges shown in Tables S4 - S6, we sampled from the posterior density using an adaptive MCMC algorithm, as described in </w:t>
      </w:r>
      <w:proofErr w:type="spellStart"/>
      <w:r w:rsidR="0030468C" w:rsidRPr="0030468C">
        <w:rPr>
          <w:rFonts w:ascii="Times New Roman" w:hAnsi="Times New Roman" w:cs="Times New Roman"/>
          <w:sz w:val="20"/>
          <w:szCs w:val="20"/>
        </w:rPr>
        <w:t>Haario</w:t>
      </w:r>
      <w:proofErr w:type="spellEnd"/>
      <w:r w:rsidR="0030468C" w:rsidRPr="0030468C">
        <w:rPr>
          <w:rFonts w:ascii="Times New Roman" w:hAnsi="Times New Roman" w:cs="Times New Roman"/>
          <w:sz w:val="20"/>
          <w:szCs w:val="20"/>
        </w:rPr>
        <w:t xml:space="preserve">, </w:t>
      </w:r>
      <w:proofErr w:type="spellStart"/>
      <w:r w:rsidR="0030468C" w:rsidRPr="0030468C">
        <w:rPr>
          <w:rFonts w:ascii="Times New Roman" w:hAnsi="Times New Roman" w:cs="Times New Roman"/>
          <w:sz w:val="20"/>
          <w:szCs w:val="20"/>
        </w:rPr>
        <w:t>Saksman</w:t>
      </w:r>
      <w:proofErr w:type="spellEnd"/>
      <w:r w:rsidR="0030468C">
        <w:rPr>
          <w:rFonts w:ascii="Times New Roman" w:hAnsi="Times New Roman" w:cs="Times New Roman"/>
          <w:sz w:val="20"/>
          <w:szCs w:val="20"/>
        </w:rPr>
        <w:t>,</w:t>
      </w:r>
      <w:r w:rsidR="0030468C" w:rsidRPr="0030468C">
        <w:rPr>
          <w:rFonts w:ascii="Times New Roman" w:hAnsi="Times New Roman" w:cs="Times New Roman"/>
          <w:sz w:val="20"/>
          <w:szCs w:val="20"/>
        </w:rPr>
        <w:t xml:space="preserve"> and Tamminen</w:t>
      </w:r>
      <w:r w:rsidR="0030468C">
        <w:rPr>
          <w:rFonts w:ascii="Times New Roman" w:hAnsi="Times New Roman" w:cs="Times New Roman"/>
          <w:sz w:val="20"/>
          <w:szCs w:val="20"/>
        </w:rPr>
        <w:t>.</w:t>
      </w:r>
      <w:r w:rsidR="0030468C">
        <w:rPr>
          <w:rFonts w:ascii="Times New Roman" w:hAnsi="Times New Roman" w:cs="Times New Roman"/>
          <w:sz w:val="20"/>
          <w:szCs w:val="20"/>
        </w:rPr>
        <w:fldChar w:fldCharType="begin"/>
      </w:r>
      <w:r w:rsidR="0030468C">
        <w:rPr>
          <w:rFonts w:ascii="Times New Roman" w:hAnsi="Times New Roman" w:cs="Times New Roman"/>
          <w:sz w:val="20"/>
          <w:szCs w:val="20"/>
        </w:rPr>
        <w:instrText xml:space="preserve"> ADDIN EN.CITE &lt;EndNote&gt;&lt;Cite&gt;&lt;Author&gt;Haario&lt;/Author&gt;&lt;Year&gt;2001&lt;/Year&gt;&lt;RecNum&gt;423&lt;/RecNum&gt;&lt;DisplayText&gt;&lt;style face="superscript"&gt;4&lt;/style&gt;&lt;/DisplayText&gt;&lt;record&gt;&lt;rec-number&gt;423&lt;/rec-number&gt;&lt;foreign-keys&gt;&lt;key app="EN" db-id="r5zrrfv0hefdspeavabvdffy2ed22eptd0te" timestamp="1523035419"&gt;423&lt;/key&gt;&lt;/foreign-keys&gt;&lt;ref-type name="Journal Article"&gt;17&lt;/ref-type&gt;&lt;contributors&gt;&lt;authors&gt;&lt;author&gt;Haario, H.&lt;/author&gt;&lt;author&gt;Saksman, E.&lt;/author&gt;&lt;author&gt;Tamminen, J.&lt;/author&gt;&lt;/authors&gt;&lt;/contributors&gt;&lt;auth-address&gt;Univ Helsinki, Dept Math, FIN-00014 Helsinki, Finland&amp;#xD;Finnish Meteorol Inst, FIN-00101 Helsinki, Finland&lt;/auth-address&gt;&lt;titles&gt;&lt;title&gt;An adaptive Metropolis algorithm&lt;/title&gt;&lt;secondary-title&gt;Bernoulli&lt;/secondary-title&gt;&lt;alt-title&gt;Bernoulli&lt;/alt-title&gt;&lt;/titles&gt;&lt;periodical&gt;&lt;full-title&gt;Bernoulli&lt;/full-title&gt;&lt;abbr-1&gt;Bernoulli&lt;/abbr-1&gt;&lt;/periodical&gt;&lt;alt-periodical&gt;&lt;full-title&gt;Bernoulli&lt;/full-title&gt;&lt;abbr-1&gt;Bernoulli&lt;/abbr-1&gt;&lt;/alt-periodical&gt;&lt;pages&gt;223-242&lt;/pages&gt;&lt;volume&gt;7&lt;/volume&gt;&lt;number&gt;2&lt;/number&gt;&lt;keywords&gt;&lt;keyword&gt;adaptive markov chain monte carlo&lt;/keyword&gt;&lt;keyword&gt;comparison&lt;/keyword&gt;&lt;keyword&gt;convergence&lt;/keyword&gt;&lt;keyword&gt;ergodicity&lt;/keyword&gt;&lt;keyword&gt;markov chain monte carlo&lt;/keyword&gt;&lt;keyword&gt;metropolis-hastings algorithm&lt;/keyword&gt;&lt;keyword&gt;markov-chains&lt;/keyword&gt;&lt;keyword&gt;monte-carlo&lt;/keyword&gt;&lt;/keywords&gt;&lt;dates&gt;&lt;year&gt;2001&lt;/year&gt;&lt;pub-dates&gt;&lt;date&gt;Apr&lt;/date&gt;&lt;/pub-dates&gt;&lt;/dates&gt;&lt;isbn&gt;1350-7265&lt;/isbn&gt;&lt;accession-num&gt;WOS:000168546100003&lt;/accession-num&gt;&lt;urls&gt;&lt;related-urls&gt;&lt;url&gt;&amp;lt;Go to ISI&amp;gt;://WOS:000168546100003&lt;/url&gt;&lt;/related-urls&gt;&lt;/urls&gt;&lt;electronic-resource-num&gt;Doi 10.2307/3318737&lt;/electronic-resource-num&gt;&lt;language&gt;English&lt;/language&gt;&lt;/record&gt;&lt;/Cite&gt;&lt;/EndNote&gt;</w:instrText>
      </w:r>
      <w:r w:rsidR="0030468C">
        <w:rPr>
          <w:rFonts w:ascii="Times New Roman" w:hAnsi="Times New Roman" w:cs="Times New Roman"/>
          <w:sz w:val="20"/>
          <w:szCs w:val="20"/>
        </w:rPr>
        <w:fldChar w:fldCharType="separate"/>
      </w:r>
      <w:r w:rsidR="0030468C" w:rsidRPr="0030468C">
        <w:rPr>
          <w:rFonts w:ascii="Times New Roman" w:hAnsi="Times New Roman" w:cs="Times New Roman"/>
          <w:noProof/>
          <w:sz w:val="20"/>
          <w:szCs w:val="20"/>
          <w:vertAlign w:val="superscript"/>
        </w:rPr>
        <w:t>4</w:t>
      </w:r>
      <w:r w:rsidR="0030468C">
        <w:rPr>
          <w:rFonts w:ascii="Times New Roman" w:hAnsi="Times New Roman" w:cs="Times New Roman"/>
          <w:sz w:val="20"/>
          <w:szCs w:val="20"/>
        </w:rPr>
        <w:fldChar w:fldCharType="end"/>
      </w:r>
      <w:r w:rsidRPr="00D64D72">
        <w:rPr>
          <w:rFonts w:ascii="Times New Roman" w:hAnsi="Times New Roman" w:cs="Times New Roman"/>
          <w:sz w:val="20"/>
          <w:szCs w:val="20"/>
        </w:rPr>
        <w:t xml:space="preserve"> </w:t>
      </w:r>
      <w:r w:rsidR="000E4F74">
        <w:rPr>
          <w:rFonts w:ascii="Times New Roman" w:hAnsi="Times New Roman" w:cs="Times New Roman"/>
          <w:sz w:val="20"/>
          <w:szCs w:val="20"/>
        </w:rPr>
        <w:t xml:space="preserve">MCMC chains were simulated over </w:t>
      </w:r>
      <w:r w:rsidR="00FF4267">
        <w:rPr>
          <w:rFonts w:ascii="Times New Roman" w:hAnsi="Times New Roman" w:cs="Times New Roman"/>
          <w:sz w:val="20"/>
          <w:szCs w:val="20"/>
        </w:rPr>
        <w:t>50,000</w:t>
      </w:r>
      <w:r w:rsidR="000E4F74">
        <w:rPr>
          <w:rFonts w:ascii="Times New Roman" w:hAnsi="Times New Roman" w:cs="Times New Roman"/>
          <w:sz w:val="20"/>
          <w:szCs w:val="20"/>
        </w:rPr>
        <w:t xml:space="preserve"> samples. After removing the ‘burn-in’, the samples were ‘thinned’ to yield 250 independent samples from the posterior density. </w:t>
      </w:r>
      <w:r w:rsidRPr="00D64D72">
        <w:rPr>
          <w:rFonts w:ascii="Times New Roman" w:hAnsi="Times New Roman" w:cs="Times New Roman"/>
          <w:sz w:val="20"/>
          <w:szCs w:val="20"/>
        </w:rPr>
        <w:t>The resulting calibrations are shown in Figures S2 - S4.</w:t>
      </w:r>
    </w:p>
    <w:p w14:paraId="183BF88D" w14:textId="77777777" w:rsidR="008D3393" w:rsidRPr="00D64D72" w:rsidRDefault="008D3393" w:rsidP="00CF5DE9">
      <w:pPr>
        <w:spacing w:line="240" w:lineRule="auto"/>
        <w:rPr>
          <w:rFonts w:ascii="Times New Roman" w:hAnsi="Times New Roman" w:cs="Times New Roman"/>
          <w:sz w:val="20"/>
          <w:szCs w:val="20"/>
        </w:rPr>
      </w:pPr>
    </w:p>
    <w:p w14:paraId="4FBAE6DA" w14:textId="67395FA8" w:rsidR="008D3393" w:rsidRDefault="79B79560" w:rsidP="00CF5DE9">
      <w:pPr>
        <w:spacing w:line="240" w:lineRule="auto"/>
        <w:rPr>
          <w:rFonts w:ascii="Times New Roman" w:hAnsi="Times New Roman" w:cs="Times New Roman"/>
          <w:sz w:val="20"/>
          <w:szCs w:val="20"/>
        </w:rPr>
      </w:pPr>
      <w:r w:rsidRPr="79B79560">
        <w:rPr>
          <w:rFonts w:ascii="Times New Roman" w:hAnsi="Times New Roman" w:cs="Times New Roman"/>
          <w:sz w:val="20"/>
          <w:szCs w:val="20"/>
        </w:rPr>
        <w:t xml:space="preserve">To simulate the lockdown impact, we assumed all disruptions listed in Table 1 to be in full effect during the period of the suspension period (2 months for a </w:t>
      </w:r>
      <w:r w:rsidRPr="00917D8C">
        <w:rPr>
          <w:rFonts w:ascii="Times New Roman" w:hAnsi="Times New Roman" w:cs="Times New Roman"/>
          <w:sz w:val="20"/>
          <w:szCs w:val="20"/>
        </w:rPr>
        <w:t xml:space="preserve">mild </w:t>
      </w:r>
      <w:r w:rsidRPr="79B79560">
        <w:rPr>
          <w:rFonts w:ascii="Times New Roman" w:hAnsi="Times New Roman" w:cs="Times New Roman"/>
          <w:sz w:val="20"/>
          <w:szCs w:val="20"/>
        </w:rPr>
        <w:t xml:space="preserve">scenario, and 3 months for a severe scenario). Following the end of the suspension period, we assumed that all TB services would be gradually restored to normal (pre-lockdown) levels in a linear fashion, over the course of a restoration period (2 months for a </w:t>
      </w:r>
      <w:r w:rsidRPr="00917D8C">
        <w:rPr>
          <w:rFonts w:ascii="Times New Roman" w:hAnsi="Times New Roman" w:cs="Times New Roman"/>
          <w:sz w:val="20"/>
          <w:szCs w:val="20"/>
        </w:rPr>
        <w:t xml:space="preserve">mild </w:t>
      </w:r>
      <w:r w:rsidRPr="79B79560">
        <w:rPr>
          <w:rFonts w:ascii="Times New Roman" w:hAnsi="Times New Roman" w:cs="Times New Roman"/>
          <w:sz w:val="20"/>
          <w:szCs w:val="20"/>
        </w:rPr>
        <w:t xml:space="preserve">scenario, and 10 months for a severe scenario). However, overall transmission rates depend not on the readiness of the TB </w:t>
      </w:r>
      <w:proofErr w:type="spellStart"/>
      <w:r w:rsidRPr="79B79560">
        <w:rPr>
          <w:rFonts w:ascii="Times New Roman" w:hAnsi="Times New Roman" w:cs="Times New Roman"/>
          <w:sz w:val="20"/>
          <w:szCs w:val="20"/>
        </w:rPr>
        <w:t>programme</w:t>
      </w:r>
      <w:proofErr w:type="spellEnd"/>
      <w:r w:rsidRPr="79B79560">
        <w:rPr>
          <w:rFonts w:ascii="Times New Roman" w:hAnsi="Times New Roman" w:cs="Times New Roman"/>
          <w:sz w:val="20"/>
          <w:szCs w:val="20"/>
        </w:rPr>
        <w:t xml:space="preserve">, but on the pace at which normal community contact rates are restored. In high-burden, low-income settings, any gradual easing of a lockdown would be complicated by economic pressure, particularly on the most disadvantaged in society to return to their livelihoods. Accordingly, in the main text we assumed that contact rates in the community return to normal at the same time as lifting the suspension period. </w:t>
      </w:r>
    </w:p>
    <w:p w14:paraId="50372AC9" w14:textId="77777777" w:rsidR="0030468C" w:rsidRPr="00D64D72" w:rsidRDefault="0030468C" w:rsidP="00CF5DE9">
      <w:pPr>
        <w:spacing w:line="240" w:lineRule="auto"/>
        <w:rPr>
          <w:rFonts w:ascii="Times New Roman" w:hAnsi="Times New Roman" w:cs="Times New Roman"/>
          <w:sz w:val="20"/>
          <w:szCs w:val="20"/>
        </w:rPr>
      </w:pPr>
    </w:p>
    <w:p w14:paraId="6F7148F1" w14:textId="77777777" w:rsidR="008D3393" w:rsidRPr="00D64D72" w:rsidRDefault="008D3393" w:rsidP="00CF5DE9">
      <w:pPr>
        <w:spacing w:line="240" w:lineRule="auto"/>
        <w:rPr>
          <w:rFonts w:ascii="Times New Roman" w:hAnsi="Times New Roman" w:cs="Times New Roman"/>
          <w:b/>
          <w:sz w:val="20"/>
          <w:szCs w:val="20"/>
        </w:rPr>
      </w:pPr>
    </w:p>
    <w:p w14:paraId="1C22A6CB" w14:textId="1DE1E23C" w:rsidR="00927AF6" w:rsidRPr="00D64D72" w:rsidRDefault="00CF5DE9" w:rsidP="0039140C">
      <w:pPr>
        <w:pStyle w:val="SuppTandF"/>
        <w:spacing w:after="60"/>
      </w:pPr>
      <w:bookmarkStart w:id="3" w:name="_Toc51347522"/>
      <w:r w:rsidRPr="00D64D72">
        <w:t>Table S1. Calibration targets for each country, per 100,000 population</w:t>
      </w:r>
      <w:bookmarkEnd w:id="3"/>
    </w:p>
    <w:tbl>
      <w:tblPr>
        <w:tblStyle w:val="TableGridLight"/>
        <w:tblW w:w="9139" w:type="dxa"/>
        <w:tblBorders>
          <w:top w:val="single" w:sz="2" w:space="0" w:color="A6A6A6" w:themeColor="background1" w:themeShade="A6"/>
          <w:left w:val="none" w:sz="0" w:space="0" w:color="auto"/>
          <w:bottom w:val="single" w:sz="2" w:space="0" w:color="A6A6A6" w:themeColor="background1" w:themeShade="A6"/>
          <w:right w:val="none" w:sz="0" w:space="0" w:color="auto"/>
          <w:insideH w:val="single" w:sz="2" w:space="0" w:color="A6A6A6" w:themeColor="background1" w:themeShade="A6"/>
          <w:insideV w:val="none" w:sz="0" w:space="0" w:color="auto"/>
        </w:tblBorders>
        <w:tblLayout w:type="fixed"/>
        <w:tblLook w:val="0600" w:firstRow="0" w:lastRow="0" w:firstColumn="0" w:lastColumn="0" w:noHBand="1" w:noVBand="1"/>
      </w:tblPr>
      <w:tblGrid>
        <w:gridCol w:w="1136"/>
        <w:gridCol w:w="3706"/>
        <w:gridCol w:w="2658"/>
        <w:gridCol w:w="1639"/>
      </w:tblGrid>
      <w:tr w:rsidR="00CF5DE9" w:rsidRPr="00D64D72" w14:paraId="49B368CF" w14:textId="77777777" w:rsidTr="004D741A">
        <w:trPr>
          <w:trHeight w:val="274"/>
        </w:trPr>
        <w:tc>
          <w:tcPr>
            <w:tcW w:w="1136" w:type="dxa"/>
          </w:tcPr>
          <w:p w14:paraId="2009F334"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Country</w:t>
            </w:r>
          </w:p>
        </w:tc>
        <w:tc>
          <w:tcPr>
            <w:tcW w:w="3706" w:type="dxa"/>
          </w:tcPr>
          <w:p w14:paraId="38C3E7C2"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Calibration target</w:t>
            </w:r>
          </w:p>
        </w:tc>
        <w:tc>
          <w:tcPr>
            <w:tcW w:w="2658" w:type="dxa"/>
          </w:tcPr>
          <w:p w14:paraId="4E9EDD76"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Value</w:t>
            </w:r>
          </w:p>
          <w:p w14:paraId="3FA2C57E"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[95% uncertainty range]</w:t>
            </w:r>
          </w:p>
        </w:tc>
        <w:tc>
          <w:tcPr>
            <w:tcW w:w="1639" w:type="dxa"/>
          </w:tcPr>
          <w:p w14:paraId="627F5381"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Source</w:t>
            </w:r>
          </w:p>
        </w:tc>
      </w:tr>
      <w:tr w:rsidR="00CF5DE9" w:rsidRPr="00D64D72" w14:paraId="39E0F713" w14:textId="77777777" w:rsidTr="004D741A">
        <w:trPr>
          <w:trHeight w:val="302"/>
        </w:trPr>
        <w:tc>
          <w:tcPr>
            <w:tcW w:w="1136" w:type="dxa"/>
            <w:vMerge w:val="restart"/>
          </w:tcPr>
          <w:p w14:paraId="02C8AB17"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India</w:t>
            </w:r>
          </w:p>
        </w:tc>
        <w:tc>
          <w:tcPr>
            <w:tcW w:w="3706" w:type="dxa"/>
          </w:tcPr>
          <w:p w14:paraId="67583552"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(2013)</w:t>
            </w:r>
          </w:p>
          <w:p w14:paraId="3E026BD3"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(2018)</w:t>
            </w:r>
          </w:p>
          <w:p w14:paraId="7DEF50BF"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DR (2018)</w:t>
            </w:r>
          </w:p>
        </w:tc>
        <w:tc>
          <w:tcPr>
            <w:tcW w:w="2658" w:type="dxa"/>
          </w:tcPr>
          <w:p w14:paraId="60F99A15"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228 [118-374]</w:t>
            </w:r>
          </w:p>
          <w:p w14:paraId="62990AA4"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199 [136-273]</w:t>
            </w:r>
          </w:p>
          <w:p w14:paraId="243A2ED0" w14:textId="7F2E95AB" w:rsidR="008D3393" w:rsidRPr="00D64D72" w:rsidRDefault="00562BF7" w:rsidP="007D010A">
            <w:pPr>
              <w:adjustRightInd w:val="0"/>
              <w:snapToGrid w:val="0"/>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9·</w:t>
            </w:r>
            <w:r w:rsidR="00CF5DE9" w:rsidRPr="00D64D72">
              <w:rPr>
                <w:rFonts w:ascii="Times New Roman" w:hAnsi="Times New Roman" w:cs="Times New Roman"/>
                <w:color w:val="000000" w:themeColor="text1"/>
                <w:sz w:val="16"/>
                <w:szCs w:val="16"/>
              </w:rPr>
              <w:t>6​ [5</w:t>
            </w:r>
            <w:r w:rsidR="00235802">
              <w:rPr>
                <w:rFonts w:ascii="Times New Roman" w:hAnsi="Times New Roman" w:cs="Times New Roman"/>
                <w:color w:val="000000" w:themeColor="text1"/>
                <w:sz w:val="16"/>
                <w:szCs w:val="16"/>
              </w:rPr>
              <w:t>·</w:t>
            </w:r>
            <w:r w:rsidR="00CF5DE9" w:rsidRPr="00D64D72">
              <w:rPr>
                <w:rFonts w:ascii="Times New Roman" w:hAnsi="Times New Roman" w:cs="Times New Roman"/>
                <w:color w:val="000000" w:themeColor="text1"/>
                <w:sz w:val="16"/>
                <w:szCs w:val="16"/>
              </w:rPr>
              <w:t>7-15]</w:t>
            </w:r>
          </w:p>
        </w:tc>
        <w:tc>
          <w:tcPr>
            <w:tcW w:w="1639" w:type="dxa"/>
            <w:vMerge w:val="restart"/>
          </w:tcPr>
          <w:p w14:paraId="6722B75A" w14:textId="0DF4E04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WHO</w:t>
            </w:r>
            <w:r w:rsidR="0011223B">
              <w:rPr>
                <w:rFonts w:ascii="Times New Roman" w:hAnsi="Times New Roman" w:cs="Times New Roman"/>
                <w:color w:val="000000" w:themeColor="text1"/>
                <w:sz w:val="16"/>
                <w:szCs w:val="16"/>
              </w:rPr>
              <w:fldChar w:fldCharType="begin"/>
            </w:r>
            <w:r w:rsidR="0011223B">
              <w:rPr>
                <w:rFonts w:ascii="Times New Roman" w:hAnsi="Times New Roman" w:cs="Times New Roman"/>
                <w:color w:val="000000" w:themeColor="text1"/>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0011223B">
              <w:rPr>
                <w:rFonts w:ascii="Times New Roman" w:hAnsi="Times New Roman" w:cs="Times New Roman"/>
                <w:color w:val="000000" w:themeColor="text1"/>
                <w:sz w:val="16"/>
                <w:szCs w:val="16"/>
              </w:rPr>
              <w:fldChar w:fldCharType="separate"/>
            </w:r>
            <w:r w:rsidR="0011223B" w:rsidRPr="0011223B">
              <w:rPr>
                <w:rFonts w:ascii="Times New Roman" w:hAnsi="Times New Roman" w:cs="Times New Roman"/>
                <w:noProof/>
                <w:color w:val="000000" w:themeColor="text1"/>
                <w:sz w:val="16"/>
                <w:szCs w:val="16"/>
                <w:vertAlign w:val="superscript"/>
              </w:rPr>
              <w:t>1</w:t>
            </w:r>
            <w:r w:rsidR="0011223B">
              <w:rPr>
                <w:rFonts w:ascii="Times New Roman" w:hAnsi="Times New Roman" w:cs="Times New Roman"/>
                <w:color w:val="000000" w:themeColor="text1"/>
                <w:sz w:val="16"/>
                <w:szCs w:val="16"/>
              </w:rPr>
              <w:fldChar w:fldCharType="end"/>
            </w:r>
          </w:p>
        </w:tc>
      </w:tr>
      <w:tr w:rsidR="00CF5DE9" w:rsidRPr="00D64D72" w14:paraId="709D7CF6" w14:textId="77777777" w:rsidTr="004D741A">
        <w:trPr>
          <w:trHeight w:val="125"/>
        </w:trPr>
        <w:tc>
          <w:tcPr>
            <w:tcW w:w="1136" w:type="dxa"/>
            <w:vMerge/>
          </w:tcPr>
          <w:p w14:paraId="067365A7"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140F71AA"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mortality (2018)</w:t>
            </w:r>
          </w:p>
        </w:tc>
        <w:tc>
          <w:tcPr>
            <w:tcW w:w="2658" w:type="dxa"/>
          </w:tcPr>
          <w:p w14:paraId="2F8850DD"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 xml:space="preserve">33 </w:t>
            </w:r>
            <w:proofErr w:type="gramStart"/>
            <w:r w:rsidRPr="00D64D72">
              <w:rPr>
                <w:rFonts w:ascii="Times New Roman" w:hAnsi="Times New Roman" w:cs="Times New Roman"/>
                <w:color w:val="000000" w:themeColor="text1"/>
                <w:sz w:val="16"/>
                <w:szCs w:val="16"/>
              </w:rPr>
              <w:t>​[</w:t>
            </w:r>
            <w:proofErr w:type="gramEnd"/>
            <w:r w:rsidRPr="00D64D72">
              <w:rPr>
                <w:rFonts w:ascii="Times New Roman" w:hAnsi="Times New Roman" w:cs="Times New Roman"/>
                <w:color w:val="000000" w:themeColor="text1"/>
                <w:sz w:val="16"/>
                <w:szCs w:val="16"/>
              </w:rPr>
              <w:t>31-36]</w:t>
            </w:r>
          </w:p>
        </w:tc>
        <w:tc>
          <w:tcPr>
            <w:tcW w:w="1639" w:type="dxa"/>
            <w:vMerge/>
          </w:tcPr>
          <w:p w14:paraId="1B92FA6A"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172C1783" w14:textId="77777777" w:rsidTr="004D741A">
        <w:trPr>
          <w:trHeight w:val="151"/>
        </w:trPr>
        <w:tc>
          <w:tcPr>
            <w:tcW w:w="1136" w:type="dxa"/>
            <w:vMerge/>
          </w:tcPr>
          <w:p w14:paraId="64CFDC01"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15380F46"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notification (2018)</w:t>
            </w:r>
          </w:p>
        </w:tc>
        <w:tc>
          <w:tcPr>
            <w:tcW w:w="2658" w:type="dxa"/>
          </w:tcPr>
          <w:p w14:paraId="22AE9C0A"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147​ [+/-20%]</w:t>
            </w:r>
          </w:p>
        </w:tc>
        <w:tc>
          <w:tcPr>
            <w:tcW w:w="1639" w:type="dxa"/>
            <w:vMerge/>
          </w:tcPr>
          <w:p w14:paraId="1FA4FA89"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696A4A82" w14:textId="77777777" w:rsidTr="004D741A">
        <w:trPr>
          <w:trHeight w:val="85"/>
        </w:trPr>
        <w:tc>
          <w:tcPr>
            <w:tcW w:w="1136" w:type="dxa"/>
            <w:vMerge w:val="restart"/>
          </w:tcPr>
          <w:p w14:paraId="118EC9D8"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Kenya​</w:t>
            </w:r>
          </w:p>
        </w:tc>
        <w:tc>
          <w:tcPr>
            <w:tcW w:w="3706" w:type="dxa"/>
          </w:tcPr>
          <w:p w14:paraId="2DE2215C"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prevalence (2016)</w:t>
            </w:r>
          </w:p>
        </w:tc>
        <w:tc>
          <w:tcPr>
            <w:tcW w:w="2658" w:type="dxa"/>
          </w:tcPr>
          <w:p w14:paraId="5726A19C"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​558 [455-662]</w:t>
            </w:r>
          </w:p>
        </w:tc>
        <w:tc>
          <w:tcPr>
            <w:tcW w:w="1639" w:type="dxa"/>
          </w:tcPr>
          <w:p w14:paraId="0012B9B0" w14:textId="66807ED4"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Enos et al</w:t>
            </w:r>
            <w:r w:rsidR="0011223B">
              <w:rPr>
                <w:rFonts w:ascii="Times New Roman" w:hAnsi="Times New Roman" w:cs="Times New Roman"/>
                <w:color w:val="000000" w:themeColor="text1"/>
                <w:sz w:val="16"/>
                <w:szCs w:val="16"/>
              </w:rPr>
              <w:t>.</w:t>
            </w:r>
            <w:r w:rsidR="0011223B">
              <w:rPr>
                <w:rFonts w:ascii="Times New Roman" w:hAnsi="Times New Roman" w:cs="Times New Roman"/>
                <w:color w:val="000000" w:themeColor="text1"/>
                <w:sz w:val="16"/>
                <w:szCs w:val="16"/>
              </w:rPr>
              <w:fldChar w:fldCharType="begin">
                <w:fldData xml:space="preserve">PEVuZE5vdGU+PENpdGU+PEF1dGhvcj5Fbm9zPC9BdXRob3I+PFllYXI+MjAxODwvWWVhcj48UmVj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</w:fldData>
              </w:fldChar>
            </w:r>
            <w:r w:rsidR="0011223B">
              <w:rPr>
                <w:rFonts w:ascii="Times New Roman" w:hAnsi="Times New Roman" w:cs="Times New Roman"/>
                <w:color w:val="000000" w:themeColor="text1"/>
                <w:sz w:val="16"/>
                <w:szCs w:val="16"/>
              </w:rPr>
              <w:instrText xml:space="preserve"> ADDIN EN.CITE </w:instrText>
            </w:r>
            <w:r w:rsidR="0011223B">
              <w:rPr>
                <w:rFonts w:ascii="Times New Roman" w:hAnsi="Times New Roman" w:cs="Times New Roman"/>
                <w:color w:val="000000" w:themeColor="text1"/>
                <w:sz w:val="16"/>
                <w:szCs w:val="16"/>
              </w:rPr>
              <w:fldChar w:fldCharType="begin">
                <w:fldData xml:space="preserve">PEVuZE5vdGU+PENpdGU+PEF1dGhvcj5Fbm9zPC9BdXRob3I+PFllYXI+MjAxODwvWWVhcj48UmVj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</w:fldData>
              </w:fldChar>
            </w:r>
            <w:r w:rsidR="0011223B">
              <w:rPr>
                <w:rFonts w:ascii="Times New Roman" w:hAnsi="Times New Roman" w:cs="Times New Roman"/>
                <w:color w:val="000000" w:themeColor="text1"/>
                <w:sz w:val="16"/>
                <w:szCs w:val="16"/>
              </w:rPr>
              <w:instrText xml:space="preserve"> ADDIN EN.CITE.DATA </w:instrText>
            </w:r>
            <w:r w:rsidR="0011223B">
              <w:rPr>
                <w:rFonts w:ascii="Times New Roman" w:hAnsi="Times New Roman" w:cs="Times New Roman"/>
                <w:color w:val="000000" w:themeColor="text1"/>
                <w:sz w:val="16"/>
                <w:szCs w:val="16"/>
              </w:rPr>
            </w:r>
            <w:r w:rsidR="0011223B">
              <w:rPr>
                <w:rFonts w:ascii="Times New Roman" w:hAnsi="Times New Roman" w:cs="Times New Roman"/>
                <w:color w:val="000000" w:themeColor="text1"/>
                <w:sz w:val="16"/>
                <w:szCs w:val="16"/>
              </w:rPr>
              <w:fldChar w:fldCharType="end"/>
            </w:r>
            <w:r w:rsidR="0011223B">
              <w:rPr>
                <w:rFonts w:ascii="Times New Roman" w:hAnsi="Times New Roman" w:cs="Times New Roman"/>
                <w:color w:val="000000" w:themeColor="text1"/>
                <w:sz w:val="16"/>
                <w:szCs w:val="16"/>
              </w:rPr>
            </w:r>
            <w:r w:rsidR="0011223B">
              <w:rPr>
                <w:rFonts w:ascii="Times New Roman" w:hAnsi="Times New Roman" w:cs="Times New Roman"/>
                <w:color w:val="000000" w:themeColor="text1"/>
                <w:sz w:val="16"/>
                <w:szCs w:val="16"/>
              </w:rPr>
              <w:fldChar w:fldCharType="separate"/>
            </w:r>
            <w:r w:rsidR="0011223B" w:rsidRPr="0011223B">
              <w:rPr>
                <w:rFonts w:ascii="Times New Roman" w:hAnsi="Times New Roman" w:cs="Times New Roman"/>
                <w:noProof/>
                <w:color w:val="000000" w:themeColor="text1"/>
                <w:sz w:val="16"/>
                <w:szCs w:val="16"/>
                <w:vertAlign w:val="superscript"/>
              </w:rPr>
              <w:t>5</w:t>
            </w:r>
            <w:r w:rsidR="0011223B">
              <w:rPr>
                <w:rFonts w:ascii="Times New Roman" w:hAnsi="Times New Roman" w:cs="Times New Roman"/>
                <w:color w:val="000000" w:themeColor="text1"/>
                <w:sz w:val="16"/>
                <w:szCs w:val="16"/>
              </w:rPr>
              <w:fldChar w:fldCharType="end"/>
            </w:r>
          </w:p>
        </w:tc>
      </w:tr>
      <w:tr w:rsidR="00CF5DE9" w:rsidRPr="00D64D72" w14:paraId="2728ACAB" w14:textId="77777777" w:rsidTr="004D741A">
        <w:trPr>
          <w:trHeight w:val="430"/>
        </w:trPr>
        <w:tc>
          <w:tcPr>
            <w:tcW w:w="1136" w:type="dxa"/>
            <w:vMerge/>
          </w:tcPr>
          <w:p w14:paraId="2DB95890"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3A874CAD"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(2013)</w:t>
            </w:r>
          </w:p>
          <w:p w14:paraId="739563CF"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(2018)</w:t>
            </w:r>
          </w:p>
          <w:p w14:paraId="4522E9AB"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DR (2018)</w:t>
            </w:r>
          </w:p>
          <w:p w14:paraId="676B2D7E"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HIV-positive (2018)</w:t>
            </w:r>
          </w:p>
        </w:tc>
        <w:tc>
          <w:tcPr>
            <w:tcW w:w="2658" w:type="dxa"/>
          </w:tcPr>
          <w:p w14:paraId="15BD3BF4"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443 [271-656]</w:t>
            </w:r>
          </w:p>
          <w:p w14:paraId="17B1B8D0"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292 [179-432]</w:t>
            </w:r>
          </w:p>
          <w:p w14:paraId="180BCDBF" w14:textId="0500F52B" w:rsidR="008D3393" w:rsidRPr="00D64D72" w:rsidRDefault="00562BF7" w:rsidP="007D010A">
            <w:pPr>
              <w:adjustRightInd w:val="0"/>
              <w:snapToGrid w:val="0"/>
              <w:spacing w:line="276" w:lineRule="auto"/>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4·</w:t>
            </w:r>
            <w:r w:rsidR="00CF5DE9" w:rsidRPr="00D64D72">
              <w:rPr>
                <w:rFonts w:ascii="Times New Roman" w:hAnsi="Times New Roman" w:cs="Times New Roman"/>
                <w:color w:val="000000" w:themeColor="text1"/>
                <w:sz w:val="16"/>
                <w:szCs w:val="16"/>
              </w:rPr>
              <w:t>5 [</w:t>
            </w:r>
            <w:r>
              <w:rPr>
                <w:rFonts w:ascii="Times New Roman" w:hAnsi="Times New Roman" w:cs="Times New Roman"/>
                <w:color w:val="000000" w:themeColor="text1"/>
                <w:sz w:val="16"/>
                <w:szCs w:val="16"/>
              </w:rPr>
              <w:t>2·</w:t>
            </w:r>
            <w:r w:rsidR="00CF5DE9" w:rsidRPr="00D64D72">
              <w:rPr>
                <w:rFonts w:ascii="Times New Roman" w:hAnsi="Times New Roman" w:cs="Times New Roman"/>
                <w:color w:val="000000" w:themeColor="text1"/>
                <w:sz w:val="16"/>
                <w:szCs w:val="16"/>
              </w:rPr>
              <w:t>1-</w:t>
            </w:r>
            <w:r>
              <w:rPr>
                <w:rFonts w:ascii="Times New Roman" w:hAnsi="Times New Roman" w:cs="Times New Roman"/>
                <w:color w:val="000000" w:themeColor="text1"/>
                <w:sz w:val="16"/>
                <w:szCs w:val="16"/>
              </w:rPr>
              <w:t>7·</w:t>
            </w:r>
            <w:r w:rsidR="00CF5DE9" w:rsidRPr="00D64D72">
              <w:rPr>
                <w:rFonts w:ascii="Times New Roman" w:hAnsi="Times New Roman" w:cs="Times New Roman"/>
                <w:color w:val="000000" w:themeColor="text1"/>
                <w:sz w:val="16"/>
                <w:szCs w:val="16"/>
              </w:rPr>
              <w:t>9]</w:t>
            </w:r>
          </w:p>
          <w:p w14:paraId="17E0C51F"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79 [48-117]</w:t>
            </w:r>
          </w:p>
        </w:tc>
        <w:tc>
          <w:tcPr>
            <w:tcW w:w="1639" w:type="dxa"/>
            <w:vMerge w:val="restart"/>
          </w:tcPr>
          <w:p w14:paraId="31F88C3C" w14:textId="7552B70F" w:rsidR="008D3393" w:rsidRPr="00D64D72" w:rsidRDefault="0011223B"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WHO</w:t>
            </w:r>
            <w:r>
              <w:rPr>
                <w:rFonts w:ascii="Times New Roman" w:hAnsi="Times New Roman" w:cs="Times New Roman"/>
                <w:color w:val="000000" w:themeColor="text1"/>
                <w:sz w:val="16"/>
                <w:szCs w:val="16"/>
              </w:rPr>
              <w:fldChar w:fldCharType="begin"/>
            </w:r>
            <w:r>
              <w:rPr>
                <w:rFonts w:ascii="Times New Roman" w:hAnsi="Times New Roman" w:cs="Times New Roman"/>
                <w:color w:val="000000" w:themeColor="text1"/>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Pr>
                <w:rFonts w:ascii="Times New Roman" w:hAnsi="Times New Roman" w:cs="Times New Roman"/>
                <w:color w:val="000000" w:themeColor="text1"/>
                <w:sz w:val="16"/>
                <w:szCs w:val="16"/>
              </w:rPr>
              <w:fldChar w:fldCharType="separate"/>
            </w:r>
            <w:r w:rsidRPr="0011223B">
              <w:rPr>
                <w:rFonts w:ascii="Times New Roman" w:hAnsi="Times New Roman" w:cs="Times New Roman"/>
                <w:noProof/>
                <w:color w:val="000000" w:themeColor="text1"/>
                <w:sz w:val="16"/>
                <w:szCs w:val="16"/>
                <w:vertAlign w:val="superscript"/>
              </w:rPr>
              <w:t>1</w:t>
            </w:r>
            <w:r>
              <w:rPr>
                <w:rFonts w:ascii="Times New Roman" w:hAnsi="Times New Roman" w:cs="Times New Roman"/>
                <w:color w:val="000000" w:themeColor="text1"/>
                <w:sz w:val="16"/>
                <w:szCs w:val="16"/>
              </w:rPr>
              <w:fldChar w:fldCharType="end"/>
            </w:r>
          </w:p>
        </w:tc>
      </w:tr>
      <w:tr w:rsidR="00CF5DE9" w:rsidRPr="00D64D72" w14:paraId="478464EE" w14:textId="77777777" w:rsidTr="004D741A">
        <w:trPr>
          <w:trHeight w:val="286"/>
        </w:trPr>
        <w:tc>
          <w:tcPr>
            <w:tcW w:w="1136" w:type="dxa"/>
            <w:vMerge/>
          </w:tcPr>
          <w:p w14:paraId="5E74F1EA"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47717706"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mortality, HIV-positive (2018)</w:t>
            </w:r>
          </w:p>
          <w:p w14:paraId="66EFF2ED"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mortality, HIV-negative (2018)</w:t>
            </w:r>
          </w:p>
        </w:tc>
        <w:tc>
          <w:tcPr>
            <w:tcW w:w="2658" w:type="dxa"/>
          </w:tcPr>
          <w:p w14:paraId="1E474E75"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26 [16-38]</w:t>
            </w:r>
          </w:p>
          <w:p w14:paraId="3099A89C"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38 [22-59]</w:t>
            </w:r>
          </w:p>
        </w:tc>
        <w:tc>
          <w:tcPr>
            <w:tcW w:w="1639" w:type="dxa"/>
            <w:vMerge/>
          </w:tcPr>
          <w:p w14:paraId="11E634CD"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77939AD8" w14:textId="77777777" w:rsidTr="004D741A">
        <w:trPr>
          <w:trHeight w:val="50"/>
        </w:trPr>
        <w:tc>
          <w:tcPr>
            <w:tcW w:w="1136" w:type="dxa"/>
            <w:vMerge/>
          </w:tcPr>
          <w:p w14:paraId="3D20CABD"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2E0E8B0E"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notification (2018)</w:t>
            </w:r>
          </w:p>
        </w:tc>
        <w:tc>
          <w:tcPr>
            <w:tcW w:w="2658" w:type="dxa"/>
          </w:tcPr>
          <w:p w14:paraId="7EF95C1E"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184 [+/-20%]</w:t>
            </w:r>
          </w:p>
        </w:tc>
        <w:tc>
          <w:tcPr>
            <w:tcW w:w="1639" w:type="dxa"/>
            <w:vMerge/>
          </w:tcPr>
          <w:p w14:paraId="3F4FE867"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57C3342A" w14:textId="77777777" w:rsidTr="004D741A">
        <w:trPr>
          <w:trHeight w:val="286"/>
        </w:trPr>
        <w:tc>
          <w:tcPr>
            <w:tcW w:w="1136" w:type="dxa"/>
            <w:vMerge/>
          </w:tcPr>
          <w:p w14:paraId="74A85218"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786245D9"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Antiretroviral therapy coverage among HIV-positive incident TB cases (2018)</w:t>
            </w:r>
          </w:p>
        </w:tc>
        <w:tc>
          <w:tcPr>
            <w:tcW w:w="2658" w:type="dxa"/>
          </w:tcPr>
          <w:p w14:paraId="6D1E7BA8"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60% [40-98%]</w:t>
            </w:r>
          </w:p>
          <w:p w14:paraId="457AD68A"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1639" w:type="dxa"/>
            <w:vMerge/>
          </w:tcPr>
          <w:p w14:paraId="14854560"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008FAFA5" w14:textId="77777777" w:rsidTr="004D741A">
        <w:trPr>
          <w:trHeight w:val="286"/>
        </w:trPr>
        <w:tc>
          <w:tcPr>
            <w:tcW w:w="1136" w:type="dxa"/>
            <w:vMerge w:val="restart"/>
          </w:tcPr>
          <w:p w14:paraId="76B50340" w14:textId="77777777" w:rsidR="008D3393" w:rsidRPr="00D64D72" w:rsidRDefault="00CF5DE9" w:rsidP="007D010A">
            <w:pPr>
              <w:adjustRightInd w:val="0"/>
              <w:snapToGrid w:val="0"/>
              <w:spacing w:line="276" w:lineRule="auto"/>
              <w:rPr>
                <w:rFonts w:ascii="Times New Roman" w:hAnsi="Times New Roman" w:cs="Times New Roman"/>
                <w:b/>
                <w:color w:val="000000" w:themeColor="text1"/>
                <w:sz w:val="16"/>
                <w:szCs w:val="16"/>
              </w:rPr>
            </w:pPr>
            <w:r w:rsidRPr="00D64D72">
              <w:rPr>
                <w:rFonts w:ascii="Times New Roman" w:hAnsi="Times New Roman" w:cs="Times New Roman"/>
                <w:b/>
                <w:color w:val="000000" w:themeColor="text1"/>
                <w:sz w:val="16"/>
                <w:szCs w:val="16"/>
              </w:rPr>
              <w:t>Ukraine</w:t>
            </w:r>
          </w:p>
        </w:tc>
        <w:tc>
          <w:tcPr>
            <w:tcW w:w="3706" w:type="dxa"/>
          </w:tcPr>
          <w:p w14:paraId="194A9FD8"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(2018)</w:t>
            </w:r>
          </w:p>
          <w:p w14:paraId="5EE2E308"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incidence, DR (2018)</w:t>
            </w:r>
          </w:p>
        </w:tc>
        <w:tc>
          <w:tcPr>
            <w:tcW w:w="2658" w:type="dxa"/>
          </w:tcPr>
          <w:p w14:paraId="412C8146"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80​ [52-155]</w:t>
            </w:r>
          </w:p>
          <w:p w14:paraId="63682C53"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29 [18-41]</w:t>
            </w:r>
          </w:p>
        </w:tc>
        <w:tc>
          <w:tcPr>
            <w:tcW w:w="1639" w:type="dxa"/>
            <w:vMerge w:val="restart"/>
          </w:tcPr>
          <w:p w14:paraId="2E795A73" w14:textId="6BCB8257" w:rsidR="008D3393" w:rsidRPr="00D64D72" w:rsidRDefault="0011223B"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WHO</w:t>
            </w:r>
            <w:r>
              <w:rPr>
                <w:rFonts w:ascii="Times New Roman" w:hAnsi="Times New Roman" w:cs="Times New Roman"/>
                <w:color w:val="000000" w:themeColor="text1"/>
                <w:sz w:val="16"/>
                <w:szCs w:val="16"/>
              </w:rPr>
              <w:fldChar w:fldCharType="begin"/>
            </w:r>
            <w:r>
              <w:rPr>
                <w:rFonts w:ascii="Times New Roman" w:hAnsi="Times New Roman" w:cs="Times New Roman"/>
                <w:color w:val="000000" w:themeColor="text1"/>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Pr>
                <w:rFonts w:ascii="Times New Roman" w:hAnsi="Times New Roman" w:cs="Times New Roman"/>
                <w:color w:val="000000" w:themeColor="text1"/>
                <w:sz w:val="16"/>
                <w:szCs w:val="16"/>
              </w:rPr>
              <w:fldChar w:fldCharType="separate"/>
            </w:r>
            <w:r w:rsidRPr="0011223B">
              <w:rPr>
                <w:rFonts w:ascii="Times New Roman" w:hAnsi="Times New Roman" w:cs="Times New Roman"/>
                <w:noProof/>
                <w:color w:val="000000" w:themeColor="text1"/>
                <w:sz w:val="16"/>
                <w:szCs w:val="16"/>
                <w:vertAlign w:val="superscript"/>
              </w:rPr>
              <w:t>1</w:t>
            </w:r>
            <w:r>
              <w:rPr>
                <w:rFonts w:ascii="Times New Roman" w:hAnsi="Times New Roman" w:cs="Times New Roman"/>
                <w:color w:val="000000" w:themeColor="text1"/>
                <w:sz w:val="16"/>
                <w:szCs w:val="16"/>
              </w:rPr>
              <w:fldChar w:fldCharType="end"/>
            </w:r>
          </w:p>
        </w:tc>
      </w:tr>
      <w:tr w:rsidR="00CF5DE9" w:rsidRPr="00D64D72" w14:paraId="63D8A68B" w14:textId="77777777" w:rsidTr="004D741A">
        <w:trPr>
          <w:trHeight w:val="286"/>
        </w:trPr>
        <w:tc>
          <w:tcPr>
            <w:tcW w:w="1136" w:type="dxa"/>
            <w:vMerge/>
          </w:tcPr>
          <w:p w14:paraId="2351F375"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19F590EC"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mortality (2018)</w:t>
            </w:r>
          </w:p>
        </w:tc>
        <w:tc>
          <w:tcPr>
            <w:tcW w:w="2658" w:type="dxa"/>
          </w:tcPr>
          <w:p w14:paraId="7CC55C4D"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13 [11-</w:t>
            </w:r>
            <w:proofErr w:type="gramStart"/>
            <w:r w:rsidRPr="00D64D72">
              <w:rPr>
                <w:rFonts w:ascii="Times New Roman" w:hAnsi="Times New Roman" w:cs="Times New Roman"/>
                <w:color w:val="000000" w:themeColor="text1"/>
                <w:sz w:val="16"/>
                <w:szCs w:val="16"/>
              </w:rPr>
              <w:t>15]​</w:t>
            </w:r>
            <w:proofErr w:type="gramEnd"/>
          </w:p>
        </w:tc>
        <w:tc>
          <w:tcPr>
            <w:tcW w:w="1639" w:type="dxa"/>
            <w:vMerge/>
          </w:tcPr>
          <w:p w14:paraId="3A72DEC3"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383776BC" w14:textId="77777777" w:rsidTr="004D741A">
        <w:trPr>
          <w:trHeight w:val="286"/>
        </w:trPr>
        <w:tc>
          <w:tcPr>
            <w:tcW w:w="1136" w:type="dxa"/>
            <w:vMerge/>
          </w:tcPr>
          <w:p w14:paraId="097A1C2F"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2C97E9F4"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TB notification (2018)</w:t>
            </w:r>
          </w:p>
        </w:tc>
        <w:tc>
          <w:tcPr>
            <w:tcW w:w="2658" w:type="dxa"/>
          </w:tcPr>
          <w:p w14:paraId="5AF6F5EE"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60 [+/-20%]</w:t>
            </w:r>
          </w:p>
        </w:tc>
        <w:tc>
          <w:tcPr>
            <w:tcW w:w="1639" w:type="dxa"/>
            <w:vMerge/>
          </w:tcPr>
          <w:p w14:paraId="4F457F74"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r w:rsidR="00CF5DE9" w:rsidRPr="00D64D72" w14:paraId="2FB38DA0" w14:textId="77777777" w:rsidTr="004D741A">
        <w:trPr>
          <w:trHeight w:val="286"/>
        </w:trPr>
        <w:tc>
          <w:tcPr>
            <w:tcW w:w="1136" w:type="dxa"/>
            <w:vMerge/>
          </w:tcPr>
          <w:p w14:paraId="42D2CBDC"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c>
          <w:tcPr>
            <w:tcW w:w="3706" w:type="dxa"/>
          </w:tcPr>
          <w:p w14:paraId="2BE38E4A"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DR-TB among new cases (</w:t>
            </w:r>
            <w:proofErr w:type="gramStart"/>
            <w:r w:rsidRPr="00D64D72">
              <w:rPr>
                <w:rFonts w:ascii="Times New Roman" w:hAnsi="Times New Roman" w:cs="Times New Roman"/>
                <w:color w:val="000000" w:themeColor="text1"/>
                <w:sz w:val="16"/>
                <w:szCs w:val="16"/>
              </w:rPr>
              <w:t>2018)​</w:t>
            </w:r>
            <w:proofErr w:type="gramEnd"/>
          </w:p>
          <w:p w14:paraId="53D67EC7"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DR-TB among previously treated cases (</w:t>
            </w:r>
            <w:proofErr w:type="gramStart"/>
            <w:r w:rsidRPr="00D64D72">
              <w:rPr>
                <w:rFonts w:ascii="Times New Roman" w:hAnsi="Times New Roman" w:cs="Times New Roman"/>
                <w:color w:val="000000" w:themeColor="text1"/>
                <w:sz w:val="16"/>
                <w:szCs w:val="16"/>
              </w:rPr>
              <w:t>2018)​</w:t>
            </w:r>
            <w:proofErr w:type="gramEnd"/>
          </w:p>
        </w:tc>
        <w:tc>
          <w:tcPr>
            <w:tcW w:w="2658" w:type="dxa"/>
          </w:tcPr>
          <w:p w14:paraId="66CA8696"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29% [28-30%]</w:t>
            </w:r>
          </w:p>
          <w:p w14:paraId="029A10B9" w14:textId="77777777" w:rsidR="008D3393" w:rsidRPr="00D64D72" w:rsidRDefault="00CF5DE9" w:rsidP="007D010A">
            <w:pPr>
              <w:adjustRightInd w:val="0"/>
              <w:snapToGrid w:val="0"/>
              <w:spacing w:line="276" w:lineRule="auto"/>
              <w:rPr>
                <w:rFonts w:ascii="Times New Roman" w:hAnsi="Times New Roman" w:cs="Times New Roman"/>
                <w:color w:val="000000" w:themeColor="text1"/>
                <w:sz w:val="16"/>
                <w:szCs w:val="16"/>
              </w:rPr>
            </w:pPr>
            <w:r w:rsidRPr="00D64D72">
              <w:rPr>
                <w:rFonts w:ascii="Times New Roman" w:hAnsi="Times New Roman" w:cs="Times New Roman"/>
                <w:color w:val="000000" w:themeColor="text1"/>
                <w:sz w:val="16"/>
                <w:szCs w:val="16"/>
              </w:rPr>
              <w:t>46% [45-48%]</w:t>
            </w:r>
          </w:p>
        </w:tc>
        <w:tc>
          <w:tcPr>
            <w:tcW w:w="1639" w:type="dxa"/>
            <w:vMerge/>
          </w:tcPr>
          <w:p w14:paraId="6B802FB8" w14:textId="77777777" w:rsidR="008D3393" w:rsidRPr="00D64D72" w:rsidRDefault="008D3393" w:rsidP="007D010A">
            <w:pPr>
              <w:adjustRightInd w:val="0"/>
              <w:snapToGrid w:val="0"/>
              <w:spacing w:line="276" w:lineRule="auto"/>
              <w:rPr>
                <w:rFonts w:ascii="Times New Roman" w:hAnsi="Times New Roman" w:cs="Times New Roman"/>
                <w:color w:val="000000" w:themeColor="text1"/>
                <w:sz w:val="16"/>
                <w:szCs w:val="16"/>
              </w:rPr>
            </w:pPr>
          </w:p>
        </w:tc>
      </w:tr>
    </w:tbl>
    <w:p w14:paraId="164CED33" w14:textId="391BBBB7" w:rsidR="008D3393" w:rsidRPr="00927AF6" w:rsidRDefault="00CF5DE9" w:rsidP="00CF5DE9">
      <w:pPr>
        <w:spacing w:line="240" w:lineRule="auto"/>
        <w:rPr>
          <w:rFonts w:ascii="Times New Roman" w:hAnsi="Times New Roman" w:cs="Times New Roman"/>
          <w:sz w:val="20"/>
          <w:szCs w:val="20"/>
        </w:rPr>
      </w:pPr>
      <w:r w:rsidRPr="00927AF6">
        <w:rPr>
          <w:rFonts w:ascii="Times New Roman" w:hAnsi="Times New Roman" w:cs="Times New Roman"/>
          <w:sz w:val="20"/>
          <w:szCs w:val="20"/>
        </w:rPr>
        <w:t>Central estimates are presented with corresponding 95% uncertainty intervals in square brackets. We assigned +/-20% of central estimates as uncertainty ranges when the original data source is not available. Rates per 100,000 population are presented if otherwise stated. Abbreviations: HIV</w:t>
      </w:r>
      <w:r w:rsidR="00927AF6">
        <w:rPr>
          <w:rFonts w:ascii="Times New Roman" w:hAnsi="Times New Roman" w:cs="Times New Roman"/>
          <w:sz w:val="20"/>
          <w:szCs w:val="20"/>
        </w:rPr>
        <w:t xml:space="preserve">: </w:t>
      </w:r>
      <w:r w:rsidRPr="00927AF6">
        <w:rPr>
          <w:rFonts w:ascii="Times New Roman" w:hAnsi="Times New Roman" w:cs="Times New Roman"/>
          <w:sz w:val="20"/>
          <w:szCs w:val="20"/>
        </w:rPr>
        <w:t>human immunodeficiency virus, DR: rifampicin-resistant/multi-drug-resistant, TB</w:t>
      </w:r>
      <w:r w:rsidR="00927AF6">
        <w:rPr>
          <w:rFonts w:ascii="Times New Roman" w:hAnsi="Times New Roman" w:cs="Times New Roman"/>
          <w:sz w:val="20"/>
          <w:szCs w:val="20"/>
        </w:rPr>
        <w:t xml:space="preserve">: </w:t>
      </w:r>
      <w:r w:rsidRPr="00927AF6">
        <w:rPr>
          <w:rFonts w:ascii="Times New Roman" w:hAnsi="Times New Roman" w:cs="Times New Roman"/>
          <w:sz w:val="20"/>
          <w:szCs w:val="20"/>
        </w:rPr>
        <w:t>tuberculosis</w:t>
      </w:r>
      <w:r w:rsidR="00927AF6">
        <w:rPr>
          <w:rFonts w:ascii="Times New Roman" w:hAnsi="Times New Roman" w:cs="Times New Roman"/>
          <w:sz w:val="20"/>
          <w:szCs w:val="20"/>
        </w:rPr>
        <w:t>, WHO: World Health Organization</w:t>
      </w:r>
      <w:r w:rsidRPr="00927AF6">
        <w:rPr>
          <w:rFonts w:ascii="Times New Roman" w:hAnsi="Times New Roman" w:cs="Times New Roman"/>
          <w:sz w:val="20"/>
          <w:szCs w:val="20"/>
        </w:rPr>
        <w:t>.</w:t>
      </w:r>
    </w:p>
    <w:p w14:paraId="2034683D" w14:textId="77777777" w:rsidR="0030468C" w:rsidRPr="0030468C" w:rsidRDefault="0030468C" w:rsidP="00CF5DE9">
      <w:pPr>
        <w:spacing w:line="240" w:lineRule="auto"/>
        <w:rPr>
          <w:rFonts w:ascii="Times New Roman" w:hAnsi="Times New Roman" w:cs="Times New Roman"/>
          <w:sz w:val="20"/>
          <w:szCs w:val="20"/>
        </w:rPr>
      </w:pPr>
    </w:p>
    <w:p w14:paraId="158FB42B" w14:textId="77777777" w:rsidR="0030468C" w:rsidRPr="0030468C" w:rsidRDefault="0030468C" w:rsidP="00CF5DE9">
      <w:pPr>
        <w:spacing w:line="240" w:lineRule="auto"/>
        <w:rPr>
          <w:rFonts w:ascii="Times New Roman" w:hAnsi="Times New Roman" w:cs="Times New Roman"/>
          <w:sz w:val="20"/>
          <w:szCs w:val="20"/>
        </w:rPr>
      </w:pPr>
    </w:p>
    <w:p w14:paraId="44FF9E74" w14:textId="77777777" w:rsidR="008D3393" w:rsidRDefault="00CF5DE9" w:rsidP="00CF5DE9">
      <w:pPr>
        <w:spacing w:line="240" w:lineRule="auto"/>
        <w:jc w:val="center"/>
        <w:rPr>
          <w:rFonts w:ascii="Times New Roman" w:hAnsi="Times New Roman" w:cs="Times New Roman"/>
          <w:b/>
          <w:sz w:val="20"/>
          <w:szCs w:val="20"/>
        </w:rPr>
      </w:pPr>
      <w:r w:rsidRPr="00D64D72">
        <w:rPr>
          <w:rFonts w:ascii="Times New Roman" w:hAnsi="Times New Roman" w:cs="Times New Roman"/>
          <w:b/>
          <w:noProof/>
          <w:sz w:val="20"/>
          <w:szCs w:val="20"/>
        </w:rPr>
        <w:drawing>
          <wp:inline distT="114300" distB="114300" distL="114300" distR="114300" wp14:anchorId="5E8A47EC" wp14:editId="79F60E1C">
            <wp:extent cx="5067300" cy="4314825"/>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l="6730" t="3592" r="8012" b="5988"/>
                    <a:stretch>
                      <a:fillRect/>
                    </a:stretch>
                  </pic:blipFill>
                  <pic:spPr>
                    <a:xfrm>
                      <a:off x="0" y="0"/>
                      <a:ext cx="5067300" cy="4314825"/>
                    </a:xfrm>
                    <a:prstGeom prst="rect">
                      <a:avLst/>
                    </a:prstGeom>
                    <a:ln/>
                  </pic:spPr>
                </pic:pic>
              </a:graphicData>
            </a:graphic>
          </wp:inline>
        </w:drawing>
      </w:r>
    </w:p>
    <w:p w14:paraId="1D6E90E6" w14:textId="77777777" w:rsidR="0030468C" w:rsidRPr="00D64D72" w:rsidRDefault="0030468C" w:rsidP="00CF5DE9">
      <w:pPr>
        <w:spacing w:line="240" w:lineRule="auto"/>
        <w:jc w:val="center"/>
        <w:rPr>
          <w:rFonts w:ascii="Times New Roman" w:hAnsi="Times New Roman" w:cs="Times New Roman"/>
          <w:b/>
          <w:sz w:val="20"/>
          <w:szCs w:val="20"/>
        </w:rPr>
      </w:pPr>
    </w:p>
    <w:p w14:paraId="29D6BAE1" w14:textId="7BC571BE" w:rsidR="00A5793A" w:rsidRDefault="00CF5DE9" w:rsidP="00927AF6">
      <w:pPr>
        <w:rPr>
          <w:rFonts w:ascii="Times New Roman" w:hAnsi="Times New Roman" w:cs="Times New Roman"/>
          <w:sz w:val="20"/>
          <w:szCs w:val="20"/>
        </w:rPr>
      </w:pPr>
      <w:bookmarkStart w:id="4" w:name="_Toc51347523"/>
      <w:r w:rsidRPr="00927AF6">
        <w:rPr>
          <w:rStyle w:val="SuppTandFChar"/>
        </w:rPr>
        <w:t>Figure S2. Results of model calibration for India</w:t>
      </w:r>
      <w:bookmarkEnd w:id="4"/>
      <w:r w:rsidRPr="00927AF6">
        <w:rPr>
          <w:rFonts w:ascii="Times New Roman" w:hAnsi="Times New Roman" w:cs="Times New Roman"/>
          <w:sz w:val="20"/>
          <w:szCs w:val="20"/>
        </w:rPr>
        <w:t>. Points in black show data, while red lines show model simulations. Shaded areas show 95% Bayesian credible intervals.</w:t>
      </w:r>
    </w:p>
    <w:p w14:paraId="60A97644" w14:textId="77777777" w:rsidR="00A5793A" w:rsidRDefault="00A5793A">
      <w:pPr>
        <w:rPr>
          <w:rFonts w:ascii="Times New Roman" w:hAnsi="Times New Roman" w:cs="Times New Roman"/>
          <w:sz w:val="20"/>
          <w:szCs w:val="20"/>
        </w:rPr>
      </w:pPr>
      <w:r>
        <w:rPr>
          <w:rFonts w:ascii="Times New Roman" w:hAnsi="Times New Roman" w:cs="Times New Roman"/>
          <w:sz w:val="20"/>
          <w:szCs w:val="20"/>
        </w:rPr>
        <w:br w:type="page"/>
      </w:r>
    </w:p>
    <w:p w14:paraId="602AEC70" w14:textId="559A433A" w:rsidR="00A5793A" w:rsidRPr="00D64D72" w:rsidRDefault="00A5793A" w:rsidP="00A5793A">
      <w:pPr>
        <w:spacing w:line="240" w:lineRule="auto"/>
        <w:rPr>
          <w:rFonts w:ascii="Times New Roman" w:hAnsi="Times New Roman" w:cs="Times New Roman"/>
          <w:sz w:val="20"/>
          <w:szCs w:val="20"/>
        </w:rPr>
      </w:pPr>
      <w:bookmarkStart w:id="5" w:name="_Toc51347524"/>
      <w:r w:rsidRPr="00530635">
        <w:rPr>
          <w:rStyle w:val="SuppTandFChar"/>
        </w:rPr>
        <w:lastRenderedPageBreak/>
        <w:t>Table S</w:t>
      </w:r>
      <w:r>
        <w:rPr>
          <w:rStyle w:val="SuppTandFChar"/>
        </w:rPr>
        <w:t>2</w:t>
      </w:r>
      <w:r w:rsidRPr="00530635">
        <w:rPr>
          <w:rStyle w:val="SuppTandFChar"/>
        </w:rPr>
        <w:t>. Parameter table for the India model.</w:t>
      </w:r>
      <w:bookmarkEnd w:id="5"/>
      <w:r w:rsidRPr="00D64D72">
        <w:rPr>
          <w:rFonts w:ascii="Times New Roman" w:hAnsi="Times New Roman" w:cs="Times New Roman"/>
          <w:b/>
          <w:sz w:val="20"/>
          <w:szCs w:val="20"/>
        </w:rPr>
        <w:t xml:space="preserve"> </w:t>
      </w:r>
      <w:r w:rsidRPr="00D64D72">
        <w:rPr>
          <w:rFonts w:ascii="Times New Roman" w:hAnsi="Times New Roman" w:cs="Times New Roman"/>
          <w:sz w:val="20"/>
          <w:szCs w:val="20"/>
        </w:rPr>
        <w:t xml:space="preserve">Entries highlighted in yellow are those that are </w:t>
      </w:r>
      <w:r>
        <w:rPr>
          <w:rFonts w:ascii="Times New Roman" w:hAnsi="Times New Roman" w:cs="Times New Roman"/>
          <w:sz w:val="20"/>
          <w:szCs w:val="20"/>
        </w:rPr>
        <w:t xml:space="preserve">affected by the lockdown </w:t>
      </w:r>
      <w:r w:rsidRPr="00D64D72">
        <w:rPr>
          <w:rFonts w:ascii="Times New Roman" w:hAnsi="Times New Roman" w:cs="Times New Roman"/>
          <w:sz w:val="20"/>
          <w:szCs w:val="20"/>
        </w:rPr>
        <w:t>scenarios shown in Table 1.</w:t>
      </w:r>
    </w:p>
    <w:p w14:paraId="69BD6771" w14:textId="77777777" w:rsidR="00A5793A" w:rsidRDefault="00A5793A" w:rsidP="00A5793A">
      <w:pPr>
        <w:spacing w:line="240" w:lineRule="auto"/>
        <w:rPr>
          <w:rFonts w:ascii="Times New Roman" w:hAnsi="Times New Roman" w:cs="Times New Roman"/>
          <w:sz w:val="20"/>
          <w:szCs w:val="20"/>
        </w:rPr>
      </w:pPr>
    </w:p>
    <w:tbl>
      <w:tblPr>
        <w:tblStyle w:val="PlainTable1"/>
        <w:tblW w:w="5000" w:type="pct"/>
        <w:tblBorders>
          <w:top w:val="single" w:sz="2" w:space="0" w:color="A6A6A6" w:themeColor="background1" w:themeShade="A6"/>
          <w:left w:val="none" w:sz="0" w:space="0" w:color="auto"/>
          <w:bottom w:val="single" w:sz="2" w:space="0" w:color="A6A6A6" w:themeColor="background1" w:themeShade="A6"/>
          <w:right w:val="none" w:sz="0" w:space="0" w:color="auto"/>
          <w:insideH w:val="single" w:sz="2" w:space="0" w:color="A6A6A6" w:themeColor="background1" w:themeShade="A6"/>
          <w:insideV w:val="none" w:sz="0" w:space="0" w:color="auto"/>
        </w:tblBorders>
        <w:tblLook w:val="04A0" w:firstRow="1" w:lastRow="0" w:firstColumn="1" w:lastColumn="0" w:noHBand="0" w:noVBand="1"/>
      </w:tblPr>
      <w:tblGrid>
        <w:gridCol w:w="2403"/>
        <w:gridCol w:w="1702"/>
        <w:gridCol w:w="1846"/>
        <w:gridCol w:w="3409"/>
      </w:tblGrid>
      <w:tr w:rsidR="00A5793A" w:rsidRPr="00A70AEF" w14:paraId="761AE8D2" w14:textId="77777777" w:rsidTr="003B1ED4">
        <w:trPr>
          <w:cnfStyle w:val="100000000000" w:firstRow="1" w:lastRow="0" w:firstColumn="0" w:lastColumn="0" w:oddVBand="0" w:evenVBand="0" w:oddHBand="0"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22364354"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sz w:val="16"/>
                <w:szCs w:val="16"/>
              </w:rPr>
              <w:t xml:space="preserve">Parameter </w:t>
            </w:r>
          </w:p>
        </w:tc>
        <w:tc>
          <w:tcPr>
            <w:tcW w:w="1895" w:type="pct"/>
            <w:gridSpan w:val="2"/>
            <w:vAlign w:val="center"/>
          </w:tcPr>
          <w:p w14:paraId="16C1A8DD" w14:textId="77777777" w:rsidR="00A5793A" w:rsidRPr="00A70AEF" w:rsidRDefault="00A5793A" w:rsidP="003B1ED4">
            <w:pPr>
              <w:adjustRightInd w:val="0"/>
              <w:snapToGri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Value</w:t>
            </w:r>
          </w:p>
        </w:tc>
        <w:tc>
          <w:tcPr>
            <w:tcW w:w="1821" w:type="pct"/>
            <w:vAlign w:val="center"/>
          </w:tcPr>
          <w:p w14:paraId="1E77D45E" w14:textId="77777777" w:rsidR="00A5793A" w:rsidRPr="00A70AEF" w:rsidRDefault="00A5793A" w:rsidP="003B1ED4">
            <w:pPr>
              <w:adjustRightInd w:val="0"/>
              <w:snapToGri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Source/Notes</w:t>
            </w:r>
          </w:p>
        </w:tc>
      </w:tr>
      <w:tr w:rsidR="00A5793A" w:rsidRPr="00A70AEF" w14:paraId="42E745E2"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0162B5DB"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sz w:val="16"/>
                <w:szCs w:val="16"/>
              </w:rPr>
              <w:t>TB natural history</w:t>
            </w:r>
          </w:p>
        </w:tc>
      </w:tr>
      <w:tr w:rsidR="00A5793A" w:rsidRPr="00A70AEF" w14:paraId="2BFA2604"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3D70D934" w14:textId="77777777" w:rsidR="00A5793A" w:rsidRPr="00A70AEF" w:rsidRDefault="00A5793A" w:rsidP="003B1ED4">
            <w:pPr>
              <w:adjustRightInd w:val="0"/>
              <w:snapToGrid w:val="0"/>
              <w:spacing w:line="276" w:lineRule="auto"/>
              <w:rPr>
                <w:rFonts w:ascii="Times New Roman" w:eastAsiaTheme="minorEastAsia" w:hAnsi="Times New Roman" w:cs="Times New Roman"/>
                <w:i/>
                <w:sz w:val="16"/>
                <w:szCs w:val="16"/>
              </w:rPr>
            </w:pPr>
            <w:r w:rsidRPr="00A70AEF">
              <w:rPr>
                <w:rFonts w:ascii="Times New Roman" w:hAnsi="Times New Roman" w:cs="Times New Roman"/>
                <w:b w:val="0"/>
                <w:bCs w:val="0"/>
                <w:sz w:val="16"/>
                <w:szCs w:val="16"/>
              </w:rPr>
              <w:t>Mean rate of transmission per TB case</w:t>
            </w:r>
          </w:p>
        </w:tc>
        <w:tc>
          <w:tcPr>
            <w:tcW w:w="909" w:type="pct"/>
            <w:shd w:val="clear" w:color="auto" w:fill="FBE197"/>
            <w:vAlign w:val="center"/>
          </w:tcPr>
          <w:p w14:paraId="2D4966A0"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DS-TB</w:t>
            </w:r>
          </w:p>
        </w:tc>
        <w:tc>
          <w:tcPr>
            <w:tcW w:w="986" w:type="pct"/>
            <w:shd w:val="clear" w:color="auto" w:fill="FBE197"/>
            <w:vAlign w:val="center"/>
          </w:tcPr>
          <w:p w14:paraId="73F2CD95"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1</w:t>
            </w:r>
            <w:r>
              <w:rPr>
                <w:rFonts w:ascii="Times New Roman" w:hAnsi="Times New Roman" w:cs="Times New Roman"/>
                <w:sz w:val="16"/>
                <w:szCs w:val="16"/>
              </w:rPr>
              <w:t>9·</w:t>
            </w:r>
            <w:r w:rsidRPr="00A70AEF">
              <w:rPr>
                <w:rFonts w:ascii="Times New Roman" w:hAnsi="Times New Roman" w:cs="Times New Roman"/>
                <w:sz w:val="16"/>
                <w:szCs w:val="16"/>
              </w:rPr>
              <w:t>7</w:t>
            </w:r>
          </w:p>
          <w:p w14:paraId="44C5B594"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(95% </w:t>
            </w:r>
            <w:proofErr w:type="spellStart"/>
            <w:r w:rsidRPr="00A70AEF">
              <w:rPr>
                <w:rFonts w:ascii="Times New Roman" w:hAnsi="Times New Roman" w:cs="Times New Roman"/>
                <w:sz w:val="16"/>
                <w:szCs w:val="16"/>
              </w:rPr>
              <w:t>CrI</w:t>
            </w:r>
            <w:proofErr w:type="spellEnd"/>
            <w:r w:rsidRPr="00A70AEF">
              <w:rPr>
                <w:rFonts w:ascii="Times New Roman" w:hAnsi="Times New Roman" w:cs="Times New Roman"/>
                <w:sz w:val="16"/>
                <w:szCs w:val="16"/>
              </w:rPr>
              <w:t xml:space="preserve"> 1</w:t>
            </w:r>
            <w:r>
              <w:rPr>
                <w:rFonts w:ascii="Times New Roman" w:hAnsi="Times New Roman" w:cs="Times New Roman"/>
                <w:sz w:val="16"/>
                <w:szCs w:val="16"/>
              </w:rPr>
              <w:t>9·</w:t>
            </w:r>
            <w:r w:rsidRPr="00A70AEF">
              <w:rPr>
                <w:rFonts w:ascii="Times New Roman" w:hAnsi="Times New Roman" w:cs="Times New Roman"/>
                <w:sz w:val="16"/>
                <w:szCs w:val="16"/>
              </w:rPr>
              <w:t>5 -1</w:t>
            </w:r>
            <w:r>
              <w:rPr>
                <w:rFonts w:ascii="Times New Roman" w:hAnsi="Times New Roman" w:cs="Times New Roman"/>
                <w:sz w:val="16"/>
                <w:szCs w:val="16"/>
              </w:rPr>
              <w:t>9·</w:t>
            </w:r>
            <w:r w:rsidRPr="00A70AEF">
              <w:rPr>
                <w:rFonts w:ascii="Times New Roman" w:hAnsi="Times New Roman" w:cs="Times New Roman"/>
                <w:sz w:val="16"/>
                <w:szCs w:val="16"/>
              </w:rPr>
              <w:t xml:space="preserve">8) </w:t>
            </w:r>
          </w:p>
        </w:tc>
        <w:tc>
          <w:tcPr>
            <w:tcW w:w="1821" w:type="pct"/>
            <w:vMerge w:val="restart"/>
            <w:shd w:val="clear" w:color="auto" w:fill="FBE197"/>
            <w:vAlign w:val="center"/>
          </w:tcPr>
          <w:p w14:paraId="6FD3D0B2"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estimates</w:t>
            </w:r>
          </w:p>
        </w:tc>
      </w:tr>
      <w:tr w:rsidR="00A5793A" w:rsidRPr="00A70AEF" w14:paraId="2B675A85"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369129EA"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
        </w:tc>
        <w:tc>
          <w:tcPr>
            <w:tcW w:w="909" w:type="pct"/>
            <w:shd w:val="clear" w:color="auto" w:fill="FBE197"/>
            <w:vAlign w:val="center"/>
          </w:tcPr>
          <w:p w14:paraId="7A01D444"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DR-TB</w:t>
            </w:r>
          </w:p>
        </w:tc>
        <w:tc>
          <w:tcPr>
            <w:tcW w:w="986" w:type="pct"/>
            <w:shd w:val="clear" w:color="auto" w:fill="FBE197"/>
            <w:vAlign w:val="center"/>
          </w:tcPr>
          <w:p w14:paraId="333921E0"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4·</w:t>
            </w:r>
            <w:r w:rsidRPr="00A70AEF">
              <w:rPr>
                <w:rFonts w:ascii="Times New Roman" w:hAnsi="Times New Roman" w:cs="Times New Roman"/>
                <w:sz w:val="16"/>
                <w:szCs w:val="16"/>
              </w:rPr>
              <w:t>92</w:t>
            </w:r>
          </w:p>
          <w:p w14:paraId="31D55AE1"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(95% </w:t>
            </w:r>
            <w:proofErr w:type="spellStart"/>
            <w:r w:rsidRPr="00A70AEF">
              <w:rPr>
                <w:rFonts w:ascii="Times New Roman" w:hAnsi="Times New Roman" w:cs="Times New Roman"/>
                <w:sz w:val="16"/>
                <w:szCs w:val="16"/>
              </w:rPr>
              <w:t>CrI</w:t>
            </w:r>
            <w:proofErr w:type="spellEnd"/>
            <w:r w:rsidRPr="00A70AEF">
              <w:rPr>
                <w:rFonts w:ascii="Times New Roman" w:hAnsi="Times New Roman" w:cs="Times New Roman"/>
                <w:sz w:val="16"/>
                <w:szCs w:val="16"/>
              </w:rPr>
              <w:t xml:space="preserve"> </w:t>
            </w:r>
            <w:r>
              <w:rPr>
                <w:rFonts w:ascii="Times New Roman" w:hAnsi="Times New Roman" w:cs="Times New Roman"/>
                <w:sz w:val="16"/>
                <w:szCs w:val="16"/>
              </w:rPr>
              <w:t>4·</w:t>
            </w:r>
            <w:r w:rsidRPr="00A70AEF">
              <w:rPr>
                <w:rFonts w:ascii="Times New Roman" w:hAnsi="Times New Roman" w:cs="Times New Roman"/>
                <w:sz w:val="16"/>
                <w:szCs w:val="16"/>
              </w:rPr>
              <w:t xml:space="preserve">8 - </w:t>
            </w:r>
            <w:r>
              <w:rPr>
                <w:rFonts w:ascii="Times New Roman" w:hAnsi="Times New Roman" w:cs="Times New Roman"/>
                <w:sz w:val="16"/>
                <w:szCs w:val="16"/>
              </w:rPr>
              <w:t>5·</w:t>
            </w:r>
            <w:r w:rsidRPr="00A70AEF">
              <w:rPr>
                <w:rFonts w:ascii="Times New Roman" w:hAnsi="Times New Roman" w:cs="Times New Roman"/>
                <w:sz w:val="16"/>
                <w:szCs w:val="16"/>
              </w:rPr>
              <w:t>1)</w:t>
            </w:r>
          </w:p>
        </w:tc>
        <w:tc>
          <w:tcPr>
            <w:tcW w:w="1821" w:type="pct"/>
            <w:vMerge/>
            <w:vAlign w:val="center"/>
          </w:tcPr>
          <w:p w14:paraId="610C2EAC"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5793A" w:rsidRPr="00A70AEF" w14:paraId="527C4A1F"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37087895"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Relative infectivity, post vs pre-care-seeking</w:t>
            </w:r>
          </w:p>
        </w:tc>
        <w:tc>
          <w:tcPr>
            <w:tcW w:w="1895" w:type="pct"/>
            <w:gridSpan w:val="2"/>
            <w:vAlign w:val="center"/>
          </w:tcPr>
          <w:p w14:paraId="5B06C4EB"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8 – </w:t>
            </w:r>
            <w:r>
              <w:rPr>
                <w:rFonts w:ascii="Times New Roman" w:hAnsi="Times New Roman" w:cs="Times New Roman"/>
                <w:sz w:val="16"/>
                <w:szCs w:val="16"/>
              </w:rPr>
              <w:t>1·</w:t>
            </w:r>
            <w:r w:rsidRPr="00A70AEF">
              <w:rPr>
                <w:rFonts w:ascii="Times New Roman" w:hAnsi="Times New Roman" w:cs="Times New Roman"/>
                <w:sz w:val="16"/>
                <w:szCs w:val="16"/>
              </w:rPr>
              <w:t>2]</w:t>
            </w:r>
          </w:p>
        </w:tc>
        <w:tc>
          <w:tcPr>
            <w:tcW w:w="1821" w:type="pct"/>
            <w:vAlign w:val="center"/>
          </w:tcPr>
          <w:p w14:paraId="2DBD4E94"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Assumed range (uniform distribution)</w:t>
            </w:r>
          </w:p>
        </w:tc>
      </w:tr>
      <w:tr w:rsidR="00A5793A" w:rsidRPr="00A70AEF" w14:paraId="6A79F439" w14:textId="77777777" w:rsidTr="003B1ED4">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284" w:type="pct"/>
            <w:vMerge w:val="restart"/>
            <w:vAlign w:val="center"/>
          </w:tcPr>
          <w:p w14:paraId="0534769C"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TB disease progression rates</w:t>
            </w:r>
          </w:p>
        </w:tc>
        <w:tc>
          <w:tcPr>
            <w:tcW w:w="909" w:type="pct"/>
            <w:vAlign w:val="center"/>
          </w:tcPr>
          <w:p w14:paraId="48B6EF00"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Fast progressors</w:t>
            </w:r>
          </w:p>
        </w:tc>
        <w:tc>
          <w:tcPr>
            <w:tcW w:w="986" w:type="pct"/>
            <w:vAlign w:val="center"/>
          </w:tcPr>
          <w:p w14:paraId="2CFBB2E9"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083</w:t>
            </w:r>
          </w:p>
          <w:p w14:paraId="4F0B5B4D"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066 - </w:t>
            </w:r>
            <w:r>
              <w:rPr>
                <w:rFonts w:ascii="Times New Roman" w:hAnsi="Times New Roman" w:cs="Times New Roman"/>
                <w:sz w:val="16"/>
                <w:szCs w:val="16"/>
              </w:rPr>
              <w:t>0·</w:t>
            </w:r>
            <w:r w:rsidRPr="00A70AEF">
              <w:rPr>
                <w:rFonts w:ascii="Times New Roman" w:hAnsi="Times New Roman" w:cs="Times New Roman"/>
                <w:sz w:val="16"/>
                <w:szCs w:val="16"/>
              </w:rPr>
              <w:t>099]</w:t>
            </w:r>
          </w:p>
        </w:tc>
        <w:tc>
          <w:tcPr>
            <w:tcW w:w="1821" w:type="pct"/>
            <w:vMerge w:val="restart"/>
            <w:vAlign w:val="center"/>
          </w:tcPr>
          <w:p w14:paraId="01BA7DD5"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it-IT"/>
              </w:rPr>
            </w:pPr>
            <w:proofErr w:type="spellStart"/>
            <w:r w:rsidRPr="00A70AEF">
              <w:rPr>
                <w:rFonts w:ascii="Times New Roman" w:hAnsi="Times New Roman" w:cs="Times New Roman"/>
                <w:sz w:val="16"/>
                <w:szCs w:val="16"/>
              </w:rPr>
              <w:t>Ragonnet</w:t>
            </w:r>
            <w:proofErr w:type="spellEnd"/>
            <w:r w:rsidRPr="00A70AEF">
              <w:rPr>
                <w:rFonts w:ascii="Times New Roman" w:hAnsi="Times New Roman" w:cs="Times New Roman"/>
                <w:sz w:val="16"/>
                <w:szCs w:val="16"/>
              </w:rPr>
              <w:t xml:space="preserve"> et al.</w:t>
            </w:r>
            <w:r w:rsidRPr="00A70AEF">
              <w:rPr>
                <w:rFonts w:ascii="Times New Roman" w:hAnsi="Times New Roman" w:cs="Times New Roman"/>
                <w:sz w:val="16"/>
                <w:szCs w:val="16"/>
                <w:lang w:val="it-IT"/>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A70AEF">
              <w:rPr>
                <w:rFonts w:ascii="Times New Roman" w:hAnsi="Times New Roman" w:cs="Times New Roman"/>
                <w:sz w:val="16"/>
                <w:szCs w:val="16"/>
                <w:lang w:val="it-IT"/>
              </w:rPr>
              <w:instrText xml:space="preserve"> ADDIN EN.CITE </w:instrText>
            </w:r>
            <w:r w:rsidRPr="00A70AEF">
              <w:rPr>
                <w:rFonts w:ascii="Times New Roman" w:hAnsi="Times New Roman" w:cs="Times New Roman"/>
                <w:sz w:val="16"/>
                <w:szCs w:val="16"/>
                <w:lang w:val="it-IT"/>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A70AEF">
              <w:rPr>
                <w:rFonts w:ascii="Times New Roman" w:hAnsi="Times New Roman" w:cs="Times New Roman"/>
                <w:sz w:val="16"/>
                <w:szCs w:val="16"/>
                <w:lang w:val="it-IT"/>
              </w:rPr>
              <w:instrText xml:space="preserve"> ADDIN EN.CITE.DATA </w:instrText>
            </w:r>
            <w:r w:rsidRPr="00A70AEF">
              <w:rPr>
                <w:rFonts w:ascii="Times New Roman" w:hAnsi="Times New Roman" w:cs="Times New Roman"/>
                <w:sz w:val="16"/>
                <w:szCs w:val="16"/>
                <w:lang w:val="it-IT"/>
              </w:rPr>
            </w:r>
            <w:r w:rsidRPr="00A70AEF">
              <w:rPr>
                <w:rFonts w:ascii="Times New Roman" w:hAnsi="Times New Roman" w:cs="Times New Roman"/>
                <w:sz w:val="16"/>
                <w:szCs w:val="16"/>
                <w:lang w:val="it-IT"/>
              </w:rPr>
              <w:fldChar w:fldCharType="end"/>
            </w:r>
            <w:r w:rsidRPr="00A70AEF">
              <w:rPr>
                <w:rFonts w:ascii="Times New Roman" w:hAnsi="Times New Roman" w:cs="Times New Roman"/>
                <w:sz w:val="16"/>
                <w:szCs w:val="16"/>
                <w:lang w:val="it-IT"/>
              </w:rPr>
            </w:r>
            <w:r w:rsidRPr="00A70AEF">
              <w:rPr>
                <w:rFonts w:ascii="Times New Roman" w:hAnsi="Times New Roman" w:cs="Times New Roman"/>
                <w:sz w:val="16"/>
                <w:szCs w:val="16"/>
                <w:lang w:val="it-IT"/>
              </w:rPr>
              <w:fldChar w:fldCharType="separate"/>
            </w:r>
            <w:r w:rsidRPr="00A70AEF">
              <w:rPr>
                <w:rFonts w:ascii="Times New Roman" w:hAnsi="Times New Roman" w:cs="Times New Roman"/>
                <w:noProof/>
                <w:sz w:val="16"/>
                <w:szCs w:val="16"/>
                <w:vertAlign w:val="superscript"/>
                <w:lang w:val="it-IT"/>
              </w:rPr>
              <w:t>8</w:t>
            </w:r>
            <w:r w:rsidRPr="00A70AEF">
              <w:rPr>
                <w:rFonts w:ascii="Times New Roman" w:hAnsi="Times New Roman" w:cs="Times New Roman"/>
                <w:sz w:val="16"/>
                <w:szCs w:val="16"/>
                <w:lang w:val="it-IT"/>
              </w:rPr>
              <w:fldChar w:fldCharType="end"/>
            </w:r>
          </w:p>
        </w:tc>
      </w:tr>
      <w:tr w:rsidR="00A5793A" w:rsidRPr="00A70AEF" w14:paraId="4C8C5A72" w14:textId="77777777" w:rsidTr="003B1ED4">
        <w:trPr>
          <w:trHeight w:val="343"/>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639B101D" w14:textId="77777777" w:rsidR="00A5793A" w:rsidRPr="00A70AEF" w:rsidRDefault="00A5793A" w:rsidP="003B1ED4">
            <w:pPr>
              <w:adjustRightInd w:val="0"/>
              <w:snapToGrid w:val="0"/>
              <w:spacing w:line="276" w:lineRule="auto"/>
              <w:rPr>
                <w:rFonts w:ascii="Times New Roman" w:hAnsi="Times New Roman" w:cs="Times New Roman"/>
                <w:i/>
                <w:sz w:val="16"/>
                <w:szCs w:val="16"/>
                <w:lang w:val="it-IT"/>
              </w:rPr>
            </w:pPr>
          </w:p>
        </w:tc>
        <w:tc>
          <w:tcPr>
            <w:tcW w:w="909" w:type="pct"/>
            <w:vAlign w:val="center"/>
          </w:tcPr>
          <w:p w14:paraId="4EC61E79"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Slow progressors</w:t>
            </w:r>
          </w:p>
        </w:tc>
        <w:tc>
          <w:tcPr>
            <w:tcW w:w="986" w:type="pct"/>
            <w:vAlign w:val="center"/>
          </w:tcPr>
          <w:p w14:paraId="218BDE0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5·</w:t>
            </w:r>
            <w:r w:rsidRPr="00A70AEF">
              <w:rPr>
                <w:rFonts w:ascii="Times New Roman" w:hAnsi="Times New Roman" w:cs="Times New Roman"/>
                <w:sz w:val="16"/>
                <w:szCs w:val="16"/>
              </w:rPr>
              <w:t>9×10</w:t>
            </w:r>
            <w:r w:rsidRPr="00A70AEF">
              <w:rPr>
                <w:rFonts w:ascii="Times New Roman" w:hAnsi="Times New Roman" w:cs="Times New Roman"/>
                <w:sz w:val="16"/>
                <w:szCs w:val="16"/>
                <w:vertAlign w:val="superscript"/>
              </w:rPr>
              <w:t>-4</w:t>
            </w:r>
          </w:p>
          <w:p w14:paraId="0DD26740"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4·</w:t>
            </w:r>
            <w:r w:rsidRPr="00A70AEF">
              <w:rPr>
                <w:rFonts w:ascii="Times New Roman" w:hAnsi="Times New Roman" w:cs="Times New Roman"/>
                <w:sz w:val="16"/>
                <w:szCs w:val="16"/>
              </w:rPr>
              <w:t>8×10</w:t>
            </w:r>
            <w:r w:rsidRPr="00A70AEF">
              <w:rPr>
                <w:rFonts w:ascii="Times New Roman" w:hAnsi="Times New Roman" w:cs="Times New Roman"/>
                <w:sz w:val="16"/>
                <w:szCs w:val="16"/>
                <w:vertAlign w:val="superscript"/>
              </w:rPr>
              <w:t xml:space="preserve">-4 </w:t>
            </w:r>
            <w:r w:rsidRPr="00A70AEF">
              <w:rPr>
                <w:rFonts w:ascii="Times New Roman" w:hAnsi="Times New Roman" w:cs="Times New Roman"/>
                <w:sz w:val="16"/>
                <w:szCs w:val="16"/>
              </w:rPr>
              <w:t>-</w:t>
            </w:r>
            <w:r>
              <w:rPr>
                <w:rFonts w:ascii="Times New Roman" w:hAnsi="Times New Roman" w:cs="Times New Roman"/>
                <w:sz w:val="16"/>
                <w:szCs w:val="16"/>
              </w:rPr>
              <w:t>7·</w:t>
            </w:r>
            <w:r w:rsidRPr="00A70AEF">
              <w:rPr>
                <w:rFonts w:ascii="Times New Roman" w:hAnsi="Times New Roman" w:cs="Times New Roman"/>
                <w:sz w:val="16"/>
                <w:szCs w:val="16"/>
              </w:rPr>
              <w:t>1×10</w:t>
            </w:r>
            <w:r w:rsidRPr="00A70AEF">
              <w:rPr>
                <w:rFonts w:ascii="Times New Roman" w:hAnsi="Times New Roman" w:cs="Times New Roman"/>
                <w:sz w:val="16"/>
                <w:szCs w:val="16"/>
                <w:vertAlign w:val="superscript"/>
              </w:rPr>
              <w:t>-4</w:t>
            </w:r>
            <w:r w:rsidRPr="00A70AEF">
              <w:rPr>
                <w:rFonts w:ascii="Times New Roman" w:hAnsi="Times New Roman" w:cs="Times New Roman"/>
                <w:sz w:val="16"/>
                <w:szCs w:val="16"/>
              </w:rPr>
              <w:t>]</w:t>
            </w:r>
          </w:p>
        </w:tc>
        <w:tc>
          <w:tcPr>
            <w:tcW w:w="1821" w:type="pct"/>
            <w:vMerge/>
            <w:vAlign w:val="center"/>
          </w:tcPr>
          <w:p w14:paraId="5BCFC38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5793A" w:rsidRPr="00A70AEF" w14:paraId="7F4F03FA"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3F76A9CC"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roofErr w:type="spellStart"/>
            <w:r w:rsidRPr="00A70AEF">
              <w:rPr>
                <w:rFonts w:ascii="Times New Roman" w:hAnsi="Times New Roman" w:cs="Times New Roman"/>
                <w:b w:val="0"/>
                <w:bCs w:val="0"/>
                <w:sz w:val="16"/>
                <w:szCs w:val="16"/>
              </w:rPr>
              <w:t>Stabilisation</w:t>
            </w:r>
            <w:proofErr w:type="spellEnd"/>
            <w:r w:rsidRPr="00A70AEF">
              <w:rPr>
                <w:rFonts w:ascii="Times New Roman" w:hAnsi="Times New Roman" w:cs="Times New Roman"/>
                <w:b w:val="0"/>
                <w:bCs w:val="0"/>
                <w:sz w:val="16"/>
                <w:szCs w:val="16"/>
              </w:rPr>
              <w:t xml:space="preserve"> of progression from fast to slow progressors</w:t>
            </w:r>
          </w:p>
        </w:tc>
        <w:tc>
          <w:tcPr>
            <w:tcW w:w="1895" w:type="pct"/>
            <w:gridSpan w:val="2"/>
            <w:vAlign w:val="center"/>
          </w:tcPr>
          <w:p w14:paraId="465CBD8B"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87</w:t>
            </w:r>
          </w:p>
          <w:p w14:paraId="6EE04D71"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70-</w:t>
            </w:r>
            <w:r>
              <w:rPr>
                <w:rFonts w:ascii="Times New Roman" w:hAnsi="Times New Roman" w:cs="Times New Roman"/>
                <w:sz w:val="16"/>
                <w:szCs w:val="16"/>
              </w:rPr>
              <w:t>1·</w:t>
            </w:r>
            <w:r w:rsidRPr="00A70AEF">
              <w:rPr>
                <w:rFonts w:ascii="Times New Roman" w:hAnsi="Times New Roman" w:cs="Times New Roman"/>
                <w:sz w:val="16"/>
                <w:szCs w:val="16"/>
              </w:rPr>
              <w:t>0]</w:t>
            </w:r>
          </w:p>
        </w:tc>
        <w:tc>
          <w:tcPr>
            <w:tcW w:w="1821" w:type="pct"/>
            <w:vAlign w:val="center"/>
          </w:tcPr>
          <w:p w14:paraId="2E07E0FD"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it-IT"/>
              </w:rPr>
            </w:pPr>
            <w:proofErr w:type="spellStart"/>
            <w:r w:rsidRPr="00A70AEF">
              <w:rPr>
                <w:rFonts w:ascii="Times New Roman" w:hAnsi="Times New Roman" w:cs="Times New Roman"/>
                <w:sz w:val="16"/>
                <w:szCs w:val="16"/>
              </w:rPr>
              <w:t>Ragonnet</w:t>
            </w:r>
            <w:proofErr w:type="spellEnd"/>
            <w:r w:rsidRPr="00A70AEF">
              <w:rPr>
                <w:rFonts w:ascii="Times New Roman" w:hAnsi="Times New Roman" w:cs="Times New Roman"/>
                <w:sz w:val="16"/>
                <w:szCs w:val="16"/>
              </w:rPr>
              <w:t xml:space="preserve"> et al.</w:t>
            </w:r>
            <w:r w:rsidRPr="00A70AEF">
              <w:rPr>
                <w:rFonts w:ascii="Times New Roman" w:hAnsi="Times New Roman" w:cs="Times New Roman"/>
                <w:sz w:val="16"/>
                <w:szCs w:val="16"/>
                <w:lang w:val="it-IT"/>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A70AEF">
              <w:rPr>
                <w:rFonts w:ascii="Times New Roman" w:hAnsi="Times New Roman" w:cs="Times New Roman"/>
                <w:sz w:val="16"/>
                <w:szCs w:val="16"/>
                <w:lang w:val="it-IT"/>
              </w:rPr>
              <w:instrText xml:space="preserve"> ADDIN EN.CITE </w:instrText>
            </w:r>
            <w:r w:rsidRPr="00A70AEF">
              <w:rPr>
                <w:rFonts w:ascii="Times New Roman" w:hAnsi="Times New Roman" w:cs="Times New Roman"/>
                <w:sz w:val="16"/>
                <w:szCs w:val="16"/>
                <w:lang w:val="it-IT"/>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A70AEF">
              <w:rPr>
                <w:rFonts w:ascii="Times New Roman" w:hAnsi="Times New Roman" w:cs="Times New Roman"/>
                <w:sz w:val="16"/>
                <w:szCs w:val="16"/>
                <w:lang w:val="it-IT"/>
              </w:rPr>
              <w:instrText xml:space="preserve"> ADDIN EN.CITE.DATA </w:instrText>
            </w:r>
            <w:r w:rsidRPr="00A70AEF">
              <w:rPr>
                <w:rFonts w:ascii="Times New Roman" w:hAnsi="Times New Roman" w:cs="Times New Roman"/>
                <w:sz w:val="16"/>
                <w:szCs w:val="16"/>
                <w:lang w:val="it-IT"/>
              </w:rPr>
            </w:r>
            <w:r w:rsidRPr="00A70AEF">
              <w:rPr>
                <w:rFonts w:ascii="Times New Roman" w:hAnsi="Times New Roman" w:cs="Times New Roman"/>
                <w:sz w:val="16"/>
                <w:szCs w:val="16"/>
                <w:lang w:val="it-IT"/>
              </w:rPr>
              <w:fldChar w:fldCharType="end"/>
            </w:r>
            <w:r w:rsidRPr="00A70AEF">
              <w:rPr>
                <w:rFonts w:ascii="Times New Roman" w:hAnsi="Times New Roman" w:cs="Times New Roman"/>
                <w:sz w:val="16"/>
                <w:szCs w:val="16"/>
                <w:lang w:val="it-IT"/>
              </w:rPr>
            </w:r>
            <w:r w:rsidRPr="00A70AEF">
              <w:rPr>
                <w:rFonts w:ascii="Times New Roman" w:hAnsi="Times New Roman" w:cs="Times New Roman"/>
                <w:sz w:val="16"/>
                <w:szCs w:val="16"/>
                <w:lang w:val="it-IT"/>
              </w:rPr>
              <w:fldChar w:fldCharType="separate"/>
            </w:r>
            <w:r w:rsidRPr="00A70AEF">
              <w:rPr>
                <w:rFonts w:ascii="Times New Roman" w:hAnsi="Times New Roman" w:cs="Times New Roman"/>
                <w:noProof/>
                <w:sz w:val="16"/>
                <w:szCs w:val="16"/>
                <w:vertAlign w:val="superscript"/>
                <w:lang w:val="it-IT"/>
              </w:rPr>
              <w:t>8</w:t>
            </w:r>
            <w:r w:rsidRPr="00A70AEF">
              <w:rPr>
                <w:rFonts w:ascii="Times New Roman" w:hAnsi="Times New Roman" w:cs="Times New Roman"/>
                <w:sz w:val="16"/>
                <w:szCs w:val="16"/>
                <w:lang w:val="it-IT"/>
              </w:rPr>
              <w:fldChar w:fldCharType="end"/>
            </w:r>
          </w:p>
        </w:tc>
      </w:tr>
      <w:tr w:rsidR="00A5793A" w:rsidRPr="00A70AEF" w14:paraId="01A09D93"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Merge w:val="restart"/>
            <w:vAlign w:val="center"/>
          </w:tcPr>
          <w:p w14:paraId="15588542"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Relapse, per-capita hazard rates</w:t>
            </w:r>
          </w:p>
        </w:tc>
        <w:tc>
          <w:tcPr>
            <w:tcW w:w="909" w:type="pct"/>
            <w:vAlign w:val="center"/>
          </w:tcPr>
          <w:p w14:paraId="7FFCFD21"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eastAsiaTheme="minorEastAsia" w:hAnsi="Times New Roman" w:cs="Times New Roman"/>
                <w:sz w:val="16"/>
                <w:szCs w:val="16"/>
              </w:rPr>
              <w:t>Relapse following treatment completion</w:t>
            </w:r>
          </w:p>
        </w:tc>
        <w:tc>
          <w:tcPr>
            <w:tcW w:w="986" w:type="pct"/>
            <w:vAlign w:val="center"/>
          </w:tcPr>
          <w:p w14:paraId="2787D81F"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032</w:t>
            </w:r>
          </w:p>
        </w:tc>
        <w:tc>
          <w:tcPr>
            <w:tcW w:w="1821" w:type="pct"/>
            <w:vMerge w:val="restart"/>
            <w:vAlign w:val="center"/>
          </w:tcPr>
          <w:p w14:paraId="217ADDE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Driver et al.,</w:t>
            </w:r>
            <w:r w:rsidRPr="00A70AEF">
              <w:rPr>
                <w:rFonts w:ascii="Times New Roman" w:hAnsi="Times New Roman" w:cs="Times New Roman"/>
                <w:sz w:val="16"/>
                <w:szCs w:val="16"/>
              </w:rPr>
              <w:fldChar w:fldCharType="begin">
                <w:fldData xml:space="preserve">PEVuZE5vdGU+PENpdGU+PEF1dGhvcj5Ecml2ZXI8L0F1dGhvcj48WWVhcj4yMDAxPC9ZZWFyPjxS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</w:fldData>
              </w:fldChar>
            </w:r>
            <w:r w:rsidRPr="00A70AEF">
              <w:rPr>
                <w:rFonts w:ascii="Times New Roman" w:hAnsi="Times New Roman" w:cs="Times New Roman"/>
                <w:sz w:val="16"/>
                <w:szCs w:val="16"/>
              </w:rPr>
              <w:instrText xml:space="preserve"> ADDIN EN.CITE </w:instrText>
            </w:r>
            <w:r w:rsidRPr="00A70AEF">
              <w:rPr>
                <w:rFonts w:ascii="Times New Roman" w:hAnsi="Times New Roman" w:cs="Times New Roman"/>
                <w:sz w:val="16"/>
                <w:szCs w:val="16"/>
              </w:rPr>
              <w:fldChar w:fldCharType="begin">
                <w:fldData xml:space="preserve">PEVuZE5vdGU+PENpdGU+PEF1dGhvcj5Ecml2ZXI8L0F1dGhvcj48WWVhcj4yMDAxPC9ZZWFyPjxS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</w:fldData>
              </w:fldChar>
            </w:r>
            <w:r w:rsidRPr="00A70AEF">
              <w:rPr>
                <w:rFonts w:ascii="Times New Roman" w:hAnsi="Times New Roman" w:cs="Times New Roman"/>
                <w:sz w:val="16"/>
                <w:szCs w:val="16"/>
              </w:rPr>
              <w:instrText xml:space="preserve"> ADDIN EN.CITE.DATA </w:instrText>
            </w:r>
            <w:r w:rsidRPr="00A70AEF">
              <w:rPr>
                <w:rFonts w:ascii="Times New Roman" w:hAnsi="Times New Roman" w:cs="Times New Roman"/>
                <w:sz w:val="16"/>
                <w:szCs w:val="16"/>
              </w:rPr>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9</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Thomas et al.,</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&lt;EndNote&gt;&lt;Cite&gt;&lt;Author&gt;Thomas&lt;/Author&gt;&lt;Year&gt;2005&lt;/Year&gt;&lt;RecNum&gt;658&lt;/RecNum&gt;&lt;DisplayText&gt;&lt;style face="superscript"&gt;10&lt;/style&gt;&lt;/DisplayText&gt;&lt;record&gt;&lt;rec-number&gt;658&lt;/rec-number&gt;&lt;foreign-keys&gt;&lt;key app="EN" db-id="r5zrrfv0hefdspeavabvdffy2ed22eptd0te" timestamp="1589460333"&gt;658&lt;/key&gt;&lt;/foreign-keys&gt;&lt;ref-type name="Journal Article"&gt;17&lt;/ref-type&gt;&lt;contributors&gt;&lt;authors&gt;&lt;author&gt;Thomas, A.&lt;/author&gt;&lt;author&gt;Gopi, P. G.&lt;/author&gt;&lt;author&gt;Santha, T.&lt;/author&gt;&lt;author&gt;Chandrasekaran, V.&lt;/author&gt;&lt;author&gt;Subramani, R.&lt;/author&gt;&lt;author&gt;Selvakumar, N.&lt;/author&gt;&lt;author&gt;Eusuff, S. I.&lt;/author&gt;&lt;author&gt;Sadacharam, K.&lt;/author&gt;&lt;author&gt;Narayanan, P. R.&lt;/author&gt;&lt;/authors&gt;&lt;/contributors&gt;&lt;auth-address&gt;Tuberculosis Research Centre (ICMR), Chetput, Chennai, India.&lt;/auth-address&gt;&lt;titles&gt;&lt;title&gt;Predictors of relapse among pulmonary tuberculosis patients treated in a DOTS programme in South India&lt;/title&gt;&lt;secondary-title&gt;Int J Tuberc Lung Dis&lt;/secondary-title&gt;&lt;/titles&gt;&lt;periodical&gt;&lt;full-title&gt;Int J Tuberc Lung Dis&lt;/full-title&gt;&lt;abbr-1&gt;Int J Tuberc Lung Dis&lt;/abbr-1&gt;&lt;abbr-2&gt;The international journal of tuberculosis and lung disease : the official journal of the International Union against Tuberculosis and Lung Disease&lt;/abbr-2&gt;&lt;/periodical&gt;&lt;pages&gt;556–61&lt;/pages&gt;&lt;volume&gt;9&lt;/volume&gt;&lt;number&gt;5&lt;/number&gt;&lt;edition&gt;2005/05/07&lt;/edition&gt;&lt;keywords&gt;&lt;keyword&gt;Adult&lt;/keyword&gt;&lt;keyword&gt;Directly Observed Therapy&lt;/keyword&gt;&lt;keyword&gt;Female&lt;/keyword&gt;&lt;keyword&gt;Humans&lt;/keyword&gt;&lt;keyword&gt;India/epidemiology&lt;/keyword&gt;&lt;keyword&gt;Male&lt;/keyword&gt;&lt;keyword&gt;Middle Aged&lt;/keyword&gt;&lt;keyword&gt;Recurrence&lt;/keyword&gt;&lt;keyword&gt;Risk Factors&lt;/keyword&gt;&lt;keyword&gt;Smoking/epidemiology&lt;/keyword&gt;&lt;keyword&gt;Smoking Cessation&lt;/keyword&gt;&lt;keyword&gt;Tuberculosis, Pulmonary/drug therapy/*epidemiology&lt;/keyword&gt;&lt;/keywords&gt;&lt;dates&gt;&lt;year&gt;2005&lt;/year&gt;&lt;pub-dates&gt;&lt;date&gt;May&lt;/date&gt;&lt;/pub-dates&gt;&lt;/dates&gt;&lt;isbn&gt;1027-3719 (Print)&amp;#xD;1027-3719 (Linking)&lt;/isbn&gt;&lt;accession-num&gt;15875929&lt;/accession-num&gt;&lt;urls&gt;&lt;related-urls&gt;&lt;url&gt;https://www.ncbi.nlm.nih.gov/pubmed/15875929&lt;/url&gt;&lt;/related-urls&gt;&lt;/urls&gt;&lt;/record&gt;&lt;/Cite&gt;&lt;/EndNote&gt;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10</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Menzies et al.</w:t>
            </w:r>
            <w:r w:rsidRPr="00A70AEF">
              <w:rPr>
                <w:rFonts w:ascii="Times New Roman" w:hAnsi="Times New Roman" w:cs="Times New Roman"/>
                <w:sz w:val="16"/>
                <w:szCs w:val="16"/>
              </w:rPr>
              <w:fldChar w:fldCharType="begin">
                <w:fldData xml:space="preserve">PEVuZE5vdGU+PENpdGU+PEF1dGhvcj5NZW56aWVzPC9BdXRob3I+PFllYXI+MjAwOTwvWWVhcj48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</w:fldData>
              </w:fldChar>
            </w:r>
            <w:r w:rsidRPr="00A70AEF">
              <w:rPr>
                <w:rFonts w:ascii="Times New Roman" w:hAnsi="Times New Roman" w:cs="Times New Roman"/>
                <w:sz w:val="16"/>
                <w:szCs w:val="16"/>
              </w:rPr>
              <w:instrText xml:space="preserve"> ADDIN EN.CITE </w:instrText>
            </w:r>
            <w:r w:rsidRPr="00A70AEF">
              <w:rPr>
                <w:rFonts w:ascii="Times New Roman" w:hAnsi="Times New Roman" w:cs="Times New Roman"/>
                <w:sz w:val="16"/>
                <w:szCs w:val="16"/>
              </w:rPr>
              <w:fldChar w:fldCharType="begin">
                <w:fldData xml:space="preserve">PEVuZE5vdGU+PENpdGU+PEF1dGhvcj5NZW56aWVzPC9BdXRob3I+PFllYXI+MjAwOTwvWWVhcj48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</w:fldData>
              </w:fldChar>
            </w:r>
            <w:r w:rsidRPr="00A70AEF">
              <w:rPr>
                <w:rFonts w:ascii="Times New Roman" w:hAnsi="Times New Roman" w:cs="Times New Roman"/>
                <w:sz w:val="16"/>
                <w:szCs w:val="16"/>
              </w:rPr>
              <w:instrText xml:space="preserve"> ADDIN EN.CITE.DATA </w:instrText>
            </w:r>
            <w:r w:rsidRPr="00A70AEF">
              <w:rPr>
                <w:rFonts w:ascii="Times New Roman" w:hAnsi="Times New Roman" w:cs="Times New Roman"/>
                <w:sz w:val="16"/>
                <w:szCs w:val="16"/>
              </w:rPr>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11</w:t>
            </w:r>
            <w:r w:rsidRPr="00A70AEF">
              <w:rPr>
                <w:rFonts w:ascii="Times New Roman" w:hAnsi="Times New Roman" w:cs="Times New Roman"/>
                <w:sz w:val="16"/>
                <w:szCs w:val="16"/>
              </w:rPr>
              <w:fldChar w:fldCharType="end"/>
            </w:r>
          </w:p>
        </w:tc>
      </w:tr>
      <w:tr w:rsidR="00A5793A" w:rsidRPr="00A70AEF" w14:paraId="0618941C"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09C9C707"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
        </w:tc>
        <w:tc>
          <w:tcPr>
            <w:tcW w:w="909" w:type="pct"/>
            <w:vAlign w:val="center"/>
          </w:tcPr>
          <w:p w14:paraId="1CE51AFB"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Relapse following treatment default </w:t>
            </w:r>
          </w:p>
        </w:tc>
        <w:tc>
          <w:tcPr>
            <w:tcW w:w="986" w:type="pct"/>
            <w:vAlign w:val="center"/>
          </w:tcPr>
          <w:p w14:paraId="1C48E072"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14</w:t>
            </w:r>
          </w:p>
        </w:tc>
        <w:tc>
          <w:tcPr>
            <w:tcW w:w="1821" w:type="pct"/>
            <w:vMerge/>
            <w:vAlign w:val="center"/>
          </w:tcPr>
          <w:p w14:paraId="32D73BA9"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5793A" w:rsidRPr="00A70AEF" w14:paraId="77BAEC09"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77F6997F"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
        </w:tc>
        <w:tc>
          <w:tcPr>
            <w:tcW w:w="909" w:type="pct"/>
            <w:vAlign w:val="center"/>
          </w:tcPr>
          <w:p w14:paraId="4A6BA2D9"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Relapse &gt;2 years after treatment </w:t>
            </w:r>
          </w:p>
        </w:tc>
        <w:tc>
          <w:tcPr>
            <w:tcW w:w="986" w:type="pct"/>
            <w:vAlign w:val="center"/>
          </w:tcPr>
          <w:p w14:paraId="1E532AE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0015</w:t>
            </w:r>
          </w:p>
        </w:tc>
        <w:tc>
          <w:tcPr>
            <w:tcW w:w="1821" w:type="pct"/>
            <w:vMerge/>
            <w:vAlign w:val="center"/>
          </w:tcPr>
          <w:p w14:paraId="77A107F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5793A" w:rsidRPr="00A70AEF" w14:paraId="3C03EEB7"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58FE11B9"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w:t>
            </w:r>
            <w:proofErr w:type="spellStart"/>
            <w:r w:rsidRPr="00A70AEF">
              <w:rPr>
                <w:rFonts w:ascii="Times New Roman" w:hAnsi="Times New Roman" w:cs="Times New Roman"/>
                <w:b w:val="0"/>
                <w:bCs w:val="0"/>
                <w:sz w:val="16"/>
                <w:szCs w:val="16"/>
              </w:rPr>
              <w:t>Stabilisation</w:t>
            </w:r>
            <w:proofErr w:type="spellEnd"/>
            <w:r w:rsidRPr="00A70AEF">
              <w:rPr>
                <w:rFonts w:ascii="Times New Roman" w:hAnsi="Times New Roman" w:cs="Times New Roman"/>
                <w:b w:val="0"/>
                <w:bCs w:val="0"/>
                <w:sz w:val="16"/>
                <w:szCs w:val="16"/>
              </w:rPr>
              <w:t xml:space="preserve">’ of relapse risk following treatment </w:t>
            </w:r>
          </w:p>
        </w:tc>
        <w:tc>
          <w:tcPr>
            <w:tcW w:w="1895" w:type="pct"/>
            <w:gridSpan w:val="2"/>
            <w:vAlign w:val="center"/>
          </w:tcPr>
          <w:p w14:paraId="25FADB2C"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5</w:t>
            </w:r>
          </w:p>
        </w:tc>
        <w:tc>
          <w:tcPr>
            <w:tcW w:w="1821" w:type="pct"/>
            <w:vAlign w:val="center"/>
          </w:tcPr>
          <w:p w14:paraId="23B6EF38"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Based on Thomas et al.:</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&lt;EndNote&gt;&lt;Cite&gt;&lt;Author&gt;Thomas&lt;/Author&gt;&lt;Year&gt;2005&lt;/Year&gt;&lt;RecNum&gt;658&lt;/RecNum&gt;&lt;DisplayText&gt;&lt;style face="superscript"&gt;10&lt;/style&gt;&lt;/DisplayText&gt;&lt;record&gt;&lt;rec-number&gt;658&lt;/rec-number&gt;&lt;foreign-keys&gt;&lt;key app="EN" db-id="r5zrrfv0hefdspeavabvdffy2ed22eptd0te" timestamp="1589460333"&gt;658&lt;/key&gt;&lt;/foreign-keys&gt;&lt;ref-type name="Journal Article"&gt;17&lt;/ref-type&gt;&lt;contributors&gt;&lt;authors&gt;&lt;author&gt;Thomas, A.&lt;/author&gt;&lt;author&gt;Gopi, P. G.&lt;/author&gt;&lt;author&gt;Santha, T.&lt;/author&gt;&lt;author&gt;Chandrasekaran, V.&lt;/author&gt;&lt;author&gt;Subramani, R.&lt;/author&gt;&lt;author&gt;Selvakumar, N.&lt;/author&gt;&lt;author&gt;Eusuff, S. I.&lt;/author&gt;&lt;author&gt;Sadacharam, K.&lt;/author&gt;&lt;author&gt;Narayanan, P. R.&lt;/author&gt;&lt;/authors&gt;&lt;/contributors&gt;&lt;auth-address&gt;Tuberculosis Research Centre (ICMR), Chetput, Chennai, India.&lt;/auth-address&gt;&lt;titles&gt;&lt;title&gt;Predictors of relapse among pulmonary tuberculosis patients treated in a DOTS programme in South India&lt;/title&gt;&lt;secondary-title&gt;Int J Tuberc Lung Dis&lt;/secondary-title&gt;&lt;/titles&gt;&lt;periodical&gt;&lt;full-title&gt;Int J Tuberc Lung Dis&lt;/full-title&gt;&lt;abbr-1&gt;Int J Tuberc Lung Dis&lt;/abbr-1&gt;&lt;abbr-2&gt;The international journal of tuberculosis and lung disease : the official journal of the International Union against Tuberculosis and Lung Disease&lt;/abbr-2&gt;&lt;/periodical&gt;&lt;pages&gt;556–61&lt;/pages&gt;&lt;volume&gt;9&lt;/volume&gt;&lt;number&gt;5&lt;/number&gt;&lt;edition&gt;2005/05/07&lt;/edition&gt;&lt;keywords&gt;&lt;keyword&gt;Adult&lt;/keyword&gt;&lt;keyword&gt;Directly Observed Therapy&lt;/keyword&gt;&lt;keyword&gt;Female&lt;/keyword&gt;&lt;keyword&gt;Humans&lt;/keyword&gt;&lt;keyword&gt;India/epidemiology&lt;/keyword&gt;&lt;keyword&gt;Male&lt;/keyword&gt;&lt;keyword&gt;Middle Aged&lt;/keyword&gt;&lt;keyword&gt;Recurrence&lt;/keyword&gt;&lt;keyword&gt;Risk Factors&lt;/keyword&gt;&lt;keyword&gt;Smoking/epidemiology&lt;/keyword&gt;&lt;keyword&gt;Smoking Cessation&lt;/keyword&gt;&lt;keyword&gt;Tuberculosis, Pulmonary/drug therapy/*epidemiology&lt;/keyword&gt;&lt;/keywords&gt;&lt;dates&gt;&lt;year&gt;2005&lt;/year&gt;&lt;pub-dates&gt;&lt;date&gt;May&lt;/date&gt;&lt;/pub-dates&gt;&lt;/dates&gt;&lt;isbn&gt;1027-3719 (Print)&amp;#xD;1027-3719 (Linking)&lt;/isbn&gt;&lt;accession-num&gt;15875929&lt;/accession-num&gt;&lt;urls&gt;&lt;related-urls&gt;&lt;url&gt;https://www.ncbi.nlm.nih.gov/pubmed/15875929&lt;/url&gt;&lt;/related-urls&gt;&lt;/urls&gt;&lt;/record&gt;&lt;/Cite&gt;&lt;/EndNote&gt;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10</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most relapse occurs in first 2 years after treatment.</w:t>
            </w:r>
          </w:p>
        </w:tc>
      </w:tr>
      <w:tr w:rsidR="00A5793A" w:rsidRPr="00A70AEF" w14:paraId="5D369271"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7DE9C53C"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TB mortality rate</w:t>
            </w:r>
          </w:p>
        </w:tc>
        <w:tc>
          <w:tcPr>
            <w:tcW w:w="1895" w:type="pct"/>
            <w:gridSpan w:val="2"/>
            <w:vAlign w:val="center"/>
          </w:tcPr>
          <w:p w14:paraId="0C40781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26 </w:t>
            </w:r>
          </w:p>
          <w:p w14:paraId="204B2C5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14 – </w:t>
            </w:r>
            <w:r>
              <w:rPr>
                <w:rFonts w:ascii="Times New Roman" w:hAnsi="Times New Roman" w:cs="Times New Roman"/>
                <w:sz w:val="16"/>
                <w:szCs w:val="16"/>
              </w:rPr>
              <w:t>0·</w:t>
            </w:r>
            <w:r w:rsidRPr="00A70AEF">
              <w:rPr>
                <w:rFonts w:ascii="Times New Roman" w:hAnsi="Times New Roman" w:cs="Times New Roman"/>
                <w:sz w:val="16"/>
                <w:szCs w:val="16"/>
              </w:rPr>
              <w:t>30]</w:t>
            </w:r>
          </w:p>
        </w:tc>
        <w:tc>
          <w:tcPr>
            <w:tcW w:w="1821" w:type="pct"/>
            <w:vMerge w:val="restart"/>
            <w:vAlign w:val="center"/>
          </w:tcPr>
          <w:p w14:paraId="7EF0213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A70AEF">
              <w:rPr>
                <w:rFonts w:ascii="Times New Roman" w:hAnsi="Times New Roman" w:cs="Times New Roman"/>
                <w:sz w:val="16"/>
                <w:szCs w:val="16"/>
              </w:rPr>
              <w:t>Tiemersma</w:t>
            </w:r>
            <w:proofErr w:type="spellEnd"/>
            <w:r w:rsidRPr="00A70AEF">
              <w:rPr>
                <w:rFonts w:ascii="Times New Roman" w:hAnsi="Times New Roman" w:cs="Times New Roman"/>
                <w:sz w:val="16"/>
                <w:szCs w:val="16"/>
              </w:rPr>
              <w:t xml:space="preserve"> et al.,</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&lt;EndNote&gt;&lt;Cite&gt;&lt;Author&gt;Tiemersma&lt;/Author&gt;&lt;Year&gt;2011&lt;/Year&gt;&lt;RecNum&gt;285&lt;/RecNum&gt;&lt;DisplayText&gt;&lt;style face="superscript"&gt;12&lt;/style&gt;&lt;/DisplayText&gt;&lt;record&gt;&lt;rec-number&gt;285&lt;/rec-number&gt;&lt;foreign-keys&gt;&lt;key app="EN" db-id="r5zrrfv0hefdspeavabvdffy2ed22eptd0te" timestamp="1480081360"&gt;285&lt;/key&gt;&lt;/foreign-keys&gt;&lt;ref-type name="Journal Article"&gt;17&lt;/ref-type&gt;&lt;contributors&gt;&lt;authors&gt;&lt;author&gt;Tiemersma, E. W.&lt;/author&gt;&lt;author&gt;van der Werf, M. J.&lt;/author&gt;&lt;author&gt;Borgdorff, M. W.&lt;/author&gt;&lt;author&gt;Williams, B. G.&lt;/author&gt;&lt;author&gt;Nagelkerke, N. J.&lt;/author&gt;&lt;/authors&gt;&lt;/contributors&gt;&lt;auth-address&gt;KNCV Tuberculosis Foundation, The Hague, The Netherlands. tiemersmae@kncvtbc.nl&lt;/auth-address&gt;&lt;titles&gt;&lt;title&gt;Natural history of tuberculosis: duration and fatality of untreated pulmonary tuberculosis in HIV negative patients: a systematic review&lt;/title&gt;&lt;secondary-title&gt;PLoS One&lt;/secondary-title&gt;&lt;/titles&gt;&lt;periodical&gt;&lt;full-title&gt;PLoS One&lt;/full-title&gt;&lt;abbr-1&gt;PloS one&lt;/abbr-1&gt;&lt;/periodical&gt;&lt;pages&gt;e17601&lt;/pages&gt;&lt;volume&gt;6&lt;/volume&gt;&lt;number&gt;4&lt;/number&gt;&lt;keywords&gt;&lt;keyword&gt;Disease Progression&lt;/keyword&gt;&lt;keyword&gt;*HIV Seronegativity&lt;/keyword&gt;&lt;keyword&gt;Humans&lt;/keyword&gt;&lt;keyword&gt;Survival Analysis&lt;/keyword&gt;&lt;keyword&gt;Time Factors&lt;/keyword&gt;&lt;keyword&gt;Tuberculosis, Pulmonary/epidemiology/*microbiology/*mortality/therapy&lt;/keyword&gt;&lt;/keywords&gt;&lt;dates&gt;&lt;year&gt;2011&lt;/year&gt;&lt;pub-dates&gt;&lt;date&gt;Apr 04&lt;/date&gt;&lt;/pub-dates&gt;&lt;/dates&gt;&lt;isbn&gt;1932-6203 (Electronic)&amp;#xD;1932-6203 (Linking)&lt;/isbn&gt;&lt;accession-num&gt;21483732&lt;/accession-num&gt;&lt;urls&gt;&lt;related-urls&gt;&lt;url&gt;http://www.ncbi.nlm.nih.gov/pubmed/21483732&lt;/url&gt;&lt;url&gt;https://www.ncbi.nlm.nih.gov/pmc/articles/PMC3070694/pdf/pone.0017601.pdf&lt;/url&gt;&lt;/related-urls&gt;&lt;/urls&gt;&lt;custom2&gt;PMC3070694&lt;/custom2&gt;&lt;electronic-resource-num&gt;10.1371/journal.pone.0017601&lt;/electronic-resource-num&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12</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specified together to yield 50% cure, 50% mortality in average of 3 years</w:t>
            </w:r>
          </w:p>
        </w:tc>
      </w:tr>
      <w:tr w:rsidR="00A5793A" w:rsidRPr="00A70AEF" w14:paraId="04F28996"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119CEF11"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Spontaneous cure</w:t>
            </w:r>
          </w:p>
        </w:tc>
        <w:tc>
          <w:tcPr>
            <w:tcW w:w="1895" w:type="pct"/>
            <w:gridSpan w:val="2"/>
            <w:vAlign w:val="center"/>
          </w:tcPr>
          <w:p w14:paraId="4C8C15DF"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16 </w:t>
            </w:r>
          </w:p>
          <w:p w14:paraId="352FFCC8"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14 – </w:t>
            </w:r>
            <w:r>
              <w:rPr>
                <w:rFonts w:ascii="Times New Roman" w:hAnsi="Times New Roman" w:cs="Times New Roman"/>
                <w:sz w:val="16"/>
                <w:szCs w:val="16"/>
              </w:rPr>
              <w:t>0·</w:t>
            </w:r>
            <w:r w:rsidRPr="00A70AEF">
              <w:rPr>
                <w:rFonts w:ascii="Times New Roman" w:hAnsi="Times New Roman" w:cs="Times New Roman"/>
                <w:sz w:val="16"/>
                <w:szCs w:val="16"/>
              </w:rPr>
              <w:t>18]</w:t>
            </w:r>
          </w:p>
        </w:tc>
        <w:tc>
          <w:tcPr>
            <w:tcW w:w="1821" w:type="pct"/>
            <w:vMerge/>
            <w:vAlign w:val="center"/>
          </w:tcPr>
          <w:p w14:paraId="0D01464C"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5793A" w:rsidRPr="00A70AEF" w14:paraId="095149CD"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6794E6E7"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Reduced susceptibility from past infection</w:t>
            </w:r>
          </w:p>
        </w:tc>
        <w:tc>
          <w:tcPr>
            <w:tcW w:w="1895" w:type="pct"/>
            <w:gridSpan w:val="2"/>
            <w:vAlign w:val="center"/>
          </w:tcPr>
          <w:p w14:paraId="566B1A96"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25 – </w:t>
            </w:r>
            <w:r>
              <w:rPr>
                <w:rFonts w:ascii="Times New Roman" w:hAnsi="Times New Roman" w:cs="Times New Roman"/>
                <w:sz w:val="16"/>
                <w:szCs w:val="16"/>
              </w:rPr>
              <w:t>0·</w:t>
            </w:r>
            <w:r w:rsidRPr="00A70AEF">
              <w:rPr>
                <w:rFonts w:ascii="Times New Roman" w:hAnsi="Times New Roman" w:cs="Times New Roman"/>
                <w:sz w:val="16"/>
                <w:szCs w:val="16"/>
              </w:rPr>
              <w:t>75]</w:t>
            </w:r>
          </w:p>
        </w:tc>
        <w:tc>
          <w:tcPr>
            <w:tcW w:w="1821" w:type="pct"/>
            <w:vAlign w:val="center"/>
          </w:tcPr>
          <w:p w14:paraId="65E7D132"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Assumed range (uniform distribution)</w:t>
            </w:r>
          </w:p>
        </w:tc>
      </w:tr>
      <w:tr w:rsidR="00A5793A" w:rsidRPr="00A70AEF" w14:paraId="38EEF0AA"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0E8900C3"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sz w:val="16"/>
                <w:szCs w:val="16"/>
              </w:rPr>
              <w:t>Health system</w:t>
            </w:r>
          </w:p>
        </w:tc>
      </w:tr>
      <w:tr w:rsidR="00A5793A" w:rsidRPr="00A70AEF" w14:paraId="1F5160A5"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shd w:val="clear" w:color="auto" w:fill="FBE197"/>
            <w:vAlign w:val="center"/>
          </w:tcPr>
          <w:p w14:paraId="41936999"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Per-capita rate of initial presentation to care</w:t>
            </w:r>
          </w:p>
        </w:tc>
        <w:tc>
          <w:tcPr>
            <w:tcW w:w="1895" w:type="pct"/>
            <w:gridSpan w:val="2"/>
            <w:shd w:val="clear" w:color="auto" w:fill="FBE197"/>
            <w:vAlign w:val="center"/>
          </w:tcPr>
          <w:p w14:paraId="4F46E321"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w:t>
            </w:r>
            <w:r w:rsidRPr="00A70AEF">
              <w:rPr>
                <w:rFonts w:ascii="Times New Roman" w:hAnsi="Times New Roman" w:cs="Times New Roman"/>
                <w:sz w:val="16"/>
                <w:szCs w:val="16"/>
              </w:rPr>
              <w:t xml:space="preserve">2 </w:t>
            </w:r>
          </w:p>
          <w:p w14:paraId="6D844CF1"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(95% </w:t>
            </w:r>
            <w:proofErr w:type="spellStart"/>
            <w:r w:rsidRPr="00A70AEF">
              <w:rPr>
                <w:rFonts w:ascii="Times New Roman" w:hAnsi="Times New Roman" w:cs="Times New Roman"/>
                <w:sz w:val="16"/>
                <w:szCs w:val="16"/>
              </w:rPr>
              <w:t>CrI</w:t>
            </w:r>
            <w:proofErr w:type="spellEnd"/>
            <w:r w:rsidRPr="00A70AEF">
              <w:rPr>
                <w:rFonts w:ascii="Times New Roman" w:hAnsi="Times New Roman" w:cs="Times New Roman"/>
                <w:sz w:val="16"/>
                <w:szCs w:val="16"/>
              </w:rPr>
              <w:t xml:space="preserve"> </w:t>
            </w:r>
            <w:r>
              <w:rPr>
                <w:rFonts w:ascii="Times New Roman" w:hAnsi="Times New Roman" w:cs="Times New Roman"/>
                <w:sz w:val="16"/>
                <w:szCs w:val="16"/>
              </w:rPr>
              <w:t>2·</w:t>
            </w:r>
            <w:r w:rsidRPr="00A70AEF">
              <w:rPr>
                <w:rFonts w:ascii="Times New Roman" w:hAnsi="Times New Roman" w:cs="Times New Roman"/>
                <w:sz w:val="16"/>
                <w:szCs w:val="16"/>
              </w:rPr>
              <w:t xml:space="preserve">1 - </w:t>
            </w:r>
            <w:r>
              <w:rPr>
                <w:rFonts w:ascii="Times New Roman" w:hAnsi="Times New Roman" w:cs="Times New Roman"/>
                <w:sz w:val="16"/>
                <w:szCs w:val="16"/>
              </w:rPr>
              <w:t>2·</w:t>
            </w:r>
            <w:r w:rsidRPr="00A70AEF">
              <w:rPr>
                <w:rFonts w:ascii="Times New Roman" w:hAnsi="Times New Roman" w:cs="Times New Roman"/>
                <w:sz w:val="16"/>
                <w:szCs w:val="16"/>
              </w:rPr>
              <w:t>4)</w:t>
            </w:r>
          </w:p>
        </w:tc>
        <w:tc>
          <w:tcPr>
            <w:tcW w:w="1821" w:type="pct"/>
            <w:shd w:val="clear" w:color="auto" w:fill="FBE197"/>
            <w:vAlign w:val="center"/>
          </w:tcPr>
          <w:p w14:paraId="07889F3B"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w:t>
            </w:r>
          </w:p>
        </w:tc>
      </w:tr>
      <w:tr w:rsidR="00A5793A" w:rsidRPr="00A70AEF" w14:paraId="62138852"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shd w:val="clear" w:color="auto" w:fill="FBE197"/>
            <w:vAlign w:val="center"/>
          </w:tcPr>
          <w:p w14:paraId="0FF554FD"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Per-capita rate of secondary care-seeking</w:t>
            </w:r>
          </w:p>
        </w:tc>
        <w:tc>
          <w:tcPr>
            <w:tcW w:w="1895" w:type="pct"/>
            <w:gridSpan w:val="2"/>
            <w:shd w:val="clear" w:color="auto" w:fill="FBE197"/>
            <w:vAlign w:val="center"/>
          </w:tcPr>
          <w:p w14:paraId="51CA267B"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12 </w:t>
            </w:r>
          </w:p>
          <w:p w14:paraId="53331BD7"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9·</w:t>
            </w:r>
            <w:r w:rsidRPr="00A70AEF">
              <w:rPr>
                <w:rFonts w:ascii="Times New Roman" w:hAnsi="Times New Roman" w:cs="Times New Roman"/>
                <w:sz w:val="16"/>
                <w:szCs w:val="16"/>
              </w:rPr>
              <w:t>6 – 14]</w:t>
            </w:r>
          </w:p>
        </w:tc>
        <w:tc>
          <w:tcPr>
            <w:tcW w:w="1821" w:type="pct"/>
            <w:shd w:val="clear" w:color="auto" w:fill="FBE197"/>
            <w:vAlign w:val="center"/>
          </w:tcPr>
          <w:p w14:paraId="6ABFFB2B"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Assumed mean secondary patient delay of 1 month</w:t>
            </w:r>
          </w:p>
        </w:tc>
      </w:tr>
      <w:tr w:rsidR="00A5793A" w:rsidRPr="00A70AEF" w14:paraId="7B6D55EF"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22619A9E"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Proportion visiting the public sector at each care-seeking episode</w:t>
            </w:r>
          </w:p>
        </w:tc>
        <w:tc>
          <w:tcPr>
            <w:tcW w:w="1895" w:type="pct"/>
            <w:gridSpan w:val="2"/>
            <w:vAlign w:val="center"/>
          </w:tcPr>
          <w:p w14:paraId="1575574C"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46 </w:t>
            </w:r>
          </w:p>
          <w:p w14:paraId="51A2C56A"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(95% </w:t>
            </w:r>
            <w:proofErr w:type="spellStart"/>
            <w:r w:rsidRPr="00A70AEF">
              <w:rPr>
                <w:rFonts w:ascii="Times New Roman" w:hAnsi="Times New Roman" w:cs="Times New Roman"/>
                <w:sz w:val="16"/>
                <w:szCs w:val="16"/>
              </w:rPr>
              <w:t>CrI</w:t>
            </w:r>
            <w:proofErr w:type="spellEnd"/>
            <w:r w:rsidRPr="00A70AEF">
              <w:rPr>
                <w:rFonts w:ascii="Times New Roman" w:hAnsi="Times New Roman" w:cs="Times New Roman"/>
                <w:sz w:val="16"/>
                <w:szCs w:val="16"/>
              </w:rPr>
              <w:t xml:space="preserve"> </w:t>
            </w:r>
            <w:r>
              <w:rPr>
                <w:rFonts w:ascii="Times New Roman" w:hAnsi="Times New Roman" w:cs="Times New Roman"/>
                <w:sz w:val="16"/>
                <w:szCs w:val="16"/>
              </w:rPr>
              <w:t>0·</w:t>
            </w:r>
            <w:r w:rsidRPr="00A70AEF">
              <w:rPr>
                <w:rFonts w:ascii="Times New Roman" w:hAnsi="Times New Roman" w:cs="Times New Roman"/>
                <w:sz w:val="16"/>
                <w:szCs w:val="16"/>
              </w:rPr>
              <w:t xml:space="preserve">41 - </w:t>
            </w:r>
            <w:r>
              <w:rPr>
                <w:rFonts w:ascii="Times New Roman" w:hAnsi="Times New Roman" w:cs="Times New Roman"/>
                <w:sz w:val="16"/>
                <w:szCs w:val="16"/>
              </w:rPr>
              <w:t>0·</w:t>
            </w:r>
            <w:r w:rsidRPr="00A70AEF">
              <w:rPr>
                <w:rFonts w:ascii="Times New Roman" w:hAnsi="Times New Roman" w:cs="Times New Roman"/>
                <w:sz w:val="16"/>
                <w:szCs w:val="16"/>
              </w:rPr>
              <w:t>56)</w:t>
            </w:r>
          </w:p>
        </w:tc>
        <w:tc>
          <w:tcPr>
            <w:tcW w:w="1821" w:type="pct"/>
            <w:vAlign w:val="center"/>
          </w:tcPr>
          <w:p w14:paraId="6C7C664C"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w:t>
            </w:r>
          </w:p>
        </w:tc>
      </w:tr>
      <w:tr w:rsidR="00A5793A" w:rsidRPr="00A70AEF" w14:paraId="5F52AE56"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2C86BA6C"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 xml:space="preserve">Treatment initiation delay </w:t>
            </w:r>
          </w:p>
        </w:tc>
        <w:tc>
          <w:tcPr>
            <w:tcW w:w="1895" w:type="pct"/>
            <w:gridSpan w:val="2"/>
            <w:vAlign w:val="center"/>
          </w:tcPr>
          <w:p w14:paraId="47AA79CE"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52</w:t>
            </w:r>
          </w:p>
        </w:tc>
        <w:tc>
          <w:tcPr>
            <w:tcW w:w="1821" w:type="pct"/>
            <w:vAlign w:val="center"/>
          </w:tcPr>
          <w:p w14:paraId="720FB2FE"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assumption, corresponds a mean treatment delay of 1 week</w:t>
            </w:r>
          </w:p>
        </w:tc>
      </w:tr>
      <w:tr w:rsidR="00A5793A" w:rsidRPr="00A70AEF" w14:paraId="6F82047A"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01F70106" w14:textId="77777777" w:rsidR="00A5793A" w:rsidRPr="00A70AEF" w:rsidRDefault="00A5793A" w:rsidP="003B1ED4">
            <w:pPr>
              <w:adjustRightInd w:val="0"/>
              <w:snapToGrid w:val="0"/>
              <w:spacing w:line="276" w:lineRule="auto"/>
              <w:rPr>
                <w:rFonts w:ascii="Times New Roman" w:hAnsi="Times New Roman" w:cs="Times New Roman"/>
                <w:b w:val="0"/>
                <w:bCs w:val="0"/>
                <w:sz w:val="16"/>
                <w:szCs w:val="16"/>
              </w:rPr>
            </w:pPr>
            <w:r w:rsidRPr="00B1463B">
              <w:rPr>
                <w:rFonts w:ascii="Times New Roman" w:hAnsi="Times New Roman" w:cs="Times New Roman"/>
                <w:b w:val="0"/>
                <w:sz w:val="16"/>
                <w:szCs w:val="16"/>
              </w:rPr>
              <w:t>Probability of diagnosis per patient-provider interaction (</w:t>
            </w:r>
            <m:oMath>
              <m:sSub>
                <m:sSubPr>
                  <m:ctrlPr>
                    <w:rPr>
                      <w:rFonts w:ascii="Cambria Math" w:eastAsia="Times New Roman" w:hAnsi="Cambria Math" w:cs="Times New Roman"/>
                      <w:b w:val="0"/>
                      <w:i/>
                      <w:sz w:val="16"/>
                      <w:szCs w:val="16"/>
                      <w:lang w:val="en-GB" w:eastAsia="en-GB"/>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Dx</m:t>
                  </m:r>
                </m:sub>
              </m:sSub>
            </m:oMath>
            <w:r w:rsidRPr="00B1463B">
              <w:rPr>
                <w:rFonts w:ascii="Times New Roman" w:hAnsi="Times New Roman" w:cs="Times New Roman"/>
                <w:b w:val="0"/>
                <w:sz w:val="16"/>
                <w:szCs w:val="16"/>
              </w:rPr>
              <w:t>)</w:t>
            </w:r>
          </w:p>
        </w:tc>
        <w:tc>
          <w:tcPr>
            <w:tcW w:w="909" w:type="pct"/>
            <w:shd w:val="clear" w:color="auto" w:fill="FBE197"/>
            <w:vAlign w:val="center"/>
          </w:tcPr>
          <w:p w14:paraId="7BEEE63E"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Public sector</w:t>
            </w:r>
          </w:p>
        </w:tc>
        <w:tc>
          <w:tcPr>
            <w:tcW w:w="986" w:type="pct"/>
            <w:shd w:val="clear" w:color="auto" w:fill="FBE197"/>
            <w:vAlign w:val="center"/>
          </w:tcPr>
          <w:p w14:paraId="1703D908"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83 </w:t>
            </w:r>
          </w:p>
          <w:p w14:paraId="09A9BFBB"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8 – </w:t>
            </w:r>
            <w:r>
              <w:rPr>
                <w:rFonts w:ascii="Times New Roman" w:hAnsi="Times New Roman" w:cs="Times New Roman"/>
                <w:sz w:val="16"/>
                <w:szCs w:val="16"/>
              </w:rPr>
              <w:t>0·</w:t>
            </w:r>
            <w:r w:rsidRPr="00A70AEF">
              <w:rPr>
                <w:rFonts w:ascii="Times New Roman" w:hAnsi="Times New Roman" w:cs="Times New Roman"/>
                <w:sz w:val="16"/>
                <w:szCs w:val="16"/>
              </w:rPr>
              <w:t>84]</w:t>
            </w:r>
          </w:p>
        </w:tc>
        <w:tc>
          <w:tcPr>
            <w:tcW w:w="1821" w:type="pct"/>
            <w:shd w:val="clear" w:color="auto" w:fill="FBE197"/>
            <w:vAlign w:val="center"/>
          </w:tcPr>
          <w:p w14:paraId="502D28C6"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A70AEF">
              <w:rPr>
                <w:rFonts w:ascii="Times New Roman" w:hAnsi="Times New Roman" w:cs="Times New Roman"/>
                <w:sz w:val="16"/>
                <w:szCs w:val="16"/>
              </w:rPr>
              <w:t>Subbaraman</w:t>
            </w:r>
            <w:proofErr w:type="spellEnd"/>
            <w:r w:rsidRPr="00A70AEF">
              <w:rPr>
                <w:rFonts w:ascii="Times New Roman" w:hAnsi="Times New Roman" w:cs="Times New Roman"/>
                <w:sz w:val="16"/>
                <w:szCs w:val="16"/>
              </w:rPr>
              <w:t xml:space="preserve"> et al.</w:t>
            </w:r>
            <w:r w:rsidRPr="00A70AEF">
              <w:rPr>
                <w:rFonts w:ascii="Times New Roman" w:hAnsi="Times New Roman" w:cs="Times New Roman"/>
                <w:sz w:val="16"/>
                <w:szCs w:val="16"/>
              </w:rPr>
              <w:fldChar w:fldCharType="begin">
                <w:fldData xml:space="preserve">PEVuZE5vdGU+PENpdGU+PEF1dGhvcj5TdWJiYXJhbWFuPC9BdXRob3I+PFllYXI+MjAxNjwvWWVh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</w:fldData>
              </w:fldChar>
            </w:r>
            <w:r w:rsidRPr="00A70AEF">
              <w:rPr>
                <w:rFonts w:ascii="Times New Roman" w:hAnsi="Times New Roman" w:cs="Times New Roman"/>
                <w:sz w:val="16"/>
                <w:szCs w:val="16"/>
              </w:rPr>
              <w:instrText xml:space="preserve"> ADDIN EN.CITE </w:instrText>
            </w:r>
            <w:r w:rsidRPr="00A70AEF">
              <w:rPr>
                <w:rFonts w:ascii="Times New Roman" w:hAnsi="Times New Roman" w:cs="Times New Roman"/>
                <w:sz w:val="16"/>
                <w:szCs w:val="16"/>
              </w:rPr>
              <w:fldChar w:fldCharType="begin">
                <w:fldData xml:space="preserve">PEVuZE5vdGU+PENpdGU+PEF1dGhvcj5TdWJiYXJhbWFuPC9BdXRob3I+PFllYXI+MjAxNjwvWWVh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</w:fldData>
              </w:fldChar>
            </w:r>
            <w:r w:rsidRPr="00A70AEF">
              <w:rPr>
                <w:rFonts w:ascii="Times New Roman" w:hAnsi="Times New Roman" w:cs="Times New Roman"/>
                <w:sz w:val="16"/>
                <w:szCs w:val="16"/>
              </w:rPr>
              <w:instrText xml:space="preserve"> ADDIN EN.CITE.DATA </w:instrText>
            </w:r>
            <w:r w:rsidRPr="00A70AEF">
              <w:rPr>
                <w:rFonts w:ascii="Times New Roman" w:hAnsi="Times New Roman" w:cs="Times New Roman"/>
                <w:sz w:val="16"/>
                <w:szCs w:val="16"/>
              </w:rPr>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13</w:t>
            </w:r>
            <w:r w:rsidRPr="00A70AEF">
              <w:rPr>
                <w:rFonts w:ascii="Times New Roman" w:hAnsi="Times New Roman" w:cs="Times New Roman"/>
                <w:sz w:val="16"/>
                <w:szCs w:val="16"/>
              </w:rPr>
              <w:fldChar w:fldCharType="end"/>
            </w:r>
          </w:p>
        </w:tc>
      </w:tr>
      <w:tr w:rsidR="00A5793A" w:rsidRPr="00A70AEF" w14:paraId="4D440C12"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69F2A046"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
        </w:tc>
        <w:tc>
          <w:tcPr>
            <w:tcW w:w="909" w:type="pct"/>
            <w:shd w:val="clear" w:color="auto" w:fill="FBE197"/>
            <w:vAlign w:val="center"/>
          </w:tcPr>
          <w:p w14:paraId="1BFB8342"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Private sector</w:t>
            </w:r>
          </w:p>
        </w:tc>
        <w:tc>
          <w:tcPr>
            <w:tcW w:w="986" w:type="pct"/>
            <w:shd w:val="clear" w:color="auto" w:fill="FBE197"/>
            <w:vAlign w:val="center"/>
          </w:tcPr>
          <w:p w14:paraId="1AE74F0C"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58</w:t>
            </w:r>
          </w:p>
          <w:p w14:paraId="36D0518E"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50 - </w:t>
            </w:r>
            <w:r>
              <w:rPr>
                <w:rFonts w:ascii="Times New Roman" w:hAnsi="Times New Roman" w:cs="Times New Roman"/>
                <w:sz w:val="16"/>
                <w:szCs w:val="16"/>
              </w:rPr>
              <w:t>0·</w:t>
            </w:r>
            <w:r w:rsidRPr="00A70AEF">
              <w:rPr>
                <w:rFonts w:ascii="Times New Roman" w:hAnsi="Times New Roman" w:cs="Times New Roman"/>
                <w:sz w:val="16"/>
                <w:szCs w:val="16"/>
              </w:rPr>
              <w:t>70]</w:t>
            </w:r>
          </w:p>
        </w:tc>
        <w:tc>
          <w:tcPr>
            <w:tcW w:w="1821" w:type="pct"/>
            <w:shd w:val="clear" w:color="auto" w:fill="FBE197"/>
            <w:vAlign w:val="center"/>
          </w:tcPr>
          <w:p w14:paraId="70D59863"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w:t>
            </w:r>
          </w:p>
        </w:tc>
      </w:tr>
      <w:tr w:rsidR="00A5793A" w:rsidRPr="00A70AEF" w14:paraId="75739906" w14:textId="77777777" w:rsidTr="003B1ED4">
        <w:trPr>
          <w:trHeight w:val="192"/>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468FDCFD"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B1463B">
              <w:rPr>
                <w:rFonts w:ascii="Times New Roman" w:hAnsi="Times New Roman" w:cs="Times New Roman"/>
                <w:b w:val="0"/>
                <w:bCs w:val="0"/>
                <w:sz w:val="16"/>
                <w:szCs w:val="16"/>
              </w:rPr>
              <w:t>Following diagnosis, proportion initiating treatment (</w:t>
            </w:r>
            <m:oMath>
              <m:sSub>
                <m:sSubPr>
                  <m:ctrlPr>
                    <w:rPr>
                      <w:rFonts w:ascii="Cambria Math" w:eastAsia="Times New Roman" w:hAnsi="Cambria Math" w:cs="Times New Roman"/>
                      <w:b w:val="0"/>
                      <w:i/>
                      <w:sz w:val="16"/>
                      <w:szCs w:val="16"/>
                      <w:lang w:val="en-GB" w:eastAsia="en-GB"/>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Tx</m:t>
                  </m:r>
                </m:sub>
              </m:sSub>
            </m:oMath>
            <w:r w:rsidRPr="00B1463B">
              <w:rPr>
                <w:rFonts w:ascii="Times New Roman" w:hAnsi="Times New Roman" w:cs="Times New Roman"/>
                <w:b w:val="0"/>
                <w:bCs w:val="0"/>
                <w:sz w:val="16"/>
                <w:szCs w:val="16"/>
              </w:rPr>
              <w:t>)</w:t>
            </w:r>
          </w:p>
        </w:tc>
        <w:tc>
          <w:tcPr>
            <w:tcW w:w="909" w:type="pct"/>
            <w:shd w:val="clear" w:color="auto" w:fill="FBE197"/>
            <w:vAlign w:val="center"/>
          </w:tcPr>
          <w:p w14:paraId="181DB692"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Public sector</w:t>
            </w:r>
          </w:p>
        </w:tc>
        <w:tc>
          <w:tcPr>
            <w:tcW w:w="986" w:type="pct"/>
            <w:shd w:val="clear" w:color="auto" w:fill="FBE197"/>
            <w:vAlign w:val="center"/>
          </w:tcPr>
          <w:p w14:paraId="46F1BEA7"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88</w:t>
            </w:r>
          </w:p>
          <w:p w14:paraId="432BEEA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86 - </w:t>
            </w:r>
            <w:r>
              <w:rPr>
                <w:rFonts w:ascii="Times New Roman" w:hAnsi="Times New Roman" w:cs="Times New Roman"/>
                <w:sz w:val="16"/>
                <w:szCs w:val="16"/>
              </w:rPr>
              <w:t>0·</w:t>
            </w:r>
            <w:r w:rsidRPr="00A70AEF">
              <w:rPr>
                <w:rFonts w:ascii="Times New Roman" w:hAnsi="Times New Roman" w:cs="Times New Roman"/>
                <w:sz w:val="16"/>
                <w:szCs w:val="16"/>
              </w:rPr>
              <w:t>89]</w:t>
            </w:r>
          </w:p>
        </w:tc>
        <w:tc>
          <w:tcPr>
            <w:tcW w:w="1821" w:type="pct"/>
            <w:shd w:val="clear" w:color="auto" w:fill="FBE197"/>
            <w:vAlign w:val="center"/>
          </w:tcPr>
          <w:p w14:paraId="07702CCE"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A70AEF">
              <w:rPr>
                <w:rFonts w:ascii="Times New Roman" w:hAnsi="Times New Roman" w:cs="Times New Roman"/>
                <w:sz w:val="16"/>
                <w:szCs w:val="16"/>
              </w:rPr>
              <w:t>Subbaraman</w:t>
            </w:r>
            <w:proofErr w:type="spellEnd"/>
            <w:r w:rsidRPr="00A70AEF">
              <w:rPr>
                <w:rFonts w:ascii="Times New Roman" w:hAnsi="Times New Roman" w:cs="Times New Roman"/>
                <w:sz w:val="16"/>
                <w:szCs w:val="16"/>
              </w:rPr>
              <w:t xml:space="preserve"> et al.</w:t>
            </w:r>
            <w:r w:rsidRPr="00A70AEF">
              <w:rPr>
                <w:rFonts w:ascii="Times New Roman" w:hAnsi="Times New Roman" w:cs="Times New Roman"/>
                <w:sz w:val="16"/>
                <w:szCs w:val="16"/>
              </w:rPr>
              <w:fldChar w:fldCharType="begin">
                <w:fldData xml:space="preserve">PEVuZE5vdGU+PENpdGU+PEF1dGhvcj5TdWJiYXJhbWFuPC9BdXRob3I+PFllYXI+MjAxNjwvWWVh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</w:fldData>
              </w:fldChar>
            </w:r>
            <w:r w:rsidRPr="00A70AEF">
              <w:rPr>
                <w:rFonts w:ascii="Times New Roman" w:hAnsi="Times New Roman" w:cs="Times New Roman"/>
                <w:sz w:val="16"/>
                <w:szCs w:val="16"/>
              </w:rPr>
              <w:instrText xml:space="preserve"> ADDIN EN.CITE </w:instrText>
            </w:r>
            <w:r w:rsidRPr="00A70AEF">
              <w:rPr>
                <w:rFonts w:ascii="Times New Roman" w:hAnsi="Times New Roman" w:cs="Times New Roman"/>
                <w:sz w:val="16"/>
                <w:szCs w:val="16"/>
              </w:rPr>
              <w:fldChar w:fldCharType="begin">
                <w:fldData xml:space="preserve">PEVuZE5vdGU+PENpdGU+PEF1dGhvcj5TdWJiYXJhbWFuPC9BdXRob3I+PFllYXI+MjAxNjwvWWVh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</w:fldData>
              </w:fldChar>
            </w:r>
            <w:r w:rsidRPr="00A70AEF">
              <w:rPr>
                <w:rFonts w:ascii="Times New Roman" w:hAnsi="Times New Roman" w:cs="Times New Roman"/>
                <w:sz w:val="16"/>
                <w:szCs w:val="16"/>
              </w:rPr>
              <w:instrText xml:space="preserve"> ADDIN EN.CITE.DATA </w:instrText>
            </w:r>
            <w:r w:rsidRPr="00A70AEF">
              <w:rPr>
                <w:rFonts w:ascii="Times New Roman" w:hAnsi="Times New Roman" w:cs="Times New Roman"/>
                <w:sz w:val="16"/>
                <w:szCs w:val="16"/>
              </w:rPr>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13</w:t>
            </w:r>
            <w:r w:rsidRPr="00A70AEF">
              <w:rPr>
                <w:rFonts w:ascii="Times New Roman" w:hAnsi="Times New Roman" w:cs="Times New Roman"/>
                <w:sz w:val="16"/>
                <w:szCs w:val="16"/>
              </w:rPr>
              <w:fldChar w:fldCharType="end"/>
            </w:r>
          </w:p>
        </w:tc>
      </w:tr>
      <w:tr w:rsidR="00A5793A" w:rsidRPr="00A70AEF" w14:paraId="01D16BB9" w14:textId="77777777" w:rsidTr="003B1ED4">
        <w:trPr>
          <w:cnfStyle w:val="000000100000" w:firstRow="0" w:lastRow="0" w:firstColumn="0" w:lastColumn="0" w:oddVBand="0" w:evenVBand="0" w:oddHBand="1" w:evenHBand="0" w:firstRowFirstColumn="0" w:firstRowLastColumn="0" w:lastRowFirstColumn="0" w:lastRowLastColumn="0"/>
          <w:trHeight w:val="192"/>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6EC2723D"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
        </w:tc>
        <w:tc>
          <w:tcPr>
            <w:tcW w:w="909" w:type="pct"/>
            <w:shd w:val="clear" w:color="auto" w:fill="FBE197"/>
            <w:vAlign w:val="center"/>
          </w:tcPr>
          <w:p w14:paraId="34A58021"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Private sector</w:t>
            </w:r>
          </w:p>
        </w:tc>
        <w:tc>
          <w:tcPr>
            <w:tcW w:w="986" w:type="pct"/>
            <w:shd w:val="clear" w:color="auto" w:fill="FBE197"/>
            <w:vAlign w:val="center"/>
          </w:tcPr>
          <w:p w14:paraId="4C31301A"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42</w:t>
            </w:r>
          </w:p>
          <w:p w14:paraId="160F458A"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 xml:space="preserve">30 - </w:t>
            </w:r>
            <w:r>
              <w:rPr>
                <w:rFonts w:ascii="Times New Roman" w:hAnsi="Times New Roman" w:cs="Times New Roman"/>
                <w:sz w:val="16"/>
                <w:szCs w:val="16"/>
              </w:rPr>
              <w:t>0·</w:t>
            </w:r>
            <w:r w:rsidRPr="00A70AEF">
              <w:rPr>
                <w:rFonts w:ascii="Times New Roman" w:hAnsi="Times New Roman" w:cs="Times New Roman"/>
                <w:sz w:val="16"/>
                <w:szCs w:val="16"/>
              </w:rPr>
              <w:t>70]</w:t>
            </w:r>
          </w:p>
        </w:tc>
        <w:tc>
          <w:tcPr>
            <w:tcW w:w="1821" w:type="pct"/>
            <w:shd w:val="clear" w:color="auto" w:fill="FBE197"/>
            <w:vAlign w:val="center"/>
          </w:tcPr>
          <w:p w14:paraId="62EB8EC8"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w:t>
            </w:r>
          </w:p>
        </w:tc>
      </w:tr>
      <w:tr w:rsidR="00A5793A" w:rsidRPr="00A70AEF" w14:paraId="01E72FFE" w14:textId="77777777" w:rsidTr="003B1ED4">
        <w:trPr>
          <w:trHeight w:val="218"/>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5A1E3C3F"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b w:val="0"/>
                <w:bCs w:val="0"/>
                <w:sz w:val="16"/>
                <w:szCs w:val="16"/>
              </w:rPr>
              <w:t>First-line treatment outcomes (proportions)</w:t>
            </w:r>
          </w:p>
        </w:tc>
        <w:tc>
          <w:tcPr>
            <w:tcW w:w="909" w:type="pct"/>
            <w:shd w:val="clear" w:color="auto" w:fill="FBE197"/>
            <w:vAlign w:val="center"/>
          </w:tcPr>
          <w:p w14:paraId="54FA24E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Death</w:t>
            </w:r>
          </w:p>
        </w:tc>
        <w:tc>
          <w:tcPr>
            <w:tcW w:w="986" w:type="pct"/>
            <w:shd w:val="clear" w:color="auto" w:fill="FBE197"/>
            <w:vAlign w:val="center"/>
          </w:tcPr>
          <w:p w14:paraId="1B660DCE"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04, </w:t>
            </w:r>
            <w:r>
              <w:rPr>
                <w:rFonts w:ascii="Times New Roman" w:hAnsi="Times New Roman" w:cs="Times New Roman"/>
                <w:sz w:val="16"/>
                <w:szCs w:val="16"/>
              </w:rPr>
              <w:t>0·</w:t>
            </w:r>
            <w:r w:rsidRPr="00A70AEF">
              <w:rPr>
                <w:rFonts w:ascii="Times New Roman" w:hAnsi="Times New Roman" w:cs="Times New Roman"/>
                <w:sz w:val="16"/>
                <w:szCs w:val="16"/>
              </w:rPr>
              <w:t>09</w:t>
            </w:r>
          </w:p>
        </w:tc>
        <w:tc>
          <w:tcPr>
            <w:tcW w:w="1821" w:type="pct"/>
            <w:vMerge w:val="restart"/>
            <w:shd w:val="clear" w:color="auto" w:fill="FBE197"/>
            <w:vAlign w:val="center"/>
          </w:tcPr>
          <w:p w14:paraId="352C5C8C"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WHO global TB database</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&lt;EndNote&gt;&lt;Cite&gt;&lt;Author&gt;World Health Organization&lt;/Author&gt;&lt;RecNum&gt;640&lt;/RecNum&gt;&lt;DisplayText&gt;&lt;style face="superscript"&gt;14&lt;/style&gt;&lt;/DisplayText&gt;&lt;record&gt;&lt;rec-number&gt;640&lt;/rec-number&gt;&lt;foreign-keys&gt;&lt;key app="EN" db-id="r5zrrfv0hefdspeavabvdffy2ed22eptd0te" timestamp="1584960628"&gt;640&lt;/key&gt;&lt;/foreign-keys&gt;&lt;ref-type name="Online Database"&gt;45&lt;/ref-type&gt;&lt;contributors&gt;&lt;authors&gt;&lt;author&gt;World Health Organization,&lt;/author&gt;&lt;/authors&gt;&lt;/contributors&gt;&lt;titles&gt;&lt;title&gt;WHO&amp;apos;s global tuberculosis database&lt;/title&gt;&lt;/titles&gt;&lt;dates&gt;&lt;/dates&gt;&lt;urls&gt;&lt;related-urls&gt;&lt;url&gt;https://www.who.int/tb/country/data/download/en/&lt;/url&gt;&lt;/related-urls&gt;&lt;/urls&gt;&lt;access-date&gt;10 May 2020&lt;/access-date&gt;&lt;/record&gt;&lt;/Cite&gt;&lt;/EndNote&gt;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14</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Proportions are transformed into per-capita hazard rates in the model, based on the assumption of a mean duration of 6 months for completing FL treatment completion (includes success and failure). For example, given treatment completion rate = 2 year</w:t>
            </w:r>
            <w:r w:rsidRPr="00A70AEF">
              <w:rPr>
                <w:rFonts w:ascii="Times New Roman" w:hAnsi="Times New Roman" w:cs="Times New Roman"/>
                <w:sz w:val="16"/>
                <w:szCs w:val="16"/>
                <w:vertAlign w:val="superscript"/>
              </w:rPr>
              <w:t>-1</w:t>
            </w:r>
            <w:r w:rsidRPr="00A70AEF">
              <w:rPr>
                <w:rFonts w:ascii="Times New Roman" w:hAnsi="Times New Roman" w:cs="Times New Roman"/>
                <w:sz w:val="16"/>
                <w:szCs w:val="16"/>
              </w:rPr>
              <w:t xml:space="preserve">, per capita hazard rate of deaths is derived using </w:t>
            </w:r>
            <w:r>
              <w:rPr>
                <w:rFonts w:ascii="Times New Roman" w:hAnsi="Times New Roman" w:cs="Times New Roman"/>
                <w:sz w:val="16"/>
                <w:szCs w:val="16"/>
              </w:rPr>
              <w:t>0·</w:t>
            </w:r>
            <w:r w:rsidRPr="00A70AEF">
              <w:rPr>
                <w:rFonts w:ascii="Times New Roman" w:hAnsi="Times New Roman" w:cs="Times New Roman"/>
                <w:sz w:val="16"/>
                <w:szCs w:val="16"/>
              </w:rPr>
              <w:t>04*(2</w:t>
            </w:r>
            <w:proofErr w:type="gramStart"/>
            <w:r w:rsidRPr="00A70AEF">
              <w:rPr>
                <w:rFonts w:ascii="Times New Roman" w:hAnsi="Times New Roman" w:cs="Times New Roman"/>
                <w:sz w:val="16"/>
                <w:szCs w:val="16"/>
              </w:rPr>
              <w:t>/(</w:t>
            </w:r>
            <w:proofErr w:type="gramEnd"/>
            <w:r>
              <w:rPr>
                <w:rFonts w:ascii="Times New Roman" w:hAnsi="Times New Roman" w:cs="Times New Roman"/>
                <w:sz w:val="16"/>
                <w:szCs w:val="16"/>
              </w:rPr>
              <w:t>0·</w:t>
            </w:r>
            <w:r w:rsidRPr="00A70AEF">
              <w:rPr>
                <w:rFonts w:ascii="Times New Roman" w:hAnsi="Times New Roman" w:cs="Times New Roman"/>
                <w:sz w:val="16"/>
                <w:szCs w:val="16"/>
              </w:rPr>
              <w:t>90+</w:t>
            </w:r>
            <w:r>
              <w:rPr>
                <w:rFonts w:ascii="Times New Roman" w:hAnsi="Times New Roman" w:cs="Times New Roman"/>
                <w:sz w:val="16"/>
                <w:szCs w:val="16"/>
              </w:rPr>
              <w:t>0·</w:t>
            </w:r>
            <w:r w:rsidRPr="00A70AEF">
              <w:rPr>
                <w:rFonts w:ascii="Times New Roman" w:hAnsi="Times New Roman" w:cs="Times New Roman"/>
                <w:sz w:val="16"/>
                <w:szCs w:val="16"/>
              </w:rPr>
              <w:t>01)).</w:t>
            </w:r>
          </w:p>
        </w:tc>
      </w:tr>
      <w:tr w:rsidR="00A5793A" w:rsidRPr="00A70AEF" w14:paraId="0DFD0305"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1D28E18B"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446142CD"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Loss to follow-up</w:t>
            </w:r>
          </w:p>
        </w:tc>
        <w:tc>
          <w:tcPr>
            <w:tcW w:w="986" w:type="pct"/>
            <w:shd w:val="clear" w:color="auto" w:fill="FBE197"/>
            <w:vAlign w:val="center"/>
          </w:tcPr>
          <w:p w14:paraId="624C90E1"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049, </w:t>
            </w:r>
            <w:r>
              <w:rPr>
                <w:rFonts w:ascii="Times New Roman" w:hAnsi="Times New Roman" w:cs="Times New Roman"/>
                <w:sz w:val="16"/>
                <w:szCs w:val="16"/>
              </w:rPr>
              <w:t>0·</w:t>
            </w:r>
            <w:r w:rsidRPr="00A70AEF">
              <w:rPr>
                <w:rFonts w:ascii="Times New Roman" w:hAnsi="Times New Roman" w:cs="Times New Roman"/>
                <w:sz w:val="16"/>
                <w:szCs w:val="16"/>
              </w:rPr>
              <w:t>11</w:t>
            </w:r>
          </w:p>
        </w:tc>
        <w:tc>
          <w:tcPr>
            <w:tcW w:w="1821" w:type="pct"/>
            <w:vMerge/>
            <w:vAlign w:val="center"/>
          </w:tcPr>
          <w:p w14:paraId="2E5F02D9"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highlight w:val="yellow"/>
              </w:rPr>
            </w:pPr>
          </w:p>
        </w:tc>
      </w:tr>
      <w:tr w:rsidR="00A5793A" w:rsidRPr="00A70AEF" w14:paraId="64437425" w14:textId="77777777" w:rsidTr="003B1ED4">
        <w:trPr>
          <w:trHeight w:val="230"/>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3E699588"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739A5D84"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Failure </w:t>
            </w:r>
          </w:p>
        </w:tc>
        <w:tc>
          <w:tcPr>
            <w:tcW w:w="986" w:type="pct"/>
            <w:shd w:val="clear" w:color="auto" w:fill="FBE197"/>
            <w:vAlign w:val="center"/>
          </w:tcPr>
          <w:p w14:paraId="04028C5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01, </w:t>
            </w:r>
            <w:r>
              <w:rPr>
                <w:rFonts w:ascii="Times New Roman" w:hAnsi="Times New Roman" w:cs="Times New Roman"/>
                <w:sz w:val="16"/>
                <w:szCs w:val="16"/>
              </w:rPr>
              <w:t>0·</w:t>
            </w:r>
            <w:r w:rsidRPr="00A70AEF">
              <w:rPr>
                <w:rFonts w:ascii="Times New Roman" w:hAnsi="Times New Roman" w:cs="Times New Roman"/>
                <w:sz w:val="16"/>
                <w:szCs w:val="16"/>
              </w:rPr>
              <w:t>02</w:t>
            </w:r>
          </w:p>
        </w:tc>
        <w:tc>
          <w:tcPr>
            <w:tcW w:w="1821" w:type="pct"/>
            <w:vMerge/>
            <w:vAlign w:val="center"/>
          </w:tcPr>
          <w:p w14:paraId="70CF858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yellow"/>
              </w:rPr>
            </w:pPr>
          </w:p>
        </w:tc>
      </w:tr>
      <w:tr w:rsidR="00A5793A" w:rsidRPr="00A70AEF" w14:paraId="395CA180" w14:textId="77777777" w:rsidTr="003B1ED4">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0ACBAE73"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42F020AF"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Success </w:t>
            </w:r>
          </w:p>
        </w:tc>
        <w:tc>
          <w:tcPr>
            <w:tcW w:w="986" w:type="pct"/>
            <w:shd w:val="clear" w:color="auto" w:fill="FBE197"/>
            <w:vAlign w:val="center"/>
          </w:tcPr>
          <w:p w14:paraId="1122A82D"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90, </w:t>
            </w:r>
            <w:r>
              <w:rPr>
                <w:rFonts w:ascii="Times New Roman" w:hAnsi="Times New Roman" w:cs="Times New Roman"/>
                <w:sz w:val="16"/>
                <w:szCs w:val="16"/>
              </w:rPr>
              <w:t>1·</w:t>
            </w:r>
            <w:r w:rsidRPr="00A70AEF">
              <w:rPr>
                <w:rFonts w:ascii="Times New Roman" w:hAnsi="Times New Roman" w:cs="Times New Roman"/>
                <w:sz w:val="16"/>
                <w:szCs w:val="16"/>
              </w:rPr>
              <w:t>98</w:t>
            </w:r>
          </w:p>
        </w:tc>
        <w:tc>
          <w:tcPr>
            <w:tcW w:w="1821" w:type="pct"/>
            <w:vMerge/>
            <w:vAlign w:val="center"/>
          </w:tcPr>
          <w:p w14:paraId="799A8E93"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highlight w:val="yellow"/>
              </w:rPr>
            </w:pPr>
          </w:p>
        </w:tc>
      </w:tr>
      <w:tr w:rsidR="00A5793A" w:rsidRPr="00A70AEF" w14:paraId="31982001" w14:textId="77777777" w:rsidTr="003B1ED4">
        <w:trPr>
          <w:trHeight w:val="151"/>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31AC8E55"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b w:val="0"/>
                <w:bCs w:val="0"/>
                <w:sz w:val="16"/>
                <w:szCs w:val="16"/>
              </w:rPr>
              <w:t>Second-line treatment outcomes (proportions)</w:t>
            </w:r>
          </w:p>
        </w:tc>
        <w:tc>
          <w:tcPr>
            <w:tcW w:w="909" w:type="pct"/>
            <w:shd w:val="clear" w:color="auto" w:fill="FBE197"/>
            <w:vAlign w:val="center"/>
          </w:tcPr>
          <w:p w14:paraId="43DD1CC2"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Death</w:t>
            </w:r>
          </w:p>
        </w:tc>
        <w:tc>
          <w:tcPr>
            <w:tcW w:w="986" w:type="pct"/>
            <w:shd w:val="clear" w:color="auto" w:fill="FBE197"/>
            <w:vAlign w:val="center"/>
          </w:tcPr>
          <w:p w14:paraId="14A51C11"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20, </w:t>
            </w:r>
            <w:r>
              <w:rPr>
                <w:rFonts w:ascii="Times New Roman" w:hAnsi="Times New Roman" w:cs="Times New Roman"/>
                <w:sz w:val="16"/>
                <w:szCs w:val="16"/>
              </w:rPr>
              <w:t>0·</w:t>
            </w:r>
            <w:r w:rsidRPr="00A70AEF">
              <w:rPr>
                <w:rFonts w:ascii="Times New Roman" w:hAnsi="Times New Roman" w:cs="Times New Roman"/>
                <w:sz w:val="16"/>
                <w:szCs w:val="16"/>
              </w:rPr>
              <w:t>16</w:t>
            </w:r>
          </w:p>
        </w:tc>
        <w:tc>
          <w:tcPr>
            <w:tcW w:w="1821" w:type="pct"/>
            <w:vMerge w:val="restart"/>
            <w:shd w:val="clear" w:color="auto" w:fill="FBE197"/>
            <w:vAlign w:val="center"/>
          </w:tcPr>
          <w:p w14:paraId="1D3266A2"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yellow"/>
              </w:rPr>
            </w:pPr>
            <w:r w:rsidRPr="00A70AEF">
              <w:rPr>
                <w:rFonts w:ascii="Times New Roman" w:hAnsi="Times New Roman" w:cs="Times New Roman"/>
                <w:sz w:val="16"/>
                <w:szCs w:val="16"/>
              </w:rPr>
              <w:t>WHO global TB database</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&lt;EndNote&gt;&lt;Cite&gt;&lt;Author&gt;World Health Organization&lt;/Author&gt;&lt;RecNum&gt;640&lt;/RecNum&gt;&lt;DisplayText&gt;&lt;style face="superscript"&gt;14&lt;/style&gt;&lt;/DisplayText&gt;&lt;record&gt;&lt;rec-number&gt;640&lt;/rec-number&gt;&lt;foreign-keys&gt;&lt;key app="EN" db-id="r5zrrfv0hefdspeavabvdffy2ed22eptd0te" timestamp="1584960628"&gt;640&lt;/key&gt;&lt;/foreign-keys&gt;&lt;ref-type name="Online Database"&gt;45&lt;/ref-type&gt;&lt;contributors&gt;&lt;authors&gt;&lt;author&gt;World Health Organization,&lt;/author&gt;&lt;/authors&gt;&lt;/contributors&gt;&lt;titles&gt;&lt;title&gt;WHO&amp;apos;s global tuberculosis database&lt;/title&gt;&lt;/titles&gt;&lt;dates&gt;&lt;/dates&gt;&lt;urls&gt;&lt;related-urls&gt;&lt;url&gt;https://www.who.int/tb/country/data/download/en/&lt;/url&gt;&lt;/related-urls&gt;&lt;/urls&gt;&lt;access-date&gt;10 May 2020&lt;/access-date&gt;&lt;/record&gt;&lt;/Cite&gt;&lt;/EndNote&gt;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14</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Proportions are transformed into per-capita hazard rates in the model, based on the assumption of a mean </w:t>
            </w:r>
            <w:r w:rsidRPr="00A70AEF">
              <w:rPr>
                <w:rFonts w:ascii="Times New Roman" w:hAnsi="Times New Roman" w:cs="Times New Roman"/>
                <w:sz w:val="16"/>
                <w:szCs w:val="16"/>
              </w:rPr>
              <w:lastRenderedPageBreak/>
              <w:t>duration of 2 years for completing SL treatment completion (includes success and failure).</w:t>
            </w:r>
          </w:p>
        </w:tc>
      </w:tr>
      <w:tr w:rsidR="00A5793A" w:rsidRPr="00A70AEF" w14:paraId="488BF148" w14:textId="77777777" w:rsidTr="003B1ED4">
        <w:trPr>
          <w:cnfStyle w:val="000000100000" w:firstRow="0" w:lastRow="0" w:firstColumn="0" w:lastColumn="0" w:oddVBand="0" w:evenVBand="0" w:oddHBand="1" w:evenHBand="0" w:firstRowFirstColumn="0" w:firstRowLastColumn="0" w:lastRowFirstColumn="0" w:lastRowLastColumn="0"/>
          <w:trHeight w:val="187"/>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3410A752"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7DEFD046"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Loss to follow-up</w:t>
            </w:r>
          </w:p>
        </w:tc>
        <w:tc>
          <w:tcPr>
            <w:tcW w:w="986" w:type="pct"/>
            <w:shd w:val="clear" w:color="auto" w:fill="FBE197"/>
            <w:vAlign w:val="center"/>
          </w:tcPr>
          <w:p w14:paraId="74160550"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20, </w:t>
            </w:r>
            <w:r>
              <w:rPr>
                <w:rFonts w:ascii="Times New Roman" w:hAnsi="Times New Roman" w:cs="Times New Roman"/>
                <w:sz w:val="16"/>
                <w:szCs w:val="16"/>
              </w:rPr>
              <w:t>0·</w:t>
            </w:r>
            <w:r w:rsidRPr="00A70AEF">
              <w:rPr>
                <w:rFonts w:ascii="Times New Roman" w:hAnsi="Times New Roman" w:cs="Times New Roman"/>
                <w:sz w:val="16"/>
                <w:szCs w:val="16"/>
              </w:rPr>
              <w:t>17</w:t>
            </w:r>
          </w:p>
        </w:tc>
        <w:tc>
          <w:tcPr>
            <w:tcW w:w="1821" w:type="pct"/>
            <w:vMerge/>
            <w:vAlign w:val="center"/>
          </w:tcPr>
          <w:p w14:paraId="0BD6BFE2"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5793A" w:rsidRPr="00A70AEF" w14:paraId="2D8E9223" w14:textId="77777777" w:rsidTr="003B1ED4">
        <w:trPr>
          <w:trHeight w:val="186"/>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3BB42921"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099AA5E4"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Failure </w:t>
            </w:r>
          </w:p>
        </w:tc>
        <w:tc>
          <w:tcPr>
            <w:tcW w:w="986" w:type="pct"/>
            <w:shd w:val="clear" w:color="auto" w:fill="FBE197"/>
            <w:vAlign w:val="center"/>
          </w:tcPr>
          <w:p w14:paraId="0CDAD99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09, </w:t>
            </w:r>
            <w:r>
              <w:rPr>
                <w:rFonts w:ascii="Times New Roman" w:hAnsi="Times New Roman" w:cs="Times New Roman"/>
                <w:sz w:val="16"/>
                <w:szCs w:val="16"/>
              </w:rPr>
              <w:t>0·</w:t>
            </w:r>
            <w:r w:rsidRPr="00A70AEF">
              <w:rPr>
                <w:rFonts w:ascii="Times New Roman" w:hAnsi="Times New Roman" w:cs="Times New Roman"/>
                <w:sz w:val="16"/>
                <w:szCs w:val="16"/>
              </w:rPr>
              <w:t>08</w:t>
            </w:r>
          </w:p>
        </w:tc>
        <w:tc>
          <w:tcPr>
            <w:tcW w:w="1821" w:type="pct"/>
            <w:vMerge/>
            <w:vAlign w:val="center"/>
          </w:tcPr>
          <w:p w14:paraId="42D9834A"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5793A" w:rsidRPr="00A70AEF" w14:paraId="3E3FCB45" w14:textId="77777777" w:rsidTr="003B1ED4">
        <w:trPr>
          <w:cnfStyle w:val="000000100000" w:firstRow="0" w:lastRow="0" w:firstColumn="0" w:lastColumn="0" w:oddVBand="0" w:evenVBand="0" w:oddHBand="1" w:evenHBand="0" w:firstRowFirstColumn="0" w:firstRowLastColumn="0" w:lastRowFirstColumn="0" w:lastRowLastColumn="0"/>
          <w:trHeight w:val="184"/>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518923E7"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153330EF"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Success </w:t>
            </w:r>
          </w:p>
        </w:tc>
        <w:tc>
          <w:tcPr>
            <w:tcW w:w="986" w:type="pct"/>
            <w:shd w:val="clear" w:color="auto" w:fill="FBE197"/>
            <w:vAlign w:val="center"/>
          </w:tcPr>
          <w:p w14:paraId="67E8F665"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51, </w:t>
            </w:r>
            <w:r>
              <w:rPr>
                <w:rFonts w:ascii="Times New Roman" w:hAnsi="Times New Roman" w:cs="Times New Roman"/>
                <w:sz w:val="16"/>
                <w:szCs w:val="16"/>
              </w:rPr>
              <w:t>0·</w:t>
            </w:r>
            <w:r w:rsidRPr="00A70AEF">
              <w:rPr>
                <w:rFonts w:ascii="Times New Roman" w:hAnsi="Times New Roman" w:cs="Times New Roman"/>
                <w:sz w:val="16"/>
                <w:szCs w:val="16"/>
              </w:rPr>
              <w:t>42</w:t>
            </w:r>
          </w:p>
        </w:tc>
        <w:tc>
          <w:tcPr>
            <w:tcW w:w="1821" w:type="pct"/>
            <w:vMerge/>
            <w:vAlign w:val="center"/>
          </w:tcPr>
          <w:p w14:paraId="6F417C05"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5793A" w:rsidRPr="00A70AEF" w14:paraId="0A01C619" w14:textId="77777777" w:rsidTr="003B1ED4">
        <w:trPr>
          <w:trHeight w:val="191"/>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3065EEDC"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b w:val="0"/>
                <w:bCs w:val="0"/>
                <w:sz w:val="16"/>
                <w:szCs w:val="16"/>
              </w:rPr>
              <w:t>Treatment default rates for private sector</w:t>
            </w:r>
          </w:p>
        </w:tc>
        <w:tc>
          <w:tcPr>
            <w:tcW w:w="909" w:type="pct"/>
            <w:shd w:val="clear" w:color="auto" w:fill="FBE197"/>
            <w:vAlign w:val="center"/>
          </w:tcPr>
          <w:p w14:paraId="51892AC3"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A70AEF">
              <w:rPr>
                <w:rFonts w:ascii="Times New Roman" w:eastAsia="PMingLiU" w:hAnsi="Times New Roman" w:cs="Times New Roman"/>
                <w:sz w:val="16"/>
                <w:szCs w:val="16"/>
              </w:rPr>
              <w:t>FL</w:t>
            </w:r>
          </w:p>
        </w:tc>
        <w:tc>
          <w:tcPr>
            <w:tcW w:w="986" w:type="pct"/>
            <w:shd w:val="clear" w:color="auto" w:fill="FBE197"/>
            <w:vAlign w:val="center"/>
          </w:tcPr>
          <w:p w14:paraId="163A6790"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w:t>
            </w:r>
            <w:r w:rsidRPr="00A70AEF">
              <w:rPr>
                <w:rFonts w:ascii="Times New Roman" w:hAnsi="Times New Roman" w:cs="Times New Roman"/>
                <w:sz w:val="16"/>
                <w:szCs w:val="16"/>
              </w:rPr>
              <w:t>1</w:t>
            </w:r>
          </w:p>
          <w:p w14:paraId="59A3C84B"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1·</w:t>
            </w:r>
            <w:r w:rsidRPr="00A70AEF">
              <w:rPr>
                <w:rFonts w:ascii="Times New Roman" w:hAnsi="Times New Roman" w:cs="Times New Roman"/>
                <w:sz w:val="16"/>
                <w:szCs w:val="16"/>
              </w:rPr>
              <w:t xml:space="preserve">6 - </w:t>
            </w:r>
            <w:r>
              <w:rPr>
                <w:rFonts w:ascii="Times New Roman" w:hAnsi="Times New Roman" w:cs="Times New Roman"/>
                <w:sz w:val="16"/>
                <w:szCs w:val="16"/>
              </w:rPr>
              <w:t>3·</w:t>
            </w:r>
            <w:r w:rsidRPr="00A70AEF">
              <w:rPr>
                <w:rFonts w:ascii="Times New Roman" w:hAnsi="Times New Roman" w:cs="Times New Roman"/>
                <w:sz w:val="16"/>
                <w:szCs w:val="16"/>
              </w:rPr>
              <w:t>4]</w:t>
            </w:r>
          </w:p>
        </w:tc>
        <w:tc>
          <w:tcPr>
            <w:tcW w:w="1821" w:type="pct"/>
            <w:vMerge w:val="restart"/>
            <w:shd w:val="clear" w:color="auto" w:fill="FBE197"/>
            <w:vAlign w:val="center"/>
          </w:tcPr>
          <w:p w14:paraId="7B47BBEF"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estimates</w:t>
            </w:r>
          </w:p>
        </w:tc>
      </w:tr>
      <w:tr w:rsidR="00A5793A" w:rsidRPr="00A70AEF" w14:paraId="434D8EB6" w14:textId="77777777" w:rsidTr="003B1ED4">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011973BE" w14:textId="77777777" w:rsidR="00A5793A" w:rsidRPr="00A70AEF" w:rsidRDefault="00A5793A" w:rsidP="003B1ED4">
            <w:pPr>
              <w:adjustRightInd w:val="0"/>
              <w:snapToGrid w:val="0"/>
              <w:spacing w:line="276" w:lineRule="auto"/>
              <w:rPr>
                <w:rFonts w:ascii="Times New Roman" w:hAnsi="Times New Roman" w:cs="Times New Roman"/>
                <w:sz w:val="16"/>
                <w:szCs w:val="16"/>
              </w:rPr>
            </w:pPr>
          </w:p>
        </w:tc>
        <w:tc>
          <w:tcPr>
            <w:tcW w:w="909" w:type="pct"/>
            <w:shd w:val="clear" w:color="auto" w:fill="FBE197"/>
            <w:vAlign w:val="center"/>
          </w:tcPr>
          <w:p w14:paraId="4879FE83"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sidRPr="00A70AEF">
              <w:rPr>
                <w:rFonts w:ascii="Times New Roman" w:eastAsia="PMingLiU" w:hAnsi="Times New Roman" w:cs="Times New Roman"/>
                <w:sz w:val="16"/>
                <w:szCs w:val="16"/>
              </w:rPr>
              <w:t>SL</w:t>
            </w:r>
          </w:p>
        </w:tc>
        <w:tc>
          <w:tcPr>
            <w:tcW w:w="986" w:type="pct"/>
            <w:shd w:val="clear" w:color="auto" w:fill="FBE197"/>
            <w:vAlign w:val="center"/>
          </w:tcPr>
          <w:p w14:paraId="0B25D42A"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50</w:t>
            </w:r>
          </w:p>
          <w:p w14:paraId="454915C4"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[40 - 60]</w:t>
            </w:r>
          </w:p>
        </w:tc>
        <w:tc>
          <w:tcPr>
            <w:tcW w:w="1821" w:type="pct"/>
            <w:vMerge/>
            <w:vAlign w:val="center"/>
          </w:tcPr>
          <w:p w14:paraId="1FD4D71F"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5793A" w:rsidRPr="00A70AEF" w14:paraId="7ECC1D4E" w14:textId="77777777" w:rsidTr="003B1ED4">
        <w:trPr>
          <w:trHeight w:val="186"/>
        </w:trPr>
        <w:tc>
          <w:tcPr>
            <w:cnfStyle w:val="001000000000" w:firstRow="0" w:lastRow="0" w:firstColumn="1" w:lastColumn="0" w:oddVBand="0" w:evenVBand="0" w:oddHBand="0" w:evenHBand="0" w:firstRowFirstColumn="0" w:firstRowLastColumn="0" w:lastRowFirstColumn="0" w:lastRowLastColumn="0"/>
            <w:tcW w:w="1284" w:type="pct"/>
            <w:vMerge w:val="restart"/>
            <w:shd w:val="clear" w:color="auto" w:fill="FBE197"/>
            <w:vAlign w:val="center"/>
          </w:tcPr>
          <w:p w14:paraId="1168BCC7"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Probability of receiving DST</w:t>
            </w:r>
          </w:p>
        </w:tc>
        <w:tc>
          <w:tcPr>
            <w:tcW w:w="909" w:type="pct"/>
            <w:shd w:val="clear" w:color="auto" w:fill="FBE197"/>
            <w:vAlign w:val="center"/>
          </w:tcPr>
          <w:p w14:paraId="7A1EDDE7"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Public sector</w:t>
            </w:r>
          </w:p>
        </w:tc>
        <w:tc>
          <w:tcPr>
            <w:tcW w:w="986" w:type="pct"/>
            <w:shd w:val="clear" w:color="auto" w:fill="FBE197"/>
            <w:vAlign w:val="center"/>
          </w:tcPr>
          <w:p w14:paraId="0D33EF4A"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30</w:t>
            </w:r>
          </w:p>
          <w:p w14:paraId="1C6FB3D7"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(95% </w:t>
            </w:r>
            <w:proofErr w:type="spellStart"/>
            <w:r w:rsidRPr="00A70AEF">
              <w:rPr>
                <w:rFonts w:ascii="Times New Roman" w:hAnsi="Times New Roman" w:cs="Times New Roman"/>
                <w:sz w:val="16"/>
                <w:szCs w:val="16"/>
              </w:rPr>
              <w:t>CrI</w:t>
            </w:r>
            <w:proofErr w:type="spellEnd"/>
            <w:r w:rsidRPr="00A70AEF">
              <w:rPr>
                <w:rFonts w:ascii="Times New Roman" w:hAnsi="Times New Roman" w:cs="Times New Roman"/>
                <w:sz w:val="16"/>
                <w:szCs w:val="16"/>
              </w:rPr>
              <w:t xml:space="preserve"> </w:t>
            </w:r>
            <w:r>
              <w:rPr>
                <w:rFonts w:ascii="Times New Roman" w:hAnsi="Times New Roman" w:cs="Times New Roman"/>
                <w:sz w:val="16"/>
                <w:szCs w:val="16"/>
              </w:rPr>
              <w:t>0·</w:t>
            </w:r>
            <w:r w:rsidRPr="00A70AEF">
              <w:rPr>
                <w:rFonts w:ascii="Times New Roman" w:hAnsi="Times New Roman" w:cs="Times New Roman"/>
                <w:sz w:val="16"/>
                <w:szCs w:val="16"/>
              </w:rPr>
              <w:t xml:space="preserve">25 – </w:t>
            </w:r>
            <w:r>
              <w:rPr>
                <w:rFonts w:ascii="Times New Roman" w:hAnsi="Times New Roman" w:cs="Times New Roman"/>
                <w:sz w:val="16"/>
                <w:szCs w:val="16"/>
              </w:rPr>
              <w:t>0·</w:t>
            </w:r>
            <w:r w:rsidRPr="00A70AEF">
              <w:rPr>
                <w:rFonts w:ascii="Times New Roman" w:hAnsi="Times New Roman" w:cs="Times New Roman"/>
                <w:sz w:val="16"/>
                <w:szCs w:val="16"/>
              </w:rPr>
              <w:t>36)</w:t>
            </w:r>
          </w:p>
        </w:tc>
        <w:tc>
          <w:tcPr>
            <w:tcW w:w="1821" w:type="pct"/>
            <w:shd w:val="clear" w:color="auto" w:fill="FBE197"/>
            <w:vAlign w:val="center"/>
          </w:tcPr>
          <w:p w14:paraId="0452FD4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estimate</w:t>
            </w:r>
          </w:p>
        </w:tc>
      </w:tr>
      <w:tr w:rsidR="00A5793A" w:rsidRPr="00A70AEF" w14:paraId="6F4F68A4" w14:textId="77777777" w:rsidTr="003B1ED4">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284" w:type="pct"/>
            <w:vMerge/>
            <w:vAlign w:val="center"/>
          </w:tcPr>
          <w:p w14:paraId="778D2B39" w14:textId="77777777" w:rsidR="00A5793A" w:rsidRPr="00A70AEF" w:rsidRDefault="00A5793A" w:rsidP="003B1ED4">
            <w:pPr>
              <w:adjustRightInd w:val="0"/>
              <w:snapToGrid w:val="0"/>
              <w:spacing w:line="276" w:lineRule="auto"/>
              <w:rPr>
                <w:rFonts w:ascii="Times New Roman" w:hAnsi="Times New Roman" w:cs="Times New Roman"/>
                <w:i/>
                <w:sz w:val="16"/>
                <w:szCs w:val="16"/>
              </w:rPr>
            </w:pPr>
          </w:p>
        </w:tc>
        <w:tc>
          <w:tcPr>
            <w:tcW w:w="909" w:type="pct"/>
            <w:shd w:val="clear" w:color="auto" w:fill="FBE197"/>
            <w:vAlign w:val="center"/>
          </w:tcPr>
          <w:p w14:paraId="7DC02D81"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Private sector</w:t>
            </w:r>
          </w:p>
        </w:tc>
        <w:tc>
          <w:tcPr>
            <w:tcW w:w="986" w:type="pct"/>
            <w:shd w:val="clear" w:color="auto" w:fill="FBE197"/>
            <w:vAlign w:val="center"/>
          </w:tcPr>
          <w:p w14:paraId="509E9B2F"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0</w:t>
            </w:r>
          </w:p>
        </w:tc>
        <w:tc>
          <w:tcPr>
            <w:tcW w:w="1821" w:type="pct"/>
            <w:shd w:val="clear" w:color="auto" w:fill="FBE197"/>
            <w:vAlign w:val="center"/>
          </w:tcPr>
          <w:p w14:paraId="6FB43483"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assumption</w:t>
            </w:r>
          </w:p>
        </w:tc>
      </w:tr>
      <w:tr w:rsidR="00A5793A" w:rsidRPr="00A70AEF" w14:paraId="58603A46" w14:textId="77777777" w:rsidTr="003B1ED4">
        <w:trPr>
          <w:trHeight w:val="190"/>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546E60E0" w14:textId="77777777" w:rsidR="00A5793A" w:rsidRPr="00A70AEF" w:rsidRDefault="00A5793A" w:rsidP="003B1ED4">
            <w:pPr>
              <w:adjustRightInd w:val="0"/>
              <w:snapToGrid w:val="0"/>
              <w:spacing w:line="276" w:lineRule="auto"/>
              <w:rPr>
                <w:rFonts w:ascii="Times New Roman" w:eastAsia="PMingLiU" w:hAnsi="Times New Roman" w:cs="Times New Roman"/>
                <w:sz w:val="16"/>
                <w:szCs w:val="16"/>
              </w:rPr>
            </w:pPr>
            <w:r w:rsidRPr="00A70AEF">
              <w:rPr>
                <w:rFonts w:ascii="Times New Roman" w:hAnsi="Times New Roman" w:cs="Times New Roman"/>
                <w:b w:val="0"/>
                <w:bCs w:val="0"/>
                <w:sz w:val="16"/>
                <w:szCs w:val="16"/>
              </w:rPr>
              <w:t>Proportion of acquiring DR during FL treatment</w:t>
            </w:r>
          </w:p>
        </w:tc>
        <w:tc>
          <w:tcPr>
            <w:tcW w:w="1895" w:type="pct"/>
            <w:gridSpan w:val="2"/>
            <w:vAlign w:val="center"/>
          </w:tcPr>
          <w:p w14:paraId="2987509C"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 xml:space="preserve">02 </w:t>
            </w:r>
          </w:p>
          <w:p w14:paraId="472C4557"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w:t>
            </w:r>
            <w:r>
              <w:rPr>
                <w:rFonts w:ascii="Times New Roman" w:hAnsi="Times New Roman" w:cs="Times New Roman"/>
                <w:sz w:val="16"/>
                <w:szCs w:val="16"/>
              </w:rPr>
              <w:t>0·</w:t>
            </w:r>
            <w:r w:rsidRPr="00A70AEF">
              <w:rPr>
                <w:rFonts w:ascii="Times New Roman" w:hAnsi="Times New Roman" w:cs="Times New Roman"/>
                <w:sz w:val="16"/>
                <w:szCs w:val="16"/>
              </w:rPr>
              <w:t>01-</w:t>
            </w:r>
            <w:r>
              <w:rPr>
                <w:rFonts w:ascii="Times New Roman" w:hAnsi="Times New Roman" w:cs="Times New Roman"/>
                <w:sz w:val="16"/>
                <w:szCs w:val="16"/>
              </w:rPr>
              <w:t>0·</w:t>
            </w:r>
            <w:r w:rsidRPr="00A70AEF">
              <w:rPr>
                <w:rFonts w:ascii="Times New Roman" w:hAnsi="Times New Roman" w:cs="Times New Roman"/>
                <w:sz w:val="16"/>
                <w:szCs w:val="16"/>
              </w:rPr>
              <w:t>05]</w:t>
            </w:r>
          </w:p>
        </w:tc>
        <w:tc>
          <w:tcPr>
            <w:tcW w:w="1821" w:type="pct"/>
            <w:vAlign w:val="center"/>
          </w:tcPr>
          <w:p w14:paraId="086CFE30"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Model assumption</w:t>
            </w:r>
          </w:p>
        </w:tc>
      </w:tr>
      <w:tr w:rsidR="00A5793A" w:rsidRPr="00A70AEF" w14:paraId="1DFDCC30" w14:textId="77777777" w:rsidTr="003B1ED4">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5000" w:type="pct"/>
            <w:gridSpan w:val="4"/>
            <w:vAlign w:val="center"/>
          </w:tcPr>
          <w:p w14:paraId="7EA86A2A" w14:textId="77777777" w:rsidR="00A5793A" w:rsidRPr="00A70AEF" w:rsidRDefault="00A5793A" w:rsidP="003B1ED4">
            <w:pPr>
              <w:adjustRightInd w:val="0"/>
              <w:snapToGrid w:val="0"/>
              <w:spacing w:line="276" w:lineRule="auto"/>
              <w:rPr>
                <w:rFonts w:ascii="Times New Roman" w:hAnsi="Times New Roman" w:cs="Times New Roman"/>
                <w:sz w:val="16"/>
                <w:szCs w:val="16"/>
              </w:rPr>
            </w:pPr>
            <w:r w:rsidRPr="00A70AEF">
              <w:rPr>
                <w:rFonts w:ascii="Times New Roman" w:hAnsi="Times New Roman" w:cs="Times New Roman"/>
                <w:sz w:val="16"/>
                <w:szCs w:val="16"/>
              </w:rPr>
              <w:t>Demographics</w:t>
            </w:r>
          </w:p>
        </w:tc>
      </w:tr>
      <w:tr w:rsidR="00A5793A" w:rsidRPr="00A70AEF" w14:paraId="49DDD92B" w14:textId="77777777" w:rsidTr="003B1ED4">
        <w:trPr>
          <w:trHeight w:val="331"/>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2C8F1BE4"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Birth rate</w:t>
            </w:r>
          </w:p>
        </w:tc>
        <w:tc>
          <w:tcPr>
            <w:tcW w:w="1895" w:type="pct"/>
            <w:gridSpan w:val="2"/>
            <w:vAlign w:val="center"/>
          </w:tcPr>
          <w:p w14:paraId="092DB420"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024</w:t>
            </w:r>
          </w:p>
        </w:tc>
        <w:tc>
          <w:tcPr>
            <w:tcW w:w="1821" w:type="pct"/>
            <w:vAlign w:val="center"/>
          </w:tcPr>
          <w:p w14:paraId="3963EF3D" w14:textId="77777777" w:rsidR="00A5793A" w:rsidRPr="00A70AEF" w:rsidRDefault="00A5793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WHO GHO data </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&lt;EndNote&gt;&lt;Cite&gt;&lt;Author&gt;World Health Organization&lt;/Author&gt;&lt;RecNum&gt;665&lt;/RecNum&gt;&lt;DisplayText&gt;&lt;style face="superscript"&gt;15&lt;/style&gt;&lt;/DisplayText&gt;&lt;record&gt;&lt;rec-number&gt;665&lt;/rec-number&gt;&lt;foreign-keys&gt;&lt;key app="EN" db-id="r5zrrfv0hefdspeavabvdffy2ed22eptd0te" timestamp="1589467026"&gt;665&lt;/key&gt;&lt;/foreign-keys&gt;&lt;ref-type name="Online Database"&gt;45&lt;/ref-type&gt;&lt;contributors&gt;&lt;authors&gt;&lt;author&gt;World Health Organization,&lt;/author&gt;&lt;/authors&gt;&lt;/contributors&gt;&lt;titles&gt;&lt;title&gt;Global Health Observatory (GHO) data&lt;/title&gt;&lt;/titles&gt;&lt;dates&gt;&lt;pub-dates&gt;&lt;date&gt;13 May 2020&lt;/date&gt;&lt;/pub-dates&gt;&lt;/dates&gt;&lt;pub-location&gt;Geneva, Switzerland&lt;/pub-location&gt;&lt;urls&gt;&lt;related-urls&gt;&lt;url&gt;http://www9.who.int/gho/en/&lt;/url&gt;&lt;/related-urls&gt;&lt;/urls&gt;&lt;/record&gt;&lt;/Cite&gt;&lt;/EndNote&gt;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15</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xml:space="preserve">, adjusted to yield </w:t>
            </w:r>
            <w:r>
              <w:rPr>
                <w:rFonts w:ascii="Times New Roman" w:hAnsi="Times New Roman" w:cs="Times New Roman"/>
                <w:sz w:val="16"/>
                <w:szCs w:val="16"/>
              </w:rPr>
              <w:t>2·</w:t>
            </w:r>
            <w:r w:rsidRPr="00A70AEF">
              <w:rPr>
                <w:rFonts w:ascii="Times New Roman" w:hAnsi="Times New Roman" w:cs="Times New Roman"/>
                <w:sz w:val="16"/>
                <w:szCs w:val="16"/>
              </w:rPr>
              <w:t>4% annual population growth from 197</w:t>
            </w:r>
            <w:r>
              <w:rPr>
                <w:rFonts w:ascii="Times New Roman" w:hAnsi="Times New Roman" w:cs="Times New Roman"/>
                <w:sz w:val="16"/>
                <w:szCs w:val="16"/>
              </w:rPr>
              <w:t>0·</w:t>
            </w:r>
            <w:r w:rsidRPr="00A70AEF">
              <w:rPr>
                <w:rFonts w:ascii="Times New Roman" w:hAnsi="Times New Roman" w:cs="Times New Roman"/>
                <w:sz w:val="16"/>
                <w:szCs w:val="16"/>
              </w:rPr>
              <w:t xml:space="preserve"> </w:t>
            </w:r>
          </w:p>
        </w:tc>
      </w:tr>
      <w:tr w:rsidR="00A5793A" w:rsidRPr="00A70AEF" w14:paraId="1FFEA2FF" w14:textId="77777777" w:rsidTr="003B1ED4">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284" w:type="pct"/>
            <w:vAlign w:val="center"/>
          </w:tcPr>
          <w:p w14:paraId="5EE11093" w14:textId="77777777" w:rsidR="00A5793A" w:rsidRPr="00A70AEF" w:rsidRDefault="00A5793A" w:rsidP="003B1ED4">
            <w:pPr>
              <w:adjustRightInd w:val="0"/>
              <w:snapToGrid w:val="0"/>
              <w:spacing w:line="276" w:lineRule="auto"/>
              <w:rPr>
                <w:rFonts w:ascii="Times New Roman" w:hAnsi="Times New Roman" w:cs="Times New Roman"/>
                <w:i/>
                <w:sz w:val="16"/>
                <w:szCs w:val="16"/>
              </w:rPr>
            </w:pPr>
            <w:r w:rsidRPr="00A70AEF">
              <w:rPr>
                <w:rFonts w:ascii="Times New Roman" w:hAnsi="Times New Roman" w:cs="Times New Roman"/>
                <w:b w:val="0"/>
                <w:bCs w:val="0"/>
                <w:sz w:val="16"/>
                <w:szCs w:val="16"/>
              </w:rPr>
              <w:t>Background mortality</w:t>
            </w:r>
          </w:p>
        </w:tc>
        <w:tc>
          <w:tcPr>
            <w:tcW w:w="1895" w:type="pct"/>
            <w:gridSpan w:val="2"/>
            <w:vAlign w:val="center"/>
          </w:tcPr>
          <w:p w14:paraId="7B45BBF4"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A70AEF">
              <w:rPr>
                <w:rFonts w:ascii="Times New Roman" w:hAnsi="Times New Roman" w:cs="Times New Roman"/>
                <w:sz w:val="16"/>
                <w:szCs w:val="16"/>
              </w:rPr>
              <w:t>015</w:t>
            </w:r>
          </w:p>
        </w:tc>
        <w:tc>
          <w:tcPr>
            <w:tcW w:w="1821" w:type="pct"/>
            <w:vAlign w:val="center"/>
          </w:tcPr>
          <w:p w14:paraId="3D4876B4" w14:textId="77777777" w:rsidR="00A5793A" w:rsidRPr="00A70AEF" w:rsidRDefault="00A5793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A70AEF">
              <w:rPr>
                <w:rFonts w:ascii="Times New Roman" w:hAnsi="Times New Roman" w:cs="Times New Roman"/>
                <w:sz w:val="16"/>
                <w:szCs w:val="16"/>
              </w:rPr>
              <w:t xml:space="preserve">WHO GHO data </w:t>
            </w:r>
            <w:r w:rsidRPr="00A70AEF">
              <w:rPr>
                <w:rFonts w:ascii="Times New Roman" w:hAnsi="Times New Roman" w:cs="Times New Roman"/>
                <w:sz w:val="16"/>
                <w:szCs w:val="16"/>
              </w:rPr>
              <w:fldChar w:fldCharType="begin"/>
            </w:r>
            <w:r w:rsidRPr="00A70AEF">
              <w:rPr>
                <w:rFonts w:ascii="Times New Roman" w:hAnsi="Times New Roman" w:cs="Times New Roman"/>
                <w:sz w:val="16"/>
                <w:szCs w:val="16"/>
              </w:rPr>
              <w:instrText xml:space="preserve"> ADDIN EN.CITE &lt;EndNote&gt;&lt;Cite&gt;&lt;Author&gt;World Health Organization&lt;/Author&gt;&lt;RecNum&gt;665&lt;/RecNum&gt;&lt;DisplayText&gt;&lt;style face="superscript"&gt;15&lt;/style&gt;&lt;/DisplayText&gt;&lt;record&gt;&lt;rec-number&gt;665&lt;/rec-number&gt;&lt;foreign-keys&gt;&lt;key app="EN" db-id="r5zrrfv0hefdspeavabvdffy2ed22eptd0te" timestamp="1589467026"&gt;665&lt;/key&gt;&lt;/foreign-keys&gt;&lt;ref-type name="Online Database"&gt;45&lt;/ref-type&gt;&lt;contributors&gt;&lt;authors&gt;&lt;author&gt;World Health Organization,&lt;/author&gt;&lt;/authors&gt;&lt;/contributors&gt;&lt;titles&gt;&lt;title&gt;Global Health Observatory (GHO) data&lt;/title&gt;&lt;/titles&gt;&lt;dates&gt;&lt;pub-dates&gt;&lt;date&gt;13 May 2020&lt;/date&gt;&lt;/pub-dates&gt;&lt;/dates&gt;&lt;pub-location&gt;Geneva, Switzerland&lt;/pub-location&gt;&lt;urls&gt;&lt;related-urls&gt;&lt;url&gt;http://www9.who.int/gho/en/&lt;/url&gt;&lt;/related-urls&gt;&lt;/urls&gt;&lt;/record&gt;&lt;/Cite&gt;&lt;/EndNote&gt;</w:instrText>
            </w:r>
            <w:r w:rsidRPr="00A70AEF">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15</w:t>
            </w:r>
            <w:r w:rsidRPr="00A70AEF">
              <w:rPr>
                <w:rFonts w:ascii="Times New Roman" w:hAnsi="Times New Roman" w:cs="Times New Roman"/>
                <w:sz w:val="16"/>
                <w:szCs w:val="16"/>
              </w:rPr>
              <w:fldChar w:fldCharType="end"/>
            </w:r>
            <w:r w:rsidRPr="00A70AEF">
              <w:rPr>
                <w:rFonts w:ascii="Times New Roman" w:hAnsi="Times New Roman" w:cs="Times New Roman"/>
                <w:sz w:val="16"/>
                <w:szCs w:val="16"/>
              </w:rPr>
              <w:t>, corresponds to mean life expectancy of 67 years.</w:t>
            </w:r>
          </w:p>
        </w:tc>
      </w:tr>
    </w:tbl>
    <w:p w14:paraId="06BFCEAE" w14:textId="77777777" w:rsidR="00A5793A" w:rsidRPr="0063764C" w:rsidRDefault="00A5793A" w:rsidP="00A5793A">
      <w:pPr>
        <w:rPr>
          <w:rFonts w:ascii="Times New Roman" w:hAnsi="Times New Roman" w:cs="Times New Roman"/>
          <w:bCs/>
          <w:sz w:val="20"/>
          <w:szCs w:val="20"/>
        </w:rPr>
      </w:pPr>
      <w:r w:rsidRPr="0063764C">
        <w:rPr>
          <w:rFonts w:ascii="Times New Roman" w:hAnsi="Times New Roman" w:cs="Times New Roman"/>
          <w:bCs/>
          <w:sz w:val="20"/>
          <w:szCs w:val="20"/>
        </w:rPr>
        <w:t xml:space="preserve">Abbreviations: </w:t>
      </w:r>
      <w:proofErr w:type="spellStart"/>
      <w:r w:rsidRPr="0063764C">
        <w:rPr>
          <w:rFonts w:ascii="Times New Roman" w:hAnsi="Times New Roman" w:cs="Times New Roman"/>
          <w:bCs/>
          <w:sz w:val="20"/>
          <w:szCs w:val="20"/>
        </w:rPr>
        <w:t>CrI</w:t>
      </w:r>
      <w:proofErr w:type="spellEnd"/>
      <w:r w:rsidRPr="0063764C">
        <w:rPr>
          <w:rFonts w:ascii="Times New Roman" w:hAnsi="Times New Roman" w:cs="Times New Roman"/>
          <w:bCs/>
          <w:sz w:val="20"/>
          <w:szCs w:val="20"/>
        </w:rPr>
        <w:t xml:space="preserve">: credible interval, DR: drug-resistant (i.e. rifampicin-resistant), DS: drug-susceptible, DST: drug susceptibility test, FL: </w:t>
      </w:r>
      <w:proofErr w:type="gramStart"/>
      <w:r w:rsidRPr="0063764C">
        <w:rPr>
          <w:rFonts w:ascii="Times New Roman" w:hAnsi="Times New Roman" w:cs="Times New Roman"/>
          <w:bCs/>
          <w:sz w:val="20"/>
          <w:szCs w:val="20"/>
        </w:rPr>
        <w:t>first-line</w:t>
      </w:r>
      <w:proofErr w:type="gramEnd"/>
      <w:r w:rsidRPr="0063764C">
        <w:rPr>
          <w:rFonts w:ascii="Times New Roman" w:hAnsi="Times New Roman" w:cs="Times New Roman"/>
          <w:bCs/>
          <w:sz w:val="20"/>
          <w:szCs w:val="20"/>
        </w:rPr>
        <w:t>, GHO: Global Health Observatory, SL: second-line, TB: tuberculosis, WHO: World Health Organization.</w:t>
      </w:r>
      <w:r w:rsidRPr="0063764C">
        <w:rPr>
          <w:rFonts w:ascii="Times New Roman" w:hAnsi="Times New Roman" w:cs="Times New Roman"/>
          <w:bCs/>
          <w:sz w:val="20"/>
          <w:szCs w:val="20"/>
        </w:rPr>
        <w:br w:type="page"/>
      </w:r>
    </w:p>
    <w:p w14:paraId="5DAAC7F2" w14:textId="77777777" w:rsidR="008D3393" w:rsidRPr="00927AF6" w:rsidRDefault="008D3393" w:rsidP="00927AF6">
      <w:pPr>
        <w:rPr>
          <w:rFonts w:ascii="Times New Roman" w:hAnsi="Times New Roman" w:cs="Times New Roman"/>
          <w:sz w:val="20"/>
          <w:szCs w:val="20"/>
        </w:rPr>
      </w:pPr>
    </w:p>
    <w:p w14:paraId="2DCC0F46" w14:textId="77777777" w:rsidR="008D3393" w:rsidRPr="00927AF6" w:rsidRDefault="00CF5DE9" w:rsidP="00927AF6">
      <w:pPr>
        <w:rPr>
          <w:rFonts w:ascii="Times New Roman" w:hAnsi="Times New Roman" w:cs="Times New Roman"/>
          <w:sz w:val="20"/>
          <w:szCs w:val="20"/>
        </w:rPr>
      </w:pPr>
      <w:r w:rsidRPr="00927AF6">
        <w:rPr>
          <w:rFonts w:ascii="Times New Roman" w:hAnsi="Times New Roman" w:cs="Times New Roman"/>
          <w:sz w:val="20"/>
          <w:szCs w:val="20"/>
        </w:rPr>
        <w:t xml:space="preserve"> </w:t>
      </w:r>
    </w:p>
    <w:p w14:paraId="0872B97D" w14:textId="69146809" w:rsidR="008D3393" w:rsidRDefault="00CF5DE9" w:rsidP="00CF5DE9">
      <w:pPr>
        <w:spacing w:line="240" w:lineRule="auto"/>
        <w:jc w:val="center"/>
        <w:rPr>
          <w:rFonts w:ascii="Times New Roman" w:hAnsi="Times New Roman" w:cs="Times New Roman"/>
          <w:sz w:val="20"/>
          <w:szCs w:val="20"/>
        </w:rPr>
      </w:pPr>
      <w:r w:rsidRPr="00D64D72">
        <w:rPr>
          <w:rFonts w:ascii="Times New Roman" w:hAnsi="Times New Roman" w:cs="Times New Roman"/>
          <w:noProof/>
          <w:sz w:val="20"/>
          <w:szCs w:val="20"/>
        </w:rPr>
        <w:drawing>
          <wp:inline distT="114300" distB="114300" distL="114300" distR="114300" wp14:anchorId="6F883F28" wp14:editId="4EE7FF61">
            <wp:extent cx="5200650" cy="49530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5128" t="3478" r="7371" b="6086"/>
                    <a:stretch>
                      <a:fillRect/>
                    </a:stretch>
                  </pic:blipFill>
                  <pic:spPr>
                    <a:xfrm>
                      <a:off x="0" y="0"/>
                      <a:ext cx="5200650" cy="4953000"/>
                    </a:xfrm>
                    <a:prstGeom prst="rect">
                      <a:avLst/>
                    </a:prstGeom>
                    <a:ln/>
                  </pic:spPr>
                </pic:pic>
              </a:graphicData>
            </a:graphic>
          </wp:inline>
        </w:drawing>
      </w:r>
    </w:p>
    <w:p w14:paraId="3442A7B5" w14:textId="77777777" w:rsidR="0030468C" w:rsidRPr="00D64D72" w:rsidRDefault="0030468C" w:rsidP="00CF5DE9">
      <w:pPr>
        <w:spacing w:line="240" w:lineRule="auto"/>
        <w:jc w:val="center"/>
        <w:rPr>
          <w:rFonts w:ascii="Times New Roman" w:hAnsi="Times New Roman" w:cs="Times New Roman"/>
          <w:sz w:val="20"/>
          <w:szCs w:val="20"/>
        </w:rPr>
      </w:pPr>
    </w:p>
    <w:p w14:paraId="3E89E987" w14:textId="33AC52BC" w:rsidR="008D3393" w:rsidRPr="00927AF6" w:rsidRDefault="00CF5DE9" w:rsidP="00927AF6">
      <w:pPr>
        <w:rPr>
          <w:rFonts w:ascii="Times New Roman" w:hAnsi="Times New Roman" w:cs="Times New Roman"/>
          <w:sz w:val="20"/>
          <w:szCs w:val="20"/>
        </w:rPr>
      </w:pPr>
      <w:bookmarkStart w:id="6" w:name="_Toc51347525"/>
      <w:r w:rsidRPr="00927AF6">
        <w:rPr>
          <w:rStyle w:val="SuppTandFChar"/>
        </w:rPr>
        <w:t>Figure S3. Results of model calibration for Kenya</w:t>
      </w:r>
      <w:bookmarkEnd w:id="6"/>
      <w:r w:rsidRPr="00927AF6">
        <w:rPr>
          <w:rFonts w:ascii="Times New Roman" w:hAnsi="Times New Roman" w:cs="Times New Roman"/>
          <w:sz w:val="20"/>
          <w:szCs w:val="20"/>
        </w:rPr>
        <w:t>. Points in black show data, while red lines show model simulations. Shaded areas show 95% Bayesian credible intervals.</w:t>
      </w:r>
    </w:p>
    <w:p w14:paraId="4BD0C160" w14:textId="77777777" w:rsidR="008D3393" w:rsidRPr="00D64D72" w:rsidRDefault="008D3393" w:rsidP="00CF5DE9">
      <w:pPr>
        <w:spacing w:line="240" w:lineRule="auto"/>
        <w:rPr>
          <w:rFonts w:ascii="Times New Roman" w:hAnsi="Times New Roman" w:cs="Times New Roman"/>
          <w:b/>
          <w:sz w:val="20"/>
          <w:szCs w:val="20"/>
        </w:rPr>
      </w:pPr>
    </w:p>
    <w:p w14:paraId="72DE1B71" w14:textId="134D8B34" w:rsidR="00AE323B" w:rsidRDefault="00AE323B" w:rsidP="00AE323B">
      <w:pPr>
        <w:spacing w:line="240" w:lineRule="auto"/>
        <w:rPr>
          <w:rFonts w:ascii="Times New Roman" w:hAnsi="Times New Roman" w:cs="Times New Roman"/>
          <w:sz w:val="20"/>
          <w:szCs w:val="20"/>
        </w:rPr>
      </w:pPr>
      <w:r>
        <w:rPr>
          <w:rFonts w:ascii="Times New Roman" w:hAnsi="Times New Roman" w:cs="Times New Roman"/>
          <w:sz w:val="20"/>
          <w:szCs w:val="20"/>
        </w:rPr>
        <w:br w:type="page"/>
      </w:r>
      <w:bookmarkStart w:id="7" w:name="_Toc51347526"/>
      <w:r w:rsidRPr="4437EEA8">
        <w:rPr>
          <w:rStyle w:val="SuppTandFChar"/>
        </w:rPr>
        <w:lastRenderedPageBreak/>
        <w:t>Table S</w:t>
      </w:r>
      <w:r>
        <w:rPr>
          <w:rStyle w:val="SuppTandFChar"/>
        </w:rPr>
        <w:t>3</w:t>
      </w:r>
      <w:r w:rsidRPr="4437EEA8">
        <w:rPr>
          <w:rStyle w:val="SuppTandFChar"/>
        </w:rPr>
        <w:t>. Parameter table for the Kenya model.</w:t>
      </w:r>
      <w:bookmarkEnd w:id="7"/>
      <w:r w:rsidRPr="4437EEA8">
        <w:rPr>
          <w:rStyle w:val="SuppTandFChar"/>
        </w:rPr>
        <w:t xml:space="preserve"> </w:t>
      </w:r>
      <w:r w:rsidRPr="4437EEA8">
        <w:rPr>
          <w:rFonts w:ascii="Times New Roman" w:hAnsi="Times New Roman" w:cs="Times New Roman"/>
          <w:sz w:val="20"/>
          <w:szCs w:val="20"/>
        </w:rPr>
        <w:t>Entries highlighted in yellow are those that are affected by the lockdown scenarios shown in Table 1.</w:t>
      </w:r>
    </w:p>
    <w:p w14:paraId="4DCFB5DC" w14:textId="77777777" w:rsidR="00AE323B" w:rsidRPr="00D64D72" w:rsidRDefault="00AE323B" w:rsidP="00AE323B">
      <w:pPr>
        <w:spacing w:line="240" w:lineRule="auto"/>
        <w:rPr>
          <w:rFonts w:ascii="Times New Roman" w:hAnsi="Times New Roman" w:cs="Times New Roman"/>
          <w:sz w:val="20"/>
          <w:szCs w:val="20"/>
        </w:rPr>
      </w:pPr>
    </w:p>
    <w:tbl>
      <w:tblPr>
        <w:tblStyle w:val="PlainTable1"/>
        <w:tblW w:w="9363" w:type="dxa"/>
        <w:tblBorders>
          <w:top w:val="single" w:sz="2" w:space="0" w:color="A6A6A6" w:themeColor="background1" w:themeShade="A6"/>
          <w:left w:val="none" w:sz="0" w:space="0" w:color="auto"/>
          <w:bottom w:val="single" w:sz="2" w:space="0" w:color="A6A6A6" w:themeColor="background1" w:themeShade="A6"/>
          <w:right w:val="none" w:sz="0" w:space="0" w:color="auto"/>
          <w:insideH w:val="single" w:sz="2" w:space="0" w:color="A6A6A6" w:themeColor="background1" w:themeShade="A6"/>
          <w:insideV w:val="none" w:sz="0" w:space="0" w:color="auto"/>
        </w:tblBorders>
        <w:tblLook w:val="04A0" w:firstRow="1" w:lastRow="0" w:firstColumn="1" w:lastColumn="0" w:noHBand="0" w:noVBand="1"/>
      </w:tblPr>
      <w:tblGrid>
        <w:gridCol w:w="2405"/>
        <w:gridCol w:w="1701"/>
        <w:gridCol w:w="1917"/>
        <w:gridCol w:w="3340"/>
      </w:tblGrid>
      <w:tr w:rsidR="00AE323B" w:rsidRPr="00B1463B" w14:paraId="5A08DFA3" w14:textId="77777777" w:rsidTr="003B1ED4">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480A3D8" w14:textId="77777777" w:rsidR="00AE323B" w:rsidRPr="00B1463B" w:rsidRDefault="00AE323B" w:rsidP="003B1ED4">
            <w:pPr>
              <w:adjustRightInd w:val="0"/>
              <w:snapToGrid w:val="0"/>
              <w:spacing w:line="276" w:lineRule="auto"/>
              <w:rPr>
                <w:rFonts w:ascii="Times New Roman" w:hAnsi="Times New Roman" w:cs="Times New Roman"/>
                <w:sz w:val="16"/>
                <w:szCs w:val="16"/>
              </w:rPr>
            </w:pPr>
            <w:r w:rsidRPr="00B1463B">
              <w:rPr>
                <w:rFonts w:ascii="Times New Roman" w:hAnsi="Times New Roman" w:cs="Times New Roman"/>
                <w:sz w:val="16"/>
                <w:szCs w:val="16"/>
              </w:rPr>
              <w:t>Parameter</w:t>
            </w:r>
          </w:p>
        </w:tc>
        <w:tc>
          <w:tcPr>
            <w:tcW w:w="3618" w:type="dxa"/>
            <w:gridSpan w:val="2"/>
            <w:vAlign w:val="center"/>
          </w:tcPr>
          <w:p w14:paraId="461A7706" w14:textId="77777777" w:rsidR="00AE323B" w:rsidRPr="00B1463B" w:rsidRDefault="00AE323B" w:rsidP="003B1ED4">
            <w:pPr>
              <w:adjustRightInd w:val="0"/>
              <w:snapToGri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Value </w:t>
            </w:r>
          </w:p>
        </w:tc>
        <w:tc>
          <w:tcPr>
            <w:tcW w:w="3340" w:type="dxa"/>
            <w:vAlign w:val="center"/>
          </w:tcPr>
          <w:p w14:paraId="00550E0E" w14:textId="77777777" w:rsidR="00AE323B" w:rsidRPr="00B1463B" w:rsidRDefault="00AE323B" w:rsidP="003B1ED4">
            <w:pPr>
              <w:adjustRightInd w:val="0"/>
              <w:snapToGri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Source/Notes</w:t>
            </w:r>
          </w:p>
        </w:tc>
      </w:tr>
      <w:tr w:rsidR="00AE323B" w:rsidRPr="00B1463B" w14:paraId="22C8AC97"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9363" w:type="dxa"/>
            <w:gridSpan w:val="4"/>
            <w:vAlign w:val="center"/>
          </w:tcPr>
          <w:p w14:paraId="21786508" w14:textId="77777777" w:rsidR="00AE323B" w:rsidRPr="00B1463B" w:rsidRDefault="00AE323B" w:rsidP="003B1ED4">
            <w:pPr>
              <w:adjustRightInd w:val="0"/>
              <w:snapToGrid w:val="0"/>
              <w:spacing w:line="276" w:lineRule="auto"/>
              <w:rPr>
                <w:rFonts w:ascii="Times New Roman" w:hAnsi="Times New Roman" w:cs="Times New Roman"/>
                <w:sz w:val="16"/>
                <w:szCs w:val="16"/>
              </w:rPr>
            </w:pPr>
            <w:r w:rsidRPr="00B1463B">
              <w:rPr>
                <w:rFonts w:ascii="Times New Roman" w:hAnsi="Times New Roman" w:cs="Times New Roman"/>
                <w:color w:val="000000" w:themeColor="text1"/>
                <w:sz w:val="16"/>
                <w:szCs w:val="16"/>
              </w:rPr>
              <w:t>TB natural history</w:t>
            </w:r>
          </w:p>
        </w:tc>
      </w:tr>
      <w:tr w:rsidR="00AE323B" w:rsidRPr="00B1463B" w14:paraId="5BFBA8BD"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0791D7AE"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Mean rate of transmission per TB case (infections per year)</w:t>
            </w:r>
          </w:p>
        </w:tc>
        <w:tc>
          <w:tcPr>
            <w:tcW w:w="1701" w:type="dxa"/>
            <w:shd w:val="clear" w:color="auto" w:fill="FBE197"/>
            <w:vAlign w:val="center"/>
          </w:tcPr>
          <w:p w14:paraId="010BD1E2"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DS-TB</w:t>
            </w:r>
          </w:p>
        </w:tc>
        <w:tc>
          <w:tcPr>
            <w:tcW w:w="1917" w:type="dxa"/>
            <w:shd w:val="clear" w:color="auto" w:fill="FBE197"/>
            <w:vAlign w:val="center"/>
          </w:tcPr>
          <w:p w14:paraId="3D7F69E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8·4</w:t>
            </w:r>
          </w:p>
          <w:p w14:paraId="5C0E6922"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5·8-12·7)</w:t>
            </w:r>
          </w:p>
        </w:tc>
        <w:tc>
          <w:tcPr>
            <w:tcW w:w="3340" w:type="dxa"/>
            <w:vMerge w:val="restart"/>
            <w:shd w:val="clear" w:color="auto" w:fill="FBE197"/>
            <w:vAlign w:val="center"/>
          </w:tcPr>
          <w:p w14:paraId="2FE414B8"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estimates</w:t>
            </w:r>
          </w:p>
        </w:tc>
      </w:tr>
      <w:tr w:rsidR="00AE323B" w:rsidRPr="00B1463B" w14:paraId="4BD5BCBE"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608548F4"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744CA0D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DR-TB</w:t>
            </w:r>
          </w:p>
        </w:tc>
        <w:tc>
          <w:tcPr>
            <w:tcW w:w="1917" w:type="dxa"/>
            <w:shd w:val="clear" w:color="auto" w:fill="FBE197"/>
            <w:vAlign w:val="center"/>
          </w:tcPr>
          <w:p w14:paraId="3AC43187"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3·9 </w:t>
            </w:r>
          </w:p>
          <w:p w14:paraId="13ACC99C"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1·4-7·7)</w:t>
            </w:r>
          </w:p>
        </w:tc>
        <w:tc>
          <w:tcPr>
            <w:tcW w:w="3340" w:type="dxa"/>
            <w:vMerge/>
            <w:vAlign w:val="center"/>
          </w:tcPr>
          <w:p w14:paraId="66BF16AC"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3B638546"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1B6B351"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Relative infectivity, post- vs pre-care-seeking</w:t>
            </w:r>
          </w:p>
        </w:tc>
        <w:tc>
          <w:tcPr>
            <w:tcW w:w="3618" w:type="dxa"/>
            <w:gridSpan w:val="2"/>
            <w:vAlign w:val="center"/>
          </w:tcPr>
          <w:p w14:paraId="390A12A7"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80 -</w:t>
            </w:r>
            <w:r>
              <w:rPr>
                <w:rFonts w:ascii="Times New Roman" w:hAnsi="Times New Roman" w:cs="Times New Roman"/>
                <w:sz w:val="16"/>
                <w:szCs w:val="16"/>
              </w:rPr>
              <w:t>1·</w:t>
            </w:r>
            <w:r w:rsidRPr="00B1463B">
              <w:rPr>
                <w:rFonts w:ascii="Times New Roman" w:hAnsi="Times New Roman" w:cs="Times New Roman"/>
                <w:sz w:val="16"/>
                <w:szCs w:val="16"/>
              </w:rPr>
              <w:t>2]</w:t>
            </w:r>
          </w:p>
        </w:tc>
        <w:tc>
          <w:tcPr>
            <w:tcW w:w="3340" w:type="dxa"/>
            <w:vAlign w:val="center"/>
          </w:tcPr>
          <w:p w14:paraId="527A5D8B"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assumption</w:t>
            </w:r>
          </w:p>
        </w:tc>
      </w:tr>
      <w:tr w:rsidR="00AE323B" w:rsidRPr="00B1463B" w14:paraId="487DD04F"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73FC97DB"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Per-capita rate of progression to TB disease from latent TB</w:t>
            </w:r>
          </w:p>
        </w:tc>
        <w:tc>
          <w:tcPr>
            <w:tcW w:w="1701" w:type="dxa"/>
            <w:vAlign w:val="center"/>
          </w:tcPr>
          <w:p w14:paraId="3C5AAD10"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Fast progressors</w:t>
            </w:r>
          </w:p>
        </w:tc>
        <w:tc>
          <w:tcPr>
            <w:tcW w:w="1917" w:type="dxa"/>
            <w:vAlign w:val="center"/>
          </w:tcPr>
          <w:p w14:paraId="7DAE0611"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083 </w:t>
            </w:r>
          </w:p>
          <w:p w14:paraId="182BB06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066-</w:t>
            </w:r>
            <w:r>
              <w:rPr>
                <w:rFonts w:ascii="Times New Roman" w:hAnsi="Times New Roman" w:cs="Times New Roman"/>
                <w:sz w:val="16"/>
                <w:szCs w:val="16"/>
              </w:rPr>
              <w:t>0·</w:t>
            </w:r>
            <w:r w:rsidRPr="00B1463B">
              <w:rPr>
                <w:rFonts w:ascii="Times New Roman" w:hAnsi="Times New Roman" w:cs="Times New Roman"/>
                <w:sz w:val="16"/>
                <w:szCs w:val="16"/>
              </w:rPr>
              <w:t>099]</w:t>
            </w:r>
          </w:p>
        </w:tc>
        <w:tc>
          <w:tcPr>
            <w:tcW w:w="3340" w:type="dxa"/>
            <w:vMerge w:val="restart"/>
            <w:vAlign w:val="center"/>
          </w:tcPr>
          <w:p w14:paraId="5F1B9E42"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B1463B">
              <w:rPr>
                <w:rFonts w:ascii="Times New Roman" w:hAnsi="Times New Roman" w:cs="Times New Roman"/>
                <w:sz w:val="16"/>
                <w:szCs w:val="16"/>
              </w:rPr>
              <w:t>Ragonnet</w:t>
            </w:r>
            <w:proofErr w:type="spellEnd"/>
            <w:r w:rsidRPr="00B1463B">
              <w:rPr>
                <w:rFonts w:ascii="Times New Roman" w:hAnsi="Times New Roman" w:cs="Times New Roman"/>
                <w:sz w:val="16"/>
                <w:szCs w:val="16"/>
              </w:rPr>
              <w:t xml:space="preserve"> et al.</w:t>
            </w:r>
            <w:r w:rsidRPr="00B1463B">
              <w:rPr>
                <w:rFonts w:ascii="Times New Roman" w:hAnsi="Times New Roman" w:cs="Times New Roman"/>
                <w:sz w:val="16"/>
                <w:szCs w:val="16"/>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B1463B">
              <w:rPr>
                <w:rFonts w:ascii="Times New Roman" w:hAnsi="Times New Roman" w:cs="Times New Roman"/>
                <w:sz w:val="16"/>
                <w:szCs w:val="16"/>
              </w:rPr>
              <w:instrText xml:space="preserve"> ADDIN EN.CITE </w:instrText>
            </w:r>
            <w:r w:rsidRPr="00B1463B">
              <w:rPr>
                <w:rFonts w:ascii="Times New Roman" w:hAnsi="Times New Roman" w:cs="Times New Roman"/>
                <w:sz w:val="16"/>
                <w:szCs w:val="16"/>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B1463B">
              <w:rPr>
                <w:rFonts w:ascii="Times New Roman" w:hAnsi="Times New Roman" w:cs="Times New Roman"/>
                <w:sz w:val="16"/>
                <w:szCs w:val="16"/>
              </w:rPr>
              <w:instrText xml:space="preserve"> ADDIN EN.CITE.DATA </w:instrText>
            </w:r>
            <w:r w:rsidRPr="00B1463B">
              <w:rPr>
                <w:rFonts w:ascii="Times New Roman" w:hAnsi="Times New Roman" w:cs="Times New Roman"/>
                <w:sz w:val="16"/>
                <w:szCs w:val="16"/>
              </w:rPr>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8</w:t>
            </w:r>
            <w:r w:rsidRPr="00B1463B">
              <w:rPr>
                <w:rFonts w:ascii="Times New Roman" w:hAnsi="Times New Roman" w:cs="Times New Roman"/>
                <w:sz w:val="16"/>
                <w:szCs w:val="16"/>
              </w:rPr>
              <w:fldChar w:fldCharType="end"/>
            </w:r>
          </w:p>
          <w:p w14:paraId="41933C51"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65957E67"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1DAD3B39"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19C5A8F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Slow progressors</w:t>
            </w:r>
          </w:p>
        </w:tc>
        <w:tc>
          <w:tcPr>
            <w:tcW w:w="1917" w:type="dxa"/>
            <w:vAlign w:val="center"/>
          </w:tcPr>
          <w:p w14:paraId="4EF0BCF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5·</w:t>
            </w:r>
            <w:r w:rsidRPr="00B1463B">
              <w:rPr>
                <w:rFonts w:ascii="Times New Roman" w:hAnsi="Times New Roman" w:cs="Times New Roman"/>
                <w:sz w:val="16"/>
                <w:szCs w:val="16"/>
              </w:rPr>
              <w:t>9×10</w:t>
            </w:r>
            <w:r w:rsidRPr="00B1463B">
              <w:rPr>
                <w:rFonts w:ascii="Times New Roman" w:hAnsi="Times New Roman" w:cs="Times New Roman"/>
                <w:sz w:val="16"/>
                <w:szCs w:val="16"/>
                <w:vertAlign w:val="superscript"/>
              </w:rPr>
              <w:t>-4</w:t>
            </w:r>
          </w:p>
          <w:p w14:paraId="048F0FE7"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4·</w:t>
            </w:r>
            <w:r w:rsidRPr="00B1463B">
              <w:rPr>
                <w:rFonts w:ascii="Times New Roman" w:hAnsi="Times New Roman" w:cs="Times New Roman"/>
                <w:sz w:val="16"/>
                <w:szCs w:val="16"/>
              </w:rPr>
              <w:t>8×10</w:t>
            </w:r>
            <w:r w:rsidRPr="00B1463B">
              <w:rPr>
                <w:rFonts w:ascii="Times New Roman" w:hAnsi="Times New Roman" w:cs="Times New Roman"/>
                <w:sz w:val="16"/>
                <w:szCs w:val="16"/>
                <w:vertAlign w:val="superscript"/>
              </w:rPr>
              <w:t>-4</w:t>
            </w:r>
            <w:r w:rsidRPr="00B1463B">
              <w:rPr>
                <w:rFonts w:ascii="Times New Roman" w:hAnsi="Times New Roman" w:cs="Times New Roman"/>
                <w:sz w:val="16"/>
                <w:szCs w:val="16"/>
              </w:rPr>
              <w:t>-</w:t>
            </w:r>
            <w:r>
              <w:rPr>
                <w:rFonts w:ascii="Times New Roman" w:hAnsi="Times New Roman" w:cs="Times New Roman"/>
                <w:sz w:val="16"/>
                <w:szCs w:val="16"/>
              </w:rPr>
              <w:t>7·</w:t>
            </w:r>
            <w:r w:rsidRPr="00B1463B">
              <w:rPr>
                <w:rFonts w:ascii="Times New Roman" w:hAnsi="Times New Roman" w:cs="Times New Roman"/>
                <w:sz w:val="16"/>
                <w:szCs w:val="16"/>
              </w:rPr>
              <w:t>1×10</w:t>
            </w:r>
            <w:r w:rsidRPr="00B1463B">
              <w:rPr>
                <w:rFonts w:ascii="Times New Roman" w:hAnsi="Times New Roman" w:cs="Times New Roman"/>
                <w:sz w:val="16"/>
                <w:szCs w:val="16"/>
                <w:vertAlign w:val="superscript"/>
              </w:rPr>
              <w:t>-4</w:t>
            </w:r>
            <w:r w:rsidRPr="00B1463B">
              <w:rPr>
                <w:rFonts w:ascii="Times New Roman" w:hAnsi="Times New Roman" w:cs="Times New Roman"/>
                <w:sz w:val="16"/>
                <w:szCs w:val="16"/>
              </w:rPr>
              <w:t>]</w:t>
            </w:r>
          </w:p>
        </w:tc>
        <w:tc>
          <w:tcPr>
            <w:tcW w:w="3340" w:type="dxa"/>
            <w:vMerge/>
            <w:vAlign w:val="center"/>
          </w:tcPr>
          <w:p w14:paraId="7F61CA29"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1C48E960"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31F2AD5"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roofErr w:type="spellStart"/>
            <w:r w:rsidRPr="00B1463B">
              <w:rPr>
                <w:rFonts w:ascii="Times New Roman" w:hAnsi="Times New Roman" w:cs="Times New Roman"/>
                <w:b w:val="0"/>
                <w:sz w:val="16"/>
                <w:szCs w:val="16"/>
              </w:rPr>
              <w:t>Stabilisation</w:t>
            </w:r>
            <w:proofErr w:type="spellEnd"/>
            <w:r w:rsidRPr="00B1463B">
              <w:rPr>
                <w:rFonts w:ascii="Times New Roman" w:hAnsi="Times New Roman" w:cs="Times New Roman"/>
                <w:b w:val="0"/>
                <w:sz w:val="16"/>
                <w:szCs w:val="16"/>
              </w:rPr>
              <w:t xml:space="preserve"> of progression from ‘fast’ to ‘slow’ progressors</w:t>
            </w:r>
          </w:p>
        </w:tc>
        <w:tc>
          <w:tcPr>
            <w:tcW w:w="3618" w:type="dxa"/>
            <w:gridSpan w:val="2"/>
            <w:vAlign w:val="center"/>
          </w:tcPr>
          <w:p w14:paraId="4DBAF90E"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87 </w:t>
            </w:r>
          </w:p>
          <w:p w14:paraId="18F17976"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70-</w:t>
            </w:r>
            <w:r>
              <w:rPr>
                <w:rFonts w:ascii="Times New Roman" w:hAnsi="Times New Roman" w:cs="Times New Roman"/>
                <w:sz w:val="16"/>
                <w:szCs w:val="16"/>
              </w:rPr>
              <w:t>1·</w:t>
            </w:r>
            <w:r w:rsidRPr="00B1463B">
              <w:rPr>
                <w:rFonts w:ascii="Times New Roman" w:hAnsi="Times New Roman" w:cs="Times New Roman"/>
                <w:sz w:val="16"/>
                <w:szCs w:val="16"/>
              </w:rPr>
              <w:t>05]</w:t>
            </w:r>
          </w:p>
        </w:tc>
        <w:tc>
          <w:tcPr>
            <w:tcW w:w="3340" w:type="dxa"/>
            <w:vAlign w:val="center"/>
          </w:tcPr>
          <w:p w14:paraId="02CD628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B1463B">
              <w:rPr>
                <w:rFonts w:ascii="Times New Roman" w:hAnsi="Times New Roman" w:cs="Times New Roman"/>
                <w:sz w:val="16"/>
                <w:szCs w:val="16"/>
              </w:rPr>
              <w:t>Ragonnet</w:t>
            </w:r>
            <w:proofErr w:type="spellEnd"/>
            <w:r w:rsidRPr="00B1463B">
              <w:rPr>
                <w:rFonts w:ascii="Times New Roman" w:hAnsi="Times New Roman" w:cs="Times New Roman"/>
                <w:sz w:val="16"/>
                <w:szCs w:val="16"/>
              </w:rPr>
              <w:t xml:space="preserve"> et al.</w:t>
            </w:r>
            <w:r w:rsidRPr="00B1463B">
              <w:rPr>
                <w:rFonts w:ascii="Times New Roman" w:hAnsi="Times New Roman" w:cs="Times New Roman"/>
                <w:sz w:val="16"/>
                <w:szCs w:val="16"/>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B1463B">
              <w:rPr>
                <w:rFonts w:ascii="Times New Roman" w:hAnsi="Times New Roman" w:cs="Times New Roman"/>
                <w:sz w:val="16"/>
                <w:szCs w:val="16"/>
              </w:rPr>
              <w:instrText xml:space="preserve"> ADDIN EN.CITE </w:instrText>
            </w:r>
            <w:r w:rsidRPr="00B1463B">
              <w:rPr>
                <w:rFonts w:ascii="Times New Roman" w:hAnsi="Times New Roman" w:cs="Times New Roman"/>
                <w:sz w:val="16"/>
                <w:szCs w:val="16"/>
              </w:rPr>
              <w:fldChar w:fldCharType="begin">
                <w:fldData xml:space="preserve">PEVuZE5vdGU+PENpdGU+PEF1dGhvcj5SYWdvbm5ldDwvQXV0aG9yPjxZZWFyPjIwMTc8L1llYXI+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</w:fldData>
              </w:fldChar>
            </w:r>
            <w:r w:rsidRPr="00B1463B">
              <w:rPr>
                <w:rFonts w:ascii="Times New Roman" w:hAnsi="Times New Roman" w:cs="Times New Roman"/>
                <w:sz w:val="16"/>
                <w:szCs w:val="16"/>
              </w:rPr>
              <w:instrText xml:space="preserve"> ADDIN EN.CITE.DATA </w:instrText>
            </w:r>
            <w:r w:rsidRPr="00B1463B">
              <w:rPr>
                <w:rFonts w:ascii="Times New Roman" w:hAnsi="Times New Roman" w:cs="Times New Roman"/>
                <w:sz w:val="16"/>
                <w:szCs w:val="16"/>
              </w:rPr>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8</w:t>
            </w:r>
            <w:r w:rsidRPr="00B1463B">
              <w:rPr>
                <w:rFonts w:ascii="Times New Roman" w:hAnsi="Times New Roman" w:cs="Times New Roman"/>
                <w:sz w:val="16"/>
                <w:szCs w:val="16"/>
              </w:rPr>
              <w:fldChar w:fldCharType="end"/>
            </w:r>
          </w:p>
        </w:tc>
      </w:tr>
      <w:tr w:rsidR="00AE323B" w:rsidRPr="00B1463B" w14:paraId="6128151A"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342DBAAE"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Relapse, per-capita hazard rates</w:t>
            </w:r>
          </w:p>
        </w:tc>
        <w:tc>
          <w:tcPr>
            <w:tcW w:w="1701" w:type="dxa"/>
            <w:vAlign w:val="center"/>
          </w:tcPr>
          <w:p w14:paraId="595F7588"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Relapse following treatment completion</w:t>
            </w:r>
          </w:p>
        </w:tc>
        <w:tc>
          <w:tcPr>
            <w:tcW w:w="1917" w:type="dxa"/>
            <w:vAlign w:val="center"/>
          </w:tcPr>
          <w:p w14:paraId="3E2CD7D2"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032</w:t>
            </w:r>
          </w:p>
        </w:tc>
        <w:tc>
          <w:tcPr>
            <w:tcW w:w="3340" w:type="dxa"/>
            <w:vMerge w:val="restart"/>
            <w:vAlign w:val="center"/>
          </w:tcPr>
          <w:p w14:paraId="59605EF7"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Driver et al.,</w:t>
            </w:r>
            <w:r w:rsidRPr="00B1463B">
              <w:rPr>
                <w:rFonts w:ascii="Times New Roman" w:hAnsi="Times New Roman" w:cs="Times New Roman"/>
                <w:sz w:val="16"/>
                <w:szCs w:val="16"/>
              </w:rPr>
              <w:fldChar w:fldCharType="begin">
                <w:fldData xml:space="preserve">PEVuZE5vdGU+PENpdGU+PEF1dGhvcj5Ecml2ZXI8L0F1dGhvcj48WWVhcj4yMDAxPC9ZZWFyPjxS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</w:fldData>
              </w:fldChar>
            </w:r>
            <w:r w:rsidRPr="00B1463B">
              <w:rPr>
                <w:rFonts w:ascii="Times New Roman" w:hAnsi="Times New Roman" w:cs="Times New Roman"/>
                <w:sz w:val="16"/>
                <w:szCs w:val="16"/>
              </w:rPr>
              <w:instrText xml:space="preserve"> ADDIN EN.CITE </w:instrText>
            </w:r>
            <w:r w:rsidRPr="00B1463B">
              <w:rPr>
                <w:rFonts w:ascii="Times New Roman" w:hAnsi="Times New Roman" w:cs="Times New Roman"/>
                <w:sz w:val="16"/>
                <w:szCs w:val="16"/>
              </w:rPr>
              <w:fldChar w:fldCharType="begin">
                <w:fldData xml:space="preserve">PEVuZE5vdGU+PENpdGU+PEF1dGhvcj5Ecml2ZXI8L0F1dGhvcj48WWVhcj4yMDAxPC9ZZWFyPjxS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</w:fldData>
              </w:fldChar>
            </w:r>
            <w:r w:rsidRPr="00B1463B">
              <w:rPr>
                <w:rFonts w:ascii="Times New Roman" w:hAnsi="Times New Roman" w:cs="Times New Roman"/>
                <w:sz w:val="16"/>
                <w:szCs w:val="16"/>
              </w:rPr>
              <w:instrText xml:space="preserve"> ADDIN EN.CITE.DATA </w:instrText>
            </w:r>
            <w:r w:rsidRPr="00B1463B">
              <w:rPr>
                <w:rFonts w:ascii="Times New Roman" w:hAnsi="Times New Roman" w:cs="Times New Roman"/>
                <w:sz w:val="16"/>
                <w:szCs w:val="16"/>
              </w:rPr>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9</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Thomas et al.,</w:t>
            </w:r>
            <w:r w:rsidRPr="00B1463B">
              <w:rPr>
                <w:rFonts w:ascii="Times New Roman" w:hAnsi="Times New Roman" w:cs="Times New Roman"/>
                <w:sz w:val="16"/>
                <w:szCs w:val="16"/>
              </w:rPr>
              <w:fldChar w:fldCharType="begin"/>
            </w:r>
            <w:r w:rsidRPr="00B1463B">
              <w:rPr>
                <w:rFonts w:ascii="Times New Roman" w:hAnsi="Times New Roman" w:cs="Times New Roman"/>
                <w:sz w:val="16"/>
                <w:szCs w:val="16"/>
              </w:rPr>
              <w:instrText xml:space="preserve"> ADDIN EN.CITE &lt;EndNote&gt;&lt;Cite&gt;&lt;Author&gt;Thomas&lt;/Author&gt;&lt;Year&gt;2005&lt;/Year&gt;&lt;RecNum&gt;658&lt;/RecNum&gt;&lt;DisplayText&gt;&lt;style face="superscript"&gt;10&lt;/style&gt;&lt;/DisplayText&gt;&lt;record&gt;&lt;rec-number&gt;658&lt;/rec-number&gt;&lt;foreign-keys&gt;&lt;key app="EN" db-id="r5zrrfv0hefdspeavabvdffy2ed22eptd0te" timestamp="1589460333"&gt;658&lt;/key&gt;&lt;/foreign-keys&gt;&lt;ref-type name="Journal Article"&gt;17&lt;/ref-type&gt;&lt;contributors&gt;&lt;authors&gt;&lt;author&gt;Thomas, A.&lt;/author&gt;&lt;author&gt;Gopi, P. G.&lt;/author&gt;&lt;author&gt;Santha, T.&lt;/author&gt;&lt;author&gt;Chandrasekaran, V.&lt;/author&gt;&lt;author&gt;Subramani, R.&lt;/author&gt;&lt;author&gt;Selvakumar, N.&lt;/author&gt;&lt;author&gt;Eusuff, S. I.&lt;/author&gt;&lt;author&gt;Sadacharam, K.&lt;/author&gt;&lt;author&gt;Narayanan, P. R.&lt;/author&gt;&lt;/authors&gt;&lt;/contributors&gt;&lt;auth-address&gt;Tuberculosis Research Centre (ICMR), Chetput, Chennai, India.&lt;/auth-address&gt;&lt;titles&gt;&lt;title&gt;Predictors of relapse among pulmonary tuberculosis patients treated in a DOTS programme in South India&lt;/title&gt;&lt;secondary-title&gt;Int J Tuberc Lung Dis&lt;/secondary-title&gt;&lt;/titles&gt;&lt;periodical&gt;&lt;full-title&gt;Int J Tuberc Lung Dis&lt;/full-title&gt;&lt;abbr-1&gt;Int J Tuberc Lung Dis&lt;/abbr-1&gt;&lt;abbr-2&gt;The international journal of tuberculosis and lung disease : the official journal of the International Union against Tuberculosis and Lung Disease&lt;/abbr-2&gt;&lt;/periodical&gt;&lt;pages&gt;556–61&lt;/pages&gt;&lt;volume&gt;9&lt;/volume&gt;&lt;number&gt;5&lt;/number&gt;&lt;edition&gt;2005/05/07&lt;/edition&gt;&lt;keywords&gt;&lt;keyword&gt;Adult&lt;/keyword&gt;&lt;keyword&gt;Directly Observed Therapy&lt;/keyword&gt;&lt;keyword&gt;Female&lt;/keyword&gt;&lt;keyword&gt;Humans&lt;/keyword&gt;&lt;keyword&gt;India/epidemiology&lt;/keyword&gt;&lt;keyword&gt;Male&lt;/keyword&gt;&lt;keyword&gt;Middle Aged&lt;/keyword&gt;&lt;keyword&gt;Recurrence&lt;/keyword&gt;&lt;keyword&gt;Risk Factors&lt;/keyword&gt;&lt;keyword&gt;Smoking/epidemiology&lt;/keyword&gt;&lt;keyword&gt;Smoking Cessation&lt;/keyword&gt;&lt;keyword&gt;Tuberculosis, Pulmonary/drug therapy/*epidemiology&lt;/keyword&gt;&lt;/keywords&gt;&lt;dates&gt;&lt;year&gt;2005&lt;/year&gt;&lt;pub-dates&gt;&lt;date&gt;May&lt;/date&gt;&lt;/pub-dates&gt;&lt;/dates&gt;&lt;isbn&gt;1027-3719 (Print)&amp;#xD;1027-3719 (Linking)&lt;/isbn&gt;&lt;accession-num&gt;15875929&lt;/accession-num&gt;&lt;urls&gt;&lt;related-urls&gt;&lt;url&gt;https://www.ncbi.nlm.nih.gov/pubmed/15875929&lt;/url&gt;&lt;/related-urls&gt;&lt;/urls&gt;&lt;/record&gt;&lt;/Cite&gt;&lt;/EndNote&gt;</w:instrText>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10</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Menzies et al.</w:t>
            </w:r>
            <w:r w:rsidRPr="00B1463B">
              <w:rPr>
                <w:rFonts w:ascii="Times New Roman" w:hAnsi="Times New Roman" w:cs="Times New Roman"/>
                <w:sz w:val="16"/>
                <w:szCs w:val="16"/>
              </w:rPr>
              <w:fldChar w:fldCharType="begin">
                <w:fldData xml:space="preserve">PEVuZE5vdGU+PENpdGU+PEF1dGhvcj5NZW56aWVzPC9BdXRob3I+PFllYXI+MjAwOTwvWWVhcj48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</w:fldData>
              </w:fldChar>
            </w:r>
            <w:r w:rsidRPr="00B1463B">
              <w:rPr>
                <w:rFonts w:ascii="Times New Roman" w:hAnsi="Times New Roman" w:cs="Times New Roman"/>
                <w:sz w:val="16"/>
                <w:szCs w:val="16"/>
              </w:rPr>
              <w:instrText xml:space="preserve"> ADDIN EN.CITE </w:instrText>
            </w:r>
            <w:r w:rsidRPr="00B1463B">
              <w:rPr>
                <w:rFonts w:ascii="Times New Roman" w:hAnsi="Times New Roman" w:cs="Times New Roman"/>
                <w:sz w:val="16"/>
                <w:szCs w:val="16"/>
              </w:rPr>
              <w:fldChar w:fldCharType="begin">
                <w:fldData xml:space="preserve">PEVuZE5vdGU+PENpdGU+PEF1dGhvcj5NZW56aWVzPC9BdXRob3I+PFllYXI+MjAwOTwvWWVhcj48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</w:fldData>
              </w:fldChar>
            </w:r>
            <w:r w:rsidRPr="00B1463B">
              <w:rPr>
                <w:rFonts w:ascii="Times New Roman" w:hAnsi="Times New Roman" w:cs="Times New Roman"/>
                <w:sz w:val="16"/>
                <w:szCs w:val="16"/>
              </w:rPr>
              <w:instrText xml:space="preserve"> ADDIN EN.CITE.DATA </w:instrText>
            </w:r>
            <w:r w:rsidRPr="00B1463B">
              <w:rPr>
                <w:rFonts w:ascii="Times New Roman" w:hAnsi="Times New Roman" w:cs="Times New Roman"/>
                <w:sz w:val="16"/>
                <w:szCs w:val="16"/>
              </w:rPr>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11</w:t>
            </w:r>
            <w:r w:rsidRPr="00B1463B">
              <w:rPr>
                <w:rFonts w:ascii="Times New Roman" w:hAnsi="Times New Roman" w:cs="Times New Roman"/>
                <w:sz w:val="16"/>
                <w:szCs w:val="16"/>
              </w:rPr>
              <w:fldChar w:fldCharType="end"/>
            </w:r>
          </w:p>
        </w:tc>
      </w:tr>
      <w:tr w:rsidR="00AE323B" w:rsidRPr="00B1463B" w14:paraId="5EC16304"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59BE6B73"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792CEEE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Relapse following treatment default</w:t>
            </w:r>
          </w:p>
        </w:tc>
        <w:tc>
          <w:tcPr>
            <w:tcW w:w="1917" w:type="dxa"/>
            <w:vAlign w:val="center"/>
          </w:tcPr>
          <w:p w14:paraId="4BD6ACE6"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14</w:t>
            </w:r>
          </w:p>
        </w:tc>
        <w:tc>
          <w:tcPr>
            <w:tcW w:w="3340" w:type="dxa"/>
            <w:vMerge/>
            <w:vAlign w:val="center"/>
          </w:tcPr>
          <w:p w14:paraId="05B3D364"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793C1355"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C00796E"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793F36CA"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Relapse &gt;2 years after treatment</w:t>
            </w:r>
          </w:p>
        </w:tc>
        <w:tc>
          <w:tcPr>
            <w:tcW w:w="1917" w:type="dxa"/>
            <w:vAlign w:val="center"/>
          </w:tcPr>
          <w:p w14:paraId="0925EEAE"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0015</w:t>
            </w:r>
          </w:p>
        </w:tc>
        <w:tc>
          <w:tcPr>
            <w:tcW w:w="3340" w:type="dxa"/>
            <w:vMerge/>
            <w:vAlign w:val="center"/>
          </w:tcPr>
          <w:p w14:paraId="0F42301A"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7D09E58C"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0BEA56F"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roofErr w:type="spellStart"/>
            <w:r w:rsidRPr="00B1463B">
              <w:rPr>
                <w:rFonts w:ascii="Times New Roman" w:hAnsi="Times New Roman" w:cs="Times New Roman"/>
                <w:b w:val="0"/>
                <w:sz w:val="16"/>
                <w:szCs w:val="16"/>
              </w:rPr>
              <w:t>Stabilisation</w:t>
            </w:r>
            <w:proofErr w:type="spellEnd"/>
            <w:r w:rsidRPr="00B1463B">
              <w:rPr>
                <w:rFonts w:ascii="Times New Roman" w:hAnsi="Times New Roman" w:cs="Times New Roman"/>
                <w:b w:val="0"/>
                <w:sz w:val="16"/>
                <w:szCs w:val="16"/>
              </w:rPr>
              <w:t xml:space="preserve"> of relapse risk following treatment</w:t>
            </w:r>
          </w:p>
        </w:tc>
        <w:tc>
          <w:tcPr>
            <w:tcW w:w="3618" w:type="dxa"/>
            <w:gridSpan w:val="2"/>
            <w:vAlign w:val="center"/>
          </w:tcPr>
          <w:p w14:paraId="7CDD490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5</w:t>
            </w:r>
          </w:p>
        </w:tc>
        <w:tc>
          <w:tcPr>
            <w:tcW w:w="3340" w:type="dxa"/>
            <w:vAlign w:val="center"/>
          </w:tcPr>
          <w:p w14:paraId="50483444"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Based on Thomas et al.:</w:t>
            </w:r>
            <w:r w:rsidRPr="00B1463B">
              <w:rPr>
                <w:rFonts w:ascii="Times New Roman" w:hAnsi="Times New Roman" w:cs="Times New Roman"/>
                <w:sz w:val="16"/>
                <w:szCs w:val="16"/>
              </w:rPr>
              <w:fldChar w:fldCharType="begin"/>
            </w:r>
            <w:r w:rsidRPr="00B1463B">
              <w:rPr>
                <w:rFonts w:ascii="Times New Roman" w:hAnsi="Times New Roman" w:cs="Times New Roman"/>
                <w:sz w:val="16"/>
                <w:szCs w:val="16"/>
              </w:rPr>
              <w:instrText xml:space="preserve"> ADDIN EN.CITE &lt;EndNote&gt;&lt;Cite&gt;&lt;Author&gt;Thomas&lt;/Author&gt;&lt;Year&gt;2005&lt;/Year&gt;&lt;RecNum&gt;658&lt;/RecNum&gt;&lt;DisplayText&gt;&lt;style face="superscript"&gt;10&lt;/style&gt;&lt;/DisplayText&gt;&lt;record&gt;&lt;rec-number&gt;658&lt;/rec-number&gt;&lt;foreign-keys&gt;&lt;key app="EN" db-id="r5zrrfv0hefdspeavabvdffy2ed22eptd0te" timestamp="1589460333"&gt;658&lt;/key&gt;&lt;/foreign-keys&gt;&lt;ref-type name="Journal Article"&gt;17&lt;/ref-type&gt;&lt;contributors&gt;&lt;authors&gt;&lt;author&gt;Thomas, A.&lt;/author&gt;&lt;author&gt;Gopi, P. G.&lt;/author&gt;&lt;author&gt;Santha, T.&lt;/author&gt;&lt;author&gt;Chandrasekaran, V.&lt;/author&gt;&lt;author&gt;Subramani, R.&lt;/author&gt;&lt;author&gt;Selvakumar, N.&lt;/author&gt;&lt;author&gt;Eusuff, S. I.&lt;/author&gt;&lt;author&gt;Sadacharam, K.&lt;/author&gt;&lt;author&gt;Narayanan, P. R.&lt;/author&gt;&lt;/authors&gt;&lt;/contributors&gt;&lt;auth-address&gt;Tuberculosis Research Centre (ICMR), Chetput, Chennai, India.&lt;/auth-address&gt;&lt;titles&gt;&lt;title&gt;Predictors of relapse among pulmonary tuberculosis patients treated in a DOTS programme in South India&lt;/title&gt;&lt;secondary-title&gt;Int J Tuberc Lung Dis&lt;/secondary-title&gt;&lt;/titles&gt;&lt;periodical&gt;&lt;full-title&gt;Int J Tuberc Lung Dis&lt;/full-title&gt;&lt;abbr-1&gt;Int J Tuberc Lung Dis&lt;/abbr-1&gt;&lt;abbr-2&gt;The international journal of tuberculosis and lung disease : the official journal of the International Union against Tuberculosis and Lung Disease&lt;/abbr-2&gt;&lt;/periodical&gt;&lt;pages&gt;556–61&lt;/pages&gt;&lt;volume&gt;9&lt;/volume&gt;&lt;number&gt;5&lt;/number&gt;&lt;edition&gt;2005/05/07&lt;/edition&gt;&lt;keywords&gt;&lt;keyword&gt;Adult&lt;/keyword&gt;&lt;keyword&gt;Directly Observed Therapy&lt;/keyword&gt;&lt;keyword&gt;Female&lt;/keyword&gt;&lt;keyword&gt;Humans&lt;/keyword&gt;&lt;keyword&gt;India/epidemiology&lt;/keyword&gt;&lt;keyword&gt;Male&lt;/keyword&gt;&lt;keyword&gt;Middle Aged&lt;/keyword&gt;&lt;keyword&gt;Recurrence&lt;/keyword&gt;&lt;keyword&gt;Risk Factors&lt;/keyword&gt;&lt;keyword&gt;Smoking/epidemiology&lt;/keyword&gt;&lt;keyword&gt;Smoking Cessation&lt;/keyword&gt;&lt;keyword&gt;Tuberculosis, Pulmonary/drug therapy/*epidemiology&lt;/keyword&gt;&lt;/keywords&gt;&lt;dates&gt;&lt;year&gt;2005&lt;/year&gt;&lt;pub-dates&gt;&lt;date&gt;May&lt;/date&gt;&lt;/pub-dates&gt;&lt;/dates&gt;&lt;isbn&gt;1027-3719 (Print)&amp;#xD;1027-3719 (Linking)&lt;/isbn&gt;&lt;accession-num&gt;15875929&lt;/accession-num&gt;&lt;urls&gt;&lt;related-urls&gt;&lt;url&gt;https://www.ncbi.nlm.nih.gov/pubmed/15875929&lt;/url&gt;&lt;/related-urls&gt;&lt;/urls&gt;&lt;/record&gt;&lt;/Cite&gt;&lt;/EndNote&gt;</w:instrText>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10</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most relapse occurs in first 2 years after treatment.</w:t>
            </w:r>
          </w:p>
        </w:tc>
      </w:tr>
      <w:tr w:rsidR="00AE323B" w:rsidRPr="00B1463B" w14:paraId="04A7303B"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7FB82BAF"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TB mortality, per-capita hazard rates</w:t>
            </w:r>
          </w:p>
        </w:tc>
        <w:tc>
          <w:tcPr>
            <w:tcW w:w="1701" w:type="dxa"/>
            <w:vAlign w:val="center"/>
          </w:tcPr>
          <w:p w14:paraId="5770D448"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w:t>
            </w:r>
          </w:p>
        </w:tc>
        <w:tc>
          <w:tcPr>
            <w:tcW w:w="1917" w:type="dxa"/>
            <w:vAlign w:val="center"/>
          </w:tcPr>
          <w:p w14:paraId="1E8CA3C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17 </w:t>
            </w:r>
          </w:p>
          <w:p w14:paraId="1474BA8E"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eastAsia="PMingLiU" w:hAnsi="Times New Roman" w:cs="Times New Roman"/>
                <w:sz w:val="16"/>
                <w:szCs w:val="16"/>
              </w:rPr>
              <w:t>[</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13 – </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20]</w:t>
            </w:r>
          </w:p>
        </w:tc>
        <w:tc>
          <w:tcPr>
            <w:tcW w:w="3340" w:type="dxa"/>
            <w:vMerge w:val="restart"/>
            <w:vAlign w:val="center"/>
          </w:tcPr>
          <w:p w14:paraId="5D258D3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B1463B">
              <w:rPr>
                <w:rFonts w:ascii="Times New Roman" w:hAnsi="Times New Roman" w:cs="Times New Roman"/>
                <w:sz w:val="16"/>
                <w:szCs w:val="16"/>
              </w:rPr>
              <w:t>Tiemersma</w:t>
            </w:r>
            <w:proofErr w:type="spellEnd"/>
            <w:r w:rsidRPr="00B1463B">
              <w:rPr>
                <w:rFonts w:ascii="Times New Roman" w:hAnsi="Times New Roman" w:cs="Times New Roman"/>
                <w:sz w:val="16"/>
                <w:szCs w:val="16"/>
              </w:rPr>
              <w:t xml:space="preserve"> et al.,</w:t>
            </w:r>
            <w:r w:rsidRPr="00B1463B">
              <w:rPr>
                <w:rFonts w:ascii="Times New Roman" w:hAnsi="Times New Roman" w:cs="Times New Roman"/>
                <w:sz w:val="16"/>
                <w:szCs w:val="16"/>
              </w:rPr>
              <w:fldChar w:fldCharType="begin"/>
            </w:r>
            <w:r w:rsidRPr="00B1463B">
              <w:rPr>
                <w:rFonts w:ascii="Times New Roman" w:hAnsi="Times New Roman" w:cs="Times New Roman"/>
                <w:sz w:val="16"/>
                <w:szCs w:val="16"/>
              </w:rPr>
              <w:instrText xml:space="preserve"> ADDIN EN.CITE &lt;EndNote&gt;&lt;Cite&gt;&lt;Author&gt;Tiemersma&lt;/Author&gt;&lt;Year&gt;2011&lt;/Year&gt;&lt;RecNum&gt;285&lt;/RecNum&gt;&lt;DisplayText&gt;&lt;style face="superscript"&gt;12&lt;/style&gt;&lt;/DisplayText&gt;&lt;record&gt;&lt;rec-number&gt;285&lt;/rec-number&gt;&lt;foreign-keys&gt;&lt;key app="EN" db-id="r5zrrfv0hefdspeavabvdffy2ed22eptd0te" timestamp="1480081360"&gt;285&lt;/key&gt;&lt;/foreign-keys&gt;&lt;ref-type name="Journal Article"&gt;17&lt;/ref-type&gt;&lt;contributors&gt;&lt;authors&gt;&lt;author&gt;Tiemersma, E. W.&lt;/author&gt;&lt;author&gt;van der Werf, M. J.&lt;/author&gt;&lt;author&gt;Borgdorff, M. W.&lt;/author&gt;&lt;author&gt;Williams, B. G.&lt;/author&gt;&lt;author&gt;Nagelkerke, N. J.&lt;/author&gt;&lt;/authors&gt;&lt;/contributors&gt;&lt;auth-address&gt;KNCV Tuberculosis Foundation, The Hague, The Netherlands. tiemersmae@kncvtbc.nl&lt;/auth-address&gt;&lt;titles&gt;&lt;title&gt;Natural history of tuberculosis: duration and fatality of untreated pulmonary tuberculosis in HIV negative patients: a systematic review&lt;/title&gt;&lt;secondary-title&gt;PLoS One&lt;/secondary-title&gt;&lt;/titles&gt;&lt;periodical&gt;&lt;full-title&gt;PLoS One&lt;/full-title&gt;&lt;abbr-1&gt;PloS one&lt;/abbr-1&gt;&lt;/periodical&gt;&lt;pages&gt;e17601&lt;/pages&gt;&lt;volume&gt;6&lt;/volume&gt;&lt;number&gt;4&lt;/number&gt;&lt;keywords&gt;&lt;keyword&gt;Disease Progression&lt;/keyword&gt;&lt;keyword&gt;*HIV Seronegativity&lt;/keyword&gt;&lt;keyword&gt;Humans&lt;/keyword&gt;&lt;keyword&gt;Survival Analysis&lt;/keyword&gt;&lt;keyword&gt;Time Factors&lt;/keyword&gt;&lt;keyword&gt;Tuberculosis, Pulmonary/epidemiology/*microbiology/*mortality/therapy&lt;/keyword&gt;&lt;/keywords&gt;&lt;dates&gt;&lt;year&gt;2011&lt;/year&gt;&lt;pub-dates&gt;&lt;date&gt;Apr 04&lt;/date&gt;&lt;/pub-dates&gt;&lt;/dates&gt;&lt;isbn&gt;1932-6203 (Electronic)&amp;#xD;1932-6203 (Linking)&lt;/isbn&gt;&lt;accession-num&gt;21483732&lt;/accession-num&gt;&lt;urls&gt;&lt;related-urls&gt;&lt;url&gt;http://www.ncbi.nlm.nih.gov/pubmed/21483732&lt;/url&gt;&lt;url&gt;https://www.ncbi.nlm.nih.gov/pmc/articles/PMC3070694/pdf/pone.0017601.pdf&lt;/url&gt;&lt;/related-urls&gt;&lt;/urls&gt;&lt;custom2&gt;PMC3070694&lt;/custom2&gt;&lt;electronic-resource-num&gt;10.1371/journal.pone.0017601&lt;/electronic-resource-num&gt;&lt;/record&gt;&lt;/Cite&gt;&lt;/EndNote&gt;</w:instrText>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12</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and assumed untreated HIV show a higher risk of TB mortality</w:t>
            </w:r>
          </w:p>
        </w:tc>
      </w:tr>
      <w:tr w:rsidR="00AE323B" w:rsidRPr="00B1463B" w14:paraId="42AC0991"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1CF1F238" w14:textId="77777777" w:rsidR="00AE323B" w:rsidRPr="00B1463B" w:rsidRDefault="00AE323B" w:rsidP="003B1ED4">
            <w:pPr>
              <w:adjustRightInd w:val="0"/>
              <w:snapToGrid w:val="0"/>
              <w:spacing w:line="276" w:lineRule="auto"/>
              <w:rPr>
                <w:rFonts w:ascii="Times New Roman" w:hAnsi="Times New Roman" w:cs="Times New Roman"/>
                <w:sz w:val="16"/>
                <w:szCs w:val="16"/>
              </w:rPr>
            </w:pPr>
          </w:p>
        </w:tc>
        <w:tc>
          <w:tcPr>
            <w:tcW w:w="1701" w:type="dxa"/>
            <w:vAlign w:val="center"/>
          </w:tcPr>
          <w:p w14:paraId="08E61D52"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w:t>
            </w:r>
          </w:p>
        </w:tc>
        <w:tc>
          <w:tcPr>
            <w:tcW w:w="1917" w:type="dxa"/>
            <w:vAlign w:val="center"/>
          </w:tcPr>
          <w:p w14:paraId="7EFF977F"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0·28 </w:t>
            </w:r>
          </w:p>
          <w:p w14:paraId="2E63D2A2"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sidRPr="4D634F22">
              <w:rPr>
                <w:rFonts w:ascii="Times New Roman" w:hAnsi="Times New Roman" w:cs="Times New Roman"/>
                <w:sz w:val="16"/>
                <w:szCs w:val="16"/>
              </w:rPr>
              <w:t>(95%CrI 0·15 – 0·68)</w:t>
            </w:r>
          </w:p>
        </w:tc>
        <w:tc>
          <w:tcPr>
            <w:tcW w:w="3340" w:type="dxa"/>
            <w:vMerge/>
            <w:vAlign w:val="center"/>
          </w:tcPr>
          <w:p w14:paraId="46944F1E"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33220AB1"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CF7C715"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Per-capita rate of spontaneous cure</w:t>
            </w:r>
          </w:p>
        </w:tc>
        <w:tc>
          <w:tcPr>
            <w:tcW w:w="3618" w:type="dxa"/>
            <w:gridSpan w:val="2"/>
            <w:vAlign w:val="center"/>
          </w:tcPr>
          <w:p w14:paraId="289D4E71"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17</w:t>
            </w:r>
          </w:p>
          <w:p w14:paraId="35D7086A"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eastAsia="PMingLiU" w:hAnsi="Times New Roman" w:cs="Times New Roman"/>
                <w:sz w:val="16"/>
                <w:szCs w:val="16"/>
              </w:rPr>
              <w:t>[</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13 – </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20]</w:t>
            </w:r>
          </w:p>
        </w:tc>
        <w:tc>
          <w:tcPr>
            <w:tcW w:w="3340" w:type="dxa"/>
            <w:vAlign w:val="center"/>
          </w:tcPr>
          <w:p w14:paraId="156A894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B1463B">
              <w:rPr>
                <w:rFonts w:ascii="Times New Roman" w:hAnsi="Times New Roman" w:cs="Times New Roman"/>
                <w:sz w:val="16"/>
                <w:szCs w:val="16"/>
              </w:rPr>
              <w:t>Tiemersma</w:t>
            </w:r>
            <w:proofErr w:type="spellEnd"/>
            <w:r w:rsidRPr="00B1463B">
              <w:rPr>
                <w:rFonts w:ascii="Times New Roman" w:hAnsi="Times New Roman" w:cs="Times New Roman"/>
                <w:sz w:val="16"/>
                <w:szCs w:val="16"/>
              </w:rPr>
              <w:t xml:space="preserve"> et al.</w:t>
            </w:r>
            <w:r w:rsidRPr="00B1463B">
              <w:rPr>
                <w:rFonts w:ascii="Times New Roman" w:hAnsi="Times New Roman" w:cs="Times New Roman"/>
                <w:sz w:val="16"/>
                <w:szCs w:val="16"/>
              </w:rPr>
              <w:fldChar w:fldCharType="begin"/>
            </w:r>
            <w:r w:rsidRPr="00B1463B">
              <w:rPr>
                <w:rFonts w:ascii="Times New Roman" w:hAnsi="Times New Roman" w:cs="Times New Roman"/>
                <w:sz w:val="16"/>
                <w:szCs w:val="16"/>
              </w:rPr>
              <w:instrText xml:space="preserve"> ADDIN EN.CITE &lt;EndNote&gt;&lt;Cite&gt;&lt;Author&gt;Tiemersma&lt;/Author&gt;&lt;Year&gt;2011&lt;/Year&gt;&lt;RecNum&gt;285&lt;/RecNum&gt;&lt;DisplayText&gt;&lt;style face="superscript"&gt;12&lt;/style&gt;&lt;/DisplayText&gt;&lt;record&gt;&lt;rec-number&gt;285&lt;/rec-number&gt;&lt;foreign-keys&gt;&lt;key app="EN" db-id="r5zrrfv0hefdspeavabvdffy2ed22eptd0te" timestamp="1480081360"&gt;285&lt;/key&gt;&lt;/foreign-keys&gt;&lt;ref-type name="Journal Article"&gt;17&lt;/ref-type&gt;&lt;contributors&gt;&lt;authors&gt;&lt;author&gt;Tiemersma, E. W.&lt;/author&gt;&lt;author&gt;van der Werf, M. J.&lt;/author&gt;&lt;author&gt;Borgdorff, M. W.&lt;/author&gt;&lt;author&gt;Williams, B. G.&lt;/author&gt;&lt;author&gt;Nagelkerke, N. J.&lt;/author&gt;&lt;/authors&gt;&lt;/contributors&gt;&lt;auth-address&gt;KNCV Tuberculosis Foundation, The Hague, The Netherlands. tiemersmae@kncvtbc.nl&lt;/auth-address&gt;&lt;titles&gt;&lt;title&gt;Natural history of tuberculosis: duration and fatality of untreated pulmonary tuberculosis in HIV negative patients: a systematic review&lt;/title&gt;&lt;secondary-title&gt;PLoS One&lt;/secondary-title&gt;&lt;/titles&gt;&lt;periodical&gt;&lt;full-title&gt;PLoS One&lt;/full-title&gt;&lt;abbr-1&gt;PloS one&lt;/abbr-1&gt;&lt;/periodical&gt;&lt;pages&gt;e17601&lt;/pages&gt;&lt;volume&gt;6&lt;/volume&gt;&lt;number&gt;4&lt;/number&gt;&lt;keywords&gt;&lt;keyword&gt;Disease Progression&lt;/keyword&gt;&lt;keyword&gt;*HIV Seronegativity&lt;/keyword&gt;&lt;keyword&gt;Humans&lt;/keyword&gt;&lt;keyword&gt;Survival Analysis&lt;/keyword&gt;&lt;keyword&gt;Time Factors&lt;/keyword&gt;&lt;keyword&gt;Tuberculosis, Pulmonary/epidemiology/*microbiology/*mortality/therapy&lt;/keyword&gt;&lt;/keywords&gt;&lt;dates&gt;&lt;year&gt;2011&lt;/year&gt;&lt;pub-dates&gt;&lt;date&gt;Apr 04&lt;/date&gt;&lt;/pub-dates&gt;&lt;/dates&gt;&lt;isbn&gt;1932-6203 (Electronic)&amp;#xD;1932-6203 (Linking)&lt;/isbn&gt;&lt;accession-num&gt;21483732&lt;/accession-num&gt;&lt;urls&gt;&lt;related-urls&gt;&lt;url&gt;http://www.ncbi.nlm.nih.gov/pubmed/21483732&lt;/url&gt;&lt;url&gt;https://www.ncbi.nlm.nih.gov/pmc/articles/PMC3070694/pdf/pone.0017601.pdf&lt;/url&gt;&lt;/related-urls&gt;&lt;/urls&gt;&lt;custom2&gt;PMC3070694&lt;/custom2&gt;&lt;electronic-resource-num&gt;10.1371/journal.pone.0017601&lt;/electronic-resource-num&gt;&lt;/record&gt;&lt;/Cite&gt;&lt;/EndNote&gt;</w:instrText>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12</w:t>
            </w:r>
            <w:r w:rsidRPr="00B1463B">
              <w:rPr>
                <w:rFonts w:ascii="Times New Roman" w:hAnsi="Times New Roman" w:cs="Times New Roman"/>
                <w:sz w:val="16"/>
                <w:szCs w:val="16"/>
              </w:rPr>
              <w:fldChar w:fldCharType="end"/>
            </w:r>
          </w:p>
        </w:tc>
      </w:tr>
      <w:tr w:rsidR="00AE323B" w:rsidRPr="00B1463B" w14:paraId="26BF6D2E"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C00F939"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Reduced susceptibility from past infection</w:t>
            </w:r>
          </w:p>
        </w:tc>
        <w:tc>
          <w:tcPr>
            <w:tcW w:w="3618" w:type="dxa"/>
            <w:gridSpan w:val="2"/>
            <w:vAlign w:val="center"/>
          </w:tcPr>
          <w:p w14:paraId="0C65E025"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0·48</w:t>
            </w:r>
          </w:p>
          <w:p w14:paraId="3B549627"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0·26 – 0·74)</w:t>
            </w:r>
          </w:p>
        </w:tc>
        <w:tc>
          <w:tcPr>
            <w:tcW w:w="3340" w:type="dxa"/>
            <w:vAlign w:val="center"/>
          </w:tcPr>
          <w:p w14:paraId="37111E2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estimate</w:t>
            </w:r>
          </w:p>
        </w:tc>
      </w:tr>
      <w:tr w:rsidR="00AE323B" w:rsidRPr="00B1463B" w14:paraId="1F44938E"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8CC4678"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 xml:space="preserve">Relative infectiousness, </w:t>
            </w:r>
            <w:proofErr w:type="gramStart"/>
            <w:r w:rsidRPr="00B1463B">
              <w:rPr>
                <w:rFonts w:ascii="Times New Roman" w:hAnsi="Times New Roman" w:cs="Times New Roman"/>
                <w:b w:val="0"/>
                <w:sz w:val="16"/>
                <w:szCs w:val="16"/>
              </w:rPr>
              <w:t>HIV</w:t>
            </w:r>
            <w:r w:rsidRPr="00B1463B">
              <w:rPr>
                <w:rFonts w:ascii="Times New Roman" w:hAnsi="Times New Roman" w:cs="Times New Roman"/>
                <w:b w:val="0"/>
                <w:sz w:val="16"/>
                <w:szCs w:val="16"/>
                <w:vertAlign w:val="superscript"/>
              </w:rPr>
              <w:t>(</w:t>
            </w:r>
            <w:proofErr w:type="gramEnd"/>
            <w:r w:rsidRPr="00B1463B">
              <w:rPr>
                <w:rFonts w:ascii="Times New Roman" w:hAnsi="Times New Roman" w:cs="Times New Roman"/>
                <w:b w:val="0"/>
                <w:sz w:val="16"/>
                <w:szCs w:val="16"/>
                <w:vertAlign w:val="superscript"/>
              </w:rPr>
              <w:t xml:space="preserve">+) </w:t>
            </w:r>
            <w:r w:rsidRPr="00B1463B">
              <w:rPr>
                <w:rFonts w:ascii="Times New Roman" w:hAnsi="Times New Roman" w:cs="Times New Roman"/>
                <w:b w:val="0"/>
                <w:sz w:val="16"/>
                <w:szCs w:val="16"/>
              </w:rPr>
              <w:t xml:space="preserve"> vs HIV</w:t>
            </w:r>
            <w:r w:rsidRPr="00B1463B">
              <w:rPr>
                <w:rFonts w:ascii="Times New Roman" w:hAnsi="Times New Roman" w:cs="Times New Roman"/>
                <w:b w:val="0"/>
                <w:sz w:val="16"/>
                <w:szCs w:val="16"/>
                <w:vertAlign w:val="superscript"/>
              </w:rPr>
              <w:t>(-)</w:t>
            </w:r>
          </w:p>
        </w:tc>
        <w:tc>
          <w:tcPr>
            <w:tcW w:w="3618" w:type="dxa"/>
            <w:gridSpan w:val="2"/>
            <w:vAlign w:val="center"/>
          </w:tcPr>
          <w:p w14:paraId="6FB82B61"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0·88</w:t>
            </w:r>
          </w:p>
          <w:p w14:paraId="0765148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0·76 – 0·99)</w:t>
            </w:r>
          </w:p>
        </w:tc>
        <w:tc>
          <w:tcPr>
            <w:tcW w:w="3340" w:type="dxa"/>
            <w:vAlign w:val="center"/>
          </w:tcPr>
          <w:p w14:paraId="4BD0AB3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estimate</w:t>
            </w:r>
          </w:p>
        </w:tc>
      </w:tr>
      <w:tr w:rsidR="00AE323B" w:rsidRPr="00B1463B" w14:paraId="7B027048" w14:textId="77777777" w:rsidTr="003B1E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24DD61C4"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 xml:space="preserve">Increased risk of TB </w:t>
            </w:r>
            <w:proofErr w:type="gramStart"/>
            <w:r w:rsidRPr="00B1463B">
              <w:rPr>
                <w:rFonts w:ascii="Times New Roman" w:hAnsi="Times New Roman" w:cs="Times New Roman"/>
                <w:b w:val="0"/>
                <w:sz w:val="16"/>
                <w:szCs w:val="16"/>
              </w:rPr>
              <w:t>progression,  HIV</w:t>
            </w:r>
            <w:proofErr w:type="gramEnd"/>
            <w:r w:rsidRPr="00B1463B">
              <w:rPr>
                <w:rFonts w:ascii="Times New Roman" w:hAnsi="Times New Roman" w:cs="Times New Roman"/>
                <w:b w:val="0"/>
                <w:sz w:val="16"/>
                <w:szCs w:val="16"/>
                <w:vertAlign w:val="superscript"/>
              </w:rPr>
              <w:t xml:space="preserve">(+) </w:t>
            </w:r>
            <w:r w:rsidRPr="00B1463B">
              <w:rPr>
                <w:rFonts w:ascii="Times New Roman" w:hAnsi="Times New Roman" w:cs="Times New Roman"/>
                <w:b w:val="0"/>
                <w:sz w:val="16"/>
                <w:szCs w:val="16"/>
              </w:rPr>
              <w:t xml:space="preserve"> vs HIV</w:t>
            </w:r>
            <w:r w:rsidRPr="00B1463B">
              <w:rPr>
                <w:rFonts w:ascii="Times New Roman" w:hAnsi="Times New Roman" w:cs="Times New Roman"/>
                <w:b w:val="0"/>
                <w:sz w:val="16"/>
                <w:szCs w:val="16"/>
                <w:vertAlign w:val="superscript"/>
              </w:rPr>
              <w:t>(-)</w:t>
            </w:r>
          </w:p>
        </w:tc>
        <w:tc>
          <w:tcPr>
            <w:tcW w:w="3618" w:type="dxa"/>
            <w:gridSpan w:val="2"/>
            <w:vAlign w:val="center"/>
          </w:tcPr>
          <w:p w14:paraId="5BFC5200"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26 </w:t>
            </w:r>
          </w:p>
          <w:p w14:paraId="79E2B3DF"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[21-31]</w:t>
            </w:r>
          </w:p>
        </w:tc>
        <w:tc>
          <w:tcPr>
            <w:tcW w:w="3340" w:type="dxa"/>
            <w:vAlign w:val="center"/>
          </w:tcPr>
          <w:p w14:paraId="091B651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B1463B">
              <w:rPr>
                <w:rFonts w:ascii="Times New Roman" w:hAnsi="Times New Roman" w:cs="Times New Roman"/>
                <w:sz w:val="16"/>
                <w:szCs w:val="16"/>
              </w:rPr>
              <w:t>Getahun</w:t>
            </w:r>
            <w:proofErr w:type="spellEnd"/>
            <w:r w:rsidRPr="00B1463B">
              <w:rPr>
                <w:rFonts w:ascii="Times New Roman" w:hAnsi="Times New Roman" w:cs="Times New Roman"/>
                <w:sz w:val="16"/>
                <w:szCs w:val="16"/>
              </w:rPr>
              <w:t xml:space="preserve"> et al.,</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&lt;EndNote&gt;&lt;Cite&gt;&lt;Author&gt;Getahun&lt;/Author&gt;&lt;Year&gt;2010&lt;/Year&gt;&lt;RecNum&gt;663&lt;/RecNum&gt;&lt;DisplayText&gt;&lt;style face="superscript"&gt;16&lt;/style&gt;&lt;/DisplayText&gt;&lt;record&gt;&lt;rec-number&gt;663&lt;/rec-number&gt;&lt;foreign-keys&gt;&lt;key app="EN" db-id="r5zrrfv0hefdspeavabvdffy2ed22eptd0te" timestamp="1589465569"&gt;663&lt;/key&gt;&lt;/foreign-keys&gt;&lt;ref-type name="Journal Article"&gt;17&lt;/ref-type&gt;&lt;contributors&gt;&lt;authors&gt;&lt;author&gt;Getahun, H.&lt;/author&gt;&lt;author&gt;Gunneberg, C.&lt;/author&gt;&lt;author&gt;Granich, R.&lt;/author&gt;&lt;author&gt;Nunn, P.&lt;/author&gt;&lt;/authors&gt;&lt;/contributors&gt;&lt;auth-address&gt;Stop TB Department, World Health Organization, Geneva, Switzerland. getahunh@who.int&lt;/auth-address&gt;&lt;titles&gt;&lt;title&gt;HIV infection-associated tuberculosis: the epidemiology and the response&lt;/title&gt;&lt;secondary-title&gt;Clin Infect Dis&lt;/secondary-title&gt;&lt;/titles&gt;&lt;periodical&gt;&lt;full-title&gt;Clin Infect Dis&lt;/full-title&gt;&lt;/periodical&gt;&lt;pages&gt;S201–7&lt;/pages&gt;&lt;volume&gt;50 Suppl 3&lt;/volume&gt;&lt;edition&gt;2010/04/20&lt;/edition&gt;&lt;keywords&gt;&lt;keyword&gt;AIDS-Related Opportunistic Infections/drug therapy/*epidemiology/*prevention &amp;amp;&lt;/keyword&gt;&lt;keyword&gt;control&lt;/keyword&gt;&lt;keyword&gt;Communicable Disease Control/*methods/*organization &amp;amp; administration&lt;/keyword&gt;&lt;keyword&gt;HIV Infections/*complications&lt;/keyword&gt;&lt;keyword&gt;Humans&lt;/keyword&gt;&lt;keyword&gt;Tuberculosis/diagnosis/drug therapy/*epidemiology/*prevention &amp;amp; control&lt;/keyword&gt;&lt;/keywords&gt;&lt;dates&gt;&lt;year&gt;2010&lt;/year&gt;&lt;pub-dates&gt;&lt;date&gt;May 15&lt;/date&gt;&lt;/pub-dates&gt;&lt;/dates&gt;&lt;isbn&gt;1537-6591 (Electronic)&amp;#xD;1058-4838 (Linking)&lt;/isbn&gt;&lt;accession-num&gt;20397949&lt;/accession-num&gt;&lt;urls&gt;&lt;related-urls&gt;&lt;url&gt;https://www.ncbi.nlm.nih.gov/pubmed/20397949&lt;/url&gt;&lt;/related-urls&gt;&lt;/urls&gt;&lt;electronic-resource-num&gt;10.1086/651492&lt;/electronic-resource-num&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16</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Selwyn et al.</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&lt;EndNote&gt;&lt;Cite&gt;&lt;Author&gt;Selwyn&lt;/Author&gt;&lt;Year&gt;1989&lt;/Year&gt;&lt;RecNum&gt;519&lt;/RecNum&gt;&lt;DisplayText&gt;&lt;style face="superscript"&gt;17&lt;/style&gt;&lt;/DisplayText&gt;&lt;record&gt;&lt;rec-number&gt;519&lt;/rec-number&gt;&lt;foreign-keys&gt;&lt;key app="EN" db-id="r5zrrfv0hefdspeavabvdffy2ed22eptd0te" timestamp="1555615077"&gt;519&lt;/key&gt;&lt;/foreign-keys&gt;&lt;ref-type name="Journal Article"&gt;17&lt;/ref-type&gt;&lt;contributors&gt;&lt;authors&gt;&lt;author&gt;Selwyn, P. A.&lt;/author&gt;&lt;author&gt;Hartel, D.&lt;/author&gt;&lt;author&gt;Lewis, V. A.&lt;/author&gt;&lt;author&gt;Schoenbaum, E. E.&lt;/author&gt;&lt;author&gt;Vermund, S. H.&lt;/author&gt;&lt;author&gt;Klein, R. S.&lt;/author&gt;&lt;author&gt;Walker, A. T.&lt;/author&gt;&lt;author&gt;Friedland, G. H.&lt;/author&gt;&lt;/authors&gt;&lt;/contributors&gt;&lt;auth-address&gt;Montefiore Med Ctr,Albert Einstein Coll Med,Dept Med,Div Infect Dis,Bronx,Ny 10467&lt;/auth-address&gt;&lt;titles&gt;&lt;title&gt;A prospective-study of the risk of tuberculosis among intravenous drug-users with Human Immunodeficiency Virus-infection&lt;/title&gt;&lt;secondary-title&gt;New England Journal of Medicine&lt;/secondary-title&gt;&lt;alt-title&gt;New Engl J Med&lt;/alt-title&gt;&lt;/titles&gt;&lt;periodical&gt;&lt;full-title&gt;New England Journal of Medicine&lt;/full-title&gt;&lt;abbr-1&gt;New Engl J Med&lt;/abbr-1&gt;&lt;/periodical&gt;&lt;alt-periodical&gt;&lt;full-title&gt;New England Journal of Medicine&lt;/full-title&gt;&lt;abbr-1&gt;New Engl J Med&lt;/abbr-1&gt;&lt;/alt-periodical&gt;&lt;pages&gt;545–550&lt;/pages&gt;&lt;volume&gt;320&lt;/volume&gt;&lt;number&gt;9&lt;/number&gt;&lt;dates&gt;&lt;year&gt;1989&lt;/year&gt;&lt;pub-dates&gt;&lt;date&gt;Mar 2&lt;/date&gt;&lt;/pub-dates&gt;&lt;/dates&gt;&lt;isbn&gt;0028-4793&lt;/isbn&gt;&lt;accession-num&gt;WOS:A1989T426900001&lt;/accession-num&gt;&lt;urls&gt;&lt;related-urls&gt;&lt;url&gt;&amp;lt;Go to ISI&amp;gt;://WOS:A1989T426900001&lt;/url&gt;&lt;url&gt;https://www.nejm.org/doi/full/10.1056/NEJM198903023200901?url_ver=Z39.88-2003&amp;amp;rfr_id=ori%3Arid%3Acrossref.org&amp;amp;rfr_dat=cr_pub%3Dpubmed&lt;/url&gt;&lt;/related-urls&gt;&lt;/urls&gt;&lt;electronic-resource-num&gt;Doi 10.1056/Nejm198903023200901&lt;/electronic-resource-num&gt;&lt;language&gt;English&lt;/language&gt;&lt;/record&gt;&lt;/Cite&gt;&lt;/EndNote&gt;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17</w:t>
            </w:r>
            <w:r w:rsidRPr="00B1463B">
              <w:rPr>
                <w:rFonts w:ascii="Times New Roman" w:hAnsi="Times New Roman" w:cs="Times New Roman"/>
                <w:sz w:val="16"/>
                <w:szCs w:val="16"/>
              </w:rPr>
              <w:fldChar w:fldCharType="end"/>
            </w:r>
          </w:p>
        </w:tc>
      </w:tr>
      <w:tr w:rsidR="00AE323B" w:rsidRPr="00B1463B" w14:paraId="6B1B9B56"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9363" w:type="dxa"/>
            <w:gridSpan w:val="4"/>
            <w:vAlign w:val="center"/>
          </w:tcPr>
          <w:p w14:paraId="279A7231" w14:textId="77777777" w:rsidR="00AE323B" w:rsidRPr="00B1463B" w:rsidRDefault="00AE323B" w:rsidP="003B1ED4">
            <w:pPr>
              <w:adjustRightInd w:val="0"/>
              <w:snapToGrid w:val="0"/>
              <w:spacing w:line="276" w:lineRule="auto"/>
              <w:rPr>
                <w:rFonts w:ascii="Times New Roman" w:hAnsi="Times New Roman" w:cs="Times New Roman"/>
                <w:sz w:val="16"/>
                <w:szCs w:val="16"/>
              </w:rPr>
            </w:pPr>
            <w:r w:rsidRPr="00B1463B">
              <w:rPr>
                <w:rFonts w:ascii="Times New Roman" w:hAnsi="Times New Roman" w:cs="Times New Roman"/>
                <w:color w:val="000000" w:themeColor="text1"/>
                <w:sz w:val="16"/>
                <w:szCs w:val="16"/>
              </w:rPr>
              <w:t>Health system</w:t>
            </w:r>
          </w:p>
        </w:tc>
      </w:tr>
      <w:tr w:rsidR="00AE323B" w:rsidRPr="00B1463B" w14:paraId="3D1D2962"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1D2334C5"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Per-capita rate of initial presentation to care</w:t>
            </w:r>
          </w:p>
        </w:tc>
        <w:tc>
          <w:tcPr>
            <w:tcW w:w="1701" w:type="dxa"/>
            <w:shd w:val="clear" w:color="auto" w:fill="FBE197"/>
            <w:vAlign w:val="center"/>
          </w:tcPr>
          <w:p w14:paraId="6AAC2D39"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and HIV</w:t>
            </w:r>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untreated</w:t>
            </w:r>
          </w:p>
        </w:tc>
        <w:tc>
          <w:tcPr>
            <w:tcW w:w="1917" w:type="dxa"/>
            <w:shd w:val="clear" w:color="auto" w:fill="FBE197"/>
            <w:vAlign w:val="center"/>
          </w:tcPr>
          <w:p w14:paraId="6A4FE4B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0·60</w:t>
            </w:r>
          </w:p>
          <w:p w14:paraId="1606D1E6"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0·60 - 0·99)</w:t>
            </w:r>
          </w:p>
        </w:tc>
        <w:tc>
          <w:tcPr>
            <w:tcW w:w="3340" w:type="dxa"/>
            <w:vMerge w:val="restart"/>
            <w:shd w:val="clear" w:color="auto" w:fill="FBE197"/>
            <w:vAlign w:val="center"/>
          </w:tcPr>
          <w:p w14:paraId="1EAF109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Model estimate, corresponds to mean initial patient delay of 20 months (95%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12 - 24) for </w:t>
            </w:r>
            <w:proofErr w:type="gramStart"/>
            <w:r w:rsidRPr="4D634F22">
              <w:rPr>
                <w:rFonts w:ascii="Times New Roman" w:hAnsi="Times New Roman" w:cs="Times New Roman"/>
                <w:sz w:val="16"/>
                <w:szCs w:val="16"/>
              </w:rPr>
              <w:t>HIV</w:t>
            </w:r>
            <w:r w:rsidRPr="4D634F22">
              <w:rPr>
                <w:rFonts w:ascii="Times New Roman" w:hAnsi="Times New Roman" w:cs="Times New Roman"/>
                <w:sz w:val="16"/>
                <w:szCs w:val="16"/>
                <w:vertAlign w:val="superscript"/>
              </w:rPr>
              <w:t>(</w:t>
            </w:r>
            <w:proofErr w:type="gramEnd"/>
            <w:r w:rsidRPr="4D634F22">
              <w:rPr>
                <w:rFonts w:ascii="Times New Roman" w:hAnsi="Times New Roman" w:cs="Times New Roman"/>
                <w:sz w:val="16"/>
                <w:szCs w:val="16"/>
                <w:vertAlign w:val="superscript"/>
              </w:rPr>
              <w:t>-)</w:t>
            </w:r>
            <w:r w:rsidRPr="4D634F22">
              <w:rPr>
                <w:rFonts w:ascii="Times New Roman" w:hAnsi="Times New Roman" w:cs="Times New Roman"/>
                <w:sz w:val="16"/>
                <w:szCs w:val="16"/>
              </w:rPr>
              <w:t xml:space="preserve"> and HIV</w:t>
            </w:r>
            <w:r w:rsidRPr="4D634F22">
              <w:rPr>
                <w:rFonts w:ascii="Times New Roman" w:hAnsi="Times New Roman" w:cs="Times New Roman"/>
                <w:sz w:val="16"/>
                <w:szCs w:val="16"/>
                <w:vertAlign w:val="superscript"/>
              </w:rPr>
              <w:t>(+)</w:t>
            </w:r>
            <w:r w:rsidRPr="4D634F22">
              <w:rPr>
                <w:rFonts w:ascii="Times New Roman" w:hAnsi="Times New Roman" w:cs="Times New Roman"/>
                <w:sz w:val="16"/>
                <w:szCs w:val="16"/>
              </w:rPr>
              <w:t xml:space="preserve"> untreated and 4·7 months (95%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191-18) for HIV</w:t>
            </w:r>
            <w:r w:rsidRPr="4D634F22">
              <w:rPr>
                <w:rFonts w:ascii="Times New Roman" w:hAnsi="Times New Roman" w:cs="Times New Roman"/>
                <w:sz w:val="16"/>
                <w:szCs w:val="16"/>
                <w:vertAlign w:val="superscript"/>
              </w:rPr>
              <w:t xml:space="preserve">(+) </w:t>
            </w:r>
            <w:r w:rsidRPr="4D634F22">
              <w:rPr>
                <w:rFonts w:ascii="Times New Roman" w:hAnsi="Times New Roman" w:cs="Times New Roman"/>
                <w:sz w:val="16"/>
                <w:szCs w:val="16"/>
              </w:rPr>
              <w:t>on ART</w:t>
            </w:r>
          </w:p>
        </w:tc>
      </w:tr>
      <w:tr w:rsidR="00AE323B" w:rsidRPr="00B1463B" w14:paraId="2BA7BEAD"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22C95FFB"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2273EFAF"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on ART</w:t>
            </w:r>
          </w:p>
        </w:tc>
        <w:tc>
          <w:tcPr>
            <w:tcW w:w="1917" w:type="dxa"/>
            <w:shd w:val="clear" w:color="auto" w:fill="FBE197"/>
            <w:vAlign w:val="center"/>
          </w:tcPr>
          <w:p w14:paraId="54BEDBB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2·6</w:t>
            </w:r>
          </w:p>
          <w:p w14:paraId="38FF34A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0·66 - 6·5)</w:t>
            </w:r>
          </w:p>
        </w:tc>
        <w:tc>
          <w:tcPr>
            <w:tcW w:w="3340" w:type="dxa"/>
            <w:vMerge/>
            <w:vAlign w:val="center"/>
          </w:tcPr>
          <w:p w14:paraId="319491B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306D6E66"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5D4AC378"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Per-capita rate of repeat care-seeking</w:t>
            </w:r>
          </w:p>
        </w:tc>
        <w:tc>
          <w:tcPr>
            <w:tcW w:w="1701" w:type="dxa"/>
            <w:shd w:val="clear" w:color="auto" w:fill="FBE197"/>
            <w:vAlign w:val="center"/>
          </w:tcPr>
          <w:p w14:paraId="1839BD85"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and HIV</w:t>
            </w:r>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untreated</w:t>
            </w:r>
          </w:p>
        </w:tc>
        <w:tc>
          <w:tcPr>
            <w:tcW w:w="1917" w:type="dxa"/>
            <w:shd w:val="clear" w:color="auto" w:fill="FBE197"/>
            <w:vAlign w:val="center"/>
          </w:tcPr>
          <w:p w14:paraId="7A285282"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12 </w:t>
            </w:r>
          </w:p>
          <w:p w14:paraId="77F23218"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9·</w:t>
            </w:r>
            <w:r w:rsidRPr="00B1463B">
              <w:rPr>
                <w:rFonts w:ascii="Times New Roman" w:hAnsi="Times New Roman" w:cs="Times New Roman"/>
                <w:sz w:val="16"/>
                <w:szCs w:val="16"/>
              </w:rPr>
              <w:t>6 - 14]</w:t>
            </w:r>
          </w:p>
        </w:tc>
        <w:tc>
          <w:tcPr>
            <w:tcW w:w="3340" w:type="dxa"/>
            <w:shd w:val="clear" w:color="auto" w:fill="FBE197"/>
            <w:vAlign w:val="center"/>
          </w:tcPr>
          <w:p w14:paraId="2178C01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Assumed mean secondary patient delay of 1 month</w:t>
            </w:r>
          </w:p>
        </w:tc>
      </w:tr>
      <w:tr w:rsidR="00AE323B" w:rsidRPr="00B1463B" w14:paraId="6752CDEF"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7130FC32"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7F47EC64"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on ART</w:t>
            </w:r>
          </w:p>
        </w:tc>
        <w:tc>
          <w:tcPr>
            <w:tcW w:w="1917" w:type="dxa"/>
            <w:shd w:val="clear" w:color="auto" w:fill="FBE197"/>
            <w:vAlign w:val="center"/>
          </w:tcPr>
          <w:p w14:paraId="0544BDA1" w14:textId="77777777" w:rsidR="00AE323B" w:rsidRPr="00B1463B" w:rsidRDefault="00AE323B" w:rsidP="003B1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2·6</w:t>
            </w:r>
          </w:p>
          <w:p w14:paraId="392B825C"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0·66 - 6·5)</w:t>
            </w:r>
          </w:p>
        </w:tc>
        <w:tc>
          <w:tcPr>
            <w:tcW w:w="3340" w:type="dxa"/>
            <w:shd w:val="clear" w:color="auto" w:fill="FBE197"/>
            <w:vAlign w:val="center"/>
          </w:tcPr>
          <w:p w14:paraId="5534D817"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Assumed the same rate as initial care-seeking</w:t>
            </w:r>
          </w:p>
        </w:tc>
      </w:tr>
      <w:tr w:rsidR="00AE323B" w:rsidRPr="00B1463B" w14:paraId="74C6D76E"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EB33305"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Per-capita rate of treatment initiation</w:t>
            </w:r>
          </w:p>
        </w:tc>
        <w:tc>
          <w:tcPr>
            <w:tcW w:w="3618" w:type="dxa"/>
            <w:gridSpan w:val="2"/>
            <w:vAlign w:val="center"/>
          </w:tcPr>
          <w:p w14:paraId="6BB947E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16"/>
                <w:szCs w:val="16"/>
              </w:rPr>
            </w:pPr>
            <w:r w:rsidRPr="00B1463B">
              <w:rPr>
                <w:rFonts w:ascii="Times New Roman" w:hAnsi="Times New Roman" w:cs="Times New Roman"/>
                <w:bCs/>
                <w:sz w:val="16"/>
                <w:szCs w:val="16"/>
              </w:rPr>
              <w:t>52</w:t>
            </w:r>
          </w:p>
        </w:tc>
        <w:tc>
          <w:tcPr>
            <w:tcW w:w="3340" w:type="dxa"/>
            <w:vAlign w:val="center"/>
          </w:tcPr>
          <w:p w14:paraId="3E08DB0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assumption, corresponds to 1</w:t>
            </w:r>
            <w:r>
              <w:rPr>
                <w:rFonts w:ascii="Times New Roman" w:hAnsi="Times New Roman" w:cs="Times New Roman"/>
                <w:sz w:val="16"/>
                <w:szCs w:val="16"/>
              </w:rPr>
              <w:t>-</w:t>
            </w:r>
            <w:r w:rsidRPr="00B1463B">
              <w:rPr>
                <w:rFonts w:ascii="Times New Roman" w:hAnsi="Times New Roman" w:cs="Times New Roman"/>
                <w:sz w:val="16"/>
                <w:szCs w:val="16"/>
              </w:rPr>
              <w:t>week delay</w:t>
            </w:r>
          </w:p>
        </w:tc>
      </w:tr>
      <w:tr w:rsidR="00AE323B" w:rsidRPr="00B1463B" w14:paraId="44FA87F5"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0B4392E5"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Probability of diagnosis per patient-provider interaction (</w:t>
            </w:r>
            <m:oMath>
              <m:sSub>
                <m:sSubPr>
                  <m:ctrlPr>
                    <w:rPr>
                      <w:rFonts w:ascii="Cambria Math" w:eastAsia="Times New Roman" w:hAnsi="Cambria Math" w:cs="Times New Roman"/>
                      <w:b w:val="0"/>
                      <w:i/>
                      <w:sz w:val="16"/>
                      <w:szCs w:val="16"/>
                      <w:lang w:val="en-GB" w:eastAsia="en-GB"/>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Dx</m:t>
                  </m:r>
                </m:sub>
              </m:sSub>
            </m:oMath>
            <w:r w:rsidRPr="00B1463B">
              <w:rPr>
                <w:rFonts w:ascii="Times New Roman" w:hAnsi="Times New Roman" w:cs="Times New Roman"/>
                <w:b w:val="0"/>
                <w:sz w:val="16"/>
                <w:szCs w:val="16"/>
              </w:rPr>
              <w:t>)</w:t>
            </w:r>
          </w:p>
        </w:tc>
        <w:tc>
          <w:tcPr>
            <w:tcW w:w="1701" w:type="dxa"/>
            <w:shd w:val="clear" w:color="auto" w:fill="FBE197"/>
            <w:vAlign w:val="center"/>
          </w:tcPr>
          <w:p w14:paraId="3A671F74"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and HIV</w:t>
            </w:r>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untreated</w:t>
            </w:r>
          </w:p>
        </w:tc>
        <w:tc>
          <w:tcPr>
            <w:tcW w:w="1917" w:type="dxa"/>
            <w:shd w:val="clear" w:color="auto" w:fill="FBE197"/>
            <w:vAlign w:val="center"/>
          </w:tcPr>
          <w:p w14:paraId="212E6AD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0·32 </w:t>
            </w:r>
          </w:p>
          <w:p w14:paraId="0CC4F7A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0·24 - 0·61)</w:t>
            </w:r>
          </w:p>
        </w:tc>
        <w:tc>
          <w:tcPr>
            <w:tcW w:w="3340" w:type="dxa"/>
            <w:vMerge w:val="restart"/>
            <w:shd w:val="clear" w:color="auto" w:fill="FBE197"/>
            <w:vAlign w:val="center"/>
          </w:tcPr>
          <w:p w14:paraId="7B5D4A5B"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Model estimates, with constraint that a higher probability for </w:t>
            </w:r>
            <w:proofErr w:type="gramStart"/>
            <w:r w:rsidRPr="00B1463B">
              <w:rPr>
                <w:rFonts w:ascii="Times New Roman" w:hAnsi="Times New Roman" w:cs="Times New Roman"/>
                <w:sz w:val="16"/>
                <w:szCs w:val="16"/>
              </w:rPr>
              <w:t>HIV</w:t>
            </w:r>
            <w:r w:rsidRPr="00B1463B">
              <w:rPr>
                <w:rFonts w:ascii="Times New Roman" w:hAnsi="Times New Roman" w:cs="Times New Roman"/>
                <w:sz w:val="16"/>
                <w:szCs w:val="16"/>
                <w:vertAlign w:val="superscript"/>
              </w:rPr>
              <w:t>(</w:t>
            </w:r>
            <w:proofErr w:type="gramEnd"/>
            <w:r w:rsidRPr="00B1463B">
              <w:rPr>
                <w:rFonts w:ascii="Times New Roman" w:hAnsi="Times New Roman" w:cs="Times New Roman"/>
                <w:sz w:val="16"/>
                <w:szCs w:val="16"/>
                <w:vertAlign w:val="superscript"/>
              </w:rPr>
              <w:t>+)</w:t>
            </w:r>
            <w:r w:rsidRPr="00B1463B">
              <w:rPr>
                <w:rFonts w:ascii="Times New Roman" w:hAnsi="Times New Roman" w:cs="Times New Roman"/>
                <w:b/>
                <w:sz w:val="16"/>
                <w:szCs w:val="16"/>
              </w:rPr>
              <w:t xml:space="preserve"> </w:t>
            </w:r>
            <w:r w:rsidRPr="00B1463B">
              <w:rPr>
                <w:rFonts w:ascii="Times New Roman" w:hAnsi="Times New Roman" w:cs="Times New Roman"/>
                <w:sz w:val="16"/>
                <w:szCs w:val="16"/>
              </w:rPr>
              <w:t xml:space="preserve">on ART </w:t>
            </w:r>
          </w:p>
        </w:tc>
      </w:tr>
      <w:tr w:rsidR="00AE323B" w:rsidRPr="00B1463B" w14:paraId="2BB0C442"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5A3EA86E"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30D0696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on ART</w:t>
            </w:r>
          </w:p>
        </w:tc>
        <w:tc>
          <w:tcPr>
            <w:tcW w:w="1917" w:type="dxa"/>
            <w:shd w:val="clear" w:color="auto" w:fill="FBE197"/>
            <w:vAlign w:val="center"/>
          </w:tcPr>
          <w:p w14:paraId="4668DF19"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0·65 </w:t>
            </w:r>
          </w:p>
          <w:p w14:paraId="4043A8E2"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0·44- 0·80)</w:t>
            </w:r>
          </w:p>
        </w:tc>
        <w:tc>
          <w:tcPr>
            <w:tcW w:w="3340" w:type="dxa"/>
            <w:vMerge/>
            <w:vAlign w:val="center"/>
          </w:tcPr>
          <w:p w14:paraId="7EB2C808"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05735634"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765DA70"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Diagnosis probability before NTP expansion, relative to after</w:t>
            </w:r>
          </w:p>
        </w:tc>
        <w:tc>
          <w:tcPr>
            <w:tcW w:w="3618" w:type="dxa"/>
            <w:gridSpan w:val="2"/>
            <w:vAlign w:val="center"/>
          </w:tcPr>
          <w:p w14:paraId="5979D8F2"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4D634F22">
              <w:rPr>
                <w:rFonts w:ascii="Times New Roman" w:eastAsia="PMingLiU" w:hAnsi="Times New Roman" w:cs="Times New Roman"/>
                <w:sz w:val="16"/>
                <w:szCs w:val="16"/>
              </w:rPr>
              <w:t xml:space="preserve">0·41 </w:t>
            </w:r>
          </w:p>
          <w:p w14:paraId="3284A91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0·11 - 0·76)</w:t>
            </w:r>
          </w:p>
        </w:tc>
        <w:tc>
          <w:tcPr>
            <w:tcW w:w="3340" w:type="dxa"/>
            <w:vAlign w:val="center"/>
          </w:tcPr>
          <w:p w14:paraId="26577D6C"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Model estimate </w:t>
            </w:r>
          </w:p>
        </w:tc>
      </w:tr>
      <w:tr w:rsidR="00AE323B" w:rsidRPr="00B1463B" w14:paraId="58534B66"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34BEC4AF" w14:textId="77777777" w:rsidR="00AE323B" w:rsidRPr="00B1463B" w:rsidRDefault="00AE323B" w:rsidP="003B1ED4">
            <w:pPr>
              <w:adjustRightInd w:val="0"/>
              <w:snapToGrid w:val="0"/>
              <w:spacing w:line="276" w:lineRule="auto"/>
              <w:rPr>
                <w:rFonts w:ascii="Times New Roman" w:hAnsi="Times New Roman" w:cs="Times New Roman"/>
                <w:b w:val="0"/>
                <w:bCs w:val="0"/>
                <w:sz w:val="16"/>
                <w:szCs w:val="16"/>
              </w:rPr>
            </w:pPr>
            <w:r w:rsidRPr="00B1463B">
              <w:rPr>
                <w:rFonts w:ascii="Times New Roman" w:hAnsi="Times New Roman" w:cs="Times New Roman"/>
                <w:b w:val="0"/>
                <w:bCs w:val="0"/>
                <w:sz w:val="16"/>
                <w:szCs w:val="16"/>
              </w:rPr>
              <w:t>Following diagnosis, proportion initiating treatment (</w:t>
            </w:r>
            <m:oMath>
              <m:sSub>
                <m:sSubPr>
                  <m:ctrlPr>
                    <w:rPr>
                      <w:rFonts w:ascii="Cambria Math" w:eastAsia="Times New Roman" w:hAnsi="Cambria Math" w:cs="Times New Roman"/>
                      <w:b w:val="0"/>
                      <w:i/>
                      <w:sz w:val="16"/>
                      <w:szCs w:val="16"/>
                      <w:lang w:val="en-GB" w:eastAsia="en-GB"/>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Tx</m:t>
                  </m:r>
                </m:sub>
              </m:sSub>
            </m:oMath>
            <w:r w:rsidRPr="00B1463B">
              <w:rPr>
                <w:rFonts w:ascii="Times New Roman" w:hAnsi="Times New Roman" w:cs="Times New Roman"/>
                <w:b w:val="0"/>
                <w:bCs w:val="0"/>
                <w:sz w:val="16"/>
                <w:szCs w:val="16"/>
              </w:rPr>
              <w:t>)</w:t>
            </w:r>
          </w:p>
        </w:tc>
        <w:tc>
          <w:tcPr>
            <w:tcW w:w="3618" w:type="dxa"/>
            <w:gridSpan w:val="2"/>
            <w:shd w:val="clear" w:color="auto" w:fill="FBE197"/>
            <w:vAlign w:val="center"/>
          </w:tcPr>
          <w:p w14:paraId="158C4578"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80 </w:t>
            </w:r>
          </w:p>
          <w:p w14:paraId="4151C28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eastAsia="PMingLiU" w:hAnsi="Times New Roman" w:cs="Times New Roman"/>
                <w:sz w:val="16"/>
                <w:szCs w:val="16"/>
              </w:rPr>
              <w:t>[</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77 - </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82]</w:t>
            </w:r>
          </w:p>
        </w:tc>
        <w:tc>
          <w:tcPr>
            <w:tcW w:w="3340" w:type="dxa"/>
            <w:shd w:val="clear" w:color="auto" w:fill="FBE197"/>
            <w:vAlign w:val="center"/>
          </w:tcPr>
          <w:p w14:paraId="78A11FF1"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Tollefson et al.</w:t>
            </w:r>
            <w:r w:rsidRPr="00B1463B">
              <w:rPr>
                <w:rFonts w:ascii="Times New Roman" w:hAnsi="Times New Roman" w:cs="Times New Roman"/>
                <w:sz w:val="16"/>
                <w:szCs w:val="16"/>
              </w:rPr>
              <w:fldChar w:fldCharType="begin">
                <w:fldData xml:space="preserve">PEVuZE5vdGU+PENpdGU+PEF1dGhvcj5Ub2xsZWZzb248L0F1dGhvcj48WWVhcj4yMDE2PC9ZZWFy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PEVuZE5vdGU+PENpdGU+PEF1dGhvcj5Ub2xsZWZzb248L0F1dGhvcj48WWVhcj4yMDE2PC9ZZWFy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18</w:t>
            </w:r>
            <w:r w:rsidRPr="00B1463B">
              <w:rPr>
                <w:rFonts w:ascii="Times New Roman" w:hAnsi="Times New Roman" w:cs="Times New Roman"/>
                <w:sz w:val="16"/>
                <w:szCs w:val="16"/>
              </w:rPr>
              <w:fldChar w:fldCharType="end"/>
            </w:r>
          </w:p>
        </w:tc>
      </w:tr>
      <w:tr w:rsidR="00AE323B" w:rsidRPr="00B1463B" w14:paraId="153455F5"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0E8062CC"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lastRenderedPageBreak/>
              <w:t xml:space="preserve">Probability of receiving drug sensitivity test (provided by </w:t>
            </w:r>
            <w:proofErr w:type="spellStart"/>
            <w:r w:rsidRPr="00B1463B">
              <w:rPr>
                <w:rFonts w:ascii="Times New Roman" w:hAnsi="Times New Roman" w:cs="Times New Roman"/>
                <w:b w:val="0"/>
                <w:sz w:val="16"/>
                <w:szCs w:val="16"/>
              </w:rPr>
              <w:t>Xpert</w:t>
            </w:r>
            <w:proofErr w:type="spellEnd"/>
            <w:r w:rsidRPr="00B1463B">
              <w:rPr>
                <w:rFonts w:ascii="Times New Roman" w:hAnsi="Times New Roman" w:cs="Times New Roman"/>
                <w:b w:val="0"/>
                <w:sz w:val="16"/>
                <w:szCs w:val="16"/>
              </w:rPr>
              <w:t>)</w:t>
            </w:r>
          </w:p>
        </w:tc>
        <w:tc>
          <w:tcPr>
            <w:tcW w:w="3618" w:type="dxa"/>
            <w:gridSpan w:val="2"/>
            <w:shd w:val="clear" w:color="auto" w:fill="FBE197"/>
            <w:vAlign w:val="center"/>
          </w:tcPr>
          <w:p w14:paraId="6E5ADE4F"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46 </w:t>
            </w:r>
          </w:p>
          <w:p w14:paraId="2F0F715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 xml:space="preserve">37 - </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55]</w:t>
            </w:r>
          </w:p>
        </w:tc>
        <w:tc>
          <w:tcPr>
            <w:tcW w:w="3340" w:type="dxa"/>
            <w:shd w:val="clear" w:color="auto" w:fill="FBE197"/>
            <w:vAlign w:val="center"/>
          </w:tcPr>
          <w:p w14:paraId="7E7CCF94"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Global TB Report 2019</w:t>
            </w:r>
            <w:r w:rsidRPr="00B1463B">
              <w:rPr>
                <w:rFonts w:ascii="Times New Roman" w:hAnsi="Times New Roman" w:cs="Times New Roman"/>
                <w:sz w:val="16"/>
                <w:szCs w:val="16"/>
              </w:rPr>
              <w:fldChar w:fldCharType="begin"/>
            </w:r>
            <w:r w:rsidRPr="00B1463B">
              <w:rPr>
                <w:rFonts w:ascii="Times New Roman" w:hAnsi="Times New Roman" w:cs="Times New Roman"/>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w:t>
            </w:r>
            <w:r w:rsidRPr="00B1463B">
              <w:rPr>
                <w:rFonts w:ascii="Times New Roman" w:hAnsi="Times New Roman" w:cs="Times New Roman"/>
                <w:sz w:val="16"/>
                <w:szCs w:val="16"/>
              </w:rPr>
              <w:fldChar w:fldCharType="end"/>
            </w:r>
          </w:p>
        </w:tc>
      </w:tr>
      <w:tr w:rsidR="00AE323B" w:rsidRPr="00B1463B" w14:paraId="20A7A9C3" w14:textId="77777777" w:rsidTr="003B1ED4">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13D24EC8" w14:textId="77777777" w:rsidR="00AE323B" w:rsidRPr="00B1463B" w:rsidRDefault="00AE323B" w:rsidP="003B1ED4">
            <w:pPr>
              <w:adjustRightInd w:val="0"/>
              <w:snapToGrid w:val="0"/>
              <w:spacing w:line="276" w:lineRule="auto"/>
              <w:rPr>
                <w:rFonts w:ascii="Times New Roman" w:hAnsi="Times New Roman" w:cs="Times New Roman"/>
                <w:sz w:val="16"/>
                <w:szCs w:val="16"/>
              </w:rPr>
            </w:pPr>
            <w:r w:rsidRPr="00B1463B">
              <w:rPr>
                <w:rFonts w:ascii="Times New Roman" w:hAnsi="Times New Roman" w:cs="Times New Roman"/>
                <w:b w:val="0"/>
                <w:sz w:val="16"/>
                <w:szCs w:val="16"/>
              </w:rPr>
              <w:t>First-line treatment outcomes (proportions)</w:t>
            </w:r>
          </w:p>
        </w:tc>
        <w:tc>
          <w:tcPr>
            <w:tcW w:w="1701" w:type="dxa"/>
            <w:shd w:val="clear" w:color="auto" w:fill="FBE197"/>
            <w:vAlign w:val="center"/>
          </w:tcPr>
          <w:p w14:paraId="0624F9A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Death: </w:t>
            </w:r>
            <w:proofErr w:type="gramStart"/>
            <w:r w:rsidRPr="00B1463B">
              <w:rPr>
                <w:rFonts w:ascii="Times New Roman" w:hAnsi="Times New Roman" w:cs="Times New Roman"/>
                <w:sz w:val="16"/>
                <w:szCs w:val="16"/>
              </w:rPr>
              <w:t>HIV</w:t>
            </w:r>
            <w:r w:rsidRPr="00B1463B">
              <w:rPr>
                <w:rFonts w:ascii="Times New Roman" w:hAnsi="Times New Roman" w:cs="Times New Roman"/>
                <w:sz w:val="16"/>
                <w:szCs w:val="16"/>
                <w:vertAlign w:val="superscript"/>
              </w:rPr>
              <w:t>(</w:t>
            </w:r>
            <w:proofErr w:type="gramEnd"/>
            <w:r w:rsidRPr="00B1463B">
              <w:rPr>
                <w:rFonts w:ascii="Times New Roman" w:hAnsi="Times New Roman" w:cs="Times New Roman"/>
                <w:sz w:val="16"/>
                <w:szCs w:val="16"/>
                <w:vertAlign w:val="superscript"/>
              </w:rPr>
              <w:t>-)</w:t>
            </w:r>
            <w:r w:rsidRPr="00B1463B">
              <w:rPr>
                <w:rFonts w:ascii="Times New Roman" w:hAnsi="Times New Roman" w:cs="Times New Roman"/>
                <w:sz w:val="16"/>
                <w:szCs w:val="16"/>
              </w:rPr>
              <w:t>, HIV</w:t>
            </w:r>
            <w:r w:rsidRPr="00B1463B">
              <w:rPr>
                <w:rFonts w:ascii="Times New Roman" w:hAnsi="Times New Roman" w:cs="Times New Roman"/>
                <w:sz w:val="16"/>
                <w:szCs w:val="16"/>
                <w:vertAlign w:val="superscript"/>
              </w:rPr>
              <w:t>(+)</w:t>
            </w:r>
          </w:p>
        </w:tc>
        <w:tc>
          <w:tcPr>
            <w:tcW w:w="1917" w:type="dxa"/>
            <w:shd w:val="clear" w:color="auto" w:fill="FBE197"/>
            <w:vAlign w:val="center"/>
          </w:tcPr>
          <w:p w14:paraId="538AD2A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045, </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12</w:t>
            </w:r>
          </w:p>
        </w:tc>
        <w:tc>
          <w:tcPr>
            <w:tcW w:w="3340" w:type="dxa"/>
            <w:vMerge w:val="restart"/>
            <w:shd w:val="clear" w:color="auto" w:fill="FBE197"/>
            <w:vAlign w:val="center"/>
          </w:tcPr>
          <w:p w14:paraId="0FBF95E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global TB database</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&lt;EndNote&gt;&lt;Cite&gt;&lt;Author&gt;World Health Organization&lt;/Author&gt;&lt;RecNum&gt;640&lt;/RecNum&gt;&lt;DisplayText&gt;&lt;style face="superscript"&gt;14&lt;/style&gt;&lt;/DisplayText&gt;&lt;record&gt;&lt;rec-number&gt;640&lt;/rec-number&gt;&lt;foreign-keys&gt;&lt;key app="EN" db-id="r5zrrfv0hefdspeavabvdffy2ed22eptd0te" timestamp="1584960628"&gt;640&lt;/key&gt;&lt;/foreign-keys&gt;&lt;ref-type name="Online Database"&gt;45&lt;/ref-type&gt;&lt;contributors&gt;&lt;authors&gt;&lt;author&gt;World Health Organization,&lt;/author&gt;&lt;/authors&gt;&lt;/contributors&gt;&lt;titles&gt;&lt;title&gt;WHO&amp;apos;s global tuberculosis database&lt;/title&gt;&lt;/titles&gt;&lt;dates&gt;&lt;/dates&gt;&lt;urls&gt;&lt;related-urls&gt;&lt;url&gt;https://www.who.int/tb/country/data/download/en/&lt;/url&gt;&lt;/related-urls&gt;&lt;/urls&gt;&lt;access-date&gt;10 May 2020&lt;/access-date&gt;&lt;/record&gt;&lt;/Cite&gt;&lt;/EndNote&gt;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14</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w:t>
            </w:r>
          </w:p>
          <w:p w14:paraId="43E76F5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9FFE07E">
              <w:rPr>
                <w:rFonts w:ascii="Times New Roman" w:hAnsi="Times New Roman" w:cs="Times New Roman"/>
                <w:sz w:val="16"/>
                <w:szCs w:val="16"/>
              </w:rPr>
              <w:t>Proportions are transformed into per-capita hazard rates in the model, based on the assumption of a mean duration of 6 months for completing first-line treatment (includes success and failure). For example, given treatment completion rate = 2 year</w:t>
            </w:r>
            <w:r w:rsidRPr="49FFE07E">
              <w:rPr>
                <w:rFonts w:ascii="Times New Roman" w:hAnsi="Times New Roman" w:cs="Times New Roman"/>
                <w:sz w:val="16"/>
                <w:szCs w:val="16"/>
                <w:vertAlign w:val="superscript"/>
              </w:rPr>
              <w:t>-1</w:t>
            </w:r>
            <w:r w:rsidRPr="49FFE07E">
              <w:rPr>
                <w:rFonts w:ascii="Times New Roman" w:hAnsi="Times New Roman" w:cs="Times New Roman"/>
                <w:sz w:val="16"/>
                <w:szCs w:val="16"/>
              </w:rPr>
              <w:t xml:space="preserve">, per capita hazard rate of default in </w:t>
            </w:r>
            <w:proofErr w:type="gramStart"/>
            <w:r w:rsidRPr="49FFE07E">
              <w:rPr>
                <w:rFonts w:ascii="Times New Roman" w:hAnsi="Times New Roman" w:cs="Times New Roman"/>
                <w:sz w:val="16"/>
                <w:szCs w:val="16"/>
              </w:rPr>
              <w:t>HIV</w:t>
            </w:r>
            <w:r w:rsidRPr="49FFE07E">
              <w:rPr>
                <w:rFonts w:ascii="Times New Roman" w:hAnsi="Times New Roman" w:cs="Times New Roman"/>
                <w:sz w:val="16"/>
                <w:szCs w:val="16"/>
                <w:vertAlign w:val="superscript"/>
              </w:rPr>
              <w:t>(</w:t>
            </w:r>
            <w:proofErr w:type="gramEnd"/>
            <w:r w:rsidRPr="49FFE07E">
              <w:rPr>
                <w:rFonts w:ascii="Times New Roman" w:hAnsi="Times New Roman" w:cs="Times New Roman"/>
                <w:sz w:val="16"/>
                <w:szCs w:val="16"/>
                <w:vertAlign w:val="superscript"/>
              </w:rPr>
              <w:t>-)</w:t>
            </w:r>
            <w:r w:rsidRPr="49FFE07E">
              <w:rPr>
                <w:rFonts w:ascii="Times New Roman" w:hAnsi="Times New Roman" w:cs="Times New Roman"/>
                <w:sz w:val="16"/>
                <w:szCs w:val="16"/>
              </w:rPr>
              <w:t xml:space="preserve"> was derived by </w:t>
            </w:r>
            <w:r>
              <w:rPr>
                <w:rFonts w:ascii="Times New Roman" w:hAnsi="Times New Roman" w:cs="Times New Roman"/>
                <w:sz w:val="16"/>
                <w:szCs w:val="16"/>
              </w:rPr>
              <w:t>0·</w:t>
            </w:r>
            <w:r w:rsidRPr="49FFE07E">
              <w:rPr>
                <w:rFonts w:ascii="Times New Roman" w:hAnsi="Times New Roman" w:cs="Times New Roman"/>
                <w:sz w:val="16"/>
                <w:szCs w:val="16"/>
              </w:rPr>
              <w:t>045*(2/(</w:t>
            </w:r>
            <w:r>
              <w:rPr>
                <w:rFonts w:ascii="Times New Roman" w:hAnsi="Times New Roman" w:cs="Times New Roman"/>
                <w:sz w:val="16"/>
                <w:szCs w:val="16"/>
              </w:rPr>
              <w:t>0·</w:t>
            </w:r>
            <w:r w:rsidRPr="49FFE07E">
              <w:rPr>
                <w:rFonts w:ascii="Times New Roman" w:hAnsi="Times New Roman" w:cs="Times New Roman"/>
                <w:sz w:val="16"/>
                <w:szCs w:val="16"/>
              </w:rPr>
              <w:t>89+</w:t>
            </w:r>
            <w:r>
              <w:rPr>
                <w:rFonts w:ascii="Times New Roman" w:hAnsi="Times New Roman" w:cs="Times New Roman"/>
                <w:sz w:val="16"/>
                <w:szCs w:val="16"/>
              </w:rPr>
              <w:t>0·</w:t>
            </w:r>
            <w:r w:rsidRPr="49FFE07E">
              <w:rPr>
                <w:rFonts w:ascii="Times New Roman" w:hAnsi="Times New Roman" w:cs="Times New Roman"/>
                <w:sz w:val="16"/>
                <w:szCs w:val="16"/>
              </w:rPr>
              <w:t>0042)).</w:t>
            </w:r>
          </w:p>
        </w:tc>
      </w:tr>
      <w:tr w:rsidR="00AE323B" w:rsidRPr="00B1463B" w14:paraId="16654D8F" w14:textId="77777777" w:rsidTr="003B1ED4">
        <w:trPr>
          <w:trHeight w:val="322"/>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5B285E0D" w14:textId="77777777" w:rsidR="00AE323B" w:rsidRPr="00B1463B" w:rsidRDefault="00AE323B" w:rsidP="003B1ED4">
            <w:pPr>
              <w:adjustRightInd w:val="0"/>
              <w:snapToGrid w:val="0"/>
              <w:spacing w:line="276" w:lineRule="auto"/>
              <w:rPr>
                <w:rFonts w:ascii="Times New Roman" w:hAnsi="Times New Roman" w:cs="Times New Roman"/>
                <w:sz w:val="16"/>
                <w:szCs w:val="16"/>
              </w:rPr>
            </w:pPr>
          </w:p>
        </w:tc>
        <w:tc>
          <w:tcPr>
            <w:tcW w:w="1701" w:type="dxa"/>
            <w:shd w:val="clear" w:color="auto" w:fill="FBE197"/>
            <w:vAlign w:val="center"/>
          </w:tcPr>
          <w:p w14:paraId="36AD0C1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Loss to follow-up: </w:t>
            </w:r>
            <w:proofErr w:type="gramStart"/>
            <w:r w:rsidRPr="00B1463B">
              <w:rPr>
                <w:rFonts w:ascii="Times New Roman" w:hAnsi="Times New Roman" w:cs="Times New Roman"/>
                <w:sz w:val="16"/>
                <w:szCs w:val="16"/>
              </w:rPr>
              <w:t>HIV</w:t>
            </w:r>
            <w:r w:rsidRPr="00B1463B">
              <w:rPr>
                <w:rFonts w:ascii="Times New Roman" w:hAnsi="Times New Roman" w:cs="Times New Roman"/>
                <w:sz w:val="16"/>
                <w:szCs w:val="16"/>
                <w:vertAlign w:val="superscript"/>
              </w:rPr>
              <w:t>(</w:t>
            </w:r>
            <w:proofErr w:type="gramEnd"/>
            <w:r w:rsidRPr="00B1463B">
              <w:rPr>
                <w:rFonts w:ascii="Times New Roman" w:hAnsi="Times New Roman" w:cs="Times New Roman"/>
                <w:sz w:val="16"/>
                <w:szCs w:val="16"/>
                <w:vertAlign w:val="superscript"/>
              </w:rPr>
              <w:t>-)</w:t>
            </w:r>
            <w:r w:rsidRPr="00B1463B">
              <w:rPr>
                <w:rFonts w:ascii="Times New Roman" w:hAnsi="Times New Roman" w:cs="Times New Roman"/>
                <w:sz w:val="16"/>
                <w:szCs w:val="16"/>
              </w:rPr>
              <w:t>, HIV</w:t>
            </w:r>
            <w:r w:rsidRPr="00B1463B">
              <w:rPr>
                <w:rFonts w:ascii="Times New Roman" w:hAnsi="Times New Roman" w:cs="Times New Roman"/>
                <w:sz w:val="16"/>
                <w:szCs w:val="16"/>
                <w:vertAlign w:val="superscript"/>
              </w:rPr>
              <w:t>(+)</w:t>
            </w:r>
          </w:p>
        </w:tc>
        <w:tc>
          <w:tcPr>
            <w:tcW w:w="1917" w:type="dxa"/>
            <w:shd w:val="clear" w:color="auto" w:fill="FBE197"/>
            <w:vAlign w:val="center"/>
          </w:tcPr>
          <w:p w14:paraId="27B683E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058, </w:t>
            </w: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053</w:t>
            </w:r>
          </w:p>
        </w:tc>
        <w:tc>
          <w:tcPr>
            <w:tcW w:w="3340" w:type="dxa"/>
            <w:vMerge/>
            <w:vAlign w:val="center"/>
          </w:tcPr>
          <w:p w14:paraId="1FEE5CA8"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7546EA0B" w14:textId="77777777" w:rsidTr="003B1ED4">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475D2716" w14:textId="77777777" w:rsidR="00AE323B" w:rsidRPr="00B1463B" w:rsidRDefault="00AE323B" w:rsidP="003B1ED4">
            <w:pPr>
              <w:adjustRightInd w:val="0"/>
              <w:snapToGrid w:val="0"/>
              <w:spacing w:line="276" w:lineRule="auto"/>
              <w:rPr>
                <w:rFonts w:ascii="Times New Roman" w:hAnsi="Times New Roman" w:cs="Times New Roman"/>
                <w:sz w:val="16"/>
                <w:szCs w:val="16"/>
              </w:rPr>
            </w:pPr>
          </w:p>
        </w:tc>
        <w:tc>
          <w:tcPr>
            <w:tcW w:w="1701" w:type="dxa"/>
            <w:shd w:val="clear" w:color="auto" w:fill="FBE197"/>
            <w:vAlign w:val="center"/>
          </w:tcPr>
          <w:p w14:paraId="5BB16369"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hAnsi="Times New Roman" w:cs="Times New Roman"/>
                <w:sz w:val="16"/>
                <w:szCs w:val="16"/>
              </w:rPr>
              <w:t xml:space="preserve">Success: </w:t>
            </w:r>
            <w:proofErr w:type="gramStart"/>
            <w:r w:rsidRPr="00B1463B">
              <w:rPr>
                <w:rFonts w:ascii="Times New Roman" w:hAnsi="Times New Roman" w:cs="Times New Roman"/>
                <w:sz w:val="16"/>
                <w:szCs w:val="16"/>
              </w:rPr>
              <w:t>HIV</w:t>
            </w:r>
            <w:r w:rsidRPr="00B1463B">
              <w:rPr>
                <w:rFonts w:ascii="Times New Roman" w:hAnsi="Times New Roman" w:cs="Times New Roman"/>
                <w:sz w:val="16"/>
                <w:szCs w:val="16"/>
                <w:vertAlign w:val="superscript"/>
              </w:rPr>
              <w:t>(</w:t>
            </w:r>
            <w:proofErr w:type="gramEnd"/>
            <w:r w:rsidRPr="00B1463B">
              <w:rPr>
                <w:rFonts w:ascii="Times New Roman" w:hAnsi="Times New Roman" w:cs="Times New Roman"/>
                <w:sz w:val="16"/>
                <w:szCs w:val="16"/>
                <w:vertAlign w:val="superscript"/>
              </w:rPr>
              <w:t>-)</w:t>
            </w:r>
            <w:r w:rsidRPr="00B1463B">
              <w:rPr>
                <w:rFonts w:ascii="Times New Roman" w:hAnsi="Times New Roman" w:cs="Times New Roman"/>
                <w:sz w:val="16"/>
                <w:szCs w:val="16"/>
              </w:rPr>
              <w:t>, HIV</w:t>
            </w:r>
            <w:r w:rsidRPr="00B1463B">
              <w:rPr>
                <w:rFonts w:ascii="Times New Roman" w:hAnsi="Times New Roman" w:cs="Times New Roman"/>
                <w:sz w:val="16"/>
                <w:szCs w:val="16"/>
                <w:vertAlign w:val="superscript"/>
              </w:rPr>
              <w:t>(+)</w:t>
            </w:r>
          </w:p>
        </w:tc>
        <w:tc>
          <w:tcPr>
            <w:tcW w:w="1917" w:type="dxa"/>
            <w:shd w:val="clear" w:color="auto" w:fill="FBE197"/>
            <w:vAlign w:val="center"/>
          </w:tcPr>
          <w:p w14:paraId="3F3FACF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89, </w:t>
            </w:r>
            <w:r>
              <w:rPr>
                <w:rFonts w:ascii="Times New Roman" w:hAnsi="Times New Roman" w:cs="Times New Roman"/>
                <w:sz w:val="16"/>
                <w:szCs w:val="16"/>
              </w:rPr>
              <w:t>0·</w:t>
            </w:r>
            <w:r w:rsidRPr="00B1463B">
              <w:rPr>
                <w:rFonts w:ascii="Times New Roman" w:hAnsi="Times New Roman" w:cs="Times New Roman"/>
                <w:sz w:val="16"/>
                <w:szCs w:val="16"/>
              </w:rPr>
              <w:t>82</w:t>
            </w:r>
          </w:p>
        </w:tc>
        <w:tc>
          <w:tcPr>
            <w:tcW w:w="3340" w:type="dxa"/>
            <w:vMerge/>
            <w:vAlign w:val="center"/>
          </w:tcPr>
          <w:p w14:paraId="08DBDA00"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371A4072" w14:textId="77777777" w:rsidTr="003B1ED4">
        <w:trPr>
          <w:trHeight w:val="322"/>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C8DA31B" w14:textId="77777777" w:rsidR="00AE323B" w:rsidRPr="00B1463B" w:rsidRDefault="00AE323B" w:rsidP="003B1ED4">
            <w:pPr>
              <w:adjustRightInd w:val="0"/>
              <w:snapToGrid w:val="0"/>
              <w:spacing w:line="276" w:lineRule="auto"/>
              <w:rPr>
                <w:rFonts w:ascii="Times New Roman" w:hAnsi="Times New Roman" w:cs="Times New Roman"/>
                <w:sz w:val="16"/>
                <w:szCs w:val="16"/>
              </w:rPr>
            </w:pPr>
          </w:p>
        </w:tc>
        <w:tc>
          <w:tcPr>
            <w:tcW w:w="1701" w:type="dxa"/>
            <w:shd w:val="clear" w:color="auto" w:fill="FBE197"/>
            <w:vAlign w:val="center"/>
          </w:tcPr>
          <w:p w14:paraId="20B70712"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hAnsi="Times New Roman" w:cs="Times New Roman"/>
                <w:sz w:val="16"/>
                <w:szCs w:val="16"/>
              </w:rPr>
              <w:t xml:space="preserve">Failure: </w:t>
            </w:r>
            <w:proofErr w:type="gramStart"/>
            <w:r w:rsidRPr="00B1463B">
              <w:rPr>
                <w:rFonts w:ascii="Times New Roman" w:hAnsi="Times New Roman" w:cs="Times New Roman"/>
                <w:sz w:val="16"/>
                <w:szCs w:val="16"/>
              </w:rPr>
              <w:t>HIV</w:t>
            </w:r>
            <w:r w:rsidRPr="00B1463B">
              <w:rPr>
                <w:rFonts w:ascii="Times New Roman" w:hAnsi="Times New Roman" w:cs="Times New Roman"/>
                <w:sz w:val="16"/>
                <w:szCs w:val="16"/>
                <w:vertAlign w:val="superscript"/>
              </w:rPr>
              <w:t>(</w:t>
            </w:r>
            <w:proofErr w:type="gramEnd"/>
            <w:r w:rsidRPr="00B1463B">
              <w:rPr>
                <w:rFonts w:ascii="Times New Roman" w:hAnsi="Times New Roman" w:cs="Times New Roman"/>
                <w:sz w:val="16"/>
                <w:szCs w:val="16"/>
                <w:vertAlign w:val="superscript"/>
              </w:rPr>
              <w:t>-)</w:t>
            </w:r>
            <w:r w:rsidRPr="00B1463B">
              <w:rPr>
                <w:rFonts w:ascii="Times New Roman" w:hAnsi="Times New Roman" w:cs="Times New Roman"/>
                <w:sz w:val="16"/>
                <w:szCs w:val="16"/>
              </w:rPr>
              <w:t>, HIV</w:t>
            </w:r>
            <w:r w:rsidRPr="00B1463B">
              <w:rPr>
                <w:rFonts w:ascii="Times New Roman" w:hAnsi="Times New Roman" w:cs="Times New Roman"/>
                <w:sz w:val="16"/>
                <w:szCs w:val="16"/>
                <w:vertAlign w:val="superscript"/>
              </w:rPr>
              <w:t>(+)</w:t>
            </w:r>
          </w:p>
        </w:tc>
        <w:tc>
          <w:tcPr>
            <w:tcW w:w="1917" w:type="dxa"/>
            <w:shd w:val="clear" w:color="auto" w:fill="FBE197"/>
            <w:vAlign w:val="center"/>
          </w:tcPr>
          <w:p w14:paraId="28970339"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0042, </w:t>
            </w:r>
            <w:r>
              <w:rPr>
                <w:rFonts w:ascii="Times New Roman" w:hAnsi="Times New Roman" w:cs="Times New Roman"/>
                <w:sz w:val="16"/>
                <w:szCs w:val="16"/>
              </w:rPr>
              <w:t>0·</w:t>
            </w:r>
            <w:r w:rsidRPr="00B1463B">
              <w:rPr>
                <w:rFonts w:ascii="Times New Roman" w:hAnsi="Times New Roman" w:cs="Times New Roman"/>
                <w:sz w:val="16"/>
                <w:szCs w:val="16"/>
              </w:rPr>
              <w:t>0035</w:t>
            </w:r>
          </w:p>
        </w:tc>
        <w:tc>
          <w:tcPr>
            <w:tcW w:w="3340" w:type="dxa"/>
            <w:vMerge/>
            <w:vAlign w:val="center"/>
          </w:tcPr>
          <w:p w14:paraId="446378B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36E5D8D1"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052731F4"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Second-line treatment outcomes (proportions)</w:t>
            </w:r>
          </w:p>
        </w:tc>
        <w:tc>
          <w:tcPr>
            <w:tcW w:w="1701" w:type="dxa"/>
            <w:shd w:val="clear" w:color="auto" w:fill="FBE197"/>
            <w:vAlign w:val="center"/>
          </w:tcPr>
          <w:p w14:paraId="4BB41DA1"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Death</w:t>
            </w:r>
          </w:p>
        </w:tc>
        <w:tc>
          <w:tcPr>
            <w:tcW w:w="1917" w:type="dxa"/>
            <w:shd w:val="clear" w:color="auto" w:fill="FBE197"/>
            <w:vAlign w:val="center"/>
          </w:tcPr>
          <w:p w14:paraId="57E187F9"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19</w:t>
            </w:r>
          </w:p>
        </w:tc>
        <w:tc>
          <w:tcPr>
            <w:tcW w:w="3340" w:type="dxa"/>
            <w:vMerge w:val="restart"/>
            <w:shd w:val="clear" w:color="auto" w:fill="FBE197"/>
            <w:vAlign w:val="center"/>
          </w:tcPr>
          <w:p w14:paraId="022A372C"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global TB database</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&lt;EndNote&gt;&lt;Cite&gt;&lt;Author&gt;World Health Organization&lt;/Author&gt;&lt;RecNum&gt;640&lt;/RecNum&gt;&lt;DisplayText&gt;&lt;style face="superscript"&gt;14&lt;/style&gt;&lt;/DisplayText&gt;&lt;record&gt;&lt;rec-number&gt;640&lt;/rec-number&gt;&lt;foreign-keys&gt;&lt;key app="EN" db-id="r5zrrfv0hefdspeavabvdffy2ed22eptd0te" timestamp="1584960628"&gt;640&lt;/key&gt;&lt;/foreign-keys&gt;&lt;ref-type name="Online Database"&gt;45&lt;/ref-type&gt;&lt;contributors&gt;&lt;authors&gt;&lt;author&gt;World Health Organization,&lt;/author&gt;&lt;/authors&gt;&lt;/contributors&gt;&lt;titles&gt;&lt;title&gt;WHO&amp;apos;s global tuberculosis database&lt;/title&gt;&lt;/titles&gt;&lt;dates&gt;&lt;/dates&gt;&lt;urls&gt;&lt;related-urls&gt;&lt;url&gt;https://www.who.int/tb/country/data/download/en/&lt;/url&gt;&lt;/related-urls&gt;&lt;/urls&gt;&lt;access-date&gt;10 May 2020&lt;/access-date&gt;&lt;/record&gt;&lt;/Cite&gt;&lt;/EndNote&gt;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14</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w:t>
            </w:r>
          </w:p>
          <w:p w14:paraId="2893530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Proportions are transformed into per-capita hazard rates in the model, based on the assumption of a mean duration of 2 years for completing </w:t>
            </w:r>
            <w:r>
              <w:rPr>
                <w:rFonts w:ascii="Times New Roman" w:hAnsi="Times New Roman" w:cs="Times New Roman"/>
                <w:sz w:val="16"/>
                <w:szCs w:val="16"/>
              </w:rPr>
              <w:t>second-line</w:t>
            </w:r>
            <w:r w:rsidRPr="00B1463B">
              <w:rPr>
                <w:rFonts w:ascii="Times New Roman" w:hAnsi="Times New Roman" w:cs="Times New Roman"/>
                <w:sz w:val="16"/>
                <w:szCs w:val="16"/>
              </w:rPr>
              <w:t xml:space="preserve"> treatment completion (includes success and failure). HIV-related risk of death was further applied based on the observations in first-line treatment.</w:t>
            </w:r>
          </w:p>
        </w:tc>
      </w:tr>
      <w:tr w:rsidR="00AE323B" w:rsidRPr="00B1463B" w14:paraId="2748E9BE"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2ABB9229"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78E2E643"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hAnsi="Times New Roman" w:cs="Times New Roman"/>
                <w:sz w:val="16"/>
                <w:szCs w:val="16"/>
              </w:rPr>
              <w:t>Loss to follow-up</w:t>
            </w:r>
          </w:p>
        </w:tc>
        <w:tc>
          <w:tcPr>
            <w:tcW w:w="1917" w:type="dxa"/>
            <w:shd w:val="clear" w:color="auto" w:fill="FBE197"/>
            <w:vAlign w:val="center"/>
          </w:tcPr>
          <w:p w14:paraId="33A8A17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Pr>
                <w:rFonts w:ascii="Times New Roman" w:eastAsia="PMingLiU" w:hAnsi="Times New Roman" w:cs="Times New Roman"/>
                <w:sz w:val="16"/>
                <w:szCs w:val="16"/>
              </w:rPr>
              <w:t>0·</w:t>
            </w:r>
            <w:r w:rsidRPr="00B1463B">
              <w:rPr>
                <w:rFonts w:ascii="Times New Roman" w:eastAsia="PMingLiU" w:hAnsi="Times New Roman" w:cs="Times New Roman"/>
                <w:sz w:val="16"/>
                <w:szCs w:val="16"/>
              </w:rPr>
              <w:t>083</w:t>
            </w:r>
          </w:p>
        </w:tc>
        <w:tc>
          <w:tcPr>
            <w:tcW w:w="3340" w:type="dxa"/>
            <w:vMerge/>
            <w:vAlign w:val="center"/>
          </w:tcPr>
          <w:p w14:paraId="6746EEE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00CA77F8"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33BEA3A"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1C95827F"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Success</w:t>
            </w:r>
          </w:p>
        </w:tc>
        <w:tc>
          <w:tcPr>
            <w:tcW w:w="1917" w:type="dxa"/>
            <w:shd w:val="clear" w:color="auto" w:fill="FBE197"/>
            <w:vAlign w:val="center"/>
          </w:tcPr>
          <w:p w14:paraId="2EBC0A4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72</w:t>
            </w:r>
          </w:p>
        </w:tc>
        <w:tc>
          <w:tcPr>
            <w:tcW w:w="3340" w:type="dxa"/>
            <w:vMerge/>
            <w:vAlign w:val="center"/>
          </w:tcPr>
          <w:p w14:paraId="7EE3B602"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6D89BF97"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726927B4"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shd w:val="clear" w:color="auto" w:fill="FBE197"/>
            <w:vAlign w:val="center"/>
          </w:tcPr>
          <w:p w14:paraId="47251097"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Failure</w:t>
            </w:r>
          </w:p>
        </w:tc>
        <w:tc>
          <w:tcPr>
            <w:tcW w:w="1917" w:type="dxa"/>
            <w:shd w:val="clear" w:color="auto" w:fill="FBE197"/>
            <w:vAlign w:val="center"/>
          </w:tcPr>
          <w:p w14:paraId="73FA3AF5"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01</w:t>
            </w:r>
          </w:p>
        </w:tc>
        <w:tc>
          <w:tcPr>
            <w:tcW w:w="3340" w:type="dxa"/>
            <w:vMerge/>
            <w:vAlign w:val="center"/>
          </w:tcPr>
          <w:p w14:paraId="61B4BB7E"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AE323B" w:rsidRPr="00B1463B" w14:paraId="67F6271F"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887F67F"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Per-capita hazard of acquiring DR during first-line treatment</w:t>
            </w:r>
          </w:p>
        </w:tc>
        <w:tc>
          <w:tcPr>
            <w:tcW w:w="3618" w:type="dxa"/>
            <w:gridSpan w:val="2"/>
            <w:vAlign w:val="center"/>
          </w:tcPr>
          <w:p w14:paraId="73083CA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01-</w:t>
            </w:r>
            <w:r>
              <w:rPr>
                <w:rFonts w:ascii="Times New Roman" w:hAnsi="Times New Roman" w:cs="Times New Roman"/>
                <w:sz w:val="16"/>
                <w:szCs w:val="16"/>
              </w:rPr>
              <w:t>0·</w:t>
            </w:r>
            <w:r w:rsidRPr="00B1463B">
              <w:rPr>
                <w:rFonts w:ascii="Times New Roman" w:hAnsi="Times New Roman" w:cs="Times New Roman"/>
                <w:sz w:val="16"/>
                <w:szCs w:val="16"/>
              </w:rPr>
              <w:t>05]</w:t>
            </w:r>
          </w:p>
        </w:tc>
        <w:tc>
          <w:tcPr>
            <w:tcW w:w="3340" w:type="dxa"/>
            <w:vAlign w:val="center"/>
          </w:tcPr>
          <w:p w14:paraId="1E0CB12F"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assumption</w:t>
            </w:r>
          </w:p>
        </w:tc>
      </w:tr>
      <w:tr w:rsidR="00AE323B" w:rsidRPr="00B1463B" w14:paraId="762F0F9A"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947C24D"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Probability of initiating second-line treatment after failure of first-line treatment</w:t>
            </w:r>
          </w:p>
        </w:tc>
        <w:tc>
          <w:tcPr>
            <w:tcW w:w="3618" w:type="dxa"/>
            <w:gridSpan w:val="2"/>
            <w:vAlign w:val="center"/>
          </w:tcPr>
          <w:p w14:paraId="00F5EF59"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80</w:t>
            </w:r>
          </w:p>
        </w:tc>
        <w:tc>
          <w:tcPr>
            <w:tcW w:w="3340" w:type="dxa"/>
            <w:vAlign w:val="center"/>
          </w:tcPr>
          <w:p w14:paraId="75EBE7F8"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Model assumption </w:t>
            </w:r>
          </w:p>
        </w:tc>
      </w:tr>
      <w:tr w:rsidR="00AE323B" w:rsidRPr="00B1463B" w14:paraId="289155E0"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6766BBA"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ART initiation rate</w:t>
            </w:r>
          </w:p>
        </w:tc>
        <w:tc>
          <w:tcPr>
            <w:tcW w:w="3618" w:type="dxa"/>
            <w:gridSpan w:val="2"/>
            <w:vAlign w:val="center"/>
          </w:tcPr>
          <w:p w14:paraId="080F7DE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4·2</w:t>
            </w:r>
          </w:p>
          <w:p w14:paraId="555D3399"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1·8- 7·8)</w:t>
            </w:r>
          </w:p>
        </w:tc>
        <w:tc>
          <w:tcPr>
            <w:tcW w:w="3340" w:type="dxa"/>
            <w:vAlign w:val="center"/>
          </w:tcPr>
          <w:p w14:paraId="73914F05"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Model estimate</w:t>
            </w:r>
          </w:p>
        </w:tc>
      </w:tr>
      <w:tr w:rsidR="00AE323B" w:rsidRPr="00B1463B" w14:paraId="38BF20C4" w14:textId="77777777" w:rsidTr="003B1ED4">
        <w:trPr>
          <w:trHeight w:val="353"/>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A982AF2"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 xml:space="preserve">Reduced risk of TB progression, </w:t>
            </w:r>
            <w:proofErr w:type="gramStart"/>
            <w:r w:rsidRPr="00B1463B">
              <w:rPr>
                <w:rFonts w:ascii="Times New Roman" w:hAnsi="Times New Roman" w:cs="Times New Roman"/>
                <w:b w:val="0"/>
                <w:sz w:val="16"/>
                <w:szCs w:val="16"/>
              </w:rPr>
              <w:t>HIV</w:t>
            </w:r>
            <w:r w:rsidRPr="00B1463B">
              <w:rPr>
                <w:rFonts w:ascii="Times New Roman" w:hAnsi="Times New Roman" w:cs="Times New Roman"/>
                <w:b w:val="0"/>
                <w:sz w:val="16"/>
                <w:szCs w:val="16"/>
                <w:vertAlign w:val="superscript"/>
              </w:rPr>
              <w:t>(</w:t>
            </w:r>
            <w:proofErr w:type="gramEnd"/>
            <w:r w:rsidRPr="00B1463B">
              <w:rPr>
                <w:rFonts w:ascii="Times New Roman" w:hAnsi="Times New Roman" w:cs="Times New Roman"/>
                <w:b w:val="0"/>
                <w:sz w:val="16"/>
                <w:szCs w:val="16"/>
                <w:vertAlign w:val="superscript"/>
              </w:rPr>
              <w:t>+)</w:t>
            </w:r>
            <w:r w:rsidRPr="00B1463B">
              <w:rPr>
                <w:rFonts w:ascii="Times New Roman" w:eastAsia="PMingLiU" w:hAnsi="Times New Roman" w:cs="Times New Roman"/>
                <w:b w:val="0"/>
                <w:sz w:val="16"/>
                <w:szCs w:val="16"/>
              </w:rPr>
              <w:t xml:space="preserve"> </w:t>
            </w:r>
            <w:r w:rsidRPr="00B1463B">
              <w:rPr>
                <w:rFonts w:ascii="Times New Roman" w:hAnsi="Times New Roman" w:cs="Times New Roman"/>
                <w:b w:val="0"/>
                <w:sz w:val="16"/>
                <w:szCs w:val="16"/>
              </w:rPr>
              <w:t>on ART vs untreated</w:t>
            </w:r>
          </w:p>
        </w:tc>
        <w:tc>
          <w:tcPr>
            <w:tcW w:w="3618" w:type="dxa"/>
            <w:gridSpan w:val="2"/>
            <w:vAlign w:val="center"/>
          </w:tcPr>
          <w:p w14:paraId="6AB46512"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35 </w:t>
            </w:r>
          </w:p>
          <w:p w14:paraId="2596579B"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28-</w:t>
            </w:r>
            <w:r>
              <w:rPr>
                <w:rFonts w:ascii="Times New Roman" w:hAnsi="Times New Roman" w:cs="Times New Roman"/>
                <w:sz w:val="16"/>
                <w:szCs w:val="16"/>
              </w:rPr>
              <w:t>0·</w:t>
            </w:r>
            <w:r w:rsidRPr="00B1463B">
              <w:rPr>
                <w:rFonts w:ascii="Times New Roman" w:hAnsi="Times New Roman" w:cs="Times New Roman"/>
                <w:sz w:val="16"/>
                <w:szCs w:val="16"/>
              </w:rPr>
              <w:t>44]</w:t>
            </w:r>
          </w:p>
        </w:tc>
        <w:tc>
          <w:tcPr>
            <w:tcW w:w="3340" w:type="dxa"/>
            <w:vAlign w:val="center"/>
          </w:tcPr>
          <w:p w14:paraId="13AB96A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Suthar et al.</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&lt;EndNote&gt;&lt;Cite&gt;&lt;Author&gt;Suthar&lt;/Author&gt;&lt;Year&gt;2012&lt;/Year&gt;&lt;RecNum&gt;558&lt;/RecNum&gt;&lt;DisplayText&gt;&lt;style face="superscript"&gt;19&lt;/style&gt;&lt;/DisplayText&gt;&lt;record&gt;&lt;rec-number&gt;558&lt;/rec-number&gt;&lt;foreign-keys&gt;&lt;key app="EN" db-id="r5zrrfv0hefdspeavabvdffy2ed22eptd0te" timestamp="1557248800"&gt;558&lt;/key&gt;&lt;/foreign-keys&gt;&lt;ref-type name="Journal Article"&gt;17&lt;/ref-type&gt;&lt;contributors&gt;&lt;authors&gt;&lt;author&gt;Suthar, A. B.&lt;/author&gt;&lt;author&gt;Lawn, S. D.&lt;/author&gt;&lt;author&gt;del Amo, J.&lt;/author&gt;&lt;author&gt;Getahun, H.&lt;/author&gt;&lt;author&gt;Dye, C.&lt;/author&gt;&lt;author&gt;Sculier, D.&lt;/author&gt;&lt;author&gt;Sterling, T. R.&lt;/author&gt;&lt;author&gt;Chaisson, R. E.&lt;/author&gt;&lt;author&gt;Williams, B. G.&lt;/author&gt;&lt;author&gt;Harries, A. D.&lt;/author&gt;&lt;author&gt;Granich, R. M.&lt;/author&gt;&lt;/authors&gt;&lt;/contributors&gt;&lt;auth-address&gt;Department of HIV/AIDS, World Health Organization, Geneva, Switzerland. amitabh.suthar@gmail.com&lt;/auth-address&gt;&lt;titles&gt;&lt;title&gt;Antiretroviral therapy for prevention of tuberculosis in adults with HIV: a systematic review and meta-analysis&lt;/title&gt;&lt;secondary-title&gt;PLoS Med&lt;/secondary-title&gt;&lt;/titles&gt;&lt;periodical&gt;&lt;full-title&gt;PLoS Med&lt;/full-title&gt;&lt;/periodical&gt;&lt;pages&gt;e1001270&lt;/pages&gt;&lt;volume&gt;9&lt;/volume&gt;&lt;number&gt;7&lt;/number&gt;&lt;edition&gt;2012/08/23&lt;/edition&gt;&lt;keywords&gt;&lt;keyword&gt;Adult&lt;/keyword&gt;&lt;keyword&gt;Anti-HIV Agents/*therapeutic use&lt;/keyword&gt;&lt;keyword&gt;*Antiretroviral Therapy, Highly Active&lt;/keyword&gt;&lt;keyword&gt;CD4 Lymphocyte Count&lt;/keyword&gt;&lt;keyword&gt;HIV Infections/*complications/*drug therapy/immunology&lt;/keyword&gt;&lt;keyword&gt;Humans&lt;/keyword&gt;&lt;keyword&gt;Quality Assurance, Health Care/standards&lt;/keyword&gt;&lt;keyword&gt;Randomized Controlled Trials as Topic&lt;/keyword&gt;&lt;keyword&gt;Tuberculosis/complications/*drug therapy/*prevention &amp;amp; control&lt;/keyword&gt;&lt;/keywords&gt;&lt;dates&gt;&lt;year&gt;2012&lt;/year&gt;&lt;/dates&gt;&lt;isbn&gt;1549-1676 (Electronic)&amp;#xD;1549-1277 (Linking)&lt;/isbn&gt;&lt;accession-num&gt;22911011&lt;/accession-num&gt;&lt;urls&gt;&lt;related-urls&gt;&lt;url&gt;https://www.ncbi.nlm.nih.gov/pubmed/22911011&lt;/url&gt;&lt;/related-urls&gt;&lt;/urls&gt;&lt;custom2&gt;PMC3404110&lt;/custom2&gt;&lt;electronic-resource-num&gt;10.1371/journal.pmed.1001270&lt;/electronic-resource-num&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19</w:t>
            </w:r>
            <w:r w:rsidRPr="00B1463B">
              <w:rPr>
                <w:rFonts w:ascii="Times New Roman" w:hAnsi="Times New Roman" w:cs="Times New Roman"/>
                <w:sz w:val="16"/>
                <w:szCs w:val="16"/>
              </w:rPr>
              <w:fldChar w:fldCharType="end"/>
            </w:r>
          </w:p>
        </w:tc>
      </w:tr>
      <w:tr w:rsidR="00AE323B" w:rsidRPr="00B1463B" w14:paraId="25229073"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758DD77"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 xml:space="preserve">Reduced risk of TB progression among </w:t>
            </w:r>
            <w:proofErr w:type="gramStart"/>
            <w:r w:rsidRPr="00B1463B">
              <w:rPr>
                <w:rFonts w:ascii="Times New Roman" w:hAnsi="Times New Roman" w:cs="Times New Roman"/>
                <w:b w:val="0"/>
                <w:sz w:val="16"/>
                <w:szCs w:val="16"/>
              </w:rPr>
              <w:t>HIV</w:t>
            </w:r>
            <w:r w:rsidRPr="00B1463B">
              <w:rPr>
                <w:rFonts w:ascii="Times New Roman" w:hAnsi="Times New Roman" w:cs="Times New Roman"/>
                <w:b w:val="0"/>
                <w:sz w:val="16"/>
                <w:szCs w:val="16"/>
                <w:vertAlign w:val="superscript"/>
              </w:rPr>
              <w:t>(</w:t>
            </w:r>
            <w:proofErr w:type="gramEnd"/>
            <w:r w:rsidRPr="00B1463B">
              <w:rPr>
                <w:rFonts w:ascii="Times New Roman" w:hAnsi="Times New Roman" w:cs="Times New Roman"/>
                <w:b w:val="0"/>
                <w:sz w:val="16"/>
                <w:szCs w:val="16"/>
                <w:vertAlign w:val="superscript"/>
              </w:rPr>
              <w:t>+)</w:t>
            </w:r>
            <w:r w:rsidRPr="00B1463B">
              <w:rPr>
                <w:rFonts w:ascii="Times New Roman" w:eastAsia="PMingLiU" w:hAnsi="Times New Roman" w:cs="Times New Roman"/>
                <w:b w:val="0"/>
                <w:sz w:val="16"/>
                <w:szCs w:val="16"/>
              </w:rPr>
              <w:t xml:space="preserve"> on </w:t>
            </w:r>
            <w:r w:rsidRPr="00B1463B">
              <w:rPr>
                <w:rFonts w:ascii="Times New Roman" w:hAnsi="Times New Roman" w:cs="Times New Roman"/>
                <w:b w:val="0"/>
                <w:sz w:val="16"/>
                <w:szCs w:val="16"/>
              </w:rPr>
              <w:t>ART, with vs without IPT</w:t>
            </w:r>
          </w:p>
        </w:tc>
        <w:tc>
          <w:tcPr>
            <w:tcW w:w="3618" w:type="dxa"/>
            <w:gridSpan w:val="2"/>
            <w:vAlign w:val="center"/>
          </w:tcPr>
          <w:p w14:paraId="4734E50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0·64 </w:t>
            </w:r>
          </w:p>
          <w:p w14:paraId="53437D0F"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D634F22">
              <w:rPr>
                <w:rFonts w:ascii="Times New Roman" w:hAnsi="Times New Roman" w:cs="Times New Roman"/>
                <w:sz w:val="16"/>
                <w:szCs w:val="16"/>
              </w:rPr>
              <w:t xml:space="preserve">(95% </w:t>
            </w:r>
            <w:proofErr w:type="spellStart"/>
            <w:r w:rsidRPr="4D634F22">
              <w:rPr>
                <w:rFonts w:ascii="Times New Roman" w:hAnsi="Times New Roman" w:cs="Times New Roman"/>
                <w:sz w:val="16"/>
                <w:szCs w:val="16"/>
              </w:rPr>
              <w:t>CrI</w:t>
            </w:r>
            <w:proofErr w:type="spellEnd"/>
            <w:r w:rsidRPr="4D634F22">
              <w:rPr>
                <w:rFonts w:ascii="Times New Roman" w:hAnsi="Times New Roman" w:cs="Times New Roman"/>
                <w:sz w:val="16"/>
                <w:szCs w:val="16"/>
              </w:rPr>
              <w:t xml:space="preserve"> 0·51- 0·75)</w:t>
            </w:r>
          </w:p>
        </w:tc>
        <w:tc>
          <w:tcPr>
            <w:tcW w:w="3340" w:type="dxa"/>
            <w:vAlign w:val="center"/>
          </w:tcPr>
          <w:p w14:paraId="5F218CC7"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B1463B">
              <w:rPr>
                <w:rFonts w:ascii="Times New Roman" w:hAnsi="Times New Roman" w:cs="Times New Roman"/>
                <w:sz w:val="16"/>
                <w:szCs w:val="16"/>
              </w:rPr>
              <w:t>Rangaka</w:t>
            </w:r>
            <w:proofErr w:type="spellEnd"/>
            <w:r w:rsidRPr="00B1463B">
              <w:rPr>
                <w:rFonts w:ascii="Times New Roman" w:hAnsi="Times New Roman" w:cs="Times New Roman"/>
                <w:sz w:val="16"/>
                <w:szCs w:val="16"/>
              </w:rPr>
              <w:t xml:space="preserve"> et al.</w:t>
            </w:r>
            <w:r w:rsidRPr="00B1463B">
              <w:rPr>
                <w:rFonts w:ascii="Times New Roman" w:hAnsi="Times New Roman" w:cs="Times New Roman"/>
                <w:sz w:val="16"/>
                <w:szCs w:val="16"/>
              </w:rPr>
              <w:fldChar w:fldCharType="begin">
                <w:fldData xml:space="preserve">PEVuZE5vdGU+PENpdGU+PEF1dGhvcj5SYW5nYWthPC9BdXRob3I+PFllYXI+MjAxNDwvWWVhcj48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PEVuZE5vdGU+PENpdGU+PEF1dGhvcj5SYW5nYWthPC9BdXRob3I+PFllYXI+MjAxNDwvWWVhcj48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20</w:t>
            </w:r>
            <w:r w:rsidRPr="00B1463B">
              <w:rPr>
                <w:rFonts w:ascii="Times New Roman" w:hAnsi="Times New Roman" w:cs="Times New Roman"/>
                <w:sz w:val="16"/>
                <w:szCs w:val="16"/>
              </w:rPr>
              <w:fldChar w:fldCharType="end"/>
            </w:r>
          </w:p>
        </w:tc>
      </w:tr>
      <w:tr w:rsidR="00AE323B" w:rsidRPr="00B1463B" w14:paraId="27BFF719"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A0C63AB"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 xml:space="preserve">Fraction of newly recruited ART patients receiving IPT </w:t>
            </w:r>
          </w:p>
        </w:tc>
        <w:tc>
          <w:tcPr>
            <w:tcW w:w="3618" w:type="dxa"/>
            <w:gridSpan w:val="2"/>
            <w:vAlign w:val="center"/>
          </w:tcPr>
          <w:p w14:paraId="08587370"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63 </w:t>
            </w:r>
          </w:p>
          <w:p w14:paraId="44513AC5"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50-</w:t>
            </w:r>
            <w:r>
              <w:rPr>
                <w:rFonts w:ascii="Times New Roman" w:hAnsi="Times New Roman" w:cs="Times New Roman"/>
                <w:sz w:val="16"/>
                <w:szCs w:val="16"/>
              </w:rPr>
              <w:t>0·</w:t>
            </w:r>
            <w:r w:rsidRPr="00B1463B">
              <w:rPr>
                <w:rFonts w:ascii="Times New Roman" w:hAnsi="Times New Roman" w:cs="Times New Roman"/>
                <w:sz w:val="16"/>
                <w:szCs w:val="16"/>
              </w:rPr>
              <w:t>76]</w:t>
            </w:r>
          </w:p>
        </w:tc>
        <w:tc>
          <w:tcPr>
            <w:tcW w:w="3340" w:type="dxa"/>
            <w:vAlign w:val="center"/>
          </w:tcPr>
          <w:p w14:paraId="7B488269"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Kenya TB </w:t>
            </w:r>
            <w:proofErr w:type="spellStart"/>
            <w:r w:rsidRPr="00B1463B">
              <w:rPr>
                <w:rFonts w:ascii="Times New Roman" w:hAnsi="Times New Roman" w:cs="Times New Roman"/>
                <w:sz w:val="16"/>
                <w:szCs w:val="16"/>
              </w:rPr>
              <w:t>programme</w:t>
            </w:r>
            <w:proofErr w:type="spellEnd"/>
          </w:p>
        </w:tc>
      </w:tr>
      <w:tr w:rsidR="00AE323B" w:rsidRPr="00B1463B" w14:paraId="655EF640"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A7744CA"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IPT completion rate</w:t>
            </w:r>
          </w:p>
        </w:tc>
        <w:tc>
          <w:tcPr>
            <w:tcW w:w="3618" w:type="dxa"/>
            <w:gridSpan w:val="2"/>
            <w:vAlign w:val="center"/>
          </w:tcPr>
          <w:p w14:paraId="1C96B088"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2</w:t>
            </w:r>
          </w:p>
        </w:tc>
        <w:tc>
          <w:tcPr>
            <w:tcW w:w="3340" w:type="dxa"/>
            <w:vAlign w:val="center"/>
          </w:tcPr>
          <w:p w14:paraId="5BFF1F41"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latent TB guideline,</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&lt;EndNote&gt;&lt;Cite&gt;&lt;Author&gt;World Health Organization&lt;/Author&gt;&lt;Year&gt;2018&lt;/Year&gt;&lt;RecNum&gt;499&lt;/RecNum&gt;&lt;DisplayText&gt;&lt;style face="superscript"&gt;21&lt;/style&gt;&lt;/DisplayText&gt;&lt;record&gt;&lt;rec-number&gt;499&lt;/rec-number&gt;&lt;foreign-keys&gt;&lt;key app="EN" db-id="r5zrrfv0hefdspeavabvdffy2ed22eptd0te" timestamp="1553886329"&gt;499&lt;/key&gt;&lt;/foreign-keys&gt;&lt;ref-type name="Report"&gt;27&lt;/ref-type&gt;&lt;contributors&gt;&lt;authors&gt;&lt;author&gt;World Health Organization,&lt;/author&gt;&lt;/authors&gt;&lt;/contributors&gt;&lt;titles&gt;&lt;title&gt;Latent tuberculosis infection: updated and consolidated guidelines for programmatic management&lt;/title&gt;&lt;/titles&gt;&lt;dates&gt;&lt;year&gt;2018&lt;/year&gt;&lt;/dates&gt;&lt;pub-location&gt;Geneva, Switzerland&lt;/pub-location&gt;&lt;isbn&gt;9789241550239&lt;/isbn&gt;&lt;accession-num&gt;30277688&lt;/accession-num&gt;&lt;urls&gt;&lt;related-urls&gt;&lt;url&gt;https://apps.who.int/iris/bitstream/handle/10665/260233/9789241550239-eng.pdf?sequence=1&lt;/url&gt;&lt;/related-urls&gt;&lt;/urls&gt;&lt;language&gt;eng&lt;/language&gt;&lt;access-date&gt;29 March 2019&lt;/access-date&gt;&lt;/record&gt;&lt;/Cite&gt;&lt;/EndNote&gt;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21</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corresponds to 6 months of IPT</w:t>
            </w:r>
          </w:p>
        </w:tc>
      </w:tr>
      <w:tr w:rsidR="00AE323B" w:rsidRPr="00B1463B" w14:paraId="39A458AF"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0719D5D6"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Probability of receiving HIV test</w:t>
            </w:r>
          </w:p>
        </w:tc>
        <w:tc>
          <w:tcPr>
            <w:tcW w:w="1701" w:type="dxa"/>
            <w:vAlign w:val="center"/>
          </w:tcPr>
          <w:p w14:paraId="052D2B64"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In TB care cascade</w:t>
            </w:r>
          </w:p>
        </w:tc>
        <w:tc>
          <w:tcPr>
            <w:tcW w:w="1917" w:type="dxa"/>
            <w:vAlign w:val="center"/>
          </w:tcPr>
          <w:p w14:paraId="30E65B18"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97</w:t>
            </w:r>
          </w:p>
        </w:tc>
        <w:tc>
          <w:tcPr>
            <w:tcW w:w="3340" w:type="dxa"/>
            <w:vAlign w:val="center"/>
          </w:tcPr>
          <w:p w14:paraId="1041714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Global TB Report 2019</w:t>
            </w:r>
            <w:r w:rsidRPr="00B1463B">
              <w:rPr>
                <w:rFonts w:ascii="Times New Roman" w:hAnsi="Times New Roman" w:cs="Times New Roman"/>
                <w:sz w:val="16"/>
                <w:szCs w:val="16"/>
              </w:rPr>
              <w:fldChar w:fldCharType="begin"/>
            </w:r>
            <w:r w:rsidRPr="00B1463B">
              <w:rPr>
                <w:rFonts w:ascii="Times New Roman" w:hAnsi="Times New Roman" w:cs="Times New Roman"/>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Pr="00B1463B">
              <w:rPr>
                <w:rFonts w:ascii="Times New Roman" w:hAnsi="Times New Roman" w:cs="Times New Roman"/>
                <w:sz w:val="16"/>
                <w:szCs w:val="16"/>
              </w:rPr>
              <w:fldChar w:fldCharType="separate"/>
            </w:r>
            <w:r w:rsidRPr="00B1463B">
              <w:rPr>
                <w:rFonts w:ascii="Times New Roman" w:hAnsi="Times New Roman" w:cs="Times New Roman"/>
                <w:noProof/>
                <w:sz w:val="16"/>
                <w:szCs w:val="16"/>
                <w:vertAlign w:val="superscript"/>
              </w:rPr>
              <w:t>1</w:t>
            </w:r>
            <w:r w:rsidRPr="00B1463B">
              <w:rPr>
                <w:rFonts w:ascii="Times New Roman" w:hAnsi="Times New Roman" w:cs="Times New Roman"/>
                <w:sz w:val="16"/>
                <w:szCs w:val="16"/>
              </w:rPr>
              <w:fldChar w:fldCharType="end"/>
            </w:r>
          </w:p>
        </w:tc>
      </w:tr>
      <w:tr w:rsidR="00AE323B" w:rsidRPr="00B1463B" w14:paraId="58776795"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70EB16E0"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05D97F66"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Not seeking TB care</w:t>
            </w:r>
          </w:p>
        </w:tc>
        <w:tc>
          <w:tcPr>
            <w:tcW w:w="1917" w:type="dxa"/>
            <w:vAlign w:val="center"/>
          </w:tcPr>
          <w:p w14:paraId="03F90E7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12</w:t>
            </w:r>
          </w:p>
        </w:tc>
        <w:tc>
          <w:tcPr>
            <w:tcW w:w="3340" w:type="dxa"/>
            <w:vAlign w:val="center"/>
          </w:tcPr>
          <w:p w14:paraId="04AC1391"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Olney et al.</w:t>
            </w:r>
            <w:r w:rsidRPr="00B1463B">
              <w:rPr>
                <w:rFonts w:ascii="Times New Roman" w:hAnsi="Times New Roman" w:cs="Times New Roman"/>
                <w:sz w:val="16"/>
                <w:szCs w:val="16"/>
              </w:rPr>
              <w:fldChar w:fldCharType="begin">
                <w:fldData xml:space="preserve">PEVuZE5vdGU+PENpdGU+PEF1dGhvcj5PbG5leTwvQXV0aG9yPjxZZWFyPjIwMTY8L1llYXI+PFJl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PEVuZE5vdGU+PENpdGU+PEF1dGhvcj5PbG5leTwvQXV0aG9yPjxZZWFyPjIwMTY8L1llYXI+PFJl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22</w:t>
            </w:r>
            <w:r w:rsidRPr="00B1463B">
              <w:rPr>
                <w:rFonts w:ascii="Times New Roman" w:hAnsi="Times New Roman" w:cs="Times New Roman"/>
                <w:sz w:val="16"/>
                <w:szCs w:val="16"/>
              </w:rPr>
              <w:fldChar w:fldCharType="end"/>
            </w:r>
          </w:p>
        </w:tc>
      </w:tr>
      <w:tr w:rsidR="00AE323B" w:rsidRPr="00B1463B" w14:paraId="2E6B2323"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77CDAB06"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Probability of initiating ART treatment and achieving viral suppression</w:t>
            </w:r>
          </w:p>
        </w:tc>
        <w:tc>
          <w:tcPr>
            <w:tcW w:w="1701" w:type="dxa"/>
            <w:vAlign w:val="center"/>
          </w:tcPr>
          <w:p w14:paraId="2826F49A"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In TB care cascade</w:t>
            </w:r>
          </w:p>
        </w:tc>
        <w:tc>
          <w:tcPr>
            <w:tcW w:w="1917" w:type="dxa"/>
            <w:vAlign w:val="center"/>
          </w:tcPr>
          <w:p w14:paraId="79826F50"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95</w:t>
            </w:r>
          </w:p>
        </w:tc>
        <w:tc>
          <w:tcPr>
            <w:tcW w:w="3340" w:type="dxa"/>
            <w:vMerge w:val="restart"/>
            <w:vAlign w:val="center"/>
          </w:tcPr>
          <w:p w14:paraId="1BF5592F"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 xml:space="preserve">UNAIDS Data 2017 </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&lt;EndNote&gt;&lt;Cite&gt;&lt;Author&gt;Joint United Nations Programme on HIV/AIDS&lt;/Author&gt;&lt;Year&gt;2017&lt;/Year&gt;&lt;RecNum&gt;654&lt;/RecNum&gt;&lt;DisplayText&gt;&lt;style face="superscript"&gt;23&lt;/style&gt;&lt;/DisplayText&gt;&lt;record&gt;&lt;rec-number&gt;654&lt;/rec-number&gt;&lt;foreign-keys&gt;&lt;key app="EN" db-id="r5zrrfv0hefdspeavabvdffy2ed22eptd0te" timestamp="1589383549"&gt;654&lt;/key&gt;&lt;/foreign-keys&gt;&lt;ref-type name="Government Document"&gt;46&lt;/ref-type&gt;&lt;contributors&gt;&lt;authors&gt;&lt;author&gt;Joint United Nations Programme on HIV/AIDS,&lt;/author&gt;&lt;/authors&gt;&lt;/contributors&gt;&lt;titles&gt;&lt;title&gt;UNAIDS Data 2017&lt;/title&gt;&lt;/titles&gt;&lt;dates&gt;&lt;year&gt;2017&lt;/year&gt;&lt;/dates&gt;&lt;pub-location&gt;Switzerland: Geneva&lt;/pub-location&gt;&lt;urls&gt;&lt;related-urls&gt;&lt;url&gt;https://www.unaids.org/sites/default/files/media_asset/20170720_Data_book_2017_en.pdf&lt;/url&gt;&lt;/related-urls&gt;&lt;/urls&gt;&lt;/record&gt;&lt;/Cite&gt;&lt;/EndNote&gt;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23</w:t>
            </w:r>
            <w:r w:rsidRPr="00B1463B">
              <w:rPr>
                <w:rFonts w:ascii="Times New Roman" w:hAnsi="Times New Roman" w:cs="Times New Roman"/>
                <w:sz w:val="16"/>
                <w:szCs w:val="16"/>
              </w:rPr>
              <w:fldChar w:fldCharType="end"/>
            </w:r>
          </w:p>
        </w:tc>
      </w:tr>
      <w:tr w:rsidR="00AE323B" w:rsidRPr="00B1463B" w14:paraId="62C4F714"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5F2FBEFE"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45BF08D7"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sz w:val="16"/>
                <w:szCs w:val="16"/>
              </w:rPr>
            </w:pPr>
            <w:r w:rsidRPr="00B1463B">
              <w:rPr>
                <w:rFonts w:ascii="Times New Roman" w:eastAsia="PMingLiU" w:hAnsi="Times New Roman" w:cs="Times New Roman"/>
                <w:sz w:val="16"/>
                <w:szCs w:val="16"/>
              </w:rPr>
              <w:t>Not seeking TB care</w:t>
            </w:r>
          </w:p>
        </w:tc>
        <w:tc>
          <w:tcPr>
            <w:tcW w:w="1917" w:type="dxa"/>
            <w:vAlign w:val="center"/>
          </w:tcPr>
          <w:p w14:paraId="4CC2EF87"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64</w:t>
            </w:r>
          </w:p>
        </w:tc>
        <w:tc>
          <w:tcPr>
            <w:tcW w:w="3340" w:type="dxa"/>
            <w:vMerge/>
            <w:vAlign w:val="center"/>
          </w:tcPr>
          <w:p w14:paraId="6D6BFC8F"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AE323B" w:rsidRPr="00B1463B" w14:paraId="7B005BD0"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947A14B"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ART drop-out, per-capita hazard rate</w:t>
            </w:r>
          </w:p>
        </w:tc>
        <w:tc>
          <w:tcPr>
            <w:tcW w:w="3618" w:type="dxa"/>
            <w:gridSpan w:val="2"/>
            <w:vAlign w:val="center"/>
          </w:tcPr>
          <w:p w14:paraId="0C038AB9"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16</w:t>
            </w:r>
          </w:p>
        </w:tc>
        <w:tc>
          <w:tcPr>
            <w:tcW w:w="3340" w:type="dxa"/>
            <w:vAlign w:val="center"/>
          </w:tcPr>
          <w:p w14:paraId="7EED91D4"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Olney et al.</w:t>
            </w:r>
            <w:r w:rsidRPr="00B1463B">
              <w:rPr>
                <w:rFonts w:ascii="Times New Roman" w:hAnsi="Times New Roman" w:cs="Times New Roman"/>
                <w:sz w:val="16"/>
                <w:szCs w:val="16"/>
              </w:rPr>
              <w:fldChar w:fldCharType="begin">
                <w:fldData xml:space="preserve">PEVuZE5vdGU+PENpdGU+PEF1dGhvcj5PbG5leTwvQXV0aG9yPjxZZWFyPjIwMTY8L1llYXI+PFJl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</w:fldData>
              </w:fldChar>
            </w:r>
            <w:r>
              <w:rPr>
                <w:rFonts w:ascii="Times New Roman" w:hAnsi="Times New Roman" w:cs="Times New Roman"/>
                <w:sz w:val="16"/>
                <w:szCs w:val="16"/>
              </w:rPr>
              <w:instrText xml:space="preserve"> ADDIN EN.CITE </w:instrText>
            </w:r>
            <w:r>
              <w:rPr>
                <w:rFonts w:ascii="Times New Roman" w:hAnsi="Times New Roman" w:cs="Times New Roman"/>
                <w:sz w:val="16"/>
                <w:szCs w:val="16"/>
              </w:rPr>
              <w:fldChar w:fldCharType="begin">
                <w:fldData xml:space="preserve">PEVuZE5vdGU+PENpdGU+PEF1dGhvcj5PbG5leTwvQXV0aG9yPjxZZWFyPjIwMTY8L1llYXI+PFJl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</w:fldData>
              </w:fldChar>
            </w:r>
            <w:r>
              <w:rPr>
                <w:rFonts w:ascii="Times New Roman" w:hAnsi="Times New Roman" w:cs="Times New Roman"/>
                <w:sz w:val="16"/>
                <w:szCs w:val="16"/>
              </w:rPr>
              <w:instrText xml:space="preserve"> ADDIN EN.CITE.DATA </w:instrText>
            </w:r>
            <w:r>
              <w:rPr>
                <w:rFonts w:ascii="Times New Roman" w:hAnsi="Times New Roman" w:cs="Times New Roman"/>
                <w:sz w:val="16"/>
                <w:szCs w:val="16"/>
              </w:rPr>
            </w:r>
            <w:r>
              <w:rPr>
                <w:rFonts w:ascii="Times New Roman" w:hAnsi="Times New Roman" w:cs="Times New Roman"/>
                <w:sz w:val="16"/>
                <w:szCs w:val="16"/>
              </w:rPr>
              <w:fldChar w:fldCharType="end"/>
            </w:r>
            <w:r w:rsidRPr="00B1463B">
              <w:rPr>
                <w:rFonts w:ascii="Times New Roman" w:hAnsi="Times New Roman" w:cs="Times New Roman"/>
                <w:sz w:val="16"/>
                <w:szCs w:val="16"/>
              </w:rPr>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22</w:t>
            </w:r>
            <w:r w:rsidRPr="00B1463B">
              <w:rPr>
                <w:rFonts w:ascii="Times New Roman" w:hAnsi="Times New Roman" w:cs="Times New Roman"/>
                <w:sz w:val="16"/>
                <w:szCs w:val="16"/>
              </w:rPr>
              <w:fldChar w:fldCharType="end"/>
            </w:r>
          </w:p>
        </w:tc>
      </w:tr>
      <w:tr w:rsidR="00AE323B" w:rsidRPr="00B1463B" w14:paraId="410BE59C"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9363" w:type="dxa"/>
            <w:gridSpan w:val="4"/>
            <w:vAlign w:val="center"/>
          </w:tcPr>
          <w:p w14:paraId="57CF26AF" w14:textId="77777777" w:rsidR="00AE323B" w:rsidRPr="00B1463B" w:rsidRDefault="00AE323B" w:rsidP="003B1ED4">
            <w:pPr>
              <w:adjustRightInd w:val="0"/>
              <w:snapToGrid w:val="0"/>
              <w:spacing w:line="276" w:lineRule="auto"/>
              <w:rPr>
                <w:rFonts w:ascii="Times New Roman" w:hAnsi="Times New Roman" w:cs="Times New Roman"/>
                <w:sz w:val="16"/>
                <w:szCs w:val="16"/>
              </w:rPr>
            </w:pPr>
            <w:r w:rsidRPr="00B1463B">
              <w:rPr>
                <w:rFonts w:ascii="Times New Roman" w:hAnsi="Times New Roman" w:cs="Times New Roman"/>
                <w:color w:val="000000" w:themeColor="text1"/>
                <w:sz w:val="16"/>
                <w:szCs w:val="16"/>
              </w:rPr>
              <w:t>Demographics</w:t>
            </w:r>
          </w:p>
        </w:tc>
      </w:tr>
      <w:tr w:rsidR="00AE323B" w:rsidRPr="00B1463B" w14:paraId="48282467"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07469F1"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Population growth rate</w:t>
            </w:r>
          </w:p>
        </w:tc>
        <w:tc>
          <w:tcPr>
            <w:tcW w:w="3618" w:type="dxa"/>
            <w:gridSpan w:val="2"/>
            <w:vAlign w:val="center"/>
          </w:tcPr>
          <w:p w14:paraId="0D10F4FB"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155</w:t>
            </w:r>
          </w:p>
        </w:tc>
        <w:tc>
          <w:tcPr>
            <w:tcW w:w="3340" w:type="dxa"/>
            <w:vAlign w:val="center"/>
          </w:tcPr>
          <w:p w14:paraId="5E92FE0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GHO data,</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&lt;EndNote&gt;&lt;Cite&gt;&lt;Author&gt;World Health Organization&lt;/Author&gt;&lt;RecNum&gt;665&lt;/RecNum&gt;&lt;DisplayText&gt;&lt;style face="superscript"&gt;15&lt;/style&gt;&lt;/DisplayText&gt;&lt;record&gt;&lt;rec-number&gt;665&lt;/rec-number&gt;&lt;foreign-keys&gt;&lt;key app="EN" db-id="r5zrrfv0hefdspeavabvdffy2ed22eptd0te" timestamp="1589467026"&gt;665&lt;/key&gt;&lt;/foreign-keys&gt;&lt;ref-type name="Online Database"&gt;45&lt;/ref-type&gt;&lt;contributors&gt;&lt;authors&gt;&lt;author&gt;World Health Organization,&lt;/author&gt;&lt;/authors&gt;&lt;/contributors&gt;&lt;titles&gt;&lt;title&gt;Global Health Observatory (GHO) data&lt;/title&gt;&lt;/titles&gt;&lt;dates&gt;&lt;pub-dates&gt;&lt;date&gt;13 May 2020&lt;/date&gt;&lt;/pub-dates&gt;&lt;/dates&gt;&lt;pub-location&gt;Geneva, Switzerland&lt;/pub-location&gt;&lt;urls&gt;&lt;related-urls&gt;&lt;url&gt;http://www9.who.int/gho/en/&lt;/url&gt;&lt;/related-urls&gt;&lt;/urls&gt;&lt;/record&gt;&lt;/Cite&gt;&lt;/EndNote&gt;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15</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adjusted to simulate population growth from 1970</w:t>
            </w:r>
          </w:p>
        </w:tc>
      </w:tr>
      <w:tr w:rsidR="00AE323B" w:rsidRPr="00B1463B" w14:paraId="1C8699E2"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47095B15"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r w:rsidRPr="00B1463B">
              <w:rPr>
                <w:rFonts w:ascii="Times New Roman" w:hAnsi="Times New Roman" w:cs="Times New Roman"/>
                <w:b w:val="0"/>
                <w:sz w:val="16"/>
                <w:szCs w:val="16"/>
              </w:rPr>
              <w:t>Background mortality, per-capita hazard rates</w:t>
            </w:r>
          </w:p>
        </w:tc>
        <w:tc>
          <w:tcPr>
            <w:tcW w:w="1701" w:type="dxa"/>
            <w:vAlign w:val="center"/>
          </w:tcPr>
          <w:p w14:paraId="4CF82266"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p>
        </w:tc>
        <w:tc>
          <w:tcPr>
            <w:tcW w:w="1917" w:type="dxa"/>
            <w:vAlign w:val="center"/>
          </w:tcPr>
          <w:p w14:paraId="664C80DD"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015</w:t>
            </w:r>
          </w:p>
        </w:tc>
        <w:tc>
          <w:tcPr>
            <w:tcW w:w="3340" w:type="dxa"/>
            <w:vAlign w:val="center"/>
          </w:tcPr>
          <w:p w14:paraId="1FF88803"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WHO GHO data,</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&lt;EndNote&gt;&lt;Cite&gt;&lt;Author&gt;World Health Organization&lt;/Author&gt;&lt;RecNum&gt;665&lt;/RecNum&gt;&lt;DisplayText&gt;&lt;style face="superscript"&gt;15&lt;/style&gt;&lt;/DisplayText&gt;&lt;record&gt;&lt;rec-number&gt;665&lt;/rec-number&gt;&lt;foreign-keys&gt;&lt;key app="EN" db-id="r5zrrfv0hefdspeavabvdffy2ed22eptd0te" timestamp="1589467026"&gt;665&lt;/key&gt;&lt;/foreign-keys&gt;&lt;ref-type name="Online Database"&gt;45&lt;/ref-type&gt;&lt;contributors&gt;&lt;authors&gt;&lt;author&gt;World Health Organization,&lt;/author&gt;&lt;/authors&gt;&lt;/contributors&gt;&lt;titles&gt;&lt;title&gt;Global Health Observatory (GHO) data&lt;/title&gt;&lt;/titles&gt;&lt;dates&gt;&lt;pub-dates&gt;&lt;date&gt;13 May 2020&lt;/date&gt;&lt;/pub-dates&gt;&lt;/dates&gt;&lt;pub-location&gt;Geneva, Switzerland&lt;/pub-location&gt;&lt;urls&gt;&lt;related-urls&gt;&lt;url&gt;http://www9.who.int/gho/en/&lt;/url&gt;&lt;/related-urls&gt;&lt;/urls&gt;&lt;/record&gt;&lt;/Cite&gt;&lt;/EndNote&gt;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15</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corresponds to life expectancy of 67 years old </w:t>
            </w:r>
          </w:p>
        </w:tc>
      </w:tr>
      <w:tr w:rsidR="00AE323B" w:rsidRPr="00B1463B" w14:paraId="7F5F1BBA" w14:textId="77777777" w:rsidTr="003B1ED4">
        <w:trPr>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72CA2ED1"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5172FF36"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 xml:space="preserve">+) </w:t>
            </w:r>
            <w:r w:rsidRPr="00B1463B">
              <w:rPr>
                <w:rFonts w:ascii="Times New Roman" w:hAnsi="Times New Roman" w:cs="Times New Roman"/>
                <w:bCs/>
                <w:sz w:val="16"/>
                <w:szCs w:val="16"/>
              </w:rPr>
              <w:t>untreated</w:t>
            </w:r>
          </w:p>
        </w:tc>
        <w:tc>
          <w:tcPr>
            <w:tcW w:w="1917" w:type="dxa"/>
            <w:vAlign w:val="center"/>
          </w:tcPr>
          <w:p w14:paraId="43B59B0D"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 xml:space="preserve">097 </w:t>
            </w:r>
          </w:p>
          <w:p w14:paraId="290A12CC"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078-</w:t>
            </w:r>
            <w:r>
              <w:rPr>
                <w:rFonts w:ascii="Times New Roman" w:hAnsi="Times New Roman" w:cs="Times New Roman"/>
                <w:sz w:val="16"/>
                <w:szCs w:val="16"/>
              </w:rPr>
              <w:t>0·</w:t>
            </w:r>
            <w:r w:rsidRPr="00B1463B">
              <w:rPr>
                <w:rFonts w:ascii="Times New Roman" w:hAnsi="Times New Roman" w:cs="Times New Roman"/>
                <w:sz w:val="16"/>
                <w:szCs w:val="16"/>
              </w:rPr>
              <w:t>12]</w:t>
            </w:r>
          </w:p>
        </w:tc>
        <w:tc>
          <w:tcPr>
            <w:tcW w:w="3340" w:type="dxa"/>
            <w:vAlign w:val="center"/>
          </w:tcPr>
          <w:p w14:paraId="027FE41F" w14:textId="77777777" w:rsidR="00AE323B" w:rsidRPr="00B1463B" w:rsidRDefault="00AE323B"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Mangal et al.,</w:t>
            </w:r>
            <w:r w:rsidRPr="00B1463B">
              <w:rPr>
                <w:rFonts w:ascii="Times New Roman" w:hAnsi="Times New Roman" w:cs="Times New Roman"/>
                <w:sz w:val="16"/>
                <w:szCs w:val="16"/>
              </w:rPr>
              <w:fldChar w:fldCharType="begin"/>
            </w:r>
            <w:r>
              <w:rPr>
                <w:rFonts w:ascii="Times New Roman" w:hAnsi="Times New Roman" w:cs="Times New Roman"/>
                <w:sz w:val="16"/>
                <w:szCs w:val="16"/>
              </w:rPr>
              <w:instrText xml:space="preserve"> ADDIN EN.CITE &lt;EndNote&gt;&lt;Cite&gt;&lt;Author&gt;Mangal&lt;/Author&gt;&lt;Year&gt;2017&lt;/Year&gt;&lt;RecNum&gt;609&lt;/RecNum&gt;&lt;DisplayText&gt;&lt;style face="superscript"&gt;24&lt;/style&gt;&lt;/DisplayText&gt;&lt;record&gt;&lt;rec-number&gt;609&lt;/rec-number&gt;&lt;foreign-keys&gt;&lt;key app="EN" db-id="r5zrrfv0hefdspeavabvdffy2ed22eptd0te" timestamp="1568460563"&gt;609&lt;/key&gt;&lt;/foreign-keys&gt;&lt;ref-type name="Journal Article"&gt;17&lt;/ref-type&gt;&lt;contributors&gt;&lt;authors&gt;&lt;author&gt;Mangal, T. D.&lt;/author&gt;&lt;author&gt;Unaids Working Group on CD4 Progression Mortality Amongst HIV-1 Seroconverters including the Cascade Collaboration in EuroCoord,&lt;/author&gt;&lt;/authors&gt;&lt;/contributors&gt;&lt;auth-address&gt;Medical Research Council Centre for Outbreak Analysis and Modelling, Department of Infectious Disease Epidemiology, Imperial College London, London, UK.&lt;/auth-address&gt;&lt;titles&gt;&lt;title&gt;Joint estimation of CD4+ cell progression and survival in untreated individuals with HIV-1 infection&lt;/title&gt;&lt;secondary-title&gt;AIDS&lt;/secondary-title&gt;&lt;/titles&gt;&lt;periodical&gt;&lt;full-title&gt;AIDS&lt;/full-title&gt;&lt;/periodical&gt;&lt;pages&gt;1073–1082&lt;/pages&gt;&lt;volume&gt;31&lt;/volume&gt;&lt;number&gt;8&lt;/number&gt;&lt;edition&gt;2017/03/17&lt;/edition&gt;&lt;keywords&gt;&lt;keyword&gt;Adult&lt;/keyword&gt;&lt;keyword&gt;CD4 Lymphocyte Count&lt;/keyword&gt;&lt;keyword&gt;CD4-Positive T-Lymphocytes/*immunology&lt;/keyword&gt;&lt;keyword&gt;Female&lt;/keyword&gt;&lt;keyword&gt;Global Health&lt;/keyword&gt;&lt;keyword&gt;HIV Infections/*immunology/*mortality&lt;/keyword&gt;&lt;keyword&gt;Humans&lt;/keyword&gt;&lt;keyword&gt;Male&lt;/keyword&gt;&lt;keyword&gt;Prognosis&lt;/keyword&gt;&lt;keyword&gt;Survival Analysis&lt;/keyword&gt;&lt;keyword&gt;Young Adult&lt;/keyword&gt;&lt;/keywords&gt;&lt;dates&gt;&lt;year&gt;2017&lt;/year&gt;&lt;pub-dates&gt;&lt;date&gt;May 15&lt;/date&gt;&lt;/pub-dates&gt;&lt;/dates&gt;&lt;isbn&gt;1473-5571 (Electronic)&amp;#xD;0269-9370 (Linking)&lt;/isbn&gt;&lt;accession-num&gt;28301424&lt;/accession-num&gt;&lt;urls&gt;&lt;related-urls&gt;&lt;url&gt;https://www.ncbi.nlm.nih.gov/pubmed/28301424&lt;/url&gt;&lt;url&gt;http://spiral.imperial.ac.uk/bitstream/10044/1/45932/7/Joint_estimation_of_CD4__cell_progression_and.3.pdf&lt;/url&gt;&lt;/related-urls&gt;&lt;/urls&gt;&lt;custom2&gt;PMC5414573&lt;/custom2&gt;&lt;electronic-resource-num&gt;10.1097/QAD.0000000000001437&lt;/electronic-resource-num&gt;&lt;/record&gt;&lt;/Cite&gt;&lt;/EndNote&gt;</w:instrText>
            </w:r>
            <w:r w:rsidRPr="00B1463B">
              <w:rPr>
                <w:rFonts w:ascii="Times New Roman" w:hAnsi="Times New Roman" w:cs="Times New Roman"/>
                <w:sz w:val="16"/>
                <w:szCs w:val="16"/>
              </w:rPr>
              <w:fldChar w:fldCharType="separate"/>
            </w:r>
            <w:r w:rsidRPr="00A70AEF">
              <w:rPr>
                <w:rFonts w:ascii="Times New Roman" w:hAnsi="Times New Roman" w:cs="Times New Roman"/>
                <w:noProof/>
                <w:sz w:val="16"/>
                <w:szCs w:val="16"/>
                <w:vertAlign w:val="superscript"/>
              </w:rPr>
              <w:t>24</w:t>
            </w:r>
            <w:r w:rsidRPr="00B1463B">
              <w:rPr>
                <w:rFonts w:ascii="Times New Roman" w:hAnsi="Times New Roman" w:cs="Times New Roman"/>
                <w:sz w:val="16"/>
                <w:szCs w:val="16"/>
              </w:rPr>
              <w:fldChar w:fldCharType="end"/>
            </w:r>
            <w:r w:rsidRPr="00B1463B">
              <w:rPr>
                <w:rFonts w:ascii="Times New Roman" w:hAnsi="Times New Roman" w:cs="Times New Roman"/>
                <w:sz w:val="16"/>
                <w:szCs w:val="16"/>
              </w:rPr>
              <w:t xml:space="preserve"> corresponds to mean survival of 1</w:t>
            </w:r>
            <w:r>
              <w:rPr>
                <w:rFonts w:ascii="Times New Roman" w:hAnsi="Times New Roman" w:cs="Times New Roman"/>
                <w:sz w:val="16"/>
                <w:szCs w:val="16"/>
              </w:rPr>
              <w:t>0·</w:t>
            </w:r>
            <w:r w:rsidRPr="00B1463B">
              <w:rPr>
                <w:rFonts w:ascii="Times New Roman" w:hAnsi="Times New Roman" w:cs="Times New Roman"/>
                <w:sz w:val="16"/>
                <w:szCs w:val="16"/>
              </w:rPr>
              <w:t>3 years</w:t>
            </w:r>
          </w:p>
        </w:tc>
      </w:tr>
      <w:tr w:rsidR="00AE323B" w:rsidRPr="00B1463B" w14:paraId="1D7135BE" w14:textId="77777777" w:rsidTr="003B1ED4">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7EB79DB0" w14:textId="77777777" w:rsidR="00AE323B" w:rsidRPr="00B1463B" w:rsidRDefault="00AE323B"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65296817"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PMingLiU" w:hAnsi="Times New Roman" w:cs="Times New Roman"/>
                <w:bCs/>
                <w:sz w:val="16"/>
                <w:szCs w:val="16"/>
              </w:rPr>
            </w:pPr>
            <w:proofErr w:type="gramStart"/>
            <w:r w:rsidRPr="00B1463B">
              <w:rPr>
                <w:rFonts w:ascii="Times New Roman" w:hAnsi="Times New Roman" w:cs="Times New Roman"/>
                <w:bCs/>
                <w:sz w:val="16"/>
                <w:szCs w:val="16"/>
              </w:rPr>
              <w:t>HIV</w:t>
            </w:r>
            <w:r w:rsidRPr="00B1463B">
              <w:rPr>
                <w:rFonts w:ascii="Times New Roman" w:hAnsi="Times New Roman" w:cs="Times New Roman"/>
                <w:bCs/>
                <w:sz w:val="16"/>
                <w:szCs w:val="16"/>
                <w:vertAlign w:val="superscript"/>
              </w:rPr>
              <w:t>(</w:t>
            </w:r>
            <w:proofErr w:type="gramEnd"/>
            <w:r w:rsidRPr="00B1463B">
              <w:rPr>
                <w:rFonts w:ascii="Times New Roman" w:hAnsi="Times New Roman" w:cs="Times New Roman"/>
                <w:bCs/>
                <w:sz w:val="16"/>
                <w:szCs w:val="16"/>
                <w:vertAlign w:val="superscript"/>
              </w:rPr>
              <w:t>+)</w:t>
            </w:r>
            <w:r w:rsidRPr="00B1463B">
              <w:rPr>
                <w:rFonts w:ascii="Times New Roman" w:hAnsi="Times New Roman" w:cs="Times New Roman"/>
                <w:bCs/>
                <w:sz w:val="16"/>
                <w:szCs w:val="16"/>
              </w:rPr>
              <w:t xml:space="preserve"> on ART</w:t>
            </w:r>
          </w:p>
        </w:tc>
        <w:tc>
          <w:tcPr>
            <w:tcW w:w="1917" w:type="dxa"/>
            <w:vAlign w:val="center"/>
          </w:tcPr>
          <w:p w14:paraId="008B1DA4"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B1463B">
              <w:rPr>
                <w:rFonts w:ascii="Times New Roman" w:hAnsi="Times New Roman" w:cs="Times New Roman"/>
                <w:sz w:val="16"/>
                <w:szCs w:val="16"/>
              </w:rPr>
              <w:t>028</w:t>
            </w:r>
          </w:p>
          <w:p w14:paraId="73FCC38A"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w:t>
            </w:r>
            <w:r>
              <w:rPr>
                <w:rFonts w:ascii="Times New Roman" w:hAnsi="Times New Roman" w:cs="Times New Roman"/>
                <w:sz w:val="16"/>
                <w:szCs w:val="16"/>
              </w:rPr>
              <w:t>0·</w:t>
            </w:r>
            <w:r w:rsidRPr="00B1463B">
              <w:rPr>
                <w:rFonts w:ascii="Times New Roman" w:hAnsi="Times New Roman" w:cs="Times New Roman"/>
                <w:sz w:val="16"/>
                <w:szCs w:val="16"/>
              </w:rPr>
              <w:t>022-</w:t>
            </w:r>
            <w:r>
              <w:rPr>
                <w:rFonts w:ascii="Times New Roman" w:hAnsi="Times New Roman" w:cs="Times New Roman"/>
                <w:sz w:val="16"/>
                <w:szCs w:val="16"/>
              </w:rPr>
              <w:t>0·</w:t>
            </w:r>
            <w:r w:rsidRPr="00B1463B">
              <w:rPr>
                <w:rFonts w:ascii="Times New Roman" w:hAnsi="Times New Roman" w:cs="Times New Roman"/>
                <w:sz w:val="16"/>
                <w:szCs w:val="16"/>
              </w:rPr>
              <w:t>033]</w:t>
            </w:r>
          </w:p>
        </w:tc>
        <w:tc>
          <w:tcPr>
            <w:tcW w:w="3340" w:type="dxa"/>
            <w:vAlign w:val="center"/>
          </w:tcPr>
          <w:p w14:paraId="42E6705B" w14:textId="77777777" w:rsidR="00AE323B" w:rsidRPr="00B1463B" w:rsidRDefault="00AE323B"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B1463B">
              <w:rPr>
                <w:rFonts w:ascii="Times New Roman" w:hAnsi="Times New Roman" w:cs="Times New Roman"/>
                <w:sz w:val="16"/>
                <w:szCs w:val="16"/>
              </w:rPr>
              <w:t>Assumed that ART extends life to as far as can be observed (36 years)</w:t>
            </w:r>
          </w:p>
        </w:tc>
      </w:tr>
    </w:tbl>
    <w:p w14:paraId="1B2775F8" w14:textId="77777777" w:rsidR="00AE323B" w:rsidRPr="00D64D72" w:rsidRDefault="00AE323B" w:rsidP="00AE323B">
      <w:pPr>
        <w:spacing w:line="240" w:lineRule="auto"/>
        <w:rPr>
          <w:rFonts w:ascii="Times New Roman" w:hAnsi="Times New Roman" w:cs="Times New Roman"/>
          <w:sz w:val="20"/>
          <w:szCs w:val="20"/>
        </w:rPr>
      </w:pPr>
      <w:r w:rsidRPr="0063764C">
        <w:rPr>
          <w:rFonts w:ascii="Times New Roman" w:hAnsi="Times New Roman" w:cs="Times New Roman"/>
          <w:bCs/>
          <w:sz w:val="20"/>
          <w:szCs w:val="20"/>
        </w:rPr>
        <w:t xml:space="preserve">Abbreviations: ART: Antiretroviral treatment, </w:t>
      </w:r>
      <w:proofErr w:type="spellStart"/>
      <w:r w:rsidRPr="0063764C">
        <w:rPr>
          <w:rFonts w:ascii="Times New Roman" w:hAnsi="Times New Roman" w:cs="Times New Roman"/>
          <w:bCs/>
          <w:sz w:val="20"/>
          <w:szCs w:val="20"/>
        </w:rPr>
        <w:t>CrI</w:t>
      </w:r>
      <w:proofErr w:type="spellEnd"/>
      <w:r w:rsidRPr="0063764C">
        <w:rPr>
          <w:rFonts w:ascii="Times New Roman" w:hAnsi="Times New Roman" w:cs="Times New Roman"/>
          <w:bCs/>
          <w:sz w:val="20"/>
          <w:szCs w:val="20"/>
        </w:rPr>
        <w:t xml:space="preserve">: credible interval, DR: drug-resistant (i.e. rifampicin-resistant), DS: drug-susceptible, DST: drug susceptibility test, GHO: Global Health Observatory, HIV: human immunodeficiency virus, IPT: isoniazid preventive therapy, NTP: National TB </w:t>
      </w:r>
      <w:proofErr w:type="spellStart"/>
      <w:r w:rsidRPr="0063764C">
        <w:rPr>
          <w:rFonts w:ascii="Times New Roman" w:hAnsi="Times New Roman" w:cs="Times New Roman"/>
          <w:bCs/>
          <w:sz w:val="20"/>
          <w:szCs w:val="20"/>
        </w:rPr>
        <w:t>Programme</w:t>
      </w:r>
      <w:proofErr w:type="spellEnd"/>
      <w:r w:rsidRPr="0063764C">
        <w:rPr>
          <w:rFonts w:ascii="Times New Roman" w:hAnsi="Times New Roman" w:cs="Times New Roman"/>
          <w:bCs/>
          <w:sz w:val="20"/>
          <w:szCs w:val="20"/>
        </w:rPr>
        <w:t xml:space="preserve">, TB: tuberculosis, WHO: World Health Organization, USAIDS: Joint United Nations </w:t>
      </w:r>
      <w:proofErr w:type="spellStart"/>
      <w:r w:rsidRPr="0063764C">
        <w:rPr>
          <w:rFonts w:ascii="Times New Roman" w:hAnsi="Times New Roman" w:cs="Times New Roman"/>
          <w:bCs/>
          <w:sz w:val="20"/>
          <w:szCs w:val="20"/>
        </w:rPr>
        <w:t>Programme</w:t>
      </w:r>
      <w:proofErr w:type="spellEnd"/>
      <w:r w:rsidRPr="0063764C">
        <w:rPr>
          <w:rFonts w:ascii="Times New Roman" w:hAnsi="Times New Roman" w:cs="Times New Roman"/>
          <w:bCs/>
          <w:sz w:val="20"/>
          <w:szCs w:val="20"/>
        </w:rPr>
        <w:t xml:space="preserve"> on HIV/AIDS.</w:t>
      </w:r>
    </w:p>
    <w:p w14:paraId="229757D8" w14:textId="53E56A8F" w:rsidR="00AE323B" w:rsidRDefault="00AE323B">
      <w:pPr>
        <w:rPr>
          <w:rFonts w:ascii="Times New Roman" w:hAnsi="Times New Roman" w:cs="Times New Roman"/>
          <w:sz w:val="20"/>
          <w:szCs w:val="20"/>
        </w:rPr>
      </w:pPr>
      <w:r>
        <w:rPr>
          <w:rFonts w:ascii="Times New Roman" w:hAnsi="Times New Roman" w:cs="Times New Roman"/>
          <w:sz w:val="20"/>
          <w:szCs w:val="20"/>
        </w:rPr>
        <w:br w:type="page"/>
      </w:r>
    </w:p>
    <w:p w14:paraId="6B4FE3AC" w14:textId="77777777" w:rsidR="00AE323B" w:rsidRDefault="00AE323B">
      <w:pPr>
        <w:rPr>
          <w:rFonts w:ascii="Times New Roman" w:hAnsi="Times New Roman" w:cs="Times New Roman"/>
          <w:sz w:val="20"/>
          <w:szCs w:val="20"/>
        </w:rPr>
      </w:pPr>
    </w:p>
    <w:p w14:paraId="41B22169" w14:textId="77777777" w:rsidR="008D3393" w:rsidRPr="00D64D72" w:rsidRDefault="008D3393" w:rsidP="00CF5DE9">
      <w:pPr>
        <w:spacing w:line="240" w:lineRule="auto"/>
        <w:rPr>
          <w:rFonts w:ascii="Times New Roman" w:hAnsi="Times New Roman" w:cs="Times New Roman"/>
          <w:sz w:val="20"/>
          <w:szCs w:val="20"/>
        </w:rPr>
      </w:pPr>
    </w:p>
    <w:p w14:paraId="4BAAF800" w14:textId="7FEEACFF" w:rsidR="005D478A" w:rsidRPr="005D478A" w:rsidRDefault="00DE5D3F" w:rsidP="005D478A">
      <w:pPr>
        <w:rPr>
          <w:rFonts w:ascii="Times New Roman" w:eastAsia="Times New Roman" w:hAnsi="Times New Roman" w:cs="Times New Roman"/>
          <w:sz w:val="24"/>
          <w:szCs w:val="24"/>
          <w:lang w:val="en-GB" w:eastAsia="en-GB"/>
        </w:rPr>
      </w:pPr>
      <w:r w:rsidRPr="00DE5D3F">
        <w:rPr>
          <w:rFonts w:ascii="Times New Roman" w:eastAsia="Times New Roman" w:hAnsi="Times New Roman" w:cs="Times New Roman"/>
          <w:sz w:val="24"/>
          <w:szCs w:val="24"/>
          <w:lang w:val="en-GB" w:eastAsia="en-GB"/>
        </w:rPr>
        <w:t> </w:t>
      </w:r>
      <w:r w:rsidR="005D478A" w:rsidRPr="005D478A">
        <w:rPr>
          <w:rFonts w:ascii="Times New Roman" w:eastAsia="Times New Roman" w:hAnsi="Times New Roman" w:cs="Times New Roman"/>
          <w:sz w:val="24"/>
          <w:szCs w:val="24"/>
          <w:lang w:val="en-GB" w:eastAsia="en-GB"/>
        </w:rPr>
        <w:t> </w:t>
      </w:r>
      <w:r w:rsidR="005D478A" w:rsidRPr="005D478A">
        <w:rPr>
          <w:rFonts w:ascii="Times New Roman" w:eastAsia="Times New Roman" w:hAnsi="Times New Roman" w:cs="Times New Roman"/>
          <w:noProof/>
          <w:sz w:val="24"/>
          <w:szCs w:val="24"/>
          <w:lang w:val="en-GB" w:eastAsia="en-GB"/>
        </w:rPr>
        <w:drawing>
          <wp:inline distT="0" distB="0" distL="0" distR="0" wp14:anchorId="6221F46E" wp14:editId="0AB58F97">
            <wp:extent cx="5943600" cy="3081020"/>
            <wp:effectExtent l="0" t="0" r="0" b="5080"/>
            <wp:docPr id="7" name="Picture 7"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social media pos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081020"/>
                    </a:xfrm>
                    <a:prstGeom prst="rect">
                      <a:avLst/>
                    </a:prstGeom>
                    <a:noFill/>
                    <a:ln>
                      <a:noFill/>
                    </a:ln>
                  </pic:spPr>
                </pic:pic>
              </a:graphicData>
            </a:graphic>
          </wp:inline>
        </w:drawing>
      </w:r>
    </w:p>
    <w:p w14:paraId="06A842D2" w14:textId="78F9023F" w:rsidR="00DE5D3F" w:rsidRPr="00DE5D3F" w:rsidRDefault="00DE5D3F" w:rsidP="00DE5D3F">
      <w:pPr>
        <w:spacing w:line="240" w:lineRule="auto"/>
        <w:rPr>
          <w:rFonts w:ascii="Times New Roman" w:eastAsia="Times New Roman" w:hAnsi="Times New Roman" w:cs="Times New Roman"/>
          <w:sz w:val="24"/>
          <w:szCs w:val="24"/>
          <w:lang w:val="en-GB" w:eastAsia="en-GB"/>
        </w:rPr>
      </w:pPr>
    </w:p>
    <w:p w14:paraId="798EC14A" w14:textId="77777777" w:rsidR="0030468C" w:rsidRPr="00927AF6" w:rsidRDefault="0030468C" w:rsidP="00927AF6">
      <w:pPr>
        <w:rPr>
          <w:rFonts w:ascii="Times New Roman" w:hAnsi="Times New Roman" w:cs="Times New Roman"/>
          <w:sz w:val="20"/>
          <w:szCs w:val="20"/>
        </w:rPr>
      </w:pPr>
    </w:p>
    <w:p w14:paraId="57A825F3" w14:textId="15FE525B" w:rsidR="008D3393" w:rsidRPr="00927AF6" w:rsidRDefault="00CF5DE9" w:rsidP="00927AF6">
      <w:pPr>
        <w:rPr>
          <w:rFonts w:ascii="Times New Roman" w:hAnsi="Times New Roman" w:cs="Times New Roman"/>
          <w:b/>
          <w:sz w:val="20"/>
          <w:szCs w:val="20"/>
        </w:rPr>
      </w:pPr>
      <w:bookmarkStart w:id="8" w:name="_Toc51347527"/>
      <w:r w:rsidRPr="00927AF6">
        <w:rPr>
          <w:rStyle w:val="SuppTandFChar"/>
        </w:rPr>
        <w:t>Figure S4. Results of model calibration for Ukraine</w:t>
      </w:r>
      <w:bookmarkEnd w:id="8"/>
      <w:r w:rsidRPr="00927AF6">
        <w:rPr>
          <w:rFonts w:ascii="Times New Roman" w:hAnsi="Times New Roman" w:cs="Times New Roman"/>
          <w:b/>
          <w:sz w:val="20"/>
          <w:szCs w:val="20"/>
        </w:rPr>
        <w:t>.</w:t>
      </w:r>
      <w:r w:rsidR="00927AF6" w:rsidRPr="00927AF6">
        <w:rPr>
          <w:rFonts w:ascii="Times New Roman" w:hAnsi="Times New Roman" w:cs="Times New Roman"/>
          <w:sz w:val="20"/>
          <w:szCs w:val="20"/>
        </w:rPr>
        <w:t xml:space="preserve"> </w:t>
      </w:r>
      <w:r w:rsidRPr="00927AF6">
        <w:rPr>
          <w:rFonts w:ascii="Times New Roman" w:hAnsi="Times New Roman" w:cs="Times New Roman"/>
          <w:sz w:val="20"/>
          <w:szCs w:val="20"/>
        </w:rPr>
        <w:t>Points in black show data, while red lines show model simulations. Shaded areas show 95% Bayesian credible intervals.</w:t>
      </w:r>
    </w:p>
    <w:p w14:paraId="68C4BEB4" w14:textId="77777777" w:rsidR="008D3393" w:rsidRPr="00D64D72" w:rsidRDefault="008D3393" w:rsidP="00CF5DE9">
      <w:pPr>
        <w:spacing w:line="240" w:lineRule="auto"/>
        <w:rPr>
          <w:rFonts w:ascii="Times New Roman" w:hAnsi="Times New Roman" w:cs="Times New Roman"/>
          <w:b/>
          <w:sz w:val="20"/>
          <w:szCs w:val="20"/>
        </w:rPr>
      </w:pPr>
    </w:p>
    <w:p w14:paraId="5ED50104" w14:textId="77777777" w:rsidR="008D3393" w:rsidRPr="00D64D72" w:rsidRDefault="008D3393" w:rsidP="00CF5DE9">
      <w:pPr>
        <w:spacing w:line="240" w:lineRule="auto"/>
        <w:rPr>
          <w:rFonts w:ascii="Times New Roman" w:hAnsi="Times New Roman" w:cs="Times New Roman"/>
          <w:b/>
          <w:sz w:val="20"/>
          <w:szCs w:val="20"/>
        </w:rPr>
      </w:pPr>
    </w:p>
    <w:p w14:paraId="2C94D96F" w14:textId="77777777" w:rsidR="008D3393" w:rsidRPr="00D64D72" w:rsidRDefault="008D3393" w:rsidP="00CF5DE9">
      <w:pPr>
        <w:spacing w:line="240" w:lineRule="auto"/>
        <w:rPr>
          <w:rFonts w:ascii="Times New Roman" w:hAnsi="Times New Roman" w:cs="Times New Roman"/>
          <w:b/>
          <w:sz w:val="20"/>
          <w:szCs w:val="20"/>
        </w:rPr>
      </w:pPr>
    </w:p>
    <w:p w14:paraId="7D3BFF50" w14:textId="7F53ED43" w:rsidR="00526787" w:rsidRPr="002864BA" w:rsidRDefault="002864BA" w:rsidP="00526787">
      <w:pPr>
        <w:rPr>
          <w:rFonts w:ascii="Times New Roman" w:hAnsi="Times New Roman" w:cs="Times New Roman"/>
          <w:b/>
          <w:sz w:val="20"/>
          <w:szCs w:val="20"/>
        </w:rPr>
      </w:pPr>
      <w:r>
        <w:rPr>
          <w:rFonts w:ascii="Times New Roman" w:hAnsi="Times New Roman" w:cs="Times New Roman"/>
          <w:b/>
          <w:sz w:val="20"/>
          <w:szCs w:val="20"/>
        </w:rPr>
        <w:br w:type="page"/>
      </w:r>
    </w:p>
    <w:tbl>
      <w:tblPr>
        <w:tblStyle w:val="PlainTable1"/>
        <w:tblW w:w="9344" w:type="dxa"/>
        <w:tblLook w:val="04A0" w:firstRow="1" w:lastRow="0" w:firstColumn="1" w:lastColumn="0" w:noHBand="0" w:noVBand="1"/>
      </w:tblPr>
      <w:tblGrid>
        <w:gridCol w:w="4792"/>
        <w:gridCol w:w="4552"/>
      </w:tblGrid>
      <w:tr w:rsidR="00526787" w:rsidRPr="00526787" w14:paraId="68855EE4" w14:textId="77777777" w:rsidTr="00526787">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792" w:type="dxa"/>
          </w:tcPr>
          <w:p w14:paraId="371648CF" w14:textId="7891E0AB" w:rsidR="00526787" w:rsidRPr="00526787" w:rsidRDefault="00526787" w:rsidP="00526787">
            <w:pPr>
              <w:spacing w:before="100" w:beforeAutospacing="1" w:after="100" w:afterAutospacing="1"/>
              <w:textAlignment w:val="baseline"/>
              <w:rPr>
                <w:rFonts w:ascii="Times New Roman" w:eastAsia="Times New Roman" w:hAnsi="Times New Roman" w:cs="Times New Roman"/>
                <w:color w:val="000000"/>
                <w:position w:val="-1"/>
                <w:sz w:val="20"/>
                <w:szCs w:val="20"/>
                <w:lang w:val="en-US" w:eastAsia="en-GB"/>
              </w:rPr>
            </w:pPr>
            <w:r>
              <w:rPr>
                <w:rFonts w:ascii="Times New Roman" w:eastAsia="Times New Roman" w:hAnsi="Times New Roman" w:cs="Times New Roman"/>
                <w:color w:val="000000"/>
                <w:position w:val="-1"/>
                <w:sz w:val="20"/>
                <w:szCs w:val="20"/>
                <w:lang w:val="en-US" w:eastAsia="en-GB"/>
              </w:rPr>
              <w:lastRenderedPageBreak/>
              <w:t>Gap or Delay in the TB care cascade, Ukraine</w:t>
            </w:r>
          </w:p>
        </w:tc>
        <w:tc>
          <w:tcPr>
            <w:tcW w:w="4552" w:type="dxa"/>
          </w:tcPr>
          <w:p w14:paraId="6CF4058A" w14:textId="29645F56" w:rsidR="00526787" w:rsidRPr="00526787" w:rsidRDefault="00526787" w:rsidP="00526787">
            <w:pPr>
              <w:spacing w:before="100" w:beforeAutospacing="1" w:after="100" w:afterAutospacing="1"/>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position w:val="-1"/>
                <w:sz w:val="20"/>
                <w:szCs w:val="20"/>
                <w:lang w:val="en-US" w:eastAsia="en-GB"/>
              </w:rPr>
            </w:pPr>
            <w:r>
              <w:rPr>
                <w:rFonts w:ascii="Times New Roman" w:eastAsia="Times New Roman" w:hAnsi="Times New Roman" w:cs="Times New Roman"/>
                <w:color w:val="000000"/>
                <w:position w:val="-1"/>
                <w:sz w:val="20"/>
                <w:szCs w:val="20"/>
                <w:lang w:val="en-US" w:eastAsia="en-GB"/>
              </w:rPr>
              <w:t>Model</w:t>
            </w:r>
            <w:r w:rsidR="00C12BBC">
              <w:rPr>
                <w:rFonts w:ascii="Times New Roman" w:eastAsia="Times New Roman" w:hAnsi="Times New Roman" w:cs="Times New Roman"/>
                <w:color w:val="000000"/>
                <w:position w:val="-1"/>
                <w:sz w:val="20"/>
                <w:szCs w:val="20"/>
                <w:lang w:val="en-US" w:eastAsia="en-GB"/>
              </w:rPr>
              <w:t>led parameter values</w:t>
            </w:r>
          </w:p>
        </w:tc>
      </w:tr>
      <w:tr w:rsidR="00526787" w:rsidRPr="00526787" w14:paraId="756C397A" w14:textId="77777777" w:rsidTr="0052678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20B89CD4" w14:textId="731C61D8"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of individuals with incident</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tuberculosis who die or self-cure before</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presenting for care</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65652C95" w14:textId="2C0C74B2" w:rsidR="00526787" w:rsidRPr="00526787" w:rsidRDefault="00526787" w:rsidP="00526787">
            <w:pPr>
              <w:spacing w:before="100" w:beforeAutospacing="1" w:after="100" w:afterAutospacing="1"/>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17% (15∙7–18∙</w:t>
            </w:r>
            <w:proofErr w:type="gramStart"/>
            <w:r w:rsidRPr="00526787">
              <w:rPr>
                <w:rFonts w:ascii="Times New Roman" w:eastAsia="Times New Roman" w:hAnsi="Times New Roman" w:cs="Times New Roman"/>
                <w:color w:val="000000"/>
                <w:position w:val="-1"/>
                <w:sz w:val="20"/>
                <w:szCs w:val="20"/>
                <w:lang w:val="en-US" w:eastAsia="en-GB"/>
              </w:rPr>
              <w:t>0)*</w:t>
            </w:r>
            <w:proofErr w:type="gramEnd"/>
            <w:r w:rsidRPr="00526787">
              <w:rPr>
                <w:rFonts w:ascii="Times New Roman" w:eastAsia="Times New Roman" w:hAnsi="Times New Roman" w:cs="Times New Roman"/>
                <w:color w:val="000000"/>
                <w:sz w:val="20"/>
                <w:szCs w:val="20"/>
                <w:lang w:val="en-US" w:eastAsia="en-GB"/>
              </w:rPr>
              <w:t>​</w:t>
            </w:r>
          </w:p>
        </w:tc>
      </w:tr>
      <w:tr w:rsidR="00526787" w:rsidRPr="00526787" w14:paraId="0433874B" w14:textId="77777777" w:rsidTr="00526787">
        <w:trPr>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53E5E5FF" w14:textId="22E29E85"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Delay: initial patient delay before first</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presentation for care</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35B53809" w14:textId="74E5931F" w:rsidR="00526787" w:rsidRPr="00526787" w:rsidRDefault="00526787" w:rsidP="00526787">
            <w:pPr>
              <w:spacing w:before="100" w:beforeAutospacing="1" w:after="100" w:afterAutospacing="1"/>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10 months</w:t>
            </w:r>
            <w:r w:rsidR="00331F81">
              <w:rPr>
                <w:rFonts w:ascii="Times New Roman" w:eastAsia="Times New Roman" w:hAnsi="Times New Roman" w:cs="Times New Roman"/>
                <w:color w:val="000000"/>
                <w:position w:val="-1"/>
                <w:sz w:val="20"/>
                <w:szCs w:val="20"/>
                <w:lang w:val="en-US" w:eastAsia="en-GB"/>
              </w:rPr>
              <w:t xml:space="preserve"> </w:t>
            </w:r>
            <w:r w:rsidRPr="00526787">
              <w:rPr>
                <w:rFonts w:ascii="Times New Roman" w:eastAsia="Times New Roman" w:hAnsi="Times New Roman" w:cs="Times New Roman"/>
                <w:color w:val="000000"/>
                <w:position w:val="-1"/>
                <w:sz w:val="20"/>
                <w:szCs w:val="20"/>
                <w:lang w:val="en-US" w:eastAsia="en-GB"/>
              </w:rPr>
              <w:t>(9.2 -</w:t>
            </w:r>
            <w:proofErr w:type="gramStart"/>
            <w:r w:rsidRPr="00526787">
              <w:rPr>
                <w:rFonts w:ascii="Times New Roman" w:eastAsia="Times New Roman" w:hAnsi="Times New Roman" w:cs="Times New Roman"/>
                <w:color w:val="000000"/>
                <w:position w:val="-1"/>
                <w:sz w:val="20"/>
                <w:szCs w:val="20"/>
                <w:lang w:val="en-US" w:eastAsia="en-GB"/>
              </w:rPr>
              <w:t>11)*</w:t>
            </w:r>
            <w:proofErr w:type="gramEnd"/>
            <w:r w:rsidRPr="00526787">
              <w:rPr>
                <w:rFonts w:ascii="Times New Roman" w:eastAsia="Times New Roman" w:hAnsi="Times New Roman" w:cs="Times New Roman"/>
                <w:color w:val="000000"/>
                <w:sz w:val="20"/>
                <w:szCs w:val="20"/>
                <w:lang w:val="en-US" w:eastAsia="en-GB"/>
              </w:rPr>
              <w:t>​</w:t>
            </w:r>
          </w:p>
        </w:tc>
      </w:tr>
      <w:tr w:rsidR="00526787" w:rsidRPr="00526787" w14:paraId="7FBCD8CD" w14:textId="77777777" w:rsidTr="0052678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47D9E970" w14:textId="6AE82251"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of individuals with tuberculosis</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presenting who are diagnosed</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0DDD5970" w14:textId="264A10E3" w:rsidR="00526787" w:rsidRPr="00526787" w:rsidRDefault="00526787" w:rsidP="00526787">
            <w:pPr>
              <w:spacing w:before="100" w:beforeAutospacing="1" w:after="100" w:afterAutospacing="1"/>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71% (62–</w:t>
            </w:r>
            <w:proofErr w:type="gramStart"/>
            <w:r w:rsidRPr="00526787">
              <w:rPr>
                <w:rFonts w:ascii="Times New Roman" w:eastAsia="Times New Roman" w:hAnsi="Times New Roman" w:cs="Times New Roman"/>
                <w:color w:val="000000"/>
                <w:position w:val="-1"/>
                <w:sz w:val="20"/>
                <w:szCs w:val="20"/>
                <w:lang w:val="en-US" w:eastAsia="en-GB"/>
              </w:rPr>
              <w:t>80)*</w:t>
            </w:r>
            <w:proofErr w:type="gramEnd"/>
            <w:r w:rsidRPr="00526787">
              <w:rPr>
                <w:rFonts w:ascii="Times New Roman" w:eastAsia="Times New Roman" w:hAnsi="Times New Roman" w:cs="Times New Roman"/>
                <w:color w:val="000000"/>
                <w:sz w:val="20"/>
                <w:szCs w:val="20"/>
                <w:lang w:val="en-US" w:eastAsia="en-GB"/>
              </w:rPr>
              <w:t>​</w:t>
            </w:r>
          </w:p>
        </w:tc>
      </w:tr>
      <w:tr w:rsidR="00526787" w:rsidRPr="00526787" w14:paraId="064C161B" w14:textId="77777777" w:rsidTr="00526787">
        <w:trPr>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0AD63CBE" w14:textId="66795AA2"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of individuals with incident</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tuberculosis undergoing drug sensitivity testing</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57E4F9B2" w14:textId="67F3C6FC" w:rsidR="00526787" w:rsidRPr="00526787" w:rsidRDefault="00526787" w:rsidP="00526787">
            <w:pPr>
              <w:spacing w:before="100" w:beforeAutospacing="1" w:after="100" w:afterAutospacing="1"/>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85%</w:t>
            </w:r>
            <w:r w:rsidR="009B2778">
              <w:rPr>
                <w:rFonts w:ascii="Times New Roman" w:eastAsia="Times New Roman" w:hAnsi="Times New Roman" w:cs="Times New Roman"/>
                <w:color w:val="000000"/>
                <w:position w:val="-1"/>
                <w:sz w:val="20"/>
                <w:szCs w:val="20"/>
                <w:lang w:val="en-US" w:eastAsia="en-GB"/>
              </w:rPr>
              <w:t xml:space="preserve"> </w:t>
            </w:r>
            <w:r w:rsidRPr="00526787">
              <w:rPr>
                <w:rFonts w:ascii="Times New Roman" w:eastAsia="Times New Roman" w:hAnsi="Times New Roman" w:cs="Times New Roman"/>
                <w:color w:val="000000"/>
                <w:position w:val="-1"/>
                <w:sz w:val="20"/>
                <w:szCs w:val="20"/>
                <w:lang w:val="en-US" w:eastAsia="en-GB"/>
              </w:rPr>
              <w:t>(ECDC)</w:t>
            </w:r>
            <w:r w:rsidRPr="00526787">
              <w:rPr>
                <w:rFonts w:ascii="Times New Roman" w:eastAsia="Times New Roman" w:hAnsi="Times New Roman" w:cs="Times New Roman"/>
                <w:color w:val="000000"/>
                <w:sz w:val="20"/>
                <w:szCs w:val="20"/>
                <w:lang w:val="en-US" w:eastAsia="en-GB"/>
              </w:rPr>
              <w:t>​</w:t>
            </w:r>
          </w:p>
        </w:tc>
      </w:tr>
      <w:tr w:rsidR="00526787" w:rsidRPr="00526787" w14:paraId="3C4C251A" w14:textId="77777777" w:rsidTr="0052678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2FF8C7A0" w14:textId="5896F78E"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of individuals with retreated</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tuberculosis undergoing drug sensitivity testing</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760F1957" w14:textId="0E25A949" w:rsidR="00526787" w:rsidRPr="00526787" w:rsidRDefault="00526787" w:rsidP="00526787">
            <w:pPr>
              <w:spacing w:before="100" w:beforeAutospacing="1" w:after="100" w:afterAutospacing="1"/>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43%</w:t>
            </w:r>
            <w:r w:rsidR="009B2778">
              <w:rPr>
                <w:rFonts w:ascii="Times New Roman" w:eastAsia="Times New Roman" w:hAnsi="Times New Roman" w:cs="Times New Roman"/>
                <w:color w:val="000000"/>
                <w:position w:val="-1"/>
                <w:sz w:val="20"/>
                <w:szCs w:val="20"/>
                <w:lang w:val="en-US" w:eastAsia="en-GB"/>
              </w:rPr>
              <w:t xml:space="preserve"> </w:t>
            </w:r>
            <w:r w:rsidRPr="00526787">
              <w:rPr>
                <w:rFonts w:ascii="Times New Roman" w:eastAsia="Times New Roman" w:hAnsi="Times New Roman" w:cs="Times New Roman"/>
                <w:color w:val="000000"/>
                <w:position w:val="-1"/>
                <w:sz w:val="20"/>
                <w:szCs w:val="20"/>
                <w:lang w:val="en-US" w:eastAsia="en-GB"/>
              </w:rPr>
              <w:t>(ECDC)</w:t>
            </w:r>
            <w:r w:rsidRPr="00526787">
              <w:rPr>
                <w:rFonts w:ascii="Times New Roman" w:eastAsia="Times New Roman" w:hAnsi="Times New Roman" w:cs="Times New Roman"/>
                <w:color w:val="000000"/>
                <w:sz w:val="20"/>
                <w:szCs w:val="20"/>
                <w:lang w:val="en-US" w:eastAsia="en-GB"/>
              </w:rPr>
              <w:t>​</w:t>
            </w:r>
          </w:p>
        </w:tc>
      </w:tr>
      <w:tr w:rsidR="00526787" w:rsidRPr="00526787" w14:paraId="17A94892" w14:textId="77777777" w:rsidTr="00526787">
        <w:trPr>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50383215" w14:textId="32A3E258"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Delay: interval between diagnosis and treatment</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initiation</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16E62F17" w14:textId="4364D6ED" w:rsidR="00526787" w:rsidRPr="00526787" w:rsidRDefault="00526787" w:rsidP="00526787">
            <w:pPr>
              <w:spacing w:before="100" w:beforeAutospacing="1" w:after="100" w:afterAutospacing="1"/>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2∙5 days (1∙9–3∙6) (assumption)</w:t>
            </w:r>
            <w:r w:rsidRPr="00526787">
              <w:rPr>
                <w:rFonts w:ascii="Times New Roman" w:eastAsia="Times New Roman" w:hAnsi="Times New Roman" w:cs="Times New Roman"/>
                <w:color w:val="000000"/>
                <w:sz w:val="20"/>
                <w:szCs w:val="20"/>
                <w:lang w:val="en-US" w:eastAsia="en-GB"/>
              </w:rPr>
              <w:t>​</w:t>
            </w:r>
          </w:p>
        </w:tc>
      </w:tr>
      <w:tr w:rsidR="00526787" w:rsidRPr="00526787" w14:paraId="090A8A58" w14:textId="77777777" w:rsidTr="0052678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5451B9E4" w14:textId="542F290D"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of individuals diagnosed with</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tuberculosis who initiate treatment</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5E554A26" w14:textId="77777777" w:rsidR="00526787" w:rsidRPr="00526787" w:rsidRDefault="00526787" w:rsidP="00526787">
            <w:pPr>
              <w:spacing w:before="100" w:beforeAutospacing="1" w:after="100" w:afterAutospacing="1"/>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95% (assumption)</w:t>
            </w:r>
            <w:r w:rsidRPr="00526787">
              <w:rPr>
                <w:rFonts w:ascii="Times New Roman" w:eastAsia="Times New Roman" w:hAnsi="Times New Roman" w:cs="Times New Roman"/>
                <w:color w:val="000000"/>
                <w:sz w:val="20"/>
                <w:szCs w:val="20"/>
                <w:lang w:val="en-US" w:eastAsia="en-GB"/>
              </w:rPr>
              <w:t>​</w:t>
            </w:r>
          </w:p>
        </w:tc>
      </w:tr>
      <w:tr w:rsidR="00526787" w:rsidRPr="00526787" w14:paraId="3335457C" w14:textId="77777777" w:rsidTr="00526787">
        <w:trPr>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746A1314" w14:textId="18E7D3A4"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individuals diagnosed with</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 xml:space="preserve">tuberculosis completing </w:t>
            </w:r>
            <w:proofErr w:type="gramStart"/>
            <w:r w:rsidRPr="00526787">
              <w:rPr>
                <w:rFonts w:ascii="Times New Roman" w:eastAsia="Times New Roman" w:hAnsi="Times New Roman" w:cs="Times New Roman"/>
                <w:b w:val="0"/>
                <w:bCs w:val="0"/>
                <w:color w:val="000000"/>
                <w:position w:val="-1"/>
                <w:sz w:val="20"/>
                <w:szCs w:val="20"/>
                <w:lang w:val="en-US" w:eastAsia="en-GB"/>
              </w:rPr>
              <w:t>first-line</w:t>
            </w:r>
            <w:proofErr w:type="gramEnd"/>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treatment</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246AE08D" w14:textId="77777777" w:rsidR="00526787" w:rsidRPr="00526787" w:rsidRDefault="00526787" w:rsidP="00526787">
            <w:pPr>
              <w:spacing w:before="100" w:beforeAutospacing="1" w:after="100" w:afterAutospacing="1"/>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80% (WHO)</w:t>
            </w:r>
            <w:r w:rsidRPr="00526787">
              <w:rPr>
                <w:rFonts w:ascii="Times New Roman" w:eastAsia="Times New Roman" w:hAnsi="Times New Roman" w:cs="Times New Roman"/>
                <w:color w:val="000000"/>
                <w:sz w:val="20"/>
                <w:szCs w:val="20"/>
                <w:lang w:val="en-US" w:eastAsia="en-GB"/>
              </w:rPr>
              <w:t>​</w:t>
            </w:r>
          </w:p>
        </w:tc>
      </w:tr>
      <w:tr w:rsidR="00526787" w:rsidRPr="00526787" w14:paraId="1DB24885" w14:textId="77777777" w:rsidTr="0052678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4792" w:type="dxa"/>
            <w:hideMark/>
          </w:tcPr>
          <w:p w14:paraId="1DB76BBC" w14:textId="10AEEEA8" w:rsidR="00526787" w:rsidRPr="00526787" w:rsidRDefault="00526787" w:rsidP="00526787">
            <w:pPr>
              <w:spacing w:before="100" w:beforeAutospacing="1" w:after="100" w:afterAutospacing="1"/>
              <w:textAlignment w:val="baseline"/>
              <w:rPr>
                <w:rFonts w:ascii="Times New Roman" w:eastAsia="Times New Roman" w:hAnsi="Times New Roman" w:cs="Times New Roman"/>
                <w:b w:val="0"/>
                <w:bCs w:val="0"/>
                <w:color w:val="000000"/>
                <w:sz w:val="20"/>
                <w:szCs w:val="20"/>
                <w:lang w:val="en-US" w:eastAsia="en-GB"/>
              </w:rPr>
            </w:pPr>
            <w:r w:rsidRPr="00526787">
              <w:rPr>
                <w:rFonts w:ascii="Times New Roman" w:eastAsia="Times New Roman" w:hAnsi="Times New Roman" w:cs="Times New Roman"/>
                <w:b w:val="0"/>
                <w:bCs w:val="0"/>
                <w:color w:val="000000"/>
                <w:position w:val="-1"/>
                <w:sz w:val="20"/>
                <w:szCs w:val="20"/>
                <w:lang w:val="en-US" w:eastAsia="en-GB"/>
              </w:rPr>
              <w:t>Gap: proportion of individuals with tuberculosis</w:t>
            </w:r>
            <w:r w:rsidR="000122A0">
              <w:rPr>
                <w:rFonts w:ascii="Times New Roman" w:eastAsia="Times New Roman" w:hAnsi="Times New Roman" w:cs="Times New Roman"/>
                <w:b w:val="0"/>
                <w:bCs w:val="0"/>
                <w:color w:val="000000"/>
                <w:position w:val="-1"/>
                <w:sz w:val="20"/>
                <w:szCs w:val="20"/>
                <w:lang w:val="en-US" w:eastAsia="en-GB"/>
              </w:rPr>
              <w:t xml:space="preserve"> </w:t>
            </w:r>
            <w:r w:rsidRPr="00526787">
              <w:rPr>
                <w:rFonts w:ascii="Times New Roman" w:eastAsia="Times New Roman" w:hAnsi="Times New Roman" w:cs="Times New Roman"/>
                <w:b w:val="0"/>
                <w:bCs w:val="0"/>
                <w:color w:val="000000"/>
                <w:position w:val="-1"/>
                <w:sz w:val="20"/>
                <w:szCs w:val="20"/>
                <w:lang w:val="en-US" w:eastAsia="en-GB"/>
              </w:rPr>
              <w:t xml:space="preserve">completing </w:t>
            </w:r>
            <w:proofErr w:type="gramStart"/>
            <w:r w:rsidRPr="00526787">
              <w:rPr>
                <w:rFonts w:ascii="Times New Roman" w:eastAsia="Times New Roman" w:hAnsi="Times New Roman" w:cs="Times New Roman"/>
                <w:b w:val="0"/>
                <w:bCs w:val="0"/>
                <w:color w:val="000000"/>
                <w:position w:val="-1"/>
                <w:sz w:val="20"/>
                <w:szCs w:val="20"/>
                <w:lang w:val="en-US" w:eastAsia="en-GB"/>
              </w:rPr>
              <w:t>second-line</w:t>
            </w:r>
            <w:proofErr w:type="gramEnd"/>
            <w:r w:rsidRPr="00526787">
              <w:rPr>
                <w:rFonts w:ascii="Times New Roman" w:eastAsia="Times New Roman" w:hAnsi="Times New Roman" w:cs="Times New Roman"/>
                <w:b w:val="0"/>
                <w:bCs w:val="0"/>
                <w:color w:val="000000"/>
                <w:position w:val="-1"/>
                <w:sz w:val="20"/>
                <w:szCs w:val="20"/>
                <w:lang w:val="en-US" w:eastAsia="en-GB"/>
              </w:rPr>
              <w:t xml:space="preserve"> treatment</w:t>
            </w:r>
            <w:r w:rsidRPr="00526787">
              <w:rPr>
                <w:rFonts w:ascii="Times New Roman" w:eastAsia="Times New Roman" w:hAnsi="Times New Roman" w:cs="Times New Roman"/>
                <w:b w:val="0"/>
                <w:bCs w:val="0"/>
                <w:color w:val="000000"/>
                <w:sz w:val="20"/>
                <w:szCs w:val="20"/>
                <w:lang w:val="en-US" w:eastAsia="en-GB"/>
              </w:rPr>
              <w:t>​</w:t>
            </w:r>
          </w:p>
        </w:tc>
        <w:tc>
          <w:tcPr>
            <w:tcW w:w="4552" w:type="dxa"/>
            <w:hideMark/>
          </w:tcPr>
          <w:p w14:paraId="20ACBBED" w14:textId="77777777" w:rsidR="00526787" w:rsidRPr="00526787" w:rsidRDefault="00526787" w:rsidP="00526787">
            <w:pPr>
              <w:spacing w:before="100" w:beforeAutospacing="1" w:after="100" w:afterAutospacing="1"/>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US" w:eastAsia="en-GB"/>
              </w:rPr>
            </w:pPr>
            <w:r w:rsidRPr="00526787">
              <w:rPr>
                <w:rFonts w:ascii="Times New Roman" w:eastAsia="Times New Roman" w:hAnsi="Times New Roman" w:cs="Times New Roman"/>
                <w:color w:val="000000"/>
                <w:position w:val="-1"/>
                <w:sz w:val="20"/>
                <w:szCs w:val="20"/>
                <w:lang w:val="en-US" w:eastAsia="en-GB"/>
              </w:rPr>
              <w:t>53% (WHO)</w:t>
            </w:r>
            <w:r w:rsidRPr="00526787">
              <w:rPr>
                <w:rFonts w:ascii="Times New Roman" w:eastAsia="Times New Roman" w:hAnsi="Times New Roman" w:cs="Times New Roman"/>
                <w:color w:val="000000"/>
                <w:sz w:val="20"/>
                <w:szCs w:val="20"/>
                <w:lang w:val="en-US" w:eastAsia="en-GB"/>
              </w:rPr>
              <w:t>​</w:t>
            </w:r>
          </w:p>
        </w:tc>
      </w:tr>
    </w:tbl>
    <w:p w14:paraId="1DFDC054" w14:textId="77777777" w:rsidR="00526787" w:rsidRPr="00526787" w:rsidRDefault="00526787">
      <w:pPr>
        <w:rPr>
          <w:rFonts w:ascii="Times New Roman" w:hAnsi="Times New Roman" w:cs="Times New Roman"/>
          <w:sz w:val="20"/>
          <w:szCs w:val="20"/>
        </w:rPr>
      </w:pPr>
    </w:p>
    <w:p w14:paraId="1CE09F97" w14:textId="6D4F30AC" w:rsidR="002864BA" w:rsidRDefault="00726916" w:rsidP="00917D8C">
      <w:pPr>
        <w:pStyle w:val="SuppTandF"/>
      </w:pPr>
      <w:bookmarkStart w:id="9" w:name="_Toc51347528"/>
      <w:r w:rsidRPr="00F74103">
        <w:t>Table S</w:t>
      </w:r>
      <w:r w:rsidR="002864BA" w:rsidRPr="00F74103">
        <w:t>4</w:t>
      </w:r>
      <w:r w:rsidRPr="00F74103">
        <w:t>: Care cascade parameters for Ukraine</w:t>
      </w:r>
      <w:r w:rsidRPr="00F74103">
        <w:rPr>
          <w:b w:val="0"/>
          <w:bCs/>
        </w:rPr>
        <w:t xml:space="preserve">, representing pre-disruption state of the TB care cascade. For corresponding parameter values for India and Kenya, see </w:t>
      </w:r>
      <w:proofErr w:type="spellStart"/>
      <w:r w:rsidRPr="00F74103">
        <w:rPr>
          <w:b w:val="0"/>
          <w:bCs/>
        </w:rPr>
        <w:t>Vesga</w:t>
      </w:r>
      <w:proofErr w:type="spellEnd"/>
      <w:r w:rsidRPr="00F74103">
        <w:rPr>
          <w:b w:val="0"/>
          <w:bCs/>
        </w:rPr>
        <w:t xml:space="preserve"> et al</w:t>
      </w:r>
      <w:r w:rsidR="00186485" w:rsidRPr="00F74103">
        <w:rPr>
          <w:b w:val="0"/>
          <w:bCs/>
        </w:rPr>
        <w:t>, 2019</w:t>
      </w:r>
      <w:r w:rsidR="005B1CC1" w:rsidRPr="00F74103">
        <w:rPr>
          <w:b w:val="0"/>
          <w:bCs/>
        </w:rPr>
        <w:t xml:space="preserve"> </w:t>
      </w:r>
      <w:r w:rsidR="005B1CC1" w:rsidRPr="00A6557D">
        <w:rPr>
          <w:b w:val="0"/>
          <w:bCs/>
          <w:vertAlign w:val="superscript"/>
        </w:rPr>
        <w:t>2</w:t>
      </w:r>
      <w:r w:rsidRPr="00F74103">
        <w:rPr>
          <w:b w:val="0"/>
          <w:bCs/>
        </w:rPr>
        <w:t>. Asterisks denote those quantities that were estimated through model calibration to the available data, while numbers in brackets denote 95% uncertainty intervals.</w:t>
      </w:r>
      <w:r w:rsidR="001C3593" w:rsidRPr="00F74103">
        <w:rPr>
          <w:b w:val="0"/>
          <w:bCs/>
        </w:rPr>
        <w:t xml:space="preserve"> For additional model parameters, see Table S7.</w:t>
      </w:r>
      <w:bookmarkEnd w:id="9"/>
      <w:r w:rsidR="001C3593" w:rsidRPr="00F74103">
        <w:rPr>
          <w:b w:val="0"/>
          <w:bCs/>
        </w:rPr>
        <w:t xml:space="preserve"> </w:t>
      </w:r>
      <w:r w:rsidRPr="00F74103">
        <w:rPr>
          <w:b w:val="0"/>
          <w:bCs/>
        </w:rPr>
        <w:t xml:space="preserve"> </w:t>
      </w:r>
    </w:p>
    <w:p w14:paraId="5CDB535D" w14:textId="77777777" w:rsidR="002864BA" w:rsidRDefault="002864BA">
      <w:pPr>
        <w:rPr>
          <w:rFonts w:ascii="Times New Roman" w:hAnsi="Times New Roman" w:cs="Times New Roman"/>
          <w:sz w:val="20"/>
          <w:szCs w:val="20"/>
        </w:rPr>
      </w:pPr>
      <w:r>
        <w:rPr>
          <w:rFonts w:ascii="Times New Roman" w:hAnsi="Times New Roman" w:cs="Times New Roman"/>
          <w:sz w:val="20"/>
          <w:szCs w:val="20"/>
        </w:rPr>
        <w:br w:type="page"/>
      </w:r>
    </w:p>
    <w:p w14:paraId="532E0653" w14:textId="4820EEA5" w:rsidR="002864BA" w:rsidRPr="00D64D72" w:rsidRDefault="002864BA" w:rsidP="002864BA">
      <w:pPr>
        <w:spacing w:line="240" w:lineRule="auto"/>
        <w:rPr>
          <w:rFonts w:ascii="Times New Roman" w:hAnsi="Times New Roman" w:cs="Times New Roman"/>
          <w:sz w:val="20"/>
          <w:szCs w:val="20"/>
        </w:rPr>
      </w:pPr>
      <w:bookmarkStart w:id="10" w:name="_Toc51347529"/>
      <w:r w:rsidRPr="4437EEA8">
        <w:rPr>
          <w:rStyle w:val="SuppTandFChar"/>
        </w:rPr>
        <w:lastRenderedPageBreak/>
        <w:t>Table S</w:t>
      </w:r>
      <w:r w:rsidR="00D36A2E">
        <w:rPr>
          <w:rStyle w:val="SuppTandFChar"/>
        </w:rPr>
        <w:t>5</w:t>
      </w:r>
      <w:r w:rsidRPr="4437EEA8">
        <w:rPr>
          <w:rStyle w:val="SuppTandFChar"/>
        </w:rPr>
        <w:t>. Parameter table for the Ukraine model.</w:t>
      </w:r>
      <w:bookmarkEnd w:id="10"/>
      <w:r w:rsidRPr="4437EEA8">
        <w:rPr>
          <w:rStyle w:val="SuppTandFChar"/>
        </w:rPr>
        <w:t xml:space="preserve"> </w:t>
      </w:r>
      <w:r w:rsidRPr="4437EEA8">
        <w:rPr>
          <w:rFonts w:ascii="Times New Roman" w:hAnsi="Times New Roman" w:cs="Times New Roman"/>
          <w:sz w:val="20"/>
          <w:szCs w:val="20"/>
        </w:rPr>
        <w:t>Entries highlighted in yellow are those that are affected by the lockdown scenarios shown in Table 1.</w:t>
      </w:r>
    </w:p>
    <w:p w14:paraId="27B5894D" w14:textId="77777777" w:rsidR="002864BA" w:rsidRPr="007D010A" w:rsidRDefault="002864BA" w:rsidP="002864BA">
      <w:pPr>
        <w:spacing w:line="240" w:lineRule="auto"/>
        <w:rPr>
          <w:rFonts w:ascii="Times New Roman" w:hAnsi="Times New Roman" w:cs="Times New Roman"/>
          <w:b/>
          <w:sz w:val="20"/>
          <w:szCs w:val="20"/>
        </w:rPr>
      </w:pPr>
      <w:r w:rsidRPr="00D64D72">
        <w:rPr>
          <w:rFonts w:ascii="Times New Roman" w:hAnsi="Times New Roman" w:cs="Times New Roman"/>
          <w:b/>
          <w:sz w:val="20"/>
          <w:szCs w:val="20"/>
        </w:rPr>
        <w:t xml:space="preserve"> </w:t>
      </w:r>
    </w:p>
    <w:tbl>
      <w:tblPr>
        <w:tblStyle w:val="PlainTable1"/>
        <w:tblW w:w="9372" w:type="dxa"/>
        <w:tblBorders>
          <w:top w:val="single" w:sz="2" w:space="0" w:color="A6A6A6" w:themeColor="background1" w:themeShade="A6"/>
          <w:left w:val="none" w:sz="0" w:space="0" w:color="auto"/>
          <w:bottom w:val="single" w:sz="2" w:space="0" w:color="A6A6A6" w:themeColor="background1" w:themeShade="A6"/>
          <w:right w:val="none" w:sz="0" w:space="0" w:color="auto"/>
          <w:insideH w:val="single" w:sz="2" w:space="0" w:color="A6A6A6" w:themeColor="background1" w:themeShade="A6"/>
          <w:insideV w:val="none" w:sz="0" w:space="0" w:color="auto"/>
        </w:tblBorders>
        <w:tblLook w:val="04A0" w:firstRow="1" w:lastRow="0" w:firstColumn="1" w:lastColumn="0" w:noHBand="0" w:noVBand="1"/>
      </w:tblPr>
      <w:tblGrid>
        <w:gridCol w:w="2405"/>
        <w:gridCol w:w="1701"/>
        <w:gridCol w:w="1985"/>
        <w:gridCol w:w="3281"/>
      </w:tblGrid>
      <w:tr w:rsidR="002864BA" w:rsidRPr="0063764C" w14:paraId="58A4CD60" w14:textId="77777777" w:rsidTr="003B1ED4">
        <w:trPr>
          <w:cnfStyle w:val="100000000000" w:firstRow="1" w:lastRow="0" w:firstColumn="0" w:lastColumn="0" w:oddVBand="0" w:evenVBand="0" w:oddHBand="0"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7A611F11" w14:textId="77777777" w:rsidR="002864BA" w:rsidRPr="0063764C" w:rsidRDefault="002864BA" w:rsidP="003B1ED4">
            <w:pPr>
              <w:adjustRightInd w:val="0"/>
              <w:snapToGrid w:val="0"/>
              <w:spacing w:line="276" w:lineRule="auto"/>
              <w:rPr>
                <w:rFonts w:ascii="Times New Roman" w:hAnsi="Times New Roman" w:cs="Times New Roman"/>
                <w:sz w:val="16"/>
                <w:szCs w:val="16"/>
              </w:rPr>
            </w:pPr>
            <w:r w:rsidRPr="0063764C">
              <w:rPr>
                <w:rFonts w:ascii="Times New Roman" w:hAnsi="Times New Roman" w:cs="Times New Roman"/>
                <w:sz w:val="16"/>
                <w:szCs w:val="16"/>
              </w:rPr>
              <w:t xml:space="preserve">Parameter </w:t>
            </w:r>
          </w:p>
        </w:tc>
        <w:tc>
          <w:tcPr>
            <w:tcW w:w="3686" w:type="dxa"/>
            <w:gridSpan w:val="2"/>
            <w:vAlign w:val="center"/>
          </w:tcPr>
          <w:p w14:paraId="7AF1D60B" w14:textId="77777777" w:rsidR="002864BA" w:rsidRPr="0063764C" w:rsidRDefault="002864BA" w:rsidP="003B1ED4">
            <w:pPr>
              <w:adjustRightInd w:val="0"/>
              <w:snapToGri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Value</w:t>
            </w:r>
          </w:p>
        </w:tc>
        <w:tc>
          <w:tcPr>
            <w:tcW w:w="3281" w:type="dxa"/>
            <w:vAlign w:val="center"/>
          </w:tcPr>
          <w:p w14:paraId="2AAD6267" w14:textId="77777777" w:rsidR="002864BA" w:rsidRPr="0063764C" w:rsidRDefault="002864BA" w:rsidP="003B1ED4">
            <w:pPr>
              <w:adjustRightInd w:val="0"/>
              <w:snapToGrid w:val="0"/>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Source/Notes</w:t>
            </w:r>
          </w:p>
        </w:tc>
      </w:tr>
      <w:tr w:rsidR="002864BA" w:rsidRPr="0063764C" w14:paraId="3AFFED9F"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9372" w:type="dxa"/>
            <w:gridSpan w:val="4"/>
            <w:vAlign w:val="center"/>
          </w:tcPr>
          <w:p w14:paraId="4567D269" w14:textId="77777777" w:rsidR="002864BA" w:rsidRPr="0063764C" w:rsidRDefault="002864BA" w:rsidP="003B1ED4">
            <w:pPr>
              <w:adjustRightInd w:val="0"/>
              <w:snapToGrid w:val="0"/>
              <w:spacing w:line="276" w:lineRule="auto"/>
              <w:rPr>
                <w:rFonts w:ascii="Times New Roman" w:hAnsi="Times New Roman" w:cs="Times New Roman"/>
                <w:sz w:val="16"/>
                <w:szCs w:val="16"/>
              </w:rPr>
            </w:pPr>
            <w:r w:rsidRPr="0063764C">
              <w:rPr>
                <w:rFonts w:ascii="Times New Roman" w:hAnsi="Times New Roman" w:cs="Times New Roman"/>
                <w:sz w:val="16"/>
                <w:szCs w:val="16"/>
              </w:rPr>
              <w:t>TB natural history</w:t>
            </w:r>
          </w:p>
        </w:tc>
      </w:tr>
      <w:tr w:rsidR="002864BA" w:rsidRPr="0063764C" w14:paraId="05A12B24"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074BC0AF"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Mean rate of transmission per TB case</w:t>
            </w:r>
          </w:p>
        </w:tc>
        <w:tc>
          <w:tcPr>
            <w:tcW w:w="1701" w:type="dxa"/>
            <w:shd w:val="clear" w:color="auto" w:fill="FBE197"/>
            <w:vAlign w:val="center"/>
          </w:tcPr>
          <w:p w14:paraId="002BBDD7"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DS-TB</w:t>
            </w:r>
          </w:p>
        </w:tc>
        <w:tc>
          <w:tcPr>
            <w:tcW w:w="1985" w:type="dxa"/>
            <w:shd w:val="clear" w:color="auto" w:fill="FBE197"/>
            <w:vAlign w:val="center"/>
          </w:tcPr>
          <w:p w14:paraId="291E806D"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437EEA8">
              <w:rPr>
                <w:rFonts w:ascii="Times New Roman" w:hAnsi="Times New Roman" w:cs="Times New Roman"/>
                <w:sz w:val="16"/>
                <w:szCs w:val="16"/>
              </w:rPr>
              <w:t>1·21</w:t>
            </w:r>
          </w:p>
          <w:p w14:paraId="1231AC98"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4437EEA8">
              <w:rPr>
                <w:rFonts w:ascii="Times New Roman" w:hAnsi="Times New Roman" w:cs="Times New Roman"/>
                <w:sz w:val="16"/>
                <w:szCs w:val="16"/>
              </w:rPr>
              <w:t xml:space="preserve">(95% </w:t>
            </w:r>
            <w:proofErr w:type="spellStart"/>
            <w:r w:rsidRPr="4437EEA8">
              <w:rPr>
                <w:rFonts w:ascii="Times New Roman" w:hAnsi="Times New Roman" w:cs="Times New Roman"/>
                <w:sz w:val="16"/>
                <w:szCs w:val="16"/>
              </w:rPr>
              <w:t>CrI</w:t>
            </w:r>
            <w:proofErr w:type="spellEnd"/>
            <w:r w:rsidRPr="4437EEA8">
              <w:rPr>
                <w:rFonts w:ascii="Times New Roman" w:hAnsi="Times New Roman" w:cs="Times New Roman"/>
                <w:sz w:val="16"/>
                <w:szCs w:val="16"/>
              </w:rPr>
              <w:t xml:space="preserve"> 1 - 1·50)</w:t>
            </w:r>
          </w:p>
        </w:tc>
        <w:tc>
          <w:tcPr>
            <w:tcW w:w="3281" w:type="dxa"/>
            <w:vMerge w:val="restart"/>
            <w:shd w:val="clear" w:color="auto" w:fill="FBE197"/>
            <w:vAlign w:val="center"/>
          </w:tcPr>
          <w:p w14:paraId="16B700AA"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Model estimates</w:t>
            </w:r>
          </w:p>
        </w:tc>
      </w:tr>
      <w:tr w:rsidR="002864BA" w:rsidRPr="0063764C" w14:paraId="07382EC9"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1300AC18"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shd w:val="clear" w:color="auto" w:fill="FBE197"/>
            <w:vAlign w:val="center"/>
          </w:tcPr>
          <w:p w14:paraId="1BD6C80C"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DR-TB</w:t>
            </w:r>
          </w:p>
        </w:tc>
        <w:tc>
          <w:tcPr>
            <w:tcW w:w="1985" w:type="dxa"/>
            <w:shd w:val="clear" w:color="auto" w:fill="FBE197"/>
            <w:vAlign w:val="center"/>
          </w:tcPr>
          <w:p w14:paraId="19C53819"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437EEA8">
              <w:rPr>
                <w:rFonts w:ascii="Times New Roman" w:hAnsi="Times New Roman" w:cs="Times New Roman"/>
                <w:sz w:val="16"/>
                <w:szCs w:val="16"/>
              </w:rPr>
              <w:t>3·37</w:t>
            </w:r>
          </w:p>
          <w:p w14:paraId="3E05D25A"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4437EEA8">
              <w:rPr>
                <w:rFonts w:ascii="Times New Roman" w:hAnsi="Times New Roman" w:cs="Times New Roman"/>
                <w:sz w:val="16"/>
                <w:szCs w:val="16"/>
              </w:rPr>
              <w:t xml:space="preserve">(95% </w:t>
            </w:r>
            <w:proofErr w:type="spellStart"/>
            <w:r w:rsidRPr="4437EEA8">
              <w:rPr>
                <w:rFonts w:ascii="Times New Roman" w:hAnsi="Times New Roman" w:cs="Times New Roman"/>
                <w:sz w:val="16"/>
                <w:szCs w:val="16"/>
              </w:rPr>
              <w:t>CrI</w:t>
            </w:r>
            <w:proofErr w:type="spellEnd"/>
            <w:r w:rsidRPr="4437EEA8">
              <w:rPr>
                <w:rFonts w:ascii="Times New Roman" w:hAnsi="Times New Roman" w:cs="Times New Roman"/>
                <w:sz w:val="16"/>
                <w:szCs w:val="16"/>
              </w:rPr>
              <w:t xml:space="preserve"> 2·65 - 4·10)</w:t>
            </w:r>
          </w:p>
        </w:tc>
        <w:tc>
          <w:tcPr>
            <w:tcW w:w="3281" w:type="dxa"/>
            <w:vMerge/>
            <w:vAlign w:val="center"/>
          </w:tcPr>
          <w:p w14:paraId="0063942D"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864BA" w:rsidRPr="0063764C" w14:paraId="46B80A11"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1677D7C"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Relative infectivity, post vs pre-care-seeking</w:t>
            </w:r>
          </w:p>
        </w:tc>
        <w:tc>
          <w:tcPr>
            <w:tcW w:w="3686" w:type="dxa"/>
            <w:gridSpan w:val="2"/>
            <w:vAlign w:val="center"/>
          </w:tcPr>
          <w:p w14:paraId="4A45C332"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t>
            </w:r>
            <w:r>
              <w:rPr>
                <w:rFonts w:ascii="Times New Roman" w:hAnsi="Times New Roman" w:cs="Times New Roman"/>
                <w:sz w:val="16"/>
                <w:szCs w:val="16"/>
              </w:rPr>
              <w:t>0·</w:t>
            </w:r>
            <w:r w:rsidRPr="0063764C">
              <w:rPr>
                <w:rFonts w:ascii="Times New Roman" w:hAnsi="Times New Roman" w:cs="Times New Roman"/>
                <w:sz w:val="16"/>
                <w:szCs w:val="16"/>
              </w:rPr>
              <w:t xml:space="preserve">8 – </w:t>
            </w:r>
            <w:r>
              <w:rPr>
                <w:rFonts w:ascii="Times New Roman" w:hAnsi="Times New Roman" w:cs="Times New Roman"/>
                <w:sz w:val="16"/>
                <w:szCs w:val="16"/>
              </w:rPr>
              <w:t>1·</w:t>
            </w:r>
            <w:r w:rsidRPr="0063764C">
              <w:rPr>
                <w:rFonts w:ascii="Times New Roman" w:hAnsi="Times New Roman" w:cs="Times New Roman"/>
                <w:sz w:val="16"/>
                <w:szCs w:val="16"/>
              </w:rPr>
              <w:t>2]</w:t>
            </w:r>
          </w:p>
        </w:tc>
        <w:tc>
          <w:tcPr>
            <w:tcW w:w="3281" w:type="dxa"/>
            <w:vAlign w:val="center"/>
          </w:tcPr>
          <w:p w14:paraId="715E38DA"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Model assumption (uniform distribution)</w:t>
            </w:r>
          </w:p>
        </w:tc>
      </w:tr>
      <w:tr w:rsidR="002864BA" w:rsidRPr="0063764C" w14:paraId="5917451B"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D670638"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Proportion infections being ‘fast’ progressors to active disease</w:t>
            </w:r>
          </w:p>
        </w:tc>
        <w:tc>
          <w:tcPr>
            <w:tcW w:w="3686" w:type="dxa"/>
            <w:gridSpan w:val="2"/>
            <w:vAlign w:val="center"/>
          </w:tcPr>
          <w:p w14:paraId="1466563B"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14</w:t>
            </w:r>
          </w:p>
          <w:p w14:paraId="3506DEA4"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t>
            </w:r>
            <w:r>
              <w:rPr>
                <w:rFonts w:ascii="Times New Roman" w:hAnsi="Times New Roman" w:cs="Times New Roman"/>
                <w:sz w:val="16"/>
                <w:szCs w:val="16"/>
              </w:rPr>
              <w:t>0·</w:t>
            </w:r>
            <w:r w:rsidRPr="0063764C">
              <w:rPr>
                <w:rFonts w:ascii="Times New Roman" w:hAnsi="Times New Roman" w:cs="Times New Roman"/>
                <w:sz w:val="16"/>
                <w:szCs w:val="16"/>
              </w:rPr>
              <w:t xml:space="preserve">11 – </w:t>
            </w:r>
            <w:r>
              <w:rPr>
                <w:rFonts w:ascii="Times New Roman" w:hAnsi="Times New Roman" w:cs="Times New Roman"/>
                <w:sz w:val="16"/>
                <w:szCs w:val="16"/>
              </w:rPr>
              <w:t>0·</w:t>
            </w:r>
            <w:r w:rsidRPr="0063764C">
              <w:rPr>
                <w:rFonts w:ascii="Times New Roman" w:hAnsi="Times New Roman" w:cs="Times New Roman"/>
                <w:sz w:val="16"/>
                <w:szCs w:val="16"/>
              </w:rPr>
              <w:t>17]</w:t>
            </w:r>
          </w:p>
        </w:tc>
        <w:tc>
          <w:tcPr>
            <w:tcW w:w="3281" w:type="dxa"/>
            <w:vAlign w:val="center"/>
          </w:tcPr>
          <w:p w14:paraId="6397FECF"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roofErr w:type="spellStart"/>
            <w:r w:rsidRPr="0063764C">
              <w:rPr>
                <w:rFonts w:ascii="Times New Roman" w:hAnsi="Times New Roman" w:cs="Times New Roman"/>
                <w:sz w:val="16"/>
                <w:szCs w:val="16"/>
              </w:rPr>
              <w:t>Vynnycky</w:t>
            </w:r>
            <w:proofErr w:type="spellEnd"/>
            <w:r w:rsidRPr="0063764C">
              <w:rPr>
                <w:rFonts w:ascii="Times New Roman" w:hAnsi="Times New Roman" w:cs="Times New Roman"/>
                <w:sz w:val="16"/>
                <w:szCs w:val="16"/>
              </w:rPr>
              <w:t xml:space="preserve"> &amp; Fine</w:t>
            </w:r>
            <w:r w:rsidRPr="0063764C">
              <w:rPr>
                <w:rFonts w:ascii="Times New Roman" w:hAnsi="Times New Roman" w:cs="Times New Roman"/>
                <w:sz w:val="16"/>
                <w:szCs w:val="16"/>
              </w:rPr>
              <w:fldChar w:fldCharType="begin">
                <w:fldData xml:space="preserve">PEVuZE5vdGU+PENpdGU+PEF1dGhvcj5WeW5ueWNreTwvQXV0aG9yPjxZZWFyPjE5OTc8L1llYXI+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</w:fldData>
              </w:fldChar>
            </w:r>
            <w:r w:rsidRPr="0063764C">
              <w:rPr>
                <w:rFonts w:ascii="Times New Roman" w:hAnsi="Times New Roman" w:cs="Times New Roman"/>
                <w:sz w:val="16"/>
                <w:szCs w:val="16"/>
              </w:rPr>
              <w:instrText xml:space="preserve"> ADDIN EN.CITE </w:instrText>
            </w:r>
            <w:r w:rsidRPr="0063764C">
              <w:rPr>
                <w:rFonts w:ascii="Times New Roman" w:hAnsi="Times New Roman" w:cs="Times New Roman"/>
                <w:sz w:val="16"/>
                <w:szCs w:val="16"/>
              </w:rPr>
              <w:fldChar w:fldCharType="begin">
                <w:fldData xml:space="preserve">PEVuZE5vdGU+PENpdGU+PEF1dGhvcj5WeW5ueWNreTwvQXV0aG9yPjxZZWFyPjE5OTc8L1llYXI+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</w:fldData>
              </w:fldChar>
            </w:r>
            <w:r w:rsidRPr="0063764C">
              <w:rPr>
                <w:rFonts w:ascii="Times New Roman" w:hAnsi="Times New Roman" w:cs="Times New Roman"/>
                <w:sz w:val="16"/>
                <w:szCs w:val="16"/>
              </w:rPr>
              <w:instrText xml:space="preserve"> ADDIN EN.CITE.DATA </w:instrText>
            </w:r>
            <w:r w:rsidRPr="0063764C">
              <w:rPr>
                <w:rFonts w:ascii="Times New Roman" w:hAnsi="Times New Roman" w:cs="Times New Roman"/>
                <w:sz w:val="16"/>
                <w:szCs w:val="16"/>
              </w:rPr>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25</w:t>
            </w:r>
            <w:r w:rsidRPr="0063764C">
              <w:rPr>
                <w:rFonts w:ascii="Times New Roman" w:hAnsi="Times New Roman" w:cs="Times New Roman"/>
                <w:sz w:val="16"/>
                <w:szCs w:val="16"/>
              </w:rPr>
              <w:fldChar w:fldCharType="end"/>
            </w:r>
          </w:p>
        </w:tc>
      </w:tr>
      <w:tr w:rsidR="002864BA" w:rsidRPr="0063764C" w14:paraId="574B83A9"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CC30AF3"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Breakdown to active disease</w:t>
            </w:r>
          </w:p>
        </w:tc>
        <w:tc>
          <w:tcPr>
            <w:tcW w:w="3686" w:type="dxa"/>
            <w:gridSpan w:val="2"/>
            <w:vAlign w:val="center"/>
          </w:tcPr>
          <w:p w14:paraId="11880CEF"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001</w:t>
            </w:r>
          </w:p>
        </w:tc>
        <w:tc>
          <w:tcPr>
            <w:tcW w:w="3281" w:type="dxa"/>
            <w:vAlign w:val="center"/>
          </w:tcPr>
          <w:p w14:paraId="2B64DBA8"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Horsburgh et al.</w:t>
            </w:r>
            <w:r w:rsidRPr="0063764C">
              <w:rPr>
                <w:rFonts w:ascii="Times New Roman" w:hAnsi="Times New Roman" w:cs="Times New Roman"/>
                <w:sz w:val="16"/>
                <w:szCs w:val="16"/>
              </w:rPr>
              <w:fldChar w:fldCharType="begin">
                <w:fldData xml:space="preserve">PEVuZE5vdGU+PENpdGU+PEF1dGhvcj5Ib3JzYnVyZ2g8L0F1dGhvcj48WWVhcj4yMDEwPC9ZZWFy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</w:fldData>
              </w:fldChar>
            </w:r>
            <w:r w:rsidRPr="0063764C">
              <w:rPr>
                <w:rFonts w:ascii="Times New Roman" w:hAnsi="Times New Roman" w:cs="Times New Roman"/>
                <w:sz w:val="16"/>
                <w:szCs w:val="16"/>
              </w:rPr>
              <w:instrText xml:space="preserve"> ADDIN EN.CITE </w:instrText>
            </w:r>
            <w:r w:rsidRPr="0063764C">
              <w:rPr>
                <w:rFonts w:ascii="Times New Roman" w:hAnsi="Times New Roman" w:cs="Times New Roman"/>
                <w:sz w:val="16"/>
                <w:szCs w:val="16"/>
              </w:rPr>
              <w:fldChar w:fldCharType="begin">
                <w:fldData xml:space="preserve">PEVuZE5vdGU+PENpdGU+PEF1dGhvcj5Ib3JzYnVyZ2g8L0F1dGhvcj48WWVhcj4yMDEwPC9ZZWFy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</w:fldData>
              </w:fldChar>
            </w:r>
            <w:r w:rsidRPr="0063764C">
              <w:rPr>
                <w:rFonts w:ascii="Times New Roman" w:hAnsi="Times New Roman" w:cs="Times New Roman"/>
                <w:sz w:val="16"/>
                <w:szCs w:val="16"/>
              </w:rPr>
              <w:instrText xml:space="preserve"> ADDIN EN.CITE.DATA </w:instrText>
            </w:r>
            <w:r w:rsidRPr="0063764C">
              <w:rPr>
                <w:rFonts w:ascii="Times New Roman" w:hAnsi="Times New Roman" w:cs="Times New Roman"/>
                <w:sz w:val="16"/>
                <w:szCs w:val="16"/>
              </w:rPr>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26</w:t>
            </w:r>
            <w:r w:rsidRPr="0063764C">
              <w:rPr>
                <w:rFonts w:ascii="Times New Roman" w:hAnsi="Times New Roman" w:cs="Times New Roman"/>
                <w:sz w:val="16"/>
                <w:szCs w:val="16"/>
              </w:rPr>
              <w:fldChar w:fldCharType="end"/>
            </w:r>
          </w:p>
        </w:tc>
      </w:tr>
      <w:tr w:rsidR="002864BA" w:rsidRPr="0063764C" w14:paraId="5822757D"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0706DD1D" w14:textId="77777777" w:rsidR="002864BA" w:rsidRPr="0063764C" w:rsidRDefault="002864BA" w:rsidP="003B1ED4">
            <w:pPr>
              <w:adjustRightInd w:val="0"/>
              <w:snapToGrid w:val="0"/>
              <w:spacing w:line="276" w:lineRule="auto"/>
              <w:rPr>
                <w:rFonts w:ascii="Times New Roman" w:hAnsi="Times New Roman" w:cs="Times New Roman"/>
                <w:b w:val="0"/>
                <w:bCs w:val="0"/>
                <w:sz w:val="16"/>
                <w:szCs w:val="16"/>
              </w:rPr>
            </w:pPr>
            <w:r w:rsidRPr="0063764C">
              <w:rPr>
                <w:rFonts w:ascii="Times New Roman" w:hAnsi="Times New Roman" w:cs="Times New Roman"/>
                <w:b w:val="0"/>
                <w:bCs w:val="0"/>
                <w:sz w:val="16"/>
                <w:szCs w:val="16"/>
              </w:rPr>
              <w:t>Relapse, per-capita hazard rates</w:t>
            </w:r>
          </w:p>
          <w:p w14:paraId="2D5D5889"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vAlign w:val="center"/>
          </w:tcPr>
          <w:p w14:paraId="711A3FAE"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eastAsiaTheme="minorEastAsia" w:hAnsi="Times New Roman" w:cs="Times New Roman"/>
                <w:sz w:val="16"/>
                <w:szCs w:val="16"/>
              </w:rPr>
              <w:t>Relapse following treatment completion</w:t>
            </w:r>
          </w:p>
        </w:tc>
        <w:tc>
          <w:tcPr>
            <w:tcW w:w="1985" w:type="dxa"/>
            <w:vAlign w:val="center"/>
          </w:tcPr>
          <w:p w14:paraId="1709F418"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032</w:t>
            </w:r>
          </w:p>
        </w:tc>
        <w:tc>
          <w:tcPr>
            <w:tcW w:w="3281" w:type="dxa"/>
            <w:vMerge w:val="restart"/>
            <w:vAlign w:val="center"/>
          </w:tcPr>
          <w:p w14:paraId="73E5F630"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Driver et al.,</w:t>
            </w:r>
            <w:r w:rsidRPr="0063764C">
              <w:rPr>
                <w:rFonts w:ascii="Times New Roman" w:hAnsi="Times New Roman" w:cs="Times New Roman"/>
                <w:sz w:val="16"/>
                <w:szCs w:val="16"/>
              </w:rPr>
              <w:fldChar w:fldCharType="begin">
                <w:fldData xml:space="preserve">PEVuZE5vdGU+PENpdGU+PEF1dGhvcj5Ecml2ZXI8L0F1dGhvcj48WWVhcj4yMDAxPC9ZZWFyPjxS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</w:fldData>
              </w:fldChar>
            </w:r>
            <w:r w:rsidRPr="0063764C">
              <w:rPr>
                <w:rFonts w:ascii="Times New Roman" w:hAnsi="Times New Roman" w:cs="Times New Roman"/>
                <w:sz w:val="16"/>
                <w:szCs w:val="16"/>
              </w:rPr>
              <w:instrText xml:space="preserve"> ADDIN EN.CITE </w:instrText>
            </w:r>
            <w:r w:rsidRPr="0063764C">
              <w:rPr>
                <w:rFonts w:ascii="Times New Roman" w:hAnsi="Times New Roman" w:cs="Times New Roman"/>
                <w:sz w:val="16"/>
                <w:szCs w:val="16"/>
              </w:rPr>
              <w:fldChar w:fldCharType="begin">
                <w:fldData xml:space="preserve">PEVuZE5vdGU+PENpdGU+PEF1dGhvcj5Ecml2ZXI8L0F1dGhvcj48WWVhcj4yMDAxPC9ZZWFyPjxS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</w:fldData>
              </w:fldChar>
            </w:r>
            <w:r w:rsidRPr="0063764C">
              <w:rPr>
                <w:rFonts w:ascii="Times New Roman" w:hAnsi="Times New Roman" w:cs="Times New Roman"/>
                <w:sz w:val="16"/>
                <w:szCs w:val="16"/>
              </w:rPr>
              <w:instrText xml:space="preserve"> ADDIN EN.CITE.DATA </w:instrText>
            </w:r>
            <w:r w:rsidRPr="0063764C">
              <w:rPr>
                <w:rFonts w:ascii="Times New Roman" w:hAnsi="Times New Roman" w:cs="Times New Roman"/>
                <w:sz w:val="16"/>
                <w:szCs w:val="16"/>
              </w:rPr>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9</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Thomas et al.,</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&lt;EndNote&gt;&lt;Cite&gt;&lt;Author&gt;Thomas&lt;/Author&gt;&lt;Year&gt;2005&lt;/Year&gt;&lt;RecNum&gt;658&lt;/RecNum&gt;&lt;DisplayText&gt;&lt;style face="superscript"&gt;10&lt;/style&gt;&lt;/DisplayText&gt;&lt;record&gt;&lt;rec-number&gt;658&lt;/rec-number&gt;&lt;foreign-keys&gt;&lt;key app="EN" db-id="r5zrrfv0hefdspeavabvdffy2ed22eptd0te" timestamp="1589460333"&gt;658&lt;/key&gt;&lt;/foreign-keys&gt;&lt;ref-type name="Journal Article"&gt;17&lt;/ref-type&gt;&lt;contributors&gt;&lt;authors&gt;&lt;author&gt;Thomas, A.&lt;/author&gt;&lt;author&gt;Gopi, P. G.&lt;/author&gt;&lt;author&gt;Santha, T.&lt;/author&gt;&lt;author&gt;Chandrasekaran, V.&lt;/author&gt;&lt;author&gt;Subramani, R.&lt;/author&gt;&lt;author&gt;Selvakumar, N.&lt;/author&gt;&lt;author&gt;Eusuff, S. I.&lt;/author&gt;&lt;author&gt;Sadacharam, K.&lt;/author&gt;&lt;author&gt;Narayanan, P. R.&lt;/author&gt;&lt;/authors&gt;&lt;/contributors&gt;&lt;auth-address&gt;Tuberculosis Research Centre (ICMR), Chetput, Chennai, India.&lt;/auth-address&gt;&lt;titles&gt;&lt;title&gt;Predictors of relapse among pulmonary tuberculosis patients treated in a DOTS programme in South India&lt;/title&gt;&lt;secondary-title&gt;Int J Tuberc Lung Dis&lt;/secondary-title&gt;&lt;/titles&gt;&lt;periodical&gt;&lt;full-title&gt;Int J Tuberc Lung Dis&lt;/full-title&gt;&lt;abbr-1&gt;Int J Tuberc Lung Dis&lt;/abbr-1&gt;&lt;abbr-2&gt;The international journal of tuberculosis and lung disease : the official journal of the International Union against Tuberculosis and Lung Disease&lt;/abbr-2&gt;&lt;/periodical&gt;&lt;pages&gt;556–61&lt;/pages&gt;&lt;volume&gt;9&lt;/volume&gt;&lt;number&gt;5&lt;/number&gt;&lt;edition&gt;2005/05/07&lt;/edition&gt;&lt;keywords&gt;&lt;keyword&gt;Adult&lt;/keyword&gt;&lt;keyword&gt;Directly Observed Therapy&lt;/keyword&gt;&lt;keyword&gt;Female&lt;/keyword&gt;&lt;keyword&gt;Humans&lt;/keyword&gt;&lt;keyword&gt;India/epidemiology&lt;/keyword&gt;&lt;keyword&gt;Male&lt;/keyword&gt;&lt;keyword&gt;Middle Aged&lt;/keyword&gt;&lt;keyword&gt;Recurrence&lt;/keyword&gt;&lt;keyword&gt;Risk Factors&lt;/keyword&gt;&lt;keyword&gt;Smoking/epidemiology&lt;/keyword&gt;&lt;keyword&gt;Smoking Cessation&lt;/keyword&gt;&lt;keyword&gt;Tuberculosis, Pulmonary/drug therapy/*epidemiology&lt;/keyword&gt;&lt;/keywords&gt;&lt;dates&gt;&lt;year&gt;2005&lt;/year&gt;&lt;pub-dates&gt;&lt;date&gt;May&lt;/date&gt;&lt;/pub-dates&gt;&lt;/dates&gt;&lt;isbn&gt;1027-3719 (Print)&amp;#xD;1027-3719 (Linking)&lt;/isbn&gt;&lt;accession-num&gt;15875929&lt;/accession-num&gt;&lt;urls&gt;&lt;related-urls&gt;&lt;url&gt;https://www.ncbi.nlm.nih.gov/pubmed/15875929&lt;/url&gt;&lt;/related-urls&gt;&lt;/urls&gt;&lt;/record&gt;&lt;/Cite&gt;&lt;/EndNote&gt;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10</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Menzies et al.,</w:t>
            </w:r>
            <w:r w:rsidRPr="0063764C">
              <w:rPr>
                <w:rFonts w:ascii="Times New Roman" w:hAnsi="Times New Roman" w:cs="Times New Roman"/>
                <w:sz w:val="16"/>
                <w:szCs w:val="16"/>
              </w:rPr>
              <w:fldChar w:fldCharType="begin">
                <w:fldData xml:space="preserve">PEVuZE5vdGU+PENpdGU+PEF1dGhvcj5NZW56aWVzPC9BdXRob3I+PFllYXI+MjAwOTwvWWVhcj48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</w:fldData>
              </w:fldChar>
            </w:r>
            <w:r w:rsidRPr="0063764C">
              <w:rPr>
                <w:rFonts w:ascii="Times New Roman" w:hAnsi="Times New Roman" w:cs="Times New Roman"/>
                <w:sz w:val="16"/>
                <w:szCs w:val="16"/>
              </w:rPr>
              <w:instrText xml:space="preserve"> ADDIN EN.CITE </w:instrText>
            </w:r>
            <w:r w:rsidRPr="0063764C">
              <w:rPr>
                <w:rFonts w:ascii="Times New Roman" w:hAnsi="Times New Roman" w:cs="Times New Roman"/>
                <w:sz w:val="16"/>
                <w:szCs w:val="16"/>
              </w:rPr>
              <w:fldChar w:fldCharType="begin">
                <w:fldData xml:space="preserve">PEVuZE5vdGU+PENpdGU+PEF1dGhvcj5NZW56aWVzPC9BdXRob3I+PFllYXI+MjAwOTwvWWVhcj48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</w:fldData>
              </w:fldChar>
            </w:r>
            <w:r w:rsidRPr="0063764C">
              <w:rPr>
                <w:rFonts w:ascii="Times New Roman" w:hAnsi="Times New Roman" w:cs="Times New Roman"/>
                <w:sz w:val="16"/>
                <w:szCs w:val="16"/>
              </w:rPr>
              <w:instrText xml:space="preserve"> ADDIN EN.CITE.DATA </w:instrText>
            </w:r>
            <w:r w:rsidRPr="0063764C">
              <w:rPr>
                <w:rFonts w:ascii="Times New Roman" w:hAnsi="Times New Roman" w:cs="Times New Roman"/>
                <w:sz w:val="16"/>
                <w:szCs w:val="16"/>
              </w:rPr>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11</w:t>
            </w:r>
            <w:r w:rsidRPr="0063764C">
              <w:rPr>
                <w:rFonts w:ascii="Times New Roman" w:hAnsi="Times New Roman" w:cs="Times New Roman"/>
                <w:sz w:val="16"/>
                <w:szCs w:val="16"/>
              </w:rPr>
              <w:fldChar w:fldCharType="end"/>
            </w:r>
          </w:p>
        </w:tc>
      </w:tr>
      <w:tr w:rsidR="002864BA" w:rsidRPr="0063764C" w14:paraId="7627D839"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D022589"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vAlign w:val="center"/>
          </w:tcPr>
          <w:p w14:paraId="1666CC8B"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 xml:space="preserve">Relapse following treatment default </w:t>
            </w:r>
          </w:p>
        </w:tc>
        <w:tc>
          <w:tcPr>
            <w:tcW w:w="1985" w:type="dxa"/>
            <w:vAlign w:val="center"/>
          </w:tcPr>
          <w:p w14:paraId="00C1A6D3"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14</w:t>
            </w:r>
          </w:p>
        </w:tc>
        <w:tc>
          <w:tcPr>
            <w:tcW w:w="3281" w:type="dxa"/>
            <w:vMerge/>
            <w:vAlign w:val="center"/>
          </w:tcPr>
          <w:p w14:paraId="20299437"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2864BA" w:rsidRPr="0063764C" w14:paraId="56A0B7E9"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719EEAAB"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vAlign w:val="center"/>
          </w:tcPr>
          <w:p w14:paraId="789D9030"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 xml:space="preserve">Relapse &gt;2 years after treatment </w:t>
            </w:r>
          </w:p>
        </w:tc>
        <w:tc>
          <w:tcPr>
            <w:tcW w:w="1985" w:type="dxa"/>
            <w:vAlign w:val="center"/>
          </w:tcPr>
          <w:p w14:paraId="4FB17B32"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0015</w:t>
            </w:r>
          </w:p>
        </w:tc>
        <w:tc>
          <w:tcPr>
            <w:tcW w:w="3281" w:type="dxa"/>
            <w:vMerge/>
            <w:vAlign w:val="center"/>
          </w:tcPr>
          <w:p w14:paraId="66D00D72"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864BA" w:rsidRPr="0063764C" w14:paraId="60DEE88E"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6EBC5C41"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vAlign w:val="center"/>
          </w:tcPr>
          <w:p w14:paraId="4B2C180F"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Relapse in DR recovered from FL treatment</w:t>
            </w:r>
          </w:p>
        </w:tc>
        <w:tc>
          <w:tcPr>
            <w:tcW w:w="1985" w:type="dxa"/>
            <w:vAlign w:val="center"/>
          </w:tcPr>
          <w:p w14:paraId="75A3C765"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7</w:t>
            </w:r>
          </w:p>
        </w:tc>
        <w:tc>
          <w:tcPr>
            <w:tcW w:w="3281" w:type="dxa"/>
            <w:vMerge/>
            <w:vAlign w:val="center"/>
          </w:tcPr>
          <w:p w14:paraId="272566A1"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2864BA" w:rsidRPr="0063764C" w14:paraId="0CDF32D3"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28C8705"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w:t>
            </w:r>
            <w:proofErr w:type="spellStart"/>
            <w:r w:rsidRPr="0063764C">
              <w:rPr>
                <w:rFonts w:ascii="Times New Roman" w:hAnsi="Times New Roman" w:cs="Times New Roman"/>
                <w:b w:val="0"/>
                <w:bCs w:val="0"/>
                <w:sz w:val="16"/>
                <w:szCs w:val="16"/>
              </w:rPr>
              <w:t>Stabilisation</w:t>
            </w:r>
            <w:proofErr w:type="spellEnd"/>
            <w:r w:rsidRPr="0063764C">
              <w:rPr>
                <w:rFonts w:ascii="Times New Roman" w:hAnsi="Times New Roman" w:cs="Times New Roman"/>
                <w:b w:val="0"/>
                <w:bCs w:val="0"/>
                <w:sz w:val="16"/>
                <w:szCs w:val="16"/>
              </w:rPr>
              <w:t xml:space="preserve">’ of relapse risk following treatment </w:t>
            </w:r>
          </w:p>
        </w:tc>
        <w:tc>
          <w:tcPr>
            <w:tcW w:w="3686" w:type="dxa"/>
            <w:gridSpan w:val="2"/>
            <w:vAlign w:val="center"/>
          </w:tcPr>
          <w:p w14:paraId="4424B930"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5</w:t>
            </w:r>
          </w:p>
        </w:tc>
        <w:tc>
          <w:tcPr>
            <w:tcW w:w="3281" w:type="dxa"/>
            <w:vAlign w:val="center"/>
          </w:tcPr>
          <w:p w14:paraId="4FE12F44"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Based on Thomas et al.:</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&lt;EndNote&gt;&lt;Cite&gt;&lt;Author&gt;Thomas&lt;/Author&gt;&lt;Year&gt;2005&lt;/Year&gt;&lt;RecNum&gt;658&lt;/RecNum&gt;&lt;DisplayText&gt;&lt;style face="superscript"&gt;10&lt;/style&gt;&lt;/DisplayText&gt;&lt;record&gt;&lt;rec-number&gt;658&lt;/rec-number&gt;&lt;foreign-keys&gt;&lt;key app="EN" db-id="r5zrrfv0hefdspeavabvdffy2ed22eptd0te" timestamp="1589460333"&gt;658&lt;/key&gt;&lt;/foreign-keys&gt;&lt;ref-type name="Journal Article"&gt;17&lt;/ref-type&gt;&lt;contributors&gt;&lt;authors&gt;&lt;author&gt;Thomas, A.&lt;/author&gt;&lt;author&gt;Gopi, P. G.&lt;/author&gt;&lt;author&gt;Santha, T.&lt;/author&gt;&lt;author&gt;Chandrasekaran, V.&lt;/author&gt;&lt;author&gt;Subramani, R.&lt;/author&gt;&lt;author&gt;Selvakumar, N.&lt;/author&gt;&lt;author&gt;Eusuff, S. I.&lt;/author&gt;&lt;author&gt;Sadacharam, K.&lt;/author&gt;&lt;author&gt;Narayanan, P. R.&lt;/author&gt;&lt;/authors&gt;&lt;/contributors&gt;&lt;auth-address&gt;Tuberculosis Research Centre (ICMR), Chetput, Chennai, India.&lt;/auth-address&gt;&lt;titles&gt;&lt;title&gt;Predictors of relapse among pulmonary tuberculosis patients treated in a DOTS programme in South India&lt;/title&gt;&lt;secondary-title&gt;Int J Tuberc Lung Dis&lt;/secondary-title&gt;&lt;/titles&gt;&lt;periodical&gt;&lt;full-title&gt;Int J Tuberc Lung Dis&lt;/full-title&gt;&lt;abbr-1&gt;Int J Tuberc Lung Dis&lt;/abbr-1&gt;&lt;abbr-2&gt;The international journal of tuberculosis and lung disease : the official journal of the International Union against Tuberculosis and Lung Disease&lt;/abbr-2&gt;&lt;/periodical&gt;&lt;pages&gt;556–61&lt;/pages&gt;&lt;volume&gt;9&lt;/volume&gt;&lt;number&gt;5&lt;/number&gt;&lt;edition&gt;2005/05/07&lt;/edition&gt;&lt;keywords&gt;&lt;keyword&gt;Adult&lt;/keyword&gt;&lt;keyword&gt;Directly Observed Therapy&lt;/keyword&gt;&lt;keyword&gt;Female&lt;/keyword&gt;&lt;keyword&gt;Humans&lt;/keyword&gt;&lt;keyword&gt;India/epidemiology&lt;/keyword&gt;&lt;keyword&gt;Male&lt;/keyword&gt;&lt;keyword&gt;Middle Aged&lt;/keyword&gt;&lt;keyword&gt;Recurrence&lt;/keyword&gt;&lt;keyword&gt;Risk Factors&lt;/keyword&gt;&lt;keyword&gt;Smoking/epidemiology&lt;/keyword&gt;&lt;keyword&gt;Smoking Cessation&lt;/keyword&gt;&lt;keyword&gt;Tuberculosis, Pulmonary/drug therapy/*epidemiology&lt;/keyword&gt;&lt;/keywords&gt;&lt;dates&gt;&lt;year&gt;2005&lt;/year&gt;&lt;pub-dates&gt;&lt;date&gt;May&lt;/date&gt;&lt;/pub-dates&gt;&lt;/dates&gt;&lt;isbn&gt;1027-3719 (Print)&amp;#xD;1027-3719 (Linking)&lt;/isbn&gt;&lt;accession-num&gt;15875929&lt;/accession-num&gt;&lt;urls&gt;&lt;related-urls&gt;&lt;url&gt;https://www.ncbi.nlm.nih.gov/pubmed/15875929&lt;/url&gt;&lt;/related-urls&gt;&lt;/urls&gt;&lt;/record&gt;&lt;/Cite&gt;&lt;/EndNote&gt;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10</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most relapse occurs in first 2 years after treatment.</w:t>
            </w:r>
          </w:p>
        </w:tc>
      </w:tr>
      <w:tr w:rsidR="002864BA" w:rsidRPr="0063764C" w14:paraId="52889C31"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9AD8A70"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TB mortality rate</w:t>
            </w:r>
          </w:p>
        </w:tc>
        <w:tc>
          <w:tcPr>
            <w:tcW w:w="3686" w:type="dxa"/>
            <w:gridSpan w:val="2"/>
            <w:vAlign w:val="center"/>
          </w:tcPr>
          <w:p w14:paraId="41A4D6F6"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13</w:t>
            </w:r>
          </w:p>
          <w:p w14:paraId="6BD760E6"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t>
            </w:r>
            <w:r>
              <w:rPr>
                <w:rFonts w:ascii="Times New Roman" w:hAnsi="Times New Roman" w:cs="Times New Roman"/>
                <w:sz w:val="16"/>
                <w:szCs w:val="16"/>
              </w:rPr>
              <w:t>0·</w:t>
            </w:r>
            <w:r w:rsidRPr="0063764C">
              <w:rPr>
                <w:rFonts w:ascii="Times New Roman" w:hAnsi="Times New Roman" w:cs="Times New Roman"/>
                <w:sz w:val="16"/>
                <w:szCs w:val="16"/>
              </w:rPr>
              <w:t xml:space="preserve">1 – </w:t>
            </w:r>
            <w:r>
              <w:rPr>
                <w:rFonts w:ascii="Times New Roman" w:hAnsi="Times New Roman" w:cs="Times New Roman"/>
                <w:sz w:val="16"/>
                <w:szCs w:val="16"/>
              </w:rPr>
              <w:t>0·</w:t>
            </w:r>
            <w:r w:rsidRPr="0063764C">
              <w:rPr>
                <w:rFonts w:ascii="Times New Roman" w:hAnsi="Times New Roman" w:cs="Times New Roman"/>
                <w:sz w:val="16"/>
                <w:szCs w:val="16"/>
              </w:rPr>
              <w:t>18]</w:t>
            </w:r>
          </w:p>
        </w:tc>
        <w:tc>
          <w:tcPr>
            <w:tcW w:w="3281" w:type="dxa"/>
            <w:vMerge w:val="restart"/>
            <w:vAlign w:val="center"/>
          </w:tcPr>
          <w:p w14:paraId="40AD46F9"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roofErr w:type="spellStart"/>
            <w:r w:rsidRPr="0063764C">
              <w:rPr>
                <w:rFonts w:ascii="Times New Roman" w:hAnsi="Times New Roman" w:cs="Times New Roman"/>
                <w:sz w:val="16"/>
                <w:szCs w:val="16"/>
              </w:rPr>
              <w:t>Tiemersma</w:t>
            </w:r>
            <w:proofErr w:type="spellEnd"/>
            <w:r w:rsidRPr="0063764C">
              <w:rPr>
                <w:rFonts w:ascii="Times New Roman" w:hAnsi="Times New Roman" w:cs="Times New Roman"/>
                <w:sz w:val="16"/>
                <w:szCs w:val="16"/>
              </w:rPr>
              <w:t xml:space="preserve"> et al.,</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&lt;EndNote&gt;&lt;Cite&gt;&lt;Author&gt;Tiemersma&lt;/Author&gt;&lt;Year&gt;2011&lt;/Year&gt;&lt;RecNum&gt;285&lt;/RecNum&gt;&lt;DisplayText&gt;&lt;style face="superscript"&gt;12&lt;/style&gt;&lt;/DisplayText&gt;&lt;record&gt;&lt;rec-number&gt;285&lt;/rec-number&gt;&lt;foreign-keys&gt;&lt;key app="EN" db-id="r5zrrfv0hefdspeavabvdffy2ed22eptd0te" timestamp="1480081360"&gt;285&lt;/key&gt;&lt;/foreign-keys&gt;&lt;ref-type name="Journal Article"&gt;17&lt;/ref-type&gt;&lt;contributors&gt;&lt;authors&gt;&lt;author&gt;Tiemersma, E. W.&lt;/author&gt;&lt;author&gt;van der Werf, M. J.&lt;/author&gt;&lt;author&gt;Borgdorff, M. W.&lt;/author&gt;&lt;author&gt;Williams, B. G.&lt;/author&gt;&lt;author&gt;Nagelkerke, N. J.&lt;/author&gt;&lt;/authors&gt;&lt;/contributors&gt;&lt;auth-address&gt;KNCV Tuberculosis Foundation, The Hague, The Netherlands. tiemersmae@kncvtbc.nl&lt;/auth-address&gt;&lt;titles&gt;&lt;title&gt;Natural history of tuberculosis: duration and fatality of untreated pulmonary tuberculosis in HIV negative patients: a systematic review&lt;/title&gt;&lt;secondary-title&gt;PLoS One&lt;/secondary-title&gt;&lt;/titles&gt;&lt;periodical&gt;&lt;full-title&gt;PLoS One&lt;/full-title&gt;&lt;abbr-1&gt;PloS one&lt;/abbr-1&gt;&lt;/periodical&gt;&lt;pages&gt;e17601&lt;/pages&gt;&lt;volume&gt;6&lt;/volume&gt;&lt;number&gt;4&lt;/number&gt;&lt;keywords&gt;&lt;keyword&gt;Disease Progression&lt;/keyword&gt;&lt;keyword&gt;*HIV Seronegativity&lt;/keyword&gt;&lt;keyword&gt;Humans&lt;/keyword&gt;&lt;keyword&gt;Survival Analysis&lt;/keyword&gt;&lt;keyword&gt;Time Factors&lt;/keyword&gt;&lt;keyword&gt;Tuberculosis, Pulmonary/epidemiology/*microbiology/*mortality/therapy&lt;/keyword&gt;&lt;/keywords&gt;&lt;dates&gt;&lt;year&gt;2011&lt;/year&gt;&lt;pub-dates&gt;&lt;date&gt;Apr 04&lt;/date&gt;&lt;/pub-dates&gt;&lt;/dates&gt;&lt;isbn&gt;1932-6203 (Electronic)&amp;#xD;1932-6203 (Linking)&lt;/isbn&gt;&lt;accession-num&gt;21483732&lt;/accession-num&gt;&lt;urls&gt;&lt;related-urls&gt;&lt;url&gt;http://www.ncbi.nlm.nih.gov/pubmed/21483732&lt;/url&gt;&lt;url&gt;https://www.ncbi.nlm.nih.gov/pmc/articles/PMC3070694/pdf/pone.0017601.pdf&lt;/url&gt;&lt;/related-urls&gt;&lt;/urls&gt;&lt;custom2&gt;PMC3070694&lt;/custom2&gt;&lt;electronic-resource-num&gt;10.1371/journal.pone.0017601&lt;/electronic-resource-num&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12</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specified together to yield 50% cure, 50% mortality in average of 3 years</w:t>
            </w:r>
          </w:p>
        </w:tc>
      </w:tr>
      <w:tr w:rsidR="002864BA" w:rsidRPr="0063764C" w14:paraId="1A165A94"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DDCE68E"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Spontaneous cure</w:t>
            </w:r>
          </w:p>
        </w:tc>
        <w:tc>
          <w:tcPr>
            <w:tcW w:w="3686" w:type="dxa"/>
            <w:gridSpan w:val="2"/>
            <w:vAlign w:val="center"/>
          </w:tcPr>
          <w:p w14:paraId="7E85BEDB"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16</w:t>
            </w:r>
          </w:p>
          <w:p w14:paraId="6BF7DFA0"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t>
            </w:r>
            <w:r>
              <w:rPr>
                <w:rFonts w:ascii="Times New Roman" w:hAnsi="Times New Roman" w:cs="Times New Roman"/>
                <w:sz w:val="16"/>
                <w:szCs w:val="16"/>
              </w:rPr>
              <w:t>0·</w:t>
            </w:r>
            <w:r w:rsidRPr="0063764C">
              <w:rPr>
                <w:rFonts w:ascii="Times New Roman" w:hAnsi="Times New Roman" w:cs="Times New Roman"/>
                <w:sz w:val="16"/>
                <w:szCs w:val="16"/>
              </w:rPr>
              <w:t xml:space="preserve">14 – </w:t>
            </w:r>
            <w:r>
              <w:rPr>
                <w:rFonts w:ascii="Times New Roman" w:hAnsi="Times New Roman" w:cs="Times New Roman"/>
                <w:sz w:val="16"/>
                <w:szCs w:val="16"/>
              </w:rPr>
              <w:t>0·</w:t>
            </w:r>
            <w:r w:rsidRPr="0063764C">
              <w:rPr>
                <w:rFonts w:ascii="Times New Roman" w:hAnsi="Times New Roman" w:cs="Times New Roman"/>
                <w:sz w:val="16"/>
                <w:szCs w:val="16"/>
              </w:rPr>
              <w:t>18]</w:t>
            </w:r>
          </w:p>
        </w:tc>
        <w:tc>
          <w:tcPr>
            <w:tcW w:w="3281" w:type="dxa"/>
            <w:vMerge/>
            <w:vAlign w:val="center"/>
          </w:tcPr>
          <w:p w14:paraId="1F4AF7EF"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864BA" w:rsidRPr="0063764C" w14:paraId="14C831E1"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69D8F91"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Reduced susceptibility from past infection</w:t>
            </w:r>
          </w:p>
        </w:tc>
        <w:tc>
          <w:tcPr>
            <w:tcW w:w="3686" w:type="dxa"/>
            <w:gridSpan w:val="2"/>
            <w:vAlign w:val="center"/>
          </w:tcPr>
          <w:p w14:paraId="4599A988"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t>
            </w:r>
            <w:r>
              <w:rPr>
                <w:rFonts w:ascii="Times New Roman" w:hAnsi="Times New Roman" w:cs="Times New Roman"/>
                <w:sz w:val="16"/>
                <w:szCs w:val="16"/>
              </w:rPr>
              <w:t>0·</w:t>
            </w:r>
            <w:r w:rsidRPr="0063764C">
              <w:rPr>
                <w:rFonts w:ascii="Times New Roman" w:hAnsi="Times New Roman" w:cs="Times New Roman"/>
                <w:sz w:val="16"/>
                <w:szCs w:val="16"/>
              </w:rPr>
              <w:t xml:space="preserve">25 – </w:t>
            </w:r>
            <w:r>
              <w:rPr>
                <w:rFonts w:ascii="Times New Roman" w:hAnsi="Times New Roman" w:cs="Times New Roman"/>
                <w:sz w:val="16"/>
                <w:szCs w:val="16"/>
              </w:rPr>
              <w:t>0·</w:t>
            </w:r>
            <w:r w:rsidRPr="0063764C">
              <w:rPr>
                <w:rFonts w:ascii="Times New Roman" w:hAnsi="Times New Roman" w:cs="Times New Roman"/>
                <w:sz w:val="16"/>
                <w:szCs w:val="16"/>
              </w:rPr>
              <w:t>75]</w:t>
            </w:r>
          </w:p>
        </w:tc>
        <w:tc>
          <w:tcPr>
            <w:tcW w:w="3281" w:type="dxa"/>
            <w:vAlign w:val="center"/>
          </w:tcPr>
          <w:p w14:paraId="3309A9EA"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Assumed range (uniform distribution)</w:t>
            </w:r>
          </w:p>
        </w:tc>
      </w:tr>
      <w:tr w:rsidR="002864BA" w:rsidRPr="0063764C" w14:paraId="0BEFFEFE"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9372" w:type="dxa"/>
            <w:gridSpan w:val="4"/>
            <w:vAlign w:val="center"/>
          </w:tcPr>
          <w:p w14:paraId="5F2E3D3C" w14:textId="77777777" w:rsidR="002864BA" w:rsidRPr="0063764C" w:rsidRDefault="002864BA" w:rsidP="003B1ED4">
            <w:pPr>
              <w:adjustRightInd w:val="0"/>
              <w:snapToGrid w:val="0"/>
              <w:spacing w:line="276" w:lineRule="auto"/>
              <w:rPr>
                <w:rFonts w:ascii="Times New Roman" w:hAnsi="Times New Roman" w:cs="Times New Roman"/>
                <w:sz w:val="16"/>
                <w:szCs w:val="16"/>
              </w:rPr>
            </w:pPr>
            <w:r w:rsidRPr="0063764C">
              <w:rPr>
                <w:rFonts w:ascii="Times New Roman" w:hAnsi="Times New Roman" w:cs="Times New Roman"/>
                <w:sz w:val="16"/>
                <w:szCs w:val="16"/>
              </w:rPr>
              <w:t>Health system</w:t>
            </w:r>
          </w:p>
        </w:tc>
      </w:tr>
      <w:tr w:rsidR="00F83492" w:rsidRPr="0063764C" w14:paraId="4404800A" w14:textId="77777777" w:rsidTr="00FE4251">
        <w:trPr>
          <w:trHeight w:val="236"/>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111601BC" w14:textId="77777777" w:rsidR="00F83492" w:rsidRPr="0063764C" w:rsidRDefault="00F83492"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 xml:space="preserve">Per-capita rate of initial presentation to care </w:t>
            </w:r>
          </w:p>
        </w:tc>
        <w:tc>
          <w:tcPr>
            <w:tcW w:w="6967" w:type="dxa"/>
            <w:gridSpan w:val="3"/>
            <w:shd w:val="clear" w:color="auto" w:fill="FBE197"/>
            <w:vAlign w:val="center"/>
          </w:tcPr>
          <w:p w14:paraId="0B93E6A8" w14:textId="625088E4" w:rsidR="00F83492" w:rsidRPr="00F83492" w:rsidRDefault="00F83492" w:rsidP="006848C0">
            <w:pPr>
              <w:adjustRightInd w:val="0"/>
              <w:snapToGri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16"/>
                <w:szCs w:val="16"/>
              </w:rPr>
            </w:pPr>
            <w:r w:rsidRPr="00F83492">
              <w:rPr>
                <w:rFonts w:ascii="Times New Roman" w:hAnsi="Times New Roman" w:cs="Times New Roman"/>
                <w:i/>
                <w:iCs/>
                <w:sz w:val="16"/>
                <w:szCs w:val="16"/>
              </w:rPr>
              <w:t>See Table S4</w:t>
            </w:r>
          </w:p>
        </w:tc>
      </w:tr>
      <w:tr w:rsidR="002864BA" w:rsidRPr="0063764C" w14:paraId="50B94D5A"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7BB0E4A2"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Secondary care-seeking, per-capita hazard rate</w:t>
            </w:r>
          </w:p>
        </w:tc>
        <w:tc>
          <w:tcPr>
            <w:tcW w:w="3686" w:type="dxa"/>
            <w:gridSpan w:val="2"/>
            <w:shd w:val="clear" w:color="auto" w:fill="FBE197"/>
            <w:vAlign w:val="center"/>
          </w:tcPr>
          <w:p w14:paraId="4C40155C"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 xml:space="preserve">12 </w:t>
            </w:r>
          </w:p>
          <w:p w14:paraId="518043A9"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t>
            </w:r>
            <w:r>
              <w:rPr>
                <w:rFonts w:ascii="Times New Roman" w:hAnsi="Times New Roman" w:cs="Times New Roman"/>
                <w:sz w:val="16"/>
                <w:szCs w:val="16"/>
              </w:rPr>
              <w:t>9·</w:t>
            </w:r>
            <w:r w:rsidRPr="0063764C">
              <w:rPr>
                <w:rFonts w:ascii="Times New Roman" w:hAnsi="Times New Roman" w:cs="Times New Roman"/>
                <w:sz w:val="16"/>
                <w:szCs w:val="16"/>
              </w:rPr>
              <w:t>6-1</w:t>
            </w:r>
            <w:r>
              <w:rPr>
                <w:rFonts w:ascii="Times New Roman" w:hAnsi="Times New Roman" w:cs="Times New Roman"/>
                <w:sz w:val="16"/>
                <w:szCs w:val="16"/>
              </w:rPr>
              <w:t>4·</w:t>
            </w:r>
            <w:r w:rsidRPr="0063764C">
              <w:rPr>
                <w:rFonts w:ascii="Times New Roman" w:hAnsi="Times New Roman" w:cs="Times New Roman"/>
                <w:sz w:val="16"/>
                <w:szCs w:val="16"/>
              </w:rPr>
              <w:t>4]</w:t>
            </w:r>
          </w:p>
        </w:tc>
        <w:tc>
          <w:tcPr>
            <w:tcW w:w="3281" w:type="dxa"/>
            <w:shd w:val="clear" w:color="auto" w:fill="FBE197"/>
            <w:vAlign w:val="center"/>
          </w:tcPr>
          <w:p w14:paraId="40B0910C"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Assumed mean secondary patient delay of 1 month</w:t>
            </w:r>
          </w:p>
        </w:tc>
      </w:tr>
      <w:tr w:rsidR="00E80EE1" w:rsidRPr="0063764C" w14:paraId="5AFC016D" w14:textId="77777777" w:rsidTr="001A313B">
        <w:trPr>
          <w:trHeight w:val="236"/>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FD96749" w14:textId="77777777" w:rsidR="00E80EE1" w:rsidRPr="0063764C" w:rsidRDefault="00E80EE1" w:rsidP="00E80EE1">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 xml:space="preserve">Treatment initiation delay </w:t>
            </w:r>
          </w:p>
        </w:tc>
        <w:tc>
          <w:tcPr>
            <w:tcW w:w="6967" w:type="dxa"/>
            <w:gridSpan w:val="3"/>
            <w:vAlign w:val="center"/>
          </w:tcPr>
          <w:p w14:paraId="289443DB" w14:textId="51F0CDE1" w:rsidR="00E80EE1" w:rsidRPr="0063764C" w:rsidRDefault="00E80EE1" w:rsidP="006848C0">
            <w:pPr>
              <w:adjustRightInd w:val="0"/>
              <w:snapToGri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F83492">
              <w:rPr>
                <w:rFonts w:ascii="Times New Roman" w:hAnsi="Times New Roman" w:cs="Times New Roman"/>
                <w:i/>
                <w:iCs/>
                <w:sz w:val="16"/>
                <w:szCs w:val="16"/>
              </w:rPr>
              <w:t>See Table S4</w:t>
            </w:r>
          </w:p>
        </w:tc>
      </w:tr>
      <w:tr w:rsidR="00BB2061" w:rsidRPr="0063764C" w14:paraId="7771F5EE" w14:textId="77777777" w:rsidTr="008857AA">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10CF8D6A" w14:textId="77777777" w:rsidR="00BB2061" w:rsidRPr="0063764C" w:rsidRDefault="00BB2061" w:rsidP="00BB2061">
            <w:pPr>
              <w:adjustRightInd w:val="0"/>
              <w:snapToGrid w:val="0"/>
              <w:spacing w:line="276" w:lineRule="auto"/>
              <w:rPr>
                <w:rFonts w:ascii="Times New Roman" w:hAnsi="Times New Roman" w:cs="Times New Roman"/>
                <w:i/>
                <w:sz w:val="16"/>
                <w:szCs w:val="16"/>
              </w:rPr>
            </w:pPr>
            <w:r w:rsidRPr="00B1463B">
              <w:rPr>
                <w:rFonts w:ascii="Times New Roman" w:hAnsi="Times New Roman" w:cs="Times New Roman"/>
                <w:b w:val="0"/>
                <w:sz w:val="16"/>
                <w:szCs w:val="16"/>
              </w:rPr>
              <w:t>Probability of diagnosis per patient-provider interaction (</w:t>
            </w:r>
            <m:oMath>
              <m:sSub>
                <m:sSubPr>
                  <m:ctrlPr>
                    <w:rPr>
                      <w:rFonts w:ascii="Cambria Math" w:eastAsia="Times New Roman" w:hAnsi="Cambria Math" w:cs="Times New Roman"/>
                      <w:b w:val="0"/>
                      <w:i/>
                      <w:sz w:val="16"/>
                      <w:szCs w:val="16"/>
                      <w:lang w:val="en-GB" w:eastAsia="en-GB"/>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Dx</m:t>
                  </m:r>
                </m:sub>
              </m:sSub>
            </m:oMath>
            <w:r w:rsidRPr="00B1463B">
              <w:rPr>
                <w:rFonts w:ascii="Times New Roman" w:hAnsi="Times New Roman" w:cs="Times New Roman"/>
                <w:b w:val="0"/>
                <w:sz w:val="16"/>
                <w:szCs w:val="16"/>
              </w:rPr>
              <w:t>)</w:t>
            </w:r>
          </w:p>
        </w:tc>
        <w:tc>
          <w:tcPr>
            <w:tcW w:w="6967" w:type="dxa"/>
            <w:gridSpan w:val="3"/>
            <w:shd w:val="clear" w:color="auto" w:fill="FBE197"/>
            <w:vAlign w:val="center"/>
          </w:tcPr>
          <w:p w14:paraId="7B228C6C" w14:textId="5880A907" w:rsidR="00BB2061" w:rsidRPr="0063764C" w:rsidRDefault="00BB2061" w:rsidP="006848C0">
            <w:pPr>
              <w:adjustRightInd w:val="0"/>
              <w:snapToGri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F83492">
              <w:rPr>
                <w:rFonts w:ascii="Times New Roman" w:hAnsi="Times New Roman" w:cs="Times New Roman"/>
                <w:i/>
                <w:iCs/>
                <w:sz w:val="16"/>
                <w:szCs w:val="16"/>
              </w:rPr>
              <w:t>See Table S4</w:t>
            </w:r>
          </w:p>
        </w:tc>
      </w:tr>
      <w:tr w:rsidR="006848C0" w:rsidRPr="0063764C" w14:paraId="411E19BF" w14:textId="77777777" w:rsidTr="000224C4">
        <w:trPr>
          <w:trHeight w:val="527"/>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69F49E79" w14:textId="77777777" w:rsidR="006848C0" w:rsidRPr="0063764C" w:rsidRDefault="006848C0" w:rsidP="006848C0">
            <w:pPr>
              <w:adjustRightInd w:val="0"/>
              <w:snapToGrid w:val="0"/>
              <w:spacing w:line="276" w:lineRule="auto"/>
              <w:rPr>
                <w:rFonts w:ascii="Times New Roman" w:hAnsi="Times New Roman" w:cs="Times New Roman"/>
                <w:i/>
                <w:sz w:val="16"/>
                <w:szCs w:val="16"/>
              </w:rPr>
            </w:pPr>
            <w:r w:rsidRPr="00B1463B">
              <w:rPr>
                <w:rFonts w:ascii="Times New Roman" w:hAnsi="Times New Roman" w:cs="Times New Roman"/>
                <w:b w:val="0"/>
                <w:bCs w:val="0"/>
                <w:sz w:val="16"/>
                <w:szCs w:val="16"/>
              </w:rPr>
              <w:t>Following diagnosis, proportion initiating treatment (</w:t>
            </w:r>
            <m:oMath>
              <m:sSub>
                <m:sSubPr>
                  <m:ctrlPr>
                    <w:rPr>
                      <w:rFonts w:ascii="Cambria Math" w:eastAsia="Times New Roman" w:hAnsi="Cambria Math" w:cs="Times New Roman"/>
                      <w:b w:val="0"/>
                      <w:i/>
                      <w:sz w:val="16"/>
                      <w:szCs w:val="16"/>
                      <w:lang w:val="en-GB" w:eastAsia="en-GB"/>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Tx</m:t>
                  </m:r>
                </m:sub>
              </m:sSub>
            </m:oMath>
            <w:r w:rsidRPr="00B1463B">
              <w:rPr>
                <w:rFonts w:ascii="Times New Roman" w:hAnsi="Times New Roman" w:cs="Times New Roman"/>
                <w:b w:val="0"/>
                <w:bCs w:val="0"/>
                <w:sz w:val="16"/>
                <w:szCs w:val="16"/>
              </w:rPr>
              <w:t>)</w:t>
            </w:r>
          </w:p>
        </w:tc>
        <w:tc>
          <w:tcPr>
            <w:tcW w:w="6967" w:type="dxa"/>
            <w:gridSpan w:val="3"/>
            <w:shd w:val="clear" w:color="auto" w:fill="FBE197"/>
            <w:vAlign w:val="center"/>
          </w:tcPr>
          <w:p w14:paraId="2CFEAC20" w14:textId="3596144B" w:rsidR="006848C0" w:rsidRPr="0063764C" w:rsidRDefault="006848C0" w:rsidP="006848C0">
            <w:pPr>
              <w:adjustRightInd w:val="0"/>
              <w:snapToGri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F83492">
              <w:rPr>
                <w:rFonts w:ascii="Times New Roman" w:hAnsi="Times New Roman" w:cs="Times New Roman"/>
                <w:i/>
                <w:iCs/>
                <w:sz w:val="16"/>
                <w:szCs w:val="16"/>
              </w:rPr>
              <w:t>See Table S4</w:t>
            </w:r>
          </w:p>
        </w:tc>
      </w:tr>
      <w:tr w:rsidR="00525CFF" w:rsidRPr="0063764C" w14:paraId="1B9168D0" w14:textId="77777777" w:rsidTr="009D4BD0">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shd w:val="clear" w:color="auto" w:fill="FBE197"/>
            <w:vAlign w:val="center"/>
          </w:tcPr>
          <w:p w14:paraId="3ACE9139" w14:textId="77777777" w:rsidR="00525CFF" w:rsidRPr="0063764C" w:rsidRDefault="00525CFF" w:rsidP="00525CFF">
            <w:pPr>
              <w:adjustRightInd w:val="0"/>
              <w:snapToGrid w:val="0"/>
              <w:spacing w:line="276" w:lineRule="auto"/>
              <w:rPr>
                <w:rFonts w:ascii="Times New Roman" w:hAnsi="Times New Roman" w:cs="Times New Roman"/>
                <w:b w:val="0"/>
                <w:i/>
                <w:sz w:val="16"/>
                <w:szCs w:val="16"/>
              </w:rPr>
            </w:pPr>
            <w:r w:rsidRPr="0063764C">
              <w:rPr>
                <w:rFonts w:ascii="Times New Roman" w:hAnsi="Times New Roman" w:cs="Times New Roman"/>
                <w:b w:val="0"/>
                <w:sz w:val="16"/>
                <w:szCs w:val="16"/>
              </w:rPr>
              <w:t xml:space="preserve">SL treatment initiation probability </w:t>
            </w:r>
          </w:p>
        </w:tc>
        <w:tc>
          <w:tcPr>
            <w:tcW w:w="6967" w:type="dxa"/>
            <w:gridSpan w:val="3"/>
            <w:shd w:val="clear" w:color="auto" w:fill="FBE197"/>
          </w:tcPr>
          <w:p w14:paraId="510DDAD8" w14:textId="2416172F" w:rsidR="00525CFF" w:rsidRPr="0063764C" w:rsidRDefault="00525CFF" w:rsidP="00525CFF">
            <w:pPr>
              <w:adjustRightInd w:val="0"/>
              <w:snapToGri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highlight w:val="yellow"/>
              </w:rPr>
            </w:pPr>
            <w:r w:rsidRPr="00760E09">
              <w:rPr>
                <w:rFonts w:ascii="Times New Roman" w:hAnsi="Times New Roman" w:cs="Times New Roman"/>
                <w:i/>
                <w:iCs/>
                <w:sz w:val="16"/>
                <w:szCs w:val="16"/>
              </w:rPr>
              <w:t>See Table S4</w:t>
            </w:r>
          </w:p>
        </w:tc>
      </w:tr>
      <w:tr w:rsidR="002864BA" w:rsidRPr="0063764C" w14:paraId="14D29706"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346EACF5" w14:textId="77777777" w:rsidR="002864BA" w:rsidRPr="0063764C" w:rsidRDefault="002864BA" w:rsidP="003B1ED4">
            <w:pPr>
              <w:adjustRightInd w:val="0"/>
              <w:snapToGrid w:val="0"/>
              <w:spacing w:line="276" w:lineRule="auto"/>
              <w:rPr>
                <w:rFonts w:ascii="Times New Roman" w:hAnsi="Times New Roman" w:cs="Times New Roman"/>
                <w:b w:val="0"/>
                <w:sz w:val="16"/>
                <w:szCs w:val="16"/>
              </w:rPr>
            </w:pPr>
            <w:r w:rsidRPr="0063764C">
              <w:rPr>
                <w:rFonts w:ascii="Times New Roman" w:hAnsi="Times New Roman" w:cs="Times New Roman"/>
                <w:b w:val="0"/>
                <w:sz w:val="16"/>
                <w:szCs w:val="16"/>
              </w:rPr>
              <w:t xml:space="preserve">Probability of receiving DST </w:t>
            </w:r>
          </w:p>
          <w:p w14:paraId="14EE1217" w14:textId="77777777" w:rsidR="002864BA" w:rsidRPr="0063764C" w:rsidRDefault="002864BA" w:rsidP="003B1ED4">
            <w:pPr>
              <w:adjustRightInd w:val="0"/>
              <w:snapToGrid w:val="0"/>
              <w:spacing w:line="276" w:lineRule="auto"/>
              <w:rPr>
                <w:rFonts w:ascii="Times New Roman" w:hAnsi="Times New Roman" w:cs="Times New Roman"/>
                <w:b w:val="0"/>
                <w:i/>
                <w:sz w:val="16"/>
                <w:szCs w:val="16"/>
              </w:rPr>
            </w:pPr>
            <w:r w:rsidRPr="0063764C">
              <w:rPr>
                <w:rFonts w:ascii="Times New Roman" w:hAnsi="Times New Roman" w:cs="Times New Roman"/>
                <w:b w:val="0"/>
                <w:sz w:val="16"/>
                <w:szCs w:val="16"/>
              </w:rPr>
              <w:t xml:space="preserve">(provided by </w:t>
            </w:r>
            <w:proofErr w:type="spellStart"/>
            <w:r w:rsidRPr="0063764C">
              <w:rPr>
                <w:rFonts w:ascii="Times New Roman" w:hAnsi="Times New Roman" w:cs="Times New Roman"/>
                <w:b w:val="0"/>
                <w:sz w:val="16"/>
                <w:szCs w:val="16"/>
              </w:rPr>
              <w:t>Xpert</w:t>
            </w:r>
            <w:proofErr w:type="spellEnd"/>
            <w:r w:rsidRPr="0063764C">
              <w:rPr>
                <w:rFonts w:ascii="Times New Roman" w:hAnsi="Times New Roman" w:cs="Times New Roman"/>
                <w:b w:val="0"/>
                <w:sz w:val="16"/>
                <w:szCs w:val="16"/>
              </w:rPr>
              <w:t>)</w:t>
            </w:r>
          </w:p>
        </w:tc>
        <w:tc>
          <w:tcPr>
            <w:tcW w:w="1701" w:type="dxa"/>
            <w:shd w:val="clear" w:color="auto" w:fill="FBE197"/>
            <w:vAlign w:val="center"/>
          </w:tcPr>
          <w:p w14:paraId="0C38C317"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New cases</w:t>
            </w:r>
          </w:p>
        </w:tc>
        <w:tc>
          <w:tcPr>
            <w:tcW w:w="1985" w:type="dxa"/>
            <w:shd w:val="clear" w:color="auto" w:fill="FBE197"/>
            <w:vAlign w:val="center"/>
          </w:tcPr>
          <w:p w14:paraId="78A10ED0"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74</w:t>
            </w:r>
          </w:p>
        </w:tc>
        <w:tc>
          <w:tcPr>
            <w:tcW w:w="3281" w:type="dxa"/>
            <w:vMerge w:val="restart"/>
            <w:shd w:val="clear" w:color="auto" w:fill="FBE197"/>
            <w:vAlign w:val="center"/>
          </w:tcPr>
          <w:p w14:paraId="55C22A03"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red"/>
              </w:rPr>
            </w:pPr>
            <w:r w:rsidRPr="0063764C">
              <w:rPr>
                <w:rFonts w:ascii="Times New Roman" w:hAnsi="Times New Roman" w:cs="Times New Roman"/>
                <w:sz w:val="16"/>
                <w:szCs w:val="16"/>
              </w:rPr>
              <w:t>ECDC surveillance report</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&lt;EndNote&gt;&lt;Cite&gt;&lt;Author&gt;European Centre for Disease Prevention and Control&lt;/Author&gt;&lt;Year&gt;2018&lt;/Year&gt;&lt;RecNum&gt;666&lt;/RecNum&gt;&lt;DisplayText&gt;&lt;style face="superscript"&gt;27&lt;/style&gt;&lt;/DisplayText&gt;&lt;record&gt;&lt;rec-number&gt;666&lt;/rec-number&gt;&lt;foreign-keys&gt;&lt;key app="EN" db-id="r5zrrfv0hefdspeavabvdffy2ed22eptd0te" timestamp="1589467305"&gt;666&lt;/key&gt;&lt;/foreign-keys&gt;&lt;ref-type name="Report"&gt;27&lt;/ref-type&gt;&lt;contributors&gt;&lt;authors&gt;&lt;author&gt;European Centre for Disease Prevention and Control,&lt;/author&gt;&lt;/authors&gt;&lt;/contributors&gt;&lt;titles&gt;&lt;title&gt;Tuberculosis surveillance and monitoring in Europe, 2018  – 2016 data&lt;/title&gt;&lt;/titles&gt;&lt;dates&gt;&lt;year&gt;2018&lt;/year&gt;&lt;/dates&gt;&lt;pub-location&gt;Stockholm, Sweden&lt;/pub-location&gt;&lt;urls&gt;&lt;related-urls&gt;&lt;url&gt;https://www.ecdc.europa.eu/en/publications-data/tuberculosis-surveillance-and-monitoring-europe-2018&lt;/url&gt;&lt;/related-urls&gt;&lt;/urls&gt;&lt;access-date&gt;13 May 2020&lt;/access-date&gt;&lt;/record&gt;&lt;/Cite&gt;&lt;/EndNote&gt;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27</w:t>
            </w:r>
            <w:r w:rsidRPr="0063764C">
              <w:rPr>
                <w:rFonts w:ascii="Times New Roman" w:hAnsi="Times New Roman" w:cs="Times New Roman"/>
                <w:sz w:val="16"/>
                <w:szCs w:val="16"/>
              </w:rPr>
              <w:fldChar w:fldCharType="end"/>
            </w:r>
          </w:p>
        </w:tc>
      </w:tr>
      <w:tr w:rsidR="002864BA" w:rsidRPr="0063764C" w14:paraId="527292FF"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6DF8842A" w14:textId="77777777" w:rsidR="002864BA" w:rsidRPr="0063764C" w:rsidRDefault="002864BA" w:rsidP="003B1ED4">
            <w:pPr>
              <w:adjustRightInd w:val="0"/>
              <w:snapToGrid w:val="0"/>
              <w:spacing w:line="276" w:lineRule="auto"/>
              <w:rPr>
                <w:rFonts w:ascii="Times New Roman" w:hAnsi="Times New Roman" w:cs="Times New Roman"/>
                <w:b w:val="0"/>
                <w:i/>
                <w:sz w:val="16"/>
                <w:szCs w:val="16"/>
              </w:rPr>
            </w:pPr>
          </w:p>
        </w:tc>
        <w:tc>
          <w:tcPr>
            <w:tcW w:w="1701" w:type="dxa"/>
            <w:shd w:val="clear" w:color="auto" w:fill="FBE197"/>
            <w:vAlign w:val="center"/>
          </w:tcPr>
          <w:p w14:paraId="71F327EE"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Retreated cases</w:t>
            </w:r>
          </w:p>
        </w:tc>
        <w:tc>
          <w:tcPr>
            <w:tcW w:w="1985" w:type="dxa"/>
            <w:shd w:val="clear" w:color="auto" w:fill="FBE197"/>
            <w:vAlign w:val="center"/>
          </w:tcPr>
          <w:p w14:paraId="184FCC3A"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47</w:t>
            </w:r>
          </w:p>
        </w:tc>
        <w:tc>
          <w:tcPr>
            <w:tcW w:w="3281" w:type="dxa"/>
            <w:vMerge/>
            <w:vAlign w:val="center"/>
          </w:tcPr>
          <w:p w14:paraId="485A7CCD"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864BA" w:rsidRPr="0063764C" w14:paraId="13C9CE33" w14:textId="77777777" w:rsidTr="003B1ED4">
        <w:trPr>
          <w:trHeight w:val="224"/>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107E2844" w14:textId="77777777" w:rsidR="002864BA" w:rsidRPr="0063764C" w:rsidRDefault="002864BA" w:rsidP="003B1ED4">
            <w:pPr>
              <w:adjustRightInd w:val="0"/>
              <w:snapToGrid w:val="0"/>
              <w:spacing w:line="276" w:lineRule="auto"/>
              <w:rPr>
                <w:rFonts w:ascii="Times New Roman" w:hAnsi="Times New Roman" w:cs="Times New Roman"/>
                <w:b w:val="0"/>
                <w:i/>
                <w:sz w:val="16"/>
                <w:szCs w:val="16"/>
              </w:rPr>
            </w:pPr>
            <w:r w:rsidRPr="0063764C">
              <w:rPr>
                <w:rFonts w:ascii="Times New Roman" w:hAnsi="Times New Roman" w:cs="Times New Roman"/>
                <w:b w:val="0"/>
                <w:sz w:val="16"/>
                <w:szCs w:val="16"/>
              </w:rPr>
              <w:t>Treatment default rate</w:t>
            </w:r>
          </w:p>
        </w:tc>
        <w:tc>
          <w:tcPr>
            <w:tcW w:w="1701" w:type="dxa"/>
            <w:shd w:val="clear" w:color="auto" w:fill="FBE197"/>
            <w:vAlign w:val="center"/>
          </w:tcPr>
          <w:p w14:paraId="52DB7432"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DS-TB on FL treatment</w:t>
            </w:r>
          </w:p>
        </w:tc>
        <w:tc>
          <w:tcPr>
            <w:tcW w:w="1985" w:type="dxa"/>
            <w:shd w:val="clear" w:color="auto" w:fill="FBE197"/>
            <w:vAlign w:val="center"/>
          </w:tcPr>
          <w:p w14:paraId="4805848B"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20</w:t>
            </w:r>
          </w:p>
        </w:tc>
        <w:tc>
          <w:tcPr>
            <w:tcW w:w="3281" w:type="dxa"/>
            <w:vMerge w:val="restart"/>
            <w:shd w:val="clear" w:color="auto" w:fill="FBE197"/>
            <w:vAlign w:val="center"/>
          </w:tcPr>
          <w:p w14:paraId="16BAB54B"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highlight w:val="red"/>
              </w:rPr>
            </w:pPr>
            <w:r w:rsidRPr="0063764C">
              <w:rPr>
                <w:rFonts w:ascii="Times New Roman" w:hAnsi="Times New Roman" w:cs="Times New Roman"/>
                <w:sz w:val="16"/>
                <w:szCs w:val="16"/>
              </w:rPr>
              <w:t>WHO Global TB Report 2019</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w:t>
            </w:r>
            <w:r w:rsidRPr="0063764C">
              <w:rPr>
                <w:rFonts w:ascii="Times New Roman" w:hAnsi="Times New Roman" w:cs="Times New Roman"/>
                <w:sz w:val="16"/>
                <w:szCs w:val="16"/>
              </w:rPr>
              <w:fldChar w:fldCharType="end"/>
            </w:r>
          </w:p>
        </w:tc>
      </w:tr>
      <w:tr w:rsidR="002864BA" w:rsidRPr="0063764C" w14:paraId="0A22A9BA" w14:textId="77777777" w:rsidTr="003B1ED4">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3FF826BC" w14:textId="77777777" w:rsidR="002864BA" w:rsidRPr="0063764C" w:rsidRDefault="002864BA" w:rsidP="003B1ED4">
            <w:pPr>
              <w:adjustRightInd w:val="0"/>
              <w:snapToGrid w:val="0"/>
              <w:spacing w:line="276" w:lineRule="auto"/>
              <w:rPr>
                <w:rFonts w:ascii="Times New Roman" w:hAnsi="Times New Roman" w:cs="Times New Roman"/>
                <w:sz w:val="16"/>
                <w:szCs w:val="16"/>
              </w:rPr>
            </w:pPr>
          </w:p>
        </w:tc>
        <w:tc>
          <w:tcPr>
            <w:tcW w:w="1701" w:type="dxa"/>
            <w:shd w:val="clear" w:color="auto" w:fill="FBE197"/>
            <w:vAlign w:val="center"/>
          </w:tcPr>
          <w:p w14:paraId="2DF2DA95"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DR-TB on SL treatment</w:t>
            </w:r>
          </w:p>
        </w:tc>
        <w:tc>
          <w:tcPr>
            <w:tcW w:w="1985" w:type="dxa"/>
            <w:shd w:val="clear" w:color="auto" w:fill="FBE197"/>
            <w:vAlign w:val="center"/>
          </w:tcPr>
          <w:p w14:paraId="58B84943"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51</w:t>
            </w:r>
          </w:p>
        </w:tc>
        <w:tc>
          <w:tcPr>
            <w:tcW w:w="3281" w:type="dxa"/>
            <w:vMerge/>
            <w:vAlign w:val="center"/>
          </w:tcPr>
          <w:p w14:paraId="30DF85F4"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r w:rsidR="002864BA" w:rsidRPr="0063764C" w14:paraId="631FE90C" w14:textId="77777777" w:rsidTr="003B1ED4">
        <w:trPr>
          <w:trHeight w:val="230"/>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6ED5EE01" w14:textId="77777777" w:rsidR="002864BA" w:rsidRPr="0063764C" w:rsidRDefault="002864BA" w:rsidP="003B1ED4">
            <w:pPr>
              <w:adjustRightInd w:val="0"/>
              <w:snapToGrid w:val="0"/>
              <w:spacing w:line="276" w:lineRule="auto"/>
              <w:rPr>
                <w:rFonts w:ascii="Times New Roman" w:hAnsi="Times New Roman" w:cs="Times New Roman"/>
                <w:sz w:val="16"/>
                <w:szCs w:val="16"/>
              </w:rPr>
            </w:pPr>
          </w:p>
        </w:tc>
        <w:tc>
          <w:tcPr>
            <w:tcW w:w="1701" w:type="dxa"/>
            <w:shd w:val="clear" w:color="auto" w:fill="FBE197"/>
            <w:vAlign w:val="center"/>
          </w:tcPr>
          <w:p w14:paraId="2018875D"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DR-TB on FL treatment</w:t>
            </w:r>
          </w:p>
        </w:tc>
        <w:tc>
          <w:tcPr>
            <w:tcW w:w="1985" w:type="dxa"/>
            <w:shd w:val="clear" w:color="auto" w:fill="FBE197"/>
            <w:vAlign w:val="center"/>
          </w:tcPr>
          <w:p w14:paraId="680DBCF2"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25</w:t>
            </w:r>
          </w:p>
        </w:tc>
        <w:tc>
          <w:tcPr>
            <w:tcW w:w="3281" w:type="dxa"/>
            <w:shd w:val="clear" w:color="auto" w:fill="FBE197"/>
            <w:vAlign w:val="center"/>
          </w:tcPr>
          <w:p w14:paraId="721678A9"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Model assumption</w:t>
            </w:r>
          </w:p>
        </w:tc>
      </w:tr>
      <w:tr w:rsidR="002864BA" w:rsidRPr="0063764C" w14:paraId="76F76232" w14:textId="77777777" w:rsidTr="003B1ED4">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2405" w:type="dxa"/>
            <w:vMerge w:val="restart"/>
            <w:vAlign w:val="center"/>
          </w:tcPr>
          <w:p w14:paraId="5A3C62B9" w14:textId="77777777" w:rsidR="002864BA" w:rsidRPr="0063764C" w:rsidRDefault="002864BA" w:rsidP="003B1ED4">
            <w:pPr>
              <w:adjustRightInd w:val="0"/>
              <w:snapToGrid w:val="0"/>
              <w:spacing w:line="276" w:lineRule="auto"/>
              <w:rPr>
                <w:rFonts w:ascii="Times New Roman" w:hAnsi="Times New Roman" w:cs="Times New Roman"/>
                <w:b w:val="0"/>
                <w:sz w:val="16"/>
                <w:szCs w:val="16"/>
              </w:rPr>
            </w:pPr>
            <w:r w:rsidRPr="0063764C">
              <w:rPr>
                <w:rFonts w:ascii="Times New Roman" w:hAnsi="Times New Roman" w:cs="Times New Roman"/>
                <w:b w:val="0"/>
                <w:sz w:val="16"/>
                <w:szCs w:val="16"/>
              </w:rPr>
              <w:t>Treatment duration</w:t>
            </w:r>
          </w:p>
        </w:tc>
        <w:tc>
          <w:tcPr>
            <w:tcW w:w="1701" w:type="dxa"/>
            <w:vAlign w:val="center"/>
          </w:tcPr>
          <w:p w14:paraId="59A44C97"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FL Treatment</w:t>
            </w:r>
          </w:p>
        </w:tc>
        <w:tc>
          <w:tcPr>
            <w:tcW w:w="1985" w:type="dxa"/>
            <w:vAlign w:val="center"/>
          </w:tcPr>
          <w:p w14:paraId="0F1B2097"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2</w:t>
            </w:r>
          </w:p>
        </w:tc>
        <w:tc>
          <w:tcPr>
            <w:tcW w:w="3281" w:type="dxa"/>
            <w:vMerge w:val="restart"/>
            <w:vAlign w:val="center"/>
          </w:tcPr>
          <w:p w14:paraId="1EBDEB44"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WHO treatment guideline,</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&lt;EndNote&gt;&lt;Cite&gt;&lt;Author&gt;World Health Organization&lt;/Author&gt;&lt;Year&gt;2010&lt;/Year&gt;&lt;RecNum&gt;664&lt;/RecNum&gt;&lt;DisplayText&gt;&lt;style face="superscript"&gt;28&lt;/style&gt;&lt;/DisplayText&gt;&lt;record&gt;&lt;rec-number&gt;664&lt;/rec-number&gt;&lt;foreign-keys&gt;&lt;key app="EN" db-id="r5zrrfv0hefdspeavabvdffy2ed22eptd0te" timestamp="1589466523"&gt;664&lt;/key&gt;&lt;/foreign-keys&gt;&lt;ref-type name="Government Document"&gt;46&lt;/ref-type&gt;&lt;contributors&gt;&lt;authors&gt;&lt;author&gt;World Health Organization,&lt;/author&gt;&lt;/authors&gt;&lt;/contributors&gt;&lt;titles&gt;&lt;title&gt;Guidelines for treatment of tuberculosis&lt;/title&gt;&lt;/titles&gt;&lt;edition&gt;fourth&lt;/edition&gt;&lt;dates&gt;&lt;year&gt;2010&lt;/year&gt;&lt;/dates&gt;&lt;pub-location&gt;Geneva, Switzerland&lt;/pub-location&gt;&lt;isbn&gt;WHO/HTM/TB/2009.420&lt;/isbn&gt;&lt;urls&gt;&lt;related-urls&gt;&lt;url&gt;https://apps.who.int/iris/bitstream/handle/10665/44165/9789241547833_eng.pdf;jsessionid=A0AD4BD945AAEEB9DF62A8687C687549?sequence=1&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28</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corresponds to 6 months for standard FL regimen and 2 years for SL regimen</w:t>
            </w:r>
          </w:p>
        </w:tc>
      </w:tr>
      <w:tr w:rsidR="002864BA" w:rsidRPr="0063764C" w14:paraId="023F21DC"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0B7F17D8" w14:textId="77777777" w:rsidR="002864BA" w:rsidRPr="0063764C" w:rsidRDefault="002864BA" w:rsidP="003B1ED4">
            <w:pPr>
              <w:adjustRightInd w:val="0"/>
              <w:snapToGrid w:val="0"/>
              <w:spacing w:line="276" w:lineRule="auto"/>
              <w:rPr>
                <w:rFonts w:ascii="Times New Roman" w:hAnsi="Times New Roman" w:cs="Times New Roman"/>
                <w:b w:val="0"/>
                <w:sz w:val="16"/>
                <w:szCs w:val="16"/>
              </w:rPr>
            </w:pPr>
          </w:p>
        </w:tc>
        <w:tc>
          <w:tcPr>
            <w:tcW w:w="1701" w:type="dxa"/>
            <w:vAlign w:val="center"/>
          </w:tcPr>
          <w:p w14:paraId="25C280BA"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SL treatment</w:t>
            </w:r>
          </w:p>
        </w:tc>
        <w:tc>
          <w:tcPr>
            <w:tcW w:w="1985" w:type="dxa"/>
            <w:vAlign w:val="center"/>
          </w:tcPr>
          <w:p w14:paraId="31D12F72"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5</w:t>
            </w:r>
          </w:p>
        </w:tc>
        <w:tc>
          <w:tcPr>
            <w:tcW w:w="3281" w:type="dxa"/>
            <w:vMerge/>
            <w:vAlign w:val="center"/>
          </w:tcPr>
          <w:p w14:paraId="4115F404"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2864BA" w:rsidRPr="0063764C" w14:paraId="459D6FAE"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FBE197"/>
            <w:vAlign w:val="center"/>
          </w:tcPr>
          <w:p w14:paraId="4B02B7AF" w14:textId="77777777" w:rsidR="002864BA" w:rsidRPr="0063764C" w:rsidRDefault="002864BA" w:rsidP="003B1ED4">
            <w:pPr>
              <w:adjustRightInd w:val="0"/>
              <w:snapToGrid w:val="0"/>
              <w:spacing w:line="276" w:lineRule="auto"/>
              <w:rPr>
                <w:rFonts w:ascii="Times New Roman" w:hAnsi="Times New Roman" w:cs="Times New Roman"/>
                <w:b w:val="0"/>
                <w:sz w:val="16"/>
                <w:szCs w:val="16"/>
              </w:rPr>
            </w:pPr>
            <w:r w:rsidRPr="0063764C">
              <w:rPr>
                <w:rFonts w:ascii="Times New Roman" w:hAnsi="Times New Roman" w:cs="Times New Roman"/>
                <w:b w:val="0"/>
                <w:sz w:val="16"/>
                <w:szCs w:val="16"/>
              </w:rPr>
              <w:t>Treatment success rate</w:t>
            </w:r>
          </w:p>
        </w:tc>
        <w:tc>
          <w:tcPr>
            <w:tcW w:w="1701" w:type="dxa"/>
            <w:shd w:val="clear" w:color="auto" w:fill="FBE197"/>
            <w:vAlign w:val="center"/>
          </w:tcPr>
          <w:p w14:paraId="424D8859"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DS-TB on FL treatment</w:t>
            </w:r>
          </w:p>
        </w:tc>
        <w:tc>
          <w:tcPr>
            <w:tcW w:w="1985" w:type="dxa"/>
            <w:shd w:val="clear" w:color="auto" w:fill="FBE197"/>
            <w:vAlign w:val="center"/>
          </w:tcPr>
          <w:p w14:paraId="33748BA9"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74</w:t>
            </w:r>
          </w:p>
        </w:tc>
        <w:tc>
          <w:tcPr>
            <w:tcW w:w="3281" w:type="dxa"/>
            <w:vMerge w:val="restart"/>
            <w:shd w:val="clear" w:color="auto" w:fill="FBE197"/>
            <w:vAlign w:val="center"/>
          </w:tcPr>
          <w:p w14:paraId="191E9742"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For DS-TB on FL treatment this is a weighted average between new and retreated cases. WHO Global TB Report 2019</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w:t>
            </w:r>
          </w:p>
        </w:tc>
      </w:tr>
      <w:tr w:rsidR="002864BA" w:rsidRPr="0063764C" w14:paraId="383F4ECE" w14:textId="77777777" w:rsidTr="003B1ED4">
        <w:trPr>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43D24299"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shd w:val="clear" w:color="auto" w:fill="FBE197"/>
            <w:vAlign w:val="center"/>
          </w:tcPr>
          <w:p w14:paraId="7451BFFF"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 xml:space="preserve">DR-TB on SL treatment </w:t>
            </w:r>
          </w:p>
        </w:tc>
        <w:tc>
          <w:tcPr>
            <w:tcW w:w="1985" w:type="dxa"/>
            <w:shd w:val="clear" w:color="auto" w:fill="FBE197"/>
            <w:vAlign w:val="center"/>
          </w:tcPr>
          <w:p w14:paraId="7F3F805C"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49</w:t>
            </w:r>
          </w:p>
        </w:tc>
        <w:tc>
          <w:tcPr>
            <w:tcW w:w="3281" w:type="dxa"/>
            <w:vMerge/>
            <w:vAlign w:val="center"/>
          </w:tcPr>
          <w:p w14:paraId="422C4AD3"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2864BA" w:rsidRPr="0063764C" w14:paraId="4610E824"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2405" w:type="dxa"/>
            <w:vMerge/>
            <w:vAlign w:val="center"/>
          </w:tcPr>
          <w:p w14:paraId="6FBEF99E" w14:textId="77777777" w:rsidR="002864BA" w:rsidRPr="0063764C" w:rsidRDefault="002864BA" w:rsidP="003B1ED4">
            <w:pPr>
              <w:adjustRightInd w:val="0"/>
              <w:snapToGrid w:val="0"/>
              <w:spacing w:line="276" w:lineRule="auto"/>
              <w:rPr>
                <w:rFonts w:ascii="Times New Roman" w:hAnsi="Times New Roman" w:cs="Times New Roman"/>
                <w:i/>
                <w:sz w:val="16"/>
                <w:szCs w:val="16"/>
              </w:rPr>
            </w:pPr>
          </w:p>
        </w:tc>
        <w:tc>
          <w:tcPr>
            <w:tcW w:w="1701" w:type="dxa"/>
            <w:shd w:val="clear" w:color="auto" w:fill="FBE197"/>
            <w:vAlign w:val="center"/>
          </w:tcPr>
          <w:p w14:paraId="0C7B18DD"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DR-TB on FL treatment</w:t>
            </w:r>
          </w:p>
        </w:tc>
        <w:tc>
          <w:tcPr>
            <w:tcW w:w="1985" w:type="dxa"/>
            <w:shd w:val="clear" w:color="auto" w:fill="FBE197"/>
            <w:vAlign w:val="center"/>
          </w:tcPr>
          <w:p w14:paraId="69759081"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3</w:t>
            </w:r>
          </w:p>
        </w:tc>
        <w:tc>
          <w:tcPr>
            <w:tcW w:w="3281" w:type="dxa"/>
            <w:shd w:val="clear" w:color="auto" w:fill="FBE197"/>
            <w:vAlign w:val="center"/>
          </w:tcPr>
          <w:p w14:paraId="5E3583DF"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Model assumption</w:t>
            </w:r>
          </w:p>
        </w:tc>
      </w:tr>
      <w:tr w:rsidR="002864BA" w:rsidRPr="0063764C" w14:paraId="33D67A31" w14:textId="77777777" w:rsidTr="003B1ED4">
        <w:trPr>
          <w:trHeight w:val="298"/>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11A676A9" w14:textId="77777777" w:rsidR="002864BA" w:rsidRPr="0063764C" w:rsidRDefault="002864BA" w:rsidP="003B1ED4">
            <w:pPr>
              <w:adjustRightInd w:val="0"/>
              <w:snapToGrid w:val="0"/>
              <w:spacing w:line="276" w:lineRule="auto"/>
              <w:rPr>
                <w:rFonts w:ascii="Times New Roman" w:hAnsi="Times New Roman" w:cs="Times New Roman"/>
                <w:i/>
                <w:sz w:val="16"/>
                <w:szCs w:val="16"/>
              </w:rPr>
            </w:pPr>
            <w:r w:rsidRPr="0063764C">
              <w:rPr>
                <w:rFonts w:ascii="Times New Roman" w:hAnsi="Times New Roman" w:cs="Times New Roman"/>
                <w:b w:val="0"/>
                <w:bCs w:val="0"/>
                <w:sz w:val="16"/>
                <w:szCs w:val="16"/>
              </w:rPr>
              <w:t xml:space="preserve">DR acquisition rate while on FL </w:t>
            </w:r>
          </w:p>
        </w:tc>
        <w:tc>
          <w:tcPr>
            <w:tcW w:w="3686" w:type="dxa"/>
            <w:gridSpan w:val="2"/>
            <w:vAlign w:val="center"/>
          </w:tcPr>
          <w:p w14:paraId="3A22F31B"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 xml:space="preserve">[0 - </w:t>
            </w:r>
            <w:r>
              <w:rPr>
                <w:rFonts w:ascii="Times New Roman" w:hAnsi="Times New Roman" w:cs="Times New Roman"/>
                <w:sz w:val="16"/>
                <w:szCs w:val="16"/>
              </w:rPr>
              <w:t>0·</w:t>
            </w:r>
            <w:r w:rsidRPr="0063764C">
              <w:rPr>
                <w:rFonts w:ascii="Times New Roman" w:hAnsi="Times New Roman" w:cs="Times New Roman"/>
                <w:sz w:val="16"/>
                <w:szCs w:val="16"/>
              </w:rPr>
              <w:t>05]</w:t>
            </w:r>
          </w:p>
        </w:tc>
        <w:tc>
          <w:tcPr>
            <w:tcW w:w="3281" w:type="dxa"/>
            <w:vAlign w:val="center"/>
          </w:tcPr>
          <w:p w14:paraId="69D5381C"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Model assumption</w:t>
            </w:r>
          </w:p>
        </w:tc>
      </w:tr>
      <w:tr w:rsidR="002864BA" w:rsidRPr="0063764C" w14:paraId="7FA6B9DD" w14:textId="77777777" w:rsidTr="003B1ED4">
        <w:trPr>
          <w:cnfStyle w:val="000000100000" w:firstRow="0" w:lastRow="0" w:firstColumn="0" w:lastColumn="0" w:oddVBand="0" w:evenVBand="0" w:oddHBand="1" w:evenHBand="0" w:firstRowFirstColumn="0" w:firstRowLastColumn="0" w:lastRowFirstColumn="0" w:lastRowLastColumn="0"/>
          <w:trHeight w:val="236"/>
        </w:trPr>
        <w:tc>
          <w:tcPr>
            <w:cnfStyle w:val="001000000000" w:firstRow="0" w:lastRow="0" w:firstColumn="1" w:lastColumn="0" w:oddVBand="0" w:evenVBand="0" w:oddHBand="0" w:evenHBand="0" w:firstRowFirstColumn="0" w:firstRowLastColumn="0" w:lastRowFirstColumn="0" w:lastRowLastColumn="0"/>
            <w:tcW w:w="9372" w:type="dxa"/>
            <w:gridSpan w:val="4"/>
            <w:vAlign w:val="center"/>
          </w:tcPr>
          <w:p w14:paraId="461A727B" w14:textId="77777777" w:rsidR="002864BA" w:rsidRPr="0063764C" w:rsidRDefault="0025709E" w:rsidP="003B1ED4">
            <w:pPr>
              <w:adjustRightInd w:val="0"/>
              <w:snapToGrid w:val="0"/>
              <w:spacing w:line="276" w:lineRule="auto"/>
              <w:rPr>
                <w:rFonts w:ascii="Times New Roman" w:hAnsi="Times New Roman" w:cs="Times New Roman"/>
                <w:sz w:val="16"/>
                <w:szCs w:val="16"/>
              </w:rPr>
            </w:pPr>
            <w:sdt>
              <w:sdtPr>
                <w:rPr>
                  <w:rFonts w:ascii="Cambria Math" w:hAnsi="Cambria Math" w:cs="Times New Roman"/>
                  <w:sz w:val="16"/>
                  <w:szCs w:val="16"/>
                </w:rPr>
                <w:id w:val="1489447942"/>
                <w:placeholder>
                  <w:docPart w:val="241AF6CE33D86048AA835EDF10868EB6"/>
                </w:placeholder>
                <w:temporary/>
                <w:equation/>
              </w:sdtPr>
              <w:sdtEndPr/>
              <w:sdtContent>
                <w:r w:rsidR="002864BA" w:rsidRPr="0063764C">
                  <w:rPr>
                    <w:rFonts w:ascii="Times New Roman" w:hAnsi="Times New Roman" w:cs="Times New Roman"/>
                    <w:sz w:val="16"/>
                    <w:szCs w:val="16"/>
                  </w:rPr>
                  <w:t>D</w:t>
                </w:r>
              </w:sdtContent>
            </w:sdt>
            <w:r w:rsidR="002864BA" w:rsidRPr="0063764C">
              <w:rPr>
                <w:rFonts w:ascii="Times New Roman" w:hAnsi="Times New Roman" w:cs="Times New Roman"/>
                <w:sz w:val="16"/>
                <w:szCs w:val="16"/>
              </w:rPr>
              <w:t>emographics</w:t>
            </w:r>
          </w:p>
        </w:tc>
      </w:tr>
      <w:tr w:rsidR="002864BA" w:rsidRPr="0063764C" w14:paraId="16926A43" w14:textId="77777777" w:rsidTr="003B1ED4">
        <w:trPr>
          <w:trHeight w:val="363"/>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A3543AE" w14:textId="77777777" w:rsidR="002864BA" w:rsidRPr="0063764C" w:rsidRDefault="002864BA" w:rsidP="003B1ED4">
            <w:pPr>
              <w:adjustRightInd w:val="0"/>
              <w:snapToGrid w:val="0"/>
              <w:spacing w:line="276" w:lineRule="auto"/>
              <w:rPr>
                <w:rFonts w:ascii="Times New Roman" w:hAnsi="Times New Roman" w:cs="Times New Roman"/>
                <w:sz w:val="16"/>
                <w:szCs w:val="16"/>
              </w:rPr>
            </w:pPr>
            <w:r w:rsidRPr="0063764C">
              <w:rPr>
                <w:rFonts w:ascii="Times New Roman" w:hAnsi="Times New Roman" w:cs="Times New Roman"/>
                <w:b w:val="0"/>
                <w:bCs w:val="0"/>
                <w:sz w:val="16"/>
                <w:szCs w:val="16"/>
              </w:rPr>
              <w:t>Birth rate</w:t>
            </w:r>
          </w:p>
        </w:tc>
        <w:tc>
          <w:tcPr>
            <w:tcW w:w="3686" w:type="dxa"/>
            <w:gridSpan w:val="2"/>
            <w:vAlign w:val="center"/>
          </w:tcPr>
          <w:p w14:paraId="28722F5F"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01</w:t>
            </w:r>
          </w:p>
        </w:tc>
        <w:tc>
          <w:tcPr>
            <w:tcW w:w="3281" w:type="dxa"/>
            <w:vAlign w:val="center"/>
          </w:tcPr>
          <w:p w14:paraId="3F901C17" w14:textId="77777777" w:rsidR="002864BA" w:rsidRPr="0063764C" w:rsidRDefault="002864BA" w:rsidP="003B1ED4">
            <w:pPr>
              <w:adjustRightInd w:val="0"/>
              <w:snapToGrid w:val="0"/>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WHO GHO data,</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&lt;EndNote&gt;&lt;Cite&gt;&lt;Author&gt;World Health Organization&lt;/Author&gt;&lt;RecNum&gt;665&lt;/RecNum&gt;&lt;DisplayText&gt;&lt;style face="superscript"&gt;15&lt;/style&gt;&lt;/DisplayText&gt;&lt;record&gt;&lt;rec-number&gt;665&lt;/rec-number&gt;&lt;foreign-keys&gt;&lt;key app="EN" db-id="r5zrrfv0hefdspeavabvdffy2ed22eptd0te" timestamp="1589467026"&gt;665&lt;/key&gt;&lt;/foreign-keys&gt;&lt;ref-type name="Online Database"&gt;45&lt;/ref-type&gt;&lt;contributors&gt;&lt;authors&gt;&lt;author&gt;World Health Organization,&lt;/author&gt;&lt;/authors&gt;&lt;/contributors&gt;&lt;titles&gt;&lt;title&gt;Global Health Observatory (GHO) data&lt;/title&gt;&lt;/titles&gt;&lt;dates&gt;&lt;pub-dates&gt;&lt;date&gt;13 May 2020&lt;/date&gt;&lt;/pub-dates&gt;&lt;/dates&gt;&lt;pub-location&gt;Geneva, Switzerland&lt;/pub-location&gt;&lt;urls&gt;&lt;related-urls&gt;&lt;url&gt;http://www9.who.int/gho/en/&lt;/url&gt;&lt;/related-urls&gt;&lt;/urls&gt;&lt;/record&gt;&lt;/Cite&gt;&lt;/EndNote&gt;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15</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adjusted to yield 1% annual population growth from 1970 </w:t>
            </w:r>
          </w:p>
        </w:tc>
      </w:tr>
      <w:tr w:rsidR="002864BA" w:rsidRPr="0063764C" w14:paraId="7AA812E2" w14:textId="77777777" w:rsidTr="003B1ED4">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A033FE5" w14:textId="77777777" w:rsidR="002864BA" w:rsidRPr="0063764C" w:rsidRDefault="002864BA" w:rsidP="003B1ED4">
            <w:pPr>
              <w:adjustRightInd w:val="0"/>
              <w:snapToGrid w:val="0"/>
              <w:spacing w:line="276" w:lineRule="auto"/>
              <w:rPr>
                <w:rFonts w:ascii="Times New Roman" w:hAnsi="Times New Roman" w:cs="Times New Roman"/>
                <w:sz w:val="16"/>
                <w:szCs w:val="16"/>
              </w:rPr>
            </w:pPr>
            <w:r w:rsidRPr="0063764C">
              <w:rPr>
                <w:rFonts w:ascii="Times New Roman" w:hAnsi="Times New Roman" w:cs="Times New Roman"/>
                <w:b w:val="0"/>
                <w:bCs w:val="0"/>
                <w:sz w:val="16"/>
                <w:szCs w:val="16"/>
              </w:rPr>
              <w:t>Background mortality</w:t>
            </w:r>
          </w:p>
        </w:tc>
        <w:tc>
          <w:tcPr>
            <w:tcW w:w="3686" w:type="dxa"/>
            <w:gridSpan w:val="2"/>
            <w:vAlign w:val="center"/>
          </w:tcPr>
          <w:p w14:paraId="39B6E678"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0·</w:t>
            </w:r>
            <w:r w:rsidRPr="0063764C">
              <w:rPr>
                <w:rFonts w:ascii="Times New Roman" w:hAnsi="Times New Roman" w:cs="Times New Roman"/>
                <w:sz w:val="16"/>
                <w:szCs w:val="16"/>
              </w:rPr>
              <w:t>015</w:t>
            </w:r>
          </w:p>
        </w:tc>
        <w:tc>
          <w:tcPr>
            <w:tcW w:w="3281" w:type="dxa"/>
            <w:vAlign w:val="center"/>
          </w:tcPr>
          <w:p w14:paraId="38B45EDD" w14:textId="77777777" w:rsidR="002864BA" w:rsidRPr="0063764C" w:rsidRDefault="002864BA" w:rsidP="003B1ED4">
            <w:pPr>
              <w:adjustRightInd w:val="0"/>
              <w:snapToGrid w:val="0"/>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63764C">
              <w:rPr>
                <w:rFonts w:ascii="Times New Roman" w:hAnsi="Times New Roman" w:cs="Times New Roman"/>
                <w:sz w:val="16"/>
                <w:szCs w:val="16"/>
              </w:rPr>
              <w:t>WHO GHO data,</w:t>
            </w:r>
            <w:r w:rsidRPr="0063764C">
              <w:rPr>
                <w:rFonts w:ascii="Times New Roman" w:hAnsi="Times New Roman" w:cs="Times New Roman"/>
                <w:sz w:val="16"/>
                <w:szCs w:val="16"/>
              </w:rPr>
              <w:fldChar w:fldCharType="begin"/>
            </w:r>
            <w:r w:rsidRPr="0063764C">
              <w:rPr>
                <w:rFonts w:ascii="Times New Roman" w:hAnsi="Times New Roman" w:cs="Times New Roman"/>
                <w:sz w:val="16"/>
                <w:szCs w:val="16"/>
              </w:rPr>
              <w:instrText xml:space="preserve"> ADDIN EN.CITE &lt;EndNote&gt;&lt;Cite&gt;&lt;Author&gt;World Health Organization&lt;/Author&gt;&lt;RecNum&gt;665&lt;/RecNum&gt;&lt;DisplayText&gt;&lt;style face="superscript"&gt;15&lt;/style&gt;&lt;/DisplayText&gt;&lt;record&gt;&lt;rec-number&gt;665&lt;/rec-number&gt;&lt;foreign-keys&gt;&lt;key app="EN" db-id="r5zrrfv0hefdspeavabvdffy2ed22eptd0te" timestamp="1589467026"&gt;665&lt;/key&gt;&lt;/foreign-keys&gt;&lt;ref-type name="Online Database"&gt;45&lt;/ref-type&gt;&lt;contributors&gt;&lt;authors&gt;&lt;author&gt;World Health Organization,&lt;/author&gt;&lt;/authors&gt;&lt;/contributors&gt;&lt;titles&gt;&lt;title&gt;Global Health Observatory (GHO) data&lt;/title&gt;&lt;/titles&gt;&lt;dates&gt;&lt;pub-dates&gt;&lt;date&gt;13 May 2020&lt;/date&gt;&lt;/pub-dates&gt;&lt;/dates&gt;&lt;pub-location&gt;Geneva, Switzerland&lt;/pub-location&gt;&lt;urls&gt;&lt;related-urls&gt;&lt;url&gt;http://www9.who.int/gho/en/&lt;/url&gt;&lt;/related-urls&gt;&lt;/urls&gt;&lt;/record&gt;&lt;/Cite&gt;&lt;/EndNote&gt;</w:instrText>
            </w:r>
            <w:r w:rsidRPr="0063764C">
              <w:rPr>
                <w:rFonts w:ascii="Times New Roman" w:hAnsi="Times New Roman" w:cs="Times New Roman"/>
                <w:sz w:val="16"/>
                <w:szCs w:val="16"/>
              </w:rPr>
              <w:fldChar w:fldCharType="separate"/>
            </w:r>
            <w:r w:rsidRPr="0063764C">
              <w:rPr>
                <w:rFonts w:ascii="Times New Roman" w:hAnsi="Times New Roman" w:cs="Times New Roman"/>
                <w:noProof/>
                <w:sz w:val="16"/>
                <w:szCs w:val="16"/>
                <w:vertAlign w:val="superscript"/>
              </w:rPr>
              <w:t>15</w:t>
            </w:r>
            <w:r w:rsidRPr="0063764C">
              <w:rPr>
                <w:rFonts w:ascii="Times New Roman" w:hAnsi="Times New Roman" w:cs="Times New Roman"/>
                <w:sz w:val="16"/>
                <w:szCs w:val="16"/>
              </w:rPr>
              <w:fldChar w:fldCharType="end"/>
            </w:r>
            <w:r w:rsidRPr="0063764C">
              <w:rPr>
                <w:rFonts w:ascii="Times New Roman" w:hAnsi="Times New Roman" w:cs="Times New Roman"/>
                <w:sz w:val="16"/>
                <w:szCs w:val="16"/>
              </w:rPr>
              <w:t xml:space="preserve"> corresponds to mean life expectancy of 68 years</w:t>
            </w:r>
          </w:p>
        </w:tc>
      </w:tr>
    </w:tbl>
    <w:p w14:paraId="1CE956B3" w14:textId="77777777" w:rsidR="002864BA" w:rsidRPr="00D64D72" w:rsidRDefault="002864BA" w:rsidP="002864BA">
      <w:pPr>
        <w:spacing w:line="240" w:lineRule="auto"/>
        <w:rPr>
          <w:rFonts w:ascii="Times New Roman" w:hAnsi="Times New Roman" w:cs="Times New Roman"/>
          <w:sz w:val="20"/>
          <w:szCs w:val="20"/>
        </w:rPr>
      </w:pPr>
      <w:r w:rsidRPr="0063764C">
        <w:rPr>
          <w:rFonts w:ascii="Times New Roman" w:hAnsi="Times New Roman" w:cs="Times New Roman"/>
          <w:sz w:val="20"/>
          <w:szCs w:val="20"/>
        </w:rPr>
        <w:t xml:space="preserve">Abbreviations: </w:t>
      </w:r>
      <w:proofErr w:type="spellStart"/>
      <w:r w:rsidRPr="0063764C">
        <w:rPr>
          <w:rFonts w:ascii="Times New Roman" w:hAnsi="Times New Roman" w:cs="Times New Roman"/>
          <w:sz w:val="20"/>
          <w:szCs w:val="20"/>
        </w:rPr>
        <w:t>CrI</w:t>
      </w:r>
      <w:proofErr w:type="spellEnd"/>
      <w:r w:rsidRPr="0063764C">
        <w:rPr>
          <w:rFonts w:ascii="Times New Roman" w:hAnsi="Times New Roman" w:cs="Times New Roman"/>
          <w:sz w:val="20"/>
          <w:szCs w:val="20"/>
        </w:rPr>
        <w:t>: credible interval, DR: drug-resistant (i.e. rifampicin-resistant), DS: drug-susceptible, DST: drug susceptibility test, ECDC: European Centre for Disease Prevention and Control, FL: first-line, GHO: Global Health Observatory, SL: second-line, TB: tuberculosis, WHO: World Health Organization</w:t>
      </w:r>
    </w:p>
    <w:p w14:paraId="7551AADC" w14:textId="0A63DD37" w:rsidR="00726916" w:rsidRDefault="00726916" w:rsidP="00726916">
      <w:pPr>
        <w:rPr>
          <w:rFonts w:ascii="Times New Roman" w:hAnsi="Times New Roman" w:cs="Times New Roman"/>
          <w:sz w:val="20"/>
          <w:szCs w:val="20"/>
        </w:rPr>
      </w:pPr>
      <w:r>
        <w:rPr>
          <w:rFonts w:ascii="Times New Roman" w:hAnsi="Times New Roman" w:cs="Times New Roman"/>
          <w:sz w:val="20"/>
          <w:szCs w:val="20"/>
        </w:rPr>
        <w:br w:type="page"/>
      </w:r>
    </w:p>
    <w:p w14:paraId="0E33AA91" w14:textId="77777777" w:rsidR="008D3393" w:rsidRPr="00D64D72" w:rsidRDefault="008D3393" w:rsidP="00CF5DE9">
      <w:pPr>
        <w:spacing w:line="240" w:lineRule="auto"/>
        <w:rPr>
          <w:rFonts w:ascii="Times New Roman" w:hAnsi="Times New Roman" w:cs="Times New Roman"/>
          <w:b/>
          <w:sz w:val="20"/>
          <w:szCs w:val="20"/>
        </w:rPr>
      </w:pPr>
    </w:p>
    <w:p w14:paraId="3BFF1DCE" w14:textId="74C03A44" w:rsidR="008D3393" w:rsidRPr="00D64D72" w:rsidRDefault="61B9B455" w:rsidP="00D64D72">
      <w:pPr>
        <w:pStyle w:val="Suppheading"/>
      </w:pPr>
      <w:r>
        <w:t xml:space="preserve"> </w:t>
      </w:r>
      <w:bookmarkStart w:id="11" w:name="_Toc51347530"/>
      <w:r>
        <w:t>2. Additional supplementary figures</w:t>
      </w:r>
      <w:bookmarkEnd w:id="11"/>
    </w:p>
    <w:p w14:paraId="45272BF2" w14:textId="7AE1C45E" w:rsidR="008D3393" w:rsidRDefault="00015B23" w:rsidP="716C8E78">
      <w:pPr>
        <w:spacing w:line="240" w:lineRule="auto"/>
        <w:jc w:val="center"/>
      </w:pPr>
      <w:r w:rsidRPr="00015B23">
        <w:rPr>
          <w:noProof/>
        </w:rPr>
        <w:drawing>
          <wp:inline distT="0" distB="0" distL="0" distR="0" wp14:anchorId="29B4ED1F" wp14:editId="158E1DD6">
            <wp:extent cx="5943600" cy="4955540"/>
            <wp:effectExtent l="0" t="0" r="0" b="0"/>
            <wp:docPr id="1" name="Picture 2" descr="A close up of a map&#10;&#10;Description automatically generated">
              <a:extLst xmlns:a="http://schemas.openxmlformats.org/drawingml/2006/main">
                <a:ext uri="{FF2B5EF4-FFF2-40B4-BE49-F238E27FC236}">
                  <a16:creationId xmlns:a16="http://schemas.microsoft.com/office/drawing/2014/main" id="{A6623191-66FD-4504-BAC2-7726C1FAD3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map&#10;&#10;Description automatically generated">
                      <a:extLst>
                        <a:ext uri="{FF2B5EF4-FFF2-40B4-BE49-F238E27FC236}">
                          <a16:creationId xmlns:a16="http://schemas.microsoft.com/office/drawing/2014/main" id="{A6623191-66FD-4504-BAC2-7726C1FAD38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955540"/>
                    </a:xfrm>
                    <a:prstGeom prst="rect">
                      <a:avLst/>
                    </a:prstGeom>
                  </pic:spPr>
                </pic:pic>
              </a:graphicData>
            </a:graphic>
          </wp:inline>
        </w:drawing>
      </w:r>
    </w:p>
    <w:p w14:paraId="4EA283FF" w14:textId="754F838F" w:rsidR="0039140C" w:rsidRPr="00D64D72" w:rsidRDefault="0039140C" w:rsidP="716C8E78">
      <w:pPr>
        <w:spacing w:line="240" w:lineRule="auto"/>
        <w:jc w:val="center"/>
      </w:pPr>
    </w:p>
    <w:p w14:paraId="0ACDC107" w14:textId="1F178D18" w:rsidR="008D3393" w:rsidRPr="00D64D72" w:rsidRDefault="79B79560" w:rsidP="00CF5DE9">
      <w:pPr>
        <w:spacing w:line="240" w:lineRule="auto"/>
        <w:rPr>
          <w:rFonts w:ascii="Times New Roman" w:hAnsi="Times New Roman" w:cs="Times New Roman"/>
          <w:sz w:val="20"/>
          <w:szCs w:val="20"/>
        </w:rPr>
      </w:pPr>
      <w:bookmarkStart w:id="12" w:name="_Toc51347531"/>
      <w:r w:rsidRPr="79B79560">
        <w:rPr>
          <w:rStyle w:val="SuppTandFChar"/>
        </w:rPr>
        <w:t>Figure S5. Projection of long-term TB trends in India,</w:t>
      </w:r>
      <w:bookmarkEnd w:id="12"/>
      <w:r w:rsidRPr="79B79560">
        <w:rPr>
          <w:rStyle w:val="SuppTandFChar"/>
        </w:rPr>
        <w:t xml:space="preserve"> </w:t>
      </w:r>
      <w:r w:rsidRPr="79B79560">
        <w:rPr>
          <w:rFonts w:ascii="Times New Roman" w:hAnsi="Times New Roman" w:cs="Times New Roman"/>
          <w:sz w:val="20"/>
          <w:szCs w:val="20"/>
        </w:rPr>
        <w:t xml:space="preserve">as a result of the lockdown. The figure illustrates a pronounced short-term increase in TB mortality (upper panel), followed in the longer term by a ‘tail’ that is fueled by a persistent increase in incidence (lower panel). As mentioned in the main text, even in the </w:t>
      </w:r>
      <w:r w:rsidRPr="008C3ACE">
        <w:rPr>
          <w:rFonts w:ascii="Times New Roman" w:hAnsi="Times New Roman" w:cs="Times New Roman"/>
          <w:color w:val="C00000"/>
          <w:sz w:val="20"/>
          <w:szCs w:val="20"/>
        </w:rPr>
        <w:t xml:space="preserve">mild </w:t>
      </w:r>
      <w:r w:rsidRPr="79B79560">
        <w:rPr>
          <w:rFonts w:ascii="Times New Roman" w:hAnsi="Times New Roman" w:cs="Times New Roman"/>
          <w:sz w:val="20"/>
          <w:szCs w:val="20"/>
        </w:rPr>
        <w:t xml:space="preserve">lockdown scenario (red curve), incidence remains </w:t>
      </w:r>
      <w:r w:rsidRPr="79B79560">
        <w:rPr>
          <w:rFonts w:ascii="Times New Roman" w:hAnsi="Times New Roman" w:cs="Times New Roman"/>
          <w:sz w:val="20"/>
          <w:szCs w:val="20"/>
          <w:highlight w:val="white"/>
        </w:rPr>
        <w:t xml:space="preserve">at least </w:t>
      </w:r>
      <w:r w:rsidRPr="79B79560">
        <w:rPr>
          <w:rFonts w:ascii="Times New Roman" w:hAnsi="Times New Roman" w:cs="Times New Roman"/>
          <w:sz w:val="20"/>
          <w:szCs w:val="20"/>
        </w:rPr>
        <w:t xml:space="preserve">4% higher than the baseline, for a period of 32 months following the restoration. </w:t>
      </w:r>
    </w:p>
    <w:p w14:paraId="43AD034C" w14:textId="6D1832EE" w:rsidR="008D3393" w:rsidRDefault="008D3393" w:rsidP="00CF5DE9">
      <w:pPr>
        <w:spacing w:line="240" w:lineRule="auto"/>
        <w:rPr>
          <w:rFonts w:ascii="Times New Roman" w:hAnsi="Times New Roman" w:cs="Times New Roman"/>
          <w:b/>
          <w:sz w:val="20"/>
          <w:szCs w:val="20"/>
        </w:rPr>
      </w:pPr>
    </w:p>
    <w:p w14:paraId="5466C168" w14:textId="48AF5559" w:rsidR="006D7BC0" w:rsidRDefault="006D7BC0" w:rsidP="00CF5DE9">
      <w:pPr>
        <w:spacing w:line="240" w:lineRule="auto"/>
      </w:pPr>
    </w:p>
    <w:p w14:paraId="048A6CA3" w14:textId="77777777" w:rsidR="001F397F" w:rsidRDefault="001F397F">
      <w:pPr>
        <w:rPr>
          <w:rFonts w:ascii="Times New Roman" w:hAnsi="Times New Roman" w:cs="Times New Roman"/>
          <w:bCs/>
          <w:sz w:val="20"/>
          <w:szCs w:val="20"/>
        </w:rPr>
      </w:pPr>
      <w:r>
        <w:rPr>
          <w:b/>
          <w:bCs/>
        </w:rPr>
        <w:br w:type="page"/>
      </w:r>
    </w:p>
    <w:p w14:paraId="68A34314" w14:textId="28D90438" w:rsidR="008D3393" w:rsidRPr="00D64D72" w:rsidRDefault="61B9B455" w:rsidP="00D64D72">
      <w:pPr>
        <w:pStyle w:val="Suppheading"/>
      </w:pPr>
      <w:bookmarkStart w:id="13" w:name="_Toc51347532"/>
      <w:r>
        <w:lastRenderedPageBreak/>
        <w:t>3. An approach for extrapolating country-specific estimates to the Global level</w:t>
      </w:r>
      <w:bookmarkEnd w:id="13"/>
    </w:p>
    <w:p w14:paraId="5A513C47" w14:textId="77777777" w:rsidR="008D3393" w:rsidRPr="00D64D72" w:rsidRDefault="008D3393" w:rsidP="00CF5DE9">
      <w:pPr>
        <w:spacing w:line="240" w:lineRule="auto"/>
        <w:rPr>
          <w:rFonts w:ascii="Times New Roman" w:hAnsi="Times New Roman" w:cs="Times New Roman"/>
          <w:b/>
          <w:sz w:val="20"/>
          <w:szCs w:val="20"/>
        </w:rPr>
      </w:pPr>
    </w:p>
    <w:p w14:paraId="7982686D"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The methods described for the country analyses can be extended to other country settings, as more data becomes available. Here, and in the interest of timely estimates, we adopted a simple approach to extrapolate the India, Kenya and Ukraine modelling analysis to global estimates.</w:t>
      </w:r>
    </w:p>
    <w:p w14:paraId="1AED0860"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 </w:t>
      </w:r>
    </w:p>
    <w:p w14:paraId="1266F836" w14:textId="664B7F1B"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First, baseline trends for key TB indicators were established: TB incidence (by HIV and DR status), notification (by DR status) and mortality (by HIV status). These trends are based on penalized B-splines, a method that is widely used for projecting trends forward in time.</w:t>
      </w:r>
      <w:r w:rsidR="00C56562">
        <w:rPr>
          <w:rFonts w:ascii="Times New Roman" w:hAnsi="Times New Roman" w:cs="Times New Roman"/>
          <w:sz w:val="20"/>
          <w:szCs w:val="20"/>
        </w:rPr>
        <w:fldChar w:fldCharType="begin"/>
      </w:r>
      <w:r w:rsidR="0011223B">
        <w:rPr>
          <w:rFonts w:ascii="Times New Roman" w:hAnsi="Times New Roman" w:cs="Times New Roman"/>
          <w:sz w:val="20"/>
          <w:szCs w:val="20"/>
        </w:rPr>
        <w:instrText xml:space="preserve"> ADDIN EN.CITE &lt;EndNote&gt;&lt;Cite&gt;&lt;Author&gt;Wood&lt;/Author&gt;&lt;Year&gt;2017&lt;/Year&gt;&lt;RecNum&gt;668&lt;/RecNum&gt;&lt;DisplayText&gt;&lt;style face="superscript"&gt;6&lt;/style&gt;&lt;/DisplayText&gt;&lt;record&gt;&lt;rec-number&gt;668&lt;/rec-number&gt;&lt;foreign-keys&gt;&lt;key app="EN" db-id="r5zrrfv0hefdspeavabvdffy2ed22eptd0te" timestamp="1589638322"&gt;668&lt;/key&gt;&lt;/foreign-keys&gt;&lt;ref-type name="Book"&gt;6&lt;/ref-type&gt;&lt;contributors&gt;&lt;authors&gt;&lt;author&gt;Wood, S. N.&lt;/author&gt;&lt;/authors&gt;&lt;/contributors&gt;&lt;titles&gt;&lt;title&gt;Generalized Additive Models: An Introduction with R&lt;/title&gt;&lt;/titles&gt;&lt;edition&gt;Second&lt;/edition&gt;&lt;section&gt;476&lt;/section&gt;&lt;dates&gt;&lt;year&gt;2017&lt;/year&gt;&lt;/dates&gt;&lt;pub-location&gt;Boca Raton, Florida&lt;/pub-location&gt;&lt;publisher&gt;Chapman and Hall/CRC&lt;/publisher&gt;&lt;isbn&gt;9781498728331&lt;/isbn&gt;&lt;urls&gt;&lt;/urls&gt;&lt;/record&gt;&lt;/Cite&gt;&lt;/EndNote&gt;</w:instrText>
      </w:r>
      <w:r w:rsidR="00C56562">
        <w:rPr>
          <w:rFonts w:ascii="Times New Roman" w:hAnsi="Times New Roman" w:cs="Times New Roman"/>
          <w:sz w:val="20"/>
          <w:szCs w:val="20"/>
        </w:rPr>
        <w:fldChar w:fldCharType="separate"/>
      </w:r>
      <w:r w:rsidR="0011223B" w:rsidRPr="0011223B">
        <w:rPr>
          <w:rFonts w:ascii="Times New Roman" w:hAnsi="Times New Roman" w:cs="Times New Roman"/>
          <w:noProof/>
          <w:sz w:val="20"/>
          <w:szCs w:val="20"/>
          <w:vertAlign w:val="superscript"/>
        </w:rPr>
        <w:t>6</w:t>
      </w:r>
      <w:r w:rsidR="00C56562">
        <w:rPr>
          <w:rFonts w:ascii="Times New Roman" w:hAnsi="Times New Roman" w:cs="Times New Roman"/>
          <w:sz w:val="20"/>
          <w:szCs w:val="20"/>
        </w:rPr>
        <w:fldChar w:fldCharType="end"/>
      </w:r>
      <w:r w:rsidR="00C56562">
        <w:rPr>
          <w:rFonts w:ascii="Times New Roman" w:hAnsi="Times New Roman" w:cs="Times New Roman"/>
          <w:sz w:val="20"/>
          <w:szCs w:val="20"/>
        </w:rPr>
        <w:t xml:space="preserve"> </w:t>
      </w:r>
      <w:r w:rsidRPr="00D64D72">
        <w:rPr>
          <w:rFonts w:ascii="Times New Roman" w:hAnsi="Times New Roman" w:cs="Times New Roman"/>
          <w:sz w:val="20"/>
          <w:szCs w:val="20"/>
        </w:rPr>
        <w:t>We used data that is published annually by WHO for more than 200 countries.</w:t>
      </w:r>
      <w:r w:rsidR="00A6622F">
        <w:rPr>
          <w:rFonts w:ascii="Times New Roman" w:hAnsi="Times New Roman" w:cs="Times New Roman"/>
          <w:sz w:val="20"/>
          <w:szCs w:val="20"/>
        </w:rPr>
        <w:fldChar w:fldCharType="begin"/>
      </w:r>
      <w:r w:rsidR="00A6622F">
        <w:rPr>
          <w:rFonts w:ascii="Times New Roman" w:hAnsi="Times New Roman" w:cs="Times New Roman"/>
          <w:sz w:val="20"/>
          <w:szCs w:val="20"/>
        </w:rPr>
        <w:instrText xml:space="preserve"> ADDIN EN.CITE &lt;EndNote&gt;&lt;Cite&gt;&lt;Author&gt;World Health Organization&lt;/Author&gt;&lt;Year&gt;2019&lt;/Year&gt;&lt;RecNum&gt;616&lt;/RecNum&gt;&lt;DisplayText&gt;&lt;style face="superscript"&gt;1&lt;/style&gt;&lt;/DisplayText&gt;&lt;record&gt;&lt;rec-number&gt;616&lt;/rec-number&gt;&lt;foreign-keys&gt;&lt;key app="EN" db-id="r5zrrfv0hefdspeavabvdffy2ed22eptd0te" timestamp="1571652111"&gt;616&lt;/key&gt;&lt;/foreign-keys&gt;&lt;ref-type name="Report"&gt;27&lt;/ref-type&gt;&lt;contributors&gt;&lt;authors&gt;&lt;author&gt;World Health Organization,&lt;/author&gt;&lt;/authors&gt;&lt;/contributors&gt;&lt;titles&gt;&lt;title&gt;Global tuberculosis report 2019&lt;/title&gt;&lt;/titles&gt;&lt;dates&gt;&lt;year&gt;2019&lt;/year&gt;&lt;/dates&gt;&lt;pub-location&gt;Geneva, Switzerland&lt;/pub-location&gt;&lt;isbn&gt;978-92-4-156571-4&lt;/isbn&gt;&lt;urls&gt;&lt;related-urls&gt;&lt;url&gt;https://apps.who.int/iris/bitstream/handle/10665/329368/9789241565714-eng.pdf?ua=1&lt;/url&gt;&lt;/related-urls&gt;&lt;/urls&gt;&lt;/record&gt;&lt;/Cite&gt;&lt;/EndNote&gt;</w:instrText>
      </w:r>
      <w:r w:rsidR="00A6622F">
        <w:rPr>
          <w:rFonts w:ascii="Times New Roman" w:hAnsi="Times New Roman" w:cs="Times New Roman"/>
          <w:sz w:val="20"/>
          <w:szCs w:val="20"/>
        </w:rPr>
        <w:fldChar w:fldCharType="separate"/>
      </w:r>
      <w:r w:rsidR="00A6622F" w:rsidRPr="00A6622F">
        <w:rPr>
          <w:rFonts w:ascii="Times New Roman" w:hAnsi="Times New Roman" w:cs="Times New Roman"/>
          <w:noProof/>
          <w:sz w:val="20"/>
          <w:szCs w:val="20"/>
          <w:vertAlign w:val="superscript"/>
        </w:rPr>
        <w:t>1</w:t>
      </w:r>
      <w:r w:rsidR="00A6622F">
        <w:rPr>
          <w:rFonts w:ascii="Times New Roman" w:hAnsi="Times New Roman" w:cs="Times New Roman"/>
          <w:sz w:val="20"/>
          <w:szCs w:val="20"/>
        </w:rPr>
        <w:fldChar w:fldCharType="end"/>
      </w:r>
      <w:r w:rsidRPr="00D64D72">
        <w:rPr>
          <w:rFonts w:ascii="Times New Roman" w:hAnsi="Times New Roman" w:cs="Times New Roman"/>
          <w:sz w:val="20"/>
          <w:szCs w:val="20"/>
        </w:rPr>
        <w:t xml:space="preserve"> TB prevalence data were last published by WHO in 2017 (i.e. estimates for 2016), and we obtained prevalence trends for the purposes of this analysis by applying the 2016 ratio between incidence and prevalence to the incidence trends estimated via cubic splines. </w:t>
      </w:r>
    </w:p>
    <w:p w14:paraId="134CDEFA"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 </w:t>
      </w:r>
    </w:p>
    <w:p w14:paraId="0712C882" w14:textId="3FF44779"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The above trends were readily available from an analysis conducted late 2019,</w:t>
      </w:r>
      <w:r w:rsidR="00A6622F">
        <w:rPr>
          <w:rFonts w:ascii="Times New Roman" w:hAnsi="Times New Roman" w:cs="Times New Roman"/>
          <w:sz w:val="20"/>
          <w:szCs w:val="20"/>
        </w:rPr>
        <w:fldChar w:fldCharType="begin"/>
      </w:r>
      <w:r w:rsidR="0011223B">
        <w:rPr>
          <w:rFonts w:ascii="Times New Roman" w:hAnsi="Times New Roman" w:cs="Times New Roman"/>
          <w:sz w:val="20"/>
          <w:szCs w:val="20"/>
        </w:rPr>
        <w:instrText xml:space="preserve"> ADDIN EN.CITE &lt;EndNote&gt;&lt;Cite&gt;&lt;Author&gt;Stop TB Partnership&lt;/Author&gt;&lt;Year&gt;2019&lt;/Year&gt;&lt;RecNum&gt;669&lt;/RecNum&gt;&lt;DisplayText&gt;&lt;style face="superscript"&gt;7&lt;/style&gt;&lt;/DisplayText&gt;&lt;record&gt;&lt;rec-number&gt;669&lt;/rec-number&gt;&lt;foreign-keys&gt;&lt;key app="EN" db-id="r5zrrfv0hefdspeavabvdffy2ed22eptd0te" timestamp="1589638999"&gt;669&lt;/key&gt;&lt;/foreign-keys&gt;&lt;ref-type name="Government Document"&gt;46&lt;/ref-type&gt;&lt;contributors&gt;&lt;authors&gt;&lt;author&gt;Stop TB Partnership,&lt;/author&gt;&lt;/authors&gt;&lt;/contributors&gt;&lt;titles&gt;&lt;title&gt;The Global Plan to End TB 2018-2022&lt;/title&gt;&lt;/titles&gt;&lt;dates&gt;&lt;year&gt;2019&lt;/year&gt;&lt;/dates&gt;&lt;pub-location&gt;Geneva, Switzerland&lt;/pub-location&gt;&lt;urls&gt;&lt;related-urls&gt;&lt;url&gt;http://www.stoptb.org/assets/documents/global/plan/GPR_2018-2022_Digital.pdf&lt;/url&gt;&lt;/related-urls&gt;&lt;/urls&gt;&lt;access-date&gt;16 May 2020&lt;/access-date&gt;&lt;/record&gt;&lt;/Cite&gt;&lt;/EndNote&gt;</w:instrText>
      </w:r>
      <w:r w:rsidR="00A6622F">
        <w:rPr>
          <w:rFonts w:ascii="Times New Roman" w:hAnsi="Times New Roman" w:cs="Times New Roman"/>
          <w:sz w:val="20"/>
          <w:szCs w:val="20"/>
        </w:rPr>
        <w:fldChar w:fldCharType="separate"/>
      </w:r>
      <w:r w:rsidR="0011223B" w:rsidRPr="0011223B">
        <w:rPr>
          <w:rFonts w:ascii="Times New Roman" w:hAnsi="Times New Roman" w:cs="Times New Roman"/>
          <w:noProof/>
          <w:sz w:val="20"/>
          <w:szCs w:val="20"/>
          <w:vertAlign w:val="superscript"/>
        </w:rPr>
        <w:t>7</w:t>
      </w:r>
      <w:r w:rsidR="00A6622F">
        <w:rPr>
          <w:rFonts w:ascii="Times New Roman" w:hAnsi="Times New Roman" w:cs="Times New Roman"/>
          <w:sz w:val="20"/>
          <w:szCs w:val="20"/>
        </w:rPr>
        <w:fldChar w:fldCharType="end"/>
      </w:r>
      <w:r w:rsidRPr="00D64D72">
        <w:rPr>
          <w:rFonts w:ascii="Times New Roman" w:hAnsi="Times New Roman" w:cs="Times New Roman"/>
          <w:sz w:val="20"/>
          <w:szCs w:val="20"/>
        </w:rPr>
        <w:t xml:space="preserve"> following the publication of the Global tuberculosis report 2019. It should be noted that interventions that define TB programs are implicitly represented in these statistical trends. There is no explicit scale-up of specific interventions modelled with this statistical method, and the resulting ~1% annual decline in TB burden (measured for example in TB incidence decline), leads to an interpretation that these trends represent ‘status quo’ TB program efforts.</w:t>
      </w:r>
    </w:p>
    <w:p w14:paraId="76A2D2BA"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 </w:t>
      </w:r>
    </w:p>
    <w:p w14:paraId="5F7B2FEA" w14:textId="11853749" w:rsidR="008D3393" w:rsidRPr="00193387"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Next, we applied the impact, relative to status-quo baseline, of each modelled scenario of lockdown-related disruption on TB (represented by duration of </w:t>
      </w:r>
      <w:r w:rsidR="007E7B11">
        <w:rPr>
          <w:rFonts w:ascii="Times New Roman" w:hAnsi="Times New Roman" w:cs="Times New Roman"/>
          <w:sz w:val="20"/>
          <w:szCs w:val="20"/>
        </w:rPr>
        <w:t>suspension</w:t>
      </w:r>
      <w:r w:rsidRPr="00D64D72">
        <w:rPr>
          <w:rFonts w:ascii="Times New Roman" w:hAnsi="Times New Roman" w:cs="Times New Roman"/>
          <w:sz w:val="20"/>
          <w:szCs w:val="20"/>
        </w:rPr>
        <w:t xml:space="preserve"> and duration of restoration) to defined groups of countries: the India model informed projections for countries with high TB burden and private sector involvement; the Kenya model informed projections for countries where HIV is a driver of the TB epidemic; and the Ukraine model informed projections for countries with a high proportion of drug-resistant TB, and hospital-based care delivery systems. </w:t>
      </w:r>
      <w:r w:rsidRPr="00193387">
        <w:rPr>
          <w:rFonts w:ascii="Times New Roman" w:hAnsi="Times New Roman" w:cs="Times New Roman"/>
          <w:sz w:val="20"/>
          <w:szCs w:val="20"/>
        </w:rPr>
        <w:t>Countries not in these groups were assigned the average impact of the three country models. Impact estimates were applied to cubic spline projections of TB cases and deaths reported by WHO.</w:t>
      </w:r>
    </w:p>
    <w:p w14:paraId="3EA6B1F4" w14:textId="1C05AD97" w:rsidR="00A43826" w:rsidRPr="00193387" w:rsidRDefault="00A43826" w:rsidP="00CF5DE9">
      <w:pPr>
        <w:spacing w:line="240" w:lineRule="auto"/>
        <w:rPr>
          <w:rFonts w:ascii="Times New Roman" w:hAnsi="Times New Roman" w:cs="Times New Roman"/>
          <w:sz w:val="20"/>
          <w:szCs w:val="20"/>
        </w:rPr>
      </w:pPr>
    </w:p>
    <w:p w14:paraId="632E93F0" w14:textId="2BF9FEB4" w:rsidR="00A43826" w:rsidRPr="00193387" w:rsidRDefault="00A43826" w:rsidP="00A43826">
      <w:pPr>
        <w:spacing w:line="240" w:lineRule="auto"/>
        <w:rPr>
          <w:rFonts w:ascii="Times New Roman" w:hAnsi="Times New Roman" w:cs="Times New Roman"/>
          <w:sz w:val="20"/>
          <w:szCs w:val="20"/>
        </w:rPr>
      </w:pPr>
      <w:r w:rsidRPr="00193387">
        <w:rPr>
          <w:rFonts w:ascii="Times New Roman" w:hAnsi="Times New Roman" w:cs="Times New Roman"/>
          <w:sz w:val="20"/>
          <w:szCs w:val="20"/>
        </w:rPr>
        <w:t>We used a simple approach to make impact adjustments to status quo trends for a given country:</w:t>
      </w:r>
    </w:p>
    <w:p w14:paraId="0CEE39E7" w14:textId="77777777" w:rsidR="00A43826" w:rsidRPr="00193387" w:rsidRDefault="00A43826" w:rsidP="00A43826">
      <w:pPr>
        <w:spacing w:line="240" w:lineRule="auto"/>
        <w:rPr>
          <w:rFonts w:ascii="Times New Roman" w:hAnsi="Times New Roman" w:cs="Times New Roman"/>
          <w:sz w:val="20"/>
          <w:szCs w:val="20"/>
        </w:rPr>
      </w:pPr>
    </w:p>
    <w:p w14:paraId="2A3012FC" w14:textId="77777777" w:rsidR="00A43826" w:rsidRPr="00193387" w:rsidRDefault="00A43826" w:rsidP="00A43826">
      <w:pPr>
        <w:spacing w:line="240" w:lineRule="auto"/>
        <w:rPr>
          <w:rFonts w:ascii="Times New Roman" w:hAnsi="Times New Roman" w:cs="Times New Roman"/>
          <w:sz w:val="20"/>
          <w:szCs w:val="20"/>
        </w:rPr>
      </w:pPr>
      <m:oMathPara>
        <m:oMath>
          <m:r>
            <w:rPr>
              <w:rFonts w:ascii="Cambria Math" w:hAnsi="Cambria Math" w:cs="Times New Roman"/>
              <w:sz w:val="20"/>
              <w:szCs w:val="20"/>
            </w:rPr>
            <m:t>I</m:t>
          </m:r>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=B</m:t>
          </m:r>
          <m:d>
            <m:dPr>
              <m:ctrlPr>
                <w:rPr>
                  <w:rFonts w:ascii="Cambria Math" w:hAnsi="Cambria Math" w:cs="Times New Roman"/>
                  <w:i/>
                  <w:sz w:val="20"/>
                  <w:szCs w:val="20"/>
                </w:rPr>
              </m:ctrlPr>
            </m:dPr>
            <m:e>
              <m:r>
                <w:rPr>
                  <w:rFonts w:ascii="Cambria Math" w:hAnsi="Cambria Math" w:cs="Times New Roman"/>
                  <w:sz w:val="20"/>
                  <w:szCs w:val="20"/>
                </w:rPr>
                <m:t>t</m:t>
              </m:r>
            </m:e>
          </m:d>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1+r(t)</m:t>
              </m:r>
            </m:e>
          </m:d>
        </m:oMath>
      </m:oMathPara>
    </w:p>
    <w:p w14:paraId="11550CA4" w14:textId="77777777" w:rsidR="00A43826" w:rsidRPr="00193387" w:rsidRDefault="00A43826" w:rsidP="00A43826">
      <w:pPr>
        <w:spacing w:line="240" w:lineRule="auto"/>
        <w:rPr>
          <w:rFonts w:ascii="Times New Roman" w:hAnsi="Times New Roman" w:cs="Times New Roman"/>
          <w:sz w:val="20"/>
          <w:szCs w:val="20"/>
        </w:rPr>
      </w:pPr>
    </w:p>
    <w:p w14:paraId="6D58165D" w14:textId="1AF9511E" w:rsidR="006F2070" w:rsidRPr="00193387" w:rsidRDefault="00A43826" w:rsidP="006F2070">
      <w:pPr>
        <w:spacing w:line="240" w:lineRule="auto"/>
        <w:rPr>
          <w:rFonts w:ascii="Times New Roman" w:hAnsi="Times New Roman" w:cs="Times New Roman"/>
          <w:sz w:val="20"/>
          <w:szCs w:val="20"/>
        </w:rPr>
      </w:pPr>
      <w:r w:rsidRPr="00193387">
        <w:rPr>
          <w:rFonts w:ascii="Times New Roman" w:hAnsi="Times New Roman" w:cs="Times New Roman"/>
          <w:sz w:val="20"/>
          <w:szCs w:val="20"/>
        </w:rPr>
        <w:t xml:space="preserve">Where </w:t>
      </w:r>
      <w:proofErr w:type="spellStart"/>
      <w:r w:rsidRPr="00193387">
        <w:rPr>
          <w:rFonts w:ascii="Times New Roman" w:hAnsi="Times New Roman" w:cs="Times New Roman"/>
          <w:sz w:val="20"/>
          <w:szCs w:val="20"/>
        </w:rPr>
        <w:t>t</w:t>
      </w:r>
      <w:proofErr w:type="spellEnd"/>
      <w:r w:rsidRPr="00193387">
        <w:rPr>
          <w:rFonts w:ascii="Times New Roman" w:hAnsi="Times New Roman" w:cs="Times New Roman"/>
          <w:sz w:val="20"/>
          <w:szCs w:val="20"/>
        </w:rPr>
        <w:t xml:space="preserve"> is a year from 2020 to 2025, I(t) is a burden indicator (e.g. TB incidence, mortality or notification), B(t) its baseline or status quo trend </w:t>
      </w:r>
      <w:r w:rsidR="007051CD" w:rsidRPr="00193387">
        <w:rPr>
          <w:rFonts w:ascii="Times New Roman" w:hAnsi="Times New Roman" w:cs="Times New Roman"/>
          <w:sz w:val="20"/>
          <w:szCs w:val="20"/>
        </w:rPr>
        <w:t xml:space="preserve">(constructed as described above) </w:t>
      </w:r>
      <w:r w:rsidRPr="00193387">
        <w:rPr>
          <w:rFonts w:ascii="Times New Roman" w:hAnsi="Times New Roman" w:cs="Times New Roman"/>
          <w:sz w:val="20"/>
          <w:szCs w:val="20"/>
        </w:rPr>
        <w:t xml:space="preserve">and r(t) the </w:t>
      </w:r>
      <w:r w:rsidR="006F2070" w:rsidRPr="00193387">
        <w:rPr>
          <w:rFonts w:ascii="Times New Roman" w:hAnsi="Times New Roman" w:cs="Times New Roman"/>
          <w:sz w:val="20"/>
          <w:szCs w:val="20"/>
        </w:rPr>
        <w:t xml:space="preserve">lockdown-related </w:t>
      </w:r>
      <w:r w:rsidR="007625BD" w:rsidRPr="00193387">
        <w:rPr>
          <w:rFonts w:ascii="Times New Roman" w:hAnsi="Times New Roman" w:cs="Times New Roman"/>
          <w:sz w:val="20"/>
          <w:szCs w:val="20"/>
        </w:rPr>
        <w:t xml:space="preserve">change in </w:t>
      </w:r>
      <w:r w:rsidR="00E54B33" w:rsidRPr="00193387">
        <w:rPr>
          <w:rFonts w:ascii="Times New Roman" w:hAnsi="Times New Roman" w:cs="Times New Roman"/>
          <w:sz w:val="20"/>
          <w:szCs w:val="20"/>
        </w:rPr>
        <w:t xml:space="preserve">I(t) </w:t>
      </w:r>
      <w:r w:rsidR="007625BD" w:rsidRPr="00193387">
        <w:rPr>
          <w:rFonts w:ascii="Times New Roman" w:hAnsi="Times New Roman" w:cs="Times New Roman"/>
          <w:sz w:val="20"/>
          <w:szCs w:val="20"/>
        </w:rPr>
        <w:t xml:space="preserve">in year t relative to baseline, </w:t>
      </w:r>
      <w:r w:rsidRPr="00193387">
        <w:rPr>
          <w:rFonts w:ascii="Times New Roman" w:hAnsi="Times New Roman" w:cs="Times New Roman"/>
          <w:sz w:val="20"/>
          <w:szCs w:val="20"/>
        </w:rPr>
        <w:t xml:space="preserve">for India, Kenya or Ukraine (as relevant for the country’s group), </w:t>
      </w:r>
      <w:r w:rsidR="007625BD" w:rsidRPr="00193387">
        <w:rPr>
          <w:rFonts w:ascii="Times New Roman" w:hAnsi="Times New Roman" w:cs="Times New Roman"/>
          <w:sz w:val="20"/>
          <w:szCs w:val="20"/>
        </w:rPr>
        <w:t xml:space="preserve">as simulated in </w:t>
      </w:r>
      <w:r w:rsidRPr="00193387">
        <w:rPr>
          <w:rFonts w:ascii="Times New Roman" w:hAnsi="Times New Roman" w:cs="Times New Roman"/>
          <w:sz w:val="20"/>
          <w:szCs w:val="20"/>
        </w:rPr>
        <w:t xml:space="preserve">the dynamical modeling. </w:t>
      </w:r>
      <w:r w:rsidR="007E2A00" w:rsidRPr="00193387">
        <w:rPr>
          <w:rFonts w:ascii="Times New Roman" w:hAnsi="Times New Roman" w:cs="Times New Roman"/>
          <w:sz w:val="20"/>
          <w:szCs w:val="20"/>
        </w:rPr>
        <w:t xml:space="preserve">Projections for TB incidence and mortality were thus obtained at country </w:t>
      </w:r>
      <w:proofErr w:type="gramStart"/>
      <w:r w:rsidR="007E2A00" w:rsidRPr="00193387">
        <w:rPr>
          <w:rFonts w:ascii="Times New Roman" w:hAnsi="Times New Roman" w:cs="Times New Roman"/>
          <w:sz w:val="20"/>
          <w:szCs w:val="20"/>
        </w:rPr>
        <w:t>level, and</w:t>
      </w:r>
      <w:proofErr w:type="gramEnd"/>
      <w:r w:rsidR="007E2A00" w:rsidRPr="00193387">
        <w:rPr>
          <w:rFonts w:ascii="Times New Roman" w:hAnsi="Times New Roman" w:cs="Times New Roman"/>
          <w:sz w:val="20"/>
          <w:szCs w:val="20"/>
        </w:rPr>
        <w:t xml:space="preserve"> aggregated to the global level. </w:t>
      </w:r>
    </w:p>
    <w:p w14:paraId="3E8C83DD" w14:textId="77777777" w:rsidR="006F2070" w:rsidRPr="00193387" w:rsidRDefault="006F2070" w:rsidP="006F2070">
      <w:pPr>
        <w:spacing w:line="240" w:lineRule="auto"/>
        <w:rPr>
          <w:rFonts w:ascii="Times New Roman" w:hAnsi="Times New Roman" w:cs="Times New Roman"/>
          <w:sz w:val="20"/>
          <w:szCs w:val="20"/>
        </w:rPr>
      </w:pPr>
    </w:p>
    <w:p w14:paraId="16AA523E" w14:textId="182FF546" w:rsidR="008D3393" w:rsidRPr="00D64D72" w:rsidRDefault="79B79560" w:rsidP="006F2070">
      <w:pPr>
        <w:spacing w:line="240" w:lineRule="auto"/>
        <w:rPr>
          <w:rFonts w:ascii="Times New Roman" w:hAnsi="Times New Roman" w:cs="Times New Roman"/>
          <w:sz w:val="20"/>
          <w:szCs w:val="20"/>
        </w:rPr>
      </w:pPr>
      <w:r w:rsidRPr="00193387">
        <w:rPr>
          <w:rFonts w:ascii="Times New Roman" w:hAnsi="Times New Roman" w:cs="Times New Roman"/>
          <w:sz w:val="20"/>
          <w:szCs w:val="20"/>
        </w:rPr>
        <w:t xml:space="preserve">Table S2 summarizes the excess TB cases and TB deaths that would result from the two scenarios examined in the main text: a ‘mild’ scenario of 2-month suspension and 2-month restoration and a ‘severe’ scenario of 3-month suspension and 10-month restoration. The relative increases are, by construction, a weighted average of the same relative impacts estimated </w:t>
      </w:r>
      <w:r w:rsidRPr="79B79560">
        <w:rPr>
          <w:rFonts w:ascii="Times New Roman" w:hAnsi="Times New Roman" w:cs="Times New Roman"/>
          <w:sz w:val="20"/>
          <w:szCs w:val="20"/>
        </w:rPr>
        <w:t>for India, Kenya and Ukraine and is thus weighted towards the results for India.</w:t>
      </w:r>
    </w:p>
    <w:p w14:paraId="1F21D6FD"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 </w:t>
      </w:r>
    </w:p>
    <w:p w14:paraId="70415FCE" w14:textId="12EE9DD5"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At global level, cumulative impact for 2020-2025 is significant and poses a serious challenge for global and country stakeholders in the fight against TB to address. Globally, a scenario of 3-month </w:t>
      </w:r>
      <w:r w:rsidR="00DD3F7E">
        <w:rPr>
          <w:rFonts w:ascii="Times New Roman" w:hAnsi="Times New Roman" w:cs="Times New Roman"/>
          <w:sz w:val="20"/>
          <w:szCs w:val="20"/>
        </w:rPr>
        <w:t>suspension</w:t>
      </w:r>
      <w:r w:rsidRPr="00D64D72">
        <w:rPr>
          <w:rFonts w:ascii="Times New Roman" w:hAnsi="Times New Roman" w:cs="Times New Roman"/>
          <w:sz w:val="20"/>
          <w:szCs w:val="20"/>
        </w:rPr>
        <w:t xml:space="preserve"> and 10-month restoration, could lead to an additional </w:t>
      </w:r>
      <w:r w:rsidR="00562BF7">
        <w:rPr>
          <w:rFonts w:ascii="Times New Roman" w:hAnsi="Times New Roman" w:cs="Times New Roman"/>
          <w:sz w:val="20"/>
          <w:szCs w:val="20"/>
        </w:rPr>
        <w:t>6·</w:t>
      </w:r>
      <w:r w:rsidRPr="00D64D72">
        <w:rPr>
          <w:rFonts w:ascii="Times New Roman" w:hAnsi="Times New Roman" w:cs="Times New Roman"/>
          <w:sz w:val="20"/>
          <w:szCs w:val="20"/>
        </w:rPr>
        <w:t xml:space="preserve">3 million cases of TB between 2020 and 2025, and an additional </w:t>
      </w:r>
      <w:r w:rsidR="00562BF7">
        <w:rPr>
          <w:rFonts w:ascii="Times New Roman" w:hAnsi="Times New Roman" w:cs="Times New Roman"/>
          <w:sz w:val="20"/>
          <w:szCs w:val="20"/>
        </w:rPr>
        <w:t>1·</w:t>
      </w:r>
      <w:r w:rsidRPr="00D64D72">
        <w:rPr>
          <w:rFonts w:ascii="Times New Roman" w:hAnsi="Times New Roman" w:cs="Times New Roman"/>
          <w:sz w:val="20"/>
          <w:szCs w:val="20"/>
        </w:rPr>
        <w:t>4 million TB deaths during this period. TB burden by 2021 could increase to levels last seen 5 years ago, posing a serious setback to recent progress in the fight against TB.</w:t>
      </w:r>
    </w:p>
    <w:p w14:paraId="17054F02" w14:textId="77777777" w:rsidR="008D3393" w:rsidRPr="00D64D72" w:rsidRDefault="00CF5DE9" w:rsidP="00CF5DE9">
      <w:pPr>
        <w:spacing w:line="240" w:lineRule="auto"/>
        <w:rPr>
          <w:rFonts w:ascii="Times New Roman" w:hAnsi="Times New Roman" w:cs="Times New Roman"/>
          <w:sz w:val="20"/>
          <w:szCs w:val="20"/>
        </w:rPr>
      </w:pPr>
      <w:r w:rsidRPr="00D64D72">
        <w:rPr>
          <w:rFonts w:ascii="Times New Roman" w:hAnsi="Times New Roman" w:cs="Times New Roman"/>
          <w:sz w:val="20"/>
          <w:szCs w:val="20"/>
        </w:rPr>
        <w:t xml:space="preserve"> </w:t>
      </w:r>
    </w:p>
    <w:p w14:paraId="41B4CC3B" w14:textId="5FC7864C" w:rsidR="00E5778D" w:rsidRDefault="00CF5DE9" w:rsidP="0011223B">
      <w:pPr>
        <w:spacing w:line="240" w:lineRule="auto"/>
        <w:rPr>
          <w:rStyle w:val="SuppTandFChar"/>
        </w:rPr>
      </w:pPr>
      <w:r w:rsidRPr="00D64D72">
        <w:rPr>
          <w:rFonts w:ascii="Times New Roman" w:hAnsi="Times New Roman" w:cs="Times New Roman"/>
          <w:sz w:val="20"/>
          <w:szCs w:val="20"/>
        </w:rPr>
        <w:t xml:space="preserve">The characteristics of </w:t>
      </w:r>
      <w:r w:rsidR="00DD3F7E">
        <w:rPr>
          <w:rFonts w:ascii="Times New Roman" w:hAnsi="Times New Roman" w:cs="Times New Roman"/>
          <w:sz w:val="20"/>
          <w:szCs w:val="20"/>
        </w:rPr>
        <w:t>suspension</w:t>
      </w:r>
      <w:r w:rsidRPr="00D64D72">
        <w:rPr>
          <w:rFonts w:ascii="Times New Roman" w:hAnsi="Times New Roman" w:cs="Times New Roman"/>
          <w:sz w:val="20"/>
          <w:szCs w:val="20"/>
        </w:rPr>
        <w:t xml:space="preserve"> and restoration are likely to vary by country context, mitigation policies, economic outlook and other country-specific determinants. TB programmatic variables will therefore be impacted differently at country level, and impact on TB burden would differ too. Table S3 presents a heuristic method for relative impact on global TB burden, per month of </w:t>
      </w:r>
      <w:r w:rsidR="00DD3F7E">
        <w:rPr>
          <w:rFonts w:ascii="Times New Roman" w:hAnsi="Times New Roman" w:cs="Times New Roman"/>
          <w:sz w:val="20"/>
          <w:szCs w:val="20"/>
        </w:rPr>
        <w:t xml:space="preserve">suspension </w:t>
      </w:r>
      <w:r w:rsidRPr="00D64D72">
        <w:rPr>
          <w:rFonts w:ascii="Times New Roman" w:hAnsi="Times New Roman" w:cs="Times New Roman"/>
          <w:sz w:val="20"/>
          <w:szCs w:val="20"/>
        </w:rPr>
        <w:t xml:space="preserve">and per month taken to restore normal TB services (that is, a global projection of Table 3 in the main text). This heuristic method can be applied to refine estimates for global TB impact as more clarity emerges regarding country </w:t>
      </w:r>
      <w:r w:rsidR="007C057E">
        <w:rPr>
          <w:rFonts w:ascii="Times New Roman" w:hAnsi="Times New Roman" w:cs="Times New Roman"/>
          <w:sz w:val="20"/>
          <w:szCs w:val="20"/>
        </w:rPr>
        <w:t>suspension</w:t>
      </w:r>
      <w:r w:rsidRPr="00D64D72">
        <w:rPr>
          <w:rFonts w:ascii="Times New Roman" w:hAnsi="Times New Roman" w:cs="Times New Roman"/>
          <w:sz w:val="20"/>
          <w:szCs w:val="20"/>
        </w:rPr>
        <w:t xml:space="preserve"> and recovery approaches, particularly for those countries that contribute most to the global TB burden.</w:t>
      </w:r>
    </w:p>
    <w:p w14:paraId="0477FBF0" w14:textId="77777777" w:rsidR="00E5778D" w:rsidRDefault="00E5778D">
      <w:pPr>
        <w:rPr>
          <w:rStyle w:val="SuppTandFChar"/>
        </w:rPr>
      </w:pPr>
      <w:r>
        <w:rPr>
          <w:rStyle w:val="SuppTandFChar"/>
        </w:rPr>
        <w:br w:type="page"/>
      </w:r>
    </w:p>
    <w:p w14:paraId="6CACCC2E" w14:textId="0113BB4F" w:rsidR="008D3393" w:rsidRDefault="00D64D72" w:rsidP="0011223B">
      <w:pPr>
        <w:spacing w:line="240" w:lineRule="auto"/>
        <w:rPr>
          <w:rFonts w:ascii="Times New Roman" w:hAnsi="Times New Roman" w:cs="Times New Roman"/>
          <w:sz w:val="20"/>
          <w:szCs w:val="20"/>
        </w:rPr>
      </w:pPr>
      <w:bookmarkStart w:id="14" w:name="_Toc51347533"/>
      <w:r w:rsidRPr="00530635">
        <w:rPr>
          <w:rStyle w:val="SuppTandFChar"/>
        </w:rPr>
        <w:lastRenderedPageBreak/>
        <w:t>Table S</w:t>
      </w:r>
      <w:r w:rsidR="001B7162">
        <w:rPr>
          <w:rStyle w:val="SuppTandFChar"/>
        </w:rPr>
        <w:t>6</w:t>
      </w:r>
      <w:r w:rsidRPr="00530635">
        <w:rPr>
          <w:rStyle w:val="SuppTandFChar"/>
        </w:rPr>
        <w:t xml:space="preserve">: Excess global TB </w:t>
      </w:r>
      <w:r w:rsidR="00530635" w:rsidRPr="00530635">
        <w:rPr>
          <w:rStyle w:val="SuppTandFChar"/>
        </w:rPr>
        <w:t>cases</w:t>
      </w:r>
      <w:r w:rsidRPr="00530635">
        <w:rPr>
          <w:rStyle w:val="SuppTandFChar"/>
        </w:rPr>
        <w:t xml:space="preserve"> and deaths between 2020 and 2025</w:t>
      </w:r>
      <w:bookmarkEnd w:id="14"/>
      <w:r w:rsidR="0011223B" w:rsidRPr="0011223B">
        <w:rPr>
          <w:rFonts w:ascii="Times New Roman" w:hAnsi="Times New Roman" w:cs="Times New Roman"/>
          <w:b/>
          <w:bCs/>
          <w:sz w:val="20"/>
          <w:szCs w:val="20"/>
        </w:rPr>
        <w:t>,</w:t>
      </w:r>
      <w:r w:rsidR="0011223B">
        <w:rPr>
          <w:rFonts w:ascii="Times New Roman" w:hAnsi="Times New Roman" w:cs="Times New Roman"/>
          <w:sz w:val="20"/>
          <w:szCs w:val="20"/>
        </w:rPr>
        <w:t xml:space="preserve"> </w:t>
      </w:r>
      <w:r w:rsidRPr="0011223B">
        <w:rPr>
          <w:rFonts w:ascii="Times New Roman" w:hAnsi="Times New Roman" w:cs="Times New Roman"/>
          <w:sz w:val="20"/>
          <w:szCs w:val="20"/>
        </w:rPr>
        <w:t>as a result of the different scenarios for COVID-related lockdowns.</w:t>
      </w:r>
    </w:p>
    <w:p w14:paraId="5B6620FC" w14:textId="77777777" w:rsidR="0011223B" w:rsidRPr="0011223B" w:rsidRDefault="0011223B" w:rsidP="0011223B">
      <w:pPr>
        <w:spacing w:line="240" w:lineRule="auto"/>
        <w:rPr>
          <w:rFonts w:ascii="Times New Roman" w:hAnsi="Times New Roman" w:cs="Times New Roman"/>
          <w:sz w:val="20"/>
          <w:szCs w:val="20"/>
        </w:rPr>
      </w:pPr>
    </w:p>
    <w:tbl>
      <w:tblPr>
        <w:tblStyle w:val="a0"/>
        <w:tblW w:w="9209" w:type="dxa"/>
        <w:tblBorders>
          <w:top w:val="single" w:sz="2" w:space="0" w:color="A6A6A6" w:themeColor="background1" w:themeShade="A6"/>
          <w:bottom w:val="single" w:sz="2" w:space="0" w:color="A6A6A6" w:themeColor="background1" w:themeShade="A6"/>
          <w:insideH w:val="single" w:sz="2" w:space="0" w:color="A6A6A6" w:themeColor="background1" w:themeShade="A6"/>
        </w:tblBorders>
        <w:tblLayout w:type="fixed"/>
        <w:tblLook w:val="0600" w:firstRow="0" w:lastRow="0" w:firstColumn="0" w:lastColumn="0" w:noHBand="1" w:noVBand="1"/>
      </w:tblPr>
      <w:tblGrid>
        <w:gridCol w:w="2301"/>
        <w:gridCol w:w="2302"/>
        <w:gridCol w:w="2303"/>
        <w:gridCol w:w="2303"/>
      </w:tblGrid>
      <w:tr w:rsidR="008D3393" w:rsidRPr="00D64D72" w14:paraId="6421E922" w14:textId="77777777" w:rsidTr="004D741A">
        <w:trPr>
          <w:trHeight w:val="325"/>
        </w:trPr>
        <w:tc>
          <w:tcPr>
            <w:tcW w:w="4603" w:type="dxa"/>
            <w:gridSpan w:val="2"/>
            <w:tcMar>
              <w:top w:w="100" w:type="dxa"/>
              <w:left w:w="100" w:type="dxa"/>
              <w:bottom w:w="100" w:type="dxa"/>
              <w:right w:w="100" w:type="dxa"/>
            </w:tcMar>
          </w:tcPr>
          <w:p w14:paraId="3C21FF57" w14:textId="77777777" w:rsidR="008D3393" w:rsidRPr="00D64D72" w:rsidRDefault="00CF5DE9" w:rsidP="00CF5DE9">
            <w:pPr>
              <w:spacing w:line="240" w:lineRule="auto"/>
              <w:rPr>
                <w:rFonts w:ascii="Times New Roman" w:hAnsi="Times New Roman" w:cs="Times New Roman"/>
                <w:b/>
                <w:sz w:val="16"/>
                <w:szCs w:val="16"/>
              </w:rPr>
            </w:pPr>
            <w:r w:rsidRPr="00D64D72">
              <w:rPr>
                <w:rFonts w:ascii="Times New Roman" w:hAnsi="Times New Roman" w:cs="Times New Roman"/>
                <w:b/>
                <w:sz w:val="16"/>
                <w:szCs w:val="16"/>
              </w:rPr>
              <w:t xml:space="preserve">Excess cases between 2020-2025 </w:t>
            </w:r>
          </w:p>
          <w:p w14:paraId="7F4D858B" w14:textId="77777777" w:rsidR="008D3393" w:rsidRPr="00D64D72" w:rsidRDefault="00CF5DE9" w:rsidP="00CF5DE9">
            <w:pPr>
              <w:spacing w:line="240" w:lineRule="auto"/>
              <w:rPr>
                <w:rFonts w:ascii="Times New Roman" w:hAnsi="Times New Roman" w:cs="Times New Roman"/>
                <w:b/>
                <w:sz w:val="16"/>
                <w:szCs w:val="16"/>
              </w:rPr>
            </w:pPr>
            <w:r w:rsidRPr="00D64D72">
              <w:rPr>
                <w:rFonts w:ascii="Times New Roman" w:hAnsi="Times New Roman" w:cs="Times New Roman"/>
                <w:b/>
                <w:sz w:val="16"/>
                <w:szCs w:val="16"/>
              </w:rPr>
              <w:t>(% increase)</w:t>
            </w:r>
          </w:p>
        </w:tc>
        <w:tc>
          <w:tcPr>
            <w:tcW w:w="4606" w:type="dxa"/>
            <w:gridSpan w:val="2"/>
            <w:shd w:val="clear" w:color="auto" w:fill="auto"/>
            <w:tcMar>
              <w:top w:w="100" w:type="dxa"/>
              <w:left w:w="100" w:type="dxa"/>
              <w:bottom w:w="100" w:type="dxa"/>
              <w:right w:w="100" w:type="dxa"/>
            </w:tcMar>
          </w:tcPr>
          <w:p w14:paraId="5C0916A3" w14:textId="77777777" w:rsidR="008D3393" w:rsidRPr="00D64D72" w:rsidRDefault="00CF5DE9" w:rsidP="00CF5DE9">
            <w:pPr>
              <w:spacing w:line="240" w:lineRule="auto"/>
              <w:rPr>
                <w:rFonts w:ascii="Times New Roman" w:hAnsi="Times New Roman" w:cs="Times New Roman"/>
                <w:b/>
                <w:sz w:val="16"/>
                <w:szCs w:val="16"/>
              </w:rPr>
            </w:pPr>
            <w:r w:rsidRPr="00D64D72">
              <w:rPr>
                <w:rFonts w:ascii="Times New Roman" w:hAnsi="Times New Roman" w:cs="Times New Roman"/>
                <w:b/>
                <w:sz w:val="16"/>
                <w:szCs w:val="16"/>
              </w:rPr>
              <w:t xml:space="preserve">Excess deaths between 2020-2025 </w:t>
            </w:r>
          </w:p>
          <w:p w14:paraId="63B64FD7" w14:textId="77777777" w:rsidR="008D3393" w:rsidRPr="00D64D72" w:rsidRDefault="00CF5DE9" w:rsidP="00CF5DE9">
            <w:pPr>
              <w:spacing w:line="240" w:lineRule="auto"/>
              <w:rPr>
                <w:rFonts w:ascii="Times New Roman" w:hAnsi="Times New Roman" w:cs="Times New Roman"/>
                <w:b/>
                <w:sz w:val="16"/>
                <w:szCs w:val="16"/>
              </w:rPr>
            </w:pPr>
            <w:r w:rsidRPr="00D64D72">
              <w:rPr>
                <w:rFonts w:ascii="Times New Roman" w:hAnsi="Times New Roman" w:cs="Times New Roman"/>
                <w:b/>
                <w:sz w:val="16"/>
                <w:szCs w:val="16"/>
              </w:rPr>
              <w:t>(% increase)</w:t>
            </w:r>
          </w:p>
        </w:tc>
      </w:tr>
      <w:tr w:rsidR="008D3393" w:rsidRPr="00D64D72" w14:paraId="44AD3CDB" w14:textId="77777777" w:rsidTr="001E584B">
        <w:trPr>
          <w:trHeight w:val="124"/>
        </w:trPr>
        <w:tc>
          <w:tcPr>
            <w:tcW w:w="2301" w:type="dxa"/>
            <w:shd w:val="clear" w:color="auto" w:fill="F2F2F2" w:themeFill="background1" w:themeFillShade="F2"/>
            <w:tcMar>
              <w:top w:w="100" w:type="dxa"/>
              <w:left w:w="100" w:type="dxa"/>
              <w:bottom w:w="100" w:type="dxa"/>
              <w:right w:w="100" w:type="dxa"/>
            </w:tcMar>
          </w:tcPr>
          <w:p w14:paraId="03F9AB20" w14:textId="00C1D7CF" w:rsidR="008D3393" w:rsidRPr="00530635" w:rsidRDefault="00CF5DE9" w:rsidP="00CF5DE9">
            <w:pPr>
              <w:spacing w:line="240" w:lineRule="auto"/>
              <w:rPr>
                <w:rFonts w:ascii="Times New Roman" w:hAnsi="Times New Roman" w:cs="Times New Roman"/>
                <w:sz w:val="16"/>
                <w:szCs w:val="16"/>
              </w:rPr>
            </w:pPr>
            <w:r w:rsidRPr="00530635">
              <w:rPr>
                <w:rFonts w:ascii="Times New Roman" w:hAnsi="Times New Roman" w:cs="Times New Roman"/>
                <w:sz w:val="16"/>
                <w:szCs w:val="16"/>
              </w:rPr>
              <w:t xml:space="preserve">2-month </w:t>
            </w:r>
            <w:r w:rsidR="00F04DF9">
              <w:rPr>
                <w:rFonts w:ascii="Times New Roman" w:hAnsi="Times New Roman" w:cs="Times New Roman"/>
                <w:sz w:val="16"/>
                <w:szCs w:val="16"/>
              </w:rPr>
              <w:t>suspension</w:t>
            </w:r>
            <w:r w:rsidRPr="00530635">
              <w:rPr>
                <w:rFonts w:ascii="Times New Roman" w:hAnsi="Times New Roman" w:cs="Times New Roman"/>
                <w:sz w:val="16"/>
                <w:szCs w:val="16"/>
              </w:rPr>
              <w:t xml:space="preserve"> + 2-month restoration</w:t>
            </w:r>
          </w:p>
        </w:tc>
        <w:tc>
          <w:tcPr>
            <w:tcW w:w="2302" w:type="dxa"/>
            <w:shd w:val="clear" w:color="auto" w:fill="F2F2F2" w:themeFill="background1" w:themeFillShade="F2"/>
            <w:tcMar>
              <w:top w:w="100" w:type="dxa"/>
              <w:left w:w="100" w:type="dxa"/>
              <w:bottom w:w="100" w:type="dxa"/>
              <w:right w:w="100" w:type="dxa"/>
            </w:tcMar>
          </w:tcPr>
          <w:p w14:paraId="1C26A213" w14:textId="3D767319" w:rsidR="008D3393" w:rsidRPr="00530635" w:rsidRDefault="00CF5DE9" w:rsidP="00CF5DE9">
            <w:pPr>
              <w:spacing w:line="240" w:lineRule="auto"/>
              <w:rPr>
                <w:rFonts w:ascii="Times New Roman" w:hAnsi="Times New Roman" w:cs="Times New Roman"/>
                <w:sz w:val="16"/>
                <w:szCs w:val="16"/>
              </w:rPr>
            </w:pPr>
            <w:r w:rsidRPr="00530635">
              <w:rPr>
                <w:rFonts w:ascii="Times New Roman" w:hAnsi="Times New Roman" w:cs="Times New Roman"/>
                <w:sz w:val="16"/>
                <w:szCs w:val="16"/>
              </w:rPr>
              <w:t xml:space="preserve">3-month </w:t>
            </w:r>
            <w:r w:rsidR="00F04DF9">
              <w:rPr>
                <w:rFonts w:ascii="Times New Roman" w:hAnsi="Times New Roman" w:cs="Times New Roman"/>
                <w:sz w:val="16"/>
                <w:szCs w:val="16"/>
              </w:rPr>
              <w:t xml:space="preserve">suspension </w:t>
            </w:r>
            <w:r w:rsidRPr="00530635">
              <w:rPr>
                <w:rFonts w:ascii="Times New Roman" w:hAnsi="Times New Roman" w:cs="Times New Roman"/>
                <w:sz w:val="16"/>
                <w:szCs w:val="16"/>
              </w:rPr>
              <w:t>+ 10-month restoration</w:t>
            </w:r>
          </w:p>
        </w:tc>
        <w:tc>
          <w:tcPr>
            <w:tcW w:w="2303" w:type="dxa"/>
            <w:shd w:val="clear" w:color="auto" w:fill="F2F2F2" w:themeFill="background1" w:themeFillShade="F2"/>
            <w:tcMar>
              <w:top w:w="100" w:type="dxa"/>
              <w:left w:w="100" w:type="dxa"/>
              <w:bottom w:w="100" w:type="dxa"/>
              <w:right w:w="100" w:type="dxa"/>
            </w:tcMar>
          </w:tcPr>
          <w:p w14:paraId="11247644" w14:textId="2BAB5DF4" w:rsidR="008D3393" w:rsidRPr="00530635" w:rsidRDefault="00CF5DE9" w:rsidP="00CF5DE9">
            <w:pPr>
              <w:spacing w:line="240" w:lineRule="auto"/>
              <w:rPr>
                <w:rFonts w:ascii="Times New Roman" w:hAnsi="Times New Roman" w:cs="Times New Roman"/>
                <w:sz w:val="16"/>
                <w:szCs w:val="16"/>
              </w:rPr>
            </w:pPr>
            <w:r w:rsidRPr="00530635">
              <w:rPr>
                <w:rFonts w:ascii="Times New Roman" w:hAnsi="Times New Roman" w:cs="Times New Roman"/>
                <w:sz w:val="16"/>
                <w:szCs w:val="16"/>
              </w:rPr>
              <w:t xml:space="preserve">2-month </w:t>
            </w:r>
            <w:r w:rsidR="00BA33B1">
              <w:rPr>
                <w:rFonts w:ascii="Times New Roman" w:hAnsi="Times New Roman" w:cs="Times New Roman"/>
                <w:sz w:val="16"/>
                <w:szCs w:val="16"/>
              </w:rPr>
              <w:t>suspension</w:t>
            </w:r>
            <w:r w:rsidRPr="00530635">
              <w:rPr>
                <w:rFonts w:ascii="Times New Roman" w:hAnsi="Times New Roman" w:cs="Times New Roman"/>
                <w:sz w:val="16"/>
                <w:szCs w:val="16"/>
              </w:rPr>
              <w:t xml:space="preserve"> + 2-month restoration</w:t>
            </w:r>
          </w:p>
        </w:tc>
        <w:tc>
          <w:tcPr>
            <w:tcW w:w="2303" w:type="dxa"/>
            <w:shd w:val="clear" w:color="auto" w:fill="F2F2F2" w:themeFill="background1" w:themeFillShade="F2"/>
            <w:tcMar>
              <w:top w:w="100" w:type="dxa"/>
              <w:left w:w="100" w:type="dxa"/>
              <w:bottom w:w="100" w:type="dxa"/>
              <w:right w:w="100" w:type="dxa"/>
            </w:tcMar>
          </w:tcPr>
          <w:p w14:paraId="3ED9CD7E" w14:textId="01E708A7" w:rsidR="008D3393" w:rsidRPr="00530635" w:rsidRDefault="00CF5DE9" w:rsidP="00CF5DE9">
            <w:pPr>
              <w:spacing w:line="240" w:lineRule="auto"/>
              <w:rPr>
                <w:rFonts w:ascii="Times New Roman" w:hAnsi="Times New Roman" w:cs="Times New Roman"/>
                <w:sz w:val="16"/>
                <w:szCs w:val="16"/>
              </w:rPr>
            </w:pPr>
            <w:r w:rsidRPr="00530635">
              <w:rPr>
                <w:rFonts w:ascii="Times New Roman" w:hAnsi="Times New Roman" w:cs="Times New Roman"/>
                <w:sz w:val="16"/>
                <w:szCs w:val="16"/>
              </w:rPr>
              <w:t xml:space="preserve">3-month </w:t>
            </w:r>
            <w:r w:rsidR="00BA33B1">
              <w:rPr>
                <w:rFonts w:ascii="Times New Roman" w:hAnsi="Times New Roman" w:cs="Times New Roman"/>
                <w:sz w:val="16"/>
                <w:szCs w:val="16"/>
              </w:rPr>
              <w:t>suspension</w:t>
            </w:r>
            <w:r w:rsidRPr="00530635">
              <w:rPr>
                <w:rFonts w:ascii="Times New Roman" w:hAnsi="Times New Roman" w:cs="Times New Roman"/>
                <w:sz w:val="16"/>
                <w:szCs w:val="16"/>
              </w:rPr>
              <w:t xml:space="preserve"> + 10-month restoration</w:t>
            </w:r>
          </w:p>
        </w:tc>
      </w:tr>
      <w:tr w:rsidR="00917D8C" w:rsidRPr="00FA5996" w14:paraId="55D4F2BC" w14:textId="77777777" w:rsidTr="00917D8C">
        <w:trPr>
          <w:trHeight w:val="9"/>
        </w:trPr>
        <w:tc>
          <w:tcPr>
            <w:tcW w:w="2301" w:type="dxa"/>
            <w:shd w:val="clear" w:color="auto" w:fill="auto"/>
            <w:tcMar>
              <w:top w:w="100" w:type="dxa"/>
              <w:left w:w="100" w:type="dxa"/>
              <w:bottom w:w="100" w:type="dxa"/>
              <w:right w:w="100" w:type="dxa"/>
            </w:tcMar>
          </w:tcPr>
          <w:p w14:paraId="3FF06515" w14:textId="77777777" w:rsidR="00917D8C" w:rsidRPr="00FA5996" w:rsidRDefault="00917D8C" w:rsidP="003B1ED4">
            <w:pPr>
              <w:spacing w:line="240" w:lineRule="auto"/>
              <w:rPr>
                <w:rFonts w:ascii="Times New Roman" w:hAnsi="Times New Roman" w:cs="Times New Roman"/>
                <w:sz w:val="16"/>
                <w:szCs w:val="16"/>
              </w:rPr>
            </w:pPr>
            <w:r>
              <w:rPr>
                <w:rFonts w:ascii="Times New Roman" w:hAnsi="Times New Roman" w:cs="Times New Roman"/>
                <w:sz w:val="16"/>
                <w:szCs w:val="16"/>
              </w:rPr>
              <w:t>702</w:t>
            </w:r>
            <w:r w:rsidRPr="49FFE07E">
              <w:rPr>
                <w:rFonts w:ascii="Times New Roman" w:hAnsi="Times New Roman" w:cs="Times New Roman"/>
                <w:sz w:val="16"/>
                <w:szCs w:val="16"/>
              </w:rPr>
              <w:t>,400 (</w:t>
            </w:r>
            <w:r>
              <w:rPr>
                <w:rFonts w:ascii="Times New Roman" w:hAnsi="Times New Roman" w:cs="Times New Roman"/>
                <w:sz w:val="16"/>
                <w:szCs w:val="16"/>
              </w:rPr>
              <w:t>1</w:t>
            </w:r>
            <w:r>
              <w:rPr>
                <w:rFonts w:ascii="Times New Roman" w:hAnsi="Times New Roman" w:cs="Times New Roman"/>
                <w:color w:val="000000" w:themeColor="text1"/>
                <w:sz w:val="16"/>
                <w:szCs w:val="16"/>
              </w:rPr>
              <w:t>·</w:t>
            </w:r>
            <w:r>
              <w:rPr>
                <w:rFonts w:ascii="Times New Roman" w:hAnsi="Times New Roman" w:cs="Times New Roman"/>
                <w:sz w:val="16"/>
                <w:szCs w:val="16"/>
              </w:rPr>
              <w:t>2</w:t>
            </w:r>
            <w:r w:rsidRPr="49FFE07E">
              <w:rPr>
                <w:rFonts w:ascii="Times New Roman" w:hAnsi="Times New Roman" w:cs="Times New Roman"/>
                <w:sz w:val="16"/>
                <w:szCs w:val="16"/>
              </w:rPr>
              <w:t>%)</w:t>
            </w:r>
          </w:p>
        </w:tc>
        <w:tc>
          <w:tcPr>
            <w:tcW w:w="2302" w:type="dxa"/>
            <w:shd w:val="clear" w:color="auto" w:fill="auto"/>
            <w:tcMar>
              <w:top w:w="100" w:type="dxa"/>
              <w:left w:w="100" w:type="dxa"/>
              <w:bottom w:w="100" w:type="dxa"/>
              <w:right w:w="100" w:type="dxa"/>
            </w:tcMar>
          </w:tcPr>
          <w:p w14:paraId="04629A98" w14:textId="77777777" w:rsidR="00917D8C" w:rsidRPr="00FA5996" w:rsidRDefault="00917D8C" w:rsidP="003B1ED4">
            <w:pPr>
              <w:spacing w:line="240" w:lineRule="auto"/>
              <w:rPr>
                <w:rFonts w:ascii="Times New Roman" w:hAnsi="Times New Roman" w:cs="Times New Roman"/>
                <w:sz w:val="16"/>
                <w:szCs w:val="16"/>
              </w:rPr>
            </w:pPr>
            <w:r>
              <w:rPr>
                <w:rFonts w:ascii="Times New Roman" w:hAnsi="Times New Roman" w:cs="Times New Roman"/>
                <w:sz w:val="16"/>
                <w:szCs w:val="16"/>
              </w:rPr>
              <w:t>4</w:t>
            </w:r>
            <w:r w:rsidRPr="49FFE07E">
              <w:rPr>
                <w:rFonts w:ascii="Times New Roman" w:hAnsi="Times New Roman" w:cs="Times New Roman"/>
                <w:sz w:val="16"/>
                <w:szCs w:val="16"/>
              </w:rPr>
              <w:t>,</w:t>
            </w:r>
            <w:r>
              <w:rPr>
                <w:rFonts w:ascii="Times New Roman" w:hAnsi="Times New Roman" w:cs="Times New Roman"/>
                <w:sz w:val="16"/>
                <w:szCs w:val="16"/>
              </w:rPr>
              <w:t>702</w:t>
            </w:r>
            <w:r w:rsidRPr="49FFE07E">
              <w:rPr>
                <w:rFonts w:ascii="Times New Roman" w:hAnsi="Times New Roman" w:cs="Times New Roman"/>
                <w:sz w:val="16"/>
                <w:szCs w:val="16"/>
              </w:rPr>
              <w:t>,</w:t>
            </w:r>
            <w:r>
              <w:rPr>
                <w:rFonts w:ascii="Times New Roman" w:hAnsi="Times New Roman" w:cs="Times New Roman"/>
                <w:sz w:val="16"/>
                <w:szCs w:val="16"/>
              </w:rPr>
              <w:t>3</w:t>
            </w:r>
            <w:r w:rsidRPr="49FFE07E">
              <w:rPr>
                <w:rFonts w:ascii="Times New Roman" w:hAnsi="Times New Roman" w:cs="Times New Roman"/>
                <w:sz w:val="16"/>
                <w:szCs w:val="16"/>
              </w:rPr>
              <w:t>00 (</w:t>
            </w:r>
            <w:r>
              <w:rPr>
                <w:rFonts w:ascii="Times New Roman" w:hAnsi="Times New Roman" w:cs="Times New Roman"/>
                <w:sz w:val="16"/>
                <w:szCs w:val="16"/>
              </w:rPr>
              <w:t>8.0</w:t>
            </w:r>
            <w:r w:rsidRPr="49FFE07E">
              <w:rPr>
                <w:rFonts w:ascii="Times New Roman" w:hAnsi="Times New Roman" w:cs="Times New Roman"/>
                <w:sz w:val="16"/>
                <w:szCs w:val="16"/>
              </w:rPr>
              <w:t>%)</w:t>
            </w:r>
          </w:p>
        </w:tc>
        <w:tc>
          <w:tcPr>
            <w:tcW w:w="2303" w:type="dxa"/>
            <w:shd w:val="clear" w:color="auto" w:fill="auto"/>
            <w:tcMar>
              <w:top w:w="100" w:type="dxa"/>
              <w:left w:w="100" w:type="dxa"/>
              <w:bottom w:w="100" w:type="dxa"/>
              <w:right w:w="100" w:type="dxa"/>
            </w:tcMar>
          </w:tcPr>
          <w:p w14:paraId="55D16307" w14:textId="77777777" w:rsidR="00917D8C" w:rsidRPr="00FA5996" w:rsidRDefault="00917D8C" w:rsidP="003B1ED4">
            <w:pPr>
              <w:spacing w:line="240" w:lineRule="auto"/>
              <w:rPr>
                <w:rFonts w:ascii="Times New Roman" w:hAnsi="Times New Roman" w:cs="Times New Roman"/>
                <w:sz w:val="16"/>
                <w:szCs w:val="16"/>
              </w:rPr>
            </w:pPr>
            <w:r>
              <w:rPr>
                <w:rFonts w:ascii="Times New Roman" w:hAnsi="Times New Roman" w:cs="Times New Roman"/>
                <w:sz w:val="16"/>
                <w:szCs w:val="16"/>
              </w:rPr>
              <w:t>165</w:t>
            </w:r>
            <w:r w:rsidRPr="49FFE07E">
              <w:rPr>
                <w:rFonts w:ascii="Times New Roman" w:hAnsi="Times New Roman" w:cs="Times New Roman"/>
                <w:sz w:val="16"/>
                <w:szCs w:val="16"/>
              </w:rPr>
              <w:t>,500 (</w:t>
            </w:r>
            <w:r>
              <w:rPr>
                <w:rFonts w:ascii="Times New Roman" w:hAnsi="Times New Roman" w:cs="Times New Roman"/>
                <w:sz w:val="16"/>
                <w:szCs w:val="16"/>
              </w:rPr>
              <w:t>1.9</w:t>
            </w:r>
            <w:r w:rsidRPr="49FFE07E">
              <w:rPr>
                <w:rFonts w:ascii="Times New Roman" w:hAnsi="Times New Roman" w:cs="Times New Roman"/>
                <w:sz w:val="16"/>
                <w:szCs w:val="16"/>
              </w:rPr>
              <w:t>%)</w:t>
            </w:r>
          </w:p>
        </w:tc>
        <w:tc>
          <w:tcPr>
            <w:tcW w:w="2303" w:type="dxa"/>
            <w:shd w:val="clear" w:color="auto" w:fill="auto"/>
            <w:tcMar>
              <w:top w:w="100" w:type="dxa"/>
              <w:left w:w="100" w:type="dxa"/>
              <w:bottom w:w="100" w:type="dxa"/>
              <w:right w:w="100" w:type="dxa"/>
            </w:tcMar>
          </w:tcPr>
          <w:p w14:paraId="5CD0EB04" w14:textId="77777777" w:rsidR="00917D8C" w:rsidRPr="00FA5996" w:rsidRDefault="00917D8C" w:rsidP="003B1ED4">
            <w:pPr>
              <w:spacing w:line="240" w:lineRule="auto"/>
              <w:rPr>
                <w:rFonts w:ascii="Times New Roman" w:hAnsi="Times New Roman" w:cs="Times New Roman"/>
                <w:sz w:val="16"/>
                <w:szCs w:val="16"/>
              </w:rPr>
            </w:pPr>
            <w:r w:rsidRPr="49FFE07E">
              <w:rPr>
                <w:rFonts w:ascii="Times New Roman" w:hAnsi="Times New Roman" w:cs="Times New Roman"/>
                <w:sz w:val="16"/>
                <w:szCs w:val="16"/>
              </w:rPr>
              <w:t>1,</w:t>
            </w:r>
            <w:r>
              <w:rPr>
                <w:rFonts w:ascii="Times New Roman" w:hAnsi="Times New Roman" w:cs="Times New Roman"/>
                <w:sz w:val="16"/>
                <w:szCs w:val="16"/>
              </w:rPr>
              <w:t>044</w:t>
            </w:r>
            <w:r w:rsidRPr="49FFE07E">
              <w:rPr>
                <w:rFonts w:ascii="Times New Roman" w:hAnsi="Times New Roman" w:cs="Times New Roman"/>
                <w:sz w:val="16"/>
                <w:szCs w:val="16"/>
              </w:rPr>
              <w:t>,</w:t>
            </w:r>
            <w:r>
              <w:rPr>
                <w:rFonts w:ascii="Times New Roman" w:hAnsi="Times New Roman" w:cs="Times New Roman"/>
                <w:sz w:val="16"/>
                <w:szCs w:val="16"/>
              </w:rPr>
              <w:t>8</w:t>
            </w:r>
            <w:r w:rsidRPr="49FFE07E">
              <w:rPr>
                <w:rFonts w:ascii="Times New Roman" w:hAnsi="Times New Roman" w:cs="Times New Roman"/>
                <w:sz w:val="16"/>
                <w:szCs w:val="16"/>
              </w:rPr>
              <w:t>00 (1</w:t>
            </w:r>
            <w:r>
              <w:rPr>
                <w:rFonts w:ascii="Times New Roman" w:hAnsi="Times New Roman" w:cs="Times New Roman"/>
                <w:sz w:val="16"/>
                <w:szCs w:val="16"/>
              </w:rPr>
              <w:t>2</w:t>
            </w:r>
            <w:r>
              <w:rPr>
                <w:rFonts w:ascii="Times New Roman" w:hAnsi="Times New Roman" w:cs="Times New Roman"/>
                <w:color w:val="000000" w:themeColor="text1"/>
                <w:sz w:val="16"/>
                <w:szCs w:val="16"/>
              </w:rPr>
              <w:t>·</w:t>
            </w:r>
            <w:r>
              <w:rPr>
                <w:rFonts w:ascii="Times New Roman" w:hAnsi="Times New Roman" w:cs="Times New Roman"/>
                <w:sz w:val="16"/>
                <w:szCs w:val="16"/>
              </w:rPr>
              <w:t>3</w:t>
            </w:r>
            <w:r w:rsidRPr="49FFE07E">
              <w:rPr>
                <w:rFonts w:ascii="Times New Roman" w:hAnsi="Times New Roman" w:cs="Times New Roman"/>
                <w:sz w:val="16"/>
                <w:szCs w:val="16"/>
              </w:rPr>
              <w:t>%)</w:t>
            </w:r>
          </w:p>
        </w:tc>
      </w:tr>
    </w:tbl>
    <w:p w14:paraId="4AA8065B" w14:textId="77777777" w:rsidR="0011223B" w:rsidRPr="0011223B" w:rsidRDefault="0011223B" w:rsidP="0011223B">
      <w:pPr>
        <w:rPr>
          <w:rFonts w:ascii="Times New Roman" w:hAnsi="Times New Roman" w:cs="Times New Roman"/>
          <w:sz w:val="20"/>
          <w:szCs w:val="20"/>
        </w:rPr>
      </w:pPr>
    </w:p>
    <w:p w14:paraId="0779E0C1" w14:textId="77777777" w:rsidR="0011223B" w:rsidRPr="0011223B" w:rsidRDefault="0011223B" w:rsidP="0011223B">
      <w:pPr>
        <w:rPr>
          <w:rFonts w:ascii="Times New Roman" w:hAnsi="Times New Roman" w:cs="Times New Roman"/>
          <w:sz w:val="20"/>
          <w:szCs w:val="20"/>
        </w:rPr>
      </w:pPr>
    </w:p>
    <w:p w14:paraId="3800E894" w14:textId="77777777" w:rsidR="008D3393" w:rsidRPr="00D64D72" w:rsidRDefault="008D3393" w:rsidP="00CF5DE9">
      <w:pPr>
        <w:spacing w:line="240" w:lineRule="auto"/>
        <w:rPr>
          <w:rFonts w:ascii="Times New Roman" w:hAnsi="Times New Roman" w:cs="Times New Roman"/>
          <w:sz w:val="20"/>
          <w:szCs w:val="20"/>
        </w:rPr>
      </w:pPr>
    </w:p>
    <w:p w14:paraId="15E73682" w14:textId="53D3D7AC" w:rsidR="00FF5391" w:rsidRPr="0063764C" w:rsidRDefault="00FF5391" w:rsidP="00FF5391">
      <w:pPr>
        <w:spacing w:line="240" w:lineRule="auto"/>
        <w:rPr>
          <w:rFonts w:ascii="Times New Roman" w:hAnsi="Times New Roman" w:cs="Times New Roman"/>
          <w:bCs/>
          <w:sz w:val="20"/>
          <w:szCs w:val="20"/>
        </w:rPr>
      </w:pPr>
    </w:p>
    <w:p w14:paraId="71C39115" w14:textId="1C193899" w:rsidR="00D64D72" w:rsidRPr="0063764C" w:rsidRDefault="00D64D72">
      <w:pPr>
        <w:rPr>
          <w:rFonts w:ascii="Times New Roman" w:hAnsi="Times New Roman" w:cs="Times New Roman"/>
          <w:bCs/>
          <w:sz w:val="20"/>
          <w:szCs w:val="20"/>
        </w:rPr>
      </w:pPr>
    </w:p>
    <w:p w14:paraId="1E3E9EB2" w14:textId="77777777" w:rsidR="008D3393" w:rsidRPr="00D64D72" w:rsidRDefault="00CF5DE9" w:rsidP="00CF5DE9">
      <w:pPr>
        <w:spacing w:line="240" w:lineRule="auto"/>
        <w:rPr>
          <w:rFonts w:ascii="Times New Roman" w:hAnsi="Times New Roman" w:cs="Times New Roman"/>
          <w:b/>
          <w:sz w:val="20"/>
          <w:szCs w:val="20"/>
        </w:rPr>
      </w:pPr>
      <w:r w:rsidRPr="00D64D72">
        <w:rPr>
          <w:rFonts w:ascii="Times New Roman" w:hAnsi="Times New Roman" w:cs="Times New Roman"/>
          <w:sz w:val="20"/>
          <w:szCs w:val="20"/>
        </w:rPr>
        <w:br w:type="page"/>
      </w:r>
    </w:p>
    <w:p w14:paraId="519FFD9B" w14:textId="77777777" w:rsidR="008D3393" w:rsidRPr="00D64D72" w:rsidRDefault="61B9B455" w:rsidP="00D64D72">
      <w:pPr>
        <w:pStyle w:val="Suppheading"/>
      </w:pPr>
      <w:bookmarkStart w:id="15" w:name="_Toc51347534"/>
      <w:r>
        <w:lastRenderedPageBreak/>
        <w:t>References</w:t>
      </w:r>
      <w:bookmarkEnd w:id="15"/>
    </w:p>
    <w:p w14:paraId="4ABD1EC5" w14:textId="77777777" w:rsidR="00D64D72" w:rsidRPr="00A70AEF" w:rsidRDefault="00D64D72" w:rsidP="00CF5DE9">
      <w:pPr>
        <w:spacing w:line="240" w:lineRule="auto"/>
        <w:rPr>
          <w:rFonts w:ascii="Times New Roman" w:hAnsi="Times New Roman" w:cs="Times New Roman"/>
          <w:sz w:val="20"/>
          <w:szCs w:val="20"/>
        </w:rPr>
      </w:pPr>
    </w:p>
    <w:p w14:paraId="743B97B6" w14:textId="77777777" w:rsidR="00562BF7" w:rsidRPr="00562BF7" w:rsidRDefault="00D64D72" w:rsidP="00562BF7">
      <w:pPr>
        <w:pStyle w:val="EndNoteBibliography"/>
      </w:pPr>
      <w:r w:rsidRPr="00A70AEF">
        <w:rPr>
          <w:szCs w:val="20"/>
        </w:rPr>
        <w:fldChar w:fldCharType="begin"/>
      </w:r>
      <w:r w:rsidRPr="00A70AEF">
        <w:rPr>
          <w:szCs w:val="20"/>
        </w:rPr>
        <w:instrText xml:space="preserve"> ADDIN EN.REFLIST </w:instrText>
      </w:r>
      <w:r w:rsidRPr="00A70AEF">
        <w:rPr>
          <w:szCs w:val="20"/>
        </w:rPr>
        <w:fldChar w:fldCharType="separate"/>
      </w:r>
      <w:r w:rsidR="00562BF7" w:rsidRPr="00562BF7">
        <w:t>1</w:t>
      </w:r>
      <w:r w:rsidR="00562BF7" w:rsidRPr="00562BF7">
        <w:tab/>
        <w:t>World Health Organization. Global tuberculosis report 2019. Geneva, Switzerland, 2019.</w:t>
      </w:r>
    </w:p>
    <w:p w14:paraId="51D0EE99" w14:textId="77777777" w:rsidR="00562BF7" w:rsidRPr="00562BF7" w:rsidRDefault="00562BF7" w:rsidP="00562BF7">
      <w:pPr>
        <w:pStyle w:val="EndNoteBibliography"/>
      </w:pPr>
      <w:r w:rsidRPr="00562BF7">
        <w:t>2</w:t>
      </w:r>
      <w:r w:rsidRPr="00562BF7">
        <w:tab/>
        <w:t xml:space="preserve">Vesga JF, Hallett TB, Reid MJA, et al. Assessing tuberculosis control priorities in high-burden settings: a modelling approach. </w:t>
      </w:r>
      <w:r w:rsidRPr="00562BF7">
        <w:rPr>
          <w:i/>
        </w:rPr>
        <w:t>Lancet Glob Health</w:t>
      </w:r>
      <w:r w:rsidRPr="00562BF7">
        <w:t xml:space="preserve"> 2019; </w:t>
      </w:r>
      <w:r w:rsidRPr="00562BF7">
        <w:rPr>
          <w:b/>
        </w:rPr>
        <w:t>7</w:t>
      </w:r>
      <w:r w:rsidRPr="00562BF7">
        <w:t>(5): e585-e95.</w:t>
      </w:r>
    </w:p>
    <w:p w14:paraId="570AD706" w14:textId="77777777" w:rsidR="00562BF7" w:rsidRPr="00562BF7" w:rsidRDefault="00562BF7" w:rsidP="00562BF7">
      <w:pPr>
        <w:pStyle w:val="EndNoteBibliography"/>
      </w:pPr>
      <w:r w:rsidRPr="00562BF7">
        <w:t>3</w:t>
      </w:r>
      <w:r w:rsidRPr="00562BF7">
        <w:tab/>
        <w:t xml:space="preserve">Satyanarayana S, Subbaraman R, Shete P, et al. Quality of tuberculosis care in India: a systematic review. </w:t>
      </w:r>
      <w:r w:rsidRPr="00562BF7">
        <w:rPr>
          <w:i/>
        </w:rPr>
        <w:t>Int J Tuberc Lung Dis</w:t>
      </w:r>
      <w:r w:rsidRPr="00562BF7">
        <w:t xml:space="preserve"> 2015; </w:t>
      </w:r>
      <w:r w:rsidRPr="00562BF7">
        <w:rPr>
          <w:b/>
        </w:rPr>
        <w:t>19</w:t>
      </w:r>
      <w:r w:rsidRPr="00562BF7">
        <w:t>(7): 751-63.</w:t>
      </w:r>
    </w:p>
    <w:p w14:paraId="2A35BBBF" w14:textId="77777777" w:rsidR="00562BF7" w:rsidRPr="00562BF7" w:rsidRDefault="00562BF7" w:rsidP="00562BF7">
      <w:pPr>
        <w:pStyle w:val="EndNoteBibliography"/>
      </w:pPr>
      <w:r w:rsidRPr="00562BF7">
        <w:t>4</w:t>
      </w:r>
      <w:r w:rsidRPr="00562BF7">
        <w:tab/>
        <w:t xml:space="preserve">Haario H, Saksman E, Tamminen J. An adaptive Metropolis algorithm. </w:t>
      </w:r>
      <w:r w:rsidRPr="00562BF7">
        <w:rPr>
          <w:i/>
        </w:rPr>
        <w:t>Bernoulli</w:t>
      </w:r>
      <w:r w:rsidRPr="00562BF7">
        <w:t xml:space="preserve"> 2001; </w:t>
      </w:r>
      <w:r w:rsidRPr="00562BF7">
        <w:rPr>
          <w:b/>
        </w:rPr>
        <w:t>7</w:t>
      </w:r>
      <w:r w:rsidRPr="00562BF7">
        <w:t>(2): 223-42.</w:t>
      </w:r>
    </w:p>
    <w:p w14:paraId="70E05E57" w14:textId="77777777" w:rsidR="00562BF7" w:rsidRPr="00562BF7" w:rsidRDefault="00562BF7" w:rsidP="00562BF7">
      <w:pPr>
        <w:pStyle w:val="EndNoteBibliography"/>
      </w:pPr>
      <w:r w:rsidRPr="00562BF7">
        <w:t>5</w:t>
      </w:r>
      <w:r w:rsidRPr="00562BF7">
        <w:tab/>
        <w:t xml:space="preserve">Enos M, Sitienei J, Ong'ang'o J, et al. Kenya tuberculosis prevalence survey 2016: Challenges and opportunities of ending TB in Kenya. </w:t>
      </w:r>
      <w:r w:rsidRPr="00562BF7">
        <w:rPr>
          <w:i/>
        </w:rPr>
        <w:t>PloS one</w:t>
      </w:r>
      <w:r w:rsidRPr="00562BF7">
        <w:t xml:space="preserve"> 2018; </w:t>
      </w:r>
      <w:r w:rsidRPr="00562BF7">
        <w:rPr>
          <w:b/>
        </w:rPr>
        <w:t>13</w:t>
      </w:r>
      <w:r w:rsidRPr="00562BF7">
        <w:t>(12): e0209098.</w:t>
      </w:r>
    </w:p>
    <w:p w14:paraId="7F9ECF8F" w14:textId="77777777" w:rsidR="00562BF7" w:rsidRPr="00562BF7" w:rsidRDefault="00562BF7" w:rsidP="00562BF7">
      <w:pPr>
        <w:pStyle w:val="EndNoteBibliography"/>
      </w:pPr>
      <w:r w:rsidRPr="00562BF7">
        <w:t>6</w:t>
      </w:r>
      <w:r w:rsidRPr="00562BF7">
        <w:tab/>
        <w:t>Wood SN. Generalized Additive Models: An Introduction with R. Second ed. Boca Raton, Florida: Chapman and Hall/CRC; 2017.</w:t>
      </w:r>
    </w:p>
    <w:p w14:paraId="74DF78C2" w14:textId="77777777" w:rsidR="00562BF7" w:rsidRPr="00562BF7" w:rsidRDefault="00562BF7" w:rsidP="00562BF7">
      <w:pPr>
        <w:pStyle w:val="EndNoteBibliography"/>
      </w:pPr>
      <w:r w:rsidRPr="00562BF7">
        <w:t>7</w:t>
      </w:r>
      <w:r w:rsidRPr="00562BF7">
        <w:tab/>
        <w:t>Stop TB Partnership. The Global Plan to End TB 2018-2022. Geneva, Switzerland; 2019.</w:t>
      </w:r>
    </w:p>
    <w:p w14:paraId="0AC3C7D3" w14:textId="77777777" w:rsidR="00562BF7" w:rsidRPr="00562BF7" w:rsidRDefault="00562BF7" w:rsidP="00562BF7">
      <w:pPr>
        <w:pStyle w:val="EndNoteBibliography"/>
      </w:pPr>
      <w:r w:rsidRPr="00562BF7">
        <w:t>8</w:t>
      </w:r>
      <w:r w:rsidRPr="00562BF7">
        <w:tab/>
        <w:t xml:space="preserve">Ragonnet R, Trauer JM, Scott N, Meehan MT, Denholm JT, McBryde ES. Optimally capturing latency dynamics in models of tuberculosis transmission. </w:t>
      </w:r>
      <w:r w:rsidRPr="00562BF7">
        <w:rPr>
          <w:i/>
        </w:rPr>
        <w:t>Epidemics</w:t>
      </w:r>
      <w:r w:rsidRPr="00562BF7">
        <w:t xml:space="preserve"> 2017; </w:t>
      </w:r>
      <w:r w:rsidRPr="00562BF7">
        <w:rPr>
          <w:b/>
        </w:rPr>
        <w:t>21</w:t>
      </w:r>
      <w:r w:rsidRPr="00562BF7">
        <w:t>: 39–47.</w:t>
      </w:r>
    </w:p>
    <w:p w14:paraId="1FF7CB28" w14:textId="77777777" w:rsidR="00562BF7" w:rsidRPr="00562BF7" w:rsidRDefault="00562BF7" w:rsidP="00562BF7">
      <w:pPr>
        <w:pStyle w:val="EndNoteBibliography"/>
      </w:pPr>
      <w:r w:rsidRPr="00562BF7">
        <w:t>9</w:t>
      </w:r>
      <w:r w:rsidRPr="00562BF7">
        <w:tab/>
        <w:t xml:space="preserve">Driver CR, Munsiff SS, Li J, Kundamal N, Osahan SS. Relapse in persons treated for drug-susceptible tuberculosis in a population with high coinfection with human immunodeficiency virus in New York City. </w:t>
      </w:r>
      <w:r w:rsidRPr="00562BF7">
        <w:rPr>
          <w:i/>
        </w:rPr>
        <w:t>Clin Infect Dis</w:t>
      </w:r>
      <w:r w:rsidRPr="00562BF7">
        <w:t xml:space="preserve"> 2001; </w:t>
      </w:r>
      <w:r w:rsidRPr="00562BF7">
        <w:rPr>
          <w:b/>
        </w:rPr>
        <w:t>33</w:t>
      </w:r>
      <w:r w:rsidRPr="00562BF7">
        <w:t>(10): 1762–9.</w:t>
      </w:r>
    </w:p>
    <w:p w14:paraId="37049EA7" w14:textId="77777777" w:rsidR="00562BF7" w:rsidRPr="00562BF7" w:rsidRDefault="00562BF7" w:rsidP="00562BF7">
      <w:pPr>
        <w:pStyle w:val="EndNoteBibliography"/>
      </w:pPr>
      <w:r w:rsidRPr="00562BF7">
        <w:t>10</w:t>
      </w:r>
      <w:r w:rsidRPr="00562BF7">
        <w:tab/>
        <w:t xml:space="preserve">Thomas A, Gopi PG, Santha T, et al. Predictors of relapse among pulmonary tuberculosis patients treated in a DOTS programme in South India. </w:t>
      </w:r>
      <w:r w:rsidRPr="00562BF7">
        <w:rPr>
          <w:i/>
        </w:rPr>
        <w:t>Int J Tuberc Lung Dis</w:t>
      </w:r>
      <w:r w:rsidRPr="00562BF7">
        <w:t xml:space="preserve"> 2005; </w:t>
      </w:r>
      <w:r w:rsidRPr="00562BF7">
        <w:rPr>
          <w:b/>
        </w:rPr>
        <w:t>9</w:t>
      </w:r>
      <w:r w:rsidRPr="00562BF7">
        <w:t>(5): 556–61.</w:t>
      </w:r>
    </w:p>
    <w:p w14:paraId="73D5DA73" w14:textId="77777777" w:rsidR="00562BF7" w:rsidRPr="00562BF7" w:rsidRDefault="00562BF7" w:rsidP="00562BF7">
      <w:pPr>
        <w:pStyle w:val="EndNoteBibliography"/>
      </w:pPr>
      <w:r w:rsidRPr="00562BF7">
        <w:t>11</w:t>
      </w:r>
      <w:r w:rsidRPr="00562BF7">
        <w:tab/>
        <w:t xml:space="preserve">Menzies D, Benedetti A, Paydar A, et al. Effect of duration and intermittency of rifampin on tuberculosis treatment outcomes: a systematic review and meta-analysis. </w:t>
      </w:r>
      <w:r w:rsidRPr="00562BF7">
        <w:rPr>
          <w:i/>
        </w:rPr>
        <w:t>PLoS Med</w:t>
      </w:r>
      <w:r w:rsidRPr="00562BF7">
        <w:t xml:space="preserve"> 2009; </w:t>
      </w:r>
      <w:r w:rsidRPr="00562BF7">
        <w:rPr>
          <w:b/>
        </w:rPr>
        <w:t>6</w:t>
      </w:r>
      <w:r w:rsidRPr="00562BF7">
        <w:t>(9): e1000146.</w:t>
      </w:r>
    </w:p>
    <w:p w14:paraId="7ED65D6B" w14:textId="77777777" w:rsidR="00562BF7" w:rsidRPr="00562BF7" w:rsidRDefault="00562BF7" w:rsidP="00562BF7">
      <w:pPr>
        <w:pStyle w:val="EndNoteBibliography"/>
      </w:pPr>
      <w:r w:rsidRPr="00562BF7">
        <w:t>12</w:t>
      </w:r>
      <w:r w:rsidRPr="00562BF7">
        <w:tab/>
        <w:t xml:space="preserve">Tiemersma EW, van der Werf MJ, Borgdorff MW, Williams BG, Nagelkerke NJ. Natural history of tuberculosis: duration and fatality of untreated pulmonary tuberculosis in HIV negative patients: a systematic review. </w:t>
      </w:r>
      <w:r w:rsidRPr="00562BF7">
        <w:rPr>
          <w:i/>
        </w:rPr>
        <w:t>PloS one</w:t>
      </w:r>
      <w:r w:rsidRPr="00562BF7">
        <w:t xml:space="preserve"> 2011; </w:t>
      </w:r>
      <w:r w:rsidRPr="00562BF7">
        <w:rPr>
          <w:b/>
        </w:rPr>
        <w:t>6</w:t>
      </w:r>
      <w:r w:rsidRPr="00562BF7">
        <w:t>(4): e17601.</w:t>
      </w:r>
    </w:p>
    <w:p w14:paraId="4F6445B4" w14:textId="77777777" w:rsidR="00562BF7" w:rsidRPr="00562BF7" w:rsidRDefault="00562BF7" w:rsidP="00562BF7">
      <w:pPr>
        <w:pStyle w:val="EndNoteBibliography"/>
      </w:pPr>
      <w:r w:rsidRPr="00562BF7">
        <w:t>13</w:t>
      </w:r>
      <w:r w:rsidRPr="00562BF7">
        <w:tab/>
        <w:t xml:space="preserve">Subbaraman R, Nathavitharana RR, Satyanarayana S, et al. The Tuberculosis Cascade of Care in India's Public Sector: A Systematic Review and Meta-analysis. </w:t>
      </w:r>
      <w:r w:rsidRPr="00562BF7">
        <w:rPr>
          <w:i/>
        </w:rPr>
        <w:t>PLoS Med</w:t>
      </w:r>
      <w:r w:rsidRPr="00562BF7">
        <w:t xml:space="preserve"> 2016; </w:t>
      </w:r>
      <w:r w:rsidRPr="00562BF7">
        <w:rPr>
          <w:b/>
        </w:rPr>
        <w:t>13</w:t>
      </w:r>
      <w:r w:rsidRPr="00562BF7">
        <w:t>(10): e1002149.</w:t>
      </w:r>
    </w:p>
    <w:p w14:paraId="3C6A5C00" w14:textId="77777777" w:rsidR="00562BF7" w:rsidRPr="00562BF7" w:rsidRDefault="00562BF7" w:rsidP="00562BF7">
      <w:pPr>
        <w:pStyle w:val="EndNoteBibliography"/>
      </w:pPr>
      <w:r w:rsidRPr="00562BF7">
        <w:t>14</w:t>
      </w:r>
      <w:r w:rsidRPr="00562BF7">
        <w:tab/>
        <w:t>World Health Organization. WHO's global tuberculosis database.</w:t>
      </w:r>
    </w:p>
    <w:p w14:paraId="6D8AFCA9" w14:textId="77777777" w:rsidR="00562BF7" w:rsidRPr="00562BF7" w:rsidRDefault="00562BF7" w:rsidP="00562BF7">
      <w:pPr>
        <w:pStyle w:val="EndNoteBibliography"/>
      </w:pPr>
      <w:r w:rsidRPr="00562BF7">
        <w:t>15</w:t>
      </w:r>
      <w:r w:rsidRPr="00562BF7">
        <w:tab/>
        <w:t>World Health Organization. Global Health Observatory (GHO) data. Geneva, Switzerland.</w:t>
      </w:r>
    </w:p>
    <w:p w14:paraId="7945496A" w14:textId="77777777" w:rsidR="00562BF7" w:rsidRPr="00562BF7" w:rsidRDefault="00562BF7" w:rsidP="00562BF7">
      <w:pPr>
        <w:pStyle w:val="EndNoteBibliography"/>
      </w:pPr>
      <w:r w:rsidRPr="00562BF7">
        <w:t>16</w:t>
      </w:r>
      <w:r w:rsidRPr="00562BF7">
        <w:tab/>
        <w:t xml:space="preserve">Getahun H, Gunneberg C, Granich R, Nunn P. HIV infection-associated tuberculosis: the epidemiology and the response. </w:t>
      </w:r>
      <w:r w:rsidRPr="00562BF7">
        <w:rPr>
          <w:i/>
        </w:rPr>
        <w:t>Clin Infect Dis</w:t>
      </w:r>
      <w:r w:rsidRPr="00562BF7">
        <w:t xml:space="preserve"> 2010; </w:t>
      </w:r>
      <w:r w:rsidRPr="00562BF7">
        <w:rPr>
          <w:b/>
        </w:rPr>
        <w:t>50 Suppl 3</w:t>
      </w:r>
      <w:r w:rsidRPr="00562BF7">
        <w:t>: S201–7.</w:t>
      </w:r>
    </w:p>
    <w:p w14:paraId="50D3FE81" w14:textId="77777777" w:rsidR="00562BF7" w:rsidRPr="00562BF7" w:rsidRDefault="00562BF7" w:rsidP="00562BF7">
      <w:pPr>
        <w:pStyle w:val="EndNoteBibliography"/>
      </w:pPr>
      <w:r w:rsidRPr="00562BF7">
        <w:t>17</w:t>
      </w:r>
      <w:r w:rsidRPr="00562BF7">
        <w:tab/>
        <w:t xml:space="preserve">Selwyn PA, Hartel D, Lewis VA, et al. A prospective-study of the risk of tuberculosis among intravenous drug-users with Human Immunodeficiency Virus-infection. </w:t>
      </w:r>
      <w:r w:rsidRPr="00562BF7">
        <w:rPr>
          <w:i/>
        </w:rPr>
        <w:t>New Engl J Med</w:t>
      </w:r>
      <w:r w:rsidRPr="00562BF7">
        <w:t xml:space="preserve"> 1989; </w:t>
      </w:r>
      <w:r w:rsidRPr="00562BF7">
        <w:rPr>
          <w:b/>
        </w:rPr>
        <w:t>320</w:t>
      </w:r>
      <w:r w:rsidRPr="00562BF7">
        <w:t>(9): 545–50.</w:t>
      </w:r>
    </w:p>
    <w:p w14:paraId="37E14C59" w14:textId="77777777" w:rsidR="00562BF7" w:rsidRPr="00562BF7" w:rsidRDefault="00562BF7" w:rsidP="00562BF7">
      <w:pPr>
        <w:pStyle w:val="EndNoteBibliography"/>
      </w:pPr>
      <w:r w:rsidRPr="00562BF7">
        <w:t>18</w:t>
      </w:r>
      <w:r w:rsidRPr="00562BF7">
        <w:tab/>
        <w:t xml:space="preserve">Tollefson D, Ngari F, Mwakala M, et al. Under-reporting of sputum smear-positive tuberculosis cases in Kenya. </w:t>
      </w:r>
      <w:r w:rsidRPr="00562BF7">
        <w:rPr>
          <w:i/>
        </w:rPr>
        <w:t>Int J Tuberc Lung Dis</w:t>
      </w:r>
      <w:r w:rsidRPr="00562BF7">
        <w:t xml:space="preserve"> 2016; </w:t>
      </w:r>
      <w:r w:rsidRPr="00562BF7">
        <w:rPr>
          <w:b/>
        </w:rPr>
        <w:t>20</w:t>
      </w:r>
      <w:r w:rsidRPr="00562BF7">
        <w:t>(10): 1334–41.</w:t>
      </w:r>
    </w:p>
    <w:p w14:paraId="6927164A" w14:textId="77777777" w:rsidR="00562BF7" w:rsidRPr="00562BF7" w:rsidRDefault="00562BF7" w:rsidP="00562BF7">
      <w:pPr>
        <w:pStyle w:val="EndNoteBibliography"/>
      </w:pPr>
      <w:r w:rsidRPr="00562BF7">
        <w:t>19</w:t>
      </w:r>
      <w:r w:rsidRPr="00562BF7">
        <w:tab/>
        <w:t xml:space="preserve">Suthar AB, Lawn SD, del Amo J, et al. Antiretroviral therapy for prevention of tuberculosis in adults with HIV: a systematic review and meta-analysis. </w:t>
      </w:r>
      <w:r w:rsidRPr="00562BF7">
        <w:rPr>
          <w:i/>
        </w:rPr>
        <w:t>PLoS Med</w:t>
      </w:r>
      <w:r w:rsidRPr="00562BF7">
        <w:t xml:space="preserve"> 2012; </w:t>
      </w:r>
      <w:r w:rsidRPr="00562BF7">
        <w:rPr>
          <w:b/>
        </w:rPr>
        <w:t>9</w:t>
      </w:r>
      <w:r w:rsidRPr="00562BF7">
        <w:t>(7): e1001270.</w:t>
      </w:r>
    </w:p>
    <w:p w14:paraId="224FBE77" w14:textId="77777777" w:rsidR="00562BF7" w:rsidRPr="00562BF7" w:rsidRDefault="00562BF7" w:rsidP="00562BF7">
      <w:pPr>
        <w:pStyle w:val="EndNoteBibliography"/>
      </w:pPr>
      <w:r w:rsidRPr="00562BF7">
        <w:t>20</w:t>
      </w:r>
      <w:r w:rsidRPr="00562BF7">
        <w:tab/>
        <w:t xml:space="preserve">Rangaka MX, Wilkinson RJ, Boulle A, et al. Isoniazid plus antiretroviral therapy to prevent tuberculosis: a randomised double-blind, placebo-controlled trial. </w:t>
      </w:r>
      <w:r w:rsidRPr="00562BF7">
        <w:rPr>
          <w:i/>
        </w:rPr>
        <w:t>Lancet</w:t>
      </w:r>
      <w:r w:rsidRPr="00562BF7">
        <w:t xml:space="preserve"> 2014; </w:t>
      </w:r>
      <w:r w:rsidRPr="00562BF7">
        <w:rPr>
          <w:b/>
        </w:rPr>
        <w:t>384</w:t>
      </w:r>
      <w:r w:rsidRPr="00562BF7">
        <w:t>(9944): 682–90.</w:t>
      </w:r>
    </w:p>
    <w:p w14:paraId="063C3798" w14:textId="77777777" w:rsidR="00562BF7" w:rsidRPr="00562BF7" w:rsidRDefault="00562BF7" w:rsidP="00562BF7">
      <w:pPr>
        <w:pStyle w:val="EndNoteBibliography"/>
      </w:pPr>
      <w:r w:rsidRPr="00562BF7">
        <w:t>21</w:t>
      </w:r>
      <w:r w:rsidRPr="00562BF7">
        <w:tab/>
        <w:t>World Health Organization. Latent tuberculosis infection: updated and consolidated guidelines for programmatic management. Geneva, Switzerland, 2018.</w:t>
      </w:r>
    </w:p>
    <w:p w14:paraId="2067840D" w14:textId="77777777" w:rsidR="00562BF7" w:rsidRPr="00562BF7" w:rsidRDefault="00562BF7" w:rsidP="00562BF7">
      <w:pPr>
        <w:pStyle w:val="EndNoteBibliography"/>
      </w:pPr>
      <w:r w:rsidRPr="00562BF7">
        <w:t>22</w:t>
      </w:r>
      <w:r w:rsidRPr="00562BF7">
        <w:tab/>
        <w:t xml:space="preserve">Olney JJ, Braitstein P, Eaton JW, et al. Evaluating strategies to improve HIV care outcomes in Kenya: a modelling study. </w:t>
      </w:r>
      <w:r w:rsidRPr="00562BF7">
        <w:rPr>
          <w:i/>
        </w:rPr>
        <w:t>Lancet HIV</w:t>
      </w:r>
      <w:r w:rsidRPr="00562BF7">
        <w:t xml:space="preserve"> 2016; </w:t>
      </w:r>
      <w:r w:rsidRPr="00562BF7">
        <w:rPr>
          <w:b/>
        </w:rPr>
        <w:t>3</w:t>
      </w:r>
      <w:r w:rsidRPr="00562BF7">
        <w:t>(12): e592–e600.</w:t>
      </w:r>
    </w:p>
    <w:p w14:paraId="449D85E0" w14:textId="77777777" w:rsidR="00562BF7" w:rsidRPr="00562BF7" w:rsidRDefault="00562BF7" w:rsidP="00562BF7">
      <w:pPr>
        <w:pStyle w:val="EndNoteBibliography"/>
      </w:pPr>
      <w:r w:rsidRPr="00562BF7">
        <w:t>23</w:t>
      </w:r>
      <w:r w:rsidRPr="00562BF7">
        <w:tab/>
        <w:t>Joint United Nations Programme on HIV/AIDS. UNAIDS Data 2017. Switzerland: Geneva; 2017.</w:t>
      </w:r>
    </w:p>
    <w:p w14:paraId="75751D90" w14:textId="77777777" w:rsidR="00562BF7" w:rsidRPr="00562BF7" w:rsidRDefault="00562BF7" w:rsidP="00562BF7">
      <w:pPr>
        <w:pStyle w:val="EndNoteBibliography"/>
      </w:pPr>
      <w:r w:rsidRPr="00562BF7">
        <w:t>24</w:t>
      </w:r>
      <w:r w:rsidRPr="00562BF7">
        <w:tab/>
        <w:t xml:space="preserve">Mangal TD, Unaids Working Group on CD4 Progression Mortality Amongst HIV-1 Seroconverters including the Cascade Collaboration in EuroCoord. Joint estimation of CD4+ cell progression and survival in untreated individuals with HIV-1 infection. </w:t>
      </w:r>
      <w:r w:rsidRPr="00562BF7">
        <w:rPr>
          <w:i/>
        </w:rPr>
        <w:t>AIDS</w:t>
      </w:r>
      <w:r w:rsidRPr="00562BF7">
        <w:t xml:space="preserve"> 2017; </w:t>
      </w:r>
      <w:r w:rsidRPr="00562BF7">
        <w:rPr>
          <w:b/>
        </w:rPr>
        <w:t>31</w:t>
      </w:r>
      <w:r w:rsidRPr="00562BF7">
        <w:t>(8): 1073–82.</w:t>
      </w:r>
    </w:p>
    <w:p w14:paraId="66C3B3A3" w14:textId="77777777" w:rsidR="00562BF7" w:rsidRPr="00562BF7" w:rsidRDefault="00562BF7" w:rsidP="00562BF7">
      <w:pPr>
        <w:pStyle w:val="EndNoteBibliography"/>
      </w:pPr>
      <w:r w:rsidRPr="00562BF7">
        <w:t>25</w:t>
      </w:r>
      <w:r w:rsidRPr="00562BF7">
        <w:tab/>
        <w:t xml:space="preserve">Vynnycky E, Fine PE. The natural history of tuberculosis: the implications of age-dependent risks of disease and the role of reinfection. </w:t>
      </w:r>
      <w:r w:rsidRPr="00562BF7">
        <w:rPr>
          <w:i/>
        </w:rPr>
        <w:t>Epidemiol Infect</w:t>
      </w:r>
      <w:r w:rsidRPr="00562BF7">
        <w:t xml:space="preserve"> 1997; </w:t>
      </w:r>
      <w:r w:rsidRPr="00562BF7">
        <w:rPr>
          <w:b/>
        </w:rPr>
        <w:t>119</w:t>
      </w:r>
      <w:r w:rsidRPr="00562BF7">
        <w:t>(2): 183–201.</w:t>
      </w:r>
    </w:p>
    <w:p w14:paraId="0869AAB1" w14:textId="77777777" w:rsidR="00562BF7" w:rsidRPr="00562BF7" w:rsidRDefault="00562BF7" w:rsidP="00562BF7">
      <w:pPr>
        <w:pStyle w:val="EndNoteBibliography"/>
      </w:pPr>
      <w:r w:rsidRPr="00562BF7">
        <w:t>26</w:t>
      </w:r>
      <w:r w:rsidRPr="00562BF7">
        <w:tab/>
        <w:t xml:space="preserve">Horsburgh CR, Jr., O'Donnell M, Chamblee S, et al. Revisiting rates of reactivation tuberculosis: a population-based approach. </w:t>
      </w:r>
      <w:r w:rsidRPr="00562BF7">
        <w:rPr>
          <w:i/>
        </w:rPr>
        <w:t>Am J Respir Crit Care Med</w:t>
      </w:r>
      <w:r w:rsidRPr="00562BF7">
        <w:t xml:space="preserve"> 2010; </w:t>
      </w:r>
      <w:r w:rsidRPr="00562BF7">
        <w:rPr>
          <w:b/>
        </w:rPr>
        <w:t>182</w:t>
      </w:r>
      <w:r w:rsidRPr="00562BF7">
        <w:t>(3): 420–5.</w:t>
      </w:r>
    </w:p>
    <w:p w14:paraId="4CD1A395" w14:textId="77777777" w:rsidR="00562BF7" w:rsidRPr="00562BF7" w:rsidRDefault="00562BF7" w:rsidP="00562BF7">
      <w:pPr>
        <w:pStyle w:val="EndNoteBibliography"/>
      </w:pPr>
      <w:r w:rsidRPr="00562BF7">
        <w:t>27</w:t>
      </w:r>
      <w:r w:rsidRPr="00562BF7">
        <w:tab/>
        <w:t>European Centre for Disease Prevention and Control. Tuberculosis surveillance and monitoring in Europe, 2018  – 2016 data. Stockholm, Sweden, 2018.</w:t>
      </w:r>
    </w:p>
    <w:p w14:paraId="6069A8DA" w14:textId="77777777" w:rsidR="00562BF7" w:rsidRPr="00562BF7" w:rsidRDefault="00562BF7" w:rsidP="00562BF7">
      <w:pPr>
        <w:pStyle w:val="EndNoteBibliography"/>
      </w:pPr>
      <w:r w:rsidRPr="00562BF7">
        <w:t>28</w:t>
      </w:r>
      <w:r w:rsidRPr="00562BF7">
        <w:tab/>
        <w:t>World Health Organization. Guidelines for treatment of tuberculosis. fourth ed. Geneva, Switzerland; 2010.</w:t>
      </w:r>
    </w:p>
    <w:p w14:paraId="5EC45F94" w14:textId="217D566F" w:rsidR="00D64D72" w:rsidRPr="00D64D72" w:rsidRDefault="00D64D72" w:rsidP="00CF5DE9">
      <w:pPr>
        <w:spacing w:line="240" w:lineRule="auto"/>
        <w:rPr>
          <w:rFonts w:ascii="Times New Roman" w:hAnsi="Times New Roman" w:cs="Times New Roman"/>
          <w:sz w:val="20"/>
          <w:szCs w:val="20"/>
        </w:rPr>
      </w:pPr>
      <w:r w:rsidRPr="00A70AEF">
        <w:rPr>
          <w:rFonts w:ascii="Times New Roman" w:hAnsi="Times New Roman" w:cs="Times New Roman"/>
          <w:sz w:val="20"/>
          <w:szCs w:val="20"/>
        </w:rPr>
        <w:fldChar w:fldCharType="end"/>
      </w:r>
    </w:p>
    <w:sectPr w:rsidR="00D64D72" w:rsidRPr="00D64D72" w:rsidSect="0043323A">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9E1723" w14:textId="77777777" w:rsidR="0025709E" w:rsidRDefault="0025709E">
      <w:pPr>
        <w:spacing w:line="240" w:lineRule="auto"/>
      </w:pPr>
      <w:r>
        <w:separator/>
      </w:r>
    </w:p>
  </w:endnote>
  <w:endnote w:type="continuationSeparator" w:id="0">
    <w:p w14:paraId="36E9DA0D" w14:textId="77777777" w:rsidR="0025709E" w:rsidRDefault="002570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1716875"/>
      <w:docPartObj>
        <w:docPartGallery w:val="Page Numbers (Bottom of Page)"/>
        <w:docPartUnique/>
      </w:docPartObj>
    </w:sdtPr>
    <w:sdtEndPr>
      <w:rPr>
        <w:rFonts w:ascii="Times New Roman" w:hAnsi="Times New Roman" w:cs="Times New Roman"/>
        <w:noProof/>
        <w:sz w:val="20"/>
        <w:szCs w:val="20"/>
      </w:rPr>
    </w:sdtEndPr>
    <w:sdtContent>
      <w:p w14:paraId="66D7E0B9" w14:textId="77777777" w:rsidR="00CC22F0" w:rsidRPr="00CF5DE9" w:rsidRDefault="00CC22F0">
        <w:pPr>
          <w:pStyle w:val="Footer"/>
          <w:jc w:val="center"/>
          <w:rPr>
            <w:rFonts w:ascii="Times New Roman" w:hAnsi="Times New Roman" w:cs="Times New Roman"/>
            <w:sz w:val="20"/>
            <w:szCs w:val="20"/>
          </w:rPr>
        </w:pPr>
        <w:r w:rsidRPr="00CF5DE9">
          <w:rPr>
            <w:rFonts w:ascii="Times New Roman" w:hAnsi="Times New Roman" w:cs="Times New Roman"/>
            <w:sz w:val="20"/>
            <w:szCs w:val="20"/>
          </w:rPr>
          <w:fldChar w:fldCharType="begin"/>
        </w:r>
        <w:r w:rsidRPr="00CF5DE9">
          <w:rPr>
            <w:rFonts w:ascii="Times New Roman" w:hAnsi="Times New Roman" w:cs="Times New Roman"/>
            <w:sz w:val="20"/>
            <w:szCs w:val="20"/>
          </w:rPr>
          <w:instrText xml:space="preserve"> PAGE   \* MERGEFORMAT </w:instrText>
        </w:r>
        <w:r w:rsidRPr="00CF5DE9">
          <w:rPr>
            <w:rFonts w:ascii="Times New Roman" w:hAnsi="Times New Roman" w:cs="Times New Roman"/>
            <w:sz w:val="20"/>
            <w:szCs w:val="20"/>
          </w:rPr>
          <w:fldChar w:fldCharType="separate"/>
        </w:r>
        <w:r w:rsidRPr="00CF5DE9">
          <w:rPr>
            <w:rFonts w:ascii="Times New Roman" w:hAnsi="Times New Roman" w:cs="Times New Roman"/>
            <w:noProof/>
            <w:sz w:val="20"/>
            <w:szCs w:val="20"/>
          </w:rPr>
          <w:t>2</w:t>
        </w:r>
        <w:r w:rsidRPr="00CF5DE9">
          <w:rPr>
            <w:rFonts w:ascii="Times New Roman" w:hAnsi="Times New Roman" w:cs="Times New Roman"/>
            <w:noProof/>
            <w:sz w:val="20"/>
            <w:szCs w:val="20"/>
          </w:rPr>
          <w:fldChar w:fldCharType="end"/>
        </w:r>
      </w:p>
    </w:sdtContent>
  </w:sdt>
  <w:p w14:paraId="02D518AA" w14:textId="77777777" w:rsidR="00CC22F0" w:rsidRDefault="00CC22F0">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D0CFE3" w14:textId="77777777" w:rsidR="0025709E" w:rsidRDefault="0025709E">
      <w:pPr>
        <w:spacing w:line="240" w:lineRule="auto"/>
      </w:pPr>
      <w:r>
        <w:separator/>
      </w:r>
    </w:p>
  </w:footnote>
  <w:footnote w:type="continuationSeparator" w:id="0">
    <w:p w14:paraId="15774A6E" w14:textId="77777777" w:rsidR="0025709E" w:rsidRDefault="0025709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ncet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zrrfv0hefdspeavabvdffy2ed22eptd0te&quot;&gt;Thesis portable&lt;record-ids&gt;&lt;item&gt;283&lt;/item&gt;&lt;item&gt;285&lt;/item&gt;&lt;item&gt;423&lt;/item&gt;&lt;item&gt;432&lt;/item&gt;&lt;item&gt;497&lt;/item&gt;&lt;item&gt;499&lt;/item&gt;&lt;item&gt;519&lt;/item&gt;&lt;item&gt;558&lt;/item&gt;&lt;item&gt;606&lt;/item&gt;&lt;item&gt;609&lt;/item&gt;&lt;item&gt;616&lt;/item&gt;&lt;item&gt;619&lt;/item&gt;&lt;item&gt;640&lt;/item&gt;&lt;item&gt;646&lt;/item&gt;&lt;item&gt;647&lt;/item&gt;&lt;item&gt;654&lt;/item&gt;&lt;item&gt;655&lt;/item&gt;&lt;item&gt;656&lt;/item&gt;&lt;item&gt;658&lt;/item&gt;&lt;item&gt;659&lt;/item&gt;&lt;item&gt;661&lt;/item&gt;&lt;item&gt;663&lt;/item&gt;&lt;item&gt;664&lt;/item&gt;&lt;item&gt;665&lt;/item&gt;&lt;item&gt;666&lt;/item&gt;&lt;item&gt;667&lt;/item&gt;&lt;item&gt;668&lt;/item&gt;&lt;item&gt;669&lt;/item&gt;&lt;/record-ids&gt;&lt;/item&gt;&lt;/Libraries&gt;"/>
  </w:docVars>
  <w:rsids>
    <w:rsidRoot w:val="008D3393"/>
    <w:rsid w:val="000074AA"/>
    <w:rsid w:val="000122A0"/>
    <w:rsid w:val="00015B23"/>
    <w:rsid w:val="00045702"/>
    <w:rsid w:val="00064321"/>
    <w:rsid w:val="000A3020"/>
    <w:rsid w:val="000D66A6"/>
    <w:rsid w:val="000E4F74"/>
    <w:rsid w:val="0011223B"/>
    <w:rsid w:val="00127D29"/>
    <w:rsid w:val="00151677"/>
    <w:rsid w:val="00186485"/>
    <w:rsid w:val="00193387"/>
    <w:rsid w:val="001B7162"/>
    <w:rsid w:val="001C3593"/>
    <w:rsid w:val="001E2725"/>
    <w:rsid w:val="001E584B"/>
    <w:rsid w:val="001F397F"/>
    <w:rsid w:val="00231C01"/>
    <w:rsid w:val="00235802"/>
    <w:rsid w:val="0025709E"/>
    <w:rsid w:val="002624AF"/>
    <w:rsid w:val="00264B20"/>
    <w:rsid w:val="002864BA"/>
    <w:rsid w:val="00297ACC"/>
    <w:rsid w:val="002D2CF2"/>
    <w:rsid w:val="002E7448"/>
    <w:rsid w:val="002F0F98"/>
    <w:rsid w:val="0030468C"/>
    <w:rsid w:val="00331F81"/>
    <w:rsid w:val="0039140C"/>
    <w:rsid w:val="00393B0A"/>
    <w:rsid w:val="003D4547"/>
    <w:rsid w:val="003E4DAD"/>
    <w:rsid w:val="00427447"/>
    <w:rsid w:val="0043323A"/>
    <w:rsid w:val="00446E30"/>
    <w:rsid w:val="0046718C"/>
    <w:rsid w:val="004B0464"/>
    <w:rsid w:val="004B6AEB"/>
    <w:rsid w:val="004C60D1"/>
    <w:rsid w:val="004D48F9"/>
    <w:rsid w:val="004D741A"/>
    <w:rsid w:val="004F4EF2"/>
    <w:rsid w:val="00505B2C"/>
    <w:rsid w:val="00521219"/>
    <w:rsid w:val="00525CFF"/>
    <w:rsid w:val="00526787"/>
    <w:rsid w:val="00527579"/>
    <w:rsid w:val="00530635"/>
    <w:rsid w:val="00562BF7"/>
    <w:rsid w:val="0058009A"/>
    <w:rsid w:val="005B16A5"/>
    <w:rsid w:val="005B1CC1"/>
    <w:rsid w:val="005D478A"/>
    <w:rsid w:val="0063764C"/>
    <w:rsid w:val="00640F97"/>
    <w:rsid w:val="00675309"/>
    <w:rsid w:val="006848C0"/>
    <w:rsid w:val="00691C8A"/>
    <w:rsid w:val="006A006C"/>
    <w:rsid w:val="006D1C6B"/>
    <w:rsid w:val="006D3127"/>
    <w:rsid w:val="006D7BC0"/>
    <w:rsid w:val="006F2070"/>
    <w:rsid w:val="007051CD"/>
    <w:rsid w:val="0071156C"/>
    <w:rsid w:val="007223D8"/>
    <w:rsid w:val="00726916"/>
    <w:rsid w:val="00735AD7"/>
    <w:rsid w:val="0074611D"/>
    <w:rsid w:val="007625BD"/>
    <w:rsid w:val="00796786"/>
    <w:rsid w:val="007C057E"/>
    <w:rsid w:val="007D010A"/>
    <w:rsid w:val="007E2A00"/>
    <w:rsid w:val="007E7B11"/>
    <w:rsid w:val="007F723F"/>
    <w:rsid w:val="008064B6"/>
    <w:rsid w:val="00842A7A"/>
    <w:rsid w:val="008457CD"/>
    <w:rsid w:val="00860D32"/>
    <w:rsid w:val="008837E7"/>
    <w:rsid w:val="008A42AE"/>
    <w:rsid w:val="008C3ACE"/>
    <w:rsid w:val="008D3393"/>
    <w:rsid w:val="00917D8C"/>
    <w:rsid w:val="00927AF6"/>
    <w:rsid w:val="0097005E"/>
    <w:rsid w:val="009A4227"/>
    <w:rsid w:val="009B2778"/>
    <w:rsid w:val="00A43826"/>
    <w:rsid w:val="00A5793A"/>
    <w:rsid w:val="00A6557D"/>
    <w:rsid w:val="00A6622F"/>
    <w:rsid w:val="00A70AEF"/>
    <w:rsid w:val="00A921D0"/>
    <w:rsid w:val="00AC0666"/>
    <w:rsid w:val="00AE323B"/>
    <w:rsid w:val="00B1463B"/>
    <w:rsid w:val="00B34CC4"/>
    <w:rsid w:val="00B52012"/>
    <w:rsid w:val="00B91084"/>
    <w:rsid w:val="00BA33B1"/>
    <w:rsid w:val="00BB2061"/>
    <w:rsid w:val="00BD5924"/>
    <w:rsid w:val="00BF5286"/>
    <w:rsid w:val="00C12BBC"/>
    <w:rsid w:val="00C13044"/>
    <w:rsid w:val="00C13B5F"/>
    <w:rsid w:val="00C56562"/>
    <w:rsid w:val="00C94A1D"/>
    <w:rsid w:val="00CC22F0"/>
    <w:rsid w:val="00CE041C"/>
    <w:rsid w:val="00CE087B"/>
    <w:rsid w:val="00CE6C0B"/>
    <w:rsid w:val="00CF5DE9"/>
    <w:rsid w:val="00D15F95"/>
    <w:rsid w:val="00D36A2E"/>
    <w:rsid w:val="00D41408"/>
    <w:rsid w:val="00D64D72"/>
    <w:rsid w:val="00D8216F"/>
    <w:rsid w:val="00DD3F7E"/>
    <w:rsid w:val="00DE5D3F"/>
    <w:rsid w:val="00DF7F0D"/>
    <w:rsid w:val="00E11C02"/>
    <w:rsid w:val="00E54B33"/>
    <w:rsid w:val="00E5778D"/>
    <w:rsid w:val="00E71D8D"/>
    <w:rsid w:val="00E80EE1"/>
    <w:rsid w:val="00E859C0"/>
    <w:rsid w:val="00F01C40"/>
    <w:rsid w:val="00F04DF9"/>
    <w:rsid w:val="00F32BD1"/>
    <w:rsid w:val="00F5678E"/>
    <w:rsid w:val="00F74103"/>
    <w:rsid w:val="00F83492"/>
    <w:rsid w:val="00FA5996"/>
    <w:rsid w:val="00FB432F"/>
    <w:rsid w:val="00FC40FA"/>
    <w:rsid w:val="00FF4267"/>
    <w:rsid w:val="00FF5391"/>
    <w:rsid w:val="0A0FC5D2"/>
    <w:rsid w:val="2BFAF8C5"/>
    <w:rsid w:val="4437EEA8"/>
    <w:rsid w:val="49FFE07E"/>
    <w:rsid w:val="4D634F22"/>
    <w:rsid w:val="61B9B455"/>
    <w:rsid w:val="716C8E78"/>
    <w:rsid w:val="740504F1"/>
    <w:rsid w:val="79B79560"/>
    <w:rsid w:val="7D2AD5EC"/>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7D23C"/>
  <w15:docId w15:val="{3F494514-AAB6-48B6-885E-5377689F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F5DE9"/>
    <w:pPr>
      <w:tabs>
        <w:tab w:val="center" w:pos="4513"/>
        <w:tab w:val="right" w:pos="9026"/>
      </w:tabs>
      <w:spacing w:line="240" w:lineRule="auto"/>
    </w:pPr>
  </w:style>
  <w:style w:type="character" w:customStyle="1" w:styleId="HeaderChar">
    <w:name w:val="Header Char"/>
    <w:basedOn w:val="DefaultParagraphFont"/>
    <w:link w:val="Header"/>
    <w:uiPriority w:val="99"/>
    <w:rsid w:val="00CF5DE9"/>
  </w:style>
  <w:style w:type="paragraph" w:styleId="Footer">
    <w:name w:val="footer"/>
    <w:basedOn w:val="Normal"/>
    <w:link w:val="FooterChar"/>
    <w:uiPriority w:val="99"/>
    <w:unhideWhenUsed/>
    <w:rsid w:val="00CF5DE9"/>
    <w:pPr>
      <w:tabs>
        <w:tab w:val="center" w:pos="4513"/>
        <w:tab w:val="right" w:pos="9026"/>
      </w:tabs>
      <w:spacing w:line="240" w:lineRule="auto"/>
    </w:pPr>
  </w:style>
  <w:style w:type="character" w:customStyle="1" w:styleId="FooterChar">
    <w:name w:val="Footer Char"/>
    <w:basedOn w:val="DefaultParagraphFont"/>
    <w:link w:val="Footer"/>
    <w:uiPriority w:val="99"/>
    <w:rsid w:val="00CF5DE9"/>
  </w:style>
  <w:style w:type="paragraph" w:customStyle="1" w:styleId="Suppheading">
    <w:name w:val="Supp heading"/>
    <w:basedOn w:val="Normal"/>
    <w:link w:val="SuppheadingChar"/>
    <w:qFormat/>
    <w:rsid w:val="00CF5DE9"/>
    <w:pPr>
      <w:adjustRightInd w:val="0"/>
      <w:snapToGrid w:val="0"/>
      <w:spacing w:line="240" w:lineRule="auto"/>
    </w:pPr>
    <w:rPr>
      <w:rFonts w:ascii="Times New Roman" w:hAnsi="Times New Roman" w:cs="Times New Roman"/>
      <w:b/>
      <w:sz w:val="20"/>
      <w:szCs w:val="20"/>
    </w:rPr>
  </w:style>
  <w:style w:type="paragraph" w:styleId="TOC1">
    <w:name w:val="toc 1"/>
    <w:basedOn w:val="Normal"/>
    <w:next w:val="Normal"/>
    <w:autoRedefine/>
    <w:uiPriority w:val="39"/>
    <w:unhideWhenUsed/>
    <w:rsid w:val="00917D8C"/>
    <w:pPr>
      <w:tabs>
        <w:tab w:val="right" w:leader="dot" w:pos="9350"/>
      </w:tabs>
      <w:adjustRightInd w:val="0"/>
      <w:snapToGrid w:val="0"/>
      <w:spacing w:line="240" w:lineRule="auto"/>
    </w:pPr>
    <w:rPr>
      <w:rFonts w:ascii="Times New Roman" w:hAnsi="Times New Roman"/>
      <w:sz w:val="20"/>
    </w:rPr>
  </w:style>
  <w:style w:type="character" w:customStyle="1" w:styleId="SuppheadingChar">
    <w:name w:val="Supp heading Char"/>
    <w:basedOn w:val="DefaultParagraphFont"/>
    <w:link w:val="Suppheading"/>
    <w:rsid w:val="00CF5DE9"/>
    <w:rPr>
      <w:rFonts w:ascii="Times New Roman" w:hAnsi="Times New Roman" w:cs="Times New Roman"/>
      <w:b/>
      <w:sz w:val="20"/>
      <w:szCs w:val="20"/>
    </w:rPr>
  </w:style>
  <w:style w:type="character" w:styleId="Hyperlink">
    <w:name w:val="Hyperlink"/>
    <w:basedOn w:val="DefaultParagraphFont"/>
    <w:uiPriority w:val="99"/>
    <w:unhideWhenUsed/>
    <w:rsid w:val="00CF5DE9"/>
    <w:rPr>
      <w:color w:val="0000FF" w:themeColor="hyperlink"/>
      <w:u w:val="single"/>
    </w:rPr>
  </w:style>
  <w:style w:type="table" w:styleId="TableGridLight">
    <w:name w:val="Grid Table Light"/>
    <w:basedOn w:val="TableNormal"/>
    <w:uiPriority w:val="40"/>
    <w:rsid w:val="00CF5DE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F5DE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ppTandF">
    <w:name w:val="Supp TandF"/>
    <w:basedOn w:val="Normal"/>
    <w:link w:val="SuppTandFChar"/>
    <w:qFormat/>
    <w:rsid w:val="00D64D72"/>
    <w:pPr>
      <w:adjustRightInd w:val="0"/>
      <w:snapToGrid w:val="0"/>
      <w:spacing w:line="240" w:lineRule="auto"/>
    </w:pPr>
    <w:rPr>
      <w:rFonts w:ascii="Times New Roman" w:hAnsi="Times New Roman" w:cs="Times New Roman"/>
      <w:b/>
      <w:sz w:val="20"/>
      <w:szCs w:val="20"/>
    </w:rPr>
  </w:style>
  <w:style w:type="paragraph" w:customStyle="1" w:styleId="EndNoteBibliographyTitle">
    <w:name w:val="EndNote Bibliography Title"/>
    <w:basedOn w:val="Normal"/>
    <w:link w:val="EndNoteBibliographyTitleChar"/>
    <w:rsid w:val="00D64D72"/>
    <w:pPr>
      <w:jc w:val="center"/>
    </w:pPr>
    <w:rPr>
      <w:rFonts w:ascii="Times New Roman" w:hAnsi="Times New Roman" w:cs="Times New Roman"/>
      <w:noProof/>
      <w:sz w:val="20"/>
    </w:rPr>
  </w:style>
  <w:style w:type="character" w:customStyle="1" w:styleId="SuppTandFChar">
    <w:name w:val="Supp TandF Char"/>
    <w:basedOn w:val="DefaultParagraphFont"/>
    <w:link w:val="SuppTandF"/>
    <w:rsid w:val="00D64D72"/>
    <w:rPr>
      <w:rFonts w:ascii="Times New Roman" w:hAnsi="Times New Roman" w:cs="Times New Roman"/>
      <w:b/>
      <w:sz w:val="20"/>
      <w:szCs w:val="20"/>
    </w:rPr>
  </w:style>
  <w:style w:type="paragraph" w:styleId="TOC2">
    <w:name w:val="toc 2"/>
    <w:basedOn w:val="Normal"/>
    <w:next w:val="Normal"/>
    <w:autoRedefine/>
    <w:uiPriority w:val="39"/>
    <w:unhideWhenUsed/>
    <w:rsid w:val="00917D8C"/>
    <w:pPr>
      <w:tabs>
        <w:tab w:val="right" w:leader="dot" w:pos="9350"/>
      </w:tabs>
      <w:adjustRightInd w:val="0"/>
      <w:snapToGrid w:val="0"/>
      <w:spacing w:line="240" w:lineRule="auto"/>
      <w:ind w:left="221"/>
    </w:pPr>
    <w:rPr>
      <w:rFonts w:ascii="Times New Roman" w:hAnsi="Times New Roman"/>
      <w:sz w:val="20"/>
    </w:rPr>
  </w:style>
  <w:style w:type="character" w:customStyle="1" w:styleId="EndNoteBibliographyTitleChar">
    <w:name w:val="EndNote Bibliography Title Char"/>
    <w:basedOn w:val="DefaultParagraphFont"/>
    <w:link w:val="EndNoteBibliographyTitle"/>
    <w:rsid w:val="00D64D72"/>
    <w:rPr>
      <w:rFonts w:ascii="Times New Roman" w:hAnsi="Times New Roman" w:cs="Times New Roman"/>
      <w:noProof/>
      <w:sz w:val="20"/>
    </w:rPr>
  </w:style>
  <w:style w:type="paragraph" w:customStyle="1" w:styleId="EndNoteBibliography">
    <w:name w:val="EndNote Bibliography"/>
    <w:basedOn w:val="Normal"/>
    <w:link w:val="EndNoteBibliographyChar"/>
    <w:rsid w:val="00D64D72"/>
    <w:pPr>
      <w:spacing w:line="240" w:lineRule="auto"/>
    </w:pPr>
    <w:rPr>
      <w:rFonts w:ascii="Times New Roman" w:hAnsi="Times New Roman" w:cs="Times New Roman"/>
      <w:noProof/>
      <w:sz w:val="20"/>
    </w:rPr>
  </w:style>
  <w:style w:type="character" w:customStyle="1" w:styleId="EndNoteBibliographyChar">
    <w:name w:val="EndNote Bibliography Char"/>
    <w:basedOn w:val="DefaultParagraphFont"/>
    <w:link w:val="EndNoteBibliography"/>
    <w:rsid w:val="00D64D72"/>
    <w:rPr>
      <w:rFonts w:ascii="Times New Roman" w:hAnsi="Times New Roman" w:cs="Times New Roman"/>
      <w:noProof/>
      <w:sz w:val="20"/>
    </w:rPr>
  </w:style>
  <w:style w:type="paragraph" w:styleId="BalloonText">
    <w:name w:val="Balloon Text"/>
    <w:basedOn w:val="Normal"/>
    <w:link w:val="BalloonTextChar"/>
    <w:uiPriority w:val="99"/>
    <w:semiHidden/>
    <w:unhideWhenUsed/>
    <w:rsid w:val="002E74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448"/>
    <w:rPr>
      <w:rFonts w:ascii="Segoe UI" w:hAnsi="Segoe UI" w:cs="Segoe UI"/>
      <w:sz w:val="18"/>
      <w:szCs w:val="18"/>
    </w:rPr>
  </w:style>
  <w:style w:type="character" w:styleId="PlaceholderText">
    <w:name w:val="Placeholder Text"/>
    <w:basedOn w:val="DefaultParagraphFont"/>
    <w:uiPriority w:val="99"/>
    <w:semiHidden/>
    <w:rsid w:val="00A70AEF"/>
    <w:rPr>
      <w:color w:val="808080"/>
    </w:rPr>
  </w:style>
  <w:style w:type="paragraph" w:customStyle="1" w:styleId="paragraph">
    <w:name w:val="paragraph"/>
    <w:basedOn w:val="Normal"/>
    <w:rsid w:val="0052678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526787"/>
  </w:style>
  <w:style w:type="character" w:customStyle="1" w:styleId="eop">
    <w:name w:val="eop"/>
    <w:basedOn w:val="DefaultParagraphFont"/>
    <w:rsid w:val="00526787"/>
  </w:style>
  <w:style w:type="character" w:customStyle="1" w:styleId="spellingerror">
    <w:name w:val="spellingerror"/>
    <w:basedOn w:val="DefaultParagraphFont"/>
    <w:rsid w:val="00526787"/>
  </w:style>
  <w:style w:type="paragraph" w:styleId="Revision">
    <w:name w:val="Revision"/>
    <w:hidden/>
    <w:uiPriority w:val="99"/>
    <w:semiHidden/>
    <w:rsid w:val="00917D8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9752319">
      <w:bodyDiv w:val="1"/>
      <w:marLeft w:val="0"/>
      <w:marRight w:val="0"/>
      <w:marTop w:val="0"/>
      <w:marBottom w:val="0"/>
      <w:divBdr>
        <w:top w:val="none" w:sz="0" w:space="0" w:color="auto"/>
        <w:left w:val="none" w:sz="0" w:space="0" w:color="auto"/>
        <w:bottom w:val="none" w:sz="0" w:space="0" w:color="auto"/>
        <w:right w:val="none" w:sz="0" w:space="0" w:color="auto"/>
      </w:divBdr>
    </w:div>
    <w:div w:id="1435637795">
      <w:bodyDiv w:val="1"/>
      <w:marLeft w:val="0"/>
      <w:marRight w:val="0"/>
      <w:marTop w:val="0"/>
      <w:marBottom w:val="0"/>
      <w:divBdr>
        <w:top w:val="none" w:sz="0" w:space="0" w:color="auto"/>
        <w:left w:val="none" w:sz="0" w:space="0" w:color="auto"/>
        <w:bottom w:val="none" w:sz="0" w:space="0" w:color="auto"/>
        <w:right w:val="none" w:sz="0" w:space="0" w:color="auto"/>
      </w:divBdr>
    </w:div>
    <w:div w:id="1974214528">
      <w:bodyDiv w:val="1"/>
      <w:marLeft w:val="0"/>
      <w:marRight w:val="0"/>
      <w:marTop w:val="0"/>
      <w:marBottom w:val="0"/>
      <w:divBdr>
        <w:top w:val="none" w:sz="0" w:space="0" w:color="auto"/>
        <w:left w:val="none" w:sz="0" w:space="0" w:color="auto"/>
        <w:bottom w:val="none" w:sz="0" w:space="0" w:color="auto"/>
        <w:right w:val="none" w:sz="0" w:space="0" w:color="auto"/>
      </w:divBdr>
      <w:divsChild>
        <w:div w:id="990600912">
          <w:marLeft w:val="0"/>
          <w:marRight w:val="0"/>
          <w:marTop w:val="0"/>
          <w:marBottom w:val="0"/>
          <w:divBdr>
            <w:top w:val="none" w:sz="0" w:space="0" w:color="auto"/>
            <w:left w:val="none" w:sz="0" w:space="0" w:color="auto"/>
            <w:bottom w:val="none" w:sz="0" w:space="0" w:color="auto"/>
            <w:right w:val="none" w:sz="0" w:space="0" w:color="auto"/>
          </w:divBdr>
          <w:divsChild>
            <w:div w:id="593251346">
              <w:marLeft w:val="0"/>
              <w:marRight w:val="0"/>
              <w:marTop w:val="0"/>
              <w:marBottom w:val="0"/>
              <w:divBdr>
                <w:top w:val="none" w:sz="0" w:space="0" w:color="auto"/>
                <w:left w:val="none" w:sz="0" w:space="0" w:color="auto"/>
                <w:bottom w:val="none" w:sz="0" w:space="0" w:color="auto"/>
                <w:right w:val="none" w:sz="0" w:space="0" w:color="auto"/>
              </w:divBdr>
              <w:divsChild>
                <w:div w:id="985935606">
                  <w:marLeft w:val="0"/>
                  <w:marRight w:val="0"/>
                  <w:marTop w:val="0"/>
                  <w:marBottom w:val="0"/>
                  <w:divBdr>
                    <w:top w:val="none" w:sz="0" w:space="0" w:color="auto"/>
                    <w:left w:val="none" w:sz="0" w:space="0" w:color="auto"/>
                    <w:bottom w:val="none" w:sz="0" w:space="0" w:color="auto"/>
                    <w:right w:val="none" w:sz="0" w:space="0" w:color="auto"/>
                  </w:divBdr>
                </w:div>
              </w:divsChild>
            </w:div>
            <w:div w:id="1671440909">
              <w:marLeft w:val="0"/>
              <w:marRight w:val="0"/>
              <w:marTop w:val="0"/>
              <w:marBottom w:val="0"/>
              <w:divBdr>
                <w:top w:val="none" w:sz="0" w:space="0" w:color="auto"/>
                <w:left w:val="none" w:sz="0" w:space="0" w:color="auto"/>
                <w:bottom w:val="none" w:sz="0" w:space="0" w:color="auto"/>
                <w:right w:val="none" w:sz="0" w:space="0" w:color="auto"/>
              </w:divBdr>
              <w:divsChild>
                <w:div w:id="2073380671">
                  <w:marLeft w:val="0"/>
                  <w:marRight w:val="0"/>
                  <w:marTop w:val="0"/>
                  <w:marBottom w:val="0"/>
                  <w:divBdr>
                    <w:top w:val="none" w:sz="0" w:space="0" w:color="auto"/>
                    <w:left w:val="none" w:sz="0" w:space="0" w:color="auto"/>
                    <w:bottom w:val="none" w:sz="0" w:space="0" w:color="auto"/>
                    <w:right w:val="none" w:sz="0" w:space="0" w:color="auto"/>
                  </w:divBdr>
                </w:div>
              </w:divsChild>
            </w:div>
            <w:div w:id="934632429">
              <w:marLeft w:val="0"/>
              <w:marRight w:val="0"/>
              <w:marTop w:val="0"/>
              <w:marBottom w:val="0"/>
              <w:divBdr>
                <w:top w:val="none" w:sz="0" w:space="0" w:color="auto"/>
                <w:left w:val="none" w:sz="0" w:space="0" w:color="auto"/>
                <w:bottom w:val="none" w:sz="0" w:space="0" w:color="auto"/>
                <w:right w:val="none" w:sz="0" w:space="0" w:color="auto"/>
              </w:divBdr>
              <w:divsChild>
                <w:div w:id="1490174401">
                  <w:marLeft w:val="0"/>
                  <w:marRight w:val="0"/>
                  <w:marTop w:val="0"/>
                  <w:marBottom w:val="0"/>
                  <w:divBdr>
                    <w:top w:val="none" w:sz="0" w:space="0" w:color="auto"/>
                    <w:left w:val="none" w:sz="0" w:space="0" w:color="auto"/>
                    <w:bottom w:val="none" w:sz="0" w:space="0" w:color="auto"/>
                    <w:right w:val="none" w:sz="0" w:space="0" w:color="auto"/>
                  </w:divBdr>
                </w:div>
              </w:divsChild>
            </w:div>
            <w:div w:id="2011332092">
              <w:marLeft w:val="0"/>
              <w:marRight w:val="0"/>
              <w:marTop w:val="0"/>
              <w:marBottom w:val="0"/>
              <w:divBdr>
                <w:top w:val="none" w:sz="0" w:space="0" w:color="auto"/>
                <w:left w:val="none" w:sz="0" w:space="0" w:color="auto"/>
                <w:bottom w:val="none" w:sz="0" w:space="0" w:color="auto"/>
                <w:right w:val="none" w:sz="0" w:space="0" w:color="auto"/>
              </w:divBdr>
              <w:divsChild>
                <w:div w:id="930704134">
                  <w:marLeft w:val="0"/>
                  <w:marRight w:val="0"/>
                  <w:marTop w:val="0"/>
                  <w:marBottom w:val="0"/>
                  <w:divBdr>
                    <w:top w:val="none" w:sz="0" w:space="0" w:color="auto"/>
                    <w:left w:val="none" w:sz="0" w:space="0" w:color="auto"/>
                    <w:bottom w:val="none" w:sz="0" w:space="0" w:color="auto"/>
                    <w:right w:val="none" w:sz="0" w:space="0" w:color="auto"/>
                  </w:divBdr>
                </w:div>
              </w:divsChild>
            </w:div>
            <w:div w:id="1661276977">
              <w:marLeft w:val="0"/>
              <w:marRight w:val="0"/>
              <w:marTop w:val="0"/>
              <w:marBottom w:val="0"/>
              <w:divBdr>
                <w:top w:val="none" w:sz="0" w:space="0" w:color="auto"/>
                <w:left w:val="none" w:sz="0" w:space="0" w:color="auto"/>
                <w:bottom w:val="none" w:sz="0" w:space="0" w:color="auto"/>
                <w:right w:val="none" w:sz="0" w:space="0" w:color="auto"/>
              </w:divBdr>
              <w:divsChild>
                <w:div w:id="1451975519">
                  <w:marLeft w:val="0"/>
                  <w:marRight w:val="0"/>
                  <w:marTop w:val="0"/>
                  <w:marBottom w:val="0"/>
                  <w:divBdr>
                    <w:top w:val="none" w:sz="0" w:space="0" w:color="auto"/>
                    <w:left w:val="none" w:sz="0" w:space="0" w:color="auto"/>
                    <w:bottom w:val="none" w:sz="0" w:space="0" w:color="auto"/>
                    <w:right w:val="none" w:sz="0" w:space="0" w:color="auto"/>
                  </w:divBdr>
                </w:div>
              </w:divsChild>
            </w:div>
            <w:div w:id="1683048169">
              <w:marLeft w:val="0"/>
              <w:marRight w:val="0"/>
              <w:marTop w:val="0"/>
              <w:marBottom w:val="0"/>
              <w:divBdr>
                <w:top w:val="none" w:sz="0" w:space="0" w:color="auto"/>
                <w:left w:val="none" w:sz="0" w:space="0" w:color="auto"/>
                <w:bottom w:val="none" w:sz="0" w:space="0" w:color="auto"/>
                <w:right w:val="none" w:sz="0" w:space="0" w:color="auto"/>
              </w:divBdr>
              <w:divsChild>
                <w:div w:id="1353846664">
                  <w:marLeft w:val="0"/>
                  <w:marRight w:val="0"/>
                  <w:marTop w:val="0"/>
                  <w:marBottom w:val="0"/>
                  <w:divBdr>
                    <w:top w:val="none" w:sz="0" w:space="0" w:color="auto"/>
                    <w:left w:val="none" w:sz="0" w:space="0" w:color="auto"/>
                    <w:bottom w:val="none" w:sz="0" w:space="0" w:color="auto"/>
                    <w:right w:val="none" w:sz="0" w:space="0" w:color="auto"/>
                  </w:divBdr>
                </w:div>
              </w:divsChild>
            </w:div>
            <w:div w:id="683676713">
              <w:marLeft w:val="0"/>
              <w:marRight w:val="0"/>
              <w:marTop w:val="0"/>
              <w:marBottom w:val="0"/>
              <w:divBdr>
                <w:top w:val="none" w:sz="0" w:space="0" w:color="auto"/>
                <w:left w:val="none" w:sz="0" w:space="0" w:color="auto"/>
                <w:bottom w:val="none" w:sz="0" w:space="0" w:color="auto"/>
                <w:right w:val="none" w:sz="0" w:space="0" w:color="auto"/>
              </w:divBdr>
              <w:divsChild>
                <w:div w:id="62220570">
                  <w:marLeft w:val="0"/>
                  <w:marRight w:val="0"/>
                  <w:marTop w:val="0"/>
                  <w:marBottom w:val="0"/>
                  <w:divBdr>
                    <w:top w:val="none" w:sz="0" w:space="0" w:color="auto"/>
                    <w:left w:val="none" w:sz="0" w:space="0" w:color="auto"/>
                    <w:bottom w:val="none" w:sz="0" w:space="0" w:color="auto"/>
                    <w:right w:val="none" w:sz="0" w:space="0" w:color="auto"/>
                  </w:divBdr>
                </w:div>
              </w:divsChild>
            </w:div>
            <w:div w:id="1635209923">
              <w:marLeft w:val="0"/>
              <w:marRight w:val="0"/>
              <w:marTop w:val="0"/>
              <w:marBottom w:val="0"/>
              <w:divBdr>
                <w:top w:val="none" w:sz="0" w:space="0" w:color="auto"/>
                <w:left w:val="none" w:sz="0" w:space="0" w:color="auto"/>
                <w:bottom w:val="none" w:sz="0" w:space="0" w:color="auto"/>
                <w:right w:val="none" w:sz="0" w:space="0" w:color="auto"/>
              </w:divBdr>
              <w:divsChild>
                <w:div w:id="87428496">
                  <w:marLeft w:val="0"/>
                  <w:marRight w:val="0"/>
                  <w:marTop w:val="0"/>
                  <w:marBottom w:val="0"/>
                  <w:divBdr>
                    <w:top w:val="none" w:sz="0" w:space="0" w:color="auto"/>
                    <w:left w:val="none" w:sz="0" w:space="0" w:color="auto"/>
                    <w:bottom w:val="none" w:sz="0" w:space="0" w:color="auto"/>
                    <w:right w:val="none" w:sz="0" w:space="0" w:color="auto"/>
                  </w:divBdr>
                </w:div>
              </w:divsChild>
            </w:div>
            <w:div w:id="742408329">
              <w:marLeft w:val="0"/>
              <w:marRight w:val="0"/>
              <w:marTop w:val="0"/>
              <w:marBottom w:val="0"/>
              <w:divBdr>
                <w:top w:val="none" w:sz="0" w:space="0" w:color="auto"/>
                <w:left w:val="none" w:sz="0" w:space="0" w:color="auto"/>
                <w:bottom w:val="none" w:sz="0" w:space="0" w:color="auto"/>
                <w:right w:val="none" w:sz="0" w:space="0" w:color="auto"/>
              </w:divBdr>
              <w:divsChild>
                <w:div w:id="282200753">
                  <w:marLeft w:val="0"/>
                  <w:marRight w:val="0"/>
                  <w:marTop w:val="0"/>
                  <w:marBottom w:val="0"/>
                  <w:divBdr>
                    <w:top w:val="none" w:sz="0" w:space="0" w:color="auto"/>
                    <w:left w:val="none" w:sz="0" w:space="0" w:color="auto"/>
                    <w:bottom w:val="none" w:sz="0" w:space="0" w:color="auto"/>
                    <w:right w:val="none" w:sz="0" w:space="0" w:color="auto"/>
                  </w:divBdr>
                </w:div>
              </w:divsChild>
            </w:div>
            <w:div w:id="360013907">
              <w:marLeft w:val="0"/>
              <w:marRight w:val="0"/>
              <w:marTop w:val="0"/>
              <w:marBottom w:val="0"/>
              <w:divBdr>
                <w:top w:val="none" w:sz="0" w:space="0" w:color="auto"/>
                <w:left w:val="none" w:sz="0" w:space="0" w:color="auto"/>
                <w:bottom w:val="none" w:sz="0" w:space="0" w:color="auto"/>
                <w:right w:val="none" w:sz="0" w:space="0" w:color="auto"/>
              </w:divBdr>
              <w:divsChild>
                <w:div w:id="1949922623">
                  <w:marLeft w:val="0"/>
                  <w:marRight w:val="0"/>
                  <w:marTop w:val="0"/>
                  <w:marBottom w:val="0"/>
                  <w:divBdr>
                    <w:top w:val="none" w:sz="0" w:space="0" w:color="auto"/>
                    <w:left w:val="none" w:sz="0" w:space="0" w:color="auto"/>
                    <w:bottom w:val="none" w:sz="0" w:space="0" w:color="auto"/>
                    <w:right w:val="none" w:sz="0" w:space="0" w:color="auto"/>
                  </w:divBdr>
                </w:div>
              </w:divsChild>
            </w:div>
            <w:div w:id="1237323530">
              <w:marLeft w:val="0"/>
              <w:marRight w:val="0"/>
              <w:marTop w:val="0"/>
              <w:marBottom w:val="0"/>
              <w:divBdr>
                <w:top w:val="none" w:sz="0" w:space="0" w:color="auto"/>
                <w:left w:val="none" w:sz="0" w:space="0" w:color="auto"/>
                <w:bottom w:val="none" w:sz="0" w:space="0" w:color="auto"/>
                <w:right w:val="none" w:sz="0" w:space="0" w:color="auto"/>
              </w:divBdr>
              <w:divsChild>
                <w:div w:id="2099672895">
                  <w:marLeft w:val="0"/>
                  <w:marRight w:val="0"/>
                  <w:marTop w:val="0"/>
                  <w:marBottom w:val="0"/>
                  <w:divBdr>
                    <w:top w:val="none" w:sz="0" w:space="0" w:color="auto"/>
                    <w:left w:val="none" w:sz="0" w:space="0" w:color="auto"/>
                    <w:bottom w:val="none" w:sz="0" w:space="0" w:color="auto"/>
                    <w:right w:val="none" w:sz="0" w:space="0" w:color="auto"/>
                  </w:divBdr>
                </w:div>
              </w:divsChild>
            </w:div>
            <w:div w:id="369494582">
              <w:marLeft w:val="0"/>
              <w:marRight w:val="0"/>
              <w:marTop w:val="0"/>
              <w:marBottom w:val="0"/>
              <w:divBdr>
                <w:top w:val="none" w:sz="0" w:space="0" w:color="auto"/>
                <w:left w:val="none" w:sz="0" w:space="0" w:color="auto"/>
                <w:bottom w:val="none" w:sz="0" w:space="0" w:color="auto"/>
                <w:right w:val="none" w:sz="0" w:space="0" w:color="auto"/>
              </w:divBdr>
              <w:divsChild>
                <w:div w:id="1920866026">
                  <w:marLeft w:val="0"/>
                  <w:marRight w:val="0"/>
                  <w:marTop w:val="0"/>
                  <w:marBottom w:val="0"/>
                  <w:divBdr>
                    <w:top w:val="none" w:sz="0" w:space="0" w:color="auto"/>
                    <w:left w:val="none" w:sz="0" w:space="0" w:color="auto"/>
                    <w:bottom w:val="none" w:sz="0" w:space="0" w:color="auto"/>
                    <w:right w:val="none" w:sz="0" w:space="0" w:color="auto"/>
                  </w:divBdr>
                </w:div>
              </w:divsChild>
            </w:div>
            <w:div w:id="2107336620">
              <w:marLeft w:val="0"/>
              <w:marRight w:val="0"/>
              <w:marTop w:val="0"/>
              <w:marBottom w:val="0"/>
              <w:divBdr>
                <w:top w:val="none" w:sz="0" w:space="0" w:color="auto"/>
                <w:left w:val="none" w:sz="0" w:space="0" w:color="auto"/>
                <w:bottom w:val="none" w:sz="0" w:space="0" w:color="auto"/>
                <w:right w:val="none" w:sz="0" w:space="0" w:color="auto"/>
              </w:divBdr>
              <w:divsChild>
                <w:div w:id="1258827629">
                  <w:marLeft w:val="0"/>
                  <w:marRight w:val="0"/>
                  <w:marTop w:val="0"/>
                  <w:marBottom w:val="0"/>
                  <w:divBdr>
                    <w:top w:val="none" w:sz="0" w:space="0" w:color="auto"/>
                    <w:left w:val="none" w:sz="0" w:space="0" w:color="auto"/>
                    <w:bottom w:val="none" w:sz="0" w:space="0" w:color="auto"/>
                    <w:right w:val="none" w:sz="0" w:space="0" w:color="auto"/>
                  </w:divBdr>
                </w:div>
              </w:divsChild>
            </w:div>
            <w:div w:id="621575960">
              <w:marLeft w:val="0"/>
              <w:marRight w:val="0"/>
              <w:marTop w:val="0"/>
              <w:marBottom w:val="0"/>
              <w:divBdr>
                <w:top w:val="none" w:sz="0" w:space="0" w:color="auto"/>
                <w:left w:val="none" w:sz="0" w:space="0" w:color="auto"/>
                <w:bottom w:val="none" w:sz="0" w:space="0" w:color="auto"/>
                <w:right w:val="none" w:sz="0" w:space="0" w:color="auto"/>
              </w:divBdr>
              <w:divsChild>
                <w:div w:id="1521429515">
                  <w:marLeft w:val="0"/>
                  <w:marRight w:val="0"/>
                  <w:marTop w:val="0"/>
                  <w:marBottom w:val="0"/>
                  <w:divBdr>
                    <w:top w:val="none" w:sz="0" w:space="0" w:color="auto"/>
                    <w:left w:val="none" w:sz="0" w:space="0" w:color="auto"/>
                    <w:bottom w:val="none" w:sz="0" w:space="0" w:color="auto"/>
                    <w:right w:val="none" w:sz="0" w:space="0" w:color="auto"/>
                  </w:divBdr>
                </w:div>
              </w:divsChild>
            </w:div>
            <w:div w:id="20787759">
              <w:marLeft w:val="0"/>
              <w:marRight w:val="0"/>
              <w:marTop w:val="0"/>
              <w:marBottom w:val="0"/>
              <w:divBdr>
                <w:top w:val="none" w:sz="0" w:space="0" w:color="auto"/>
                <w:left w:val="none" w:sz="0" w:space="0" w:color="auto"/>
                <w:bottom w:val="none" w:sz="0" w:space="0" w:color="auto"/>
                <w:right w:val="none" w:sz="0" w:space="0" w:color="auto"/>
              </w:divBdr>
              <w:divsChild>
                <w:div w:id="1544290858">
                  <w:marLeft w:val="0"/>
                  <w:marRight w:val="0"/>
                  <w:marTop w:val="0"/>
                  <w:marBottom w:val="0"/>
                  <w:divBdr>
                    <w:top w:val="none" w:sz="0" w:space="0" w:color="auto"/>
                    <w:left w:val="none" w:sz="0" w:space="0" w:color="auto"/>
                    <w:bottom w:val="none" w:sz="0" w:space="0" w:color="auto"/>
                    <w:right w:val="none" w:sz="0" w:space="0" w:color="auto"/>
                  </w:divBdr>
                </w:div>
              </w:divsChild>
            </w:div>
            <w:div w:id="1829252447">
              <w:marLeft w:val="0"/>
              <w:marRight w:val="0"/>
              <w:marTop w:val="0"/>
              <w:marBottom w:val="0"/>
              <w:divBdr>
                <w:top w:val="none" w:sz="0" w:space="0" w:color="auto"/>
                <w:left w:val="none" w:sz="0" w:space="0" w:color="auto"/>
                <w:bottom w:val="none" w:sz="0" w:space="0" w:color="auto"/>
                <w:right w:val="none" w:sz="0" w:space="0" w:color="auto"/>
              </w:divBdr>
              <w:divsChild>
                <w:div w:id="1225872479">
                  <w:marLeft w:val="0"/>
                  <w:marRight w:val="0"/>
                  <w:marTop w:val="0"/>
                  <w:marBottom w:val="0"/>
                  <w:divBdr>
                    <w:top w:val="none" w:sz="0" w:space="0" w:color="auto"/>
                    <w:left w:val="none" w:sz="0" w:space="0" w:color="auto"/>
                    <w:bottom w:val="none" w:sz="0" w:space="0" w:color="auto"/>
                    <w:right w:val="none" w:sz="0" w:space="0" w:color="auto"/>
                  </w:divBdr>
                </w:div>
              </w:divsChild>
            </w:div>
            <w:div w:id="1895970845">
              <w:marLeft w:val="0"/>
              <w:marRight w:val="0"/>
              <w:marTop w:val="0"/>
              <w:marBottom w:val="0"/>
              <w:divBdr>
                <w:top w:val="none" w:sz="0" w:space="0" w:color="auto"/>
                <w:left w:val="none" w:sz="0" w:space="0" w:color="auto"/>
                <w:bottom w:val="none" w:sz="0" w:space="0" w:color="auto"/>
                <w:right w:val="none" w:sz="0" w:space="0" w:color="auto"/>
              </w:divBdr>
              <w:divsChild>
                <w:div w:id="601643277">
                  <w:marLeft w:val="0"/>
                  <w:marRight w:val="0"/>
                  <w:marTop w:val="0"/>
                  <w:marBottom w:val="0"/>
                  <w:divBdr>
                    <w:top w:val="none" w:sz="0" w:space="0" w:color="auto"/>
                    <w:left w:val="none" w:sz="0" w:space="0" w:color="auto"/>
                    <w:bottom w:val="none" w:sz="0" w:space="0" w:color="auto"/>
                    <w:right w:val="none" w:sz="0" w:space="0" w:color="auto"/>
                  </w:divBdr>
                </w:div>
              </w:divsChild>
            </w:div>
            <w:div w:id="912197244">
              <w:marLeft w:val="0"/>
              <w:marRight w:val="0"/>
              <w:marTop w:val="0"/>
              <w:marBottom w:val="0"/>
              <w:divBdr>
                <w:top w:val="none" w:sz="0" w:space="0" w:color="auto"/>
                <w:left w:val="none" w:sz="0" w:space="0" w:color="auto"/>
                <w:bottom w:val="none" w:sz="0" w:space="0" w:color="auto"/>
                <w:right w:val="none" w:sz="0" w:space="0" w:color="auto"/>
              </w:divBdr>
              <w:divsChild>
                <w:div w:id="1465272657">
                  <w:marLeft w:val="0"/>
                  <w:marRight w:val="0"/>
                  <w:marTop w:val="0"/>
                  <w:marBottom w:val="0"/>
                  <w:divBdr>
                    <w:top w:val="none" w:sz="0" w:space="0" w:color="auto"/>
                    <w:left w:val="none" w:sz="0" w:space="0" w:color="auto"/>
                    <w:bottom w:val="none" w:sz="0" w:space="0" w:color="auto"/>
                    <w:right w:val="none" w:sz="0" w:space="0" w:color="auto"/>
                  </w:divBdr>
                </w:div>
              </w:divsChild>
            </w:div>
            <w:div w:id="489830413">
              <w:marLeft w:val="0"/>
              <w:marRight w:val="0"/>
              <w:marTop w:val="0"/>
              <w:marBottom w:val="0"/>
              <w:divBdr>
                <w:top w:val="none" w:sz="0" w:space="0" w:color="auto"/>
                <w:left w:val="none" w:sz="0" w:space="0" w:color="auto"/>
                <w:bottom w:val="none" w:sz="0" w:space="0" w:color="auto"/>
                <w:right w:val="none" w:sz="0" w:space="0" w:color="auto"/>
              </w:divBdr>
              <w:divsChild>
                <w:div w:id="1138379168">
                  <w:marLeft w:val="0"/>
                  <w:marRight w:val="0"/>
                  <w:marTop w:val="0"/>
                  <w:marBottom w:val="0"/>
                  <w:divBdr>
                    <w:top w:val="none" w:sz="0" w:space="0" w:color="auto"/>
                    <w:left w:val="none" w:sz="0" w:space="0" w:color="auto"/>
                    <w:bottom w:val="none" w:sz="0" w:space="0" w:color="auto"/>
                    <w:right w:val="none" w:sz="0" w:space="0" w:color="auto"/>
                  </w:divBdr>
                </w:div>
              </w:divsChild>
            </w:div>
            <w:div w:id="1324120757">
              <w:marLeft w:val="0"/>
              <w:marRight w:val="0"/>
              <w:marTop w:val="0"/>
              <w:marBottom w:val="0"/>
              <w:divBdr>
                <w:top w:val="none" w:sz="0" w:space="0" w:color="auto"/>
                <w:left w:val="none" w:sz="0" w:space="0" w:color="auto"/>
                <w:bottom w:val="none" w:sz="0" w:space="0" w:color="auto"/>
                <w:right w:val="none" w:sz="0" w:space="0" w:color="auto"/>
              </w:divBdr>
              <w:divsChild>
                <w:div w:id="15054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41AF6CE33D86048AA835EDF10868EB6"/>
        <w:category>
          <w:name w:val="General"/>
          <w:gallery w:val="placeholder"/>
        </w:category>
        <w:types>
          <w:type w:val="bbPlcHdr"/>
        </w:types>
        <w:behaviors>
          <w:behavior w:val="content"/>
        </w:behaviors>
        <w:guid w:val="{CE3058F1-27FF-6A49-8FF3-943597322BBE}"/>
      </w:docPartPr>
      <w:docPartBody>
        <w:p w:rsidR="00F84D7C" w:rsidRDefault="00FE47C5" w:rsidP="00FE47C5">
          <w:pPr>
            <w:pStyle w:val="241AF6CE33D86048AA835EDF10868EB6"/>
          </w:pPr>
          <w:r w:rsidRPr="002704EB">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57"/>
    <w:rsid w:val="00083B00"/>
    <w:rsid w:val="001407CD"/>
    <w:rsid w:val="00391D1D"/>
    <w:rsid w:val="003B2162"/>
    <w:rsid w:val="004A582F"/>
    <w:rsid w:val="004F5BD5"/>
    <w:rsid w:val="0051395B"/>
    <w:rsid w:val="0053465B"/>
    <w:rsid w:val="005E0A61"/>
    <w:rsid w:val="006666BE"/>
    <w:rsid w:val="00693694"/>
    <w:rsid w:val="00767A52"/>
    <w:rsid w:val="00895717"/>
    <w:rsid w:val="00A35F57"/>
    <w:rsid w:val="00CC14A2"/>
    <w:rsid w:val="00CE5AE3"/>
    <w:rsid w:val="00DD167D"/>
    <w:rsid w:val="00EF0D6A"/>
    <w:rsid w:val="00F84D7C"/>
    <w:rsid w:val="00FE47C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47C5"/>
    <w:rPr>
      <w:color w:val="808080"/>
    </w:rPr>
  </w:style>
  <w:style w:type="paragraph" w:customStyle="1" w:styleId="5BC5762D7BB84AB4A185466F7756B0EE">
    <w:name w:val="5BC5762D7BB84AB4A185466F7756B0EE"/>
    <w:rsid w:val="00A35F57"/>
  </w:style>
  <w:style w:type="paragraph" w:customStyle="1" w:styleId="241AF6CE33D86048AA835EDF10868EB6">
    <w:name w:val="241AF6CE33D86048AA835EDF10868EB6"/>
    <w:rsid w:val="00FE47C5"/>
    <w:pPr>
      <w:spacing w:after="0" w:line="240" w:lineRule="auto"/>
    </w:pPr>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432DC-7D4F-41CC-AD49-8A1021B7B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12773</Words>
  <Characters>72810</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Fu</dc:creator>
  <cp:lastModifiedBy>Arinaminpathy, Nim</cp:lastModifiedBy>
  <cp:revision>3</cp:revision>
  <cp:lastPrinted>2020-05-22T14:22:00Z</cp:lastPrinted>
  <dcterms:created xsi:type="dcterms:W3CDTF">2020-09-18T17:58:00Z</dcterms:created>
  <dcterms:modified xsi:type="dcterms:W3CDTF">2020-09-18T17:58:00Z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http://www.zotero.org/styles/plos-medicine</vt:lpwstr>
  </property>
  <property fmtid="{D5CDD505-2E9C-101B-9397-08002B2CF9AE}" pid="17" name="Mendeley Recent Style Name 7_1">
    <vt:lpwstr>PLOS Medicine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http://www.zotero.org/styles/the-lancet</vt:lpwstr>
  </property>
  <property fmtid="{D5CDD505-2E9C-101B-9397-08002B2CF9AE}" pid="21" name="Mendeley Recent Style Name 9_1">
    <vt:lpwstr>The Lancet</vt:lpwstr>
  </property>
</Properties>
</file>