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164" w:rsidRPr="004C7E17" w:rsidRDefault="002C0164" w:rsidP="00C1779D">
      <w:pPr>
        <w:pStyle w:val="Title"/>
        <w:spacing w:after="0" w:line="360" w:lineRule="auto"/>
        <w:contextualSpacing/>
        <w:rPr>
          <w:rFonts w:ascii="Times New Roman" w:hAnsi="Times New Roman"/>
          <w:b/>
          <w:bCs/>
          <w:color w:val="auto"/>
          <w:sz w:val="24"/>
          <w:szCs w:val="24"/>
        </w:rPr>
      </w:pPr>
      <w:bookmarkStart w:id="0" w:name="_Ref354962173"/>
      <w:bookmarkStart w:id="1" w:name="_Toc355942967"/>
      <w:r w:rsidRPr="004C7E17">
        <w:rPr>
          <w:rFonts w:ascii="Times New Roman" w:hAnsi="Times New Roman"/>
          <w:b/>
          <w:bCs/>
          <w:color w:val="auto"/>
          <w:sz w:val="24"/>
          <w:szCs w:val="24"/>
        </w:rPr>
        <w:t>Children’s Multidimensional Health and Medium-</w:t>
      </w:r>
      <w:r w:rsidR="00B174AB">
        <w:rPr>
          <w:rFonts w:ascii="Times New Roman" w:hAnsi="Times New Roman"/>
          <w:b/>
          <w:bCs/>
          <w:color w:val="auto"/>
          <w:sz w:val="24"/>
          <w:szCs w:val="24"/>
        </w:rPr>
        <w:t>Term</w:t>
      </w:r>
      <w:r w:rsidRPr="004C7E17">
        <w:rPr>
          <w:rFonts w:ascii="Times New Roman" w:hAnsi="Times New Roman"/>
          <w:b/>
          <w:bCs/>
          <w:color w:val="auto"/>
          <w:sz w:val="24"/>
          <w:szCs w:val="24"/>
        </w:rPr>
        <w:t xml:space="preserve"> Cognitive Skills in Low- and Middle-Income Countries</w:t>
      </w:r>
    </w:p>
    <w:p w:rsidR="002C0164" w:rsidRPr="004C7E17" w:rsidRDefault="002C0164" w:rsidP="00C1779D">
      <w:pPr>
        <w:pStyle w:val="Title"/>
        <w:spacing w:after="0" w:line="360" w:lineRule="auto"/>
        <w:rPr>
          <w:rFonts w:ascii="Times New Roman" w:hAnsi="Times New Roman"/>
          <w:color w:val="auto"/>
          <w:sz w:val="24"/>
          <w:szCs w:val="24"/>
        </w:rPr>
      </w:pPr>
    </w:p>
    <w:p w:rsidR="002C0164" w:rsidRPr="004C7E17" w:rsidRDefault="002C0164" w:rsidP="00C1779D">
      <w:pPr>
        <w:pStyle w:val="Title"/>
        <w:spacing w:after="0" w:line="360" w:lineRule="auto"/>
        <w:rPr>
          <w:rFonts w:ascii="Times New Roman" w:hAnsi="Times New Roman"/>
          <w:b/>
          <w:color w:val="auto"/>
          <w:sz w:val="24"/>
          <w:szCs w:val="24"/>
        </w:rPr>
      </w:pPr>
      <w:r w:rsidRPr="004C7E17">
        <w:rPr>
          <w:rFonts w:ascii="Times New Roman" w:hAnsi="Times New Roman"/>
          <w:b/>
          <w:color w:val="auto"/>
          <w:sz w:val="24"/>
          <w:szCs w:val="24"/>
        </w:rPr>
        <w:t>Abstract</w:t>
      </w:r>
    </w:p>
    <w:p w:rsidR="002C0164" w:rsidRPr="004C7E17" w:rsidRDefault="002C0164" w:rsidP="00352EB8">
      <w:pPr>
        <w:pStyle w:val="Title"/>
        <w:spacing w:after="0" w:line="360" w:lineRule="auto"/>
        <w:rPr>
          <w:rFonts w:ascii="Times New Roman" w:hAnsi="Times New Roman"/>
          <w:color w:val="auto"/>
          <w:spacing w:val="5"/>
          <w:sz w:val="22"/>
          <w:szCs w:val="22"/>
        </w:rPr>
      </w:pPr>
      <w:r w:rsidRPr="004C7E17">
        <w:rPr>
          <w:rFonts w:ascii="Times New Roman" w:hAnsi="Times New Roman"/>
          <w:color w:val="auto"/>
          <w:sz w:val="22"/>
          <w:szCs w:val="22"/>
        </w:rPr>
        <w:t xml:space="preserve">This paper engages in the debate on the effects of </w:t>
      </w:r>
      <w:r w:rsidR="00454063" w:rsidRPr="004C7E17">
        <w:rPr>
          <w:rFonts w:ascii="Times New Roman" w:hAnsi="Times New Roman"/>
          <w:color w:val="auto"/>
          <w:sz w:val="22"/>
          <w:szCs w:val="22"/>
        </w:rPr>
        <w:t xml:space="preserve">early childhood </w:t>
      </w:r>
      <w:r w:rsidRPr="004C7E17">
        <w:rPr>
          <w:rFonts w:ascii="Times New Roman" w:hAnsi="Times New Roman"/>
          <w:color w:val="auto"/>
          <w:sz w:val="22"/>
          <w:szCs w:val="22"/>
        </w:rPr>
        <w:t xml:space="preserve">health </w:t>
      </w:r>
      <w:r w:rsidR="00454063" w:rsidRPr="004C7E17">
        <w:rPr>
          <w:rFonts w:ascii="Times New Roman" w:hAnsi="Times New Roman"/>
          <w:color w:val="auto"/>
          <w:sz w:val="22"/>
          <w:szCs w:val="22"/>
        </w:rPr>
        <w:t>and children’s</w:t>
      </w:r>
      <w:r w:rsidRPr="004C7E17">
        <w:rPr>
          <w:rFonts w:ascii="Times New Roman" w:hAnsi="Times New Roman"/>
          <w:color w:val="auto"/>
          <w:sz w:val="22"/>
          <w:szCs w:val="22"/>
        </w:rPr>
        <w:t xml:space="preserve"> </w:t>
      </w:r>
      <w:r w:rsidR="00454063" w:rsidRPr="004C7E17">
        <w:rPr>
          <w:rFonts w:ascii="Times New Roman" w:hAnsi="Times New Roman"/>
          <w:color w:val="auto"/>
          <w:sz w:val="22"/>
          <w:szCs w:val="22"/>
        </w:rPr>
        <w:t>cognition at preschool and school</w:t>
      </w:r>
      <w:r w:rsidR="008F74BB" w:rsidRPr="004C7E17">
        <w:rPr>
          <w:rFonts w:ascii="Times New Roman" w:hAnsi="Times New Roman"/>
          <w:color w:val="auto"/>
          <w:sz w:val="22"/>
          <w:szCs w:val="22"/>
        </w:rPr>
        <w:t xml:space="preserve"> </w:t>
      </w:r>
      <w:r w:rsidR="00454063" w:rsidRPr="004C7E17">
        <w:rPr>
          <w:rFonts w:ascii="Times New Roman" w:hAnsi="Times New Roman"/>
          <w:color w:val="auto"/>
          <w:sz w:val="22"/>
          <w:szCs w:val="22"/>
        </w:rPr>
        <w:t>age</w:t>
      </w:r>
      <w:r w:rsidR="008F74BB" w:rsidRPr="004C7E17">
        <w:rPr>
          <w:rFonts w:ascii="Times New Roman" w:hAnsi="Times New Roman"/>
          <w:color w:val="auto"/>
          <w:sz w:val="22"/>
          <w:szCs w:val="22"/>
        </w:rPr>
        <w:t>s</w:t>
      </w:r>
      <w:r w:rsidR="00454063" w:rsidRPr="004C7E17">
        <w:rPr>
          <w:rFonts w:ascii="Times New Roman" w:hAnsi="Times New Roman"/>
          <w:color w:val="auto"/>
          <w:sz w:val="22"/>
          <w:szCs w:val="22"/>
        </w:rPr>
        <w:t xml:space="preserve"> </w:t>
      </w:r>
      <w:r w:rsidRPr="004C7E17">
        <w:rPr>
          <w:rFonts w:ascii="Times New Roman" w:hAnsi="Times New Roman"/>
          <w:color w:val="auto"/>
          <w:sz w:val="22"/>
          <w:szCs w:val="22"/>
        </w:rPr>
        <w:t xml:space="preserve">in low- and middle-income countries. </w:t>
      </w:r>
      <w:r w:rsidR="009F670F" w:rsidRPr="004C7E17">
        <w:rPr>
          <w:rFonts w:ascii="Times New Roman" w:hAnsi="Times New Roman"/>
          <w:color w:val="auto"/>
          <w:sz w:val="22"/>
          <w:szCs w:val="22"/>
        </w:rPr>
        <w:t xml:space="preserve">Based on </w:t>
      </w:r>
      <w:r w:rsidRPr="004C7E17">
        <w:rPr>
          <w:rFonts w:ascii="Times New Roman" w:hAnsi="Times New Roman"/>
          <w:color w:val="auto"/>
          <w:sz w:val="22"/>
          <w:szCs w:val="22"/>
        </w:rPr>
        <w:t xml:space="preserve">three rounds </w:t>
      </w:r>
      <w:r w:rsidR="00F63ED3" w:rsidRPr="004C7E17">
        <w:rPr>
          <w:rFonts w:ascii="Times New Roman" w:hAnsi="Times New Roman"/>
          <w:color w:val="auto"/>
          <w:sz w:val="22"/>
          <w:szCs w:val="22"/>
        </w:rPr>
        <w:t xml:space="preserve">of </w:t>
      </w:r>
      <w:r w:rsidRPr="004C7E17">
        <w:rPr>
          <w:rFonts w:ascii="Times New Roman" w:hAnsi="Times New Roman"/>
          <w:color w:val="auto"/>
          <w:sz w:val="22"/>
          <w:szCs w:val="22"/>
        </w:rPr>
        <w:t xml:space="preserve">the </w:t>
      </w:r>
      <w:r w:rsidR="0016084A" w:rsidRPr="004C7E17">
        <w:rPr>
          <w:rFonts w:ascii="Times New Roman" w:hAnsi="Times New Roman"/>
          <w:color w:val="auto"/>
          <w:sz w:val="22"/>
          <w:szCs w:val="22"/>
        </w:rPr>
        <w:t>‘</w:t>
      </w:r>
      <w:r w:rsidR="00AC17EE" w:rsidRPr="004C7E17">
        <w:rPr>
          <w:rFonts w:ascii="Times New Roman" w:hAnsi="Times New Roman"/>
          <w:color w:val="auto"/>
          <w:sz w:val="22"/>
          <w:szCs w:val="22"/>
        </w:rPr>
        <w:t>Young Lives</w:t>
      </w:r>
      <w:r w:rsidR="0016084A" w:rsidRPr="004C7E17">
        <w:rPr>
          <w:rFonts w:ascii="Times New Roman" w:hAnsi="Times New Roman"/>
          <w:color w:val="auto"/>
          <w:sz w:val="22"/>
          <w:szCs w:val="22"/>
        </w:rPr>
        <w:t>’</w:t>
      </w:r>
      <w:r w:rsidR="00AC17EE" w:rsidRPr="004C7E17">
        <w:rPr>
          <w:rFonts w:ascii="Times New Roman" w:hAnsi="Times New Roman"/>
          <w:color w:val="auto"/>
          <w:sz w:val="22"/>
          <w:szCs w:val="22"/>
        </w:rPr>
        <w:t xml:space="preserve"> panel</w:t>
      </w:r>
      <w:r w:rsidRPr="004C7E17">
        <w:rPr>
          <w:rFonts w:ascii="Times New Roman" w:hAnsi="Times New Roman"/>
          <w:color w:val="auto"/>
          <w:sz w:val="22"/>
          <w:szCs w:val="22"/>
        </w:rPr>
        <w:t>, it endorses a multidimensional approach to health</w:t>
      </w:r>
      <w:r w:rsidR="00553380" w:rsidRPr="004C7E17">
        <w:rPr>
          <w:rFonts w:ascii="Times New Roman" w:hAnsi="Times New Roman"/>
          <w:color w:val="auto"/>
          <w:sz w:val="22"/>
          <w:szCs w:val="22"/>
        </w:rPr>
        <w:t xml:space="preserve">. </w:t>
      </w:r>
      <w:r w:rsidR="004F6868" w:rsidRPr="004C7E17">
        <w:rPr>
          <w:rFonts w:ascii="Times New Roman" w:hAnsi="Times New Roman"/>
          <w:color w:val="auto"/>
          <w:sz w:val="22"/>
          <w:szCs w:val="22"/>
        </w:rPr>
        <w:t>A</w:t>
      </w:r>
      <w:r w:rsidR="00454063" w:rsidRPr="004C7E17">
        <w:rPr>
          <w:rFonts w:ascii="Times New Roman" w:hAnsi="Times New Roman"/>
          <w:color w:val="auto"/>
          <w:sz w:val="22"/>
          <w:szCs w:val="22"/>
        </w:rPr>
        <w:t xml:space="preserve"> </w:t>
      </w:r>
      <w:r w:rsidR="000E4E24" w:rsidRPr="004C7E17">
        <w:rPr>
          <w:rFonts w:ascii="Times New Roman" w:hAnsi="Times New Roman"/>
          <w:color w:val="auto"/>
          <w:sz w:val="22"/>
          <w:szCs w:val="22"/>
        </w:rPr>
        <w:t>‘</w:t>
      </w:r>
      <w:r w:rsidR="00AC17EE" w:rsidRPr="004C7E17">
        <w:rPr>
          <w:rFonts w:ascii="Times New Roman" w:hAnsi="Times New Roman"/>
          <w:color w:val="auto"/>
          <w:sz w:val="22"/>
          <w:szCs w:val="22"/>
        </w:rPr>
        <w:t xml:space="preserve">suite </w:t>
      </w:r>
      <w:r w:rsidR="00454063" w:rsidRPr="004C7E17">
        <w:rPr>
          <w:rFonts w:ascii="Times New Roman" w:hAnsi="Times New Roman"/>
          <w:color w:val="auto"/>
          <w:sz w:val="22"/>
          <w:szCs w:val="22"/>
        </w:rPr>
        <w:t>of indicators</w:t>
      </w:r>
      <w:r w:rsidR="000E4E24" w:rsidRPr="004C7E17">
        <w:rPr>
          <w:rFonts w:ascii="Times New Roman" w:hAnsi="Times New Roman"/>
          <w:color w:val="auto"/>
          <w:sz w:val="22"/>
          <w:szCs w:val="22"/>
        </w:rPr>
        <w:t>’</w:t>
      </w:r>
      <w:r w:rsidR="00454063" w:rsidRPr="004C7E17">
        <w:rPr>
          <w:rFonts w:ascii="Times New Roman" w:hAnsi="Times New Roman"/>
          <w:color w:val="auto"/>
          <w:sz w:val="22"/>
          <w:szCs w:val="22"/>
        </w:rPr>
        <w:t xml:space="preserve"> of </w:t>
      </w:r>
      <w:r w:rsidR="00CF443E" w:rsidRPr="004C7E17">
        <w:rPr>
          <w:rFonts w:ascii="Times New Roman" w:hAnsi="Times New Roman"/>
          <w:color w:val="auto"/>
          <w:sz w:val="22"/>
          <w:szCs w:val="22"/>
        </w:rPr>
        <w:t>malnutrition</w:t>
      </w:r>
      <w:r w:rsidR="00454063" w:rsidRPr="004C7E17">
        <w:rPr>
          <w:rFonts w:ascii="Times New Roman" w:hAnsi="Times New Roman"/>
          <w:color w:val="auto"/>
          <w:sz w:val="22"/>
          <w:szCs w:val="22"/>
        </w:rPr>
        <w:t xml:space="preserve"> and </w:t>
      </w:r>
      <w:r w:rsidR="00CF443E" w:rsidRPr="004C7E17">
        <w:rPr>
          <w:rFonts w:ascii="Times New Roman" w:hAnsi="Times New Roman"/>
          <w:color w:val="auto"/>
          <w:sz w:val="22"/>
          <w:szCs w:val="22"/>
        </w:rPr>
        <w:t>morbidity</w:t>
      </w:r>
      <w:r w:rsidR="004F6868" w:rsidRPr="004C7E17">
        <w:rPr>
          <w:rFonts w:ascii="Times New Roman" w:hAnsi="Times New Roman"/>
          <w:color w:val="auto"/>
          <w:sz w:val="22"/>
          <w:szCs w:val="22"/>
        </w:rPr>
        <w:t>,</w:t>
      </w:r>
      <w:r w:rsidR="00CF443E" w:rsidRPr="004C7E17">
        <w:rPr>
          <w:rFonts w:ascii="Times New Roman" w:hAnsi="Times New Roman"/>
          <w:color w:val="auto"/>
          <w:sz w:val="22"/>
          <w:szCs w:val="22"/>
        </w:rPr>
        <w:t xml:space="preserve"> and a</w:t>
      </w:r>
      <w:r w:rsidR="00553380" w:rsidRPr="004C7E17">
        <w:rPr>
          <w:rFonts w:ascii="Times New Roman" w:hAnsi="Times New Roman"/>
          <w:color w:val="auto"/>
          <w:sz w:val="22"/>
          <w:szCs w:val="22"/>
        </w:rPr>
        <w:t xml:space="preserve"> composite</w:t>
      </w:r>
      <w:r w:rsidR="00CF443E" w:rsidRPr="004C7E17">
        <w:rPr>
          <w:rFonts w:ascii="Times New Roman" w:hAnsi="Times New Roman"/>
          <w:color w:val="auto"/>
          <w:sz w:val="22"/>
          <w:szCs w:val="22"/>
        </w:rPr>
        <w:t xml:space="preserve"> Multidimensional Health Pov</w:t>
      </w:r>
      <w:r w:rsidR="00775E6D" w:rsidRPr="004C7E17">
        <w:rPr>
          <w:rFonts w:ascii="Times New Roman" w:hAnsi="Times New Roman"/>
          <w:color w:val="auto"/>
          <w:sz w:val="22"/>
          <w:szCs w:val="22"/>
        </w:rPr>
        <w:t>erty Index</w:t>
      </w:r>
      <w:r w:rsidR="00FA5234" w:rsidRPr="004C7E17">
        <w:rPr>
          <w:rFonts w:ascii="Times New Roman" w:hAnsi="Times New Roman"/>
          <w:color w:val="auto"/>
          <w:sz w:val="22"/>
          <w:szCs w:val="22"/>
        </w:rPr>
        <w:t xml:space="preserve"> (MHPI)</w:t>
      </w:r>
      <w:r w:rsidR="004F6868" w:rsidRPr="004C7E17">
        <w:rPr>
          <w:rFonts w:ascii="Times New Roman" w:hAnsi="Times New Roman"/>
          <w:color w:val="auto"/>
          <w:sz w:val="22"/>
          <w:szCs w:val="22"/>
        </w:rPr>
        <w:t xml:space="preserve"> are used to measure health</w:t>
      </w:r>
      <w:r w:rsidRPr="004C7E17">
        <w:rPr>
          <w:rFonts w:ascii="Times New Roman" w:hAnsi="Times New Roman"/>
          <w:color w:val="auto"/>
          <w:sz w:val="22"/>
          <w:szCs w:val="22"/>
        </w:rPr>
        <w:t xml:space="preserve">. </w:t>
      </w:r>
      <w:r w:rsidR="007C147C" w:rsidRPr="004C7E17">
        <w:rPr>
          <w:rFonts w:ascii="Times New Roman" w:hAnsi="Times New Roman"/>
          <w:color w:val="auto"/>
          <w:sz w:val="22"/>
          <w:szCs w:val="22"/>
        </w:rPr>
        <w:t>E</w:t>
      </w:r>
      <w:r w:rsidR="00454063" w:rsidRPr="004C7E17">
        <w:rPr>
          <w:rFonts w:ascii="Times New Roman" w:hAnsi="Times New Roman"/>
          <w:color w:val="auto"/>
          <w:sz w:val="22"/>
          <w:szCs w:val="22"/>
        </w:rPr>
        <w:t>xpan</w:t>
      </w:r>
      <w:r w:rsidR="007C147C" w:rsidRPr="004C7E17">
        <w:rPr>
          <w:rFonts w:ascii="Times New Roman" w:hAnsi="Times New Roman"/>
          <w:color w:val="auto"/>
          <w:sz w:val="22"/>
          <w:szCs w:val="22"/>
        </w:rPr>
        <w:t>ding</w:t>
      </w:r>
      <w:r w:rsidR="00454063" w:rsidRPr="004C7E17">
        <w:rPr>
          <w:rFonts w:ascii="Times New Roman" w:hAnsi="Times New Roman"/>
          <w:color w:val="auto"/>
          <w:sz w:val="22"/>
          <w:szCs w:val="22"/>
        </w:rPr>
        <w:t xml:space="preserve"> the informational basis </w:t>
      </w:r>
      <w:r w:rsidR="00CF443E" w:rsidRPr="004C7E17">
        <w:rPr>
          <w:rFonts w:ascii="Times New Roman" w:hAnsi="Times New Roman"/>
          <w:color w:val="auto"/>
          <w:sz w:val="22"/>
          <w:szCs w:val="22"/>
        </w:rPr>
        <w:t>for</w:t>
      </w:r>
      <w:r w:rsidR="00454063" w:rsidRPr="004C7E17">
        <w:rPr>
          <w:rFonts w:ascii="Times New Roman" w:hAnsi="Times New Roman"/>
          <w:color w:val="auto"/>
          <w:sz w:val="22"/>
          <w:szCs w:val="22"/>
        </w:rPr>
        <w:t xml:space="preserve"> measur</w:t>
      </w:r>
      <w:r w:rsidR="007C147C" w:rsidRPr="004C7E17">
        <w:rPr>
          <w:rFonts w:ascii="Times New Roman" w:hAnsi="Times New Roman"/>
          <w:color w:val="auto"/>
          <w:sz w:val="22"/>
          <w:szCs w:val="22"/>
        </w:rPr>
        <w:t>ing</w:t>
      </w:r>
      <w:r w:rsidR="00454063" w:rsidRPr="004C7E17">
        <w:rPr>
          <w:rFonts w:ascii="Times New Roman" w:hAnsi="Times New Roman"/>
          <w:color w:val="auto"/>
          <w:sz w:val="22"/>
          <w:szCs w:val="22"/>
        </w:rPr>
        <w:t xml:space="preserve"> health </w:t>
      </w:r>
      <w:r w:rsidR="00170E6D" w:rsidRPr="004C7E17">
        <w:rPr>
          <w:rFonts w:ascii="Times New Roman" w:hAnsi="Times New Roman"/>
          <w:color w:val="auto"/>
          <w:sz w:val="22"/>
          <w:szCs w:val="22"/>
        </w:rPr>
        <w:t xml:space="preserve">helped </w:t>
      </w:r>
      <w:r w:rsidR="00454063" w:rsidRPr="004C7E17">
        <w:rPr>
          <w:rFonts w:ascii="Times New Roman" w:hAnsi="Times New Roman"/>
          <w:color w:val="auto"/>
          <w:sz w:val="22"/>
          <w:szCs w:val="22"/>
        </w:rPr>
        <w:t>to capture variation</w:t>
      </w:r>
      <w:r w:rsidR="007878F8" w:rsidRPr="004C7E17">
        <w:rPr>
          <w:rFonts w:ascii="Times New Roman" w:hAnsi="Times New Roman"/>
          <w:color w:val="auto"/>
          <w:sz w:val="22"/>
          <w:szCs w:val="22"/>
        </w:rPr>
        <w:t>s</w:t>
      </w:r>
      <w:r w:rsidR="00454063" w:rsidRPr="004C7E17">
        <w:rPr>
          <w:rFonts w:ascii="Times New Roman" w:hAnsi="Times New Roman"/>
          <w:color w:val="auto"/>
          <w:sz w:val="22"/>
          <w:szCs w:val="22"/>
        </w:rPr>
        <w:t xml:space="preserve"> in children’s medium-term cognitive outcomes</w:t>
      </w:r>
      <w:r w:rsidR="007878F8" w:rsidRPr="004C7E17">
        <w:rPr>
          <w:rFonts w:ascii="Times New Roman" w:hAnsi="Times New Roman"/>
          <w:color w:val="auto"/>
          <w:sz w:val="22"/>
          <w:szCs w:val="22"/>
        </w:rPr>
        <w:t xml:space="preserve"> more effectively</w:t>
      </w:r>
      <w:r w:rsidR="00454063" w:rsidRPr="004C7E17">
        <w:rPr>
          <w:rFonts w:ascii="Times New Roman" w:hAnsi="Times New Roman"/>
          <w:color w:val="auto"/>
          <w:sz w:val="22"/>
          <w:szCs w:val="22"/>
        </w:rPr>
        <w:t xml:space="preserve">. Beyond </w:t>
      </w:r>
      <w:r w:rsidR="00775E6D" w:rsidRPr="004C7E17">
        <w:rPr>
          <w:rFonts w:ascii="Times New Roman" w:hAnsi="Times New Roman"/>
          <w:color w:val="auto"/>
          <w:sz w:val="22"/>
          <w:szCs w:val="22"/>
        </w:rPr>
        <w:t>stunting</w:t>
      </w:r>
      <w:r w:rsidR="00454063" w:rsidRPr="004C7E17">
        <w:rPr>
          <w:rFonts w:ascii="Times New Roman" w:hAnsi="Times New Roman"/>
          <w:color w:val="auto"/>
          <w:sz w:val="22"/>
          <w:szCs w:val="22"/>
        </w:rPr>
        <w:t xml:space="preserve">, </w:t>
      </w:r>
      <w:r w:rsidR="00CF443E" w:rsidRPr="004C7E17">
        <w:rPr>
          <w:rFonts w:ascii="Times New Roman" w:hAnsi="Times New Roman"/>
          <w:color w:val="auto"/>
          <w:sz w:val="22"/>
          <w:szCs w:val="22"/>
        </w:rPr>
        <w:t>our</w:t>
      </w:r>
      <w:r w:rsidR="00454063" w:rsidRPr="004C7E17">
        <w:rPr>
          <w:rFonts w:ascii="Times New Roman" w:hAnsi="Times New Roman"/>
          <w:color w:val="auto"/>
          <w:sz w:val="22"/>
          <w:szCs w:val="22"/>
        </w:rPr>
        <w:t xml:space="preserve"> empirical </w:t>
      </w:r>
      <w:r w:rsidR="00553380" w:rsidRPr="004C7E17">
        <w:rPr>
          <w:rFonts w:ascii="Times New Roman" w:hAnsi="Times New Roman"/>
          <w:color w:val="auto"/>
          <w:sz w:val="22"/>
          <w:szCs w:val="22"/>
        </w:rPr>
        <w:t xml:space="preserve">analysis </w:t>
      </w:r>
      <w:r w:rsidR="00AC17EE" w:rsidRPr="004C7E17">
        <w:rPr>
          <w:rFonts w:ascii="Times New Roman" w:eastAsia="Times New Roman" w:hAnsi="Times New Roman"/>
          <w:color w:val="auto"/>
          <w:spacing w:val="5"/>
          <w:sz w:val="22"/>
          <w:szCs w:val="22"/>
        </w:rPr>
        <w:t xml:space="preserve">shows that acute malnutrition is </w:t>
      </w:r>
      <w:r w:rsidR="000957B1" w:rsidRPr="004C7E17">
        <w:rPr>
          <w:rFonts w:ascii="Times New Roman" w:eastAsia="Times New Roman" w:hAnsi="Times New Roman"/>
          <w:color w:val="auto"/>
          <w:spacing w:val="5"/>
          <w:sz w:val="22"/>
          <w:szCs w:val="22"/>
        </w:rPr>
        <w:t xml:space="preserve">also </w:t>
      </w:r>
      <w:r w:rsidR="00AC17EE" w:rsidRPr="004C7E17">
        <w:rPr>
          <w:rFonts w:ascii="Times New Roman" w:eastAsia="Times New Roman" w:hAnsi="Times New Roman"/>
          <w:color w:val="auto"/>
          <w:spacing w:val="5"/>
          <w:sz w:val="22"/>
          <w:szCs w:val="22"/>
        </w:rPr>
        <w:t>an important predictor of children’s life</w:t>
      </w:r>
      <w:r w:rsidR="00963D56">
        <w:rPr>
          <w:rFonts w:ascii="Times New Roman" w:eastAsia="Times New Roman" w:hAnsi="Times New Roman"/>
          <w:color w:val="auto"/>
          <w:spacing w:val="5"/>
          <w:sz w:val="22"/>
          <w:szCs w:val="22"/>
        </w:rPr>
        <w:t xml:space="preserve"> </w:t>
      </w:r>
      <w:r w:rsidR="00AC17EE" w:rsidRPr="004C7E17">
        <w:rPr>
          <w:rFonts w:ascii="Times New Roman" w:eastAsia="Times New Roman" w:hAnsi="Times New Roman"/>
          <w:color w:val="auto"/>
          <w:spacing w:val="5"/>
          <w:sz w:val="22"/>
          <w:szCs w:val="22"/>
        </w:rPr>
        <w:t>course</w:t>
      </w:r>
      <w:r w:rsidR="004A68CC" w:rsidRPr="004C7E17">
        <w:rPr>
          <w:rFonts w:ascii="Times New Roman" w:hAnsi="Times New Roman"/>
          <w:color w:val="auto"/>
          <w:sz w:val="22"/>
          <w:szCs w:val="22"/>
        </w:rPr>
        <w:t xml:space="preserve"> </w:t>
      </w:r>
      <w:r w:rsidRPr="004C7E17">
        <w:rPr>
          <w:rFonts w:ascii="Times New Roman" w:hAnsi="Times New Roman"/>
          <w:color w:val="auto"/>
          <w:sz w:val="22"/>
          <w:szCs w:val="22"/>
        </w:rPr>
        <w:t xml:space="preserve">learning, especially in India, Peru and </w:t>
      </w:r>
      <w:r w:rsidR="00AC17EE" w:rsidRPr="004C7E17">
        <w:rPr>
          <w:rFonts w:ascii="Times New Roman" w:eastAsia="Times New Roman" w:hAnsi="Times New Roman"/>
          <w:color w:val="auto"/>
          <w:spacing w:val="5"/>
          <w:sz w:val="22"/>
          <w:szCs w:val="22"/>
        </w:rPr>
        <w:t xml:space="preserve">Vietnam. </w:t>
      </w:r>
      <w:r w:rsidR="00AC17EE" w:rsidRPr="004C7E17">
        <w:rPr>
          <w:rFonts w:ascii="Times New Roman" w:hAnsi="Times New Roman"/>
          <w:color w:val="auto"/>
          <w:sz w:val="22"/>
          <w:szCs w:val="22"/>
        </w:rPr>
        <w:t xml:space="preserve">The composite MHPI is also </w:t>
      </w:r>
      <w:r w:rsidR="00E50A2E" w:rsidRPr="004C7E17">
        <w:rPr>
          <w:rFonts w:ascii="Times New Roman" w:hAnsi="Times New Roman"/>
          <w:color w:val="auto"/>
          <w:sz w:val="22"/>
          <w:szCs w:val="22"/>
        </w:rPr>
        <w:t xml:space="preserve">significantly </w:t>
      </w:r>
      <w:r w:rsidR="00AC17EE" w:rsidRPr="004C7E17">
        <w:rPr>
          <w:rFonts w:ascii="Times New Roman" w:hAnsi="Times New Roman"/>
          <w:color w:val="auto"/>
          <w:sz w:val="22"/>
          <w:szCs w:val="22"/>
        </w:rPr>
        <w:t>associated with later cognition</w:t>
      </w:r>
      <w:r w:rsidR="000E4E24" w:rsidRPr="004C7E17">
        <w:rPr>
          <w:rFonts w:ascii="Times New Roman" w:hAnsi="Times New Roman"/>
          <w:color w:val="auto"/>
          <w:sz w:val="22"/>
          <w:szCs w:val="22"/>
        </w:rPr>
        <w:t>;</w:t>
      </w:r>
      <w:r w:rsidR="00553380" w:rsidRPr="004C7E17">
        <w:rPr>
          <w:rFonts w:ascii="Times New Roman" w:hAnsi="Times New Roman"/>
          <w:color w:val="auto"/>
          <w:sz w:val="22"/>
          <w:szCs w:val="22"/>
        </w:rPr>
        <w:t xml:space="preserve"> however, it is</w:t>
      </w:r>
      <w:r w:rsidRPr="004C7E17">
        <w:rPr>
          <w:rFonts w:ascii="Times New Roman" w:hAnsi="Times New Roman"/>
          <w:color w:val="auto"/>
          <w:sz w:val="22"/>
          <w:szCs w:val="22"/>
        </w:rPr>
        <w:t xml:space="preserve"> substantially less informative than the suite of indicators. </w:t>
      </w:r>
      <w:r w:rsidR="00E50A2E" w:rsidRPr="004C7E17">
        <w:rPr>
          <w:rFonts w:ascii="Times New Roman" w:hAnsi="Times New Roman"/>
          <w:color w:val="auto"/>
          <w:spacing w:val="5"/>
          <w:sz w:val="22"/>
          <w:szCs w:val="22"/>
        </w:rPr>
        <w:t>Finally, t</w:t>
      </w:r>
      <w:r w:rsidRPr="004C7E17">
        <w:rPr>
          <w:rFonts w:ascii="Times New Roman" w:hAnsi="Times New Roman"/>
          <w:color w:val="auto"/>
          <w:spacing w:val="5"/>
          <w:sz w:val="22"/>
          <w:szCs w:val="22"/>
        </w:rPr>
        <w:t xml:space="preserve">he paper </w:t>
      </w:r>
      <w:r w:rsidR="009634FD" w:rsidRPr="004C7E17">
        <w:rPr>
          <w:rFonts w:ascii="Times New Roman" w:hAnsi="Times New Roman"/>
          <w:color w:val="auto"/>
          <w:spacing w:val="5"/>
          <w:sz w:val="22"/>
          <w:szCs w:val="22"/>
        </w:rPr>
        <w:t xml:space="preserve">explores some potential channels through which </w:t>
      </w:r>
      <w:r w:rsidRPr="004C7E17">
        <w:rPr>
          <w:rFonts w:ascii="Times New Roman" w:hAnsi="Times New Roman"/>
          <w:color w:val="auto"/>
          <w:spacing w:val="5"/>
          <w:sz w:val="22"/>
          <w:szCs w:val="22"/>
        </w:rPr>
        <w:t xml:space="preserve">the relationship between early health and </w:t>
      </w:r>
      <w:r w:rsidR="00AC17EE" w:rsidRPr="004C7E17">
        <w:rPr>
          <w:rFonts w:ascii="Times New Roman" w:eastAsia="Times New Roman" w:hAnsi="Times New Roman"/>
          <w:color w:val="auto"/>
          <w:spacing w:val="5"/>
          <w:sz w:val="22"/>
          <w:szCs w:val="22"/>
        </w:rPr>
        <w:t>mid-</w:t>
      </w:r>
      <w:r w:rsidR="002D0DAD">
        <w:rPr>
          <w:rFonts w:ascii="Times New Roman" w:eastAsia="Times New Roman" w:hAnsi="Times New Roman"/>
          <w:color w:val="auto"/>
          <w:spacing w:val="5"/>
          <w:sz w:val="22"/>
          <w:szCs w:val="22"/>
        </w:rPr>
        <w:t>term</w:t>
      </w:r>
      <w:r w:rsidR="002D0DAD" w:rsidRPr="004C7E17">
        <w:rPr>
          <w:rFonts w:ascii="Times New Roman" w:eastAsia="Times New Roman" w:hAnsi="Times New Roman"/>
          <w:color w:val="auto"/>
          <w:spacing w:val="5"/>
          <w:sz w:val="22"/>
          <w:szCs w:val="22"/>
        </w:rPr>
        <w:t xml:space="preserve"> </w:t>
      </w:r>
      <w:r w:rsidR="00AC17EE" w:rsidRPr="004C7E17">
        <w:rPr>
          <w:rFonts w:ascii="Times New Roman" w:eastAsia="Times New Roman" w:hAnsi="Times New Roman"/>
          <w:color w:val="auto"/>
          <w:spacing w:val="5"/>
          <w:sz w:val="22"/>
          <w:szCs w:val="22"/>
        </w:rPr>
        <w:t xml:space="preserve">cognitive abilities </w:t>
      </w:r>
      <w:r w:rsidR="00E50A2E" w:rsidRPr="004C7E17">
        <w:rPr>
          <w:rFonts w:ascii="Times New Roman" w:eastAsia="Times New Roman" w:hAnsi="Times New Roman"/>
          <w:color w:val="auto"/>
          <w:spacing w:val="5"/>
          <w:sz w:val="22"/>
          <w:szCs w:val="22"/>
        </w:rPr>
        <w:t>operates</w:t>
      </w:r>
      <w:r w:rsidR="00AC17EE" w:rsidRPr="004C7E17">
        <w:rPr>
          <w:rFonts w:ascii="Times New Roman" w:eastAsia="Times New Roman" w:hAnsi="Times New Roman"/>
          <w:color w:val="auto"/>
          <w:spacing w:val="5"/>
          <w:sz w:val="22"/>
          <w:szCs w:val="22"/>
        </w:rPr>
        <w:t>.</w:t>
      </w:r>
    </w:p>
    <w:p w:rsidR="00AC79D7" w:rsidRPr="004C7E17" w:rsidRDefault="00AC79D7" w:rsidP="00C1779D">
      <w:pPr>
        <w:pStyle w:val="Title"/>
        <w:spacing w:after="0" w:line="360" w:lineRule="auto"/>
        <w:rPr>
          <w:rFonts w:ascii="Times New Roman" w:hAnsi="Times New Roman"/>
          <w:color w:val="auto"/>
          <w:sz w:val="24"/>
          <w:szCs w:val="24"/>
        </w:rPr>
      </w:pPr>
    </w:p>
    <w:p w:rsidR="002C0164" w:rsidRPr="004C7E17" w:rsidRDefault="002C0164" w:rsidP="00C1779D">
      <w:pPr>
        <w:pStyle w:val="Title"/>
        <w:spacing w:after="0" w:line="360" w:lineRule="auto"/>
        <w:rPr>
          <w:rFonts w:ascii="Times New Roman" w:hAnsi="Times New Roman"/>
          <w:b/>
          <w:color w:val="auto"/>
          <w:sz w:val="24"/>
          <w:szCs w:val="24"/>
        </w:rPr>
      </w:pPr>
      <w:r w:rsidRPr="004C7E17">
        <w:rPr>
          <w:rFonts w:ascii="Times New Roman" w:hAnsi="Times New Roman"/>
          <w:b/>
          <w:color w:val="auto"/>
          <w:sz w:val="24"/>
          <w:szCs w:val="24"/>
        </w:rPr>
        <w:t>Keywords</w:t>
      </w:r>
    </w:p>
    <w:p w:rsidR="002C0164" w:rsidRPr="004C7E17" w:rsidRDefault="002C0164" w:rsidP="00C1779D">
      <w:pPr>
        <w:spacing w:after="0"/>
        <w:jc w:val="left"/>
      </w:pPr>
      <w:r w:rsidRPr="004C7E17">
        <w:t xml:space="preserve">Health, cognition, nutrition, </w:t>
      </w:r>
      <w:r w:rsidR="00BF3B29" w:rsidRPr="004C7E17">
        <w:t xml:space="preserve">children, </w:t>
      </w:r>
      <w:r w:rsidRPr="004C7E17">
        <w:t>multidimensional poverty, cross-country, longitudinal</w:t>
      </w:r>
      <w:bookmarkEnd w:id="0"/>
      <w:bookmarkEnd w:id="1"/>
      <w:r w:rsidR="00B302AB">
        <w:t>.</w:t>
      </w:r>
    </w:p>
    <w:p w:rsidR="002C0164" w:rsidRPr="004C7E17" w:rsidRDefault="002C0164" w:rsidP="00C1779D">
      <w:pPr>
        <w:spacing w:after="0"/>
        <w:jc w:val="left"/>
      </w:pPr>
    </w:p>
    <w:p w:rsidR="002C0164" w:rsidRDefault="002C0164" w:rsidP="00C1779D">
      <w:pPr>
        <w:autoSpaceDE w:val="0"/>
        <w:autoSpaceDN w:val="0"/>
        <w:adjustRightInd w:val="0"/>
        <w:spacing w:after="0"/>
        <w:contextualSpacing w:val="0"/>
        <w:jc w:val="left"/>
      </w:pPr>
      <w:bookmarkStart w:id="2" w:name="_Toc342683923"/>
      <w:bookmarkStart w:id="3" w:name="_Toc228529976"/>
      <w:bookmarkStart w:id="4" w:name="_Toc355942968"/>
    </w:p>
    <w:p w:rsidR="00835243" w:rsidRDefault="00835243" w:rsidP="00C1779D">
      <w:pPr>
        <w:autoSpaceDE w:val="0"/>
        <w:autoSpaceDN w:val="0"/>
        <w:adjustRightInd w:val="0"/>
        <w:spacing w:after="0"/>
        <w:contextualSpacing w:val="0"/>
        <w:jc w:val="left"/>
      </w:pPr>
    </w:p>
    <w:p w:rsidR="00835243" w:rsidRDefault="00835243" w:rsidP="00C1779D">
      <w:pPr>
        <w:autoSpaceDE w:val="0"/>
        <w:autoSpaceDN w:val="0"/>
        <w:adjustRightInd w:val="0"/>
        <w:spacing w:after="0"/>
        <w:contextualSpacing w:val="0"/>
        <w:jc w:val="left"/>
      </w:pPr>
    </w:p>
    <w:p w:rsidR="00835243" w:rsidRDefault="00835243" w:rsidP="00C1779D">
      <w:pPr>
        <w:autoSpaceDE w:val="0"/>
        <w:autoSpaceDN w:val="0"/>
        <w:adjustRightInd w:val="0"/>
        <w:spacing w:after="0"/>
        <w:contextualSpacing w:val="0"/>
        <w:jc w:val="left"/>
      </w:pPr>
    </w:p>
    <w:p w:rsidR="00835243" w:rsidRDefault="00835243" w:rsidP="00C1779D">
      <w:pPr>
        <w:autoSpaceDE w:val="0"/>
        <w:autoSpaceDN w:val="0"/>
        <w:adjustRightInd w:val="0"/>
        <w:spacing w:after="0"/>
        <w:contextualSpacing w:val="0"/>
        <w:jc w:val="left"/>
      </w:pPr>
    </w:p>
    <w:p w:rsidR="00835243" w:rsidRDefault="00D36D79" w:rsidP="00C1779D">
      <w:pPr>
        <w:autoSpaceDE w:val="0"/>
        <w:autoSpaceDN w:val="0"/>
        <w:adjustRightInd w:val="0"/>
        <w:spacing w:after="0"/>
        <w:contextualSpacing w:val="0"/>
        <w:jc w:val="left"/>
      </w:pPr>
      <w:r>
        <w:t xml:space="preserve"> </w:t>
      </w:r>
    </w:p>
    <w:p w:rsidR="00835243" w:rsidRDefault="00835243" w:rsidP="00C1779D">
      <w:pPr>
        <w:autoSpaceDE w:val="0"/>
        <w:autoSpaceDN w:val="0"/>
        <w:adjustRightInd w:val="0"/>
        <w:spacing w:after="0"/>
        <w:contextualSpacing w:val="0"/>
        <w:jc w:val="left"/>
      </w:pPr>
      <w:bookmarkStart w:id="5" w:name="_GoBack"/>
      <w:bookmarkEnd w:id="5"/>
    </w:p>
    <w:p w:rsidR="00835243" w:rsidRDefault="00835243" w:rsidP="00C1779D">
      <w:pPr>
        <w:autoSpaceDE w:val="0"/>
        <w:autoSpaceDN w:val="0"/>
        <w:adjustRightInd w:val="0"/>
        <w:spacing w:after="0"/>
        <w:contextualSpacing w:val="0"/>
        <w:jc w:val="left"/>
      </w:pPr>
    </w:p>
    <w:p w:rsidR="00835243" w:rsidRDefault="00835243" w:rsidP="00C1779D">
      <w:pPr>
        <w:autoSpaceDE w:val="0"/>
        <w:autoSpaceDN w:val="0"/>
        <w:adjustRightInd w:val="0"/>
        <w:spacing w:after="0"/>
        <w:contextualSpacing w:val="0"/>
        <w:jc w:val="left"/>
      </w:pPr>
    </w:p>
    <w:p w:rsidR="00835243" w:rsidRDefault="00835243" w:rsidP="00C1779D">
      <w:pPr>
        <w:autoSpaceDE w:val="0"/>
        <w:autoSpaceDN w:val="0"/>
        <w:adjustRightInd w:val="0"/>
        <w:spacing w:after="0"/>
        <w:contextualSpacing w:val="0"/>
        <w:jc w:val="left"/>
      </w:pPr>
    </w:p>
    <w:p w:rsidR="00835243" w:rsidRDefault="00835243" w:rsidP="00C1779D">
      <w:pPr>
        <w:autoSpaceDE w:val="0"/>
        <w:autoSpaceDN w:val="0"/>
        <w:adjustRightInd w:val="0"/>
        <w:spacing w:after="0"/>
        <w:contextualSpacing w:val="0"/>
        <w:jc w:val="left"/>
      </w:pPr>
    </w:p>
    <w:p w:rsidR="00AE407F" w:rsidRDefault="00AE407F" w:rsidP="00C1779D">
      <w:pPr>
        <w:autoSpaceDE w:val="0"/>
        <w:autoSpaceDN w:val="0"/>
        <w:adjustRightInd w:val="0"/>
        <w:spacing w:after="0"/>
        <w:contextualSpacing w:val="0"/>
        <w:jc w:val="left"/>
      </w:pPr>
    </w:p>
    <w:p w:rsidR="00AE407F" w:rsidRPr="004C7E17" w:rsidRDefault="00AE407F" w:rsidP="00C1779D">
      <w:pPr>
        <w:autoSpaceDE w:val="0"/>
        <w:autoSpaceDN w:val="0"/>
        <w:adjustRightInd w:val="0"/>
        <w:spacing w:after="0"/>
        <w:contextualSpacing w:val="0"/>
        <w:jc w:val="left"/>
      </w:pPr>
    </w:p>
    <w:p w:rsidR="007672D9" w:rsidRPr="004C7E17" w:rsidRDefault="007672D9" w:rsidP="00C1779D">
      <w:pPr>
        <w:spacing w:after="0"/>
        <w:jc w:val="left"/>
        <w:rPr>
          <w:b/>
        </w:rPr>
      </w:pPr>
    </w:p>
    <w:p w:rsidR="002C0164" w:rsidRPr="004C7E17" w:rsidRDefault="002C0164" w:rsidP="003142BD">
      <w:pPr>
        <w:spacing w:after="0" w:line="480" w:lineRule="auto"/>
        <w:jc w:val="left"/>
        <w:rPr>
          <w:b/>
        </w:rPr>
      </w:pPr>
      <w:r w:rsidRPr="004C7E17">
        <w:rPr>
          <w:b/>
        </w:rPr>
        <w:lastRenderedPageBreak/>
        <w:t>1. Introduction</w:t>
      </w:r>
      <w:bookmarkEnd w:id="2"/>
      <w:bookmarkEnd w:id="3"/>
      <w:bookmarkEnd w:id="4"/>
    </w:p>
    <w:p w:rsidR="000E65A0" w:rsidRDefault="002D0DAD" w:rsidP="00FA710E">
      <w:pPr>
        <w:spacing w:after="0" w:line="480" w:lineRule="auto"/>
        <w:jc w:val="left"/>
      </w:pPr>
      <w:r>
        <w:t>Over</w:t>
      </w:r>
      <w:r w:rsidRPr="004C7E17">
        <w:t xml:space="preserve"> </w:t>
      </w:r>
      <w:r w:rsidR="002C0164" w:rsidRPr="004C7E17">
        <w:t xml:space="preserve">the last two decades, </w:t>
      </w:r>
      <w:r w:rsidR="007B56ED" w:rsidRPr="004C7E17">
        <w:t xml:space="preserve">a </w:t>
      </w:r>
      <w:r w:rsidR="002C0164" w:rsidRPr="004C7E17">
        <w:t>growing</w:t>
      </w:r>
      <w:r w:rsidR="000F6676" w:rsidRPr="004C7E17">
        <w:t xml:space="preserve"> </w:t>
      </w:r>
      <w:r w:rsidR="00576BF3" w:rsidRPr="004C7E17">
        <w:t>volume</w:t>
      </w:r>
      <w:r w:rsidR="000F6676" w:rsidRPr="004C7E17">
        <w:t xml:space="preserve"> of</w:t>
      </w:r>
      <w:r w:rsidR="002C0164" w:rsidRPr="004C7E17">
        <w:t xml:space="preserve"> economic literature on </w:t>
      </w:r>
      <w:r w:rsidR="00963D56">
        <w:t>e</w:t>
      </w:r>
      <w:r w:rsidR="002C0164" w:rsidRPr="004C7E17">
        <w:t xml:space="preserve">arly </w:t>
      </w:r>
      <w:r w:rsidR="00963D56">
        <w:t>c</w:t>
      </w:r>
      <w:r w:rsidR="002C0164" w:rsidRPr="004C7E17">
        <w:t xml:space="preserve">hild </w:t>
      </w:r>
      <w:r w:rsidR="00963D56">
        <w:t>d</w:t>
      </w:r>
      <w:r w:rsidR="002C0164" w:rsidRPr="004C7E17">
        <w:t xml:space="preserve">evelopment (ECD) has </w:t>
      </w:r>
      <w:r w:rsidR="000F6676" w:rsidRPr="004C7E17">
        <w:t>helped</w:t>
      </w:r>
      <w:r w:rsidR="002C0164" w:rsidRPr="004C7E17">
        <w:t xml:space="preserve"> </w:t>
      </w:r>
      <w:r w:rsidR="00C13684" w:rsidRPr="004C7E17">
        <w:t xml:space="preserve">us to </w:t>
      </w:r>
      <w:r w:rsidR="002C0164" w:rsidRPr="004C7E17">
        <w:t>analys</w:t>
      </w:r>
      <w:r w:rsidR="006701F3" w:rsidRPr="004C7E17">
        <w:t>e</w:t>
      </w:r>
      <w:r w:rsidR="002C0164" w:rsidRPr="004C7E17">
        <w:t xml:space="preserve"> the long-</w:t>
      </w:r>
      <w:r>
        <w:t>term</w:t>
      </w:r>
      <w:r w:rsidR="002C0164" w:rsidRPr="004C7E17">
        <w:t xml:space="preserve"> repercussions of poor health experienced </w:t>
      </w:r>
      <w:r w:rsidR="002C0164" w:rsidRPr="004C7E17">
        <w:rPr>
          <w:i/>
        </w:rPr>
        <w:t xml:space="preserve">in utero </w:t>
      </w:r>
      <w:r w:rsidR="002C0164" w:rsidRPr="004C7E17">
        <w:t xml:space="preserve">and during the first two or three years of life </w:t>
      </w:r>
      <w:r>
        <w:t>for</w:t>
      </w:r>
      <w:r w:rsidRPr="004C7E17">
        <w:t xml:space="preserve"> </w:t>
      </w:r>
      <w:r w:rsidR="002C0164" w:rsidRPr="004C7E17">
        <w:t xml:space="preserve">a wide range of life-course attainments such as productivity, wages, health, education and, recently, </w:t>
      </w:r>
      <w:r>
        <w:t xml:space="preserve">also </w:t>
      </w:r>
      <w:r w:rsidR="002C0164" w:rsidRPr="004C7E17">
        <w:t xml:space="preserve">non-cognitive abilities (Alderman </w:t>
      </w:r>
      <w:r w:rsidR="00526396" w:rsidRPr="004C7E17">
        <w:rPr>
          <w:i/>
        </w:rPr>
        <w:t>et al</w:t>
      </w:r>
      <w:r w:rsidR="002C0164" w:rsidRPr="004C7E17">
        <w:t>.</w:t>
      </w:r>
      <w:r w:rsidR="00A17D55" w:rsidRPr="004C7E17">
        <w:t>,</w:t>
      </w:r>
      <w:r w:rsidR="002C0164" w:rsidRPr="004C7E17">
        <w:t xml:space="preserve"> 2006; Maluccio </w:t>
      </w:r>
      <w:r w:rsidR="00526396" w:rsidRPr="004C7E17">
        <w:rPr>
          <w:i/>
        </w:rPr>
        <w:t>et al</w:t>
      </w:r>
      <w:r w:rsidR="002C0164" w:rsidRPr="004C7E17">
        <w:t>.</w:t>
      </w:r>
      <w:r w:rsidR="00A17D55" w:rsidRPr="004C7E17">
        <w:t>,</w:t>
      </w:r>
      <w:r w:rsidR="002C0164" w:rsidRPr="004C7E17">
        <w:t xml:space="preserve"> 2009; Dercon and Sanchez</w:t>
      </w:r>
      <w:r w:rsidR="00A17D55" w:rsidRPr="004C7E17">
        <w:t>,</w:t>
      </w:r>
      <w:r w:rsidR="002C0164" w:rsidRPr="004C7E17">
        <w:t xml:space="preserve"> 2013).</w:t>
      </w:r>
      <w:r w:rsidR="000E65A0">
        <w:t xml:space="preserve"> Within this broader literature,</w:t>
      </w:r>
      <w:r w:rsidR="002C0164" w:rsidRPr="004C7E17">
        <w:t xml:space="preserve"> </w:t>
      </w:r>
      <w:r w:rsidR="000E65A0">
        <w:t>t</w:t>
      </w:r>
      <w:r w:rsidR="002C0164" w:rsidRPr="004C7E17">
        <w:t xml:space="preserve">his paper engages in the specific debate </w:t>
      </w:r>
      <w:r>
        <w:t>on</w:t>
      </w:r>
      <w:r w:rsidRPr="004C7E17">
        <w:t xml:space="preserve"> </w:t>
      </w:r>
      <w:r w:rsidR="00AA5A38" w:rsidRPr="004C7E17">
        <w:t>how</w:t>
      </w:r>
      <w:r w:rsidR="002C0164" w:rsidRPr="004C7E17">
        <w:t xml:space="preserve"> children’s health and nutrition </w:t>
      </w:r>
      <w:r w:rsidR="00AA5A38" w:rsidRPr="004C7E17">
        <w:t xml:space="preserve">affect </w:t>
      </w:r>
      <w:r w:rsidR="002C0164" w:rsidRPr="004C7E17">
        <w:t>the</w:t>
      </w:r>
      <w:r w:rsidR="00E31358" w:rsidRPr="004C7E17">
        <w:t xml:space="preserve">ir learning </w:t>
      </w:r>
      <w:r w:rsidR="002C0164" w:rsidRPr="004C7E17">
        <w:t xml:space="preserve">in later stages </w:t>
      </w:r>
      <w:r>
        <w:t xml:space="preserve">of </w:t>
      </w:r>
      <w:r w:rsidRPr="004C7E17">
        <w:t xml:space="preserve">life </w:t>
      </w:r>
      <w:r w:rsidR="002C0164" w:rsidRPr="004C7E17">
        <w:t>in low- and middle-income countries</w:t>
      </w:r>
      <w:r w:rsidR="00AA5A38" w:rsidRPr="004C7E17">
        <w:t xml:space="preserve"> (LMICs)</w:t>
      </w:r>
      <w:r w:rsidR="002C0164" w:rsidRPr="004C7E17">
        <w:t xml:space="preserve">. </w:t>
      </w:r>
    </w:p>
    <w:p w:rsidR="002C0164" w:rsidRPr="004C7E17" w:rsidRDefault="002C0164" w:rsidP="00C651D1">
      <w:pPr>
        <w:spacing w:after="0" w:line="480" w:lineRule="auto"/>
        <w:ind w:firstLine="720"/>
        <w:jc w:val="left"/>
      </w:pPr>
      <w:r w:rsidRPr="004C7E17">
        <w:t xml:space="preserve">While </w:t>
      </w:r>
      <w:r w:rsidR="00E31358" w:rsidRPr="004C7E17">
        <w:t xml:space="preserve">the </w:t>
      </w:r>
      <w:r w:rsidRPr="004C7E17">
        <w:t>empirical literature provides some evidence of a positive relationship in a few countries, it usually suffers from one or more weaknesses</w:t>
      </w:r>
      <w:r w:rsidR="00AC17EE" w:rsidRPr="004C7E17">
        <w:t>: (i) it is based on cross-section</w:t>
      </w:r>
      <w:r w:rsidR="000E65A0">
        <w:t>al</w:t>
      </w:r>
      <w:r w:rsidR="00AC17EE" w:rsidRPr="004C7E17">
        <w:t xml:space="preserve"> data; (ii) the </w:t>
      </w:r>
      <w:r w:rsidR="002D0DAD">
        <w:t>‘</w:t>
      </w:r>
      <w:r w:rsidR="00AC17EE" w:rsidRPr="004C7E17">
        <w:t>height-for-age</w:t>
      </w:r>
      <w:r w:rsidR="002D0DAD">
        <w:t>’</w:t>
      </w:r>
      <w:r w:rsidR="00AC17EE" w:rsidRPr="004C7E17">
        <w:t xml:space="preserve"> indicator is </w:t>
      </w:r>
      <w:r w:rsidR="00C13684" w:rsidRPr="004C7E17">
        <w:t>typically</w:t>
      </w:r>
      <w:r w:rsidR="00AC17EE" w:rsidRPr="004C7E17">
        <w:t xml:space="preserve"> used as a proxy for child health; and (iii) education is measured in terms of school </w:t>
      </w:r>
      <w:r w:rsidR="00494491">
        <w:t xml:space="preserve">access (e.g. </w:t>
      </w:r>
      <w:r w:rsidR="00AC17EE" w:rsidRPr="004C7E17">
        <w:t>enrolment or completion</w:t>
      </w:r>
      <w:r w:rsidR="00494491">
        <w:t>)</w:t>
      </w:r>
      <w:r w:rsidR="00AC17EE" w:rsidRPr="004C7E17">
        <w:t>.</w:t>
      </w:r>
      <w:r w:rsidR="00371355">
        <w:t xml:space="preserve"> </w:t>
      </w:r>
      <w:r w:rsidR="00AC17EE" w:rsidRPr="004C7E17">
        <w:t xml:space="preserve">We </w:t>
      </w:r>
      <w:r w:rsidR="00371355">
        <w:t xml:space="preserve">aim to contribute to the literature by </w:t>
      </w:r>
      <w:r w:rsidR="0017219A">
        <w:t xml:space="preserve">attempting to </w:t>
      </w:r>
      <w:r w:rsidR="00371355">
        <w:t>overcom</w:t>
      </w:r>
      <w:r w:rsidR="0017219A">
        <w:t>e</w:t>
      </w:r>
      <w:r w:rsidR="00371355" w:rsidRPr="004C7E17">
        <w:t xml:space="preserve"> </w:t>
      </w:r>
      <w:r w:rsidR="00AC17EE" w:rsidRPr="004C7E17">
        <w:t xml:space="preserve">these drawbacks </w:t>
      </w:r>
      <w:r w:rsidR="00371355">
        <w:t>in multiple</w:t>
      </w:r>
      <w:r w:rsidR="0017219A">
        <w:t xml:space="preserve"> </w:t>
      </w:r>
      <w:r w:rsidR="00371355">
        <w:t>ways</w:t>
      </w:r>
      <w:r w:rsidR="0017219A">
        <w:t>:</w:t>
      </w:r>
      <w:r w:rsidR="00371355">
        <w:t xml:space="preserve"> F</w:t>
      </w:r>
      <w:r w:rsidR="00AC17EE" w:rsidRPr="004C7E17">
        <w:t>irst</w:t>
      </w:r>
      <w:r w:rsidR="00371355">
        <w:t xml:space="preserve">, we </w:t>
      </w:r>
      <w:r w:rsidR="00371355" w:rsidRPr="00ED023E">
        <w:t>employ</w:t>
      </w:r>
      <w:r w:rsidR="00371355">
        <w:t xml:space="preserve"> longitudinal</w:t>
      </w:r>
      <w:r w:rsidRPr="004C7E17">
        <w:t xml:space="preserve"> data from the </w:t>
      </w:r>
      <w:r w:rsidR="003B77C2">
        <w:t>Y</w:t>
      </w:r>
      <w:r w:rsidR="003B77C2" w:rsidRPr="004C7E17">
        <w:t xml:space="preserve">ounger </w:t>
      </w:r>
      <w:r w:rsidR="003B77C2">
        <w:t>C</w:t>
      </w:r>
      <w:r w:rsidR="003B77C2" w:rsidRPr="004C7E17">
        <w:t xml:space="preserve">ohort </w:t>
      </w:r>
      <w:r w:rsidRPr="004C7E17">
        <w:t>of Young Lives</w:t>
      </w:r>
      <w:r w:rsidR="00B91E40">
        <w:t xml:space="preserve">, </w:t>
      </w:r>
      <w:r w:rsidR="00B91E40" w:rsidRPr="004C7E17">
        <w:t xml:space="preserve">a unique study on childhood poverty conducted in Ethiopia, India, Peru and Vietnam over 15 years. </w:t>
      </w:r>
      <w:r w:rsidR="0017219A">
        <w:t>After that</w:t>
      </w:r>
      <w:r w:rsidR="00371355">
        <w:t xml:space="preserve">, </w:t>
      </w:r>
      <w:r w:rsidR="006A5416" w:rsidRPr="004C7E17">
        <w:t xml:space="preserve">we </w:t>
      </w:r>
      <w:r w:rsidR="00631AF9">
        <w:t>adopt</w:t>
      </w:r>
      <w:r w:rsidR="00BC6840" w:rsidRPr="004C7E17">
        <w:t xml:space="preserve"> </w:t>
      </w:r>
      <w:r w:rsidR="006A5416" w:rsidRPr="004C7E17">
        <w:t>a multidimensional approach to</w:t>
      </w:r>
      <w:r w:rsidR="00371355">
        <w:t xml:space="preserve"> the measurement of early</w:t>
      </w:r>
      <w:r w:rsidR="006A5416" w:rsidRPr="004C7E17">
        <w:t xml:space="preserve"> </w:t>
      </w:r>
      <w:r w:rsidR="00371355">
        <w:t xml:space="preserve">childhood </w:t>
      </w:r>
      <w:r w:rsidR="006A5416" w:rsidRPr="004C7E17">
        <w:t>health</w:t>
      </w:r>
      <w:r w:rsidR="00371355">
        <w:t>. This</w:t>
      </w:r>
      <w:r w:rsidR="00B55659">
        <w:t xml:space="preserve"> </w:t>
      </w:r>
      <w:r w:rsidR="00642A14">
        <w:t xml:space="preserve">choice is due to the </w:t>
      </w:r>
      <w:r w:rsidR="00642A14" w:rsidRPr="004C7E17">
        <w:t>complex and multifaceted nature</w:t>
      </w:r>
      <w:r w:rsidR="00642A14">
        <w:t xml:space="preserve"> of health,</w:t>
      </w:r>
      <w:r w:rsidR="00642A14" w:rsidRPr="004C7E17">
        <w:t xml:space="preserve"> </w:t>
      </w:r>
      <w:r w:rsidR="00642A14">
        <w:t xml:space="preserve">as well as to the </w:t>
      </w:r>
      <w:r w:rsidR="0017219A">
        <w:t>recogni</w:t>
      </w:r>
      <w:r w:rsidR="00CD704C">
        <w:t>t</w:t>
      </w:r>
      <w:r w:rsidR="0017219A">
        <w:t xml:space="preserve">ion </w:t>
      </w:r>
      <w:r w:rsidR="00642A14">
        <w:t xml:space="preserve">that </w:t>
      </w:r>
      <w:r w:rsidRPr="004C7E17">
        <w:t xml:space="preserve">the </w:t>
      </w:r>
      <w:r w:rsidR="00AC17EE" w:rsidRPr="004C7E17">
        <w:t xml:space="preserve">largest </w:t>
      </w:r>
      <w:r w:rsidR="00252627" w:rsidRPr="004C7E17">
        <w:t>share</w:t>
      </w:r>
      <w:r w:rsidRPr="004C7E17">
        <w:t xml:space="preserve"> of the burden of disease </w:t>
      </w:r>
      <w:r w:rsidR="00DB1D8E" w:rsidRPr="004C7E17">
        <w:t xml:space="preserve">that </w:t>
      </w:r>
      <w:r w:rsidRPr="004C7E17">
        <w:t>affect</w:t>
      </w:r>
      <w:r w:rsidR="00DB1D8E" w:rsidRPr="004C7E17">
        <w:t>s</w:t>
      </w:r>
      <w:r w:rsidRPr="004C7E17">
        <w:t xml:space="preserve"> children in developing countries is unlikely to affect height-for-age (</w:t>
      </w:r>
      <w:r w:rsidR="00B91E40">
        <w:t xml:space="preserve">Strauss </w:t>
      </w:r>
      <w:r w:rsidR="00305ABD">
        <w:t>and</w:t>
      </w:r>
      <w:r w:rsidR="00B91E40">
        <w:t xml:space="preserve"> Thomas</w:t>
      </w:r>
      <w:r w:rsidR="00305ABD">
        <w:t>,</w:t>
      </w:r>
      <w:r w:rsidR="00B91E40">
        <w:t xml:space="preserve"> 2008; </w:t>
      </w:r>
      <w:r w:rsidRPr="004C7E17">
        <w:t>Glewwe and Miguel</w:t>
      </w:r>
      <w:r w:rsidR="00A968BD" w:rsidRPr="004C7E17">
        <w:t>,</w:t>
      </w:r>
      <w:r w:rsidRPr="004C7E17">
        <w:t xml:space="preserve"> 2008). Finally, we examine the life-course effects of early childhood health on </w:t>
      </w:r>
      <w:r w:rsidR="00B91E40">
        <w:t>three</w:t>
      </w:r>
      <w:r w:rsidR="00B91E40" w:rsidRPr="004C7E17">
        <w:t xml:space="preserve"> </w:t>
      </w:r>
      <w:r w:rsidRPr="004C7E17">
        <w:t>different indicators of cognitive achievement measured at pre</w:t>
      </w:r>
      <w:r w:rsidR="00C61ADB" w:rsidRPr="004C7E17">
        <w:t>-</w:t>
      </w:r>
      <w:r w:rsidR="00B454B2" w:rsidRPr="004C7E17">
        <w:t>school and primary-school ages.</w:t>
      </w:r>
    </w:p>
    <w:p w:rsidR="002C0164" w:rsidRPr="004C7E17" w:rsidRDefault="0016084A" w:rsidP="003142BD">
      <w:pPr>
        <w:spacing w:after="0" w:line="480" w:lineRule="auto"/>
        <w:ind w:firstLine="720"/>
        <w:jc w:val="left"/>
      </w:pPr>
      <w:r w:rsidRPr="004C7E17">
        <w:t>T</w:t>
      </w:r>
      <w:r w:rsidR="002C0164" w:rsidRPr="004C7E17">
        <w:t>he empirical analysis presented in this paper has four main objectives</w:t>
      </w:r>
      <w:r w:rsidR="00EC5D81">
        <w:t>:</w:t>
      </w:r>
      <w:r w:rsidR="002C0164" w:rsidRPr="004C7E17">
        <w:t xml:space="preserve"> The first is to examine the effect of </w:t>
      </w:r>
      <w:r w:rsidR="00943BCE" w:rsidRPr="004C7E17">
        <w:t xml:space="preserve">a </w:t>
      </w:r>
      <w:r w:rsidR="002C0164" w:rsidRPr="004C7E17">
        <w:t xml:space="preserve">child’s height, the most commonly used indicator of health, </w:t>
      </w:r>
      <w:r w:rsidR="002C0164" w:rsidRPr="004C7E17">
        <w:lastRenderedPageBreak/>
        <w:t xml:space="preserve">on </w:t>
      </w:r>
      <w:r w:rsidR="00387A3E" w:rsidRPr="004C7E17">
        <w:t>i</w:t>
      </w:r>
      <w:r w:rsidR="00456C5B" w:rsidRPr="004C7E17">
        <w:t>t</w:t>
      </w:r>
      <w:r w:rsidR="00387A3E" w:rsidRPr="004C7E17">
        <w:t>s</w:t>
      </w:r>
      <w:r w:rsidR="00943BCE" w:rsidRPr="004C7E17">
        <w:t xml:space="preserve"> </w:t>
      </w:r>
      <w:r w:rsidR="002C0164" w:rsidRPr="004C7E17">
        <w:t>cognitive abilities at pre-school and primary</w:t>
      </w:r>
      <w:r w:rsidR="00456C5B" w:rsidRPr="004C7E17">
        <w:t xml:space="preserve"> </w:t>
      </w:r>
      <w:r w:rsidR="002C0164" w:rsidRPr="004C7E17">
        <w:t>school ages</w:t>
      </w:r>
      <w:r w:rsidR="00943BCE" w:rsidRPr="004C7E17">
        <w:t xml:space="preserve">. </w:t>
      </w:r>
      <w:r w:rsidR="002C0164" w:rsidRPr="004C7E17">
        <w:t xml:space="preserve">While numerous studies, including </w:t>
      </w:r>
      <w:r w:rsidR="00276BF8" w:rsidRPr="004C7E17">
        <w:t>th</w:t>
      </w:r>
      <w:r w:rsidR="006A4A4C" w:rsidRPr="004C7E17">
        <w:t>ose</w:t>
      </w:r>
      <w:r w:rsidR="00276BF8" w:rsidRPr="004C7E17">
        <w:t xml:space="preserve"> </w:t>
      </w:r>
      <w:r w:rsidR="0053255A" w:rsidRPr="004C7E17">
        <w:t>using</w:t>
      </w:r>
      <w:r w:rsidR="002C0164" w:rsidRPr="004C7E17">
        <w:t xml:space="preserve"> Young Lives data, provide empirical evidence of this relationship, to the best of our knowledge none of the</w:t>
      </w:r>
      <w:r w:rsidR="00033FEB" w:rsidRPr="004C7E17">
        <w:t>m</w:t>
      </w:r>
      <w:r w:rsidR="002C0164" w:rsidRPr="004C7E17">
        <w:t xml:space="preserve"> has </w:t>
      </w:r>
      <w:r w:rsidR="00033FEB" w:rsidRPr="004C7E17">
        <w:t xml:space="preserve">considered </w:t>
      </w:r>
      <w:r w:rsidR="00276BF8" w:rsidRPr="004C7E17">
        <w:t xml:space="preserve">the multitude of </w:t>
      </w:r>
      <w:r w:rsidR="002C0164" w:rsidRPr="004C7E17">
        <w:t xml:space="preserve">cognitive outcomes, child-development stages and countries that we analyse. </w:t>
      </w:r>
      <w:r w:rsidR="000A5BB6" w:rsidRPr="004C7E17">
        <w:t xml:space="preserve">Our </w:t>
      </w:r>
      <w:r w:rsidR="002C0164" w:rsidRPr="004C7E17">
        <w:t xml:space="preserve">second objective is to investigate whether </w:t>
      </w:r>
      <w:r w:rsidR="00C040B7" w:rsidRPr="004C7E17">
        <w:t>a suite of health indicators</w:t>
      </w:r>
      <w:r w:rsidR="00D263F6" w:rsidRPr="004C7E17">
        <w:t xml:space="preserve"> better explains </w:t>
      </w:r>
      <w:r w:rsidR="002C0164" w:rsidRPr="004C7E17">
        <w:t xml:space="preserve">cognitive abilities </w:t>
      </w:r>
      <w:r w:rsidR="00D263F6" w:rsidRPr="004C7E17">
        <w:t xml:space="preserve">than </w:t>
      </w:r>
      <w:r w:rsidR="002C0164" w:rsidRPr="004C7E17">
        <w:t xml:space="preserve">the single </w:t>
      </w:r>
      <w:r w:rsidR="006C4C9E" w:rsidRPr="004C7E17">
        <w:t xml:space="preserve">height-for-age </w:t>
      </w:r>
      <w:r w:rsidR="002C0164" w:rsidRPr="004C7E17">
        <w:t>metric.</w:t>
      </w:r>
      <w:r w:rsidR="006B54AA" w:rsidRPr="004C7E17">
        <w:t xml:space="preserve"> In relation to this, w</w:t>
      </w:r>
      <w:r w:rsidR="002C0164" w:rsidRPr="004C7E17">
        <w:t xml:space="preserve">e </w:t>
      </w:r>
      <w:r w:rsidR="00C267E8" w:rsidRPr="004C7E17">
        <w:t>pu</w:t>
      </w:r>
      <w:r w:rsidR="00FB64B5" w:rsidRPr="004C7E17">
        <w:t>rsu</w:t>
      </w:r>
      <w:r w:rsidR="00C040B7" w:rsidRPr="004C7E17">
        <w:t>e</w:t>
      </w:r>
      <w:r w:rsidR="00420DB0" w:rsidRPr="004C7E17">
        <w:t xml:space="preserve"> </w:t>
      </w:r>
      <w:r w:rsidR="00D263F6" w:rsidRPr="004C7E17">
        <w:t xml:space="preserve">our third objective: to </w:t>
      </w:r>
      <w:r w:rsidR="00184511" w:rsidRPr="004C7E17">
        <w:t>establish</w:t>
      </w:r>
      <w:r w:rsidR="00D263F6" w:rsidRPr="004C7E17">
        <w:t xml:space="preserve"> </w:t>
      </w:r>
      <w:r w:rsidR="00ED3AEF">
        <w:t>w</w:t>
      </w:r>
      <w:r w:rsidR="00CD704C">
        <w:t>h</w:t>
      </w:r>
      <w:r w:rsidR="00ED3AEF">
        <w:t>ether</w:t>
      </w:r>
      <w:r w:rsidR="00ED3AEF" w:rsidRPr="004C7E17">
        <w:t xml:space="preserve"> </w:t>
      </w:r>
      <w:r w:rsidR="002C0164" w:rsidRPr="004C7E17">
        <w:t xml:space="preserve">a composite index of health deprivation in early childhood </w:t>
      </w:r>
      <w:r w:rsidR="00C040B7" w:rsidRPr="004C7E17">
        <w:t>can</w:t>
      </w:r>
      <w:r w:rsidR="002C0164" w:rsidRPr="004C7E17">
        <w:t xml:space="preserve"> adequately </w:t>
      </w:r>
      <w:r w:rsidR="00C040B7" w:rsidRPr="004C7E17">
        <w:t xml:space="preserve">synthesize </w:t>
      </w:r>
      <w:r w:rsidR="002C0164" w:rsidRPr="004C7E17">
        <w:t xml:space="preserve">the overall effect of early health deprivation on </w:t>
      </w:r>
      <w:r w:rsidR="001C1EF7" w:rsidRPr="004C7E17">
        <w:t xml:space="preserve">a </w:t>
      </w:r>
      <w:r w:rsidR="002C0164" w:rsidRPr="004C7E17">
        <w:t>child’s later cognitive outcomes.</w:t>
      </w:r>
      <w:r w:rsidR="0035587C">
        <w:t xml:space="preserve"> </w:t>
      </w:r>
      <w:r w:rsidR="002C0164" w:rsidRPr="004C7E17">
        <w:t>The fourth objective consists of investigating a few possible channels through which child health may affect cognitive skills. We address this point by conducting a robustness analysis.</w:t>
      </w:r>
    </w:p>
    <w:p w:rsidR="00D36D79" w:rsidRDefault="002C0164">
      <w:pPr>
        <w:spacing w:after="0" w:line="480" w:lineRule="auto"/>
        <w:ind w:firstLine="720"/>
        <w:jc w:val="left"/>
      </w:pPr>
      <w:r w:rsidRPr="004C7E17">
        <w:t xml:space="preserve"> </w:t>
      </w:r>
      <w:r w:rsidRPr="00C651D1">
        <w:t xml:space="preserve">The paper is structured as follows: Section 2 </w:t>
      </w:r>
      <w:r w:rsidR="003B13BA" w:rsidRPr="00C651D1">
        <w:t xml:space="preserve">of this paper </w:t>
      </w:r>
      <w:r w:rsidRPr="00C651D1">
        <w:t>reviews the existing</w:t>
      </w:r>
      <w:r w:rsidRPr="004C7E17">
        <w:t xml:space="preserve"> literature; Section 3 illustrates our conceptual framework and </w:t>
      </w:r>
      <w:r w:rsidR="00DA28BB">
        <w:t>explains</w:t>
      </w:r>
      <w:r w:rsidR="00DA120A" w:rsidRPr="004C7E17">
        <w:t xml:space="preserve"> </w:t>
      </w:r>
      <w:r w:rsidRPr="004C7E17">
        <w:t xml:space="preserve">the methodology; Section 4 </w:t>
      </w:r>
      <w:r w:rsidR="00AE7D4D">
        <w:t>introduces</w:t>
      </w:r>
      <w:r w:rsidR="00AE7D4D" w:rsidRPr="004C7E17">
        <w:t xml:space="preserve"> </w:t>
      </w:r>
      <w:r w:rsidRPr="004C7E17">
        <w:t>the data and key indicators</w:t>
      </w:r>
      <w:r w:rsidR="00AE7D4D">
        <w:t xml:space="preserve">; </w:t>
      </w:r>
      <w:r w:rsidRPr="004C7E17">
        <w:t>Section 5 presents the estimates of the main models and the robustness analysis; Section 6 summari</w:t>
      </w:r>
      <w:r w:rsidR="00184511" w:rsidRPr="004C7E17">
        <w:t>z</w:t>
      </w:r>
      <w:r w:rsidRPr="004C7E17">
        <w:t>es our conclusions.</w:t>
      </w:r>
    </w:p>
    <w:p w:rsidR="004713C8" w:rsidRDefault="004713C8" w:rsidP="003142BD">
      <w:pPr>
        <w:spacing w:after="0" w:line="480" w:lineRule="auto"/>
        <w:jc w:val="left"/>
        <w:rPr>
          <w:b/>
        </w:rPr>
      </w:pPr>
    </w:p>
    <w:p w:rsidR="002C0164" w:rsidRPr="004C7E17" w:rsidRDefault="002C0164" w:rsidP="003142BD">
      <w:pPr>
        <w:spacing w:after="0" w:line="480" w:lineRule="auto"/>
        <w:jc w:val="left"/>
        <w:rPr>
          <w:b/>
        </w:rPr>
      </w:pPr>
      <w:r w:rsidRPr="004C7E17">
        <w:rPr>
          <w:b/>
        </w:rPr>
        <w:t xml:space="preserve">2. Child health and </w:t>
      </w:r>
      <w:r w:rsidR="00184511" w:rsidRPr="004C7E17">
        <w:rPr>
          <w:b/>
        </w:rPr>
        <w:t>life-course</w:t>
      </w:r>
      <w:r w:rsidRPr="004C7E17">
        <w:rPr>
          <w:b/>
        </w:rPr>
        <w:t xml:space="preserve"> educational achievements</w:t>
      </w:r>
    </w:p>
    <w:p w:rsidR="002C0164" w:rsidRPr="004C7E17" w:rsidRDefault="002C0164" w:rsidP="003142BD">
      <w:pPr>
        <w:spacing w:after="0" w:line="480" w:lineRule="auto"/>
        <w:jc w:val="left"/>
      </w:pPr>
      <w:r w:rsidRPr="004C7E17">
        <w:t xml:space="preserve">Since the late 1980s, </w:t>
      </w:r>
      <w:r w:rsidR="00184511" w:rsidRPr="004C7E17">
        <w:t xml:space="preserve">ECD </w:t>
      </w:r>
      <w:r w:rsidRPr="004C7E17">
        <w:t>studies investigating the multiple life</w:t>
      </w:r>
      <w:r w:rsidR="00963D56">
        <w:t xml:space="preserve"> </w:t>
      </w:r>
      <w:r w:rsidRPr="004C7E17">
        <w:t>course effects of early nutrition/health</w:t>
      </w:r>
      <w:r w:rsidR="00BA063E" w:rsidRPr="004C7E17">
        <w:t xml:space="preserve"> have proliferated</w:t>
      </w:r>
      <w:r w:rsidRPr="004C7E17">
        <w:t xml:space="preserve">. </w:t>
      </w:r>
      <w:r w:rsidR="00184511" w:rsidRPr="004C7E17">
        <w:t>S</w:t>
      </w:r>
      <w:r w:rsidRPr="004C7E17">
        <w:t>carce data availability</w:t>
      </w:r>
      <w:r w:rsidR="00184511" w:rsidRPr="004C7E17">
        <w:t xml:space="preserve"> </w:t>
      </w:r>
      <w:r w:rsidR="002D0B68" w:rsidRPr="004C7E17">
        <w:t>result</w:t>
      </w:r>
      <w:r w:rsidR="002D0B68">
        <w:t>ed</w:t>
      </w:r>
      <w:r w:rsidR="002D0B68" w:rsidRPr="004C7E17">
        <w:t xml:space="preserve"> </w:t>
      </w:r>
      <w:r w:rsidR="00184511" w:rsidRPr="004C7E17">
        <w:t xml:space="preserve">in </w:t>
      </w:r>
      <w:r w:rsidRPr="004C7E17">
        <w:t xml:space="preserve">the height-for-age indicator </w:t>
      </w:r>
      <w:r w:rsidR="00184511" w:rsidRPr="004C7E17">
        <w:t xml:space="preserve">typically being employed </w:t>
      </w:r>
      <w:r w:rsidRPr="004C7E17">
        <w:t>as a proxy for child health</w:t>
      </w:r>
      <w:r w:rsidR="00184511" w:rsidRPr="004C7E17">
        <w:t xml:space="preserve"> in developing countries</w:t>
      </w:r>
      <w:r w:rsidRPr="004C7E17">
        <w:t xml:space="preserve">, especially in the economic literature. </w:t>
      </w:r>
    </w:p>
    <w:p w:rsidR="002C0164" w:rsidRDefault="00387CF5" w:rsidP="007E1B1E">
      <w:pPr>
        <w:spacing w:after="0" w:line="480" w:lineRule="auto"/>
        <w:ind w:firstLine="720"/>
        <w:jc w:val="left"/>
      </w:pPr>
      <w:r>
        <w:t xml:space="preserve">A key research area relates to </w:t>
      </w:r>
      <w:r w:rsidR="002C0164" w:rsidRPr="004C7E17">
        <w:t xml:space="preserve">whether health conditions during childhood are relevant determinants of life-course educational achievements. We differentiate between those that focus on educational outputs (for example, school enrolment, attendance and completion) </w:t>
      </w:r>
      <w:r w:rsidR="004713C8">
        <w:t xml:space="preserve">and those </w:t>
      </w:r>
      <w:r w:rsidR="00FA710E">
        <w:t xml:space="preserve">that focus </w:t>
      </w:r>
      <w:r w:rsidR="004713C8">
        <w:t xml:space="preserve">on </w:t>
      </w:r>
      <w:r w:rsidR="00B454B2" w:rsidRPr="004C7E17">
        <w:t>outcomes (</w:t>
      </w:r>
      <w:r>
        <w:t xml:space="preserve">e.g. </w:t>
      </w:r>
      <w:r w:rsidR="00B454B2" w:rsidRPr="004C7E17">
        <w:t>cognitive abilities)</w:t>
      </w:r>
      <w:r>
        <w:t>, or both.</w:t>
      </w:r>
      <w:r w:rsidR="007E1B1E">
        <w:t xml:space="preserve"> </w:t>
      </w:r>
      <w:r w:rsidR="007E1B1E">
        <w:lastRenderedPageBreak/>
        <w:t>Historically, the majority of the studies focused on the former category</w:t>
      </w:r>
      <w:r w:rsidR="00FA710E" w:rsidRPr="00FA710E">
        <w:t xml:space="preserve"> </w:t>
      </w:r>
      <w:r w:rsidR="00FA710E">
        <w:t>mostly due to data availability</w:t>
      </w:r>
      <w:r w:rsidR="007E1B1E">
        <w:t xml:space="preserve">. For instance, the pioneering </w:t>
      </w:r>
      <w:r w:rsidR="00FA710E">
        <w:t xml:space="preserve">study </w:t>
      </w:r>
      <w:r w:rsidR="00971DCD">
        <w:t xml:space="preserve">by </w:t>
      </w:r>
      <w:r w:rsidR="002C0164" w:rsidRPr="004C7E17">
        <w:t xml:space="preserve">Glewwe and Jacoby (1995), which employed cross-sectional data </w:t>
      </w:r>
      <w:r w:rsidR="00FA710E">
        <w:t>on</w:t>
      </w:r>
      <w:r w:rsidR="00FA710E" w:rsidRPr="004C7E17">
        <w:t xml:space="preserve"> </w:t>
      </w:r>
      <w:r w:rsidR="002C0164" w:rsidRPr="004C7E17">
        <w:t>Ghanaian children aged 6</w:t>
      </w:r>
      <w:r w:rsidR="00AA42B5" w:rsidRPr="004C7E17">
        <w:t xml:space="preserve"> to </w:t>
      </w:r>
      <w:r w:rsidR="002C0164" w:rsidRPr="004C7E17">
        <w:t>15 years</w:t>
      </w:r>
      <w:r w:rsidR="00DC5614" w:rsidRPr="004C7E17">
        <w:t xml:space="preserve">, </w:t>
      </w:r>
      <w:r w:rsidR="006D7033" w:rsidRPr="004C7E17">
        <w:t xml:space="preserve">found </w:t>
      </w:r>
      <w:r w:rsidR="00244DA2" w:rsidRPr="004C7E17">
        <w:t>that</w:t>
      </w:r>
      <w:r w:rsidR="002C0164" w:rsidRPr="004C7E17">
        <w:t xml:space="preserve"> </w:t>
      </w:r>
      <w:r w:rsidR="00E27B17">
        <w:t xml:space="preserve">early stunting </w:t>
      </w:r>
      <w:r w:rsidR="001853DE" w:rsidRPr="004C7E17">
        <w:t xml:space="preserve">(low height-for-age) </w:t>
      </w:r>
      <w:r w:rsidR="007F2EAC" w:rsidRPr="007F2EAC">
        <w:t>delayed school enrolment</w:t>
      </w:r>
      <w:r w:rsidR="002C0164" w:rsidRPr="004C7E17">
        <w:t xml:space="preserve"> </w:t>
      </w:r>
      <w:r w:rsidR="006D7033" w:rsidRPr="004C7E17">
        <w:t xml:space="preserve">but </w:t>
      </w:r>
      <w:r w:rsidR="001B740F" w:rsidRPr="004C7E17">
        <w:t>ha</w:t>
      </w:r>
      <w:r w:rsidR="001B740F">
        <w:t>d</w:t>
      </w:r>
      <w:r w:rsidR="001B740F" w:rsidRPr="004C7E17">
        <w:t xml:space="preserve"> </w:t>
      </w:r>
      <w:r w:rsidR="006D7033" w:rsidRPr="004C7E17">
        <w:t>an insignificant</w:t>
      </w:r>
      <w:r w:rsidR="00244DA2" w:rsidRPr="004C7E17">
        <w:t xml:space="preserve"> </w:t>
      </w:r>
      <w:r w:rsidR="002C0164" w:rsidRPr="004C7E17">
        <w:t>effect on the highest grade completed. Other cross-section</w:t>
      </w:r>
      <w:r w:rsidR="001C3FD7">
        <w:t>al</w:t>
      </w:r>
      <w:r w:rsidR="002C0164" w:rsidRPr="004C7E17">
        <w:t xml:space="preserve"> studies </w:t>
      </w:r>
      <w:r w:rsidR="00522C7E" w:rsidRPr="004C7E17">
        <w:t xml:space="preserve">have </w:t>
      </w:r>
      <w:r w:rsidR="002C0164" w:rsidRPr="004C7E17">
        <w:t xml:space="preserve">provided evidence of </w:t>
      </w:r>
      <w:r w:rsidR="001A0DAA" w:rsidRPr="004C7E17">
        <w:t>the</w:t>
      </w:r>
      <w:r w:rsidR="002C0164" w:rsidRPr="004C7E17">
        <w:t xml:space="preserve"> negative influence of stunting on school completion in a number of countries (</w:t>
      </w:r>
      <w:r w:rsidR="00090551" w:rsidRPr="004C7E17">
        <w:t>e.g.</w:t>
      </w:r>
      <w:r w:rsidR="002C0164" w:rsidRPr="004C7E17">
        <w:t xml:space="preserve"> Moock and Leslie</w:t>
      </w:r>
      <w:r w:rsidR="00090551" w:rsidRPr="004C7E17">
        <w:t>,</w:t>
      </w:r>
      <w:r w:rsidR="002C0164" w:rsidRPr="004C7E17">
        <w:t xml:space="preserve"> 1986 in Nepal; Clark </w:t>
      </w:r>
      <w:r w:rsidR="00526396" w:rsidRPr="004C7E17">
        <w:rPr>
          <w:i/>
        </w:rPr>
        <w:t>et al</w:t>
      </w:r>
      <w:r w:rsidR="002C0164" w:rsidRPr="004C7E17">
        <w:t>.</w:t>
      </w:r>
      <w:r w:rsidR="00090551" w:rsidRPr="004C7E17">
        <w:t>,</w:t>
      </w:r>
      <w:r w:rsidR="002C0164" w:rsidRPr="004C7E17">
        <w:t xml:space="preserve"> 1990 in Jamaica; Shariff </w:t>
      </w:r>
      <w:r w:rsidR="00526396" w:rsidRPr="004C7E17">
        <w:rPr>
          <w:i/>
        </w:rPr>
        <w:t>et al</w:t>
      </w:r>
      <w:r w:rsidR="002C0164" w:rsidRPr="004C7E17">
        <w:t>.</w:t>
      </w:r>
      <w:r w:rsidR="00090551" w:rsidRPr="004C7E17">
        <w:t>,</w:t>
      </w:r>
      <w:r w:rsidR="002C0164" w:rsidRPr="004C7E17">
        <w:t xml:space="preserve"> 2000 in Malaysia</w:t>
      </w:r>
      <w:r w:rsidR="00A06D91" w:rsidRPr="004C7E17">
        <w:t>;</w:t>
      </w:r>
      <w:r w:rsidR="00791DF3" w:rsidRPr="004C7E17">
        <w:t xml:space="preserve"> and Alderman </w:t>
      </w:r>
      <w:r w:rsidR="00526396" w:rsidRPr="004C7E17">
        <w:rPr>
          <w:i/>
        </w:rPr>
        <w:t>et al</w:t>
      </w:r>
      <w:r w:rsidR="00791DF3" w:rsidRPr="004C7E17">
        <w:t>.</w:t>
      </w:r>
      <w:r w:rsidR="00090551" w:rsidRPr="004C7E17">
        <w:t>,</w:t>
      </w:r>
      <w:r w:rsidR="00791DF3" w:rsidRPr="004C7E17">
        <w:t xml:space="preserve"> 2001 </w:t>
      </w:r>
      <w:r w:rsidR="00090551" w:rsidRPr="004C7E17">
        <w:t>in</w:t>
      </w:r>
      <w:r w:rsidR="00791DF3" w:rsidRPr="004C7E17">
        <w:t xml:space="preserve"> Pakistan</w:t>
      </w:r>
      <w:r w:rsidR="00B454B2" w:rsidRPr="004C7E17">
        <w:t>).</w:t>
      </w:r>
    </w:p>
    <w:p w:rsidR="002C0164" w:rsidRPr="004C7E17" w:rsidRDefault="00982371" w:rsidP="00E85915">
      <w:pPr>
        <w:spacing w:after="0" w:line="480" w:lineRule="auto"/>
        <w:ind w:firstLine="720"/>
        <w:jc w:val="left"/>
      </w:pPr>
      <w:r>
        <w:t xml:space="preserve">A </w:t>
      </w:r>
      <w:r w:rsidR="00A01221">
        <w:t>common</w:t>
      </w:r>
      <w:r>
        <w:t xml:space="preserve"> shortfall of these studies relates to </w:t>
      </w:r>
      <w:r w:rsidR="0089313C">
        <w:t xml:space="preserve">the </w:t>
      </w:r>
      <w:r w:rsidR="00E85915">
        <w:t xml:space="preserve">difficulties </w:t>
      </w:r>
      <w:r w:rsidR="00D85B70">
        <w:t>in</w:t>
      </w:r>
      <w:r w:rsidR="00D85B70" w:rsidRPr="004C7E17">
        <w:t xml:space="preserve"> </w:t>
      </w:r>
      <w:r w:rsidR="002C0164" w:rsidRPr="004C7E17">
        <w:t>estimat</w:t>
      </w:r>
      <w:r w:rsidR="00D85B70">
        <w:t>ing</w:t>
      </w:r>
      <w:r w:rsidR="002C0164" w:rsidRPr="004C7E17">
        <w:t xml:space="preserve"> a causal nexus</w:t>
      </w:r>
      <w:r w:rsidR="00C872FC" w:rsidRPr="004C7E17">
        <w:t xml:space="preserve"> </w:t>
      </w:r>
      <w:r w:rsidR="00A06D91" w:rsidRPr="004C7E17">
        <w:t>because of</w:t>
      </w:r>
      <w:r w:rsidR="00814298" w:rsidRPr="004C7E17">
        <w:t xml:space="preserve"> </w:t>
      </w:r>
      <w:r w:rsidR="00C872FC" w:rsidRPr="004C7E17">
        <w:t>the likely presence of unobserved variables that influence the relationship between health and education</w:t>
      </w:r>
      <w:r w:rsidR="00DC5614" w:rsidRPr="004C7E17">
        <w:t>al outcomes</w:t>
      </w:r>
      <w:r w:rsidR="00DD5911">
        <w:t xml:space="preserve"> (e.g., </w:t>
      </w:r>
      <w:r w:rsidR="00C872FC" w:rsidRPr="004C7E17">
        <w:t xml:space="preserve">innate </w:t>
      </w:r>
      <w:r w:rsidR="00DC5614" w:rsidRPr="004C7E17">
        <w:t xml:space="preserve">child </w:t>
      </w:r>
      <w:r w:rsidR="00C872FC" w:rsidRPr="004C7E17">
        <w:t xml:space="preserve">health or ability, </w:t>
      </w:r>
      <w:r w:rsidR="00E85915">
        <w:t xml:space="preserve">unobserved parental investments, </w:t>
      </w:r>
      <w:r w:rsidR="00C872FC" w:rsidRPr="004C7E17">
        <w:t>school quality</w:t>
      </w:r>
      <w:r w:rsidR="00814298" w:rsidRPr="004C7E17">
        <w:t>)</w:t>
      </w:r>
      <w:r w:rsidR="00422158" w:rsidRPr="004C7E17">
        <w:t xml:space="preserve"> </w:t>
      </w:r>
      <w:r w:rsidR="00B03DCA">
        <w:t xml:space="preserve">(Glewwe </w:t>
      </w:r>
      <w:r w:rsidR="00227D5C">
        <w:t>and</w:t>
      </w:r>
      <w:r w:rsidR="00B03DCA">
        <w:t xml:space="preserve"> Miguel</w:t>
      </w:r>
      <w:r w:rsidR="00227D5C">
        <w:t>,</w:t>
      </w:r>
      <w:r w:rsidR="00B03DCA">
        <w:t xml:space="preserve"> 2008)</w:t>
      </w:r>
      <w:r w:rsidR="007958DE" w:rsidRPr="004C7E17">
        <w:t>.</w:t>
      </w:r>
      <w:r w:rsidR="002C0164" w:rsidRPr="004C7E17">
        <w:t xml:space="preserve"> </w:t>
      </w:r>
      <w:r w:rsidR="00D75294" w:rsidRPr="004C7E17">
        <w:t xml:space="preserve">Alderman </w:t>
      </w:r>
      <w:r w:rsidR="00D75294" w:rsidRPr="004C7E17">
        <w:rPr>
          <w:i/>
        </w:rPr>
        <w:t>et al</w:t>
      </w:r>
      <w:r w:rsidR="00D75294" w:rsidRPr="004C7E17">
        <w:t>. (2006)</w:t>
      </w:r>
      <w:r w:rsidR="00D75294">
        <w:t xml:space="preserve"> </w:t>
      </w:r>
      <w:r w:rsidR="002A1FEC">
        <w:t xml:space="preserve">overcame </w:t>
      </w:r>
      <w:r w:rsidR="00DC5614" w:rsidRPr="004C7E17">
        <w:t xml:space="preserve">this limitation </w:t>
      </w:r>
      <w:r w:rsidR="00814298" w:rsidRPr="004C7E17">
        <w:t>by</w:t>
      </w:r>
      <w:r w:rsidR="00DC5614" w:rsidRPr="004C7E17">
        <w:t xml:space="preserve"> </w:t>
      </w:r>
      <w:r w:rsidR="002A1FEC">
        <w:t>u</w:t>
      </w:r>
      <w:r w:rsidR="00F81EBB" w:rsidRPr="004C7E17">
        <w:t xml:space="preserve">sing </w:t>
      </w:r>
      <w:r w:rsidR="00DC5614" w:rsidRPr="004C7E17">
        <w:t>longitudinal</w:t>
      </w:r>
      <w:r w:rsidR="00F81EBB" w:rsidRPr="004C7E17">
        <w:t xml:space="preserve"> </w:t>
      </w:r>
      <w:r w:rsidR="002C0164" w:rsidRPr="004C7E17">
        <w:t xml:space="preserve">data </w:t>
      </w:r>
      <w:r w:rsidR="00814298" w:rsidRPr="004C7E17">
        <w:t xml:space="preserve">and a </w:t>
      </w:r>
      <w:r w:rsidR="002C0164" w:rsidRPr="004C7E17">
        <w:t>quasi-experimental approach</w:t>
      </w:r>
      <w:r w:rsidR="001749BE" w:rsidRPr="004C7E17">
        <w:t xml:space="preserve"> to estimation</w:t>
      </w:r>
      <w:r w:rsidR="002A1FEC">
        <w:t xml:space="preserve"> in order to analyse </w:t>
      </w:r>
      <w:r w:rsidR="00A26DB3" w:rsidRPr="004C7E17">
        <w:t>how</w:t>
      </w:r>
      <w:r w:rsidR="002C0164" w:rsidRPr="004C7E17">
        <w:t xml:space="preserve"> </w:t>
      </w:r>
      <w:r w:rsidR="00A26DB3" w:rsidRPr="004C7E17">
        <w:t xml:space="preserve">the </w:t>
      </w:r>
      <w:r w:rsidR="002C0164" w:rsidRPr="004C7E17">
        <w:t xml:space="preserve">height </w:t>
      </w:r>
      <w:r w:rsidR="00A26DB3" w:rsidRPr="004C7E17">
        <w:t>of</w:t>
      </w:r>
      <w:r w:rsidR="002C0164" w:rsidRPr="004C7E17">
        <w:t xml:space="preserve"> pre-school children </w:t>
      </w:r>
      <w:r w:rsidR="00A26DB3" w:rsidRPr="004C7E17">
        <w:t xml:space="preserve">impacts </w:t>
      </w:r>
      <w:r w:rsidR="002C0164" w:rsidRPr="004C7E17">
        <w:t xml:space="preserve">on </w:t>
      </w:r>
      <w:r w:rsidR="00A26DB3" w:rsidRPr="004C7E17">
        <w:t xml:space="preserve">the </w:t>
      </w:r>
      <w:r w:rsidR="002C0164" w:rsidRPr="004C7E17">
        <w:t xml:space="preserve">years of schooling </w:t>
      </w:r>
      <w:r w:rsidR="00FC5350" w:rsidRPr="004C7E17">
        <w:t xml:space="preserve">completed by </w:t>
      </w:r>
      <w:r w:rsidR="002C0164" w:rsidRPr="004C7E17">
        <w:t>Zimbabwean adults</w:t>
      </w:r>
      <w:r w:rsidR="002A1FEC">
        <w:t>. In their seminal contribution, the author</w:t>
      </w:r>
      <w:r w:rsidR="005319E3">
        <w:t>s</w:t>
      </w:r>
      <w:r w:rsidR="002C0164" w:rsidRPr="004C7E17">
        <w:t xml:space="preserve"> f</w:t>
      </w:r>
      <w:r w:rsidR="00814298" w:rsidRPr="004C7E17">
        <w:t>ou</w:t>
      </w:r>
      <w:r w:rsidR="002C0164" w:rsidRPr="004C7E17">
        <w:t xml:space="preserve">nd evidence of a strong, positive impact. </w:t>
      </w:r>
      <w:r w:rsidR="00DC5614" w:rsidRPr="004C7E17">
        <w:t>Further</w:t>
      </w:r>
      <w:r w:rsidR="0041172A">
        <w:t>,</w:t>
      </w:r>
      <w:r w:rsidR="00DC5614" w:rsidRPr="004C7E17">
        <w:t xml:space="preserve"> longitudinal evidence from a randomi</w:t>
      </w:r>
      <w:r w:rsidR="00034A2B" w:rsidRPr="004C7E17">
        <w:t>z</w:t>
      </w:r>
      <w:r w:rsidR="00DC5614" w:rsidRPr="004C7E17">
        <w:t xml:space="preserve">ed controlled trial of nutritional supplementation in </w:t>
      </w:r>
      <w:r w:rsidR="002C0164" w:rsidRPr="004C7E17">
        <w:t>Guatemala</w:t>
      </w:r>
      <w:r w:rsidR="00DC5614" w:rsidRPr="004C7E17">
        <w:t xml:space="preserve"> </w:t>
      </w:r>
      <w:r w:rsidR="00034A2B" w:rsidRPr="004C7E17">
        <w:t xml:space="preserve">has </w:t>
      </w:r>
      <w:r w:rsidR="0041172A" w:rsidRPr="004C7E17">
        <w:t>shown</w:t>
      </w:r>
      <w:r w:rsidR="0041172A">
        <w:t xml:space="preserve"> that </w:t>
      </w:r>
      <w:r w:rsidR="0041172A" w:rsidRPr="004C7E17">
        <w:t xml:space="preserve">improved nutrition </w:t>
      </w:r>
      <w:r w:rsidR="0041172A">
        <w:t xml:space="preserve">has </w:t>
      </w:r>
      <w:r w:rsidR="00A61B6E" w:rsidRPr="004C7E17">
        <w:t xml:space="preserve">a </w:t>
      </w:r>
      <w:r w:rsidR="002C0164" w:rsidRPr="004C7E17">
        <w:t xml:space="preserve">positive effect on </w:t>
      </w:r>
      <w:r w:rsidR="0041172A">
        <w:t xml:space="preserve">the </w:t>
      </w:r>
      <w:r w:rsidR="002C0164" w:rsidRPr="004C7E17">
        <w:t xml:space="preserve">schooling </w:t>
      </w:r>
      <w:r w:rsidR="0041172A">
        <w:t>of</w:t>
      </w:r>
      <w:r w:rsidR="0041172A" w:rsidRPr="004C7E17">
        <w:t xml:space="preserve"> </w:t>
      </w:r>
      <w:r w:rsidR="002C0164" w:rsidRPr="004C7E17">
        <w:t>the female sample,</w:t>
      </w:r>
      <w:r w:rsidR="00FC5350" w:rsidRPr="004C7E17">
        <w:t xml:space="preserve"> </w:t>
      </w:r>
      <w:r w:rsidR="00BE2667">
        <w:t xml:space="preserve">a fact </w:t>
      </w:r>
      <w:r w:rsidR="007D2C65" w:rsidRPr="004C7E17">
        <w:t>which</w:t>
      </w:r>
      <w:r w:rsidR="002C0164" w:rsidRPr="004C7E17">
        <w:t xml:space="preserve"> </w:t>
      </w:r>
      <w:r w:rsidR="00FC5350" w:rsidRPr="004C7E17">
        <w:t>c</w:t>
      </w:r>
      <w:r w:rsidR="00A61B6E" w:rsidRPr="004C7E17">
        <w:t>ould</w:t>
      </w:r>
      <w:r w:rsidR="00FC5350" w:rsidRPr="004C7E17">
        <w:t xml:space="preserve"> </w:t>
      </w:r>
      <w:r w:rsidR="002C0164" w:rsidRPr="004C7E17">
        <w:t xml:space="preserve">help to reduce the gender gap in education (Hoddinott </w:t>
      </w:r>
      <w:r w:rsidR="00526396" w:rsidRPr="004C7E17">
        <w:rPr>
          <w:i/>
        </w:rPr>
        <w:t>et al</w:t>
      </w:r>
      <w:r w:rsidR="00B454B2" w:rsidRPr="004C7E17">
        <w:t>.</w:t>
      </w:r>
      <w:r w:rsidR="007D2C65" w:rsidRPr="004C7E17">
        <w:t>,</w:t>
      </w:r>
      <w:r w:rsidR="00B454B2" w:rsidRPr="004C7E17">
        <w:t xml:space="preserve"> 2008; Maluccio </w:t>
      </w:r>
      <w:r w:rsidR="00526396" w:rsidRPr="004C7E17">
        <w:rPr>
          <w:i/>
        </w:rPr>
        <w:t>et al</w:t>
      </w:r>
      <w:r w:rsidR="00B454B2" w:rsidRPr="004C7E17">
        <w:t>.</w:t>
      </w:r>
      <w:r w:rsidR="007D2C65" w:rsidRPr="004C7E17">
        <w:t>,</w:t>
      </w:r>
      <w:r w:rsidR="00B454B2" w:rsidRPr="004C7E17">
        <w:t xml:space="preserve"> 2009).</w:t>
      </w:r>
    </w:p>
    <w:p w:rsidR="002C0164" w:rsidRPr="004C7E17" w:rsidRDefault="00B06A81" w:rsidP="003142BD">
      <w:pPr>
        <w:spacing w:after="0" w:line="480" w:lineRule="auto"/>
        <w:ind w:firstLine="720"/>
        <w:jc w:val="left"/>
      </w:pPr>
      <w:r>
        <w:t>Although g</w:t>
      </w:r>
      <w:r w:rsidR="002C0164" w:rsidRPr="004C7E17">
        <w:t>ood health and nutritional conditions during childhood may affect school enrolment and completion</w:t>
      </w:r>
      <w:r>
        <w:t xml:space="preserve">, </w:t>
      </w:r>
      <w:r w:rsidR="002C0164" w:rsidRPr="004C7E17">
        <w:t>this does not automatically translate into higher cognitive abilities</w:t>
      </w:r>
      <w:r w:rsidR="00F81EBB" w:rsidRPr="004C7E17">
        <w:t xml:space="preserve"> or learning</w:t>
      </w:r>
      <w:r w:rsidR="0019500B" w:rsidRPr="004C7E17">
        <w:t xml:space="preserve"> (e.g.</w:t>
      </w:r>
      <w:r w:rsidR="008756B3" w:rsidRPr="004C7E17">
        <w:t>,</w:t>
      </w:r>
      <w:r w:rsidR="0019500B" w:rsidRPr="004C7E17">
        <w:t xml:space="preserve"> Camfield</w:t>
      </w:r>
      <w:r w:rsidR="003142BD" w:rsidRPr="004C7E17">
        <w:t>,</w:t>
      </w:r>
      <w:r w:rsidR="0019500B" w:rsidRPr="004C7E17">
        <w:t xml:space="preserve"> 2011)</w:t>
      </w:r>
      <w:r w:rsidR="002C0164" w:rsidRPr="004C7E17">
        <w:t>. Few papers</w:t>
      </w:r>
      <w:r w:rsidR="00D77916" w:rsidRPr="004C7E17">
        <w:t>,</w:t>
      </w:r>
      <w:r w:rsidR="00D33320" w:rsidRPr="004C7E17">
        <w:t xml:space="preserve"> however</w:t>
      </w:r>
      <w:r w:rsidR="00D77916" w:rsidRPr="004C7E17">
        <w:t>,</w:t>
      </w:r>
      <w:r w:rsidR="002C0164" w:rsidRPr="004C7E17">
        <w:t xml:space="preserve"> </w:t>
      </w:r>
      <w:r w:rsidR="002075E2" w:rsidRPr="004C7E17">
        <w:t xml:space="preserve">have </w:t>
      </w:r>
      <w:r w:rsidR="00D77916" w:rsidRPr="004C7E17">
        <w:t>use</w:t>
      </w:r>
      <w:r w:rsidR="002075E2" w:rsidRPr="004C7E17">
        <w:t>d</w:t>
      </w:r>
      <w:r w:rsidR="00D77916" w:rsidRPr="004C7E17">
        <w:t xml:space="preserve"> longitudinal data to </w:t>
      </w:r>
      <w:r w:rsidR="002C0164" w:rsidRPr="004C7E17">
        <w:t>analyse the relationship between child health and cognitive skills in later stages</w:t>
      </w:r>
      <w:r w:rsidR="00D00273" w:rsidRPr="00D00273">
        <w:t xml:space="preserve"> </w:t>
      </w:r>
      <w:r w:rsidR="00D00273">
        <w:t xml:space="preserve">of </w:t>
      </w:r>
      <w:r w:rsidR="00D00273" w:rsidRPr="004C7E17">
        <w:t>life</w:t>
      </w:r>
      <w:r w:rsidR="002C0164" w:rsidRPr="004C7E17">
        <w:t xml:space="preserve">, </w:t>
      </w:r>
      <w:r w:rsidR="00616F84" w:rsidRPr="004C7E17">
        <w:t xml:space="preserve">as the collection of </w:t>
      </w:r>
      <w:r w:rsidR="00D00273">
        <w:t>such</w:t>
      </w:r>
      <w:r w:rsidR="00D00273" w:rsidRPr="004C7E17">
        <w:t xml:space="preserve"> </w:t>
      </w:r>
      <w:r w:rsidR="00616F84" w:rsidRPr="004C7E17">
        <w:t>data is resource</w:t>
      </w:r>
      <w:r w:rsidR="00D00273">
        <w:t>-</w:t>
      </w:r>
      <w:r w:rsidR="00616F84" w:rsidRPr="004C7E17">
        <w:t>intensive</w:t>
      </w:r>
      <w:r w:rsidR="00AC17EE" w:rsidRPr="004C7E17">
        <w:t>.</w:t>
      </w:r>
      <w:r w:rsidR="002C0164" w:rsidRPr="004C7E17">
        <w:t xml:space="preserve"> Among the </w:t>
      </w:r>
      <w:r w:rsidR="002C0164" w:rsidRPr="004C7E17">
        <w:lastRenderedPageBreak/>
        <w:t xml:space="preserve">exceptions is the study by Glewwe </w:t>
      </w:r>
      <w:r w:rsidR="00526396" w:rsidRPr="004C7E17">
        <w:rPr>
          <w:i/>
        </w:rPr>
        <w:t>et al</w:t>
      </w:r>
      <w:r w:rsidR="002C0164" w:rsidRPr="004C7E17">
        <w:t>. (2001) which uses panel data from more than 2</w:t>
      </w:r>
      <w:r w:rsidR="009B7C8A">
        <w:t>,</w:t>
      </w:r>
      <w:r w:rsidR="002C0164" w:rsidRPr="004C7E17">
        <w:t>000 households in the Philippines</w:t>
      </w:r>
      <w:r w:rsidR="006D0608">
        <w:t>, where</w:t>
      </w:r>
      <w:r w:rsidR="002C0164" w:rsidRPr="004C7E17">
        <w:t xml:space="preserve"> </w:t>
      </w:r>
      <w:r w:rsidR="006D0608">
        <w:t>t</w:t>
      </w:r>
      <w:r w:rsidR="002C0164" w:rsidRPr="004C7E17">
        <w:t xml:space="preserve">he authors conclude that height at </w:t>
      </w:r>
      <w:r w:rsidR="009E5D19">
        <w:t>a</w:t>
      </w:r>
      <w:r w:rsidR="002C0164" w:rsidRPr="004C7E17">
        <w:t xml:space="preserve">ge 8 </w:t>
      </w:r>
      <w:r w:rsidR="000410CD">
        <w:t>improves</w:t>
      </w:r>
      <w:r w:rsidR="002C0164" w:rsidRPr="004C7E17">
        <w:t xml:space="preserve"> </w:t>
      </w:r>
      <w:r w:rsidR="00532F76">
        <w:t xml:space="preserve">significantly </w:t>
      </w:r>
      <w:r w:rsidR="002C0164" w:rsidRPr="004C7E17">
        <w:t>later academic</w:t>
      </w:r>
      <w:r w:rsidR="00532F76">
        <w:t xml:space="preserve"> skills</w:t>
      </w:r>
      <w:r w:rsidR="002C0164" w:rsidRPr="004C7E17">
        <w:t xml:space="preserve">. </w:t>
      </w:r>
      <w:r w:rsidR="00D33320" w:rsidRPr="004C7E17">
        <w:t>Additional e</w:t>
      </w:r>
      <w:r w:rsidR="002C0164" w:rsidRPr="004C7E17">
        <w:t xml:space="preserve">vidence from the Guatemalan longitudinal data suggests that better </w:t>
      </w:r>
      <w:r w:rsidR="00707FC1">
        <w:t xml:space="preserve">early childhood </w:t>
      </w:r>
      <w:r w:rsidR="002C0164" w:rsidRPr="004C7E17">
        <w:t xml:space="preserve">nutrition has a positive effect on performance in reading-comprehension tests and in non-verbal cognitive ability tests </w:t>
      </w:r>
      <w:r w:rsidR="00E80E93">
        <w:t>in adulthood</w:t>
      </w:r>
      <w:r w:rsidR="002C0164" w:rsidRPr="004C7E17">
        <w:t xml:space="preserve"> (Hoddinott </w:t>
      </w:r>
      <w:r w:rsidR="00526396" w:rsidRPr="004C7E17">
        <w:rPr>
          <w:i/>
        </w:rPr>
        <w:t>et al</w:t>
      </w:r>
      <w:r w:rsidR="002C0164" w:rsidRPr="004C7E17">
        <w:t>.</w:t>
      </w:r>
      <w:r w:rsidR="003142BD" w:rsidRPr="004C7E17">
        <w:t>,</w:t>
      </w:r>
      <w:r w:rsidR="002C0164" w:rsidRPr="004C7E17">
        <w:t xml:space="preserve"> 2008; Maluccio </w:t>
      </w:r>
      <w:r w:rsidR="00526396" w:rsidRPr="004C7E17">
        <w:rPr>
          <w:i/>
        </w:rPr>
        <w:t>et al</w:t>
      </w:r>
      <w:r w:rsidR="002C0164" w:rsidRPr="004C7E17">
        <w:t>.</w:t>
      </w:r>
      <w:r w:rsidR="003142BD" w:rsidRPr="004C7E17">
        <w:t>,</w:t>
      </w:r>
      <w:r w:rsidR="002C0164" w:rsidRPr="004C7E17">
        <w:t xml:space="preserve"> 2009). Using the same data, Behrman </w:t>
      </w:r>
      <w:r w:rsidR="00526396" w:rsidRPr="004C7E17">
        <w:rPr>
          <w:i/>
        </w:rPr>
        <w:t>et al</w:t>
      </w:r>
      <w:r w:rsidR="002C0164" w:rsidRPr="004C7E17">
        <w:t xml:space="preserve">. (2008) shed further light on the mechanisms by which child health is supposed to affect different types of cognitive abilities. In particular, </w:t>
      </w:r>
      <w:r w:rsidR="00FF1542" w:rsidRPr="004C7E17">
        <w:t xml:space="preserve">when </w:t>
      </w:r>
      <w:r w:rsidR="002C0164" w:rsidRPr="004C7E17">
        <w:t xml:space="preserve">controlling for both school and post-school experiences, not being stunted at </w:t>
      </w:r>
      <w:r w:rsidR="00AF1723">
        <w:t xml:space="preserve">the </w:t>
      </w:r>
      <w:r w:rsidR="002C0164" w:rsidRPr="004C7E17">
        <w:t xml:space="preserve">age </w:t>
      </w:r>
      <w:r w:rsidR="00AF1723">
        <w:t xml:space="preserve">of </w:t>
      </w:r>
      <w:r w:rsidR="002C0164" w:rsidRPr="004C7E17">
        <w:t xml:space="preserve">6 has an impact on reading-comprehension cognition skills that is </w:t>
      </w:r>
      <w:r w:rsidR="00FF1542" w:rsidRPr="004C7E17">
        <w:t>“</w:t>
      </w:r>
      <w:r w:rsidR="002C0164" w:rsidRPr="004C7E17">
        <w:t>equivalent to the impact of four grades of schooling</w:t>
      </w:r>
      <w:r w:rsidR="00FF1542" w:rsidRPr="004C7E17">
        <w:t>”</w:t>
      </w:r>
      <w:r w:rsidR="002C0164" w:rsidRPr="004C7E17">
        <w:t xml:space="preserve"> (Behrman </w:t>
      </w:r>
      <w:r w:rsidR="00526396" w:rsidRPr="004C7E17">
        <w:rPr>
          <w:i/>
        </w:rPr>
        <w:t>et al</w:t>
      </w:r>
      <w:r w:rsidR="0080503A" w:rsidRPr="004C7E17">
        <w:t>.</w:t>
      </w:r>
      <w:r w:rsidR="00C6609A" w:rsidRPr="004C7E17">
        <w:t>,</w:t>
      </w:r>
      <w:r w:rsidR="0080503A" w:rsidRPr="004C7E17">
        <w:t xml:space="preserve"> 2008:</w:t>
      </w:r>
      <w:r w:rsidR="002C1A5B" w:rsidRPr="004C7E17">
        <w:t xml:space="preserve"> vi).</w:t>
      </w:r>
    </w:p>
    <w:p w:rsidR="002C0164" w:rsidRDefault="00B35DC1" w:rsidP="003142BD">
      <w:pPr>
        <w:spacing w:after="0" w:line="480" w:lineRule="auto"/>
        <w:ind w:firstLine="720"/>
        <w:jc w:val="left"/>
      </w:pPr>
      <w:r w:rsidRPr="004C7E17">
        <w:t xml:space="preserve">The relationship between health and education has recently </w:t>
      </w:r>
      <w:r w:rsidR="006F35CD" w:rsidRPr="004C7E17">
        <w:t xml:space="preserve">been </w:t>
      </w:r>
      <w:r w:rsidRPr="004C7E17">
        <w:t xml:space="preserve">explored </w:t>
      </w:r>
      <w:r w:rsidR="000E3C5B">
        <w:t>through</w:t>
      </w:r>
      <w:r w:rsidR="00E118DB" w:rsidRPr="004C7E17">
        <w:t xml:space="preserve"> </w:t>
      </w:r>
      <w:r w:rsidRPr="004C7E17">
        <w:t xml:space="preserve">the Young Lives </w:t>
      </w:r>
      <w:r w:rsidR="00835597">
        <w:t>data</w:t>
      </w:r>
      <w:r w:rsidR="00D5337F" w:rsidRPr="004C7E17">
        <w:t>.</w:t>
      </w:r>
      <w:r w:rsidRPr="004C7E17">
        <w:t xml:space="preserve"> </w:t>
      </w:r>
      <w:r w:rsidR="0026607A" w:rsidRPr="004C7E17">
        <w:t>U</w:t>
      </w:r>
      <w:r w:rsidR="00D5337F" w:rsidRPr="004C7E17">
        <w:t>sing different methodologies,</w:t>
      </w:r>
      <w:r w:rsidR="00E33EB6" w:rsidRPr="004C7E17">
        <w:t xml:space="preserve"> Sanchez (2009) and Outes-Leon </w:t>
      </w:r>
      <w:r w:rsidR="00526396" w:rsidRPr="004C7E17">
        <w:rPr>
          <w:i/>
        </w:rPr>
        <w:t>et al</w:t>
      </w:r>
      <w:r w:rsidR="002C1A5B" w:rsidRPr="004C7E17">
        <w:rPr>
          <w:i/>
        </w:rPr>
        <w:t>.</w:t>
      </w:r>
      <w:r w:rsidR="00E33EB6" w:rsidRPr="004C7E17">
        <w:t xml:space="preserve"> (2011) </w:t>
      </w:r>
      <w:r w:rsidR="00015B92" w:rsidRPr="004C7E17">
        <w:t xml:space="preserve">showed significant and positive associations </w:t>
      </w:r>
      <w:r w:rsidR="00E33EB6" w:rsidRPr="004C7E17">
        <w:t xml:space="preserve">between early stunting </w:t>
      </w:r>
      <w:r w:rsidR="00E118DB">
        <w:t>and</w:t>
      </w:r>
      <w:r w:rsidR="00E118DB" w:rsidRPr="004C7E17">
        <w:t xml:space="preserve"> </w:t>
      </w:r>
      <w:r w:rsidR="00C16088">
        <w:t>vocabulary development</w:t>
      </w:r>
      <w:r w:rsidR="007F6A4F" w:rsidRPr="004C7E17">
        <w:t xml:space="preserve"> </w:t>
      </w:r>
      <w:r w:rsidR="00E33EB6" w:rsidRPr="004C7E17">
        <w:t xml:space="preserve">of Peruvian pre-school children. Crookston </w:t>
      </w:r>
      <w:r w:rsidR="00526396" w:rsidRPr="004C7E17">
        <w:rPr>
          <w:i/>
        </w:rPr>
        <w:t>et al</w:t>
      </w:r>
      <w:r w:rsidR="00E33EB6" w:rsidRPr="004C7E17">
        <w:t>. (2013) scrutini</w:t>
      </w:r>
      <w:r w:rsidR="00D5337F" w:rsidRPr="004C7E17">
        <w:t>z</w:t>
      </w:r>
      <w:r w:rsidR="00E33EB6" w:rsidRPr="004C7E17">
        <w:t>ed the relationship between height-for-age scores and cognitive</w:t>
      </w:r>
      <w:r w:rsidR="002C0FA4">
        <w:t xml:space="preserve"> </w:t>
      </w:r>
      <w:r w:rsidR="00E33EB6" w:rsidRPr="004C7E17">
        <w:t xml:space="preserve">outcomes across the four Young Lives countries and found that early nutrition </w:t>
      </w:r>
      <w:r w:rsidR="00E118DB">
        <w:t>wa</w:t>
      </w:r>
      <w:r w:rsidR="00E33EB6" w:rsidRPr="004C7E17">
        <w:t xml:space="preserve">s positively associated </w:t>
      </w:r>
      <w:r w:rsidR="007E4813" w:rsidRPr="004C7E17">
        <w:t xml:space="preserve">with </w:t>
      </w:r>
      <w:r w:rsidR="005421FF" w:rsidRPr="004C7E17">
        <w:t>m</w:t>
      </w:r>
      <w:r w:rsidR="00E33EB6" w:rsidRPr="004C7E17">
        <w:t>ath</w:t>
      </w:r>
      <w:r w:rsidR="005421FF" w:rsidRPr="004C7E17">
        <w:t>ematic</w:t>
      </w:r>
      <w:r w:rsidR="00E33EB6" w:rsidRPr="004C7E17">
        <w:t>s</w:t>
      </w:r>
      <w:r w:rsidR="00E118DB">
        <w:t xml:space="preserve"> and</w:t>
      </w:r>
      <w:r w:rsidR="00E33EB6" w:rsidRPr="004C7E17">
        <w:t xml:space="preserve"> reading and vocabulary development at </w:t>
      </w:r>
      <w:r w:rsidR="00C24D91">
        <w:t>a</w:t>
      </w:r>
      <w:r w:rsidR="00E33EB6" w:rsidRPr="004C7E17">
        <w:t xml:space="preserve">ge 8, and </w:t>
      </w:r>
      <w:r w:rsidR="00E118DB">
        <w:t xml:space="preserve">was </w:t>
      </w:r>
      <w:r w:rsidR="00E33EB6" w:rsidRPr="004C7E17">
        <w:t xml:space="preserve">inversely related to </w:t>
      </w:r>
      <w:r w:rsidR="005F5855">
        <w:t>‘</w:t>
      </w:r>
      <w:r w:rsidR="00E33EB6" w:rsidRPr="004C7E17">
        <w:t>over</w:t>
      </w:r>
      <w:r w:rsidR="006523B3" w:rsidRPr="004C7E17">
        <w:t>-</w:t>
      </w:r>
      <w:r w:rsidR="00E33EB6" w:rsidRPr="004C7E17">
        <w:t>age-for-grade</w:t>
      </w:r>
      <w:r w:rsidR="005F5855">
        <w:t>’</w:t>
      </w:r>
      <w:r w:rsidR="00B454B2" w:rsidRPr="004C7E17">
        <w:t>.</w:t>
      </w:r>
    </w:p>
    <w:p w:rsidR="002F7441" w:rsidRPr="004C7E17" w:rsidRDefault="00F95B91" w:rsidP="007105BE">
      <w:pPr>
        <w:spacing w:after="0" w:line="480" w:lineRule="auto"/>
        <w:ind w:firstLine="720"/>
        <w:jc w:val="left"/>
      </w:pPr>
      <w:r>
        <w:t>While the studies reviewed so far have focused o</w:t>
      </w:r>
      <w:r w:rsidR="002C0164" w:rsidRPr="004C7E17">
        <w:t xml:space="preserve">n the </w:t>
      </w:r>
      <w:r w:rsidR="002C0164" w:rsidRPr="004C7E17">
        <w:rPr>
          <w:i/>
        </w:rPr>
        <w:t>direct</w:t>
      </w:r>
      <w:r w:rsidR="002C0164" w:rsidRPr="004C7E17">
        <w:t xml:space="preserve"> effect of child health on education</w:t>
      </w:r>
      <w:r w:rsidR="00844147">
        <w:t>,</w:t>
      </w:r>
      <w:r w:rsidR="005A05C4">
        <w:t xml:space="preserve"> </w:t>
      </w:r>
      <w:r w:rsidR="00811E53">
        <w:t xml:space="preserve">in order to understand in depth the nature of this </w:t>
      </w:r>
      <w:r w:rsidR="005A05C4" w:rsidRPr="004C7E17">
        <w:t>relationship</w:t>
      </w:r>
      <w:r w:rsidR="005A05C4">
        <w:t>,</w:t>
      </w:r>
      <w:r w:rsidR="005A05C4" w:rsidRPr="004C7E17">
        <w:t xml:space="preserve"> </w:t>
      </w:r>
      <w:r w:rsidR="00811E53">
        <w:t xml:space="preserve">the remainder of this section will review </w:t>
      </w:r>
      <w:r w:rsidR="005A05C4">
        <w:t xml:space="preserve">the </w:t>
      </w:r>
      <w:r w:rsidR="005A05C4" w:rsidRPr="004C7E17">
        <w:t xml:space="preserve">literature that focuses on </w:t>
      </w:r>
      <w:r w:rsidR="00811E53" w:rsidRPr="004C7E17">
        <w:t>non-cognitive abilities</w:t>
      </w:r>
      <w:r w:rsidR="00811E53">
        <w:t xml:space="preserve"> </w:t>
      </w:r>
      <w:r w:rsidR="00A600B8">
        <w:t xml:space="preserve">and child health </w:t>
      </w:r>
      <w:r w:rsidR="00811E53">
        <w:t>as</w:t>
      </w:r>
      <w:r w:rsidR="00811E53" w:rsidRPr="004C7E17">
        <w:t xml:space="preserve"> </w:t>
      </w:r>
      <w:r w:rsidR="005A05C4" w:rsidRPr="004C7E17">
        <w:t>dependent variables</w:t>
      </w:r>
      <w:r w:rsidR="002F7441">
        <w:t>. This is because they may constitute</w:t>
      </w:r>
      <w:r w:rsidR="002F7441" w:rsidRPr="004C7E17">
        <w:t xml:space="preserve"> </w:t>
      </w:r>
      <w:r w:rsidR="002F7441">
        <w:t>relevant</w:t>
      </w:r>
      <w:r w:rsidR="002F7441" w:rsidRPr="004C7E17">
        <w:t xml:space="preserve"> channels</w:t>
      </w:r>
      <w:r w:rsidR="002F7441">
        <w:t xml:space="preserve"> through which the relation between </w:t>
      </w:r>
      <w:r w:rsidR="002F7441" w:rsidRPr="004C7E17">
        <w:t xml:space="preserve">children’s </w:t>
      </w:r>
      <w:r w:rsidR="002F7441">
        <w:t xml:space="preserve">early health and </w:t>
      </w:r>
      <w:r w:rsidR="002F7441" w:rsidRPr="004C7E17">
        <w:t>mid- and long-run educational outcomes</w:t>
      </w:r>
      <w:r w:rsidR="002F7441">
        <w:t xml:space="preserve"> is mediated</w:t>
      </w:r>
      <w:r w:rsidR="002F7441" w:rsidRPr="004C7E17">
        <w:t>.</w:t>
      </w:r>
    </w:p>
    <w:p w:rsidR="002C0164" w:rsidRPr="004C7E17" w:rsidRDefault="00EB104A" w:rsidP="00AA42DB">
      <w:pPr>
        <w:spacing w:after="0" w:line="480" w:lineRule="auto"/>
        <w:ind w:firstLine="720"/>
        <w:jc w:val="left"/>
      </w:pPr>
      <w:r>
        <w:lastRenderedPageBreak/>
        <w:t>Child</w:t>
      </w:r>
      <w:r w:rsidR="00F51987" w:rsidRPr="004C7E17">
        <w:t xml:space="preserve"> health could have an </w:t>
      </w:r>
      <w:r w:rsidR="00F51987" w:rsidRPr="004C7E17">
        <w:rPr>
          <w:i/>
        </w:rPr>
        <w:t xml:space="preserve">indirect </w:t>
      </w:r>
      <w:r w:rsidR="00F51987" w:rsidRPr="004C7E17">
        <w:t>effect on learning abilities, for example, by increasing educational aspirations. In a recent paper, Dercon</w:t>
      </w:r>
      <w:r w:rsidR="0059457F" w:rsidRPr="004C7E17">
        <w:t xml:space="preserve"> and</w:t>
      </w:r>
      <w:r w:rsidR="006523B3" w:rsidRPr="004C7E17">
        <w:t xml:space="preserve"> </w:t>
      </w:r>
      <w:r w:rsidR="00F51987" w:rsidRPr="004C7E17">
        <w:t>Sanchez (2013) examine</w:t>
      </w:r>
      <w:r w:rsidR="0059457F" w:rsidRPr="004C7E17">
        <w:t>d</w:t>
      </w:r>
      <w:r w:rsidR="00F51987" w:rsidRPr="004C7E17">
        <w:t xml:space="preserve"> the specific effect of height-for-age at 7</w:t>
      </w:r>
      <w:r w:rsidR="0059457F" w:rsidRPr="004C7E17">
        <w:t xml:space="preserve"> to </w:t>
      </w:r>
      <w:r w:rsidR="00F51987" w:rsidRPr="004C7E17">
        <w:t xml:space="preserve">8 years on </w:t>
      </w:r>
      <w:r w:rsidR="0059457F" w:rsidRPr="004C7E17">
        <w:t xml:space="preserve">the </w:t>
      </w:r>
      <w:r w:rsidR="00F51987" w:rsidRPr="004C7E17">
        <w:t xml:space="preserve">educational aspirations </w:t>
      </w:r>
      <w:r w:rsidR="0059457F" w:rsidRPr="004C7E17">
        <w:t xml:space="preserve">of </w:t>
      </w:r>
      <w:r w:rsidR="00F51987" w:rsidRPr="004C7E17">
        <w:t>children aged 11 or 12. They f</w:t>
      </w:r>
      <w:r w:rsidR="0059457F" w:rsidRPr="004C7E17">
        <w:t>ou</w:t>
      </w:r>
      <w:r w:rsidR="00F51987" w:rsidRPr="004C7E17">
        <w:t xml:space="preserve">nd a positive and large effect: </w:t>
      </w:r>
      <w:r w:rsidR="006F73FC" w:rsidRPr="004C7E17">
        <w:t>“</w:t>
      </w:r>
      <w:r w:rsidR="00F51987" w:rsidRPr="004C7E17">
        <w:t>An increase of one standard deviation in height-for-age tends to increase school aspirations [...] by 16.4% ... of the standard deviation of school aspirations</w:t>
      </w:r>
      <w:r w:rsidR="006F73FC" w:rsidRPr="004C7E17">
        <w:t>”</w:t>
      </w:r>
      <w:r w:rsidR="00F51987" w:rsidRPr="004C7E17">
        <w:t xml:space="preserve"> (Dercon </w:t>
      </w:r>
      <w:r w:rsidR="003651C1" w:rsidRPr="004C7E17">
        <w:t>and</w:t>
      </w:r>
      <w:r w:rsidR="006F73FC" w:rsidRPr="004C7E17">
        <w:t xml:space="preserve"> </w:t>
      </w:r>
      <w:r w:rsidR="00F51987" w:rsidRPr="004C7E17">
        <w:t>Sanchez</w:t>
      </w:r>
      <w:r w:rsidR="0046449C" w:rsidRPr="004C7E17">
        <w:t>,</w:t>
      </w:r>
      <w:r w:rsidR="00F51987" w:rsidRPr="004C7E17">
        <w:t xml:space="preserve"> 2013</w:t>
      </w:r>
      <w:r w:rsidR="00E7509B" w:rsidRPr="004C7E17">
        <w:t>:</w:t>
      </w:r>
      <w:r w:rsidR="00F51987" w:rsidRPr="004C7E17">
        <w:t xml:space="preserve"> 429).</w:t>
      </w:r>
      <w:r w:rsidR="002C0164" w:rsidRPr="004C7E17">
        <w:t xml:space="preserve"> </w:t>
      </w:r>
      <w:r w:rsidR="00361A98">
        <w:t>Further</w:t>
      </w:r>
      <w:r w:rsidR="002C0164" w:rsidRPr="004C7E17">
        <w:t>, ailments or undernutrition can affect psychosocial competencies, such as agency or self-esteem (</w:t>
      </w:r>
      <w:r w:rsidR="00AC17EE" w:rsidRPr="004C7E17">
        <w:t>Jukes</w:t>
      </w:r>
      <w:r w:rsidR="00261023" w:rsidRPr="004C7E17">
        <w:t xml:space="preserve">, </w:t>
      </w:r>
      <w:r w:rsidR="00AC17EE" w:rsidRPr="004C7E17">
        <w:t>2005;</w:t>
      </w:r>
      <w:r w:rsidR="002C0164" w:rsidRPr="004C7E17">
        <w:t xml:space="preserve"> Cunha and Heckman</w:t>
      </w:r>
      <w:r w:rsidR="00261023" w:rsidRPr="004C7E17">
        <w:t>,</w:t>
      </w:r>
      <w:r w:rsidR="002C0164" w:rsidRPr="004C7E17">
        <w:t xml:space="preserve"> 2008; Dercon and Sanchez</w:t>
      </w:r>
      <w:r w:rsidR="00261023" w:rsidRPr="004C7E17">
        <w:t>,</w:t>
      </w:r>
      <w:r w:rsidR="002C0164" w:rsidRPr="004C7E17">
        <w:t xml:space="preserve"> 2013), in turn</w:t>
      </w:r>
      <w:r w:rsidR="006F73FC" w:rsidRPr="004C7E17">
        <w:t xml:space="preserve"> influencing</w:t>
      </w:r>
      <w:r w:rsidR="002C0164" w:rsidRPr="004C7E17">
        <w:t xml:space="preserve"> </w:t>
      </w:r>
      <w:r w:rsidR="006F73FC" w:rsidRPr="004C7E17">
        <w:t>how</w:t>
      </w:r>
      <w:r w:rsidR="002C0164" w:rsidRPr="004C7E17">
        <w:t xml:space="preserve"> children interact with their environment and learn at school. </w:t>
      </w:r>
      <w:r w:rsidR="009C644B">
        <w:t xml:space="preserve">The </w:t>
      </w:r>
      <w:r w:rsidR="00B1047A">
        <w:t xml:space="preserve">cognitive </w:t>
      </w:r>
      <w:r w:rsidR="009C644B">
        <w:t>impairment that children have due to the lack of</w:t>
      </w:r>
      <w:r w:rsidR="00B44C44" w:rsidRPr="00B44C44">
        <w:t xml:space="preserve"> appropriate stimulation by their caregivers or at school</w:t>
      </w:r>
      <w:r w:rsidR="009C644B">
        <w:t xml:space="preserve"> at </w:t>
      </w:r>
      <w:r w:rsidR="009C644B" w:rsidRPr="00B44C44">
        <w:t>an early stage</w:t>
      </w:r>
      <w:r w:rsidR="00B44C44" w:rsidRPr="00B44C44">
        <w:t xml:space="preserve"> is likely to be amplified over time (Jukes, 2005).</w:t>
      </w:r>
    </w:p>
    <w:p w:rsidR="002C0164" w:rsidRPr="004C7E17" w:rsidRDefault="00797D63" w:rsidP="003142BD">
      <w:pPr>
        <w:spacing w:after="0" w:line="480" w:lineRule="auto"/>
        <w:ind w:firstLine="720"/>
        <w:jc w:val="left"/>
      </w:pPr>
      <w:r>
        <w:t>Early</w:t>
      </w:r>
      <w:r w:rsidR="002C0164" w:rsidRPr="004C7E17">
        <w:t xml:space="preserve"> health and nutrition may affect long-</w:t>
      </w:r>
      <w:r w:rsidR="00444B8B">
        <w:t>term</w:t>
      </w:r>
      <w:r w:rsidR="00444B8B" w:rsidRPr="004C7E17">
        <w:t xml:space="preserve"> </w:t>
      </w:r>
      <w:r w:rsidR="002C0164" w:rsidRPr="004C7E17">
        <w:t xml:space="preserve">cognitive functioning by </w:t>
      </w:r>
      <w:r w:rsidR="00603A88">
        <w:t>influencing</w:t>
      </w:r>
      <w:r w:rsidR="00603A88" w:rsidRPr="004C7E17">
        <w:t xml:space="preserve"> </w:t>
      </w:r>
      <w:r w:rsidR="002C0164" w:rsidRPr="004C7E17">
        <w:t>short- and middle-</w:t>
      </w:r>
      <w:r w:rsidR="00444B8B">
        <w:t>term</w:t>
      </w:r>
      <w:r w:rsidR="002C0164" w:rsidRPr="004C7E17">
        <w:t xml:space="preserve"> health outcomes. </w:t>
      </w:r>
      <w:r>
        <w:t>D</w:t>
      </w:r>
      <w:r w:rsidR="002C0164" w:rsidRPr="004C7E17">
        <w:t xml:space="preserve">isease </w:t>
      </w:r>
      <w:r w:rsidR="00444B8B">
        <w:t>in</w:t>
      </w:r>
      <w:r>
        <w:t xml:space="preserve">curred in </w:t>
      </w:r>
      <w:r w:rsidR="007A5CEF">
        <w:t xml:space="preserve">early </w:t>
      </w:r>
      <w:r>
        <w:t xml:space="preserve">childhood </w:t>
      </w:r>
      <w:r w:rsidR="002C0164" w:rsidRPr="004C7E17">
        <w:t>can direct</w:t>
      </w:r>
      <w:r w:rsidR="00D77099" w:rsidRPr="004C7E17">
        <w:t>ly</w:t>
      </w:r>
      <w:r w:rsidR="002C0164" w:rsidRPr="004C7E17">
        <w:t xml:space="preserve"> </w:t>
      </w:r>
      <w:r w:rsidR="00D77099" w:rsidRPr="004C7E17">
        <w:t>a</w:t>
      </w:r>
      <w:r w:rsidR="002C0164" w:rsidRPr="004C7E17">
        <w:t xml:space="preserve">ffect the brain </w:t>
      </w:r>
      <w:r w:rsidR="00D77099" w:rsidRPr="004C7E17">
        <w:t xml:space="preserve">through </w:t>
      </w:r>
      <w:r w:rsidR="002C0164" w:rsidRPr="004C7E17">
        <w:t>infectious agents</w:t>
      </w:r>
      <w:r w:rsidR="00D77099" w:rsidRPr="004C7E17">
        <w:t xml:space="preserve"> that</w:t>
      </w:r>
      <w:r w:rsidR="002C0164" w:rsidRPr="004C7E17">
        <w:t xml:space="preserve"> release neurotoxins </w:t>
      </w:r>
      <w:r w:rsidR="0062778F" w:rsidRPr="004C7E17">
        <w:t xml:space="preserve">and </w:t>
      </w:r>
      <w:r w:rsidR="007A5CEF">
        <w:t>alter</w:t>
      </w:r>
      <w:r w:rsidR="007A5CEF" w:rsidRPr="004C7E17">
        <w:t xml:space="preserve"> </w:t>
      </w:r>
      <w:r w:rsidR="002C0164" w:rsidRPr="004C7E17">
        <w:t>the immune response</w:t>
      </w:r>
      <w:r w:rsidR="002E784B" w:rsidRPr="004C7E17">
        <w:t>,</w:t>
      </w:r>
      <w:r w:rsidR="002C0164" w:rsidRPr="004C7E17">
        <w:t xml:space="preserve"> </w:t>
      </w:r>
      <w:r w:rsidR="00217D4F" w:rsidRPr="004C7E17">
        <w:t>while</w:t>
      </w:r>
      <w:r w:rsidR="002E784B" w:rsidRPr="004C7E17">
        <w:t xml:space="preserve"> </w:t>
      </w:r>
      <w:r w:rsidR="00217D4F" w:rsidRPr="004C7E17">
        <w:t>a lack of proper nutrients</w:t>
      </w:r>
      <w:r w:rsidR="002E784B" w:rsidRPr="004C7E17">
        <w:t xml:space="preserve"> </w:t>
      </w:r>
      <w:r w:rsidR="00217D4F" w:rsidRPr="004C7E17">
        <w:t xml:space="preserve">can </w:t>
      </w:r>
      <w:r w:rsidR="00843AE4" w:rsidRPr="004C7E17">
        <w:t xml:space="preserve">also </w:t>
      </w:r>
      <w:r w:rsidR="00217D4F" w:rsidRPr="004C7E17">
        <w:t>affect the brain</w:t>
      </w:r>
      <w:r w:rsidR="002C0164" w:rsidRPr="004C7E17">
        <w:t xml:space="preserve">. Both occurrences can </w:t>
      </w:r>
      <w:r w:rsidR="0017202D" w:rsidRPr="004C7E17">
        <w:t xml:space="preserve">damage </w:t>
      </w:r>
      <w:r w:rsidR="002C0164" w:rsidRPr="004C7E17">
        <w:t xml:space="preserve">the </w:t>
      </w:r>
      <w:r w:rsidR="0017202D" w:rsidRPr="004C7E17">
        <w:t xml:space="preserve">brain’s </w:t>
      </w:r>
      <w:r w:rsidR="002C0164" w:rsidRPr="004C7E17">
        <w:t>structure</w:t>
      </w:r>
      <w:r w:rsidR="00DB461E" w:rsidRPr="00DB461E">
        <w:t xml:space="preserve"> </w:t>
      </w:r>
      <w:r w:rsidR="00DB461E">
        <w:t xml:space="preserve">either </w:t>
      </w:r>
      <w:r w:rsidR="00DB461E" w:rsidRPr="004C7E17">
        <w:t>temporarily or permanently</w:t>
      </w:r>
      <w:r w:rsidR="002C0164" w:rsidRPr="004C7E17">
        <w:t>, with related medium- or long-term consequences for cognitive functioning (Jukes</w:t>
      </w:r>
      <w:r w:rsidR="00DE0BFC" w:rsidRPr="004C7E17">
        <w:t>,</w:t>
      </w:r>
      <w:r w:rsidR="002C0164" w:rsidRPr="004C7E17">
        <w:t xml:space="preserve"> 2005). </w:t>
      </w:r>
      <w:r w:rsidR="00F92513">
        <w:t>Evidence on this i</w:t>
      </w:r>
      <w:r w:rsidR="00F92513" w:rsidRPr="004C7E17">
        <w:t>nter-temporal relationship between health and nutritional indicators</w:t>
      </w:r>
      <w:r w:rsidR="00F92513">
        <w:t xml:space="preserve"> has been provided by a </w:t>
      </w:r>
      <w:r w:rsidR="002C0164" w:rsidRPr="004C7E17">
        <w:t>number of scholars</w:t>
      </w:r>
      <w:r w:rsidR="00F51974">
        <w:t xml:space="preserve"> such as</w:t>
      </w:r>
      <w:r w:rsidR="002C0164" w:rsidRPr="004C7E17">
        <w:t xml:space="preserve"> Alderman </w:t>
      </w:r>
      <w:r w:rsidR="00526396" w:rsidRPr="004C7E17">
        <w:rPr>
          <w:i/>
        </w:rPr>
        <w:t>et al</w:t>
      </w:r>
      <w:r w:rsidR="002C0164" w:rsidRPr="004C7E17">
        <w:t xml:space="preserve">. (2006) </w:t>
      </w:r>
      <w:r w:rsidR="00F51974">
        <w:t xml:space="preserve">who </w:t>
      </w:r>
      <w:r w:rsidR="002C0164" w:rsidRPr="004C7E17">
        <w:t>f</w:t>
      </w:r>
      <w:r w:rsidR="00843AE4" w:rsidRPr="004C7E17">
        <w:t>ou</w:t>
      </w:r>
      <w:r w:rsidR="002C0164" w:rsidRPr="004C7E17">
        <w:t xml:space="preserve">nd that better pre-school nutritional status </w:t>
      </w:r>
      <w:r w:rsidR="00741BD7">
        <w:t>wa</w:t>
      </w:r>
      <w:r w:rsidR="00741BD7" w:rsidRPr="004C7E17">
        <w:t xml:space="preserve">s </w:t>
      </w:r>
      <w:r w:rsidR="002C0164" w:rsidRPr="004C7E17">
        <w:t>associated with significantly greater height in adolescence</w:t>
      </w:r>
      <w:r w:rsidR="00741BD7">
        <w:t xml:space="preserve"> in Zimb</w:t>
      </w:r>
      <w:r w:rsidR="00DB71B1">
        <w:t>a</w:t>
      </w:r>
      <w:r w:rsidR="00741BD7">
        <w:t>bw</w:t>
      </w:r>
      <w:r w:rsidR="00DB71B1">
        <w:t>e</w:t>
      </w:r>
      <w:r w:rsidR="00F2779C" w:rsidRPr="004C7E17">
        <w:t xml:space="preserve">. Similar results </w:t>
      </w:r>
      <w:r w:rsidR="00B75E5C" w:rsidRPr="004C7E17">
        <w:t>we</w:t>
      </w:r>
      <w:r w:rsidR="00F2779C" w:rsidRPr="004C7E17">
        <w:t xml:space="preserve">re </w:t>
      </w:r>
      <w:r w:rsidR="00D35AE9">
        <w:t>obtained</w:t>
      </w:r>
      <w:r w:rsidR="00D35AE9" w:rsidRPr="004C7E17">
        <w:t xml:space="preserve"> </w:t>
      </w:r>
      <w:r w:rsidR="00F2779C" w:rsidRPr="004C7E17">
        <w:t>by</w:t>
      </w:r>
      <w:r w:rsidR="002C0164" w:rsidRPr="004C7E17">
        <w:t xml:space="preserve"> Victora </w:t>
      </w:r>
      <w:r w:rsidR="00526396" w:rsidRPr="004C7E17">
        <w:rPr>
          <w:i/>
        </w:rPr>
        <w:t>et al</w:t>
      </w:r>
      <w:r w:rsidR="002C0164" w:rsidRPr="004C7E17">
        <w:t xml:space="preserve">. (2008), </w:t>
      </w:r>
      <w:r w:rsidR="00843AE4" w:rsidRPr="004C7E17">
        <w:t>who</w:t>
      </w:r>
      <w:r w:rsidR="00F2779C" w:rsidRPr="004C7E17">
        <w:t xml:space="preserve"> analys</w:t>
      </w:r>
      <w:r w:rsidR="00843AE4" w:rsidRPr="004C7E17">
        <w:t>ed</w:t>
      </w:r>
      <w:r w:rsidR="00F2779C" w:rsidRPr="004C7E17">
        <w:t xml:space="preserve"> </w:t>
      </w:r>
      <w:r w:rsidR="002C0164" w:rsidRPr="004C7E17">
        <w:t>the Brazil</w:t>
      </w:r>
      <w:r w:rsidR="00B75E5C" w:rsidRPr="004C7E17">
        <w:t>ian</w:t>
      </w:r>
      <w:r w:rsidR="002C0164" w:rsidRPr="004C7E17">
        <w:t>, Guatemala</w:t>
      </w:r>
      <w:r w:rsidR="00B75E5C" w:rsidRPr="004C7E17">
        <w:t>n</w:t>
      </w:r>
      <w:r w:rsidR="002C0164" w:rsidRPr="004C7E17">
        <w:t>, India</w:t>
      </w:r>
      <w:r w:rsidR="00B75E5C" w:rsidRPr="004C7E17">
        <w:t>n</w:t>
      </w:r>
      <w:r w:rsidR="002C0164" w:rsidRPr="004C7E17">
        <w:t>, Philippine</w:t>
      </w:r>
      <w:r w:rsidR="00F2779C" w:rsidRPr="004C7E17">
        <w:t xml:space="preserve"> </w:t>
      </w:r>
      <w:r w:rsidR="002C0164" w:rsidRPr="004C7E17">
        <w:t>and South Africa</w:t>
      </w:r>
      <w:r w:rsidR="00B75E5C" w:rsidRPr="004C7E17">
        <w:t>n</w:t>
      </w:r>
      <w:r w:rsidR="009A018E" w:rsidRPr="004C7E17">
        <w:t xml:space="preserve"> cohort studies</w:t>
      </w:r>
      <w:r w:rsidR="00F2779C" w:rsidRPr="004C7E17">
        <w:t>.</w:t>
      </w:r>
    </w:p>
    <w:p w:rsidR="002C0164" w:rsidRPr="004C7E17" w:rsidRDefault="002C0164" w:rsidP="003142BD">
      <w:pPr>
        <w:spacing w:after="0" w:line="480" w:lineRule="auto"/>
        <w:ind w:firstLine="720"/>
        <w:jc w:val="left"/>
      </w:pPr>
    </w:p>
    <w:p w:rsidR="002C0164" w:rsidRPr="004C7E17" w:rsidRDefault="002C0164" w:rsidP="003142BD">
      <w:pPr>
        <w:spacing w:after="0" w:line="480" w:lineRule="auto"/>
        <w:jc w:val="left"/>
        <w:rPr>
          <w:b/>
        </w:rPr>
      </w:pPr>
      <w:r w:rsidRPr="004C7E17">
        <w:rPr>
          <w:b/>
        </w:rPr>
        <w:t xml:space="preserve">3. </w:t>
      </w:r>
      <w:bookmarkStart w:id="6" w:name="_Toc342683924"/>
      <w:bookmarkStart w:id="7" w:name="_Toc228529977"/>
      <w:bookmarkStart w:id="8" w:name="_Toc355942969"/>
      <w:r w:rsidRPr="004C7E17">
        <w:rPr>
          <w:b/>
        </w:rPr>
        <w:t>Conceptual framework</w:t>
      </w:r>
      <w:bookmarkEnd w:id="6"/>
      <w:bookmarkEnd w:id="7"/>
      <w:bookmarkEnd w:id="8"/>
      <w:r w:rsidRPr="004C7E17">
        <w:rPr>
          <w:b/>
        </w:rPr>
        <w:t xml:space="preserve"> and econometric strategy</w:t>
      </w:r>
    </w:p>
    <w:p w:rsidR="002C0164" w:rsidRPr="004C7E17" w:rsidRDefault="002C0164" w:rsidP="003142BD">
      <w:pPr>
        <w:spacing w:after="0" w:line="480" w:lineRule="auto"/>
        <w:jc w:val="left"/>
      </w:pPr>
      <w:r w:rsidRPr="004C7E17">
        <w:lastRenderedPageBreak/>
        <w:t>This section provides a conceptual framework for modelling the relationship between child health and educational outcomes</w:t>
      </w:r>
      <w:r w:rsidR="00020063" w:rsidRPr="004C7E17">
        <w:t>,</w:t>
      </w:r>
      <w:r w:rsidRPr="004C7E17">
        <w:t xml:space="preserve"> and presents the econometric strategy use</w:t>
      </w:r>
      <w:r w:rsidR="00B454B2" w:rsidRPr="004C7E17">
        <w:t>d to estimate this association.</w:t>
      </w:r>
    </w:p>
    <w:p w:rsidR="00AC12AD" w:rsidRDefault="002C0164" w:rsidP="00017A63">
      <w:pPr>
        <w:spacing w:after="0" w:line="480" w:lineRule="auto"/>
        <w:ind w:firstLine="720"/>
        <w:jc w:val="left"/>
      </w:pPr>
      <w:r w:rsidRPr="004C7E17">
        <w:t>In line with previous literature (Glewwe</w:t>
      </w:r>
      <w:r w:rsidR="00405994" w:rsidRPr="004C7E17">
        <w:t>,</w:t>
      </w:r>
      <w:r w:rsidRPr="004C7E17">
        <w:t xml:space="preserve"> 2005</w:t>
      </w:r>
      <w:r w:rsidR="00405994" w:rsidRPr="004C7E17">
        <w:t>;</w:t>
      </w:r>
      <w:r w:rsidRPr="004C7E17">
        <w:t xml:space="preserve"> Glewwe and Miguel</w:t>
      </w:r>
      <w:r w:rsidR="00405994" w:rsidRPr="004C7E17">
        <w:t>,</w:t>
      </w:r>
      <w:r w:rsidRPr="004C7E17">
        <w:t xml:space="preserve"> 2008), we model cognitive outcomes in a production</w:t>
      </w:r>
      <w:r w:rsidR="00663004">
        <w:t xml:space="preserve"> </w:t>
      </w:r>
      <w:r w:rsidRPr="004C7E17">
        <w:t>function set-up, where cognitive skills are a function of children’s health</w:t>
      </w:r>
      <w:r w:rsidR="00ED70DC" w:rsidRPr="004C7E17">
        <w:t xml:space="preserve"> and abilities</w:t>
      </w:r>
      <w:r w:rsidRPr="004C7E17">
        <w:t>, parental investments</w:t>
      </w:r>
      <w:r w:rsidR="003241E9">
        <w:t>,</w:t>
      </w:r>
      <w:r w:rsidRPr="004C7E17">
        <w:t xml:space="preserve"> and educational inputs such as school quality. </w:t>
      </w:r>
      <w:r w:rsidR="0052026F">
        <w:t>Our main</w:t>
      </w:r>
      <w:r w:rsidRPr="004C7E17">
        <w:t xml:space="preserve"> contribution to th</w:t>
      </w:r>
      <w:r w:rsidR="00C96BF1" w:rsidRPr="004C7E17">
        <w:t>e</w:t>
      </w:r>
      <w:r w:rsidRPr="004C7E17">
        <w:t xml:space="preserve"> literature consists of the way in which one input of the production function – health – is measured in early childhood. </w:t>
      </w:r>
      <w:r w:rsidR="00987F16">
        <w:t xml:space="preserve">As noted above, </w:t>
      </w:r>
      <w:r w:rsidRPr="004C7E17">
        <w:t xml:space="preserve">while the empirical literature usually concentrates on height as </w:t>
      </w:r>
      <w:r w:rsidR="00DB0167" w:rsidRPr="004C7E17">
        <w:t xml:space="preserve">a </w:t>
      </w:r>
      <w:r w:rsidRPr="004C7E17">
        <w:t>s</w:t>
      </w:r>
      <w:r w:rsidR="00DB0167" w:rsidRPr="004C7E17">
        <w:t>ingle metric</w:t>
      </w:r>
      <w:r w:rsidRPr="004C7E17">
        <w:t xml:space="preserve"> of health, we endorse a multidimensional approach</w:t>
      </w:r>
      <w:r w:rsidR="003C2FF8">
        <w:t xml:space="preserve"> </w:t>
      </w:r>
      <w:r w:rsidRPr="004C7E17">
        <w:t>(Strauss and Thomas</w:t>
      </w:r>
      <w:r w:rsidR="00250F27" w:rsidRPr="004C7E17">
        <w:t>,</w:t>
      </w:r>
      <w:r w:rsidRPr="004C7E17">
        <w:t xml:space="preserve"> 1998, 2008). Th</w:t>
      </w:r>
      <w:r w:rsidR="00B33102">
        <w:t>is</w:t>
      </w:r>
      <w:r w:rsidRPr="004C7E17">
        <w:t xml:space="preserve"> choice </w:t>
      </w:r>
      <w:r w:rsidR="00CE1A3A" w:rsidRPr="004C7E17">
        <w:t>wa</w:t>
      </w:r>
      <w:r w:rsidRPr="004C7E17">
        <w:t>s mo</w:t>
      </w:r>
      <w:r w:rsidR="00B454B2" w:rsidRPr="004C7E17">
        <w:t xml:space="preserve">tivated by </w:t>
      </w:r>
      <w:r w:rsidR="00932A83">
        <w:t>a number of</w:t>
      </w:r>
      <w:r w:rsidR="00932A83" w:rsidRPr="004C7E17">
        <w:t xml:space="preserve"> </w:t>
      </w:r>
      <w:r w:rsidR="00B454B2" w:rsidRPr="004C7E17">
        <w:t>reasons.</w:t>
      </w:r>
      <w:r w:rsidR="00B33102">
        <w:t xml:space="preserve"> </w:t>
      </w:r>
      <w:r w:rsidRPr="004C7E17">
        <w:t>First</w:t>
      </w:r>
      <w:r w:rsidR="00932A83">
        <w:t xml:space="preserve"> – similar to</w:t>
      </w:r>
      <w:r w:rsidR="00932A83" w:rsidRPr="004C7E17">
        <w:t xml:space="preserve"> </w:t>
      </w:r>
      <w:r w:rsidRPr="004C7E17">
        <w:t>poverty</w:t>
      </w:r>
      <w:r w:rsidR="00932A83">
        <w:t xml:space="preserve"> – </w:t>
      </w:r>
      <w:r w:rsidRPr="004C7E17">
        <w:t xml:space="preserve">health is a complex and multifaceted phenomenon </w:t>
      </w:r>
      <w:r w:rsidR="00CE1A3A" w:rsidRPr="004C7E17">
        <w:t>that the single metric of height-for-age</w:t>
      </w:r>
      <w:r w:rsidR="00CE1A3A" w:rsidRPr="004C7E17" w:rsidDel="00CE1A3A">
        <w:t xml:space="preserve"> </w:t>
      </w:r>
      <w:r w:rsidRPr="004C7E17">
        <w:t>imperfectly proxie</w:t>
      </w:r>
      <w:r w:rsidR="00CE1A3A" w:rsidRPr="004C7E17">
        <w:t>s</w:t>
      </w:r>
      <w:r w:rsidRPr="004C7E17">
        <w:t xml:space="preserve">. </w:t>
      </w:r>
      <w:r w:rsidR="00512314">
        <w:t>Second, a</w:t>
      </w:r>
      <w:r w:rsidRPr="004C7E17">
        <w:t>s noted by Glewwe and Miguel</w:t>
      </w:r>
      <w:r w:rsidR="00C6609A" w:rsidRPr="004C7E17">
        <w:t xml:space="preserve"> (2008</w:t>
      </w:r>
      <w:r w:rsidR="005F5ECB">
        <w:t xml:space="preserve">, </w:t>
      </w:r>
      <w:r w:rsidR="007F2EAC" w:rsidRPr="007F2EAC">
        <w:t>p. 3565</w:t>
      </w:r>
      <w:r w:rsidR="00C6609A" w:rsidRPr="004C7E17">
        <w:t>)</w:t>
      </w:r>
      <w:r w:rsidRPr="004C7E17">
        <w:t xml:space="preserve">, </w:t>
      </w:r>
      <w:r w:rsidR="00B157E4" w:rsidRPr="004C7E17">
        <w:rPr>
          <w:rFonts w:eastAsia="SimSun"/>
        </w:rPr>
        <w:t xml:space="preserve">about 15% </w:t>
      </w:r>
      <w:r w:rsidRPr="004C7E17">
        <w:rPr>
          <w:rFonts w:eastAsia="SimSun"/>
        </w:rPr>
        <w:t xml:space="preserve">of </w:t>
      </w:r>
      <w:r w:rsidR="00580D7B" w:rsidRPr="004C7E17">
        <w:rPr>
          <w:rFonts w:eastAsia="SimSun"/>
        </w:rPr>
        <w:t xml:space="preserve">the </w:t>
      </w:r>
      <w:r w:rsidR="00CE1A3A" w:rsidRPr="004C7E17">
        <w:rPr>
          <w:rFonts w:eastAsia="SimSun"/>
        </w:rPr>
        <w:t>“</w:t>
      </w:r>
      <w:r w:rsidRPr="004C7E17">
        <w:rPr>
          <w:rFonts w:eastAsia="SimSun"/>
        </w:rPr>
        <w:t>healthy years of life</w:t>
      </w:r>
      <w:r w:rsidR="00CE1A3A" w:rsidRPr="004C7E17">
        <w:rPr>
          <w:rFonts w:eastAsia="SimSun"/>
        </w:rPr>
        <w:t>”</w:t>
      </w:r>
      <w:r w:rsidRPr="004C7E17">
        <w:rPr>
          <w:rFonts w:eastAsia="SimSun"/>
        </w:rPr>
        <w:t xml:space="preserve"> </w:t>
      </w:r>
      <w:r w:rsidR="00DF40B1" w:rsidRPr="004C7E17">
        <w:rPr>
          <w:rFonts w:eastAsia="SimSun"/>
        </w:rPr>
        <w:t xml:space="preserve">of </w:t>
      </w:r>
      <w:r w:rsidRPr="004C7E17">
        <w:rPr>
          <w:rFonts w:eastAsia="SimSun"/>
        </w:rPr>
        <w:t>children aged 0</w:t>
      </w:r>
      <w:r w:rsidR="000A63E7" w:rsidRPr="004C7E17">
        <w:rPr>
          <w:rFonts w:eastAsia="SimSun"/>
        </w:rPr>
        <w:t xml:space="preserve"> to </w:t>
      </w:r>
      <w:r w:rsidRPr="004C7E17">
        <w:rPr>
          <w:rFonts w:eastAsia="SimSun"/>
        </w:rPr>
        <w:t xml:space="preserve">4 in less developed countries is lost due to mortality and morbidity, </w:t>
      </w:r>
      <w:r w:rsidR="00DF40B1" w:rsidRPr="004C7E17">
        <w:rPr>
          <w:rFonts w:eastAsia="SimSun"/>
        </w:rPr>
        <w:t xml:space="preserve">while </w:t>
      </w:r>
      <w:r w:rsidRPr="004C7E17">
        <w:rPr>
          <w:rFonts w:eastAsia="SimSun"/>
        </w:rPr>
        <w:t xml:space="preserve">half of the burden of disease is due to communicable diseases such as respiratory infections, diarrhoea, malaria and measles. In turn, </w:t>
      </w:r>
      <w:r w:rsidRPr="004C7E17">
        <w:t xml:space="preserve">most of the infectious diseases </w:t>
      </w:r>
      <w:r w:rsidR="00ED4193" w:rsidRPr="004C7E17">
        <w:t xml:space="preserve">that </w:t>
      </w:r>
      <w:r w:rsidRPr="004C7E17">
        <w:t>affect children in developing countries are unlikely to affect height-fo</w:t>
      </w:r>
      <w:r w:rsidR="00B454B2" w:rsidRPr="004C7E17">
        <w:t>r-age (Glewwe and Miguel</w:t>
      </w:r>
      <w:r w:rsidR="00250F27" w:rsidRPr="004C7E17">
        <w:t>,</w:t>
      </w:r>
      <w:r w:rsidR="00B454B2" w:rsidRPr="004C7E17">
        <w:t xml:space="preserve"> 2008).</w:t>
      </w:r>
      <w:r w:rsidR="00512314">
        <w:t xml:space="preserve"> </w:t>
      </w:r>
      <w:r w:rsidR="00512314">
        <w:rPr>
          <w:rFonts w:eastAsia="SimSun"/>
        </w:rPr>
        <w:t>Third</w:t>
      </w:r>
      <w:r w:rsidRPr="004C7E17">
        <w:rPr>
          <w:rFonts w:eastAsia="SimSun"/>
        </w:rPr>
        <w:t xml:space="preserve">, malnutrition itself </w:t>
      </w:r>
      <w:r w:rsidR="00054721" w:rsidRPr="004C7E17">
        <w:rPr>
          <w:rFonts w:eastAsia="SimSun"/>
        </w:rPr>
        <w:t xml:space="preserve">is </w:t>
      </w:r>
      <w:r w:rsidRPr="004C7E17">
        <w:rPr>
          <w:rFonts w:eastAsia="SimSun"/>
        </w:rPr>
        <w:t>a many-faceted phenomenon</w:t>
      </w:r>
      <w:r w:rsidR="00924D8A" w:rsidRPr="004C7E17">
        <w:rPr>
          <w:rFonts w:eastAsia="SimSun"/>
        </w:rPr>
        <w:t xml:space="preserve"> </w:t>
      </w:r>
      <w:r w:rsidR="00AA56A8" w:rsidRPr="004C7E17">
        <w:rPr>
          <w:rFonts w:eastAsia="SimSun"/>
        </w:rPr>
        <w:t xml:space="preserve">which </w:t>
      </w:r>
      <w:r w:rsidRPr="004C7E17">
        <w:rPr>
          <w:rFonts w:eastAsia="SimSun"/>
        </w:rPr>
        <w:t xml:space="preserve">affects children’s life chances in a number of different ways: </w:t>
      </w:r>
      <w:r w:rsidR="001C1A7A" w:rsidRPr="004C7E17">
        <w:rPr>
          <w:rFonts w:eastAsia="SimSun"/>
        </w:rPr>
        <w:t xml:space="preserve">in addition to </w:t>
      </w:r>
      <w:r w:rsidRPr="004C7E17">
        <w:rPr>
          <w:rFonts w:eastAsia="SimSun"/>
        </w:rPr>
        <w:t>stunting</w:t>
      </w:r>
      <w:r w:rsidR="00AA56A8" w:rsidRPr="004C7E17">
        <w:rPr>
          <w:rFonts w:eastAsia="SimSun"/>
        </w:rPr>
        <w:t xml:space="preserve">, </w:t>
      </w:r>
      <w:r w:rsidR="007F7FFE" w:rsidRPr="004C7E17">
        <w:rPr>
          <w:rFonts w:eastAsia="SimSun"/>
        </w:rPr>
        <w:t xml:space="preserve">both </w:t>
      </w:r>
      <w:r w:rsidRPr="004C7E17">
        <w:rPr>
          <w:rFonts w:eastAsia="SimSun"/>
        </w:rPr>
        <w:t xml:space="preserve">wasting (low weight-for-height) and deficits of vitamin A and zinc </w:t>
      </w:r>
      <w:r w:rsidR="000C534E" w:rsidRPr="004C7E17">
        <w:rPr>
          <w:rFonts w:eastAsia="SimSun"/>
        </w:rPr>
        <w:t>largely contribute to the</w:t>
      </w:r>
      <w:r w:rsidRPr="004C7E17">
        <w:rPr>
          <w:rFonts w:eastAsia="SimSun"/>
        </w:rPr>
        <w:t xml:space="preserve"> </w:t>
      </w:r>
      <w:r w:rsidR="00AC17EE" w:rsidRPr="004C7E17">
        <w:rPr>
          <w:rFonts w:eastAsia="SimSun"/>
        </w:rPr>
        <w:t xml:space="preserve">global burden of morbidity in </w:t>
      </w:r>
      <w:r w:rsidRPr="004C7E17">
        <w:rPr>
          <w:rFonts w:eastAsia="SimSun"/>
        </w:rPr>
        <w:t>children y</w:t>
      </w:r>
      <w:r w:rsidR="00461457" w:rsidRPr="004C7E17">
        <w:rPr>
          <w:rFonts w:eastAsia="SimSun"/>
        </w:rPr>
        <w:t xml:space="preserve">ounger than 5 years, causing 45% </w:t>
      </w:r>
      <w:r w:rsidRPr="004C7E17">
        <w:rPr>
          <w:rFonts w:eastAsia="SimSun"/>
        </w:rPr>
        <w:t xml:space="preserve">of child deaths, </w:t>
      </w:r>
      <w:r w:rsidR="000C534E" w:rsidRPr="004C7E17">
        <w:rPr>
          <w:rFonts w:eastAsia="SimSun"/>
        </w:rPr>
        <w:t>and</w:t>
      </w:r>
      <w:r w:rsidRPr="004C7E17">
        <w:rPr>
          <w:rFonts w:eastAsia="SimSun"/>
        </w:rPr>
        <w:t xml:space="preserve"> 3.1 million death</w:t>
      </w:r>
      <w:r w:rsidR="00B454B2" w:rsidRPr="004C7E17">
        <w:rPr>
          <w:rFonts w:eastAsia="SimSun"/>
        </w:rPr>
        <w:t>s annually (</w:t>
      </w:r>
      <w:r w:rsidR="00AC17EE" w:rsidRPr="004C7E17">
        <w:rPr>
          <w:rFonts w:eastAsia="SimSun"/>
        </w:rPr>
        <w:t xml:space="preserve">Black </w:t>
      </w:r>
      <w:r w:rsidR="00526396" w:rsidRPr="004C7E17">
        <w:rPr>
          <w:rFonts w:eastAsia="SimSun"/>
          <w:i/>
        </w:rPr>
        <w:t>et al</w:t>
      </w:r>
      <w:r w:rsidR="00AC17EE" w:rsidRPr="004C7E17">
        <w:rPr>
          <w:rFonts w:eastAsia="SimSun"/>
        </w:rPr>
        <w:t>.</w:t>
      </w:r>
      <w:r w:rsidR="00D35905" w:rsidRPr="004C7E17">
        <w:rPr>
          <w:rFonts w:eastAsia="SimSun"/>
        </w:rPr>
        <w:t>,</w:t>
      </w:r>
      <w:r w:rsidR="00AC17EE" w:rsidRPr="004C7E17">
        <w:rPr>
          <w:rFonts w:eastAsia="SimSun"/>
        </w:rPr>
        <w:t xml:space="preserve"> 2013</w:t>
      </w:r>
      <w:r w:rsidR="00B454B2" w:rsidRPr="004C7E17">
        <w:rPr>
          <w:rFonts w:eastAsia="SimSun"/>
        </w:rPr>
        <w:t>).</w:t>
      </w:r>
      <w:r w:rsidR="00CC40DC">
        <w:rPr>
          <w:rFonts w:eastAsia="SimSun"/>
        </w:rPr>
        <w:t xml:space="preserve"> </w:t>
      </w:r>
      <w:r w:rsidR="00630B1B">
        <w:rPr>
          <w:rFonts w:eastAsia="SimSun"/>
        </w:rPr>
        <w:t>Further</w:t>
      </w:r>
      <w:r w:rsidR="005867C3">
        <w:rPr>
          <w:rFonts w:eastAsia="SimSun"/>
        </w:rPr>
        <w:t>more</w:t>
      </w:r>
      <w:r w:rsidR="00CC40DC">
        <w:rPr>
          <w:rFonts w:eastAsia="SimSun"/>
        </w:rPr>
        <w:t xml:space="preserve">, </w:t>
      </w:r>
      <w:r w:rsidR="001C3626" w:rsidRPr="004C7E17">
        <w:t xml:space="preserve">since </w:t>
      </w:r>
      <w:r w:rsidRPr="004C7E17">
        <w:rPr>
          <w:rFonts w:eastAsia="SimSun"/>
        </w:rPr>
        <w:t xml:space="preserve">the relationship between height-for-age and other health outcomes is highly heterogeneous </w:t>
      </w:r>
      <w:r w:rsidR="001C3626" w:rsidRPr="004C7E17">
        <w:rPr>
          <w:rFonts w:eastAsia="SimSun"/>
        </w:rPr>
        <w:t xml:space="preserve">– </w:t>
      </w:r>
      <w:r w:rsidRPr="004C7E17">
        <w:rPr>
          <w:rFonts w:eastAsia="SimSun"/>
        </w:rPr>
        <w:t>on the basis of sex, age and other individual characteristics</w:t>
      </w:r>
      <w:r w:rsidR="001C3626" w:rsidRPr="004C7E17">
        <w:rPr>
          <w:rFonts w:eastAsia="SimSun"/>
        </w:rPr>
        <w:t xml:space="preserve"> –</w:t>
      </w:r>
      <w:r w:rsidRPr="004C7E17">
        <w:rPr>
          <w:rFonts w:eastAsia="SimSun"/>
        </w:rPr>
        <w:t xml:space="preserve"> multiple indicators t</w:t>
      </w:r>
      <w:r w:rsidR="00BF1AEA" w:rsidRPr="004C7E17">
        <w:rPr>
          <w:rFonts w:eastAsia="SimSun"/>
        </w:rPr>
        <w:t>hat</w:t>
      </w:r>
      <w:r w:rsidRPr="004C7E17">
        <w:rPr>
          <w:rFonts w:eastAsia="SimSun"/>
        </w:rPr>
        <w:t xml:space="preserve"> capture the complexity of health </w:t>
      </w:r>
      <w:r w:rsidR="00BF1AEA" w:rsidRPr="004C7E17">
        <w:rPr>
          <w:rFonts w:eastAsia="SimSun"/>
        </w:rPr>
        <w:t xml:space="preserve">are </w:t>
      </w:r>
      <w:r w:rsidRPr="004C7E17">
        <w:rPr>
          <w:rFonts w:eastAsia="SimSun"/>
        </w:rPr>
        <w:lastRenderedPageBreak/>
        <w:t xml:space="preserve">likely to be </w:t>
      </w:r>
      <w:r w:rsidR="00FC76CE" w:rsidRPr="004C7E17">
        <w:rPr>
          <w:rFonts w:eastAsia="SimSun"/>
        </w:rPr>
        <w:t xml:space="preserve">more </w:t>
      </w:r>
      <w:r w:rsidRPr="004C7E17">
        <w:rPr>
          <w:rFonts w:eastAsia="SimSun"/>
        </w:rPr>
        <w:t>informa</w:t>
      </w:r>
      <w:r w:rsidR="00B454B2" w:rsidRPr="004C7E17">
        <w:rPr>
          <w:rFonts w:eastAsia="SimSun"/>
        </w:rPr>
        <w:t>tive (Strauss and Thomas</w:t>
      </w:r>
      <w:r w:rsidR="00E14F53" w:rsidRPr="004C7E17">
        <w:rPr>
          <w:rFonts w:eastAsia="SimSun"/>
        </w:rPr>
        <w:t>,</w:t>
      </w:r>
      <w:r w:rsidR="00B454B2" w:rsidRPr="004C7E17">
        <w:rPr>
          <w:rFonts w:eastAsia="SimSun"/>
        </w:rPr>
        <w:t xml:space="preserve"> 1998).</w:t>
      </w:r>
      <w:r w:rsidR="0035607F">
        <w:rPr>
          <w:rFonts w:eastAsia="SimSun"/>
        </w:rPr>
        <w:t xml:space="preserve"> </w:t>
      </w:r>
      <w:r w:rsidR="00630B1B">
        <w:rPr>
          <w:rFonts w:eastAsia="SimSun"/>
        </w:rPr>
        <w:t xml:space="preserve">Finally, </w:t>
      </w:r>
      <w:r w:rsidR="00017A63">
        <w:rPr>
          <w:rFonts w:eastAsia="SimSun"/>
        </w:rPr>
        <w:t xml:space="preserve">not only </w:t>
      </w:r>
      <w:r w:rsidR="007548CF">
        <w:rPr>
          <w:rFonts w:eastAsia="SimSun"/>
        </w:rPr>
        <w:t xml:space="preserve">disease and malnutrition </w:t>
      </w:r>
      <w:r w:rsidR="00017A63" w:rsidRPr="004C7E17">
        <w:t>can affect cognitive development through different pathways</w:t>
      </w:r>
      <w:r w:rsidR="00017A63">
        <w:rPr>
          <w:rFonts w:eastAsia="SimSun"/>
        </w:rPr>
        <w:t xml:space="preserve"> </w:t>
      </w:r>
      <w:r w:rsidR="00017A63" w:rsidRPr="004C7E17">
        <w:t>(Jukes, 2005)</w:t>
      </w:r>
      <w:r w:rsidR="00017A63">
        <w:t xml:space="preserve">, but also different types of malnutrition may affect cognition in distinct ways </w:t>
      </w:r>
      <w:r w:rsidRPr="004C7E17">
        <w:t xml:space="preserve">(for example, a child’s height and weight may play different roles in improving </w:t>
      </w:r>
      <w:r w:rsidR="00296CB5" w:rsidRPr="004C7E17">
        <w:t>their</w:t>
      </w:r>
      <w:r w:rsidRPr="004C7E17">
        <w:t xml:space="preserve"> long-</w:t>
      </w:r>
      <w:r w:rsidR="005867C3">
        <w:t>term</w:t>
      </w:r>
      <w:r w:rsidR="005867C3" w:rsidRPr="004C7E17">
        <w:t xml:space="preserve"> </w:t>
      </w:r>
      <w:r w:rsidRPr="004C7E17">
        <w:t>learning abilities)</w:t>
      </w:r>
      <w:r w:rsidR="00AC12AD">
        <w:t>.</w:t>
      </w:r>
    </w:p>
    <w:p w:rsidR="002C0164" w:rsidRPr="004C7E17" w:rsidRDefault="00B44370" w:rsidP="003142BD">
      <w:pPr>
        <w:spacing w:after="0" w:line="480" w:lineRule="auto"/>
        <w:ind w:firstLine="720"/>
        <w:jc w:val="left"/>
      </w:pPr>
      <w:r>
        <w:t>T</w:t>
      </w:r>
      <w:r w:rsidR="002C0164" w:rsidRPr="004C7E17">
        <w:t>hese considerations have major implications for the measurement of early childhood health and its long-term consequence</w:t>
      </w:r>
      <w:r>
        <w:t xml:space="preserve">s, and underscore </w:t>
      </w:r>
      <w:r w:rsidR="002C0164" w:rsidRPr="004C7E17">
        <w:t xml:space="preserve">the need </w:t>
      </w:r>
      <w:r w:rsidR="00BD340A" w:rsidRPr="004C7E17">
        <w:t>to</w:t>
      </w:r>
      <w:r w:rsidR="002C0164" w:rsidRPr="004C7E17">
        <w:t xml:space="preserve"> enlarge the informational basis from height-for-age to other indicators in order to capture the complexity of </w:t>
      </w:r>
      <w:r w:rsidR="009618B9">
        <w:t>health</w:t>
      </w:r>
      <w:r w:rsidR="002C0164" w:rsidRPr="004C7E17">
        <w:t xml:space="preserve"> and </w:t>
      </w:r>
      <w:r w:rsidR="009618B9">
        <w:t xml:space="preserve">of </w:t>
      </w:r>
      <w:r w:rsidR="002C0164" w:rsidRPr="004C7E17">
        <w:t>these relationships</w:t>
      </w:r>
      <w:r w:rsidR="009618B9">
        <w:t xml:space="preserve">. </w:t>
      </w:r>
    </w:p>
    <w:p w:rsidR="002C0164" w:rsidRPr="004C7E17" w:rsidRDefault="002C0164" w:rsidP="003142BD">
      <w:pPr>
        <w:spacing w:after="0" w:line="480" w:lineRule="auto"/>
        <w:ind w:firstLine="720"/>
        <w:jc w:val="left"/>
      </w:pPr>
      <w:r w:rsidRPr="004C7E17">
        <w:t>Following Glewwe (2005), we consider a three-period model, where Period 1 refers to early childhood (from conception to 24 months), Period 2 to the pre-school period (</w:t>
      </w:r>
      <w:r w:rsidR="00AC5DFD" w:rsidRPr="004C7E17">
        <w:t xml:space="preserve">from </w:t>
      </w:r>
      <w:r w:rsidRPr="004C7E17">
        <w:t>24 months to 5</w:t>
      </w:r>
      <w:r w:rsidR="00AC5DFD" w:rsidRPr="004C7E17">
        <w:t xml:space="preserve"> or </w:t>
      </w:r>
      <w:r w:rsidRPr="004C7E17">
        <w:t>6 years), and Period 3 to the years in which the child should be enrolled in primary school (6</w:t>
      </w:r>
      <w:r w:rsidR="00AC5DFD" w:rsidRPr="004C7E17">
        <w:t xml:space="preserve"> to </w:t>
      </w:r>
      <w:r w:rsidRPr="004C7E17">
        <w:t xml:space="preserve">11 years). A convenient starting point to analyse the relationship between cognitive test scores (denoted by </w:t>
      </w:r>
      <w:r w:rsidRPr="004C7E17">
        <w:rPr>
          <w:i/>
        </w:rPr>
        <w:t>T</w:t>
      </w:r>
      <w:r w:rsidRPr="004C7E17">
        <w:rPr>
          <w:i/>
          <w:vertAlign w:val="subscript"/>
        </w:rPr>
        <w:t>t</w:t>
      </w:r>
      <w:r w:rsidRPr="004C7E17">
        <w:t xml:space="preserve"> in p</w:t>
      </w:r>
      <w:r w:rsidR="00B454B2" w:rsidRPr="004C7E17">
        <w:t>eriods t=2</w:t>
      </w:r>
      <w:r w:rsidR="00701B21" w:rsidRPr="004C7E17">
        <w:t>, 3</w:t>
      </w:r>
      <w:r w:rsidR="00B454B2" w:rsidRPr="004C7E17">
        <w:t xml:space="preserve">) </w:t>
      </w:r>
      <w:r w:rsidR="0021388C">
        <w:t xml:space="preserve">and health </w:t>
      </w:r>
      <w:r w:rsidR="00B454B2" w:rsidRPr="004C7E17">
        <w:t>is</w:t>
      </w:r>
      <w:r w:rsidR="00DB69AC" w:rsidRPr="004C7E17">
        <w:t>:</w:t>
      </w:r>
      <w:r w:rsidR="00B454B2" w:rsidRPr="004C7E17">
        <w:t xml:space="preserve"> </w:t>
      </w:r>
    </w:p>
    <w:p w:rsidR="0098604F" w:rsidRPr="004C7E17" w:rsidRDefault="003B0A8F" w:rsidP="0098604F">
      <w:pPr>
        <w:spacing w:after="0" w:line="480" w:lineRule="auto"/>
        <w:ind w:firstLine="720"/>
        <w:jc w:val="center"/>
      </w:pPr>
      <m:oMathPara>
        <m:oMath>
          <m:sSub>
            <m:sSubPr>
              <m:ctrlPr>
                <w:rPr>
                  <w:rFonts w:ascii="Cambria Math" w:hAnsi="Cambria Math"/>
                  <w:i/>
                </w:rPr>
              </m:ctrlPr>
            </m:sSubPr>
            <m:e>
              <m:r>
                <w:rPr>
                  <w:rFonts w:ascii="Cambria Math" w:hAnsi="Cambria Math"/>
                </w:rPr>
                <m:t>T</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P</m:t>
              </m:r>
            </m:sub>
          </m:sSub>
          <m:d>
            <m:dPr>
              <m:ctrlPr>
                <w:rPr>
                  <w:rFonts w:ascii="Cambria Math" w:hAnsi="Cambria Math"/>
                  <w:i/>
                </w:rPr>
              </m:ctrlPr>
            </m:dPr>
            <m:e>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τ</m:t>
                          </m:r>
                        </m:sub>
                      </m:sSub>
                    </m:e>
                  </m:d>
                </m:e>
                <m:sub>
                  <m:r>
                    <w:rPr>
                      <w:rFonts w:ascii="Cambria Math" w:hAnsi="Cambria Math"/>
                    </w:rPr>
                    <m:t>τ=1</m:t>
                  </m:r>
                </m:sub>
                <m:sup>
                  <m:r>
                    <w:rPr>
                      <w:rFonts w:ascii="Cambria Math" w:hAnsi="Cambria Math"/>
                    </w:rPr>
                    <m:t>t</m:t>
                  </m:r>
                </m:sup>
              </m:sSubSup>
              <m:r>
                <w:rPr>
                  <w:rFonts w:ascii="Cambria Math" w:hAnsi="Cambria Math"/>
                </w:rPr>
                <m:t xml:space="preserve">, </m:t>
              </m:r>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τ</m:t>
                          </m:r>
                        </m:sub>
                      </m:sSub>
                    </m:e>
                  </m:d>
                </m:e>
                <m:sub>
                  <m:r>
                    <w:rPr>
                      <w:rFonts w:ascii="Cambria Math" w:hAnsi="Cambria Math"/>
                    </w:rPr>
                    <m:t>τ=1</m:t>
                  </m:r>
                </m:sub>
                <m:sup>
                  <m:r>
                    <w:rPr>
                      <w:rFonts w:ascii="Cambria Math" w:hAnsi="Cambria Math"/>
                    </w:rPr>
                    <m:t>t</m:t>
                  </m:r>
                </m:sup>
              </m:sSubSup>
              <m:r>
                <w:rPr>
                  <w:rFonts w:ascii="Cambria Math" w:hAnsi="Cambria Math"/>
                </w:rPr>
                <m:t>,θ, SC,</m:t>
              </m:r>
              <m:sSub>
                <m:sSubPr>
                  <m:ctrlPr>
                    <w:rPr>
                      <w:rFonts w:ascii="Cambria Math" w:hAnsi="Cambria Math"/>
                      <w:i/>
                    </w:rPr>
                  </m:ctrlPr>
                </m:sSubPr>
                <m:e>
                  <m:r>
                    <w:rPr>
                      <w:rFonts w:ascii="Cambria Math" w:hAnsi="Cambria Math"/>
                    </w:rPr>
                    <m:t>YS</m:t>
                  </m:r>
                </m:e>
                <m:sub>
                  <m:r>
                    <w:rPr>
                      <w:rFonts w:ascii="Cambria Math" w:hAnsi="Cambria Math"/>
                    </w:rPr>
                    <m:t>t</m:t>
                  </m:r>
                </m:sub>
              </m:sSub>
            </m:e>
          </m:d>
          <m:r>
            <w:rPr>
              <w:rFonts w:ascii="Cambria Math" w:hAnsi="Cambria Math"/>
            </w:rPr>
            <m:t xml:space="preserve">     (1)</m:t>
          </m:r>
        </m:oMath>
      </m:oMathPara>
    </w:p>
    <w:p w:rsidR="004375DB" w:rsidRPr="004C7E17" w:rsidRDefault="002C0164" w:rsidP="003142BD">
      <w:pPr>
        <w:spacing w:after="0" w:line="480" w:lineRule="auto"/>
        <w:jc w:val="left"/>
      </w:pPr>
      <w:r w:rsidRPr="004C7E17">
        <w:t xml:space="preserve">where the subscript </w:t>
      </w:r>
      <w:r w:rsidRPr="004C7E17">
        <w:rPr>
          <w:i/>
        </w:rPr>
        <w:t>p</w:t>
      </w:r>
      <w:r w:rsidRPr="004C7E17">
        <w:t xml:space="preserve"> stands for production function; </w:t>
      </w:r>
      <w:r w:rsidR="008E285B" w:rsidRPr="004C7E17">
        <w:fldChar w:fldCharType="begin"/>
      </w:r>
      <w:r w:rsidRPr="004C7E17">
        <w:instrText xml:space="preserve"> QUOTE </w:instrText>
      </w:r>
      <w:r w:rsidR="00BE4B1D">
        <w:rPr>
          <w:noProof/>
          <w:lang w:eastAsia="en-GB"/>
        </w:rPr>
        <w:drawing>
          <wp:inline distT="0" distB="0" distL="0" distR="0">
            <wp:extent cx="207645" cy="138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645" cy="138430"/>
                    </a:xfrm>
                    <a:prstGeom prst="rect">
                      <a:avLst/>
                    </a:prstGeom>
                    <a:noFill/>
                    <a:ln>
                      <a:noFill/>
                    </a:ln>
                  </pic:spPr>
                </pic:pic>
              </a:graphicData>
            </a:graphic>
          </wp:inline>
        </w:drawing>
      </w:r>
      <w:r w:rsidRPr="004C7E17">
        <w:instrText xml:space="preserve"> </w:instrText>
      </w:r>
      <w:r w:rsidR="008E285B" w:rsidRPr="004C7E17">
        <w:fldChar w:fldCharType="separate"/>
      </w:r>
      <w:r w:rsidR="00BE4B1D">
        <w:rPr>
          <w:noProof/>
          <w:lang w:eastAsia="en-GB"/>
        </w:rPr>
        <w:drawing>
          <wp:inline distT="0" distB="0" distL="0" distR="0">
            <wp:extent cx="207645" cy="138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7645" cy="138430"/>
                    </a:xfrm>
                    <a:prstGeom prst="rect">
                      <a:avLst/>
                    </a:prstGeom>
                    <a:noFill/>
                    <a:ln>
                      <a:noFill/>
                    </a:ln>
                  </pic:spPr>
                </pic:pic>
              </a:graphicData>
            </a:graphic>
          </wp:inline>
        </w:drawing>
      </w:r>
      <w:r w:rsidR="008E285B" w:rsidRPr="004C7E17">
        <w:fldChar w:fldCharType="end"/>
      </w:r>
      <w:r w:rsidRPr="004C7E17">
        <w:t xml:space="preserve">represents the child’s health in the </w:t>
      </w:r>
      <w:r w:rsidRPr="004C7E17">
        <w:rPr>
          <w:i/>
        </w:rPr>
        <w:t xml:space="preserve">t </w:t>
      </w:r>
      <w:r w:rsidRPr="004C7E17">
        <w:t>time periods</w:t>
      </w:r>
      <w:r w:rsidR="004D427A" w:rsidRPr="004C7E17">
        <w:t>;</w:t>
      </w:r>
      <w:r w:rsidRPr="004C7E17">
        <w:t xml:space="preserve"> </w:t>
      </w:r>
      <w:r w:rsidR="008E285B" w:rsidRPr="004C7E17">
        <w:fldChar w:fldCharType="begin"/>
      </w:r>
      <w:r w:rsidRPr="004C7E17">
        <w:instrText xml:space="preserve"> QUOTE </w:instrText>
      </w:r>
      <w:r w:rsidR="00BE4B1D">
        <w:rPr>
          <w:noProof/>
          <w:lang w:eastAsia="en-GB"/>
        </w:rPr>
        <w:drawing>
          <wp:inline distT="0" distB="0" distL="0" distR="0">
            <wp:extent cx="166370" cy="138430"/>
            <wp:effectExtent l="0" t="0" r="1143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6370" cy="138430"/>
                    </a:xfrm>
                    <a:prstGeom prst="rect">
                      <a:avLst/>
                    </a:prstGeom>
                    <a:noFill/>
                    <a:ln>
                      <a:noFill/>
                    </a:ln>
                  </pic:spPr>
                </pic:pic>
              </a:graphicData>
            </a:graphic>
          </wp:inline>
        </w:drawing>
      </w:r>
      <w:r w:rsidRPr="004C7E17">
        <w:instrText xml:space="preserve"> </w:instrText>
      </w:r>
      <w:r w:rsidR="008E285B" w:rsidRPr="004C7E17">
        <w:fldChar w:fldCharType="separate"/>
      </w:r>
      <w:r w:rsidR="00BE4B1D">
        <w:rPr>
          <w:noProof/>
          <w:lang w:eastAsia="en-GB"/>
        </w:rPr>
        <w:drawing>
          <wp:inline distT="0" distB="0" distL="0" distR="0">
            <wp:extent cx="166370" cy="166370"/>
            <wp:effectExtent l="0" t="0" r="1143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8E285B" w:rsidRPr="004C7E17">
        <w:fldChar w:fldCharType="end"/>
      </w:r>
      <w:r w:rsidRPr="004C7E17">
        <w:t>indicates the educational inputs provided by the parents (e.g.</w:t>
      </w:r>
      <w:r w:rsidR="008756B3" w:rsidRPr="004C7E17">
        <w:t>,</w:t>
      </w:r>
      <w:r w:rsidRPr="004C7E17">
        <w:t xml:space="preserve"> time spent with the child, school supplies)</w:t>
      </w:r>
      <w:r w:rsidR="00B1514C" w:rsidRPr="004C7E17">
        <w:t xml:space="preserve"> in period τ</w:t>
      </w:r>
      <w:r w:rsidR="004D427A" w:rsidRPr="004C7E17">
        <w:t>;</w:t>
      </w:r>
      <w:r w:rsidRPr="004C7E17">
        <w:t xml:space="preserve"> </w:t>
      </w:r>
      <w:r w:rsidR="008E285B" w:rsidRPr="004C7E17">
        <w:fldChar w:fldCharType="begin"/>
      </w:r>
      <w:r w:rsidRPr="004C7E17">
        <w:instrText xml:space="preserve"> QUOTE </w:instrText>
      </w:r>
      <w:r w:rsidR="00BE4B1D">
        <w:rPr>
          <w:noProof/>
          <w:lang w:eastAsia="en-GB"/>
        </w:rPr>
        <w:drawing>
          <wp:inline distT="0" distB="0" distL="0" distR="0">
            <wp:extent cx="124460" cy="166370"/>
            <wp:effectExtent l="0" t="0" r="254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460" cy="166370"/>
                    </a:xfrm>
                    <a:prstGeom prst="rect">
                      <a:avLst/>
                    </a:prstGeom>
                    <a:noFill/>
                    <a:ln>
                      <a:noFill/>
                    </a:ln>
                  </pic:spPr>
                </pic:pic>
              </a:graphicData>
            </a:graphic>
          </wp:inline>
        </w:drawing>
      </w:r>
      <w:r w:rsidRPr="004C7E17">
        <w:instrText xml:space="preserve"> </w:instrText>
      </w:r>
      <w:r w:rsidR="008E285B" w:rsidRPr="004C7E17">
        <w:fldChar w:fldCharType="separate"/>
      </w:r>
      <w:r w:rsidR="00BE4B1D">
        <w:rPr>
          <w:noProof/>
          <w:lang w:eastAsia="en-GB"/>
        </w:rPr>
        <w:drawing>
          <wp:inline distT="0" distB="0" distL="0" distR="0">
            <wp:extent cx="124460" cy="166370"/>
            <wp:effectExtent l="0" t="0" r="2540"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460" cy="166370"/>
                    </a:xfrm>
                    <a:prstGeom prst="rect">
                      <a:avLst/>
                    </a:prstGeom>
                    <a:noFill/>
                    <a:ln>
                      <a:noFill/>
                    </a:ln>
                  </pic:spPr>
                </pic:pic>
              </a:graphicData>
            </a:graphic>
          </wp:inline>
        </w:drawing>
      </w:r>
      <w:r w:rsidR="008E285B" w:rsidRPr="004C7E17">
        <w:fldChar w:fldCharType="end"/>
      </w:r>
      <w:r w:rsidRPr="004C7E17">
        <w:t>represents the child’s innate ability</w:t>
      </w:r>
      <w:r w:rsidR="004D427A" w:rsidRPr="004C7E17">
        <w:t>;</w:t>
      </w:r>
      <w:r w:rsidRPr="004C7E17">
        <w:t xml:space="preserve"> </w:t>
      </w:r>
      <w:r w:rsidRPr="004C7E17">
        <w:rPr>
          <w:i/>
        </w:rPr>
        <w:t xml:space="preserve">SC </w:t>
      </w:r>
      <w:r w:rsidR="008772CD" w:rsidRPr="004C7E17">
        <w:t xml:space="preserve">stands for </w:t>
      </w:r>
      <w:r w:rsidRPr="004C7E17">
        <w:t xml:space="preserve">school </w:t>
      </w:r>
      <w:r w:rsidR="00114841">
        <w:t>quality</w:t>
      </w:r>
      <w:r w:rsidR="004D427A" w:rsidRPr="004C7E17">
        <w:t>;</w:t>
      </w:r>
      <w:r w:rsidRPr="004C7E17">
        <w:t xml:space="preserve"> and </w:t>
      </w:r>
      <w:r w:rsidRPr="004C7E17">
        <w:rPr>
          <w:i/>
        </w:rPr>
        <w:t>YS</w:t>
      </w:r>
      <w:r w:rsidRPr="004C7E17">
        <w:t xml:space="preserve"> the years of schooling at time </w:t>
      </w:r>
      <w:r w:rsidR="00711198" w:rsidRPr="004C7E17">
        <w:t>τ</w:t>
      </w:r>
      <w:r w:rsidRPr="004C7E17">
        <w:rPr>
          <w:i/>
        </w:rPr>
        <w:t xml:space="preserve">. </w:t>
      </w:r>
      <w:r w:rsidRPr="004C7E17">
        <w:t xml:space="preserve">For simplicity, it is assumed that </w:t>
      </w:r>
      <w:r w:rsidRPr="004C7E17">
        <w:rPr>
          <w:i/>
        </w:rPr>
        <w:t>SC</w:t>
      </w:r>
      <w:r w:rsidRPr="004C7E17">
        <w:t xml:space="preserve"> </w:t>
      </w:r>
      <w:r w:rsidR="004D427A" w:rsidRPr="004C7E17">
        <w:t>school</w:t>
      </w:r>
      <w:r w:rsidR="005E2D02">
        <w:t xml:space="preserve"> </w:t>
      </w:r>
      <w:r w:rsidR="004D427A" w:rsidRPr="004C7E17">
        <w:t xml:space="preserve">quality </w:t>
      </w:r>
      <w:r w:rsidRPr="004C7E17">
        <w:t>do</w:t>
      </w:r>
      <w:r w:rsidR="005E2D02">
        <w:t>es</w:t>
      </w:r>
      <w:r w:rsidRPr="004C7E17">
        <w:t xml:space="preserve"> not vary over time. While this assumption can be relaxed in more refined versions of the model, it does not substantially change the substance of the production-function </w:t>
      </w:r>
      <w:r w:rsidR="00DF44AA">
        <w:t>setup</w:t>
      </w:r>
      <w:r w:rsidR="00530088">
        <w:t xml:space="preserve"> </w:t>
      </w:r>
      <w:r w:rsidR="00114841">
        <w:t xml:space="preserve">(Glewwe </w:t>
      </w:r>
      <w:r w:rsidR="00F763E7">
        <w:t>and</w:t>
      </w:r>
      <w:r w:rsidR="00114841">
        <w:t xml:space="preserve"> Miguel</w:t>
      </w:r>
      <w:r w:rsidR="00F763E7">
        <w:t>,</w:t>
      </w:r>
      <w:r w:rsidR="00114841">
        <w:t xml:space="preserve"> 2008)</w:t>
      </w:r>
      <w:r w:rsidRPr="004C7E17">
        <w:t>.</w:t>
      </w:r>
    </w:p>
    <w:p w:rsidR="002C0164" w:rsidRPr="004C7E17" w:rsidRDefault="002C0164" w:rsidP="003142BD">
      <w:pPr>
        <w:spacing w:after="0" w:line="480" w:lineRule="auto"/>
        <w:ind w:firstLine="720"/>
        <w:jc w:val="left"/>
      </w:pPr>
      <w:r w:rsidRPr="004C7E17">
        <w:t>By holding constant parental inputs,</w:t>
      </w:r>
      <w:r w:rsidR="00D94BF5" w:rsidRPr="004C7E17">
        <w:t xml:space="preserve"> the</w:t>
      </w:r>
      <w:r w:rsidRPr="004C7E17">
        <w:t xml:space="preserve"> child’s innate ability, school quality</w:t>
      </w:r>
      <w:r w:rsidR="00CE5431">
        <w:t>,</w:t>
      </w:r>
      <w:r w:rsidRPr="004C7E17">
        <w:t xml:space="preserve"> and years of education, </w:t>
      </w:r>
      <w:r w:rsidR="00952C4F" w:rsidRPr="004C7E17">
        <w:t xml:space="preserve">equation </w:t>
      </w:r>
      <w:r w:rsidR="00524679" w:rsidRPr="004C7E17">
        <w:t>(</w:t>
      </w:r>
      <w:r w:rsidRPr="004C7E17">
        <w:t>1</w:t>
      </w:r>
      <w:r w:rsidR="00524679" w:rsidRPr="004C7E17">
        <w:t>)</w:t>
      </w:r>
      <w:r w:rsidRPr="004C7E17">
        <w:t xml:space="preserve"> highlights the role of health in all the periods in </w:t>
      </w:r>
      <w:r w:rsidRPr="004C7E17">
        <w:lastRenderedPageBreak/>
        <w:t>determining cognitive abilities. This relation is structural, as all the variables included directly affect cognitive skills, although indirect effects are also possible (Glewwe</w:t>
      </w:r>
      <w:r w:rsidR="003F78DA">
        <w:t>,</w:t>
      </w:r>
      <w:r w:rsidRPr="004C7E17">
        <w:t xml:space="preserve"> 2005).</w:t>
      </w:r>
    </w:p>
    <w:p w:rsidR="002C0164" w:rsidRPr="004C7E17" w:rsidRDefault="002C0164" w:rsidP="003142BD">
      <w:pPr>
        <w:spacing w:after="0" w:line="480" w:lineRule="auto"/>
        <w:ind w:firstLine="720"/>
        <w:jc w:val="left"/>
        <w:rPr>
          <w:rFonts w:eastAsia="SimSun"/>
        </w:rPr>
      </w:pPr>
      <w:r w:rsidRPr="004C7E17">
        <w:t xml:space="preserve">With regard to </w:t>
      </w:r>
      <w:r w:rsidR="00AC17EE" w:rsidRPr="004C7E17">
        <w:t>the econometric strategy</w:t>
      </w:r>
      <w:r w:rsidRPr="004C7E17">
        <w:t>, w</w:t>
      </w:r>
      <w:r w:rsidRPr="004C7E17">
        <w:rPr>
          <w:rFonts w:eastAsia="SimSun"/>
        </w:rPr>
        <w:t xml:space="preserve">e estimate equation (1) using the following specification for child </w:t>
      </w:r>
      <w:r w:rsidRPr="004C7E17">
        <w:rPr>
          <w:rFonts w:eastAsia="SimSun"/>
          <w:i/>
        </w:rPr>
        <w:t xml:space="preserve">i </w:t>
      </w:r>
      <w:r w:rsidRPr="004C7E17">
        <w:rPr>
          <w:rFonts w:eastAsia="SimSun"/>
        </w:rPr>
        <w:t xml:space="preserve">born in cluster </w:t>
      </w:r>
      <w:r w:rsidRPr="004C7E17">
        <w:rPr>
          <w:rFonts w:eastAsia="SimSun"/>
          <w:i/>
        </w:rPr>
        <w:t>j</w:t>
      </w:r>
      <w:r w:rsidRPr="004C7E17">
        <w:rPr>
          <w:rFonts w:eastAsia="SimSun"/>
        </w:rPr>
        <w:t>:</w:t>
      </w:r>
    </w:p>
    <w:p w:rsidR="00D36D79" w:rsidRDefault="003B0A8F">
      <w:pPr>
        <w:spacing w:after="0" w:line="480" w:lineRule="auto"/>
        <w:ind w:firstLine="720"/>
        <w:jc w:val="left"/>
        <w:rPr>
          <w:rFonts w:eastAsia="SimSun"/>
        </w:rPr>
      </w:pPr>
      <m:oMathPara>
        <m:oMath>
          <m:sSubSup>
            <m:sSubSupPr>
              <m:ctrlPr>
                <w:rPr>
                  <w:rFonts w:ascii="Cambria Math" w:eastAsia="SimSun" w:hAnsi="Cambria Math"/>
                  <w:i/>
                </w:rPr>
              </m:ctrlPr>
            </m:sSubSupPr>
            <m:e>
              <m:r>
                <w:rPr>
                  <w:rFonts w:ascii="Cambria Math" w:eastAsia="SimSun" w:hAnsi="Cambria Math"/>
                </w:rPr>
                <m:t>T</m:t>
              </m:r>
            </m:e>
            <m:sub>
              <m:r>
                <w:rPr>
                  <w:rFonts w:ascii="Cambria Math" w:eastAsia="SimSun" w:hAnsi="Cambria Math"/>
                </w:rPr>
                <m:t>ij,t</m:t>
              </m:r>
            </m:sub>
            <m:sup>
              <m:r>
                <w:rPr>
                  <w:rFonts w:ascii="Cambria Math" w:eastAsia="SimSun" w:hAnsi="Cambria Math"/>
                </w:rPr>
                <m:t>k</m:t>
              </m:r>
            </m:sup>
          </m:sSubSup>
          <m:r>
            <w:rPr>
              <w:rFonts w:ascii="Cambria Math" w:eastAsia="SimSun" w:hAnsi="Cambria Math"/>
            </w:rPr>
            <m:t>=</m:t>
          </m:r>
          <m:sSup>
            <m:sSupPr>
              <m:ctrlPr>
                <w:rPr>
                  <w:rFonts w:ascii="Cambria Math" w:eastAsia="SimSun" w:hAnsi="Cambria Math"/>
                  <w:i/>
                </w:rPr>
              </m:ctrlPr>
            </m:sSupPr>
            <m:e>
              <m:r>
                <w:rPr>
                  <w:rFonts w:ascii="Cambria Math" w:eastAsia="SimSun" w:hAnsi="Cambria Math"/>
                </w:rPr>
                <m:t>β</m:t>
              </m:r>
            </m:e>
            <m:sup>
              <m:r>
                <w:rPr>
                  <w:rFonts w:ascii="Cambria Math" w:eastAsia="SimSun" w:hAnsi="Cambria Math"/>
                </w:rPr>
                <m:t>'</m:t>
              </m:r>
            </m:sup>
          </m:sSup>
          <m:sSubSup>
            <m:sSubSupPr>
              <m:ctrlPr>
                <w:rPr>
                  <w:rFonts w:ascii="Cambria Math" w:eastAsia="SimSun" w:hAnsi="Cambria Math"/>
                  <w:i/>
                </w:rPr>
              </m:ctrlPr>
            </m:sSubSupPr>
            <m:e>
              <m:r>
                <w:rPr>
                  <w:rFonts w:ascii="Cambria Math" w:eastAsia="SimSun" w:hAnsi="Cambria Math"/>
                </w:rPr>
                <m:t>H</m:t>
              </m:r>
            </m:e>
            <m:sub>
              <m:r>
                <w:rPr>
                  <w:rFonts w:ascii="Cambria Math" w:eastAsia="SimSun" w:hAnsi="Cambria Math"/>
                </w:rPr>
                <m:t>ij,1</m:t>
              </m:r>
            </m:sub>
            <m:sup>
              <m:r>
                <w:rPr>
                  <w:rFonts w:ascii="Cambria Math" w:eastAsia="SimSun" w:hAnsi="Cambria Math"/>
                </w:rPr>
                <m:t>m</m:t>
              </m:r>
            </m:sup>
          </m:sSubSup>
          <m:r>
            <w:rPr>
              <w:rFonts w:ascii="Cambria Math" w:eastAsia="SimSun" w:hAnsi="Cambria Math"/>
            </w:rPr>
            <m:t>+</m:t>
          </m:r>
          <m:sSup>
            <m:sSupPr>
              <m:ctrlPr>
                <w:rPr>
                  <w:rFonts w:ascii="Cambria Math" w:eastAsia="SimSun" w:hAnsi="Cambria Math"/>
                  <w:i/>
                </w:rPr>
              </m:ctrlPr>
            </m:sSupPr>
            <m:e>
              <m:r>
                <w:rPr>
                  <w:rFonts w:ascii="Cambria Math" w:eastAsia="SimSun" w:hAnsi="Cambria Math"/>
                </w:rPr>
                <m:t>Γ</m:t>
              </m:r>
            </m:e>
            <m:sup>
              <m:r>
                <w:rPr>
                  <w:rFonts w:ascii="Cambria Math" w:eastAsia="SimSun" w:hAnsi="Cambria Math"/>
                </w:rPr>
                <m:t>'</m:t>
              </m:r>
            </m:sup>
          </m:sSup>
          <m:sSub>
            <m:sSubPr>
              <m:ctrlPr>
                <w:rPr>
                  <w:rFonts w:ascii="Cambria Math" w:eastAsia="SimSun" w:hAnsi="Cambria Math"/>
                  <w:i/>
                </w:rPr>
              </m:ctrlPr>
            </m:sSubPr>
            <m:e>
              <m:r>
                <w:rPr>
                  <w:rFonts w:ascii="Cambria Math" w:eastAsia="SimSun" w:hAnsi="Cambria Math"/>
                </w:rPr>
                <m:t>X</m:t>
              </m:r>
            </m:e>
            <m:sub>
              <m:r>
                <w:rPr>
                  <w:rFonts w:ascii="Cambria Math" w:eastAsia="SimSun" w:hAnsi="Cambria Math"/>
                </w:rPr>
                <m:t>ij,t</m:t>
              </m:r>
            </m:sub>
          </m:sSub>
          <m:r>
            <w:rPr>
              <w:rFonts w:ascii="Cambria Math" w:eastAsia="SimSun" w:hAnsi="Cambria Math"/>
            </w:rPr>
            <m:t>+</m:t>
          </m:r>
          <m:sSub>
            <m:sSubPr>
              <m:ctrlPr>
                <w:rPr>
                  <w:rFonts w:ascii="Cambria Math" w:eastAsia="SimSun" w:hAnsi="Cambria Math"/>
                  <w:i/>
                </w:rPr>
              </m:ctrlPr>
            </m:sSubPr>
            <m:e>
              <m:r>
                <w:rPr>
                  <w:rFonts w:ascii="Cambria Math" w:eastAsia="SimSun" w:hAnsi="Cambria Math"/>
                </w:rPr>
                <m:t>a</m:t>
              </m:r>
            </m:e>
            <m:sub>
              <m:r>
                <w:rPr>
                  <w:rFonts w:ascii="Cambria Math" w:eastAsia="SimSun" w:hAnsi="Cambria Math"/>
                </w:rPr>
                <m:t>j</m:t>
              </m:r>
            </m:sub>
          </m:sSub>
          <m:r>
            <w:rPr>
              <w:rFonts w:ascii="Cambria Math" w:eastAsia="SimSun" w:hAnsi="Cambria Math"/>
            </w:rPr>
            <m:t>+</m:t>
          </m:r>
          <m:sSub>
            <m:sSubPr>
              <m:ctrlPr>
                <w:rPr>
                  <w:rFonts w:ascii="Cambria Math" w:eastAsia="SimSun" w:hAnsi="Cambria Math"/>
                  <w:i/>
                </w:rPr>
              </m:ctrlPr>
            </m:sSubPr>
            <m:e>
              <m:r>
                <w:rPr>
                  <w:rFonts w:ascii="Cambria Math" w:eastAsia="SimSun" w:hAnsi="Cambria Math"/>
                </w:rPr>
                <m:t>μ</m:t>
              </m:r>
            </m:e>
            <m:sub>
              <m:r>
                <w:rPr>
                  <w:rFonts w:ascii="Cambria Math" w:eastAsia="SimSun" w:hAnsi="Cambria Math"/>
                </w:rPr>
                <m:t>ij,t</m:t>
              </m:r>
            </m:sub>
          </m:sSub>
          <m:r>
            <w:rPr>
              <w:rFonts w:ascii="Cambria Math" w:eastAsia="SimSun" w:hAnsi="Cambria Math"/>
            </w:rPr>
            <m:t xml:space="preserve">     (2)</m:t>
          </m:r>
        </m:oMath>
      </m:oMathPara>
    </w:p>
    <w:p w:rsidR="004375DB" w:rsidRDefault="002C0164" w:rsidP="003142BD">
      <w:pPr>
        <w:spacing w:after="0" w:line="480" w:lineRule="auto"/>
        <w:jc w:val="left"/>
        <w:rPr>
          <w:rFonts w:eastAsia="SimSun"/>
        </w:rPr>
      </w:pPr>
      <w:r w:rsidRPr="004C7E17">
        <w:rPr>
          <w:rFonts w:eastAsia="SimSun"/>
        </w:rPr>
        <w:t xml:space="preserve">where </w:t>
      </w:r>
      <m:oMath>
        <m:sSubSup>
          <m:sSubSupPr>
            <m:ctrlPr>
              <w:rPr>
                <w:rFonts w:ascii="Cambria Math" w:eastAsia="SimSun" w:hAnsi="Cambria Math"/>
              </w:rPr>
            </m:ctrlPr>
          </m:sSubSupPr>
          <m:e>
            <m:r>
              <m:rPr>
                <m:sty m:val="p"/>
              </m:rPr>
              <w:rPr>
                <w:rFonts w:ascii="Cambria Math" w:eastAsia="SimSun"/>
              </w:rPr>
              <m:t>T</m:t>
            </m:r>
          </m:e>
          <m:sub>
            <m:r>
              <m:rPr>
                <m:sty m:val="p"/>
              </m:rPr>
              <w:rPr>
                <w:rFonts w:ascii="Cambria Math" w:eastAsia="SimSun"/>
              </w:rPr>
              <m:t xml:space="preserve">ij,t </m:t>
            </m:r>
          </m:sub>
          <m:sup>
            <m:r>
              <m:rPr>
                <m:sty m:val="p"/>
              </m:rPr>
              <w:rPr>
                <w:rFonts w:ascii="Cambria Math" w:eastAsia="SimSun"/>
              </w:rPr>
              <m:t>k</m:t>
            </m:r>
          </m:sup>
        </m:sSubSup>
        <m:r>
          <w:rPr>
            <w:rFonts w:ascii="Cambria Math" w:eastAsia="SimSun" w:hAnsi="Cambria Math" w:cs="Monotype Sorts"/>
          </w:rPr>
          <m:t xml:space="preserve"> </m:t>
        </m:r>
      </m:oMath>
      <w:r w:rsidRPr="004C7E17" w:rsidDel="00BA4E16">
        <w:rPr>
          <w:rFonts w:eastAsia="SimSun"/>
        </w:rPr>
        <w:t>is</w:t>
      </w:r>
      <w:r w:rsidRPr="004C7E17">
        <w:rPr>
          <w:rFonts w:eastAsia="SimSun"/>
        </w:rPr>
        <w:t xml:space="preserve"> the cognitive outcome</w:t>
      </w:r>
      <w:r w:rsidRPr="004C7E17">
        <w:rPr>
          <w:rFonts w:eastAsia="SimSun"/>
          <w:i/>
        </w:rPr>
        <w:t xml:space="preserve"> k</w:t>
      </w:r>
      <w:r w:rsidRPr="004C7E17">
        <w:rPr>
          <w:rFonts w:eastAsia="SimSun"/>
        </w:rPr>
        <w:t xml:space="preserve"> observed in period </w:t>
      </w:r>
      <w:r w:rsidRPr="004C7E17">
        <w:rPr>
          <w:rFonts w:eastAsia="SimSun"/>
          <w:i/>
        </w:rPr>
        <w:t>t</w:t>
      </w:r>
      <w:r w:rsidRPr="004C7E17">
        <w:rPr>
          <w:rFonts w:eastAsia="SimSun"/>
        </w:rPr>
        <w:t xml:space="preserve"> for child </w:t>
      </w:r>
      <w:r w:rsidRPr="004C7E17">
        <w:rPr>
          <w:rFonts w:eastAsia="SimSun"/>
          <w:i/>
        </w:rPr>
        <w:t>i</w:t>
      </w:r>
      <w:r w:rsidR="006868D7">
        <w:rPr>
          <w:rFonts w:eastAsia="SimSun"/>
          <w:i/>
        </w:rPr>
        <w:t xml:space="preserve"> </w:t>
      </w:r>
      <w:r w:rsidR="006868D7">
        <w:rPr>
          <w:rFonts w:eastAsia="SimSun"/>
        </w:rPr>
        <w:t xml:space="preserve">living in cluster </w:t>
      </w:r>
      <w:r w:rsidR="006868D7">
        <w:rPr>
          <w:rFonts w:eastAsia="SimSun"/>
          <w:i/>
        </w:rPr>
        <w:t>j</w:t>
      </w:r>
      <w:r w:rsidRPr="004C7E17">
        <w:rPr>
          <w:rFonts w:eastAsia="SimSun"/>
        </w:rPr>
        <w:t xml:space="preserve">, with t=2, 3; </w:t>
      </w:r>
      <m:oMath>
        <m:sSubSup>
          <m:sSubSupPr>
            <m:ctrlPr>
              <w:rPr>
                <w:rFonts w:ascii="Cambria Math" w:eastAsia="SimSun" w:hAnsi="Cambria Math"/>
              </w:rPr>
            </m:ctrlPr>
          </m:sSubSupPr>
          <m:e>
            <m:r>
              <m:rPr>
                <m:sty m:val="p"/>
              </m:rPr>
              <w:rPr>
                <w:rFonts w:ascii="Cambria Math" w:eastAsia="SimSun"/>
              </w:rPr>
              <m:t>H</m:t>
            </m:r>
          </m:e>
          <m:sub>
            <m:r>
              <m:rPr>
                <m:sty m:val="p"/>
              </m:rPr>
              <w:rPr>
                <w:rFonts w:ascii="Cambria Math" w:eastAsia="SimSun"/>
              </w:rPr>
              <m:t xml:space="preserve">ij,1 </m:t>
            </m:r>
          </m:sub>
          <m:sup>
            <m:r>
              <m:rPr>
                <m:sty m:val="p"/>
              </m:rPr>
              <w:rPr>
                <w:rFonts w:ascii="Cambria Math" w:eastAsia="SimSun"/>
              </w:rPr>
              <m:t>m</m:t>
            </m:r>
            <m:r>
              <m:rPr>
                <m:sty m:val="p"/>
              </m:rPr>
              <w:rPr>
                <w:rFonts w:ascii="Monotype Sorts" w:eastAsia="SimSun" w:hAnsi="Monotype Sorts" w:cs="Monotype Sorts"/>
              </w:rPr>
              <m:t></m:t>
            </m:r>
          </m:sup>
        </m:sSubSup>
      </m:oMath>
      <w:r w:rsidRPr="004C7E17" w:rsidDel="004850DA">
        <w:rPr>
          <w:rFonts w:eastAsia="SimSun"/>
        </w:rPr>
        <w:t>is</w:t>
      </w:r>
      <w:r w:rsidR="008F365A" w:rsidRPr="004C7E17">
        <w:rPr>
          <w:rFonts w:eastAsia="SimSun"/>
        </w:rPr>
        <w:t xml:space="preserve"> </w:t>
      </w:r>
      <w:r w:rsidRPr="004C7E17">
        <w:rPr>
          <w:rFonts w:eastAsia="SimSun"/>
        </w:rPr>
        <w:t xml:space="preserve">the vector of the variables </w:t>
      </w:r>
      <w:r w:rsidRPr="004C7E17">
        <w:rPr>
          <w:rFonts w:eastAsia="SimSun"/>
          <w:i/>
        </w:rPr>
        <w:t>m</w:t>
      </w:r>
      <w:r w:rsidRPr="004C7E17">
        <w:rPr>
          <w:rFonts w:eastAsia="SimSun"/>
        </w:rPr>
        <w:t xml:space="preserve"> related to </w:t>
      </w:r>
      <w:r w:rsidR="002B2AD2" w:rsidRPr="004C7E17">
        <w:rPr>
          <w:rFonts w:eastAsia="SimSun"/>
        </w:rPr>
        <w:t xml:space="preserve">the </w:t>
      </w:r>
      <w:r w:rsidRPr="004C7E17">
        <w:rPr>
          <w:rFonts w:eastAsia="SimSun"/>
        </w:rPr>
        <w:t xml:space="preserve">child’s health in time period </w:t>
      </w:r>
      <w:r w:rsidR="00B53DAA">
        <w:rPr>
          <w:rFonts w:eastAsia="SimSun"/>
        </w:rPr>
        <w:t>t=</w:t>
      </w:r>
      <w:r w:rsidRPr="004C7E17">
        <w:rPr>
          <w:rFonts w:eastAsia="SimSun"/>
        </w:rPr>
        <w:t>1</w:t>
      </w:r>
      <w:r w:rsidR="00355EB2">
        <w:rPr>
          <w:rFonts w:eastAsia="SimSun"/>
        </w:rPr>
        <w:t xml:space="preserve"> and</w:t>
      </w:r>
      <w:r w:rsidRPr="004C7E17">
        <w:rPr>
          <w:rFonts w:eastAsia="SimSun"/>
        </w:rPr>
        <w:t xml:space="preserve"> </w:t>
      </w:r>
      <w:r w:rsidR="008E285B" w:rsidRPr="004C7E17">
        <w:rPr>
          <w:rFonts w:eastAsia="SimSun"/>
        </w:rPr>
        <w:fldChar w:fldCharType="begin"/>
      </w:r>
      <w:r w:rsidRPr="004C7E17">
        <w:rPr>
          <w:rFonts w:eastAsia="SimSun"/>
        </w:rPr>
        <w:instrText xml:space="preserve"> QUOTE </w:instrText>
      </w:r>
      <w:r w:rsidR="00BE4B1D">
        <w:rPr>
          <w:rFonts w:eastAsia="SimSun"/>
          <w:noProof/>
          <w:lang w:eastAsia="en-GB"/>
        </w:rPr>
        <w:drawing>
          <wp:inline distT="0" distB="0" distL="0" distR="0">
            <wp:extent cx="124460" cy="166370"/>
            <wp:effectExtent l="0" t="0" r="254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460" cy="166370"/>
                    </a:xfrm>
                    <a:prstGeom prst="rect">
                      <a:avLst/>
                    </a:prstGeom>
                    <a:noFill/>
                    <a:ln>
                      <a:noFill/>
                    </a:ln>
                  </pic:spPr>
                </pic:pic>
              </a:graphicData>
            </a:graphic>
          </wp:inline>
        </w:drawing>
      </w:r>
      <w:r w:rsidRPr="004C7E17">
        <w:rPr>
          <w:rFonts w:eastAsia="SimSun"/>
        </w:rPr>
        <w:instrText xml:space="preserve"> </w:instrText>
      </w:r>
      <w:r w:rsidR="008E285B" w:rsidRPr="004C7E17">
        <w:rPr>
          <w:rFonts w:eastAsia="SimSun"/>
        </w:rPr>
        <w:fldChar w:fldCharType="separate"/>
      </w:r>
      <w:r w:rsidR="00BE4B1D">
        <w:rPr>
          <w:rFonts w:eastAsia="SimSun"/>
          <w:noProof/>
          <w:lang w:eastAsia="en-GB"/>
        </w:rPr>
        <w:drawing>
          <wp:inline distT="0" distB="0" distL="0" distR="0">
            <wp:extent cx="124460" cy="166370"/>
            <wp:effectExtent l="0" t="0" r="254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460" cy="166370"/>
                    </a:xfrm>
                    <a:prstGeom prst="rect">
                      <a:avLst/>
                    </a:prstGeom>
                    <a:noFill/>
                    <a:ln>
                      <a:noFill/>
                    </a:ln>
                  </pic:spPr>
                </pic:pic>
              </a:graphicData>
            </a:graphic>
          </wp:inline>
        </w:drawing>
      </w:r>
      <w:r w:rsidR="008E285B" w:rsidRPr="004C7E17">
        <w:rPr>
          <w:rFonts w:eastAsia="SimSun"/>
        </w:rPr>
        <w:fldChar w:fldCharType="end"/>
      </w:r>
      <w:r w:rsidRPr="004C7E17">
        <w:rPr>
          <w:rFonts w:eastAsia="SimSun"/>
        </w:rPr>
        <w:t xml:space="preserve">is the associated vector of parameters; </w:t>
      </w:r>
      <m:oMath>
        <m:sSub>
          <m:sSubPr>
            <m:ctrlPr>
              <w:rPr>
                <w:rFonts w:ascii="Cambria Math" w:eastAsia="SimSun" w:hAnsi="Cambria Math"/>
              </w:rPr>
            </m:ctrlPr>
          </m:sSubPr>
          <m:e>
            <m:r>
              <m:rPr>
                <m:sty m:val="p"/>
              </m:rPr>
              <w:rPr>
                <w:rFonts w:ascii="Cambria Math" w:eastAsia="SimSun"/>
              </w:rPr>
              <m:t>X</m:t>
            </m:r>
          </m:e>
          <m:sub>
            <m:r>
              <m:rPr>
                <m:sty m:val="p"/>
              </m:rPr>
              <w:rPr>
                <w:rFonts w:ascii="Cambria Math" w:eastAsia="SimSun"/>
              </w:rPr>
              <m:t>ij,t</m:t>
            </m:r>
          </m:sub>
        </m:sSub>
      </m:oMath>
      <w:r w:rsidRPr="004C7E17">
        <w:rPr>
          <w:rFonts w:eastAsia="SimSun"/>
        </w:rPr>
        <w:t xml:space="preserve"> is the vector of</w:t>
      </w:r>
      <w:r w:rsidR="00355EB2">
        <w:rPr>
          <w:rFonts w:eastAsia="SimSun"/>
        </w:rPr>
        <w:t xml:space="preserve"> </w:t>
      </w:r>
      <w:r w:rsidR="008B6C21">
        <w:rPr>
          <w:rFonts w:eastAsia="SimSun"/>
        </w:rPr>
        <w:t xml:space="preserve">observable </w:t>
      </w:r>
      <w:r w:rsidR="00355EB2">
        <w:rPr>
          <w:rFonts w:eastAsia="SimSun"/>
        </w:rPr>
        <w:t>child</w:t>
      </w:r>
      <w:r w:rsidR="008F2792">
        <w:rPr>
          <w:rFonts w:eastAsia="SimSun"/>
        </w:rPr>
        <w:t>, parental</w:t>
      </w:r>
      <w:r w:rsidRPr="004C7E17">
        <w:rPr>
          <w:rFonts w:eastAsia="SimSun"/>
        </w:rPr>
        <w:t xml:space="preserve"> and </w:t>
      </w:r>
      <w:r w:rsidR="00355EB2" w:rsidRPr="004C7E17">
        <w:rPr>
          <w:rFonts w:eastAsia="SimSun"/>
        </w:rPr>
        <w:t xml:space="preserve">household </w:t>
      </w:r>
      <w:r w:rsidRPr="004C7E17">
        <w:rPr>
          <w:rFonts w:eastAsia="SimSun"/>
        </w:rPr>
        <w:t>characteristics</w:t>
      </w:r>
      <w:r w:rsidR="003B4A61" w:rsidRPr="004C7E17">
        <w:rPr>
          <w:rFonts w:eastAsia="SimSun"/>
        </w:rPr>
        <w:t>;</w:t>
      </w:r>
      <w:r w:rsidRPr="004C7E17">
        <w:rPr>
          <w:rFonts w:eastAsia="SimSun"/>
        </w:rPr>
        <w:t xml:space="preserve"> </w:t>
      </w:r>
      <w:r w:rsidR="008E285B" w:rsidRPr="004C7E17">
        <w:rPr>
          <w:rFonts w:eastAsia="SimSun"/>
        </w:rPr>
        <w:fldChar w:fldCharType="begin"/>
      </w:r>
      <w:r w:rsidRPr="004C7E17">
        <w:rPr>
          <w:rFonts w:eastAsia="SimSun"/>
        </w:rPr>
        <w:instrText xml:space="preserve"> QUOTE </w:instrText>
      </w:r>
      <w:r w:rsidR="00BE4B1D">
        <w:rPr>
          <w:rFonts w:eastAsia="SimSun"/>
          <w:noProof/>
          <w:lang w:eastAsia="en-GB"/>
        </w:rPr>
        <w:drawing>
          <wp:inline distT="0" distB="0" distL="0" distR="0">
            <wp:extent cx="166370" cy="166370"/>
            <wp:effectExtent l="0" t="0" r="11430" b="114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Pr="004C7E17">
        <w:rPr>
          <w:rFonts w:eastAsia="SimSun"/>
        </w:rPr>
        <w:instrText xml:space="preserve"> </w:instrText>
      </w:r>
      <w:r w:rsidR="008E285B" w:rsidRPr="004C7E17">
        <w:rPr>
          <w:rFonts w:eastAsia="SimSun"/>
        </w:rPr>
        <w:fldChar w:fldCharType="separate"/>
      </w:r>
      <w:r w:rsidR="00BE4B1D">
        <w:rPr>
          <w:rFonts w:eastAsia="SimSun"/>
          <w:noProof/>
          <w:lang w:eastAsia="en-GB"/>
        </w:rPr>
        <w:drawing>
          <wp:inline distT="0" distB="0" distL="0" distR="0">
            <wp:extent cx="166370" cy="166370"/>
            <wp:effectExtent l="0" t="0" r="11430" b="114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8E285B" w:rsidRPr="004C7E17">
        <w:rPr>
          <w:rFonts w:eastAsia="SimSun"/>
        </w:rPr>
        <w:fldChar w:fldCharType="end"/>
      </w:r>
      <w:r w:rsidRPr="004C7E17">
        <w:rPr>
          <w:rFonts w:eastAsia="SimSun"/>
        </w:rPr>
        <w:t xml:space="preserve">is the associated vector of parameters; </w:t>
      </w:r>
      <w:r w:rsidR="008E285B" w:rsidRPr="004C7E17">
        <w:rPr>
          <w:rFonts w:eastAsia="SimSun"/>
        </w:rPr>
        <w:fldChar w:fldCharType="begin"/>
      </w:r>
      <w:r w:rsidRPr="004C7E17">
        <w:rPr>
          <w:rFonts w:eastAsia="SimSun"/>
        </w:rPr>
        <w:instrText xml:space="preserve"> QUOTE </w:instrText>
      </w:r>
      <w:r w:rsidR="00BE4B1D">
        <w:rPr>
          <w:rFonts w:eastAsia="SimSun"/>
          <w:noProof/>
          <w:lang w:eastAsia="en-GB"/>
        </w:rPr>
        <w:drawing>
          <wp:inline distT="0" distB="0" distL="0" distR="0">
            <wp:extent cx="138430" cy="166370"/>
            <wp:effectExtent l="0" t="0" r="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8430" cy="166370"/>
                    </a:xfrm>
                    <a:prstGeom prst="rect">
                      <a:avLst/>
                    </a:prstGeom>
                    <a:noFill/>
                    <a:ln>
                      <a:noFill/>
                    </a:ln>
                  </pic:spPr>
                </pic:pic>
              </a:graphicData>
            </a:graphic>
          </wp:inline>
        </w:drawing>
      </w:r>
      <w:r w:rsidRPr="004C7E17">
        <w:rPr>
          <w:rFonts w:eastAsia="SimSun"/>
        </w:rPr>
        <w:instrText xml:space="preserve"> </w:instrText>
      </w:r>
      <w:r w:rsidR="008E285B" w:rsidRPr="004C7E17">
        <w:rPr>
          <w:rFonts w:eastAsia="SimSun"/>
        </w:rPr>
        <w:fldChar w:fldCharType="separate"/>
      </w:r>
      <w:r w:rsidR="00BE4B1D">
        <w:rPr>
          <w:rFonts w:eastAsia="SimSun"/>
          <w:noProof/>
          <w:lang w:eastAsia="en-GB"/>
        </w:rPr>
        <w:drawing>
          <wp:inline distT="0" distB="0" distL="0" distR="0">
            <wp:extent cx="166370" cy="166370"/>
            <wp:effectExtent l="0" t="0" r="11430" b="1143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8E285B" w:rsidRPr="004C7E17">
        <w:rPr>
          <w:rFonts w:eastAsia="SimSun"/>
        </w:rPr>
        <w:fldChar w:fldCharType="end"/>
      </w:r>
      <w:r w:rsidRPr="004C7E17">
        <w:rPr>
          <w:rFonts w:eastAsia="SimSun"/>
        </w:rPr>
        <w:t xml:space="preserve"> represents community </w:t>
      </w:r>
      <w:r w:rsidRPr="004C7E17">
        <w:rPr>
          <w:rFonts w:eastAsia="SimSun"/>
          <w:i/>
        </w:rPr>
        <w:t>j</w:t>
      </w:r>
      <w:r w:rsidRPr="004C7E17">
        <w:rPr>
          <w:rFonts w:eastAsia="SimSun"/>
        </w:rPr>
        <w:t xml:space="preserve"> pre-determined characteristics; and</w:t>
      </w:r>
      <w:r w:rsidR="00430023" w:rsidRPr="004C7E17">
        <w:rPr>
          <w:rFonts w:eastAsia="SimSun"/>
        </w:rPr>
        <w:t xml:space="preserve"> </w:t>
      </w:r>
      <w:r w:rsidR="008E285B" w:rsidRPr="004C7E17">
        <w:rPr>
          <w:rFonts w:eastAsia="SimSun"/>
        </w:rPr>
        <w:fldChar w:fldCharType="begin"/>
      </w:r>
      <w:r w:rsidRPr="004C7E17">
        <w:rPr>
          <w:rFonts w:eastAsia="SimSun"/>
        </w:rPr>
        <w:instrText xml:space="preserve"> QUOTE </w:instrText>
      </w:r>
      <w:r w:rsidR="00BE4B1D">
        <w:rPr>
          <w:rFonts w:eastAsia="SimSun"/>
          <w:noProof/>
          <w:lang w:eastAsia="en-GB"/>
        </w:rPr>
        <w:drawing>
          <wp:inline distT="0" distB="0" distL="0" distR="0">
            <wp:extent cx="263525" cy="2076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3525" cy="207645"/>
                    </a:xfrm>
                    <a:prstGeom prst="rect">
                      <a:avLst/>
                    </a:prstGeom>
                    <a:noFill/>
                    <a:ln>
                      <a:noFill/>
                    </a:ln>
                  </pic:spPr>
                </pic:pic>
              </a:graphicData>
            </a:graphic>
          </wp:inline>
        </w:drawing>
      </w:r>
      <w:r w:rsidRPr="004C7E17">
        <w:rPr>
          <w:rFonts w:eastAsia="SimSun"/>
        </w:rPr>
        <w:instrText xml:space="preserve"> </w:instrText>
      </w:r>
      <w:r w:rsidR="008E285B" w:rsidRPr="004C7E17">
        <w:rPr>
          <w:rFonts w:eastAsia="SimSun"/>
        </w:rPr>
        <w:fldChar w:fldCharType="separate"/>
      </w:r>
      <w:r w:rsidR="00BE4B1D">
        <w:rPr>
          <w:rFonts w:eastAsia="SimSun"/>
          <w:noProof/>
          <w:lang w:eastAsia="en-GB"/>
        </w:rPr>
        <w:drawing>
          <wp:inline distT="0" distB="0" distL="0" distR="0">
            <wp:extent cx="263525" cy="2076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3525" cy="207645"/>
                    </a:xfrm>
                    <a:prstGeom prst="rect">
                      <a:avLst/>
                    </a:prstGeom>
                    <a:noFill/>
                    <a:ln>
                      <a:noFill/>
                    </a:ln>
                  </pic:spPr>
                </pic:pic>
              </a:graphicData>
            </a:graphic>
          </wp:inline>
        </w:drawing>
      </w:r>
      <w:r w:rsidR="008E285B" w:rsidRPr="004C7E17">
        <w:rPr>
          <w:rFonts w:eastAsia="SimSun"/>
        </w:rPr>
        <w:fldChar w:fldCharType="end"/>
      </w:r>
      <w:r w:rsidR="00B454B2" w:rsidRPr="004C7E17">
        <w:rPr>
          <w:rFonts w:eastAsia="SimSun"/>
        </w:rPr>
        <w:t>is the error term.</w:t>
      </w:r>
    </w:p>
    <w:p w:rsidR="00060522" w:rsidRPr="00F439F7" w:rsidRDefault="00BC4759" w:rsidP="006B404C">
      <w:pPr>
        <w:spacing w:after="0" w:line="480" w:lineRule="auto"/>
        <w:ind w:firstLine="720"/>
        <w:jc w:val="left"/>
        <w:rPr>
          <w:rFonts w:eastAsia="SimSun"/>
        </w:rPr>
      </w:pPr>
      <w:r w:rsidRPr="00F439F7">
        <w:rPr>
          <w:rFonts w:eastAsia="SimSun"/>
        </w:rPr>
        <w:t xml:space="preserve">In line with </w:t>
      </w:r>
      <w:r w:rsidR="00E56B7C">
        <w:rPr>
          <w:rFonts w:eastAsia="SimSun"/>
        </w:rPr>
        <w:t xml:space="preserve">previous </w:t>
      </w:r>
      <w:r w:rsidR="00530088">
        <w:rPr>
          <w:rFonts w:eastAsia="SimSun"/>
        </w:rPr>
        <w:t>works</w:t>
      </w:r>
      <w:r w:rsidRPr="00F439F7">
        <w:rPr>
          <w:rFonts w:eastAsia="SimSun"/>
        </w:rPr>
        <w:t xml:space="preserve"> (</w:t>
      </w:r>
      <w:r w:rsidRPr="00F439F7" w:rsidDel="003C4E83">
        <w:rPr>
          <w:rFonts w:eastAsia="SimSun"/>
        </w:rPr>
        <w:t>Sanchez</w:t>
      </w:r>
      <w:r w:rsidRPr="00F439F7">
        <w:rPr>
          <w:rFonts w:eastAsia="SimSun"/>
        </w:rPr>
        <w:t>,</w:t>
      </w:r>
      <w:r w:rsidRPr="00F439F7" w:rsidDel="003C4E83">
        <w:rPr>
          <w:rFonts w:eastAsia="SimSun"/>
        </w:rPr>
        <w:t xml:space="preserve"> 2009</w:t>
      </w:r>
      <w:r w:rsidRPr="00F439F7">
        <w:rPr>
          <w:rFonts w:eastAsia="SimSun"/>
        </w:rPr>
        <w:t>;</w:t>
      </w:r>
      <w:r w:rsidRPr="00F439F7" w:rsidDel="003C4E83">
        <w:rPr>
          <w:rFonts w:eastAsia="SimSun"/>
        </w:rPr>
        <w:t xml:space="preserve"> </w:t>
      </w:r>
      <w:r w:rsidRPr="00F439F7">
        <w:rPr>
          <w:rFonts w:eastAsia="SimSun"/>
        </w:rPr>
        <w:t xml:space="preserve">Crookston </w:t>
      </w:r>
      <w:r w:rsidRPr="00F439F7">
        <w:rPr>
          <w:rFonts w:eastAsia="SimSun"/>
          <w:i/>
        </w:rPr>
        <w:t>et al.</w:t>
      </w:r>
      <w:r w:rsidRPr="00F439F7">
        <w:rPr>
          <w:rFonts w:eastAsia="SimSun"/>
        </w:rPr>
        <w:t>, 2010;</w:t>
      </w:r>
      <w:r w:rsidRPr="00F439F7" w:rsidDel="003C4E83">
        <w:rPr>
          <w:rFonts w:eastAsia="SimSun"/>
        </w:rPr>
        <w:t xml:space="preserve"> Dercon </w:t>
      </w:r>
      <w:r w:rsidRPr="00F439F7">
        <w:rPr>
          <w:rFonts w:eastAsia="SimSun"/>
        </w:rPr>
        <w:t xml:space="preserve">and </w:t>
      </w:r>
      <w:r w:rsidRPr="00F439F7" w:rsidDel="003C4E83">
        <w:rPr>
          <w:rFonts w:eastAsia="SimSun"/>
        </w:rPr>
        <w:t>Sanchez</w:t>
      </w:r>
      <w:r w:rsidRPr="00F439F7">
        <w:rPr>
          <w:rFonts w:eastAsia="SimSun"/>
        </w:rPr>
        <w:t>,</w:t>
      </w:r>
      <w:r w:rsidRPr="00F439F7" w:rsidDel="003C4E83">
        <w:rPr>
          <w:rFonts w:eastAsia="SimSun"/>
        </w:rPr>
        <w:t xml:space="preserve"> 201</w:t>
      </w:r>
      <w:r w:rsidRPr="00F439F7">
        <w:rPr>
          <w:rFonts w:eastAsia="SimSun"/>
        </w:rPr>
        <w:t>3</w:t>
      </w:r>
      <w:r w:rsidRPr="00F439F7" w:rsidDel="003C4E83">
        <w:rPr>
          <w:rFonts w:eastAsia="SimSun"/>
        </w:rPr>
        <w:t>)</w:t>
      </w:r>
      <w:r w:rsidRPr="00F439F7">
        <w:rPr>
          <w:rFonts w:eastAsia="SimSun"/>
        </w:rPr>
        <w:t xml:space="preserve">, we have estimated equation (2) through </w:t>
      </w:r>
      <w:r w:rsidR="000C389E">
        <w:rPr>
          <w:rFonts w:eastAsia="SimSun"/>
        </w:rPr>
        <w:t>o</w:t>
      </w:r>
      <w:r w:rsidRPr="00F439F7">
        <w:rPr>
          <w:rFonts w:eastAsia="SimSun"/>
        </w:rPr>
        <w:t xml:space="preserve">rdinary </w:t>
      </w:r>
      <w:r w:rsidR="000C389E">
        <w:rPr>
          <w:rFonts w:eastAsia="SimSun"/>
        </w:rPr>
        <w:t>l</w:t>
      </w:r>
      <w:r w:rsidRPr="00F439F7">
        <w:rPr>
          <w:rFonts w:eastAsia="SimSun"/>
        </w:rPr>
        <w:t xml:space="preserve">east </w:t>
      </w:r>
      <w:r w:rsidR="000C389E">
        <w:rPr>
          <w:rFonts w:eastAsia="SimSun"/>
        </w:rPr>
        <w:t>s</w:t>
      </w:r>
      <w:r w:rsidRPr="00F439F7">
        <w:rPr>
          <w:rFonts w:eastAsia="SimSun"/>
        </w:rPr>
        <w:t xml:space="preserve">quares (OLS). </w:t>
      </w:r>
      <w:r w:rsidR="005301AA" w:rsidRPr="00F439F7">
        <w:rPr>
          <w:rFonts w:eastAsia="SimSun"/>
        </w:rPr>
        <w:t xml:space="preserve">The </w:t>
      </w:r>
      <w:r w:rsidR="00406175" w:rsidRPr="00F439F7">
        <w:rPr>
          <w:rFonts w:eastAsia="SimSun"/>
        </w:rPr>
        <w:t>OLS estima</w:t>
      </w:r>
      <w:r w:rsidR="005301AA" w:rsidRPr="00F439F7">
        <w:rPr>
          <w:rFonts w:eastAsia="SimSun"/>
        </w:rPr>
        <w:t>tor</w:t>
      </w:r>
      <w:r w:rsidRPr="00F439F7">
        <w:rPr>
          <w:rFonts w:eastAsia="SimSun"/>
        </w:rPr>
        <w:t>, however,</w:t>
      </w:r>
      <w:r w:rsidR="00E87192" w:rsidRPr="00F439F7">
        <w:rPr>
          <w:rFonts w:eastAsia="SimSun"/>
        </w:rPr>
        <w:t xml:space="preserve"> </w:t>
      </w:r>
      <w:r w:rsidR="005301AA" w:rsidRPr="00F439F7">
        <w:rPr>
          <w:rFonts w:eastAsia="SimSun"/>
        </w:rPr>
        <w:t>may lead to biased estimates due</w:t>
      </w:r>
      <w:r w:rsidR="003336DA">
        <w:rPr>
          <w:rFonts w:eastAsia="SimSun"/>
        </w:rPr>
        <w:t xml:space="preserve"> </w:t>
      </w:r>
      <w:r w:rsidR="0057032C" w:rsidRPr="00F439F7">
        <w:rPr>
          <w:rFonts w:eastAsia="SimSun"/>
        </w:rPr>
        <w:t xml:space="preserve">to </w:t>
      </w:r>
      <w:r w:rsidR="005301AA" w:rsidRPr="00F439F7">
        <w:rPr>
          <w:rFonts w:eastAsia="SimSun"/>
        </w:rPr>
        <w:t>unobservable child</w:t>
      </w:r>
      <w:r w:rsidR="00CB1C0E" w:rsidRPr="00F439F7">
        <w:rPr>
          <w:rFonts w:eastAsia="SimSun"/>
        </w:rPr>
        <w:t xml:space="preserve"> and</w:t>
      </w:r>
      <w:r w:rsidR="005301AA" w:rsidRPr="00F439F7">
        <w:rPr>
          <w:rFonts w:eastAsia="SimSun"/>
        </w:rPr>
        <w:t xml:space="preserve"> parental characteristics</w:t>
      </w:r>
      <w:r w:rsidR="0057032C" w:rsidRPr="00F439F7">
        <w:rPr>
          <w:rFonts w:eastAsia="SimSun"/>
        </w:rPr>
        <w:t xml:space="preserve"> such as </w:t>
      </w:r>
      <w:r w:rsidR="00A85697" w:rsidRPr="00F439F7">
        <w:rPr>
          <w:rFonts w:eastAsia="SimSun"/>
        </w:rPr>
        <w:t>child innate healthiness and</w:t>
      </w:r>
      <w:r w:rsidR="005301AA" w:rsidRPr="00F439F7">
        <w:rPr>
          <w:rFonts w:eastAsia="SimSun"/>
        </w:rPr>
        <w:t xml:space="preserve"> ability, </w:t>
      </w:r>
      <w:r w:rsidR="00CB1C0E" w:rsidRPr="00F439F7">
        <w:rPr>
          <w:rFonts w:eastAsia="SimSun"/>
        </w:rPr>
        <w:t xml:space="preserve">or </w:t>
      </w:r>
      <w:r w:rsidR="005301AA" w:rsidRPr="00F439F7">
        <w:rPr>
          <w:rFonts w:eastAsia="SimSun"/>
        </w:rPr>
        <w:t xml:space="preserve">parental preferences for </w:t>
      </w:r>
      <w:r w:rsidR="003336DA">
        <w:rPr>
          <w:rFonts w:eastAsia="SimSun"/>
        </w:rPr>
        <w:t xml:space="preserve">child </w:t>
      </w:r>
      <w:r w:rsidR="005301AA" w:rsidRPr="00F439F7">
        <w:rPr>
          <w:rFonts w:eastAsia="SimSun"/>
        </w:rPr>
        <w:t>human capital accumulation</w:t>
      </w:r>
      <w:r w:rsidR="001B6BE9" w:rsidRPr="00F439F7">
        <w:rPr>
          <w:rFonts w:eastAsia="SimSun"/>
        </w:rPr>
        <w:t>. These characteristics</w:t>
      </w:r>
      <w:r w:rsidR="005301AA" w:rsidRPr="00F439F7">
        <w:rPr>
          <w:rFonts w:eastAsia="SimSun"/>
        </w:rPr>
        <w:t xml:space="preserve"> </w:t>
      </w:r>
      <w:r w:rsidR="00C57B05" w:rsidRPr="00F439F7">
        <w:rPr>
          <w:rFonts w:eastAsia="SimSun"/>
        </w:rPr>
        <w:t xml:space="preserve">may </w:t>
      </w:r>
      <w:r w:rsidR="001B6BE9" w:rsidRPr="00F439F7">
        <w:rPr>
          <w:rFonts w:eastAsia="SimSun"/>
        </w:rPr>
        <w:t xml:space="preserve">affect both health status and schooling/learning, </w:t>
      </w:r>
      <w:r w:rsidR="00FA3D13" w:rsidRPr="00F439F7">
        <w:rPr>
          <w:rFonts w:eastAsia="SimSun"/>
        </w:rPr>
        <w:t xml:space="preserve">potentially </w:t>
      </w:r>
      <w:r w:rsidR="00A07F94">
        <w:rPr>
          <w:rFonts w:eastAsia="SimSun"/>
        </w:rPr>
        <w:t>generating a bias (</w:t>
      </w:r>
      <w:r w:rsidR="001B6BE9" w:rsidRPr="00F439F7">
        <w:rPr>
          <w:rFonts w:eastAsia="SimSun"/>
        </w:rPr>
        <w:t xml:space="preserve">Glewwe </w:t>
      </w:r>
      <w:r w:rsidR="001B6BE9" w:rsidRPr="00F439F7">
        <w:rPr>
          <w:rFonts w:eastAsia="SimSun"/>
          <w:i/>
        </w:rPr>
        <w:t>et al.</w:t>
      </w:r>
      <w:r w:rsidR="001B6BE9" w:rsidRPr="00F439F7">
        <w:rPr>
          <w:rFonts w:eastAsia="SimSun"/>
        </w:rPr>
        <w:t xml:space="preserve">, 2001; Yamauchi, 2008). </w:t>
      </w:r>
      <w:r w:rsidR="00C27794" w:rsidRPr="00F439F7">
        <w:rPr>
          <w:rFonts w:eastAsia="SimSun"/>
        </w:rPr>
        <w:t>For these reasons</w:t>
      </w:r>
      <w:r w:rsidR="000402EF" w:rsidRPr="00F439F7">
        <w:rPr>
          <w:rFonts w:eastAsia="SimSun"/>
        </w:rPr>
        <w:t xml:space="preserve">, </w:t>
      </w:r>
      <w:r w:rsidR="003D3FF1" w:rsidRPr="00F439F7">
        <w:rPr>
          <w:rFonts w:eastAsia="SimSun"/>
        </w:rPr>
        <w:t>the</w:t>
      </w:r>
      <w:r w:rsidR="000402EF" w:rsidRPr="00F439F7">
        <w:rPr>
          <w:rFonts w:eastAsia="SimSun"/>
        </w:rPr>
        <w:t xml:space="preserve"> estimation strategy only allows associations – not a determination of the strict causal effects of early childhood health on cognitive attainment (Behrman, 1996).</w:t>
      </w:r>
      <w:r w:rsidR="00060522" w:rsidRPr="00F439F7">
        <w:rPr>
          <w:rStyle w:val="EndnoteReference"/>
          <w:rFonts w:eastAsia="SimSun"/>
        </w:rPr>
        <w:endnoteReference w:id="1"/>
      </w:r>
    </w:p>
    <w:p w:rsidR="00060522" w:rsidRPr="004C7E17" w:rsidDel="003C4E83" w:rsidRDefault="00060522" w:rsidP="00C500F0">
      <w:pPr>
        <w:spacing w:after="0" w:line="480" w:lineRule="auto"/>
        <w:ind w:firstLine="720"/>
        <w:jc w:val="left"/>
        <w:rPr>
          <w:rFonts w:eastAsia="SimSun"/>
        </w:rPr>
      </w:pPr>
      <w:r>
        <w:rPr>
          <w:rFonts w:eastAsia="SimSun"/>
        </w:rPr>
        <w:t xml:space="preserve">In order to address omitted variable bias, particularly around unobserved </w:t>
      </w:r>
      <w:r w:rsidRPr="005C6AF6">
        <w:rPr>
          <w:rFonts w:eastAsia="SimSun"/>
        </w:rPr>
        <w:t xml:space="preserve">household-specific factors and </w:t>
      </w:r>
      <w:r>
        <w:rPr>
          <w:rFonts w:eastAsia="SimSun"/>
        </w:rPr>
        <w:t>child innate healthiness</w:t>
      </w:r>
      <w:r w:rsidRPr="005C6AF6">
        <w:rPr>
          <w:rFonts w:eastAsia="SimSun"/>
        </w:rPr>
        <w:t>,</w:t>
      </w:r>
      <w:r>
        <w:rPr>
          <w:rFonts w:ascii="Courier New" w:hAnsi="Courier New" w:cs="Courier New"/>
          <w:color w:val="FF0000"/>
          <w:sz w:val="20"/>
          <w:szCs w:val="20"/>
        </w:rPr>
        <w:t xml:space="preserve"> </w:t>
      </w:r>
      <w:r>
        <w:rPr>
          <w:rFonts w:eastAsia="SimSun"/>
        </w:rPr>
        <w:t xml:space="preserve">we would </w:t>
      </w:r>
      <w:r w:rsidR="00A82EF9">
        <w:rPr>
          <w:rFonts w:eastAsia="SimSun"/>
        </w:rPr>
        <w:t xml:space="preserve">ideally </w:t>
      </w:r>
      <w:r>
        <w:rPr>
          <w:rFonts w:eastAsia="SimSun"/>
        </w:rPr>
        <w:t xml:space="preserve">estimate equation (2) using maternal- or household-fixed effects, </w:t>
      </w:r>
      <w:r w:rsidR="00A82EF9">
        <w:rPr>
          <w:rFonts w:eastAsia="SimSun"/>
        </w:rPr>
        <w:t>that is,</w:t>
      </w:r>
      <w:r>
        <w:rPr>
          <w:rFonts w:eastAsia="SimSun"/>
        </w:rPr>
        <w:t xml:space="preserve"> focusing on sibling variation</w:t>
      </w:r>
      <w:r w:rsidR="006149B1">
        <w:rPr>
          <w:rFonts w:eastAsia="SimSun"/>
        </w:rPr>
        <w:t>s</w:t>
      </w:r>
      <w:r>
        <w:rPr>
          <w:rFonts w:eastAsia="SimSun"/>
        </w:rPr>
        <w:t>.</w:t>
      </w:r>
      <w:r>
        <w:rPr>
          <w:rStyle w:val="EndnoteReference"/>
          <w:rFonts w:eastAsia="SimSun"/>
        </w:rPr>
        <w:endnoteReference w:id="2"/>
      </w:r>
      <w:r w:rsidRPr="009E1E81">
        <w:rPr>
          <w:rFonts w:eastAsia="SimSun"/>
        </w:rPr>
        <w:t xml:space="preserve"> </w:t>
      </w:r>
      <w:r>
        <w:rPr>
          <w:rFonts w:eastAsia="SimSun"/>
        </w:rPr>
        <w:t xml:space="preserve">The use of sibling-difference models, however, is not possible with the data </w:t>
      </w:r>
      <w:r>
        <w:rPr>
          <w:rFonts w:eastAsia="SimSun"/>
        </w:rPr>
        <w:lastRenderedPageBreak/>
        <w:t xml:space="preserve">at hand, as they only contain information on one child per household (see next </w:t>
      </w:r>
      <w:r w:rsidR="00AB7DD1">
        <w:rPr>
          <w:rFonts w:eastAsia="SimSun"/>
        </w:rPr>
        <w:t>s</w:t>
      </w:r>
      <w:r>
        <w:rPr>
          <w:rFonts w:eastAsia="SimSun"/>
        </w:rPr>
        <w:t xml:space="preserve">ection). Nonetheless, </w:t>
      </w:r>
      <w:r w:rsidRPr="004C7E17">
        <w:rPr>
          <w:rFonts w:eastAsia="SimSun"/>
        </w:rPr>
        <w:t xml:space="preserve">in contrast </w:t>
      </w:r>
      <w:r w:rsidR="00AD67B1">
        <w:rPr>
          <w:rFonts w:eastAsia="SimSun"/>
        </w:rPr>
        <w:t>to</w:t>
      </w:r>
      <w:r w:rsidR="00AD67B1" w:rsidRPr="004C7E17">
        <w:rPr>
          <w:rFonts w:eastAsia="SimSun"/>
        </w:rPr>
        <w:t xml:space="preserve"> </w:t>
      </w:r>
      <w:r w:rsidRPr="004C7E17">
        <w:rPr>
          <w:rFonts w:eastAsia="SimSun"/>
        </w:rPr>
        <w:t xml:space="preserve">many existing studies </w:t>
      </w:r>
      <w:r>
        <w:rPr>
          <w:rFonts w:eastAsia="SimSun"/>
        </w:rPr>
        <w:t>that</w:t>
      </w:r>
      <w:r w:rsidRPr="004C7E17">
        <w:rPr>
          <w:rFonts w:eastAsia="SimSun"/>
        </w:rPr>
        <w:t xml:space="preserve"> used small datasets with a limited number of variables, </w:t>
      </w:r>
      <w:r>
        <w:rPr>
          <w:rFonts w:eastAsia="SimSun"/>
        </w:rPr>
        <w:t xml:space="preserve">we </w:t>
      </w:r>
      <w:r w:rsidR="00B5167A">
        <w:rPr>
          <w:rFonts w:eastAsia="SimSun"/>
        </w:rPr>
        <w:t>could</w:t>
      </w:r>
      <w:r w:rsidR="00F50996">
        <w:rPr>
          <w:rFonts w:eastAsia="SimSun"/>
        </w:rPr>
        <w:t xml:space="preserve"> </w:t>
      </w:r>
      <w:r>
        <w:rPr>
          <w:rFonts w:eastAsia="SimSun"/>
        </w:rPr>
        <w:t xml:space="preserve">exploit the </w:t>
      </w:r>
      <w:r w:rsidRPr="004C7E17">
        <w:rPr>
          <w:rFonts w:eastAsia="SimSun"/>
        </w:rPr>
        <w:t xml:space="preserve">rich Young Lives </w:t>
      </w:r>
      <w:r>
        <w:rPr>
          <w:rFonts w:eastAsia="SimSun"/>
        </w:rPr>
        <w:t>study and include a</w:t>
      </w:r>
      <w:r w:rsidRPr="004C7E17">
        <w:rPr>
          <w:rFonts w:eastAsia="SimSun"/>
        </w:rPr>
        <w:t xml:space="preserve"> substantial number of relevant control variables at the child, care-giver and household levels</w:t>
      </w:r>
      <w:r>
        <w:rPr>
          <w:rFonts w:eastAsia="SimSun"/>
        </w:rPr>
        <w:t xml:space="preserve"> in order to alleviate </w:t>
      </w:r>
      <w:r w:rsidRPr="004C7E17">
        <w:rPr>
          <w:rFonts w:eastAsia="SimSun"/>
        </w:rPr>
        <w:t xml:space="preserve">the potential bias induced by </w:t>
      </w:r>
      <w:r>
        <w:rPr>
          <w:rFonts w:eastAsia="SimSun"/>
        </w:rPr>
        <w:t>unobserved child and household characteristics</w:t>
      </w:r>
      <w:r w:rsidRPr="004C7E17">
        <w:rPr>
          <w:rFonts w:eastAsia="SimSun"/>
        </w:rPr>
        <w:t xml:space="preserve">. </w:t>
      </w:r>
    </w:p>
    <w:p w:rsidR="00060522" w:rsidRDefault="00060522" w:rsidP="007B5F40">
      <w:pPr>
        <w:spacing w:after="0" w:line="480" w:lineRule="auto"/>
        <w:ind w:firstLine="720"/>
        <w:jc w:val="left"/>
        <w:rPr>
          <w:rFonts w:eastAsia="SimSun"/>
        </w:rPr>
      </w:pPr>
      <w:r w:rsidRPr="004C7E17">
        <w:rPr>
          <w:rFonts w:eastAsia="SimSun"/>
        </w:rPr>
        <w:t>We also use cluster fixed effects</w:t>
      </w:r>
      <w:r w:rsidRPr="004C7E17" w:rsidDel="003C4E83">
        <w:rPr>
          <w:rFonts w:eastAsia="SimSun"/>
        </w:rPr>
        <w:t xml:space="preserve"> to control for the factors </w:t>
      </w:r>
      <w:r w:rsidRPr="004C7E17">
        <w:rPr>
          <w:rFonts w:eastAsia="SimSun"/>
        </w:rPr>
        <w:t>(e.g.,</w:t>
      </w:r>
      <w:r w:rsidRPr="004C7E17" w:rsidDel="003C4E83">
        <w:rPr>
          <w:rFonts w:eastAsia="SimSun"/>
        </w:rPr>
        <w:t xml:space="preserve"> availability and quality of infrastructures, norms and culture)</w:t>
      </w:r>
      <w:r w:rsidRPr="004C7E17">
        <w:rPr>
          <w:rFonts w:eastAsia="SimSun"/>
        </w:rPr>
        <w:t xml:space="preserve"> </w:t>
      </w:r>
      <w:r w:rsidRPr="004C7E17" w:rsidDel="003C4E83">
        <w:rPr>
          <w:rFonts w:eastAsia="SimSun"/>
        </w:rPr>
        <w:t xml:space="preserve">common to all the children </w:t>
      </w:r>
      <w:r w:rsidRPr="004C7E17">
        <w:rPr>
          <w:rFonts w:eastAsia="SimSun"/>
        </w:rPr>
        <w:t xml:space="preserve">living </w:t>
      </w:r>
      <w:r w:rsidRPr="004C7E17" w:rsidDel="003C4E83">
        <w:rPr>
          <w:rFonts w:eastAsia="SimSun"/>
        </w:rPr>
        <w:t xml:space="preserve">in </w:t>
      </w:r>
      <w:r w:rsidRPr="004C7E17">
        <w:rPr>
          <w:rFonts w:eastAsia="SimSun"/>
        </w:rPr>
        <w:t>the same</w:t>
      </w:r>
      <w:r w:rsidRPr="004C7E17" w:rsidDel="003C4E83">
        <w:rPr>
          <w:rFonts w:eastAsia="SimSun"/>
        </w:rPr>
        <w:t xml:space="preserve"> </w:t>
      </w:r>
      <w:r w:rsidRPr="004C7E17">
        <w:rPr>
          <w:rFonts w:eastAsia="SimSun"/>
        </w:rPr>
        <w:t>Young Lives sentinel site,</w:t>
      </w:r>
      <w:r w:rsidRPr="004C7E17" w:rsidDel="003C4E83">
        <w:rPr>
          <w:rFonts w:eastAsia="SimSun"/>
        </w:rPr>
        <w:t xml:space="preserve"> </w:t>
      </w:r>
      <w:r w:rsidRPr="004C7E17">
        <w:rPr>
          <w:rFonts w:eastAsia="SimSun"/>
        </w:rPr>
        <w:t>whic</w:t>
      </w:r>
      <w:r w:rsidR="00C36D6E">
        <w:rPr>
          <w:rFonts w:eastAsia="SimSun"/>
        </w:rPr>
        <w:t>h may affect their achievements</w:t>
      </w:r>
      <w:r w:rsidRPr="004C7E17">
        <w:rPr>
          <w:rFonts w:eastAsia="SimSun"/>
        </w:rPr>
        <w:t xml:space="preserve"> (see </w:t>
      </w:r>
      <w:r>
        <w:rPr>
          <w:rFonts w:eastAsia="SimSun"/>
        </w:rPr>
        <w:t xml:space="preserve">next </w:t>
      </w:r>
      <w:r w:rsidR="005F5E9B">
        <w:rPr>
          <w:rFonts w:eastAsia="SimSun"/>
        </w:rPr>
        <w:t>s</w:t>
      </w:r>
      <w:r w:rsidRPr="004C7E17">
        <w:rPr>
          <w:rFonts w:eastAsia="SimSun"/>
        </w:rPr>
        <w:t>ection)</w:t>
      </w:r>
      <w:r w:rsidRPr="004C7E17" w:rsidDel="003C4E83">
        <w:rPr>
          <w:rFonts w:eastAsia="SimSun"/>
        </w:rPr>
        <w:t>.</w:t>
      </w:r>
      <w:r w:rsidRPr="004C7E17">
        <w:rPr>
          <w:rFonts w:eastAsia="SimSun"/>
        </w:rPr>
        <w:t xml:space="preserve"> Leaving out contextual factors, the present estimation strategy only exploits the variance b</w:t>
      </w:r>
      <w:r w:rsidR="00C36D6E">
        <w:rPr>
          <w:rFonts w:eastAsia="SimSun"/>
        </w:rPr>
        <w:t>etween children and households.</w:t>
      </w:r>
    </w:p>
    <w:p w:rsidR="00060522" w:rsidRDefault="00060522">
      <w:pPr>
        <w:spacing w:after="0" w:line="480" w:lineRule="auto"/>
        <w:jc w:val="left"/>
      </w:pPr>
      <w:r>
        <w:rPr>
          <w:rFonts w:eastAsia="SimSun"/>
        </w:rPr>
        <w:tab/>
      </w:r>
      <w:r w:rsidRPr="004C7E17">
        <w:rPr>
          <w:rFonts w:eastAsia="SimSun"/>
        </w:rPr>
        <w:t xml:space="preserve">We have estimated several different models for every dependent variable, country and survey round. The baseline model includes only the height-for-age indicator as </w:t>
      </w:r>
      <w:r w:rsidR="00861560">
        <w:rPr>
          <w:rFonts w:eastAsia="SimSun"/>
        </w:rPr>
        <w:t xml:space="preserve">an </w:t>
      </w:r>
      <w:r w:rsidRPr="004C7E17">
        <w:rPr>
          <w:rFonts w:eastAsia="SimSun"/>
        </w:rPr>
        <w:t xml:space="preserve">explanatory variable related to health. The other two variables are added to verify </w:t>
      </w:r>
      <w:r w:rsidR="00274DA8">
        <w:rPr>
          <w:rFonts w:eastAsia="SimSun"/>
        </w:rPr>
        <w:t>whether</w:t>
      </w:r>
      <w:r w:rsidR="00274DA8" w:rsidRPr="004C7E17">
        <w:rPr>
          <w:rFonts w:eastAsia="SimSun"/>
        </w:rPr>
        <w:t xml:space="preserve"> </w:t>
      </w:r>
      <w:r w:rsidRPr="004C7E17">
        <w:rPr>
          <w:rFonts w:eastAsia="SimSun"/>
        </w:rPr>
        <w:t>they are significantly correlated with children’s achievements and better explain the model. The results obtained with this suite of indicators are then compared with those obtained by including only a composite health-deprivation index. Details about these variables are provided in Section 4.</w:t>
      </w:r>
      <w:r w:rsidRPr="004C7E17">
        <w:t xml:space="preserve"> </w:t>
      </w:r>
      <w:r w:rsidR="00274DA8">
        <w:t xml:space="preserve">As </w:t>
      </w:r>
      <w:r w:rsidRPr="004C7E17">
        <w:t>Young Lives data are highly clustered</w:t>
      </w:r>
      <w:r w:rsidR="00274DA8">
        <w:t>,</w:t>
      </w:r>
      <w:r w:rsidRPr="004C7E17">
        <w:t xml:space="preserve"> we employed standard errors clustered at the sentinel site level.</w:t>
      </w:r>
    </w:p>
    <w:p w:rsidR="00D36D79" w:rsidRDefault="00060522">
      <w:pPr>
        <w:widowControl w:val="0"/>
        <w:autoSpaceDE w:val="0"/>
        <w:autoSpaceDN w:val="0"/>
        <w:adjustRightInd w:val="0"/>
        <w:spacing w:after="0" w:line="480" w:lineRule="auto"/>
        <w:ind w:firstLine="720"/>
        <w:jc w:val="left"/>
        <w:rPr>
          <w:b/>
        </w:rPr>
      </w:pPr>
      <w:r w:rsidRPr="004C7E17">
        <w:t>Finally, given the data available</w:t>
      </w:r>
      <w:r w:rsidR="008233A5">
        <w:t xml:space="preserve"> and</w:t>
      </w:r>
      <w:r w:rsidRPr="004C7E17">
        <w:t xml:space="preserve"> for Round 3 outcomes only, we extended our model to include four variables related to the child’s concurrent nutrition and schooling status, as well as its cognitive test scores in Round 2. In this way</w:t>
      </w:r>
      <w:r w:rsidR="001152A7">
        <w:t>,</w:t>
      </w:r>
      <w:r w:rsidRPr="004C7E17">
        <w:t xml:space="preserve"> we </w:t>
      </w:r>
      <w:r w:rsidR="008233A5">
        <w:t>were able to</w:t>
      </w:r>
      <w:r w:rsidR="008233A5" w:rsidRPr="004C7E17">
        <w:t xml:space="preserve"> </w:t>
      </w:r>
      <w:r w:rsidRPr="004C7E17">
        <w:t>test the robustness of our results and explore pathways for how early childhood health and cognition are likely to interact.</w:t>
      </w:r>
    </w:p>
    <w:p w:rsidR="00060522" w:rsidRPr="004C7E17" w:rsidRDefault="00060522" w:rsidP="003142BD">
      <w:pPr>
        <w:spacing w:after="0" w:line="480" w:lineRule="auto"/>
        <w:jc w:val="left"/>
        <w:rPr>
          <w:b/>
        </w:rPr>
      </w:pPr>
      <w:r w:rsidRPr="004C7E17">
        <w:rPr>
          <w:b/>
        </w:rPr>
        <w:t>4. Data</w:t>
      </w:r>
    </w:p>
    <w:p w:rsidR="00060522" w:rsidRPr="004C7E17" w:rsidRDefault="00060522" w:rsidP="003142BD">
      <w:pPr>
        <w:spacing w:after="0" w:line="480" w:lineRule="auto"/>
        <w:jc w:val="left"/>
      </w:pPr>
      <w:r w:rsidRPr="004C7E17">
        <w:lastRenderedPageBreak/>
        <w:t>Data come from Young Lives, a study that has been tracking two cohorts in Ethiopia, India (formerly the state of Andhra Pradesh, now divided into Andhra Pradesh and Telangana), Peru</w:t>
      </w:r>
      <w:r w:rsidR="00D024FF">
        <w:t>,</w:t>
      </w:r>
      <w:r w:rsidRPr="004C7E17">
        <w:t xml:space="preserve"> and Vietnam since 2002. This paper only focuses on the younger cohort, which comprises a total sample of 8,000 children born between 2001 and 2002 </w:t>
      </w:r>
      <w:r w:rsidR="00D024FF">
        <w:t>and is</w:t>
      </w:r>
      <w:r w:rsidR="00D024FF" w:rsidRPr="004C7E17">
        <w:t xml:space="preserve"> </w:t>
      </w:r>
      <w:r w:rsidRPr="004C7E17">
        <w:t xml:space="preserve">evenly distributed across the countries. The empirical analysis </w:t>
      </w:r>
      <w:r w:rsidR="002831FF">
        <w:t xml:space="preserve">has </w:t>
      </w:r>
      <w:r w:rsidRPr="004C7E17">
        <w:t xml:space="preserve">used the three rounds of data collection </w:t>
      </w:r>
      <w:r w:rsidR="00EC3389">
        <w:t xml:space="preserve">publicly </w:t>
      </w:r>
      <w:r w:rsidRPr="004C7E17">
        <w:t xml:space="preserve">available (2002, 2006 and 2009), when the children were approximately 1, 5 and 8 years old, in order to </w:t>
      </w:r>
      <w:r w:rsidR="002831FF">
        <w:t>examine</w:t>
      </w:r>
      <w:r w:rsidR="002831FF" w:rsidRPr="004C7E17">
        <w:t xml:space="preserve"> </w:t>
      </w:r>
      <w:r w:rsidRPr="004C7E17">
        <w:t xml:space="preserve">three distinct stages of child development: early childhood, pre-school and mid-primary school. </w:t>
      </w:r>
    </w:p>
    <w:p w:rsidR="00060522" w:rsidRDefault="00060522" w:rsidP="00AE407F">
      <w:pPr>
        <w:spacing w:after="0" w:line="480" w:lineRule="auto"/>
        <w:ind w:firstLine="720"/>
        <w:jc w:val="left"/>
      </w:pPr>
      <w:r w:rsidRPr="004C7E17">
        <w:t xml:space="preserve">The Young Lives study adopted a ‘pro-poor’ and multi-stage sampling procedure: first, 20 </w:t>
      </w:r>
      <w:r w:rsidR="002831FF">
        <w:t>‘</w:t>
      </w:r>
      <w:r w:rsidRPr="004C7E17">
        <w:t>sentinel sites</w:t>
      </w:r>
      <w:r w:rsidR="002831FF">
        <w:t>’</w:t>
      </w:r>
      <w:r w:rsidRPr="004C7E17">
        <w:t xml:space="preserve"> were non-randomly selected from each country in order to exclude rich areas and oversa</w:t>
      </w:r>
      <w:r w:rsidRPr="009A1608">
        <w:t xml:space="preserve">mple poor ones. A group of households in each sentinel site was then randomly sampled. </w:t>
      </w:r>
      <w:r w:rsidR="00D00051">
        <w:t>Lastly</w:t>
      </w:r>
      <w:r>
        <w:t>,</w:t>
      </w:r>
      <w:r w:rsidRPr="009A1608">
        <w:t xml:space="preserve"> one eligible child (the </w:t>
      </w:r>
      <w:r w:rsidR="00E13AE5">
        <w:t>‘</w:t>
      </w:r>
      <w:r w:rsidRPr="009A1608">
        <w:t>index</w:t>
      </w:r>
      <w:r w:rsidR="00E13AE5">
        <w:t>’</w:t>
      </w:r>
      <w:r w:rsidRPr="009A1608">
        <w:t xml:space="preserve"> child) in each sampled household was identified. </w:t>
      </w:r>
      <w:r w:rsidRPr="00DE4ABC">
        <w:t>Given this structure, the sample is not nationally representative</w:t>
      </w:r>
      <w:r w:rsidR="00273D8F">
        <w:t>, although it is</w:t>
      </w:r>
      <w:r w:rsidRPr="004C7E17">
        <w:t xml:space="preserve"> </w:t>
      </w:r>
      <w:r w:rsidR="00273D8F">
        <w:t>indicative</w:t>
      </w:r>
      <w:r w:rsidR="00273D8F" w:rsidRPr="004C7E17">
        <w:t xml:space="preserve"> </w:t>
      </w:r>
      <w:r w:rsidRPr="004C7E17">
        <w:t xml:space="preserve">of the type of variation that can be found in nationally representative surveys </w:t>
      </w:r>
      <w:r w:rsidR="00B42C8D" w:rsidRPr="004C7E17">
        <w:t xml:space="preserve">(Barnett </w:t>
      </w:r>
      <w:r w:rsidR="00B42C8D" w:rsidRPr="004C7E17">
        <w:rPr>
          <w:i/>
        </w:rPr>
        <w:t>et al</w:t>
      </w:r>
      <w:r w:rsidR="00B42C8D" w:rsidRPr="004C7E17">
        <w:t>., 2012)</w:t>
      </w:r>
      <w:r w:rsidR="00B42C8D">
        <w:t>.</w:t>
      </w:r>
      <w:r w:rsidR="00B42C8D" w:rsidRPr="004C7E17" w:rsidDel="00B42C8D">
        <w:t xml:space="preserve"> </w:t>
      </w:r>
    </w:p>
    <w:p w:rsidR="00060522" w:rsidRDefault="00060522" w:rsidP="003142BD">
      <w:pPr>
        <w:spacing w:after="0" w:line="480" w:lineRule="auto"/>
        <w:jc w:val="left"/>
        <w:rPr>
          <w:rFonts w:eastAsia="SimSun"/>
        </w:rPr>
      </w:pPr>
    </w:p>
    <w:p w:rsidR="00060522" w:rsidRPr="004C7E17" w:rsidRDefault="00060522" w:rsidP="003142BD">
      <w:pPr>
        <w:spacing w:after="0" w:line="480" w:lineRule="auto"/>
        <w:jc w:val="left"/>
        <w:rPr>
          <w:b/>
          <w:i/>
        </w:rPr>
      </w:pPr>
      <w:r w:rsidRPr="004C7E17">
        <w:rPr>
          <w:b/>
          <w:i/>
        </w:rPr>
        <w:t>4.1 Dependent variables</w:t>
      </w:r>
    </w:p>
    <w:p w:rsidR="00060522" w:rsidRPr="004C7E17" w:rsidRDefault="00060522" w:rsidP="003142BD">
      <w:pPr>
        <w:spacing w:after="0" w:line="480" w:lineRule="auto"/>
        <w:jc w:val="left"/>
        <w:rPr>
          <w:rFonts w:eastAsia="SimSun"/>
        </w:rPr>
      </w:pPr>
      <w:r w:rsidRPr="004C7E17">
        <w:t xml:space="preserve">In addition to indicators </w:t>
      </w:r>
      <w:r w:rsidR="00237C22">
        <w:t>of educational access</w:t>
      </w:r>
      <w:r w:rsidRPr="004C7E17">
        <w:t xml:space="preserve"> (enrolment, grade attainment, etc.), </w:t>
      </w:r>
      <w:r w:rsidRPr="004C7E17">
        <w:rPr>
          <w:rFonts w:eastAsia="SimSun"/>
        </w:rPr>
        <w:t xml:space="preserve">Young Lives </w:t>
      </w:r>
      <w:r w:rsidR="00237C22">
        <w:rPr>
          <w:rFonts w:eastAsia="SimSun"/>
        </w:rPr>
        <w:t>includes</w:t>
      </w:r>
      <w:r w:rsidRPr="004C7E17">
        <w:rPr>
          <w:rFonts w:eastAsia="SimSun"/>
        </w:rPr>
        <w:t xml:space="preserve"> various </w:t>
      </w:r>
      <w:r w:rsidR="00234F38">
        <w:rPr>
          <w:rFonts w:eastAsia="SimSun"/>
        </w:rPr>
        <w:t>metrics of</w:t>
      </w:r>
      <w:r w:rsidRPr="004C7E17">
        <w:rPr>
          <w:rFonts w:eastAsia="SimSun"/>
        </w:rPr>
        <w:t xml:space="preserve"> cognitive abilities </w:t>
      </w:r>
      <w:r w:rsidRPr="004C7E17">
        <w:t xml:space="preserve">for each stage of child development. </w:t>
      </w:r>
      <w:r w:rsidRPr="004C7E17">
        <w:rPr>
          <w:rFonts w:eastAsia="SimSun"/>
        </w:rPr>
        <w:t xml:space="preserve">These tests were designed by experts in various disciplines and adapted to closely relate to the school curricula in the four countries. </w:t>
      </w:r>
      <w:r w:rsidR="00A647BE">
        <w:rPr>
          <w:rFonts w:eastAsia="SimSun"/>
        </w:rPr>
        <w:t>Accordingly</w:t>
      </w:r>
      <w:r w:rsidRPr="004C7E17">
        <w:rPr>
          <w:rFonts w:eastAsia="SimSun"/>
        </w:rPr>
        <w:t xml:space="preserve">, test scores are not directly comparable across countries but only within countries, controlling for the language in which the test was administered. </w:t>
      </w:r>
      <w:r w:rsidR="00204E67">
        <w:rPr>
          <w:rFonts w:eastAsia="MS ??"/>
        </w:rPr>
        <w:t>Nonetheless</w:t>
      </w:r>
      <w:r w:rsidRPr="004C7E17">
        <w:rPr>
          <w:rFonts w:eastAsia="MS ??"/>
        </w:rPr>
        <w:t xml:space="preserve">, since the tests were designed to capture the same underlying construct in each country, it is possible to compare associations </w:t>
      </w:r>
      <w:r w:rsidRPr="004C7E17">
        <w:rPr>
          <w:rFonts w:eastAsia="MS ??"/>
        </w:rPr>
        <w:lastRenderedPageBreak/>
        <w:t xml:space="preserve">between the underlying abilities measured by the tests and other variables, </w:t>
      </w:r>
      <w:r w:rsidRPr="005F5ECB">
        <w:rPr>
          <w:rFonts w:eastAsia="MS ??"/>
        </w:rPr>
        <w:t>as in the present analysis</w:t>
      </w:r>
      <w:r w:rsidRPr="004C7E17">
        <w:rPr>
          <w:rFonts w:eastAsia="MS ??"/>
        </w:rPr>
        <w:t xml:space="preserve"> (Cueto </w:t>
      </w:r>
      <w:r w:rsidRPr="004C7E17">
        <w:rPr>
          <w:rFonts w:eastAsia="MS ??"/>
          <w:i/>
        </w:rPr>
        <w:t>et al</w:t>
      </w:r>
      <w:r w:rsidRPr="004C7E17">
        <w:rPr>
          <w:rFonts w:eastAsia="MS ??"/>
        </w:rPr>
        <w:t>., 2009).</w:t>
      </w:r>
    </w:p>
    <w:p w:rsidR="00060522" w:rsidRPr="004C7E17" w:rsidRDefault="00060522" w:rsidP="003142BD">
      <w:pPr>
        <w:spacing w:after="0" w:line="480" w:lineRule="auto"/>
        <w:ind w:firstLine="720"/>
        <w:jc w:val="left"/>
        <w:rPr>
          <w:rFonts w:eastAsia="MS ??"/>
        </w:rPr>
      </w:pPr>
      <w:r w:rsidRPr="004C7E17">
        <w:rPr>
          <w:rFonts w:eastAsia="SimSun"/>
        </w:rPr>
        <w:t xml:space="preserve">In order to assess children’s verbal and quantitative ability at pre-school age (Round 2), we employed raw scores in the Peabody Picture Vocabulary Test (PPVT) and the Cognitive Developmental Assessment (CDA) test. The PPVT is widely used to test age-specific vocabulary acquisition: </w:t>
      </w:r>
      <w:r w:rsidR="00FF57AF">
        <w:rPr>
          <w:rFonts w:eastAsia="SimSun"/>
        </w:rPr>
        <w:t>t</w:t>
      </w:r>
      <w:r w:rsidRPr="004C7E17">
        <w:rPr>
          <w:rFonts w:eastAsia="SimSun"/>
        </w:rPr>
        <w:t xml:space="preserve">he child has to indicate which picture matches a word presented orally by the interviewer. </w:t>
      </w:r>
      <w:r w:rsidR="00E27F1B">
        <w:rPr>
          <w:rFonts w:eastAsia="SimSun"/>
        </w:rPr>
        <w:t>The child can be asked a maximum of 204 questions</w:t>
      </w:r>
      <w:r w:rsidR="0054565B">
        <w:rPr>
          <w:rFonts w:eastAsia="SimSun"/>
        </w:rPr>
        <w:t xml:space="preserve"> (125 in Peru)</w:t>
      </w:r>
      <w:r w:rsidR="00E27F1B">
        <w:rPr>
          <w:rFonts w:eastAsia="SimSun"/>
        </w:rPr>
        <w:t xml:space="preserve">, if she correctly responds to all the previous ones, otherwise the test stops earlier. </w:t>
      </w:r>
      <w:r w:rsidRPr="004C7E17">
        <w:rPr>
          <w:rFonts w:eastAsia="SimSun"/>
        </w:rPr>
        <w:t xml:space="preserve">In turn, the CDA measures a child’s grasp of quantity-related concepts by asking </w:t>
      </w:r>
      <w:r w:rsidR="008442DC">
        <w:rPr>
          <w:rFonts w:eastAsia="SimSun"/>
        </w:rPr>
        <w:t>her</w:t>
      </w:r>
      <w:r w:rsidR="008442DC" w:rsidRPr="004C7E17">
        <w:rPr>
          <w:rFonts w:eastAsia="SimSun"/>
        </w:rPr>
        <w:t xml:space="preserve"> </w:t>
      </w:r>
      <w:r w:rsidRPr="004C7E17">
        <w:rPr>
          <w:rFonts w:eastAsia="SimSun"/>
        </w:rPr>
        <w:t>to choose the images in a series that best represent the concepts expressed by the examiner (</w:t>
      </w:r>
      <w:r w:rsidR="0041762C">
        <w:rPr>
          <w:rFonts w:eastAsia="SimSun"/>
        </w:rPr>
        <w:t xml:space="preserve">e.g., </w:t>
      </w:r>
      <w:r w:rsidRPr="004C7E17">
        <w:rPr>
          <w:rFonts w:eastAsia="MS ??"/>
          <w:i/>
        </w:rPr>
        <w:t>few, most</w:t>
      </w:r>
      <w:r w:rsidRPr="004C7E17">
        <w:rPr>
          <w:rFonts w:eastAsia="MS ??"/>
        </w:rPr>
        <w:t>, etc.). The test consists of 10 questions.</w:t>
      </w:r>
    </w:p>
    <w:p w:rsidR="00D36D79" w:rsidRDefault="00060522">
      <w:pPr>
        <w:spacing w:after="0" w:line="480" w:lineRule="auto"/>
        <w:ind w:firstLine="720"/>
        <w:jc w:val="left"/>
        <w:rPr>
          <w:rFonts w:eastAsia="MS ??"/>
        </w:rPr>
      </w:pPr>
      <w:r w:rsidRPr="004C7E17">
        <w:rPr>
          <w:rFonts w:eastAsia="MS ??"/>
        </w:rPr>
        <w:t>In Round 3, a child’s cognitive abilities are measured through the PPVT and a Mathematics Achievement Test, an indicator of a child’s basic numeracy skills. It consists of 29 simple arithmetical problems (i.e. 2+3=__, or 7x8=__). Descriptive statistics of the four indicators are presented in Table 1.</w:t>
      </w:r>
      <w:bookmarkStart w:id="9" w:name="_Toc342683927"/>
    </w:p>
    <w:p w:rsidR="00800C16" w:rsidRDefault="00800C16">
      <w:pPr>
        <w:spacing w:after="0" w:line="480" w:lineRule="auto"/>
        <w:ind w:firstLine="720"/>
        <w:jc w:val="left"/>
      </w:pPr>
    </w:p>
    <w:p w:rsidR="00060522" w:rsidRPr="001853F5" w:rsidRDefault="00691331" w:rsidP="00AE407F">
      <w:pPr>
        <w:spacing w:after="0" w:line="240" w:lineRule="auto"/>
        <w:contextualSpacing w:val="0"/>
        <w:jc w:val="left"/>
        <w:rPr>
          <w:noProof/>
          <w:spacing w:val="0"/>
          <w:lang w:eastAsia="de-DE"/>
        </w:rPr>
      </w:pPr>
      <w:r>
        <w:rPr>
          <w:rFonts w:eastAsia="MS ??"/>
          <w:b/>
        </w:rPr>
        <w:t>Table 1.</w:t>
      </w:r>
      <w:r w:rsidR="00060522" w:rsidRPr="000C711E">
        <w:rPr>
          <w:rFonts w:eastAsia="MS ??"/>
          <w:b/>
        </w:rPr>
        <w:t xml:space="preserve"> </w:t>
      </w:r>
      <w:r w:rsidR="00060522" w:rsidRPr="000C711E">
        <w:rPr>
          <w:rFonts w:eastAsia="SimSun"/>
          <w:b/>
        </w:rPr>
        <w:t xml:space="preserve">Mean and standard deviation (in parentheses) </w:t>
      </w:r>
      <w:r w:rsidR="00060522" w:rsidRPr="000C711E">
        <w:rPr>
          <w:rFonts w:eastAsia="MS ??"/>
          <w:b/>
        </w:rPr>
        <w:t>of the outcome indicators, by country and round</w:t>
      </w:r>
      <w:r w:rsidR="00060522">
        <w:rPr>
          <w:rFonts w:eastAsia="MS ??"/>
          <w:b/>
        </w:rPr>
        <w:t>.</w:t>
      </w:r>
    </w:p>
    <w:tbl>
      <w:tblPr>
        <w:tblW w:w="8804" w:type="dxa"/>
        <w:tblInd w:w="93" w:type="dxa"/>
        <w:tblLook w:val="00A0" w:firstRow="1" w:lastRow="0" w:firstColumn="1" w:lastColumn="0" w:noHBand="0" w:noVBand="0"/>
      </w:tblPr>
      <w:tblGrid>
        <w:gridCol w:w="1833"/>
        <w:gridCol w:w="2299"/>
        <w:gridCol w:w="1128"/>
        <w:gridCol w:w="2410"/>
        <w:gridCol w:w="1134"/>
      </w:tblGrid>
      <w:tr w:rsidR="00060522" w:rsidRPr="00AE407F" w:rsidTr="00323D19">
        <w:trPr>
          <w:trHeight w:val="340"/>
        </w:trPr>
        <w:tc>
          <w:tcPr>
            <w:tcW w:w="1833" w:type="dxa"/>
            <w:tcBorders>
              <w:top w:val="single" w:sz="4" w:space="0" w:color="auto"/>
              <w:bottom w:val="single" w:sz="4" w:space="0" w:color="auto"/>
            </w:tcBorders>
            <w:noWrap/>
            <w:vAlign w:val="bottom"/>
          </w:tcPr>
          <w:p w:rsidR="00060522" w:rsidRPr="00AE407F" w:rsidRDefault="00060522" w:rsidP="00835243">
            <w:pPr>
              <w:spacing w:after="0" w:line="240" w:lineRule="auto"/>
              <w:contextualSpacing w:val="0"/>
              <w:jc w:val="left"/>
              <w:rPr>
                <w:color w:val="000000"/>
                <w:spacing w:val="0"/>
                <w:lang w:eastAsia="en-GB"/>
              </w:rPr>
            </w:pPr>
          </w:p>
        </w:tc>
        <w:tc>
          <w:tcPr>
            <w:tcW w:w="3427" w:type="dxa"/>
            <w:gridSpan w:val="2"/>
            <w:tcBorders>
              <w:top w:val="single" w:sz="4" w:space="0" w:color="auto"/>
              <w:bottom w:val="single" w:sz="4" w:space="0" w:color="auto"/>
            </w:tcBorders>
            <w:noWrap/>
            <w:vAlign w:val="bottom"/>
          </w:tcPr>
          <w:p w:rsidR="00060522" w:rsidRPr="00AE407F" w:rsidRDefault="00060522" w:rsidP="00AE407F">
            <w:pPr>
              <w:spacing w:after="0" w:line="240" w:lineRule="auto"/>
              <w:contextualSpacing w:val="0"/>
              <w:jc w:val="center"/>
              <w:rPr>
                <w:color w:val="000000"/>
                <w:spacing w:val="0"/>
                <w:lang w:eastAsia="en-GB"/>
              </w:rPr>
            </w:pPr>
            <w:r w:rsidRPr="00AE407F">
              <w:rPr>
                <w:color w:val="000000"/>
                <w:spacing w:val="0"/>
                <w:sz w:val="22"/>
                <w:szCs w:val="22"/>
                <w:lang w:eastAsia="en-GB"/>
              </w:rPr>
              <w:t>ROUND 2</w:t>
            </w:r>
          </w:p>
        </w:tc>
        <w:tc>
          <w:tcPr>
            <w:tcW w:w="3544" w:type="dxa"/>
            <w:gridSpan w:val="2"/>
            <w:tcBorders>
              <w:top w:val="single" w:sz="4" w:space="0" w:color="auto"/>
              <w:bottom w:val="single" w:sz="4" w:space="0" w:color="auto"/>
            </w:tcBorders>
            <w:noWrap/>
            <w:vAlign w:val="bottom"/>
          </w:tcPr>
          <w:p w:rsidR="00060522" w:rsidRPr="00AE407F" w:rsidRDefault="00060522" w:rsidP="00AE407F">
            <w:pPr>
              <w:spacing w:after="0" w:line="240" w:lineRule="auto"/>
              <w:contextualSpacing w:val="0"/>
              <w:jc w:val="center"/>
              <w:rPr>
                <w:color w:val="000000"/>
                <w:spacing w:val="0"/>
                <w:lang w:eastAsia="en-GB"/>
              </w:rPr>
            </w:pPr>
            <w:r w:rsidRPr="00AE407F">
              <w:rPr>
                <w:color w:val="000000"/>
                <w:spacing w:val="0"/>
                <w:sz w:val="22"/>
                <w:szCs w:val="22"/>
                <w:lang w:eastAsia="en-GB"/>
              </w:rPr>
              <w:t>ROUND</w:t>
            </w:r>
            <w:r w:rsidR="003D520D">
              <w:rPr>
                <w:color w:val="000000"/>
                <w:spacing w:val="0"/>
                <w:sz w:val="22"/>
                <w:szCs w:val="22"/>
                <w:lang w:eastAsia="en-GB"/>
              </w:rPr>
              <w:t xml:space="preserve"> </w:t>
            </w:r>
            <w:r w:rsidRPr="00AE407F">
              <w:rPr>
                <w:color w:val="000000"/>
                <w:spacing w:val="0"/>
                <w:sz w:val="22"/>
                <w:szCs w:val="22"/>
                <w:lang w:eastAsia="en-GB"/>
              </w:rPr>
              <w:t>3</w:t>
            </w:r>
          </w:p>
        </w:tc>
      </w:tr>
      <w:tr w:rsidR="00060522" w:rsidRPr="00AE407F" w:rsidTr="00323D19">
        <w:trPr>
          <w:trHeight w:val="340"/>
        </w:trPr>
        <w:tc>
          <w:tcPr>
            <w:tcW w:w="1833" w:type="dxa"/>
            <w:tcBorders>
              <w:top w:val="single" w:sz="4" w:space="0" w:color="auto"/>
              <w:bottom w:val="single" w:sz="4" w:space="0" w:color="auto"/>
            </w:tcBorders>
            <w:noWrap/>
            <w:vAlign w:val="bottom"/>
          </w:tcPr>
          <w:p w:rsidR="00060522" w:rsidRPr="00AE407F" w:rsidRDefault="00060522" w:rsidP="00835243">
            <w:pPr>
              <w:spacing w:after="0" w:line="240" w:lineRule="auto"/>
              <w:contextualSpacing w:val="0"/>
              <w:jc w:val="left"/>
              <w:rPr>
                <w:color w:val="000000"/>
                <w:spacing w:val="0"/>
                <w:lang w:eastAsia="en-GB"/>
              </w:rPr>
            </w:pPr>
            <w:r w:rsidRPr="00AE407F">
              <w:rPr>
                <w:color w:val="000000"/>
                <w:spacing w:val="0"/>
                <w:sz w:val="22"/>
                <w:szCs w:val="22"/>
                <w:lang w:eastAsia="en-GB"/>
              </w:rPr>
              <w:t> </w:t>
            </w:r>
          </w:p>
        </w:tc>
        <w:tc>
          <w:tcPr>
            <w:tcW w:w="2299" w:type="dxa"/>
            <w:tcBorders>
              <w:top w:val="single" w:sz="4" w:space="0" w:color="auto"/>
              <w:bottom w:val="single" w:sz="4" w:space="0" w:color="auto"/>
            </w:tcBorders>
            <w:noWrap/>
            <w:vAlign w:val="bottom"/>
          </w:tcPr>
          <w:p w:rsidR="00060522" w:rsidRPr="00AE407F" w:rsidRDefault="00060522" w:rsidP="00AE407F">
            <w:pPr>
              <w:spacing w:after="0" w:line="240" w:lineRule="auto"/>
              <w:contextualSpacing w:val="0"/>
              <w:jc w:val="center"/>
              <w:rPr>
                <w:color w:val="000000"/>
                <w:spacing w:val="0"/>
                <w:lang w:eastAsia="en-GB"/>
              </w:rPr>
            </w:pPr>
            <w:r w:rsidRPr="00AE407F">
              <w:rPr>
                <w:color w:val="000000"/>
                <w:spacing w:val="0"/>
                <w:sz w:val="22"/>
                <w:szCs w:val="22"/>
                <w:lang w:eastAsia="en-GB"/>
              </w:rPr>
              <w:t>PPVT</w:t>
            </w:r>
          </w:p>
        </w:tc>
        <w:tc>
          <w:tcPr>
            <w:tcW w:w="1128" w:type="dxa"/>
            <w:tcBorders>
              <w:top w:val="single" w:sz="4" w:space="0" w:color="auto"/>
              <w:bottom w:val="single" w:sz="4" w:space="0" w:color="auto"/>
            </w:tcBorders>
            <w:noWrap/>
            <w:vAlign w:val="bottom"/>
          </w:tcPr>
          <w:p w:rsidR="00060522" w:rsidRPr="00AE407F" w:rsidRDefault="00060522" w:rsidP="00AE407F">
            <w:pPr>
              <w:spacing w:after="0" w:line="240" w:lineRule="auto"/>
              <w:contextualSpacing w:val="0"/>
              <w:jc w:val="center"/>
              <w:rPr>
                <w:color w:val="000000"/>
                <w:spacing w:val="0"/>
                <w:lang w:eastAsia="en-GB"/>
              </w:rPr>
            </w:pPr>
            <w:r w:rsidRPr="00AE407F">
              <w:rPr>
                <w:color w:val="000000"/>
                <w:spacing w:val="0"/>
                <w:sz w:val="22"/>
                <w:szCs w:val="22"/>
                <w:lang w:eastAsia="en-GB"/>
              </w:rPr>
              <w:t>CDA</w:t>
            </w:r>
          </w:p>
        </w:tc>
        <w:tc>
          <w:tcPr>
            <w:tcW w:w="2410" w:type="dxa"/>
            <w:tcBorders>
              <w:top w:val="single" w:sz="4" w:space="0" w:color="auto"/>
              <w:bottom w:val="single" w:sz="4" w:space="0" w:color="auto"/>
            </w:tcBorders>
            <w:noWrap/>
            <w:vAlign w:val="bottom"/>
          </w:tcPr>
          <w:p w:rsidR="00060522" w:rsidRPr="00AE407F" w:rsidRDefault="00060522" w:rsidP="00AE407F">
            <w:pPr>
              <w:spacing w:after="0" w:line="240" w:lineRule="auto"/>
              <w:contextualSpacing w:val="0"/>
              <w:jc w:val="center"/>
              <w:rPr>
                <w:color w:val="000000"/>
                <w:spacing w:val="0"/>
                <w:lang w:eastAsia="en-GB"/>
              </w:rPr>
            </w:pPr>
            <w:r w:rsidRPr="00AE407F">
              <w:rPr>
                <w:color w:val="000000"/>
                <w:spacing w:val="0"/>
                <w:sz w:val="22"/>
                <w:szCs w:val="22"/>
                <w:lang w:eastAsia="en-GB"/>
              </w:rPr>
              <w:t>PPVT</w:t>
            </w:r>
          </w:p>
        </w:tc>
        <w:tc>
          <w:tcPr>
            <w:tcW w:w="1134" w:type="dxa"/>
            <w:tcBorders>
              <w:top w:val="single" w:sz="4" w:space="0" w:color="auto"/>
              <w:bottom w:val="single" w:sz="4" w:space="0" w:color="auto"/>
            </w:tcBorders>
            <w:noWrap/>
            <w:vAlign w:val="bottom"/>
          </w:tcPr>
          <w:p w:rsidR="00060522" w:rsidRPr="00AE407F" w:rsidRDefault="00060522" w:rsidP="00AE407F">
            <w:pPr>
              <w:spacing w:after="0" w:line="240" w:lineRule="auto"/>
              <w:contextualSpacing w:val="0"/>
              <w:jc w:val="center"/>
              <w:rPr>
                <w:color w:val="000000"/>
                <w:spacing w:val="0"/>
                <w:lang w:eastAsia="en-GB"/>
              </w:rPr>
            </w:pPr>
            <w:r w:rsidRPr="00AE407F">
              <w:rPr>
                <w:color w:val="000000"/>
                <w:spacing w:val="0"/>
                <w:sz w:val="22"/>
                <w:szCs w:val="22"/>
                <w:lang w:eastAsia="en-GB"/>
              </w:rPr>
              <w:t>Maths</w:t>
            </w:r>
          </w:p>
        </w:tc>
      </w:tr>
      <w:tr w:rsidR="00060522" w:rsidRPr="00AE407F" w:rsidTr="00323D19">
        <w:trPr>
          <w:trHeight w:val="340"/>
        </w:trPr>
        <w:tc>
          <w:tcPr>
            <w:tcW w:w="1833" w:type="dxa"/>
            <w:tcBorders>
              <w:top w:val="single" w:sz="4" w:space="0" w:color="auto"/>
            </w:tcBorders>
            <w:noWrap/>
            <w:vAlign w:val="center"/>
          </w:tcPr>
          <w:p w:rsidR="00060522" w:rsidRPr="00AE407F" w:rsidRDefault="00060522" w:rsidP="00835243">
            <w:pPr>
              <w:spacing w:after="0" w:line="240" w:lineRule="auto"/>
              <w:contextualSpacing w:val="0"/>
              <w:jc w:val="left"/>
              <w:rPr>
                <w:color w:val="000000"/>
                <w:spacing w:val="0"/>
                <w:lang w:eastAsia="en-GB"/>
              </w:rPr>
            </w:pPr>
            <w:r w:rsidRPr="00AE407F">
              <w:rPr>
                <w:color w:val="000000"/>
                <w:spacing w:val="0"/>
                <w:sz w:val="22"/>
                <w:szCs w:val="22"/>
                <w:lang w:eastAsia="en-GB"/>
              </w:rPr>
              <w:t>Ethiopia</w:t>
            </w:r>
          </w:p>
        </w:tc>
        <w:tc>
          <w:tcPr>
            <w:tcW w:w="2299" w:type="dxa"/>
            <w:tcBorders>
              <w:top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21.26 (12.07)</w:t>
            </w:r>
          </w:p>
        </w:tc>
        <w:tc>
          <w:tcPr>
            <w:tcW w:w="1128" w:type="dxa"/>
            <w:tcBorders>
              <w:top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8.22 (3.00)</w:t>
            </w:r>
          </w:p>
        </w:tc>
        <w:tc>
          <w:tcPr>
            <w:tcW w:w="2410" w:type="dxa"/>
            <w:tcBorders>
              <w:top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79.09 (44.17)</w:t>
            </w:r>
          </w:p>
        </w:tc>
        <w:tc>
          <w:tcPr>
            <w:tcW w:w="1134" w:type="dxa"/>
            <w:tcBorders>
              <w:top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6.58 (5.38)</w:t>
            </w:r>
          </w:p>
        </w:tc>
      </w:tr>
      <w:tr w:rsidR="00060522" w:rsidRPr="00AE407F" w:rsidTr="00323D19">
        <w:trPr>
          <w:trHeight w:val="340"/>
        </w:trPr>
        <w:tc>
          <w:tcPr>
            <w:tcW w:w="1833" w:type="dxa"/>
            <w:noWrap/>
            <w:vAlign w:val="center"/>
          </w:tcPr>
          <w:p w:rsidR="00060522" w:rsidRPr="00AE407F" w:rsidRDefault="00060522" w:rsidP="00835243">
            <w:pPr>
              <w:spacing w:after="0" w:line="240" w:lineRule="auto"/>
              <w:contextualSpacing w:val="0"/>
              <w:jc w:val="left"/>
              <w:rPr>
                <w:color w:val="000000"/>
                <w:spacing w:val="0"/>
                <w:lang w:eastAsia="en-GB"/>
              </w:rPr>
            </w:pPr>
            <w:r w:rsidRPr="00AE407F">
              <w:rPr>
                <w:color w:val="000000"/>
                <w:spacing w:val="0"/>
                <w:sz w:val="22"/>
                <w:szCs w:val="22"/>
                <w:lang w:eastAsia="en-GB"/>
              </w:rPr>
              <w:t>India</w:t>
            </w:r>
          </w:p>
        </w:tc>
        <w:tc>
          <w:tcPr>
            <w:tcW w:w="2299"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27.46 (21.16)</w:t>
            </w:r>
          </w:p>
        </w:tc>
        <w:tc>
          <w:tcPr>
            <w:tcW w:w="1128"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9.40 (2.60)</w:t>
            </w:r>
          </w:p>
        </w:tc>
        <w:tc>
          <w:tcPr>
            <w:tcW w:w="2410"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49.22 (26.70)</w:t>
            </w:r>
          </w:p>
        </w:tc>
        <w:tc>
          <w:tcPr>
            <w:tcW w:w="1134"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12.01 (6.42)</w:t>
            </w:r>
          </w:p>
        </w:tc>
      </w:tr>
      <w:tr w:rsidR="00060522" w:rsidRPr="00AE407F" w:rsidTr="00323D19">
        <w:trPr>
          <w:trHeight w:val="340"/>
        </w:trPr>
        <w:tc>
          <w:tcPr>
            <w:tcW w:w="1833" w:type="dxa"/>
            <w:noWrap/>
            <w:vAlign w:val="center"/>
          </w:tcPr>
          <w:p w:rsidR="00060522" w:rsidRPr="00AE407F" w:rsidRDefault="00060522" w:rsidP="00835243">
            <w:pPr>
              <w:spacing w:after="0" w:line="240" w:lineRule="auto"/>
              <w:contextualSpacing w:val="0"/>
              <w:jc w:val="left"/>
              <w:rPr>
                <w:color w:val="000000"/>
                <w:spacing w:val="0"/>
                <w:lang w:eastAsia="en-GB"/>
              </w:rPr>
            </w:pPr>
            <w:r w:rsidRPr="00AE407F">
              <w:rPr>
                <w:color w:val="000000"/>
                <w:spacing w:val="0"/>
                <w:sz w:val="22"/>
                <w:szCs w:val="22"/>
                <w:lang w:eastAsia="en-GB"/>
              </w:rPr>
              <w:t>Peru</w:t>
            </w:r>
          </w:p>
        </w:tc>
        <w:tc>
          <w:tcPr>
            <w:tcW w:w="2299"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29.1 (17.86)</w:t>
            </w:r>
          </w:p>
        </w:tc>
        <w:tc>
          <w:tcPr>
            <w:tcW w:w="1128"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8.38 (2.15)</w:t>
            </w:r>
          </w:p>
        </w:tc>
        <w:tc>
          <w:tcPr>
            <w:tcW w:w="2410"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58.98 (17.63)</w:t>
            </w:r>
          </w:p>
        </w:tc>
        <w:tc>
          <w:tcPr>
            <w:tcW w:w="1134" w:type="dxa"/>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14.20 (5.82)</w:t>
            </w:r>
          </w:p>
        </w:tc>
      </w:tr>
      <w:tr w:rsidR="00060522" w:rsidRPr="00AE407F" w:rsidTr="00323D19">
        <w:trPr>
          <w:trHeight w:val="340"/>
        </w:trPr>
        <w:tc>
          <w:tcPr>
            <w:tcW w:w="1833" w:type="dxa"/>
            <w:tcBorders>
              <w:bottom w:val="single" w:sz="4" w:space="0" w:color="auto"/>
            </w:tcBorders>
            <w:noWrap/>
            <w:vAlign w:val="center"/>
          </w:tcPr>
          <w:p w:rsidR="00060522" w:rsidRPr="00AE407F" w:rsidRDefault="00060522" w:rsidP="00835243">
            <w:pPr>
              <w:spacing w:after="0" w:line="240" w:lineRule="auto"/>
              <w:contextualSpacing w:val="0"/>
              <w:jc w:val="left"/>
              <w:rPr>
                <w:color w:val="000000"/>
                <w:spacing w:val="0"/>
                <w:lang w:eastAsia="en-GB"/>
              </w:rPr>
            </w:pPr>
            <w:r w:rsidRPr="00AE407F">
              <w:rPr>
                <w:color w:val="000000"/>
                <w:spacing w:val="0"/>
                <w:sz w:val="22"/>
                <w:szCs w:val="22"/>
                <w:lang w:eastAsia="en-GB"/>
              </w:rPr>
              <w:t>Vietnam</w:t>
            </w:r>
          </w:p>
        </w:tc>
        <w:tc>
          <w:tcPr>
            <w:tcW w:w="2299" w:type="dxa"/>
            <w:tcBorders>
              <w:bottom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36.98 (18.19)</w:t>
            </w:r>
          </w:p>
        </w:tc>
        <w:tc>
          <w:tcPr>
            <w:tcW w:w="1128" w:type="dxa"/>
            <w:tcBorders>
              <w:bottom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9.79 (2.51)</w:t>
            </w:r>
          </w:p>
        </w:tc>
        <w:tc>
          <w:tcPr>
            <w:tcW w:w="2410" w:type="dxa"/>
            <w:tcBorders>
              <w:bottom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76.91 (23.71)</w:t>
            </w:r>
          </w:p>
        </w:tc>
        <w:tc>
          <w:tcPr>
            <w:tcW w:w="1134" w:type="dxa"/>
            <w:tcBorders>
              <w:bottom w:val="single" w:sz="4" w:space="0" w:color="auto"/>
            </w:tcBorders>
            <w:noWrap/>
            <w:vAlign w:val="center"/>
          </w:tcPr>
          <w:p w:rsidR="00060522" w:rsidRPr="00AE407F" w:rsidRDefault="00060522" w:rsidP="00AE407F">
            <w:pPr>
              <w:spacing w:after="0" w:line="240" w:lineRule="auto"/>
              <w:contextualSpacing w:val="0"/>
              <w:jc w:val="center"/>
              <w:rPr>
                <w:spacing w:val="0"/>
                <w:sz w:val="18"/>
                <w:szCs w:val="18"/>
                <w:lang w:eastAsia="en-GB"/>
              </w:rPr>
            </w:pPr>
            <w:r w:rsidRPr="00AE407F">
              <w:rPr>
                <w:spacing w:val="0"/>
                <w:sz w:val="18"/>
                <w:szCs w:val="18"/>
                <w:lang w:eastAsia="en-GB"/>
              </w:rPr>
              <w:t>18.42 (5.84)</w:t>
            </w:r>
          </w:p>
        </w:tc>
      </w:tr>
    </w:tbl>
    <w:p w:rsidR="00060522" w:rsidRDefault="00060522" w:rsidP="00AE407F">
      <w:pPr>
        <w:spacing w:line="240" w:lineRule="auto"/>
        <w:ind w:firstLine="720"/>
        <w:jc w:val="left"/>
        <w:rPr>
          <w:rFonts w:ascii="Calibri" w:eastAsia="MS ??" w:hAnsi="Calibri"/>
          <w:sz w:val="22"/>
          <w:szCs w:val="22"/>
        </w:rPr>
      </w:pPr>
    </w:p>
    <w:p w:rsidR="00060522" w:rsidRPr="004C7E17" w:rsidRDefault="00060522" w:rsidP="003142BD">
      <w:pPr>
        <w:spacing w:after="0" w:line="480" w:lineRule="auto"/>
        <w:jc w:val="left"/>
        <w:rPr>
          <w:b/>
          <w:i/>
        </w:rPr>
      </w:pPr>
    </w:p>
    <w:p w:rsidR="00060522" w:rsidRPr="004C7E17" w:rsidRDefault="00060522" w:rsidP="003142BD">
      <w:pPr>
        <w:spacing w:after="0" w:line="480" w:lineRule="auto"/>
        <w:jc w:val="left"/>
        <w:rPr>
          <w:b/>
          <w:i/>
        </w:rPr>
      </w:pPr>
      <w:r w:rsidRPr="004C7E17">
        <w:rPr>
          <w:b/>
          <w:i/>
        </w:rPr>
        <w:t xml:space="preserve">4.2 Indicators of early childhood multidimensional </w:t>
      </w:r>
      <w:bookmarkEnd w:id="9"/>
      <w:r w:rsidRPr="004C7E17">
        <w:rPr>
          <w:b/>
          <w:i/>
        </w:rPr>
        <w:t>health</w:t>
      </w:r>
    </w:p>
    <w:p w:rsidR="00060522" w:rsidRPr="004C7E17" w:rsidRDefault="00F12253" w:rsidP="003142BD">
      <w:pPr>
        <w:spacing w:after="0" w:line="480" w:lineRule="auto"/>
        <w:jc w:val="left"/>
        <w:rPr>
          <w:rFonts w:eastAsia="SimSun"/>
        </w:rPr>
      </w:pPr>
      <w:r>
        <w:t xml:space="preserve">In order to capture the multidimensionality of early childhood health, </w:t>
      </w:r>
      <w:r w:rsidR="00060522" w:rsidRPr="004C7E17">
        <w:t xml:space="preserve">we focus on two core interrelated dimensions: nutrition and morbidity. This is because nutrition and </w:t>
      </w:r>
      <w:r w:rsidR="00060522" w:rsidRPr="004C7E17">
        <w:lastRenderedPageBreak/>
        <w:t xml:space="preserve">morbidity are </w:t>
      </w:r>
      <w:r w:rsidR="00060522" w:rsidRPr="004C7E17">
        <w:rPr>
          <w:rFonts w:eastAsia="SimSun"/>
        </w:rPr>
        <w:t>intrinsically and instrumentally relevant dimensions of a child’s early well-being</w:t>
      </w:r>
      <w:r w:rsidR="0006329B">
        <w:rPr>
          <w:rFonts w:eastAsia="SimSun"/>
        </w:rPr>
        <w:t>, and</w:t>
      </w:r>
      <w:r w:rsidR="00060522" w:rsidRPr="004C7E17">
        <w:rPr>
          <w:rFonts w:eastAsia="SimSun"/>
        </w:rPr>
        <w:t xml:space="preserve"> their lack</w:t>
      </w:r>
      <w:r w:rsidR="004A1D3C">
        <w:rPr>
          <w:rFonts w:eastAsia="SimSun"/>
        </w:rPr>
        <w:t xml:space="preserve"> and presence respectively</w:t>
      </w:r>
      <w:r w:rsidR="00060522" w:rsidRPr="004C7E17">
        <w:rPr>
          <w:rFonts w:eastAsia="SimSun"/>
        </w:rPr>
        <w:t xml:space="preserve"> leads to enormous loss of human potential in LMICs. We identified three outcome indicators, two related to children’s nutrition and one to morbidity.</w:t>
      </w:r>
    </w:p>
    <w:p w:rsidR="00060522" w:rsidRPr="004C7E17" w:rsidRDefault="00060522" w:rsidP="003142BD">
      <w:pPr>
        <w:spacing w:after="0" w:line="480" w:lineRule="auto"/>
        <w:ind w:firstLine="720"/>
        <w:jc w:val="left"/>
        <w:rPr>
          <w:rFonts w:eastAsia="SimSun"/>
        </w:rPr>
      </w:pPr>
      <w:r w:rsidRPr="004C7E17">
        <w:rPr>
          <w:rFonts w:eastAsia="SimSun"/>
        </w:rPr>
        <w:t xml:space="preserve">The first indicator is the height-for-age z-score (HAZ), which measures the difference in standard deviations between a child’s height and the median height of the age- and sex-specific reference population (WHO, 2006). The second indicator is the weight-for-height z-score (WHZ), which indicates the number of standard deviations of the actual weight of a child from the median weight of the reference population (WHO, 2006). These two anthropometric indicators were selected because they capture different phenomena: the first measures </w:t>
      </w:r>
      <w:r w:rsidR="00800C16">
        <w:rPr>
          <w:rFonts w:eastAsia="SimSun"/>
        </w:rPr>
        <w:t>long-</w:t>
      </w:r>
      <w:r w:rsidR="001D08DC">
        <w:rPr>
          <w:rFonts w:eastAsia="SimSun"/>
        </w:rPr>
        <w:t>term</w:t>
      </w:r>
      <w:r w:rsidR="001D08DC" w:rsidRPr="004C7E17">
        <w:rPr>
          <w:rFonts w:eastAsia="SimSun"/>
        </w:rPr>
        <w:t xml:space="preserve"> </w:t>
      </w:r>
      <w:r w:rsidR="00800C16">
        <w:rPr>
          <w:rFonts w:eastAsia="SimSun"/>
        </w:rPr>
        <w:t>nutritional status</w:t>
      </w:r>
      <w:r w:rsidRPr="004C7E17">
        <w:rPr>
          <w:rFonts w:eastAsia="SimSun"/>
        </w:rPr>
        <w:t xml:space="preserve">, while the second measures </w:t>
      </w:r>
      <w:r w:rsidR="00800C16">
        <w:rPr>
          <w:rFonts w:eastAsia="SimSun"/>
        </w:rPr>
        <w:t>short-</w:t>
      </w:r>
      <w:r w:rsidR="001D08DC">
        <w:rPr>
          <w:rFonts w:eastAsia="SimSun"/>
        </w:rPr>
        <w:t>term</w:t>
      </w:r>
      <w:r w:rsidR="001D08DC" w:rsidRPr="004C7E17">
        <w:rPr>
          <w:rFonts w:eastAsia="SimSun"/>
        </w:rPr>
        <w:t xml:space="preserve"> </w:t>
      </w:r>
      <w:r w:rsidR="00800C16">
        <w:rPr>
          <w:rFonts w:eastAsia="SimSun"/>
        </w:rPr>
        <w:t>nutritional status</w:t>
      </w:r>
      <w:r w:rsidRPr="004C7E17">
        <w:rPr>
          <w:rFonts w:eastAsia="SimSun"/>
        </w:rPr>
        <w:t xml:space="preserve"> (Burchi, 2012).</w:t>
      </w:r>
    </w:p>
    <w:p w:rsidR="00060522" w:rsidRPr="004C7E17" w:rsidRDefault="00060522" w:rsidP="003142BD">
      <w:pPr>
        <w:spacing w:after="0" w:line="480" w:lineRule="auto"/>
        <w:ind w:firstLine="720"/>
        <w:jc w:val="left"/>
        <w:rPr>
          <w:rFonts w:eastAsia="SimSun"/>
        </w:rPr>
      </w:pPr>
      <w:r w:rsidRPr="004C7E17">
        <w:rPr>
          <w:rFonts w:eastAsia="SimSun"/>
        </w:rPr>
        <w:t xml:space="preserve">Morbidity is measured by a binary variable that indicates whether the child has experienced a life-threatening illness or injury since birth, as reported by the main caregiver. Since self-reported indicators of health are often criticized because they can capture perception of illness rather than the occurrence of actual morbidity (Strauss and Thomas, 1998), this indicator must be discussed in greater depth. The caregiver is asked if the child has experienced any of </w:t>
      </w:r>
      <w:r w:rsidR="00510A1E">
        <w:rPr>
          <w:rFonts w:eastAsia="SimSun"/>
        </w:rPr>
        <w:t xml:space="preserve">a list of </w:t>
      </w:r>
      <w:r w:rsidRPr="004C7E17">
        <w:rPr>
          <w:rFonts w:eastAsia="SimSun"/>
        </w:rPr>
        <w:t xml:space="preserve">symptoms that caused the caregiver to think that the child might </w:t>
      </w:r>
      <w:r w:rsidR="00973377">
        <w:rPr>
          <w:rFonts w:eastAsia="SimSun"/>
        </w:rPr>
        <w:t>die</w:t>
      </w:r>
      <w:r w:rsidRPr="004C7E17">
        <w:rPr>
          <w:rFonts w:eastAsia="SimSun"/>
        </w:rPr>
        <w:t>. The list includes the symptoms associated with the major drivers of child morbidity and mortality in the sample countries (e.g., high fever/malaria, pneumonia/severe cough, epilepsy/convulsions, diarrhoea)</w:t>
      </w:r>
      <w:r w:rsidR="007210DF">
        <w:rPr>
          <w:rFonts w:eastAsia="SimSun"/>
        </w:rPr>
        <w:t>, which</w:t>
      </w:r>
      <w:r w:rsidRPr="004C7E17">
        <w:rPr>
          <w:rFonts w:eastAsia="SimSun"/>
        </w:rPr>
        <w:t xml:space="preserve"> increases the objectivity of the assessment (Idler, 1992).</w:t>
      </w:r>
    </w:p>
    <w:p w:rsidR="00060522" w:rsidRPr="004C7E17" w:rsidRDefault="00060522" w:rsidP="003142BD">
      <w:pPr>
        <w:spacing w:after="0" w:line="480" w:lineRule="auto"/>
        <w:ind w:firstLine="720"/>
        <w:jc w:val="left"/>
      </w:pPr>
      <w:r w:rsidRPr="004C7E17">
        <w:rPr>
          <w:rFonts w:eastAsia="SimSun"/>
        </w:rPr>
        <w:t xml:space="preserve"> These indicators represent a compromise between the need for theoretical adherence to the concept being measured and the availability and comparability of data</w:t>
      </w:r>
      <w:r w:rsidR="00612E74">
        <w:rPr>
          <w:rFonts w:eastAsia="SimSun"/>
        </w:rPr>
        <w:t xml:space="preserve"> across the countries</w:t>
      </w:r>
      <w:r w:rsidRPr="004C7E17">
        <w:rPr>
          <w:rFonts w:eastAsia="SimSun"/>
        </w:rPr>
        <w:t xml:space="preserve">. </w:t>
      </w:r>
      <w:r w:rsidRPr="004C7E17">
        <w:t xml:space="preserve">In the models, we </w:t>
      </w:r>
      <w:r w:rsidR="00B221C0">
        <w:t xml:space="preserve">not only </w:t>
      </w:r>
      <w:r w:rsidRPr="004C7E17">
        <w:t xml:space="preserve">used these indicators separately (as a </w:t>
      </w:r>
      <w:r w:rsidRPr="004C7E17">
        <w:lastRenderedPageBreak/>
        <w:t xml:space="preserve">suite) </w:t>
      </w:r>
      <w:r w:rsidR="00B221C0">
        <w:t>but</w:t>
      </w:r>
      <w:r w:rsidRPr="004C7E17">
        <w:t xml:space="preserve"> also aggregated them into a single composite index, the </w:t>
      </w:r>
      <w:r w:rsidR="001B29D8">
        <w:t>‘</w:t>
      </w:r>
      <w:r w:rsidRPr="004C7E17">
        <w:t>Multidimensional Health Poverty Index</w:t>
      </w:r>
      <w:r w:rsidR="001B29D8">
        <w:t>’</w:t>
      </w:r>
      <w:r w:rsidRPr="004C7E17">
        <w:t xml:space="preserve"> (MHPI), which provides </w:t>
      </w:r>
      <w:r w:rsidRPr="004C7E17">
        <w:rPr>
          <w:rFonts w:eastAsia="SimSun"/>
        </w:rPr>
        <w:t>a multidimensional score of children’s joint deprivations in early health</w:t>
      </w:r>
      <w:r w:rsidRPr="004C7E17">
        <w:t xml:space="preserve">. </w:t>
      </w:r>
      <w:r w:rsidR="00612E74">
        <w:t>Aggregation</w:t>
      </w:r>
      <w:r w:rsidR="00612E74" w:rsidRPr="004C7E17">
        <w:t xml:space="preserve"> </w:t>
      </w:r>
      <w:r w:rsidRPr="004C7E17">
        <w:t>was possible because all our health indicators are outcome indicators and have similar characteristics</w:t>
      </w:r>
      <w:r w:rsidRPr="004C7E17">
        <w:rPr>
          <w:rFonts w:eastAsia="SimSun"/>
        </w:rPr>
        <w:t xml:space="preserve"> (Burchi and De Muro, </w:t>
      </w:r>
      <w:r>
        <w:rPr>
          <w:rFonts w:eastAsia="SimSun"/>
        </w:rPr>
        <w:t>2015</w:t>
      </w:r>
      <w:r w:rsidRPr="004C7E17">
        <w:rPr>
          <w:rFonts w:eastAsia="SimSun"/>
        </w:rPr>
        <w:t xml:space="preserve">). </w:t>
      </w:r>
    </w:p>
    <w:p w:rsidR="00060522" w:rsidRPr="004C7E17" w:rsidRDefault="00060522" w:rsidP="003142BD">
      <w:pPr>
        <w:spacing w:after="0" w:line="480" w:lineRule="auto"/>
        <w:ind w:firstLine="720"/>
        <w:jc w:val="left"/>
      </w:pPr>
      <w:r w:rsidRPr="004C7E17">
        <w:t xml:space="preserve">To create the index, we first defined deprivations in each indicator. In contrast to the morbidity indicator, which assumes the value of 1 when the child has experienced a life-threatening disease, </w:t>
      </w:r>
      <w:r w:rsidRPr="004C7E17">
        <w:rPr>
          <w:rFonts w:eastAsia="SimSun"/>
        </w:rPr>
        <w:t xml:space="preserve">we had to transform the HAZ and the WHZ into dichotomous variables that measure deprivations in nutrition. In particular, we identified children as </w:t>
      </w:r>
      <w:r w:rsidR="009D7F57">
        <w:rPr>
          <w:rFonts w:eastAsia="SimSun"/>
        </w:rPr>
        <w:t>‘</w:t>
      </w:r>
      <w:r w:rsidRPr="004C7E17">
        <w:rPr>
          <w:rFonts w:eastAsia="SimSun"/>
        </w:rPr>
        <w:t>stunted</w:t>
      </w:r>
      <w:r w:rsidR="009D7F57">
        <w:rPr>
          <w:rFonts w:eastAsia="SimSun"/>
        </w:rPr>
        <w:t>’</w:t>
      </w:r>
      <w:r w:rsidRPr="004C7E17">
        <w:rPr>
          <w:rFonts w:eastAsia="SimSun"/>
        </w:rPr>
        <w:t xml:space="preserve"> and </w:t>
      </w:r>
      <w:r w:rsidR="009D7F57">
        <w:rPr>
          <w:rFonts w:eastAsia="SimSun"/>
        </w:rPr>
        <w:t>‘</w:t>
      </w:r>
      <w:r w:rsidRPr="004C7E17">
        <w:rPr>
          <w:rFonts w:eastAsia="SimSun"/>
        </w:rPr>
        <w:t>wasted</w:t>
      </w:r>
      <w:r w:rsidR="009D7F57">
        <w:rPr>
          <w:rFonts w:eastAsia="SimSun"/>
        </w:rPr>
        <w:t>’</w:t>
      </w:r>
      <w:r w:rsidRPr="004C7E17">
        <w:rPr>
          <w:rFonts w:eastAsia="SimSun"/>
        </w:rPr>
        <w:t xml:space="preserve"> if their HAZ and WHZ, respectively, were below -2SD, the nutritional deprivation cut-off identified by the WHO (2006). </w:t>
      </w:r>
      <w:r w:rsidR="00B24823">
        <w:rPr>
          <w:rFonts w:eastAsia="SimSun"/>
        </w:rPr>
        <w:t>As t</w:t>
      </w:r>
      <w:r w:rsidRPr="004C7E17">
        <w:rPr>
          <w:rFonts w:eastAsia="SimSun"/>
        </w:rPr>
        <w:t>he chosen indicators measure three intrinsically important dimensions of early childhood health deprivation, we chose an equal weighting system.</w:t>
      </w:r>
    </w:p>
    <w:p w:rsidR="00060522" w:rsidRPr="004C7E17" w:rsidRDefault="00060522" w:rsidP="003142BD">
      <w:pPr>
        <w:spacing w:after="0" w:line="480" w:lineRule="auto"/>
        <w:ind w:firstLine="720"/>
        <w:jc w:val="left"/>
        <w:rPr>
          <w:rFonts w:eastAsia="SimSun"/>
        </w:rPr>
      </w:pPr>
      <w:r w:rsidRPr="004C7E17">
        <w:rPr>
          <w:rFonts w:eastAsia="SimSun"/>
        </w:rPr>
        <w:t xml:space="preserve">Finally, we generated the MPHI as a weighted sum of the deprivations in each possible indicator: it is </w:t>
      </w:r>
      <w:r w:rsidR="00AB73C8" w:rsidRPr="004C7E17">
        <w:rPr>
          <w:rFonts w:eastAsia="SimSun"/>
        </w:rPr>
        <w:t xml:space="preserve">therefore </w:t>
      </w:r>
      <w:r w:rsidRPr="004C7E17">
        <w:rPr>
          <w:rFonts w:eastAsia="SimSun"/>
        </w:rPr>
        <w:t xml:space="preserve">a categorical variable with four possible values, ranging from 0, when the child is not deprived in any of the three indicators, to 1, when the child is deprived in all three indicators. If the child is deprived in only one indicator, </w:t>
      </w:r>
      <w:r w:rsidR="00E252FA">
        <w:rPr>
          <w:rFonts w:eastAsia="SimSun"/>
        </w:rPr>
        <w:t>she</w:t>
      </w:r>
      <w:r w:rsidR="00E252FA" w:rsidRPr="004C7E17">
        <w:rPr>
          <w:rFonts w:eastAsia="SimSun"/>
        </w:rPr>
        <w:t xml:space="preserve"> </w:t>
      </w:r>
      <w:r w:rsidRPr="004C7E17">
        <w:rPr>
          <w:rFonts w:eastAsia="SimSun"/>
        </w:rPr>
        <w:t xml:space="preserve">receives a weighted score of 0.33, and if </w:t>
      </w:r>
      <w:r w:rsidR="00E252FA">
        <w:rPr>
          <w:rFonts w:eastAsia="SimSun"/>
        </w:rPr>
        <w:t>she</w:t>
      </w:r>
      <w:r w:rsidR="00E252FA" w:rsidRPr="004C7E17">
        <w:rPr>
          <w:rFonts w:eastAsia="SimSun"/>
        </w:rPr>
        <w:t xml:space="preserve"> </w:t>
      </w:r>
      <w:r w:rsidRPr="004C7E17">
        <w:rPr>
          <w:rFonts w:eastAsia="SimSun"/>
        </w:rPr>
        <w:t xml:space="preserve">is deprived in two out of three indicators, 0.67. This implies that we adopted a </w:t>
      </w:r>
      <w:r w:rsidR="00E252FA">
        <w:rPr>
          <w:rFonts w:eastAsia="SimSun"/>
        </w:rPr>
        <w:t>‘</w:t>
      </w:r>
      <w:r w:rsidRPr="004C7E17">
        <w:rPr>
          <w:rFonts w:eastAsia="SimSun"/>
        </w:rPr>
        <w:t>union approach</w:t>
      </w:r>
      <w:r w:rsidR="00E252FA">
        <w:rPr>
          <w:rFonts w:eastAsia="SimSun"/>
        </w:rPr>
        <w:t>’</w:t>
      </w:r>
      <w:r w:rsidRPr="004C7E17">
        <w:rPr>
          <w:rFonts w:eastAsia="SimSun"/>
        </w:rPr>
        <w:t xml:space="preserve"> to identification, that is, it is sufficient to be deprived in at least one indicator to be considered health-poor.</w:t>
      </w:r>
      <w:r w:rsidRPr="004C7E17">
        <w:rPr>
          <w:rStyle w:val="EndnoteReference"/>
          <w:rFonts w:eastAsia="SimSun"/>
        </w:rPr>
        <w:endnoteReference w:id="3"/>
      </w:r>
      <w:r w:rsidRPr="004C7E17">
        <w:rPr>
          <w:rFonts w:eastAsia="SimSun"/>
        </w:rPr>
        <w:t xml:space="preserve"> This approach is theoretically justifiable because each attribute is considered to be an essential attribute of health, and it avoids the typical substitutability across attributes entailed by equal weighting systems.</w:t>
      </w:r>
    </w:p>
    <w:p w:rsidR="00060522" w:rsidRPr="004C7E17" w:rsidRDefault="00060522" w:rsidP="003142BD">
      <w:pPr>
        <w:spacing w:after="0" w:line="480" w:lineRule="auto"/>
        <w:ind w:firstLine="720"/>
        <w:jc w:val="left"/>
        <w:rPr>
          <w:rFonts w:eastAsia="SimSun"/>
        </w:rPr>
      </w:pPr>
      <w:r w:rsidRPr="004C7E17">
        <w:rPr>
          <w:rFonts w:eastAsia="SimSun"/>
        </w:rPr>
        <w:t>In conclusion, we use</w:t>
      </w:r>
      <w:r w:rsidR="00CF612D">
        <w:rPr>
          <w:rFonts w:eastAsia="SimSun"/>
        </w:rPr>
        <w:t>d</w:t>
      </w:r>
      <w:r w:rsidRPr="004C7E17">
        <w:rPr>
          <w:rFonts w:eastAsia="SimSun"/>
        </w:rPr>
        <w:t xml:space="preserve"> four indicators of early childhood health in our analysis. The first two should be interpreted as indicators of well-being in the health dimension; </w:t>
      </w:r>
      <w:r w:rsidRPr="004C7E17">
        <w:rPr>
          <w:rFonts w:eastAsia="SimSun"/>
        </w:rPr>
        <w:lastRenderedPageBreak/>
        <w:t>we expect them to be positively associated with learning abilities. In contrast, since morbidity and the MHPI are indicators of deprivations in health,</w:t>
      </w:r>
      <w:r w:rsidRPr="004C7E17" w:rsidDel="00042709">
        <w:rPr>
          <w:rFonts w:eastAsia="SimSun"/>
        </w:rPr>
        <w:t xml:space="preserve"> </w:t>
      </w:r>
      <w:r w:rsidRPr="004C7E17">
        <w:rPr>
          <w:rFonts w:eastAsia="SimSun"/>
        </w:rPr>
        <w:t>we expect these variables to be negatively associated with learning achievements. Means and standard deviations of these indicators are summarized in Table 2.</w:t>
      </w:r>
    </w:p>
    <w:p w:rsidR="00A0248A" w:rsidRDefault="00A0248A" w:rsidP="00AE407F">
      <w:pPr>
        <w:spacing w:line="240" w:lineRule="auto"/>
        <w:jc w:val="left"/>
        <w:rPr>
          <w:rFonts w:eastAsia="SimSun"/>
          <w:b/>
        </w:rPr>
      </w:pPr>
    </w:p>
    <w:p w:rsidR="00060522" w:rsidRPr="000C711E" w:rsidRDefault="00691331" w:rsidP="00AE407F">
      <w:pPr>
        <w:spacing w:line="240" w:lineRule="auto"/>
        <w:jc w:val="left"/>
        <w:rPr>
          <w:rFonts w:eastAsia="SimSun"/>
          <w:b/>
        </w:rPr>
      </w:pPr>
      <w:r>
        <w:rPr>
          <w:rFonts w:eastAsia="SimSun"/>
          <w:b/>
        </w:rPr>
        <w:t>Table 2.</w:t>
      </w:r>
      <w:r w:rsidR="00060522" w:rsidRPr="000C711E">
        <w:rPr>
          <w:rFonts w:eastAsia="SimSun"/>
          <w:b/>
        </w:rPr>
        <w:t xml:space="preserve"> Mean and standard deviation (in parentheses) of the indicators of children’s health in Round 1.</w:t>
      </w:r>
    </w:p>
    <w:tbl>
      <w:tblPr>
        <w:tblW w:w="8955" w:type="dxa"/>
        <w:jc w:val="center"/>
        <w:tblInd w:w="93" w:type="dxa"/>
        <w:tblBorders>
          <w:top w:val="single" w:sz="4" w:space="0" w:color="auto"/>
          <w:bottom w:val="single" w:sz="4" w:space="0" w:color="auto"/>
        </w:tblBorders>
        <w:tblLook w:val="00A0" w:firstRow="1" w:lastRow="0" w:firstColumn="1" w:lastColumn="0" w:noHBand="0" w:noVBand="0"/>
      </w:tblPr>
      <w:tblGrid>
        <w:gridCol w:w="2313"/>
        <w:gridCol w:w="1891"/>
        <w:gridCol w:w="1631"/>
        <w:gridCol w:w="1788"/>
        <w:gridCol w:w="1332"/>
      </w:tblGrid>
      <w:tr w:rsidR="00060522" w:rsidRPr="00AE407F" w:rsidTr="00323D19">
        <w:trPr>
          <w:trHeight w:val="1323"/>
          <w:jc w:val="center"/>
        </w:trPr>
        <w:tc>
          <w:tcPr>
            <w:tcW w:w="2313" w:type="dxa"/>
            <w:tcBorders>
              <w:top w:val="single" w:sz="4" w:space="0" w:color="auto"/>
              <w:bottom w:val="single" w:sz="4" w:space="0" w:color="auto"/>
            </w:tcBorders>
            <w:noWrap/>
            <w:vAlign w:val="bottom"/>
          </w:tcPr>
          <w:p w:rsidR="00060522" w:rsidRPr="00AE407F" w:rsidRDefault="00060522" w:rsidP="00835243">
            <w:pPr>
              <w:spacing w:after="0" w:line="240" w:lineRule="auto"/>
              <w:contextualSpacing w:val="0"/>
              <w:jc w:val="left"/>
              <w:rPr>
                <w:color w:val="000000"/>
                <w:spacing w:val="0"/>
                <w:lang w:eastAsia="en-GB"/>
              </w:rPr>
            </w:pPr>
          </w:p>
        </w:tc>
        <w:tc>
          <w:tcPr>
            <w:tcW w:w="1891" w:type="dxa"/>
            <w:tcBorders>
              <w:top w:val="single" w:sz="4" w:space="0" w:color="auto"/>
              <w:bottom w:val="single" w:sz="4" w:space="0" w:color="auto"/>
            </w:tcBorders>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 xml:space="preserve">Height-for-age z-scores </w:t>
            </w:r>
          </w:p>
        </w:tc>
        <w:tc>
          <w:tcPr>
            <w:tcW w:w="1631" w:type="dxa"/>
            <w:tcBorders>
              <w:top w:val="single" w:sz="4" w:space="0" w:color="auto"/>
              <w:bottom w:val="single" w:sz="4" w:space="0" w:color="auto"/>
            </w:tcBorders>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 xml:space="preserve">Weight-for-height z-scores </w:t>
            </w:r>
          </w:p>
        </w:tc>
        <w:tc>
          <w:tcPr>
            <w:tcW w:w="1788" w:type="dxa"/>
            <w:tcBorders>
              <w:top w:val="single" w:sz="4" w:space="0" w:color="auto"/>
              <w:bottom w:val="single" w:sz="4" w:space="0" w:color="auto"/>
            </w:tcBorders>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 xml:space="preserve">Life-threatening illness </w:t>
            </w:r>
          </w:p>
        </w:tc>
        <w:tc>
          <w:tcPr>
            <w:tcW w:w="1332" w:type="dxa"/>
            <w:tcBorders>
              <w:top w:val="single" w:sz="4" w:space="0" w:color="auto"/>
              <w:bottom w:val="single" w:sz="4" w:space="0" w:color="auto"/>
            </w:tcBorders>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 xml:space="preserve">MHPI </w:t>
            </w:r>
          </w:p>
        </w:tc>
      </w:tr>
      <w:tr w:rsidR="00060522" w:rsidRPr="00AE407F" w:rsidTr="00323D19">
        <w:trPr>
          <w:trHeight w:val="331"/>
          <w:jc w:val="center"/>
        </w:trPr>
        <w:tc>
          <w:tcPr>
            <w:tcW w:w="2313" w:type="dxa"/>
            <w:tcBorders>
              <w:top w:val="single" w:sz="4" w:space="0" w:color="auto"/>
            </w:tcBorders>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Ethiopia</w:t>
            </w:r>
          </w:p>
        </w:tc>
        <w:tc>
          <w:tcPr>
            <w:tcW w:w="1891" w:type="dxa"/>
            <w:tcBorders>
              <w:top w:val="single" w:sz="4" w:space="0" w:color="auto"/>
            </w:tcBorders>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-1.48 (-1.83)</w:t>
            </w:r>
          </w:p>
        </w:tc>
        <w:tc>
          <w:tcPr>
            <w:tcW w:w="1631" w:type="dxa"/>
            <w:tcBorders>
              <w:top w:val="single" w:sz="4" w:space="0" w:color="auto"/>
            </w:tcBorders>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-0.73 (1.39)</w:t>
            </w:r>
          </w:p>
        </w:tc>
        <w:tc>
          <w:tcPr>
            <w:tcW w:w="1788" w:type="dxa"/>
            <w:tcBorders>
              <w:top w:val="single" w:sz="4" w:space="0" w:color="auto"/>
            </w:tcBorders>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0.30 (0.46)</w:t>
            </w:r>
          </w:p>
        </w:tc>
        <w:tc>
          <w:tcPr>
            <w:tcW w:w="1332" w:type="dxa"/>
            <w:tcBorders>
              <w:top w:val="single" w:sz="4" w:space="0" w:color="auto"/>
            </w:tcBorders>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0.29 (0.27)</w:t>
            </w:r>
          </w:p>
        </w:tc>
      </w:tr>
      <w:tr w:rsidR="00060522" w:rsidRPr="00AE407F" w:rsidTr="00323D19">
        <w:trPr>
          <w:trHeight w:val="331"/>
          <w:jc w:val="center"/>
        </w:trPr>
        <w:tc>
          <w:tcPr>
            <w:tcW w:w="2313" w:type="dxa"/>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India</w:t>
            </w:r>
          </w:p>
        </w:tc>
        <w:tc>
          <w:tcPr>
            <w:tcW w:w="1891"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-1.3 (1.47)</w:t>
            </w:r>
          </w:p>
        </w:tc>
        <w:tc>
          <w:tcPr>
            <w:tcW w:w="1631"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-1.21 (1.06)</w:t>
            </w:r>
          </w:p>
        </w:tc>
        <w:tc>
          <w:tcPr>
            <w:tcW w:w="1788"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0.22 (0.42)</w:t>
            </w:r>
          </w:p>
        </w:tc>
        <w:tc>
          <w:tcPr>
            <w:tcW w:w="1332"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0.24 (0.26)</w:t>
            </w:r>
          </w:p>
        </w:tc>
      </w:tr>
      <w:tr w:rsidR="00060522" w:rsidRPr="00AE407F" w:rsidTr="00323D19">
        <w:trPr>
          <w:trHeight w:val="331"/>
          <w:jc w:val="center"/>
        </w:trPr>
        <w:tc>
          <w:tcPr>
            <w:tcW w:w="2313" w:type="dxa"/>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Peru</w:t>
            </w:r>
          </w:p>
        </w:tc>
        <w:tc>
          <w:tcPr>
            <w:tcW w:w="1891"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-1.28 (1.27)</w:t>
            </w:r>
          </w:p>
        </w:tc>
        <w:tc>
          <w:tcPr>
            <w:tcW w:w="1631"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0.61 (1.16)</w:t>
            </w:r>
          </w:p>
        </w:tc>
        <w:tc>
          <w:tcPr>
            <w:tcW w:w="1788"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0.32 (0.47)</w:t>
            </w:r>
          </w:p>
        </w:tc>
        <w:tc>
          <w:tcPr>
            <w:tcW w:w="1332"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0.2 (0.23)</w:t>
            </w:r>
          </w:p>
        </w:tc>
      </w:tr>
      <w:tr w:rsidR="00060522" w:rsidRPr="00AE407F" w:rsidTr="00323D19">
        <w:trPr>
          <w:trHeight w:val="331"/>
          <w:jc w:val="center"/>
        </w:trPr>
        <w:tc>
          <w:tcPr>
            <w:tcW w:w="2313" w:type="dxa"/>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Vietnam</w:t>
            </w:r>
          </w:p>
        </w:tc>
        <w:tc>
          <w:tcPr>
            <w:tcW w:w="1891"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-1.12 (1.25)</w:t>
            </w:r>
          </w:p>
        </w:tc>
        <w:tc>
          <w:tcPr>
            <w:tcW w:w="1631"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-0.62 (0.95)</w:t>
            </w:r>
          </w:p>
        </w:tc>
        <w:tc>
          <w:tcPr>
            <w:tcW w:w="1788"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0.13 (0.34)</w:t>
            </w:r>
          </w:p>
        </w:tc>
        <w:tc>
          <w:tcPr>
            <w:tcW w:w="1332" w:type="dxa"/>
            <w:noWrap/>
            <w:vAlign w:val="center"/>
          </w:tcPr>
          <w:p w:rsidR="00060522" w:rsidRPr="00AE407F" w:rsidRDefault="00060522" w:rsidP="00835243">
            <w:pPr>
              <w:spacing w:after="0" w:line="240" w:lineRule="auto"/>
              <w:contextualSpacing w:val="0"/>
              <w:jc w:val="left"/>
              <w:rPr>
                <w:spacing w:val="0"/>
                <w:lang w:eastAsia="en-GB"/>
              </w:rPr>
            </w:pPr>
            <w:r w:rsidRPr="00AE407F">
              <w:rPr>
                <w:spacing w:val="0"/>
                <w:sz w:val="22"/>
                <w:lang w:eastAsia="en-GB"/>
              </w:rPr>
              <w:t>0.13 (0.21)</w:t>
            </w:r>
          </w:p>
        </w:tc>
      </w:tr>
    </w:tbl>
    <w:p w:rsidR="00060522" w:rsidRPr="00A25149" w:rsidRDefault="00060522" w:rsidP="003142BD">
      <w:pPr>
        <w:spacing w:after="0" w:line="480" w:lineRule="auto"/>
        <w:jc w:val="left"/>
      </w:pPr>
    </w:p>
    <w:p w:rsidR="00060522" w:rsidRPr="004C7E17" w:rsidRDefault="00060522" w:rsidP="003142BD">
      <w:pPr>
        <w:spacing w:after="0" w:line="480" w:lineRule="auto"/>
        <w:jc w:val="left"/>
        <w:rPr>
          <w:b/>
          <w:i/>
        </w:rPr>
      </w:pPr>
      <w:r w:rsidRPr="004C7E17">
        <w:rPr>
          <w:b/>
          <w:i/>
        </w:rPr>
        <w:t>4.3 Control variables</w:t>
      </w:r>
    </w:p>
    <w:p w:rsidR="00060522" w:rsidRPr="004C7E17" w:rsidRDefault="00060522" w:rsidP="003142BD">
      <w:pPr>
        <w:spacing w:after="0" w:line="480" w:lineRule="auto"/>
        <w:jc w:val="left"/>
      </w:pPr>
      <w:r w:rsidRPr="004C7E17">
        <w:t xml:space="preserve">We included the following controls in all models: (a) child’s sex; age (in months); ethnicity (or caste, in India); child’s mother tongue; disability status; whether or not the child was the first-born; whether </w:t>
      </w:r>
      <w:r w:rsidR="006C0635">
        <w:t>she</w:t>
      </w:r>
      <w:r w:rsidR="006C0635" w:rsidRPr="004C7E17">
        <w:t xml:space="preserve"> </w:t>
      </w:r>
      <w:r w:rsidRPr="004C7E17">
        <w:t xml:space="preserve">was born in a health facility; vaccinations; pre-school attendance; (b) caregiver’s sex, age, level of education; and (c) household size; sex, age and education of the household head; parents’ presence in the household. Three composite indicators that measure a household’s access to services, housing quality and ownership of various consumer durables were used as proxies for household economic conditions. Finally, for the PPVT test scores, the model includes a variable that controls for the test language. </w:t>
      </w:r>
      <w:r w:rsidRPr="004C7E17">
        <w:rPr>
          <w:rFonts w:eastAsia="SimSun"/>
        </w:rPr>
        <w:t>These control variables refer to the round in which the outcome indicator is measured.</w:t>
      </w:r>
    </w:p>
    <w:p w:rsidR="00060522" w:rsidRPr="004C7E17" w:rsidRDefault="00060522" w:rsidP="003142BD">
      <w:pPr>
        <w:spacing w:after="0" w:line="480" w:lineRule="auto"/>
        <w:ind w:firstLine="720"/>
        <w:jc w:val="left"/>
        <w:rPr>
          <w:rFonts w:eastAsia="SimSun"/>
        </w:rPr>
      </w:pPr>
      <w:r w:rsidRPr="004C7E17">
        <w:rPr>
          <w:rFonts w:eastAsia="SimSun"/>
        </w:rPr>
        <w:t xml:space="preserve">For the robustness checks, we used four additional control variables. The first </w:t>
      </w:r>
      <w:r w:rsidR="00470575">
        <w:rPr>
          <w:rFonts w:eastAsia="SimSun"/>
        </w:rPr>
        <w:t>wa</w:t>
      </w:r>
      <w:r w:rsidRPr="004C7E17">
        <w:rPr>
          <w:rFonts w:eastAsia="SimSun"/>
        </w:rPr>
        <w:t xml:space="preserve">s the child’s contemporaneous nutritional status (Round 3), as measured by the Body Mass Index for age (BMI-for-age), which is the ratio of weight to squared height. Like </w:t>
      </w:r>
      <w:r w:rsidRPr="004C7E17">
        <w:rPr>
          <w:rFonts w:eastAsia="SimSun"/>
        </w:rPr>
        <w:lastRenderedPageBreak/>
        <w:t xml:space="preserve">HAZ and WHZ, this status is measured in z-scores, and computed by using the WHO growth reference standards for school-aged children and adolescents (de Onis </w:t>
      </w:r>
      <w:r w:rsidRPr="004C7E17">
        <w:rPr>
          <w:rFonts w:eastAsia="SimSun"/>
          <w:i/>
        </w:rPr>
        <w:t>et al</w:t>
      </w:r>
      <w:r w:rsidRPr="004C7E17">
        <w:rPr>
          <w:rFonts w:eastAsia="SimSun"/>
        </w:rPr>
        <w:t xml:space="preserve">., 2007). </w:t>
      </w:r>
    </w:p>
    <w:p w:rsidR="00060522" w:rsidRPr="004C7E17" w:rsidRDefault="00060522" w:rsidP="003142BD">
      <w:pPr>
        <w:spacing w:after="0" w:line="480" w:lineRule="auto"/>
        <w:ind w:firstLine="720"/>
        <w:jc w:val="left"/>
        <w:rPr>
          <w:rFonts w:eastAsia="SimSun"/>
        </w:rPr>
      </w:pPr>
      <w:r w:rsidRPr="004C7E17">
        <w:rPr>
          <w:rFonts w:eastAsia="SimSun"/>
        </w:rPr>
        <w:t xml:space="preserve">The second set of variables refers to whether the child is enrolled in school and if so, </w:t>
      </w:r>
      <w:r w:rsidR="00723A72">
        <w:rPr>
          <w:rFonts w:eastAsia="SimSun"/>
        </w:rPr>
        <w:t xml:space="preserve">her </w:t>
      </w:r>
      <w:r w:rsidRPr="004C7E17">
        <w:rPr>
          <w:rFonts w:eastAsia="SimSun"/>
        </w:rPr>
        <w:t>current grade. The variable is again measured in Round 3 because</w:t>
      </w:r>
      <w:r w:rsidR="00723A72">
        <w:rPr>
          <w:rFonts w:eastAsia="SimSun"/>
        </w:rPr>
        <w:t xml:space="preserve"> – </w:t>
      </w:r>
      <w:r w:rsidRPr="004C7E17">
        <w:rPr>
          <w:rFonts w:eastAsia="SimSun"/>
        </w:rPr>
        <w:t>except for India where the official age for starting school is 5</w:t>
      </w:r>
      <w:r w:rsidR="00BB789E">
        <w:rPr>
          <w:rFonts w:eastAsia="SimSun"/>
        </w:rPr>
        <w:t xml:space="preserve"> – </w:t>
      </w:r>
      <w:r w:rsidRPr="004C7E17">
        <w:rPr>
          <w:rFonts w:eastAsia="SimSun"/>
        </w:rPr>
        <w:t>in other countries Round 2 children are not yet enrolled in primary education. Analysis of the education data in the sample shows great heterogeneity in terms of enrolment and grade completion across countries.</w:t>
      </w:r>
      <w:r w:rsidRPr="004C7E17">
        <w:rPr>
          <w:rStyle w:val="EndnoteReference"/>
          <w:rFonts w:eastAsia="SimSun"/>
        </w:rPr>
        <w:endnoteReference w:id="4"/>
      </w:r>
    </w:p>
    <w:p w:rsidR="00060522" w:rsidRPr="00195E36" w:rsidRDefault="00060522" w:rsidP="00A05DC4">
      <w:pPr>
        <w:spacing w:after="0" w:line="480" w:lineRule="auto"/>
        <w:ind w:firstLine="720"/>
        <w:jc w:val="left"/>
        <w:rPr>
          <w:rFonts w:eastAsia="SimSun"/>
        </w:rPr>
      </w:pPr>
      <w:r w:rsidRPr="004C7E17">
        <w:rPr>
          <w:rFonts w:eastAsia="SimSun"/>
        </w:rPr>
        <w:t xml:space="preserve">Finally, we included the scores of children’s cognitive attainments referred to in Round 2. Including previous PPVT and CDA scores has allowed us to explore the role of previous cognition in mediating the relationship between child health and learning skills. </w:t>
      </w:r>
      <w:r w:rsidRPr="00687975">
        <w:rPr>
          <w:rFonts w:eastAsia="SimSun"/>
        </w:rPr>
        <w:t xml:space="preserve">Descriptive statistics for all control variables are available in the </w:t>
      </w:r>
      <w:r w:rsidR="007F2EAC" w:rsidRPr="00687975">
        <w:rPr>
          <w:rFonts w:eastAsia="SimSun"/>
        </w:rPr>
        <w:t>online technical appendix.</w:t>
      </w:r>
    </w:p>
    <w:p w:rsidR="00060522" w:rsidRDefault="00060522" w:rsidP="003142BD">
      <w:pPr>
        <w:spacing w:after="0" w:line="480" w:lineRule="auto"/>
        <w:jc w:val="left"/>
        <w:rPr>
          <w:b/>
        </w:rPr>
      </w:pPr>
      <w:bookmarkStart w:id="10" w:name="_Toc342683936"/>
      <w:bookmarkStart w:id="11" w:name="_Toc228529980"/>
      <w:bookmarkStart w:id="12" w:name="_Toc355942972"/>
    </w:p>
    <w:p w:rsidR="00060522" w:rsidRPr="004C7E17" w:rsidRDefault="00060522" w:rsidP="003142BD">
      <w:pPr>
        <w:spacing w:after="0" w:line="480" w:lineRule="auto"/>
        <w:jc w:val="left"/>
        <w:rPr>
          <w:b/>
        </w:rPr>
      </w:pPr>
      <w:r w:rsidRPr="00195E36">
        <w:rPr>
          <w:b/>
        </w:rPr>
        <w:t>5. Results</w:t>
      </w:r>
    </w:p>
    <w:bookmarkEnd w:id="10"/>
    <w:bookmarkEnd w:id="11"/>
    <w:bookmarkEnd w:id="12"/>
    <w:p w:rsidR="00060522" w:rsidRPr="004C7E17" w:rsidRDefault="00060522" w:rsidP="006C773B">
      <w:pPr>
        <w:spacing w:after="0" w:line="480" w:lineRule="auto"/>
        <w:jc w:val="left"/>
      </w:pPr>
      <w:r w:rsidRPr="004C7E17">
        <w:t>First</w:t>
      </w:r>
      <w:r w:rsidR="00A95B17">
        <w:t>ly</w:t>
      </w:r>
      <w:r w:rsidRPr="004C7E17">
        <w:t xml:space="preserve"> we tested </w:t>
      </w:r>
      <w:r w:rsidR="00A95B17">
        <w:t>whether</w:t>
      </w:r>
      <w:r w:rsidR="00A95B17" w:rsidRPr="004C7E17">
        <w:t xml:space="preserve"> </w:t>
      </w:r>
      <w:r w:rsidRPr="004C7E17">
        <w:t>HAZ, the</w:t>
      </w:r>
      <w:r w:rsidR="00196480">
        <w:t xml:space="preserve"> key</w:t>
      </w:r>
      <w:r w:rsidRPr="004C7E17">
        <w:t xml:space="preserve"> indicator of children’s </w:t>
      </w:r>
      <w:r w:rsidR="00196480">
        <w:t xml:space="preserve">health </w:t>
      </w:r>
      <w:r w:rsidRPr="004C7E17">
        <w:t>in</w:t>
      </w:r>
      <w:r w:rsidR="00776D01">
        <w:t xml:space="preserve"> the</w:t>
      </w:r>
      <w:r w:rsidRPr="004C7E17">
        <w:t xml:space="preserve"> ECD literature, </w:t>
      </w:r>
      <w:r w:rsidR="00A95B17">
        <w:t>wa</w:t>
      </w:r>
      <w:r w:rsidRPr="004C7E17">
        <w:t xml:space="preserve">s significantly associated with later cognitive abilities in </w:t>
      </w:r>
      <w:r w:rsidR="003C2CAB">
        <w:t>our</w:t>
      </w:r>
      <w:r w:rsidRPr="004C7E17">
        <w:t xml:space="preserve"> sample. With the exception of the PPVT scores in Round 3 in Vietnam, the </w:t>
      </w:r>
      <w:r w:rsidR="00D61D42">
        <w:t xml:space="preserve">HAZ </w:t>
      </w:r>
      <w:r w:rsidRPr="004C7E17">
        <w:t xml:space="preserve">coefficient is </w:t>
      </w:r>
      <w:r w:rsidR="007E0446">
        <w:t xml:space="preserve">large and </w:t>
      </w:r>
      <w:r w:rsidRPr="004C7E17">
        <w:t xml:space="preserve">statistically associated with all the outcomes and </w:t>
      </w:r>
      <w:r w:rsidR="006B562C">
        <w:t>rounds</w:t>
      </w:r>
      <w:r w:rsidRPr="004C7E17">
        <w:t xml:space="preserve"> in all four countries</w:t>
      </w:r>
      <w:r w:rsidR="007E0446" w:rsidRPr="004C7E17">
        <w:t>, as reflected in a large body of literature</w:t>
      </w:r>
      <w:r w:rsidR="007E0446">
        <w:t xml:space="preserve"> </w:t>
      </w:r>
      <w:r w:rsidR="007E0446" w:rsidRPr="004C7E17">
        <w:t>(see columns 1, 4, 7 and 10 of Appendix Tables A-D)</w:t>
      </w:r>
      <w:r w:rsidRPr="004C7E17">
        <w:t xml:space="preserve">. The magnitude of the coefficient varies across countries, outcomes and child-development stages. Given the heterogeneity of outcome indicators and samples, it is not possible to directly compare the associations between HAZ and cognitive outcomes. For instance, when everything else is constant, an </w:t>
      </w:r>
      <w:r w:rsidRPr="00A135A8">
        <w:t>increase</w:t>
      </w:r>
      <w:r w:rsidRPr="004C7E17">
        <w:t xml:space="preserve"> in HAZ of one standard deviation of the international reference population is associated with an </w:t>
      </w:r>
      <w:r w:rsidR="007F059C">
        <w:t>increase</w:t>
      </w:r>
      <w:r w:rsidR="007F059C" w:rsidRPr="004C7E17">
        <w:t xml:space="preserve"> </w:t>
      </w:r>
      <w:r w:rsidRPr="004C7E17">
        <w:t xml:space="preserve">of between 3 and </w:t>
      </w:r>
      <w:r w:rsidRPr="004C7E17">
        <w:lastRenderedPageBreak/>
        <w:t xml:space="preserve">8% of a standard deviation in the PPVT in both rounds, and with an </w:t>
      </w:r>
      <w:r w:rsidR="007C70CD">
        <w:t>increase</w:t>
      </w:r>
      <w:r w:rsidR="001201E0" w:rsidRPr="004C7E17">
        <w:t xml:space="preserve"> </w:t>
      </w:r>
      <w:r w:rsidRPr="004C7E17">
        <w:t xml:space="preserve">of between 5% and 10% and between 4% and 8% of a standard deviation in the CDA and </w:t>
      </w:r>
      <w:r w:rsidR="00940056">
        <w:t>m</w:t>
      </w:r>
      <w:r w:rsidRPr="004C7E17">
        <w:t xml:space="preserve">aths scores, respectively. However, such heterogeneity </w:t>
      </w:r>
      <w:r w:rsidR="00C231BB">
        <w:t>had been</w:t>
      </w:r>
      <w:r w:rsidR="00C231BB" w:rsidRPr="004C7E17">
        <w:t xml:space="preserve"> </w:t>
      </w:r>
      <w:r w:rsidRPr="004C7E17">
        <w:t>expected because the relation between nutrition and cognitive achievement is likely to be moderated by the broader socio-economic context of the country (Wachs, 1993).</w:t>
      </w:r>
    </w:p>
    <w:p w:rsidR="00060522" w:rsidRPr="004C7E17" w:rsidRDefault="00060522" w:rsidP="003142BD">
      <w:pPr>
        <w:spacing w:after="0" w:line="480" w:lineRule="auto"/>
        <w:ind w:firstLine="720"/>
        <w:jc w:val="left"/>
      </w:pPr>
      <w:r w:rsidRPr="004C7E17">
        <w:t>Our second empirical question relate</w:t>
      </w:r>
      <w:r w:rsidR="00C231BB">
        <w:t>d</w:t>
      </w:r>
      <w:r w:rsidRPr="004C7E17">
        <w:t xml:space="preserve"> to whether enlarging the informational basis from HAZ to other two indicators of nutrition and disease </w:t>
      </w:r>
      <w:r w:rsidR="00C231BB">
        <w:t xml:space="preserve">would </w:t>
      </w:r>
      <w:r w:rsidRPr="004C7E17">
        <w:t xml:space="preserve">contribute to a better comprehension of the health-cognition nexus. Table 3 presents the results from the model in which the </w:t>
      </w:r>
      <w:r w:rsidR="00C231BB">
        <w:t>‘</w:t>
      </w:r>
      <w:r w:rsidRPr="004C7E17">
        <w:t>suite of indicators approach</w:t>
      </w:r>
      <w:r w:rsidR="00C231BB">
        <w:t>’</w:t>
      </w:r>
      <w:r w:rsidRPr="004C7E17">
        <w:t xml:space="preserve"> is adopted for our three key health indicators (corresponding </w:t>
      </w:r>
      <w:r w:rsidRPr="008E0924">
        <w:t>to columns 2, 5, 8 and 11 in Appendices</w:t>
      </w:r>
      <w:r w:rsidRPr="004C7E17">
        <w:t xml:space="preserve"> A, B, C and D).</w:t>
      </w:r>
    </w:p>
    <w:p w:rsidR="00060522" w:rsidRPr="004C7E17" w:rsidRDefault="00060522" w:rsidP="003142BD">
      <w:pPr>
        <w:spacing w:after="0" w:line="480" w:lineRule="auto"/>
        <w:ind w:firstLine="720"/>
        <w:jc w:val="left"/>
      </w:pPr>
      <w:r w:rsidRPr="004C7E17">
        <w:t>We found that WHZ is significantly associated with all the cognitive outcomes in Andhra Pradesh</w:t>
      </w:r>
      <w:r w:rsidR="006B3552">
        <w:t xml:space="preserve"> – </w:t>
      </w:r>
      <w:r w:rsidRPr="004C7E17">
        <w:t xml:space="preserve">which is perhaps unsurprising given the extent of malnutrition in India (Deaton and Drèze, 2009) </w:t>
      </w:r>
      <w:r w:rsidR="006B3552">
        <w:t xml:space="preserve">– </w:t>
      </w:r>
      <w:r w:rsidRPr="004C7E17">
        <w:t xml:space="preserve">and with </w:t>
      </w:r>
      <w:r w:rsidR="00495469">
        <w:t>m</w:t>
      </w:r>
      <w:r w:rsidRPr="004C7E17">
        <w:t xml:space="preserve">aths scores in Peru. When significant, the magnitudes of the WHZ coefficients are similar to, or slightly </w:t>
      </w:r>
      <w:r w:rsidR="00546AE6">
        <w:t>lower</w:t>
      </w:r>
      <w:r w:rsidR="00546AE6" w:rsidRPr="004C7E17">
        <w:t xml:space="preserve"> </w:t>
      </w:r>
      <w:r w:rsidRPr="004C7E17">
        <w:t xml:space="preserve">than those of the HAZ indicator. In the case of </w:t>
      </w:r>
      <w:r w:rsidR="00940056">
        <w:t>m</w:t>
      </w:r>
      <w:r w:rsidRPr="004C7E17">
        <w:t>aths scores in Andhra Pradesh, the interaction between the dummy variables for stunting and wasting is also statistically significant, suggesting that in such a context both forms of malnutrition, rooted in distinct causes (Burchi, 2012), work in concert to hinder children’s cognitive development.</w:t>
      </w:r>
      <w:r w:rsidRPr="004C7E17">
        <w:rPr>
          <w:rStyle w:val="EndnoteReference"/>
        </w:rPr>
        <w:endnoteReference w:id="5"/>
      </w:r>
    </w:p>
    <w:p w:rsidR="00060522" w:rsidRPr="004C7E17" w:rsidRDefault="00060522" w:rsidP="003142BD">
      <w:pPr>
        <w:spacing w:after="0" w:line="480" w:lineRule="auto"/>
        <w:ind w:firstLine="720"/>
        <w:jc w:val="left"/>
      </w:pPr>
      <w:r w:rsidRPr="004C7E17">
        <w:t xml:space="preserve">By contrast, the indicator related to </w:t>
      </w:r>
      <w:r w:rsidR="00D46A50">
        <w:t>morbidity</w:t>
      </w:r>
      <w:r w:rsidRPr="004C7E17">
        <w:t xml:space="preserve"> is not significantly associated with any outcomes in any countries, with the exception of </w:t>
      </w:r>
      <w:r w:rsidR="00940056">
        <w:t>m</w:t>
      </w:r>
      <w:r w:rsidRPr="004C7E17">
        <w:t xml:space="preserve">aths in Vietnam. The lack of association may be due to </w:t>
      </w:r>
      <w:r w:rsidR="00B16440">
        <w:t xml:space="preserve">both </w:t>
      </w:r>
      <w:r w:rsidRPr="004C7E17">
        <w:t>measurement issues</w:t>
      </w:r>
      <w:r w:rsidR="00B16440">
        <w:t xml:space="preserve"> and </w:t>
      </w:r>
      <w:r w:rsidRPr="004C7E17">
        <w:t>its dichotomous nature, which may hamper the ability of the indicator to carry as much variation as the two nutrition ones.</w:t>
      </w:r>
    </w:p>
    <w:p w:rsidR="00060522" w:rsidRPr="004C7E17" w:rsidRDefault="00060522" w:rsidP="003142BD">
      <w:pPr>
        <w:spacing w:after="0" w:line="480" w:lineRule="auto"/>
        <w:ind w:firstLine="720"/>
        <w:jc w:val="left"/>
      </w:pPr>
      <w:r w:rsidRPr="004C7E17">
        <w:t xml:space="preserve">We also assessed the suite of indicators specification by comparing its predictive power (as measured by the adjusted R-square) with the baseline model, which includes </w:t>
      </w:r>
      <w:r w:rsidRPr="004C7E17">
        <w:lastRenderedPageBreak/>
        <w:t xml:space="preserve">HAZ as the unique variable of interest. In terms of the proportion of variation explained, additional indicators related to early childhood health and nutrition – if significant – can </w:t>
      </w:r>
      <w:r w:rsidR="00CC3BE6" w:rsidRPr="004C7E17">
        <w:t xml:space="preserve">increase </w:t>
      </w:r>
      <w:r w:rsidRPr="004C7E17">
        <w:t>slightly but consistently the predictive power of the model across all countries and outcomes.</w:t>
      </w:r>
    </w:p>
    <w:p w:rsidR="00060522" w:rsidRPr="004C7E17" w:rsidRDefault="00060522" w:rsidP="003142BD">
      <w:pPr>
        <w:tabs>
          <w:tab w:val="left" w:pos="810"/>
        </w:tabs>
        <w:spacing w:after="0" w:line="480" w:lineRule="auto"/>
        <w:ind w:firstLine="720"/>
        <w:jc w:val="left"/>
      </w:pPr>
      <w:r w:rsidRPr="004C7E17">
        <w:t xml:space="preserve">In Table 3, the last row for each country presents the results of a distinct model in which the composite MHPI is adopted as the single indicator of early childhood health. The same results can be found in </w:t>
      </w:r>
      <w:r w:rsidR="007B205B">
        <w:t>c</w:t>
      </w:r>
      <w:r w:rsidRPr="004C7E17">
        <w:t>olumns 3, 6, 9 and 12 in the tables in Appendices A, B, C and D. In order to increase the interpretability, the MHPI scores have also been standardized, with the mean 0 and the standard deviation equal to 1. When significant, the MHPI is strongly and negatively associated with cognitive outcomes. Like the WHZ, the MHPI is significant in all outcomes and rounds considered in Andhra Pradesh and Peru, as well as in Vietnam (with the exception of the PPVT scores in Round 3); in Ethiopia</w:t>
      </w:r>
      <w:r w:rsidR="00D223F0">
        <w:t>,</w:t>
      </w:r>
      <w:r w:rsidRPr="004C7E17">
        <w:t xml:space="preserve"> </w:t>
      </w:r>
      <w:r w:rsidR="007F2EAC" w:rsidRPr="007F2EAC">
        <w:t>the MHPI</w:t>
      </w:r>
      <w:r w:rsidR="00D223F0" w:rsidRPr="00F5119D">
        <w:t xml:space="preserve"> </w:t>
      </w:r>
      <w:r w:rsidRPr="00CC04E7">
        <w:t>is</w:t>
      </w:r>
      <w:r w:rsidRPr="004C7E17">
        <w:t xml:space="preserve"> significant only in the case of </w:t>
      </w:r>
      <w:r w:rsidR="0006036D">
        <w:t>m</w:t>
      </w:r>
      <w:r w:rsidRPr="004C7E17">
        <w:t>aths scores.</w:t>
      </w:r>
    </w:p>
    <w:p w:rsidR="00060522" w:rsidRDefault="00CC04E7" w:rsidP="003142BD">
      <w:pPr>
        <w:spacing w:after="0" w:line="480" w:lineRule="auto"/>
        <w:ind w:firstLine="720"/>
        <w:jc w:val="left"/>
      </w:pPr>
      <w:r w:rsidRPr="00D32355">
        <w:t xml:space="preserve">As it can be expected, due to </w:t>
      </w:r>
      <w:r w:rsidR="00060522" w:rsidRPr="00D32355">
        <w:t xml:space="preserve">the loss of information following the dichotomization of the indicators to construct the index, the </w:t>
      </w:r>
      <w:r w:rsidRPr="00D32355">
        <w:t xml:space="preserve">MPHI </w:t>
      </w:r>
      <w:r w:rsidR="00060522" w:rsidRPr="00D32355">
        <w:t xml:space="preserve">specification does not increase the model fit with respect to the </w:t>
      </w:r>
      <w:r w:rsidR="00E358A7" w:rsidRPr="00D32355">
        <w:t>‘</w:t>
      </w:r>
      <w:r w:rsidR="00060522" w:rsidRPr="00D32355">
        <w:t>suite of indicators</w:t>
      </w:r>
      <w:r w:rsidR="00E358A7" w:rsidRPr="00D32355">
        <w:t>’</w:t>
      </w:r>
      <w:r w:rsidR="00060522" w:rsidRPr="00D32355">
        <w:t xml:space="preserve"> approach. </w:t>
      </w:r>
      <w:r w:rsidR="008C434A" w:rsidRPr="00D32355">
        <w:t>Also</w:t>
      </w:r>
      <w:r w:rsidR="00875062" w:rsidRPr="00D32355">
        <w:t>,</w:t>
      </w:r>
      <w:r w:rsidR="00060522" w:rsidRPr="00D32355">
        <w:t xml:space="preserve"> the full suite of indicators specification appears to be more informative because it shows which type of initial deprivation </w:t>
      </w:r>
      <w:r w:rsidR="009E789E" w:rsidRPr="00D32355">
        <w:t xml:space="preserve">is more associated to </w:t>
      </w:r>
      <w:r w:rsidR="00060522" w:rsidRPr="00D32355">
        <w:t>cognitive achievement, in which country, and at what stage of a child’s development.</w:t>
      </w:r>
    </w:p>
    <w:p w:rsidR="00060522" w:rsidRPr="004C7E17" w:rsidRDefault="00060522" w:rsidP="003142BD">
      <w:pPr>
        <w:spacing w:after="0" w:line="480" w:lineRule="auto"/>
        <w:ind w:firstLine="720"/>
        <w:jc w:val="left"/>
      </w:pPr>
    </w:p>
    <w:p w:rsidR="00060522" w:rsidRPr="000C711E" w:rsidRDefault="00060522" w:rsidP="00D51BEE">
      <w:pPr>
        <w:spacing w:after="0" w:line="240" w:lineRule="auto"/>
        <w:jc w:val="left"/>
        <w:rPr>
          <w:b/>
        </w:rPr>
      </w:pPr>
      <w:r w:rsidRPr="000C711E">
        <w:rPr>
          <w:b/>
        </w:rPr>
        <w:t>Table 3. Synthetic table of results (only significant coefficients displayed)</w:t>
      </w:r>
    </w:p>
    <w:tbl>
      <w:tblPr>
        <w:tblW w:w="9087" w:type="dxa"/>
        <w:tblInd w:w="93" w:type="dxa"/>
        <w:tblLook w:val="00A0" w:firstRow="1" w:lastRow="0" w:firstColumn="1" w:lastColumn="0" w:noHBand="0" w:noVBand="0"/>
      </w:tblPr>
      <w:tblGrid>
        <w:gridCol w:w="1082"/>
        <w:gridCol w:w="2226"/>
        <w:gridCol w:w="1458"/>
        <w:gridCol w:w="1486"/>
        <w:gridCol w:w="1560"/>
        <w:gridCol w:w="1275"/>
      </w:tblGrid>
      <w:tr w:rsidR="00060522" w:rsidRPr="009962A6" w:rsidTr="00835243">
        <w:trPr>
          <w:trHeight w:val="309"/>
        </w:trPr>
        <w:tc>
          <w:tcPr>
            <w:tcW w:w="1082" w:type="dxa"/>
            <w:tcBorders>
              <w:top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p>
        </w:tc>
        <w:tc>
          <w:tcPr>
            <w:tcW w:w="2226" w:type="dxa"/>
            <w:tcBorders>
              <w:top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p>
        </w:tc>
        <w:tc>
          <w:tcPr>
            <w:tcW w:w="2944" w:type="dxa"/>
            <w:gridSpan w:val="2"/>
            <w:tcBorders>
              <w:top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AGE 5 - ROUND 2</w:t>
            </w:r>
          </w:p>
        </w:tc>
        <w:tc>
          <w:tcPr>
            <w:tcW w:w="2835" w:type="dxa"/>
            <w:gridSpan w:val="2"/>
            <w:tcBorders>
              <w:top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AGE 8 - ROUND</w:t>
            </w:r>
            <w:r w:rsidR="00B2669A">
              <w:rPr>
                <w:color w:val="000000"/>
                <w:spacing w:val="0"/>
                <w:sz w:val="22"/>
                <w:szCs w:val="22"/>
                <w:lang w:eastAsia="en-GB"/>
              </w:rPr>
              <w:t xml:space="preserve"> </w:t>
            </w:r>
            <w:r w:rsidRPr="009962A6">
              <w:rPr>
                <w:color w:val="000000"/>
                <w:spacing w:val="0"/>
                <w:sz w:val="22"/>
                <w:szCs w:val="22"/>
                <w:lang w:eastAsia="en-GB"/>
              </w:rPr>
              <w:t>3</w:t>
            </w:r>
          </w:p>
        </w:tc>
      </w:tr>
      <w:tr w:rsidR="00060522" w:rsidRPr="009962A6" w:rsidTr="00835243">
        <w:trPr>
          <w:trHeight w:val="309"/>
        </w:trPr>
        <w:tc>
          <w:tcPr>
            <w:tcW w:w="1082" w:type="dxa"/>
            <w:tcBorders>
              <w:bottom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p>
        </w:tc>
        <w:tc>
          <w:tcPr>
            <w:tcW w:w="2226" w:type="dxa"/>
            <w:tcBorders>
              <w:bottom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p>
        </w:tc>
        <w:tc>
          <w:tcPr>
            <w:tcW w:w="1458"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PPVT</w:t>
            </w:r>
          </w:p>
        </w:tc>
        <w:tc>
          <w:tcPr>
            <w:tcW w:w="1486"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CDA</w:t>
            </w:r>
          </w:p>
        </w:tc>
        <w:tc>
          <w:tcPr>
            <w:tcW w:w="1560"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PPVT</w:t>
            </w:r>
          </w:p>
        </w:tc>
        <w:tc>
          <w:tcPr>
            <w:tcW w:w="1275"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Maths</w:t>
            </w:r>
          </w:p>
        </w:tc>
      </w:tr>
      <w:tr w:rsidR="00060522" w:rsidRPr="009962A6" w:rsidTr="00835243">
        <w:trPr>
          <w:trHeight w:val="309"/>
        </w:trPr>
        <w:tc>
          <w:tcPr>
            <w:tcW w:w="1082" w:type="dxa"/>
            <w:vMerge w:val="restart"/>
            <w:tcBorders>
              <w:top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Ethiopia</w:t>
            </w:r>
          </w:p>
        </w:tc>
        <w:tc>
          <w:tcPr>
            <w:tcW w:w="2226" w:type="dxa"/>
            <w:tcBorders>
              <w:top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Height-for-age</w:t>
            </w:r>
          </w:p>
        </w:tc>
        <w:tc>
          <w:tcPr>
            <w:tcW w:w="1458" w:type="dxa"/>
            <w:tcBorders>
              <w:top w:val="single" w:sz="4" w:space="0" w:color="auto"/>
            </w:tcBorders>
            <w:noWrap/>
            <w:vAlign w:val="center"/>
          </w:tcPr>
          <w:p w:rsidR="00060522" w:rsidRPr="009962A6" w:rsidRDefault="00060522" w:rsidP="009962A6">
            <w:pPr>
              <w:spacing w:after="0" w:line="240" w:lineRule="auto"/>
              <w:contextualSpacing w:val="0"/>
              <w:jc w:val="center"/>
              <w:rPr>
                <w:color w:val="000000"/>
                <w:spacing w:val="0"/>
                <w:sz w:val="20"/>
                <w:szCs w:val="20"/>
                <w:lang w:eastAsia="en-GB"/>
              </w:rPr>
            </w:pPr>
            <w:r w:rsidRPr="009962A6">
              <w:rPr>
                <w:color w:val="000000"/>
                <w:spacing w:val="0"/>
                <w:sz w:val="20"/>
                <w:szCs w:val="20"/>
                <w:lang w:eastAsia="en-GB"/>
              </w:rPr>
              <w:t>0.038**</w:t>
            </w:r>
          </w:p>
        </w:tc>
        <w:tc>
          <w:tcPr>
            <w:tcW w:w="1486" w:type="dxa"/>
            <w:tcBorders>
              <w:top w:val="single" w:sz="4" w:space="0" w:color="auto"/>
            </w:tcBorders>
            <w:noWrap/>
            <w:vAlign w:val="center"/>
          </w:tcPr>
          <w:p w:rsidR="00060522" w:rsidRPr="009962A6" w:rsidRDefault="00060522" w:rsidP="009962A6">
            <w:pPr>
              <w:spacing w:after="0" w:line="240" w:lineRule="auto"/>
              <w:contextualSpacing w:val="0"/>
              <w:jc w:val="center"/>
              <w:rPr>
                <w:color w:val="000000"/>
                <w:spacing w:val="0"/>
                <w:sz w:val="20"/>
                <w:szCs w:val="20"/>
                <w:lang w:eastAsia="en-GB"/>
              </w:rPr>
            </w:pPr>
            <w:r w:rsidRPr="009962A6">
              <w:rPr>
                <w:color w:val="000000"/>
                <w:spacing w:val="0"/>
                <w:sz w:val="20"/>
                <w:szCs w:val="20"/>
                <w:lang w:eastAsia="en-GB"/>
              </w:rPr>
              <w:t>0.045***</w:t>
            </w:r>
          </w:p>
        </w:tc>
        <w:tc>
          <w:tcPr>
            <w:tcW w:w="1560" w:type="dxa"/>
            <w:tcBorders>
              <w:top w:val="single" w:sz="4" w:space="0" w:color="auto"/>
            </w:tcBorders>
            <w:noWrap/>
            <w:vAlign w:val="center"/>
          </w:tcPr>
          <w:p w:rsidR="00060522" w:rsidRPr="009962A6" w:rsidRDefault="00060522" w:rsidP="009962A6">
            <w:pPr>
              <w:spacing w:after="0" w:line="240" w:lineRule="auto"/>
              <w:contextualSpacing w:val="0"/>
              <w:jc w:val="center"/>
              <w:rPr>
                <w:color w:val="000000"/>
                <w:spacing w:val="0"/>
                <w:sz w:val="20"/>
                <w:szCs w:val="20"/>
                <w:lang w:eastAsia="en-GB"/>
              </w:rPr>
            </w:pPr>
            <w:r w:rsidRPr="009962A6">
              <w:rPr>
                <w:color w:val="000000"/>
                <w:spacing w:val="0"/>
                <w:sz w:val="20"/>
                <w:szCs w:val="20"/>
                <w:lang w:eastAsia="en-GB"/>
              </w:rPr>
              <w:t>0.03**</w:t>
            </w:r>
          </w:p>
        </w:tc>
        <w:tc>
          <w:tcPr>
            <w:tcW w:w="1275" w:type="dxa"/>
            <w:tcBorders>
              <w:top w:val="single" w:sz="4" w:space="0" w:color="auto"/>
            </w:tcBorders>
            <w:noWrap/>
            <w:vAlign w:val="center"/>
          </w:tcPr>
          <w:p w:rsidR="00060522" w:rsidRPr="009962A6" w:rsidRDefault="00060522" w:rsidP="009962A6">
            <w:pPr>
              <w:spacing w:after="0" w:line="240" w:lineRule="auto"/>
              <w:contextualSpacing w:val="0"/>
              <w:jc w:val="center"/>
              <w:rPr>
                <w:color w:val="000000"/>
                <w:spacing w:val="0"/>
                <w:sz w:val="20"/>
                <w:szCs w:val="20"/>
                <w:lang w:eastAsia="en-GB"/>
              </w:rPr>
            </w:pPr>
            <w:r w:rsidRPr="009962A6">
              <w:rPr>
                <w:color w:val="000000"/>
                <w:spacing w:val="0"/>
                <w:sz w:val="20"/>
                <w:szCs w:val="20"/>
                <w:lang w:eastAsia="en-GB"/>
              </w:rPr>
              <w:t>0.037***</w:t>
            </w: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Weight-for-height</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Illness</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MHPI</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-0.035**</w:t>
            </w:r>
          </w:p>
        </w:tc>
      </w:tr>
      <w:tr w:rsidR="00060522" w:rsidRPr="009962A6" w:rsidTr="00C83368">
        <w:trPr>
          <w:trHeight w:val="423"/>
        </w:trPr>
        <w:tc>
          <w:tcPr>
            <w:tcW w:w="1082" w:type="dxa"/>
            <w:vMerge w:val="restart"/>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India</w:t>
            </w: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Height-for-age</w:t>
            </w:r>
          </w:p>
        </w:tc>
        <w:tc>
          <w:tcPr>
            <w:tcW w:w="1458" w:type="dxa"/>
            <w:noWrap/>
            <w:vAlign w:val="center"/>
          </w:tcPr>
          <w:p w:rsidR="00060522" w:rsidRPr="009962A6" w:rsidRDefault="00060522" w:rsidP="009962A6">
            <w:pPr>
              <w:spacing w:after="0" w:line="240" w:lineRule="auto"/>
              <w:contextualSpacing w:val="0"/>
              <w:jc w:val="center"/>
              <w:rPr>
                <w:color w:val="000000"/>
                <w:spacing w:val="0"/>
                <w:sz w:val="20"/>
                <w:szCs w:val="20"/>
                <w:lang w:eastAsia="en-GB"/>
              </w:rPr>
            </w:pPr>
            <w:r w:rsidRPr="009962A6">
              <w:rPr>
                <w:color w:val="000000"/>
                <w:spacing w:val="0"/>
                <w:sz w:val="20"/>
                <w:szCs w:val="20"/>
                <w:lang w:eastAsia="en-GB"/>
              </w:rPr>
              <w:t>0.079***</w:t>
            </w: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0.10***</w:t>
            </w: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0.043***</w:t>
            </w: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0.08***</w:t>
            </w: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Weight-for-height</w:t>
            </w:r>
          </w:p>
        </w:tc>
        <w:tc>
          <w:tcPr>
            <w:tcW w:w="1458" w:type="dxa"/>
            <w:noWrap/>
            <w:vAlign w:val="center"/>
          </w:tcPr>
          <w:p w:rsidR="00060522" w:rsidRPr="009962A6" w:rsidRDefault="00060522" w:rsidP="009962A6">
            <w:pPr>
              <w:spacing w:after="0" w:line="240" w:lineRule="auto"/>
              <w:contextualSpacing w:val="0"/>
              <w:jc w:val="center"/>
              <w:rPr>
                <w:color w:val="000000"/>
                <w:spacing w:val="0"/>
                <w:sz w:val="20"/>
                <w:szCs w:val="20"/>
                <w:lang w:eastAsia="en-GB"/>
              </w:rPr>
            </w:pPr>
            <w:r w:rsidRPr="009962A6">
              <w:rPr>
                <w:color w:val="000000"/>
                <w:spacing w:val="0"/>
                <w:sz w:val="20"/>
                <w:szCs w:val="20"/>
                <w:lang w:eastAsia="en-GB"/>
              </w:rPr>
              <w:t>0.054***</w:t>
            </w: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0.062***</w:t>
            </w: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0.053***</w:t>
            </w: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0.065***</w:t>
            </w: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Illness</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MHPI</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-0.068***</w:t>
            </w: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-0.102***</w:t>
            </w: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-0.074***</w:t>
            </w: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-0.108***</w:t>
            </w:r>
          </w:p>
        </w:tc>
      </w:tr>
      <w:tr w:rsidR="00060522" w:rsidRPr="009962A6" w:rsidTr="00835243">
        <w:trPr>
          <w:trHeight w:val="309"/>
        </w:trPr>
        <w:tc>
          <w:tcPr>
            <w:tcW w:w="1082" w:type="dxa"/>
            <w:vMerge w:val="restart"/>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Peru</w:t>
            </w: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Height-for-age</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0.05**</w:t>
            </w: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0.038***</w:t>
            </w: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0.037***</w:t>
            </w: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0.057***</w:t>
            </w: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Weight-for-height</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0.044***</w:t>
            </w: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Illness</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MHPI</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- 0.04**</w:t>
            </w: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-0.03**</w:t>
            </w: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-0.03*</w:t>
            </w: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-0.06***</w:t>
            </w:r>
          </w:p>
        </w:tc>
      </w:tr>
      <w:tr w:rsidR="00060522" w:rsidRPr="009962A6" w:rsidTr="00835243">
        <w:trPr>
          <w:trHeight w:val="309"/>
        </w:trPr>
        <w:tc>
          <w:tcPr>
            <w:tcW w:w="1082" w:type="dxa"/>
            <w:vMerge w:val="restart"/>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Vietnam</w:t>
            </w: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Height-for-age</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0.072***</w:t>
            </w: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0.045**</w:t>
            </w: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0.047***</w:t>
            </w: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Weight-for-height</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p>
        </w:tc>
      </w:tr>
      <w:tr w:rsidR="00060522" w:rsidRPr="009962A6" w:rsidTr="00835243">
        <w:trPr>
          <w:trHeight w:val="309"/>
        </w:trPr>
        <w:tc>
          <w:tcPr>
            <w:tcW w:w="1082" w:type="dxa"/>
            <w:vMerge/>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Illness</w:t>
            </w:r>
          </w:p>
        </w:tc>
        <w:tc>
          <w:tcPr>
            <w:tcW w:w="1458"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486"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560" w:type="dxa"/>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0.043**</w:t>
            </w:r>
          </w:p>
        </w:tc>
      </w:tr>
      <w:tr w:rsidR="00060522" w:rsidRPr="009962A6" w:rsidTr="00835243">
        <w:trPr>
          <w:trHeight w:val="309"/>
        </w:trPr>
        <w:tc>
          <w:tcPr>
            <w:tcW w:w="1082" w:type="dxa"/>
            <w:vMerge/>
            <w:tcBorders>
              <w:bottom w:val="single" w:sz="4" w:space="0" w:color="000000"/>
            </w:tcBorders>
            <w:vAlign w:val="center"/>
          </w:tcPr>
          <w:p w:rsidR="00060522" w:rsidRPr="009962A6" w:rsidRDefault="00060522" w:rsidP="009962A6">
            <w:pPr>
              <w:spacing w:after="0" w:line="240" w:lineRule="auto"/>
              <w:contextualSpacing w:val="0"/>
              <w:jc w:val="center"/>
              <w:rPr>
                <w:color w:val="000000"/>
                <w:spacing w:val="0"/>
                <w:lang w:eastAsia="en-GB"/>
              </w:rPr>
            </w:pPr>
          </w:p>
        </w:tc>
        <w:tc>
          <w:tcPr>
            <w:tcW w:w="2226" w:type="dxa"/>
            <w:tcBorders>
              <w:bottom w:val="single" w:sz="4" w:space="0" w:color="auto"/>
            </w:tcBorders>
            <w:noWrap/>
            <w:vAlign w:val="bottom"/>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MHPI</w:t>
            </w:r>
          </w:p>
        </w:tc>
        <w:tc>
          <w:tcPr>
            <w:tcW w:w="1458"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-0.062**</w:t>
            </w:r>
          </w:p>
        </w:tc>
        <w:tc>
          <w:tcPr>
            <w:tcW w:w="1486"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-0.043**</w:t>
            </w:r>
          </w:p>
        </w:tc>
        <w:tc>
          <w:tcPr>
            <w:tcW w:w="1560"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p>
        </w:tc>
        <w:tc>
          <w:tcPr>
            <w:tcW w:w="1275" w:type="dxa"/>
            <w:tcBorders>
              <w:bottom w:val="single" w:sz="4" w:space="0" w:color="auto"/>
            </w:tcBorders>
            <w:noWrap/>
            <w:vAlign w:val="center"/>
          </w:tcPr>
          <w:p w:rsidR="00060522" w:rsidRPr="009962A6" w:rsidRDefault="00060522" w:rsidP="009962A6">
            <w:pPr>
              <w:spacing w:after="0" w:line="240" w:lineRule="auto"/>
              <w:contextualSpacing w:val="0"/>
              <w:jc w:val="center"/>
              <w:rPr>
                <w:color w:val="000000"/>
                <w:spacing w:val="0"/>
                <w:lang w:eastAsia="en-GB"/>
              </w:rPr>
            </w:pPr>
            <w:r w:rsidRPr="009962A6">
              <w:rPr>
                <w:color w:val="000000"/>
                <w:spacing w:val="0"/>
                <w:sz w:val="22"/>
                <w:szCs w:val="22"/>
                <w:lang w:eastAsia="en-GB"/>
              </w:rPr>
              <w:t>-0.039*</w:t>
            </w:r>
          </w:p>
        </w:tc>
      </w:tr>
    </w:tbl>
    <w:p w:rsidR="00060522" w:rsidRPr="009962A6" w:rsidRDefault="00060522" w:rsidP="009962A6">
      <w:pPr>
        <w:spacing w:line="240" w:lineRule="auto"/>
        <w:jc w:val="left"/>
        <w:rPr>
          <w:i/>
          <w:sz w:val="18"/>
          <w:szCs w:val="22"/>
        </w:rPr>
      </w:pPr>
      <w:r w:rsidRPr="009962A6">
        <w:rPr>
          <w:i/>
          <w:sz w:val="18"/>
          <w:szCs w:val="22"/>
        </w:rPr>
        <w:t>Levels of statistical significance: *** p&lt;0.01, ** p&lt;0.05, * p&lt;0.1</w:t>
      </w:r>
    </w:p>
    <w:p w:rsidR="00060522" w:rsidRPr="009962A6" w:rsidRDefault="00060522" w:rsidP="009962A6">
      <w:pPr>
        <w:spacing w:line="240" w:lineRule="auto"/>
        <w:jc w:val="left"/>
        <w:rPr>
          <w:i/>
          <w:sz w:val="18"/>
          <w:szCs w:val="22"/>
        </w:rPr>
      </w:pPr>
      <w:r w:rsidRPr="009962A6">
        <w:rPr>
          <w:i/>
          <w:sz w:val="18"/>
          <w:szCs w:val="22"/>
        </w:rPr>
        <w:t xml:space="preserve">Note: The results for the three health indicators are derived from the </w:t>
      </w:r>
      <w:r w:rsidR="00B2669A">
        <w:rPr>
          <w:i/>
          <w:sz w:val="18"/>
          <w:szCs w:val="22"/>
        </w:rPr>
        <w:t>‘</w:t>
      </w:r>
      <w:r w:rsidRPr="009962A6">
        <w:rPr>
          <w:i/>
          <w:sz w:val="18"/>
          <w:szCs w:val="22"/>
        </w:rPr>
        <w:t>suite of indicators</w:t>
      </w:r>
      <w:r w:rsidR="00B2669A">
        <w:rPr>
          <w:i/>
          <w:sz w:val="18"/>
          <w:szCs w:val="22"/>
        </w:rPr>
        <w:t>’</w:t>
      </w:r>
      <w:r w:rsidRPr="009962A6">
        <w:rPr>
          <w:i/>
          <w:sz w:val="18"/>
          <w:szCs w:val="22"/>
        </w:rPr>
        <w:t xml:space="preserve"> specification (</w:t>
      </w:r>
      <w:r w:rsidR="004B72AC">
        <w:rPr>
          <w:i/>
          <w:sz w:val="18"/>
          <w:szCs w:val="22"/>
        </w:rPr>
        <w:t>c</w:t>
      </w:r>
      <w:r w:rsidRPr="009962A6">
        <w:rPr>
          <w:i/>
          <w:sz w:val="18"/>
          <w:szCs w:val="22"/>
        </w:rPr>
        <w:t>olumns 2, 5, 8 and 11 in Appendices A, B, C and D); the MPHI results stem from the model in which the MHPI is used as the only relevant variable of health deprivation (</w:t>
      </w:r>
      <w:r w:rsidR="007B205B">
        <w:rPr>
          <w:i/>
          <w:sz w:val="18"/>
          <w:szCs w:val="22"/>
        </w:rPr>
        <w:t>c</w:t>
      </w:r>
      <w:r w:rsidRPr="009962A6">
        <w:rPr>
          <w:i/>
          <w:sz w:val="18"/>
          <w:szCs w:val="22"/>
        </w:rPr>
        <w:t>olumns 3, 6, 9 and 12 in the same appendices).</w:t>
      </w:r>
    </w:p>
    <w:p w:rsidR="00060522" w:rsidRPr="000C711E" w:rsidRDefault="00060522" w:rsidP="009962A6">
      <w:pPr>
        <w:widowControl w:val="0"/>
        <w:autoSpaceDE w:val="0"/>
        <w:autoSpaceDN w:val="0"/>
        <w:adjustRightInd w:val="0"/>
        <w:spacing w:after="0" w:line="240" w:lineRule="auto"/>
        <w:jc w:val="left"/>
        <w:rPr>
          <w:rFonts w:ascii="Calibri" w:hAnsi="Calibri"/>
          <w:b/>
        </w:rPr>
      </w:pPr>
    </w:p>
    <w:p w:rsidR="00060522" w:rsidRPr="000C711E" w:rsidRDefault="00060522" w:rsidP="00D51BEE">
      <w:pPr>
        <w:widowControl w:val="0"/>
        <w:autoSpaceDE w:val="0"/>
        <w:autoSpaceDN w:val="0"/>
        <w:adjustRightInd w:val="0"/>
        <w:spacing w:after="0" w:line="240" w:lineRule="auto"/>
        <w:jc w:val="left"/>
        <w:rPr>
          <w:rFonts w:ascii="Calibri" w:hAnsi="Calibri"/>
          <w:b/>
        </w:rPr>
      </w:pPr>
    </w:p>
    <w:p w:rsidR="00060522" w:rsidRPr="004C7E17" w:rsidRDefault="00060522" w:rsidP="003142BD">
      <w:pPr>
        <w:spacing w:after="0" w:line="480" w:lineRule="auto"/>
        <w:jc w:val="left"/>
      </w:pPr>
      <w:r w:rsidRPr="004C7E17">
        <w:rPr>
          <w:b/>
        </w:rPr>
        <w:t xml:space="preserve">5.1 </w:t>
      </w:r>
      <w:r w:rsidRPr="004C7E17">
        <w:rPr>
          <w:b/>
          <w:i/>
        </w:rPr>
        <w:t>Robustness checks</w:t>
      </w:r>
    </w:p>
    <w:p w:rsidR="00D46313" w:rsidRPr="004C7E17" w:rsidRDefault="00060522" w:rsidP="003142BD">
      <w:pPr>
        <w:spacing w:after="0" w:line="480" w:lineRule="auto"/>
        <w:jc w:val="left"/>
      </w:pPr>
      <w:r w:rsidRPr="004C7E17">
        <w:t>By adding other relevant (and potentially endogenous) determinants of cognitive skills – contemporaneous nutrition, schooling attainment</w:t>
      </w:r>
      <w:r w:rsidR="0049775A">
        <w:t>,</w:t>
      </w:r>
      <w:r w:rsidRPr="004C7E17">
        <w:t xml:space="preserve"> and past cognitive outcomes – we analysed whether</w:t>
      </w:r>
      <w:r w:rsidR="0049775A">
        <w:t>,</w:t>
      </w:r>
      <w:r w:rsidRPr="004C7E17">
        <w:t xml:space="preserve"> and to what extent</w:t>
      </w:r>
      <w:r w:rsidR="0049775A">
        <w:t>,</w:t>
      </w:r>
      <w:r w:rsidRPr="004C7E17">
        <w:t xml:space="preserve"> the magnitude and statistical significance (when applicable) of the coefficients of the initial health variables change.</w:t>
      </w:r>
      <w:r w:rsidRPr="004C7E17">
        <w:rPr>
          <w:rStyle w:val="EndnoteReference"/>
        </w:rPr>
        <w:endnoteReference w:id="6"/>
      </w:r>
      <w:r w:rsidRPr="004C7E17">
        <w:t xml:space="preserve"> </w:t>
      </w:r>
      <w:r w:rsidR="00D46313" w:rsidRPr="004C7E17">
        <w:t>This also allowed us to provide insights into possible channels through which child health influences the outcome variables. Due to data constraints, these estimates only refer to Round 3 dependent variables.</w:t>
      </w:r>
    </w:p>
    <w:p w:rsidR="00D46313" w:rsidRPr="004C7E17" w:rsidRDefault="00D46313" w:rsidP="003142BD">
      <w:pPr>
        <w:spacing w:after="0" w:line="480" w:lineRule="auto"/>
        <w:jc w:val="left"/>
      </w:pPr>
      <w:r w:rsidRPr="004C7E17">
        <w:tab/>
        <w:t xml:space="preserve">Tables 4 to 7 provide our results. In columns 1 and 5 we report the baseline estimates, which are those with all three health variables and basic controls, for </w:t>
      </w:r>
      <w:r w:rsidRPr="00213176">
        <w:t>the</w:t>
      </w:r>
      <w:r w:rsidRPr="004C7E17">
        <w:t xml:space="preserve"> PPVT and </w:t>
      </w:r>
      <w:r w:rsidR="00940056">
        <w:t>m</w:t>
      </w:r>
      <w:r w:rsidRPr="004C7E17">
        <w:t>aths, respectively. In columns 2 and 6, we have added the BMI z-scores in Round 3 – a proxy for the concurrent nutritional status of the child – since this could be an important predictor of cognitive skills, and early childhood health could improve mid-</w:t>
      </w:r>
      <w:r w:rsidR="00F71659">
        <w:t>term</w:t>
      </w:r>
      <w:r w:rsidR="00F71659" w:rsidRPr="004C7E17">
        <w:t xml:space="preserve"> </w:t>
      </w:r>
      <w:r w:rsidRPr="004C7E17">
        <w:t>learning abilities by further improving health conditions. Our estimates show that when controlling for previous nutrition, BMI is not an important input in</w:t>
      </w:r>
      <w:r w:rsidR="00392332">
        <w:t>to</w:t>
      </w:r>
      <w:r w:rsidRPr="004C7E17">
        <w:t xml:space="preserve"> the cognition-production function, as it only has a statistically significant (and negative) effect on the PPVT in Ethiopia. Even in this case, the coefficient of the only significant </w:t>
      </w:r>
      <w:r w:rsidRPr="004C7E17">
        <w:lastRenderedPageBreak/>
        <w:t>health variable, HAZ, does not change compared with the baseline model: we therefore conclude</w:t>
      </w:r>
      <w:r w:rsidR="00392332">
        <w:t>d</w:t>
      </w:r>
      <w:r w:rsidRPr="004C7E17">
        <w:t xml:space="preserve"> that BMI is not an important channel. Running the same regressions with BMI for Round 2 obtained approximately the same results</w:t>
      </w:r>
      <w:r w:rsidR="00050FC4">
        <w:t xml:space="preserve"> (available upon request)</w:t>
      </w:r>
      <w:r w:rsidRPr="004C7E17">
        <w:t>.</w:t>
      </w:r>
    </w:p>
    <w:p w:rsidR="002C0164" w:rsidRPr="004C7E17" w:rsidRDefault="002C0164" w:rsidP="003142BD">
      <w:pPr>
        <w:spacing w:after="0" w:line="480" w:lineRule="auto"/>
        <w:jc w:val="left"/>
      </w:pPr>
      <w:r w:rsidRPr="004C7E17">
        <w:tab/>
        <w:t xml:space="preserve">The schooling-related variables in columns 3 and 7 are always highly significant and in many cases produce a substantial increase in the adjusted R-square. This </w:t>
      </w:r>
      <w:r w:rsidR="009929BC" w:rsidRPr="004C7E17">
        <w:t xml:space="preserve">finding </w:t>
      </w:r>
      <w:r w:rsidR="00392332">
        <w:t>wa</w:t>
      </w:r>
      <w:r w:rsidR="009929BC" w:rsidRPr="004C7E17">
        <w:t xml:space="preserve">s </w:t>
      </w:r>
      <w:r w:rsidRPr="004C7E17">
        <w:t xml:space="preserve">expected </w:t>
      </w:r>
      <w:r w:rsidR="00E200D6" w:rsidRPr="004C7E17">
        <w:t>because</w:t>
      </w:r>
      <w:r w:rsidR="00602448" w:rsidRPr="004C7E17">
        <w:t xml:space="preserve"> </w:t>
      </w:r>
      <w:r w:rsidRPr="004C7E17">
        <w:t>schooling is one of the most important predictors of cognitive abilities</w:t>
      </w:r>
      <w:r w:rsidR="00392332" w:rsidRPr="00392332">
        <w:t xml:space="preserve"> </w:t>
      </w:r>
      <w:r w:rsidR="00392332" w:rsidRPr="004C7E17">
        <w:t>worldwide</w:t>
      </w:r>
      <w:r w:rsidRPr="004C7E17">
        <w:t xml:space="preserve">. </w:t>
      </w:r>
      <w:r w:rsidR="008554B5" w:rsidRPr="004C7E17">
        <w:t>I</w:t>
      </w:r>
      <w:r w:rsidRPr="004C7E17">
        <w:t>nclu</w:t>
      </w:r>
      <w:r w:rsidR="008554B5" w:rsidRPr="004C7E17">
        <w:t>ding</w:t>
      </w:r>
      <w:r w:rsidRPr="004C7E17">
        <w:t xml:space="preserve"> these covariates produces a significant change in the coefficients of the health variables in most of the models, although the size of this change varies, depending on the country and the dependent variable. The early-health coefficients, however, remain statistically significant, with the exception of Ethiopia for </w:t>
      </w:r>
      <w:r w:rsidR="005F69C5">
        <w:t>m</w:t>
      </w:r>
      <w:r w:rsidR="008554B5" w:rsidRPr="004C7E17">
        <w:t>ath</w:t>
      </w:r>
      <w:r w:rsidR="003129C6" w:rsidRPr="004C7E17">
        <w:t xml:space="preserve">s </w:t>
      </w:r>
      <w:r w:rsidRPr="004C7E17">
        <w:t>skills, where</w:t>
      </w:r>
      <w:r w:rsidR="008554B5" w:rsidRPr="004C7E17">
        <w:t xml:space="preserve"> </w:t>
      </w:r>
      <w:r w:rsidR="00AC17EE" w:rsidRPr="004C7E17">
        <w:t xml:space="preserve">HAZ moves from highly significant (at the 0.01 level) to non-significant. Peru represents a clear outlier, </w:t>
      </w:r>
      <w:r w:rsidR="00867C43" w:rsidRPr="004C7E17">
        <w:t>with</w:t>
      </w:r>
      <w:r w:rsidR="00AC17EE" w:rsidRPr="004C7E17">
        <w:t xml:space="preserve"> the</w:t>
      </w:r>
      <w:r w:rsidR="00F51987" w:rsidRPr="004C7E17">
        <w:t xml:space="preserve"> coefficients and standard errors of all health variables highly robust </w:t>
      </w:r>
      <w:r w:rsidR="00FD49AF" w:rsidRPr="004C7E17">
        <w:t>to the inclusion of schooling</w:t>
      </w:r>
      <w:r w:rsidR="00F51987" w:rsidRPr="004C7E17">
        <w:t xml:space="preserve"> for both </w:t>
      </w:r>
      <w:r w:rsidR="00C024B7" w:rsidRPr="004C7E17">
        <w:t xml:space="preserve">the </w:t>
      </w:r>
      <w:r w:rsidR="00F51987" w:rsidRPr="004C7E17">
        <w:t xml:space="preserve">PPVT and </w:t>
      </w:r>
      <w:r w:rsidR="00940056">
        <w:t>m</w:t>
      </w:r>
      <w:r w:rsidR="00FA3E19" w:rsidRPr="004C7E17">
        <w:t>aths</w:t>
      </w:r>
      <w:r w:rsidRPr="004C7E17">
        <w:t>. Finally, in Vietnam</w:t>
      </w:r>
      <w:r w:rsidR="00FA3E19" w:rsidRPr="004C7E17">
        <w:t>,</w:t>
      </w:r>
      <w:r w:rsidRPr="004C7E17">
        <w:t xml:space="preserve"> there are no significant changes</w:t>
      </w:r>
      <w:r w:rsidR="001B6309" w:rsidRPr="004C7E17">
        <w:t xml:space="preserve"> for </w:t>
      </w:r>
      <w:r w:rsidR="00C024B7" w:rsidRPr="004C7E17">
        <w:t xml:space="preserve">the </w:t>
      </w:r>
      <w:r w:rsidR="001B6309" w:rsidRPr="004C7E17">
        <w:t>PPVT</w:t>
      </w:r>
      <w:r w:rsidRPr="004C7E17">
        <w:t>, because none of the health variables is sig</w:t>
      </w:r>
      <w:r w:rsidR="00B454B2" w:rsidRPr="004C7E17">
        <w:t>nificant in the baseline model.</w:t>
      </w:r>
    </w:p>
    <w:p w:rsidR="002C0164" w:rsidRPr="004C7E17" w:rsidRDefault="002C0164" w:rsidP="003142BD">
      <w:pPr>
        <w:spacing w:after="0" w:line="480" w:lineRule="auto"/>
        <w:ind w:firstLine="720"/>
        <w:jc w:val="left"/>
      </w:pPr>
      <w:r w:rsidRPr="004C7E17">
        <w:t>In conclusion, this analysis seems to provide evidence of the importance of schooling as</w:t>
      </w:r>
      <w:r w:rsidR="00E972B2" w:rsidRPr="004C7E17">
        <w:t xml:space="preserve"> the</w:t>
      </w:r>
      <w:r w:rsidRPr="004C7E17">
        <w:t xml:space="preserve"> intermediate outcome between early childhood health and cognitive abilities. However, in most of the cases</w:t>
      </w:r>
      <w:r w:rsidR="00E972B2" w:rsidRPr="004C7E17">
        <w:t>,</w:t>
      </w:r>
      <w:r w:rsidRPr="004C7E17">
        <w:t xml:space="preserve"> health-related variables remain significant </w:t>
      </w:r>
      <w:r w:rsidR="00E972B2" w:rsidRPr="004C7E17">
        <w:t xml:space="preserve">– </w:t>
      </w:r>
      <w:r w:rsidR="001555F8" w:rsidRPr="004C7E17">
        <w:t xml:space="preserve">at least at the 0.10 </w:t>
      </w:r>
      <w:r w:rsidRPr="004C7E17">
        <w:t>level</w:t>
      </w:r>
      <w:r w:rsidR="00F52976" w:rsidRPr="004C7E17">
        <w:t xml:space="preserve"> –</w:t>
      </w:r>
      <w:r w:rsidRPr="004C7E17">
        <w:t xml:space="preserve"> suggesting that </w:t>
      </w:r>
      <w:r w:rsidR="00914686" w:rsidRPr="004C7E17">
        <w:t>this relationship might operate</w:t>
      </w:r>
      <w:r w:rsidR="00914686" w:rsidRPr="004C7E17" w:rsidDel="00914686">
        <w:t xml:space="preserve"> </w:t>
      </w:r>
      <w:r w:rsidR="00914686" w:rsidRPr="004C7E17">
        <w:t xml:space="preserve">in </w:t>
      </w:r>
      <w:r w:rsidR="00F52976" w:rsidRPr="004C7E17">
        <w:t xml:space="preserve">other </w:t>
      </w:r>
      <w:r w:rsidRPr="004C7E17">
        <w:t xml:space="preserve">channels </w:t>
      </w:r>
      <w:r w:rsidR="00F52976" w:rsidRPr="004C7E17">
        <w:t>besides</w:t>
      </w:r>
      <w:r w:rsidRPr="004C7E17">
        <w:t xml:space="preserve"> enrolment and grade attained. </w:t>
      </w:r>
      <w:r w:rsidR="00914686" w:rsidRPr="004C7E17">
        <w:t>Probably e</w:t>
      </w:r>
      <w:r w:rsidRPr="004C7E17">
        <w:t>xposure to a better-quality school environment and, generally speaking, exposure to a better</w:t>
      </w:r>
      <w:r w:rsidR="00914686" w:rsidRPr="004C7E17">
        <w:t>,</w:t>
      </w:r>
      <w:r w:rsidRPr="004C7E17">
        <w:t xml:space="preserve"> more stimulating learning environment </w:t>
      </w:r>
      <w:r w:rsidR="00F52976" w:rsidRPr="004C7E17">
        <w:t xml:space="preserve">(both formal and informal) </w:t>
      </w:r>
      <w:r w:rsidRPr="004C7E17">
        <w:t xml:space="preserve">are </w:t>
      </w:r>
      <w:r w:rsidR="00B7532B" w:rsidRPr="004C7E17">
        <w:t>among</w:t>
      </w:r>
      <w:r w:rsidRPr="004C7E17">
        <w:t xml:space="preserve"> these channels (Wachs</w:t>
      </w:r>
      <w:r w:rsidR="008C07E8" w:rsidRPr="004C7E17">
        <w:t>,</w:t>
      </w:r>
      <w:r w:rsidRPr="004C7E17">
        <w:t xml:space="preserve"> 199</w:t>
      </w:r>
      <w:r w:rsidR="008C07E8" w:rsidRPr="004C7E17">
        <w:t>3</w:t>
      </w:r>
      <w:r w:rsidRPr="004C7E17">
        <w:t>; Cunha and Heckman</w:t>
      </w:r>
      <w:r w:rsidR="00084BF5" w:rsidRPr="004C7E17">
        <w:t>,</w:t>
      </w:r>
      <w:r w:rsidRPr="004C7E17">
        <w:t xml:space="preserve"> 2008). </w:t>
      </w:r>
      <w:r w:rsidR="000030AB">
        <w:t>Lastly</w:t>
      </w:r>
      <w:r w:rsidRPr="004C7E17">
        <w:t xml:space="preserve">, </w:t>
      </w:r>
      <w:r w:rsidR="00F1141A" w:rsidRPr="004C7E17">
        <w:t xml:space="preserve">since the </w:t>
      </w:r>
      <w:r w:rsidRPr="004C7E17">
        <w:t>results are very heterogeneous across the models, finding</w:t>
      </w:r>
      <w:r w:rsidR="000030AB">
        <w:t>s must</w:t>
      </w:r>
      <w:r w:rsidRPr="004C7E17">
        <w:t xml:space="preserve"> be analysed with reference to the local educational context.</w:t>
      </w:r>
    </w:p>
    <w:p w:rsidR="002C0164" w:rsidRPr="004C7E17" w:rsidRDefault="002C0164" w:rsidP="003142BD">
      <w:pPr>
        <w:spacing w:after="0" w:line="480" w:lineRule="auto"/>
        <w:ind w:firstLine="720"/>
        <w:jc w:val="left"/>
      </w:pPr>
      <w:r w:rsidRPr="004C7E17">
        <w:lastRenderedPageBreak/>
        <w:t xml:space="preserve">Columns 4 and 8 </w:t>
      </w:r>
      <w:r w:rsidR="0083112E">
        <w:t>indicate</w:t>
      </w:r>
      <w:r w:rsidR="0083112E" w:rsidRPr="004C7E17">
        <w:t xml:space="preserve"> </w:t>
      </w:r>
      <w:r w:rsidRPr="004C7E17">
        <w:t xml:space="preserve">the results of the model in which lagged cognitive scores were included to control </w:t>
      </w:r>
      <w:r w:rsidRPr="004C7E17">
        <w:rPr>
          <w:rFonts w:eastAsia="SimSun"/>
        </w:rPr>
        <w:t xml:space="preserve">for heterogeneity in pre-school ability that </w:t>
      </w:r>
      <w:r w:rsidR="005E08BA" w:rsidRPr="004C7E17">
        <w:rPr>
          <w:rFonts w:eastAsia="SimSun"/>
        </w:rPr>
        <w:t xml:space="preserve">could </w:t>
      </w:r>
      <w:r w:rsidRPr="004C7E17">
        <w:rPr>
          <w:rFonts w:eastAsia="SimSun"/>
        </w:rPr>
        <w:t xml:space="preserve">explain variation in school learning outcomes. </w:t>
      </w:r>
      <w:r w:rsidR="005E08BA" w:rsidRPr="004C7E17">
        <w:t>I</w:t>
      </w:r>
      <w:r w:rsidRPr="004C7E17">
        <w:t>nclu</w:t>
      </w:r>
      <w:r w:rsidR="005E08BA" w:rsidRPr="004C7E17">
        <w:t>ding</w:t>
      </w:r>
      <w:r w:rsidRPr="004C7E17">
        <w:t xml:space="preserve"> the lagged PPVT and CDA scores increase</w:t>
      </w:r>
      <w:r w:rsidR="00BD3495" w:rsidRPr="004C7E17">
        <w:t>d</w:t>
      </w:r>
      <w:r w:rsidRPr="004C7E17">
        <w:t xml:space="preserve"> the overall fit of the model but general</w:t>
      </w:r>
      <w:r w:rsidR="005E08BA" w:rsidRPr="004C7E17">
        <w:t>ly</w:t>
      </w:r>
      <w:r w:rsidRPr="004C7E17">
        <w:t xml:space="preserve"> d</w:t>
      </w:r>
      <w:r w:rsidR="00BD3495" w:rsidRPr="004C7E17">
        <w:t>id</w:t>
      </w:r>
      <w:r w:rsidRPr="004C7E17">
        <w:t xml:space="preserve"> not modify the magnitude and statistical significance of the coefficients for our key measurement variables. This suggests that the overall association between early childhood health conditions and later cognitive attainments is only marginally mediated by a shorter-</w:t>
      </w:r>
      <w:r w:rsidR="00006E60">
        <w:t>term</w:t>
      </w:r>
      <w:r w:rsidRPr="004C7E17">
        <w:t xml:space="preserve"> improvement of cog</w:t>
      </w:r>
      <w:r w:rsidR="00B454B2" w:rsidRPr="004C7E17">
        <w:t>nitive skills.</w:t>
      </w:r>
    </w:p>
    <w:p w:rsidR="002C0164" w:rsidRPr="004C7E17" w:rsidRDefault="002C0164" w:rsidP="003142BD">
      <w:pPr>
        <w:spacing w:after="0" w:line="480" w:lineRule="auto"/>
        <w:ind w:firstLine="720"/>
        <w:jc w:val="left"/>
      </w:pPr>
      <w:r w:rsidRPr="004C7E17">
        <w:t>To summari</w:t>
      </w:r>
      <w:r w:rsidR="005E08BA" w:rsidRPr="004C7E17">
        <w:t>z</w:t>
      </w:r>
      <w:r w:rsidRPr="004C7E17">
        <w:t>e, the fact that in most of the extended specifications the coefficients that were significant in the baseline model d</w:t>
      </w:r>
      <w:r w:rsidR="002440DC" w:rsidRPr="004C7E17">
        <w:t>id</w:t>
      </w:r>
      <w:r w:rsidRPr="004C7E17">
        <w:t xml:space="preserve"> not lose statistical significance after the inclusion of these potential channels indicates the relevance of early health outcomes for later cognitive achievements (Cunha and Heckman</w:t>
      </w:r>
      <w:r w:rsidR="00216F32" w:rsidRPr="004C7E17">
        <w:t>,</w:t>
      </w:r>
      <w:r w:rsidRPr="004C7E17">
        <w:t xml:space="preserve"> 2008).</w:t>
      </w:r>
    </w:p>
    <w:p w:rsidR="00874255" w:rsidRPr="000C711E" w:rsidRDefault="00874255" w:rsidP="00874255">
      <w:pPr>
        <w:spacing w:after="0" w:line="240" w:lineRule="auto"/>
        <w:jc w:val="left"/>
        <w:rPr>
          <w:b/>
        </w:rPr>
      </w:pPr>
      <w:bookmarkStart w:id="13" w:name="_Toc228529982"/>
      <w:bookmarkStart w:id="14" w:name="_Toc355942974"/>
      <w:r w:rsidRPr="000C711E">
        <w:rPr>
          <w:b/>
        </w:rPr>
        <w:t>Table 4. Results from the extended models, Ethiopia Round 3</w:t>
      </w:r>
    </w:p>
    <w:tbl>
      <w:tblPr>
        <w:tblW w:w="5000" w:type="pct"/>
        <w:jc w:val="center"/>
        <w:tblCellMar>
          <w:left w:w="75" w:type="dxa"/>
          <w:right w:w="75" w:type="dxa"/>
        </w:tblCellMar>
        <w:tblLook w:val="0000" w:firstRow="0" w:lastRow="0" w:firstColumn="0" w:lastColumn="0" w:noHBand="0" w:noVBand="0"/>
      </w:tblPr>
      <w:tblGrid>
        <w:gridCol w:w="1572"/>
        <w:gridCol w:w="970"/>
        <w:gridCol w:w="970"/>
        <w:gridCol w:w="970"/>
        <w:gridCol w:w="972"/>
        <w:gridCol w:w="908"/>
        <w:gridCol w:w="908"/>
        <w:gridCol w:w="992"/>
        <w:gridCol w:w="908"/>
      </w:tblGrid>
      <w:tr w:rsidR="00874255" w:rsidRPr="000C711E" w:rsidTr="00835243">
        <w:trPr>
          <w:jc w:val="center"/>
        </w:trPr>
        <w:tc>
          <w:tcPr>
            <w:tcW w:w="857" w:type="pct"/>
            <w:tcBorders>
              <w:top w:val="single" w:sz="6" w:space="0" w:color="auto"/>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(1)</w:t>
            </w:r>
          </w:p>
        </w:tc>
        <w:tc>
          <w:tcPr>
            <w:tcW w:w="529"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(2)</w:t>
            </w:r>
          </w:p>
        </w:tc>
        <w:tc>
          <w:tcPr>
            <w:tcW w:w="529"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(3)</w:t>
            </w:r>
          </w:p>
        </w:tc>
        <w:tc>
          <w:tcPr>
            <w:tcW w:w="530"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(4)</w:t>
            </w:r>
          </w:p>
        </w:tc>
        <w:tc>
          <w:tcPr>
            <w:tcW w:w="495"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(5)</w:t>
            </w:r>
          </w:p>
        </w:tc>
        <w:tc>
          <w:tcPr>
            <w:tcW w:w="495"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(6)</w:t>
            </w:r>
          </w:p>
        </w:tc>
        <w:tc>
          <w:tcPr>
            <w:tcW w:w="541"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(7)</w:t>
            </w:r>
          </w:p>
        </w:tc>
        <w:tc>
          <w:tcPr>
            <w:tcW w:w="495" w:type="pct"/>
            <w:tcBorders>
              <w:top w:val="single" w:sz="6" w:space="0" w:color="auto"/>
              <w:left w:val="nil"/>
              <w:bottom w:val="nil"/>
              <w:right w:val="nil"/>
            </w:tcBorders>
          </w:tcPr>
          <w:p w:rsidR="00874255" w:rsidRPr="000C711E" w:rsidRDefault="00874255" w:rsidP="00835243">
            <w:pPr>
              <w:spacing w:after="0" w:line="240" w:lineRule="auto"/>
              <w:jc w:val="left"/>
              <w:rPr>
                <w:sz w:val="16"/>
              </w:rPr>
            </w:pPr>
            <w:r w:rsidRPr="000C711E">
              <w:rPr>
                <w:sz w:val="16"/>
              </w:rPr>
              <w:t>(8)</w:t>
            </w:r>
          </w:p>
        </w:tc>
      </w:tr>
      <w:tr w:rsidR="00874255" w:rsidRPr="000C711E" w:rsidTr="00835243">
        <w:trPr>
          <w:jc w:val="center"/>
        </w:trPr>
        <w:tc>
          <w:tcPr>
            <w:tcW w:w="857"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VARIABLES</w:t>
            </w:r>
          </w:p>
        </w:tc>
        <w:tc>
          <w:tcPr>
            <w:tcW w:w="529"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PPVT</w:t>
            </w:r>
          </w:p>
        </w:tc>
        <w:tc>
          <w:tcPr>
            <w:tcW w:w="529"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PPVT</w:t>
            </w:r>
          </w:p>
        </w:tc>
        <w:tc>
          <w:tcPr>
            <w:tcW w:w="529"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PPVT</w:t>
            </w:r>
          </w:p>
        </w:tc>
        <w:tc>
          <w:tcPr>
            <w:tcW w:w="530"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PPVT</w:t>
            </w:r>
          </w:p>
        </w:tc>
        <w:tc>
          <w:tcPr>
            <w:tcW w:w="495"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MATHS</w:t>
            </w:r>
          </w:p>
        </w:tc>
        <w:tc>
          <w:tcPr>
            <w:tcW w:w="495"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MATHS</w:t>
            </w:r>
          </w:p>
        </w:tc>
        <w:tc>
          <w:tcPr>
            <w:tcW w:w="541"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MATHS</w:t>
            </w:r>
          </w:p>
        </w:tc>
        <w:tc>
          <w:tcPr>
            <w:tcW w:w="495" w:type="pct"/>
            <w:tcBorders>
              <w:top w:val="nil"/>
              <w:left w:val="nil"/>
              <w:bottom w:val="single" w:sz="6" w:space="0" w:color="auto"/>
              <w:right w:val="nil"/>
            </w:tcBorders>
          </w:tcPr>
          <w:p w:rsidR="00874255" w:rsidRPr="000C711E" w:rsidRDefault="00874255" w:rsidP="00835243">
            <w:pPr>
              <w:spacing w:after="0" w:line="240" w:lineRule="auto"/>
              <w:jc w:val="left"/>
              <w:rPr>
                <w:sz w:val="16"/>
              </w:rPr>
            </w:pPr>
            <w:r w:rsidRPr="000C711E">
              <w:rPr>
                <w:sz w:val="16"/>
              </w:rPr>
              <w:t>MATHS</w:t>
            </w:r>
          </w:p>
        </w:tc>
      </w:tr>
      <w:tr w:rsidR="00874255" w:rsidRPr="000C711E" w:rsidTr="00835243">
        <w:trPr>
          <w:jc w:val="center"/>
        </w:trPr>
        <w:tc>
          <w:tcPr>
            <w:tcW w:w="857" w:type="pct"/>
            <w:tcBorders>
              <w:top w:val="nil"/>
              <w:left w:val="nil"/>
              <w:bottom w:val="nil"/>
              <w:right w:val="nil"/>
            </w:tcBorders>
          </w:tcPr>
          <w:p w:rsidR="00874255" w:rsidRDefault="00874255" w:rsidP="00835243">
            <w:pPr>
              <w:spacing w:after="0" w:line="240" w:lineRule="auto"/>
              <w:jc w:val="left"/>
              <w:rPr>
                <w:sz w:val="16"/>
              </w:rPr>
            </w:pPr>
            <w:r w:rsidRPr="000C711E">
              <w:rPr>
                <w:sz w:val="16"/>
              </w:rPr>
              <w:t xml:space="preserve">Height-for-age </w:t>
            </w:r>
          </w:p>
          <w:p w:rsidR="00874255" w:rsidRPr="000C711E" w:rsidRDefault="00874255" w:rsidP="00835243">
            <w:pPr>
              <w:spacing w:after="0" w:line="240" w:lineRule="auto"/>
              <w:jc w:val="left"/>
              <w:rPr>
                <w:sz w:val="16"/>
              </w:rPr>
            </w:pPr>
            <w:r w:rsidRPr="000C711E">
              <w:rPr>
                <w:sz w:val="16"/>
              </w:rPr>
              <w:t>z-scores</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0.030</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0.030</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0.018</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0.025</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0.037</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0.037</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0.014</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0.036</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(2.470)**</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(2.461)**</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(1.753)*</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(2.110)**</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(3.553)***</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(3.540)***</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(1.540)</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(3.477)***</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Weight-for-height z-scores</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0.009</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0.016</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0.005</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0.007</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0.027</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0.030</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0.019</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0.027</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(0.587)</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(1.048)</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(0.344)</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(0.455)</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(1.688)</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(1.790)*</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(1.327)</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(1.624)</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Illness (z-scores)</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-0.009</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-0.008</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-0.016</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-0.010</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0.014</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0.014</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-0.002</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0.012</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(-0.888)</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(-0.791)</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(-1.579)</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(-0.833)</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(0.842)</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(0.832)</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(-0.141)</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(0.671)</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Enrolled but not completed Grade 1</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0.063</w:t>
            </w: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0.118</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(1.038)</w:t>
            </w: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(2.583)**</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Enrolled and completed Grade1</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0.283</w:t>
            </w: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0.678</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(3.972)***</w:t>
            </w: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(10.085)***</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Enrolled and completed Grades 2 or 3</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0.537</w:t>
            </w: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0.970</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(5.742)***</w:t>
            </w: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(7.913)***</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Default="00874255" w:rsidP="00835243">
            <w:pPr>
              <w:spacing w:after="0" w:line="240" w:lineRule="auto"/>
              <w:jc w:val="left"/>
              <w:rPr>
                <w:sz w:val="16"/>
              </w:rPr>
            </w:pPr>
            <w:r w:rsidRPr="000C711E">
              <w:rPr>
                <w:sz w:val="16"/>
              </w:rPr>
              <w:t xml:space="preserve">BMI-for-age </w:t>
            </w:r>
          </w:p>
          <w:p w:rsidR="00874255" w:rsidRPr="000C711E" w:rsidRDefault="00874255" w:rsidP="00835243">
            <w:pPr>
              <w:spacing w:after="0" w:line="240" w:lineRule="auto"/>
              <w:jc w:val="left"/>
              <w:rPr>
                <w:sz w:val="16"/>
              </w:rPr>
            </w:pPr>
            <w:r w:rsidRPr="000C711E">
              <w:rPr>
                <w:sz w:val="16"/>
              </w:rPr>
              <w:t>z-scores</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-0.038</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-0.016</w:t>
            </w:r>
          </w:p>
        </w:tc>
        <w:tc>
          <w:tcPr>
            <w:tcW w:w="541"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(-2.155)**</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30"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(-0.860)</w:t>
            </w:r>
          </w:p>
        </w:tc>
        <w:tc>
          <w:tcPr>
            <w:tcW w:w="541"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r>
      <w:tr w:rsidR="00874255" w:rsidRPr="000C711E" w:rsidTr="00835243">
        <w:trPr>
          <w:jc w:val="center"/>
        </w:trPr>
        <w:tc>
          <w:tcPr>
            <w:tcW w:w="857" w:type="pct"/>
            <w:tcBorders>
              <w:top w:val="nil"/>
              <w:left w:val="nil"/>
              <w:bottom w:val="nil"/>
              <w:right w:val="nil"/>
            </w:tcBorders>
          </w:tcPr>
          <w:p w:rsidR="00874255" w:rsidRPr="002427E3" w:rsidRDefault="005C6AF6" w:rsidP="00835243">
            <w:pPr>
              <w:spacing w:after="0" w:line="240" w:lineRule="auto"/>
              <w:jc w:val="left"/>
              <w:rPr>
                <w:sz w:val="16"/>
                <w:lang w:val="pt-PT"/>
              </w:rPr>
            </w:pPr>
            <w:r w:rsidRPr="005C6AF6">
              <w:rPr>
                <w:sz w:val="16"/>
                <w:lang w:val="pt-PT"/>
              </w:rPr>
              <w:t>CDA raw score R2 z-scores</w:t>
            </w:r>
          </w:p>
        </w:tc>
        <w:tc>
          <w:tcPr>
            <w:tcW w:w="529" w:type="pct"/>
            <w:tcBorders>
              <w:top w:val="nil"/>
              <w:left w:val="nil"/>
              <w:bottom w:val="nil"/>
              <w:right w:val="nil"/>
            </w:tcBorders>
          </w:tcPr>
          <w:p w:rsidR="00874255" w:rsidRPr="002427E3" w:rsidRDefault="00874255" w:rsidP="00835243">
            <w:pPr>
              <w:spacing w:after="0" w:line="240" w:lineRule="auto"/>
              <w:jc w:val="left"/>
              <w:rPr>
                <w:sz w:val="16"/>
                <w:szCs w:val="18"/>
                <w:lang w:val="pt-PT"/>
              </w:rPr>
            </w:pPr>
          </w:p>
        </w:tc>
        <w:tc>
          <w:tcPr>
            <w:tcW w:w="529" w:type="pct"/>
            <w:tcBorders>
              <w:top w:val="nil"/>
              <w:left w:val="nil"/>
              <w:bottom w:val="nil"/>
              <w:right w:val="nil"/>
            </w:tcBorders>
          </w:tcPr>
          <w:p w:rsidR="00874255" w:rsidRPr="002427E3" w:rsidRDefault="00874255" w:rsidP="00835243">
            <w:pPr>
              <w:spacing w:after="0" w:line="240" w:lineRule="auto"/>
              <w:jc w:val="left"/>
              <w:rPr>
                <w:sz w:val="16"/>
                <w:szCs w:val="18"/>
                <w:lang w:val="pt-PT"/>
              </w:rPr>
            </w:pPr>
          </w:p>
        </w:tc>
        <w:tc>
          <w:tcPr>
            <w:tcW w:w="529" w:type="pct"/>
            <w:tcBorders>
              <w:top w:val="nil"/>
              <w:left w:val="nil"/>
              <w:bottom w:val="nil"/>
              <w:right w:val="nil"/>
            </w:tcBorders>
          </w:tcPr>
          <w:p w:rsidR="00874255" w:rsidRPr="002427E3" w:rsidRDefault="00874255" w:rsidP="00835243">
            <w:pPr>
              <w:spacing w:after="0" w:line="240" w:lineRule="auto"/>
              <w:jc w:val="left"/>
              <w:rPr>
                <w:sz w:val="16"/>
                <w:szCs w:val="18"/>
                <w:lang w:val="pt-PT"/>
              </w:rPr>
            </w:pP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0.118</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0.078</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(5.663)***</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(2.759)**</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 xml:space="preserve">PPVT raw </w:t>
            </w:r>
            <w:r>
              <w:rPr>
                <w:sz w:val="16"/>
              </w:rPr>
              <w:t>score R2</w:t>
            </w:r>
            <w:r w:rsidRPr="000C711E">
              <w:rPr>
                <w:sz w:val="16"/>
              </w:rPr>
              <w:t xml:space="preserve"> z-scores</w:t>
            </w: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0.105</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0.079</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(2.918)***</w:t>
            </w: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541" w:type="pct"/>
            <w:tcBorders>
              <w:top w:val="nil"/>
              <w:left w:val="nil"/>
              <w:bottom w:val="nil"/>
              <w:right w:val="nil"/>
            </w:tcBorders>
          </w:tcPr>
          <w:p w:rsidR="00874255" w:rsidRPr="000C711E" w:rsidRDefault="00874255" w:rsidP="00835243">
            <w:pPr>
              <w:spacing w:after="0" w:line="240" w:lineRule="auto"/>
              <w:jc w:val="left"/>
              <w:rPr>
                <w:sz w:val="16"/>
                <w:szCs w:val="18"/>
              </w:rPr>
            </w:pP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(2.478)**</w:t>
            </w:r>
          </w:p>
        </w:tc>
      </w:tr>
      <w:tr w:rsidR="00874255" w:rsidRPr="000C711E" w:rsidTr="00835243">
        <w:trPr>
          <w:jc w:val="center"/>
        </w:trPr>
        <w:tc>
          <w:tcPr>
            <w:tcW w:w="857"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Constant</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-3.613</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-3.645</w:t>
            </w:r>
          </w:p>
        </w:tc>
        <w:tc>
          <w:tcPr>
            <w:tcW w:w="529"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-3.077</w:t>
            </w:r>
          </w:p>
        </w:tc>
        <w:tc>
          <w:tcPr>
            <w:tcW w:w="530"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-2.989</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-2.569</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-2.591</w:t>
            </w:r>
          </w:p>
        </w:tc>
        <w:tc>
          <w:tcPr>
            <w:tcW w:w="541"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-1.723</w:t>
            </w:r>
          </w:p>
        </w:tc>
        <w:tc>
          <w:tcPr>
            <w:tcW w:w="495" w:type="pct"/>
            <w:tcBorders>
              <w:top w:val="nil"/>
              <w:left w:val="nil"/>
              <w:bottom w:val="nil"/>
              <w:right w:val="nil"/>
            </w:tcBorders>
          </w:tcPr>
          <w:p w:rsidR="00874255" w:rsidRPr="000C711E" w:rsidRDefault="00874255" w:rsidP="00835243">
            <w:pPr>
              <w:spacing w:after="0" w:line="240" w:lineRule="auto"/>
              <w:jc w:val="left"/>
              <w:rPr>
                <w:sz w:val="16"/>
              </w:rPr>
            </w:pPr>
            <w:r w:rsidRPr="000C711E">
              <w:rPr>
                <w:sz w:val="16"/>
              </w:rPr>
              <w:t>-2.111</w:t>
            </w:r>
          </w:p>
        </w:tc>
      </w:tr>
      <w:tr w:rsidR="00874255" w:rsidRPr="000C711E" w:rsidTr="00835243">
        <w:trPr>
          <w:jc w:val="center"/>
        </w:trPr>
        <w:tc>
          <w:tcPr>
            <w:tcW w:w="857" w:type="pct"/>
            <w:tcBorders>
              <w:top w:val="nil"/>
              <w:left w:val="nil"/>
              <w:bottom w:val="single" w:sz="4" w:space="0" w:color="auto"/>
              <w:right w:val="nil"/>
            </w:tcBorders>
          </w:tcPr>
          <w:p w:rsidR="00874255" w:rsidRPr="000C711E" w:rsidRDefault="00874255" w:rsidP="00835243">
            <w:pPr>
              <w:spacing w:after="0" w:line="240" w:lineRule="auto"/>
              <w:jc w:val="left"/>
              <w:rPr>
                <w:sz w:val="16"/>
                <w:szCs w:val="18"/>
              </w:rPr>
            </w:pPr>
          </w:p>
        </w:tc>
        <w:tc>
          <w:tcPr>
            <w:tcW w:w="529"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(-7.579)***</w:t>
            </w:r>
          </w:p>
        </w:tc>
        <w:tc>
          <w:tcPr>
            <w:tcW w:w="529"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(-7.834)***</w:t>
            </w:r>
          </w:p>
        </w:tc>
        <w:tc>
          <w:tcPr>
            <w:tcW w:w="529"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(-7.231)***</w:t>
            </w:r>
          </w:p>
        </w:tc>
        <w:tc>
          <w:tcPr>
            <w:tcW w:w="530"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(-6.758)***</w:t>
            </w:r>
          </w:p>
        </w:tc>
        <w:tc>
          <w:tcPr>
            <w:tcW w:w="495"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(-5.102)***</w:t>
            </w:r>
          </w:p>
        </w:tc>
        <w:tc>
          <w:tcPr>
            <w:tcW w:w="495"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(-5.110)***</w:t>
            </w:r>
          </w:p>
        </w:tc>
        <w:tc>
          <w:tcPr>
            <w:tcW w:w="541"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(-4.700)***</w:t>
            </w:r>
          </w:p>
        </w:tc>
        <w:tc>
          <w:tcPr>
            <w:tcW w:w="495"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(-4.550)***</w:t>
            </w:r>
          </w:p>
        </w:tc>
      </w:tr>
      <w:tr w:rsidR="00874255" w:rsidRPr="000C711E" w:rsidTr="00835243">
        <w:trPr>
          <w:jc w:val="center"/>
        </w:trPr>
        <w:tc>
          <w:tcPr>
            <w:tcW w:w="857"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Observations</w:t>
            </w:r>
          </w:p>
        </w:tc>
        <w:tc>
          <w:tcPr>
            <w:tcW w:w="529"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1,639</w:t>
            </w:r>
          </w:p>
        </w:tc>
        <w:tc>
          <w:tcPr>
            <w:tcW w:w="529"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1,638</w:t>
            </w:r>
          </w:p>
        </w:tc>
        <w:tc>
          <w:tcPr>
            <w:tcW w:w="529"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1,628</w:t>
            </w:r>
          </w:p>
        </w:tc>
        <w:tc>
          <w:tcPr>
            <w:tcW w:w="530"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1,599</w:t>
            </w:r>
          </w:p>
        </w:tc>
        <w:tc>
          <w:tcPr>
            <w:tcW w:w="495"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1,596</w:t>
            </w:r>
          </w:p>
        </w:tc>
        <w:tc>
          <w:tcPr>
            <w:tcW w:w="495"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1,595</w:t>
            </w:r>
          </w:p>
        </w:tc>
        <w:tc>
          <w:tcPr>
            <w:tcW w:w="541"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1,584</w:t>
            </w:r>
          </w:p>
        </w:tc>
        <w:tc>
          <w:tcPr>
            <w:tcW w:w="495" w:type="pct"/>
            <w:tcBorders>
              <w:top w:val="single" w:sz="4" w:space="0" w:color="auto"/>
              <w:left w:val="nil"/>
              <w:right w:val="nil"/>
            </w:tcBorders>
          </w:tcPr>
          <w:p w:rsidR="00874255" w:rsidRPr="000C711E" w:rsidRDefault="00874255" w:rsidP="00835243">
            <w:pPr>
              <w:spacing w:after="0" w:line="240" w:lineRule="auto"/>
              <w:jc w:val="left"/>
              <w:rPr>
                <w:sz w:val="16"/>
              </w:rPr>
            </w:pPr>
            <w:r w:rsidRPr="000C711E">
              <w:rPr>
                <w:sz w:val="16"/>
              </w:rPr>
              <w:t>1,560</w:t>
            </w:r>
          </w:p>
        </w:tc>
      </w:tr>
      <w:tr w:rsidR="00874255" w:rsidRPr="000C711E" w:rsidTr="00835243">
        <w:trPr>
          <w:jc w:val="center"/>
        </w:trPr>
        <w:tc>
          <w:tcPr>
            <w:tcW w:w="857"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Adj. R-squared</w:t>
            </w:r>
          </w:p>
        </w:tc>
        <w:tc>
          <w:tcPr>
            <w:tcW w:w="529"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0.140</w:t>
            </w:r>
          </w:p>
        </w:tc>
        <w:tc>
          <w:tcPr>
            <w:tcW w:w="529"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0.141</w:t>
            </w:r>
          </w:p>
        </w:tc>
        <w:tc>
          <w:tcPr>
            <w:tcW w:w="529"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0.174</w:t>
            </w:r>
          </w:p>
        </w:tc>
        <w:tc>
          <w:tcPr>
            <w:tcW w:w="530"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0.179</w:t>
            </w:r>
          </w:p>
        </w:tc>
        <w:tc>
          <w:tcPr>
            <w:tcW w:w="495"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0.126</w:t>
            </w:r>
          </w:p>
        </w:tc>
        <w:tc>
          <w:tcPr>
            <w:tcW w:w="495"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0.126</w:t>
            </w:r>
          </w:p>
        </w:tc>
        <w:tc>
          <w:tcPr>
            <w:tcW w:w="541"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0.263</w:t>
            </w:r>
          </w:p>
        </w:tc>
        <w:tc>
          <w:tcPr>
            <w:tcW w:w="495" w:type="pct"/>
            <w:tcBorders>
              <w:top w:val="nil"/>
              <w:left w:val="nil"/>
              <w:bottom w:val="single" w:sz="4" w:space="0" w:color="auto"/>
              <w:right w:val="nil"/>
            </w:tcBorders>
          </w:tcPr>
          <w:p w:rsidR="00874255" w:rsidRPr="000C711E" w:rsidRDefault="00874255" w:rsidP="00835243">
            <w:pPr>
              <w:spacing w:after="0" w:line="240" w:lineRule="auto"/>
              <w:jc w:val="left"/>
              <w:rPr>
                <w:sz w:val="16"/>
              </w:rPr>
            </w:pPr>
            <w:r w:rsidRPr="000C711E">
              <w:rPr>
                <w:sz w:val="16"/>
              </w:rPr>
              <w:t>0.144</w:t>
            </w:r>
          </w:p>
        </w:tc>
      </w:tr>
    </w:tbl>
    <w:p w:rsidR="00874255" w:rsidRPr="000C711E" w:rsidRDefault="00874255" w:rsidP="00874255">
      <w:pPr>
        <w:spacing w:after="0" w:line="240" w:lineRule="auto"/>
        <w:jc w:val="left"/>
        <w:rPr>
          <w:rFonts w:ascii="Calibri" w:hAnsi="Calibri"/>
          <w:b/>
          <w:i/>
          <w:sz w:val="14"/>
          <w:szCs w:val="22"/>
        </w:rPr>
      </w:pPr>
      <w:r w:rsidRPr="000C711E">
        <w:rPr>
          <w:i/>
          <w:sz w:val="16"/>
        </w:rPr>
        <w:t>Robust t-statistics in parentheses *** p&lt;0.01, ** p&lt;0.05, * p&lt;0.1</w:t>
      </w:r>
    </w:p>
    <w:p w:rsidR="00874255" w:rsidRDefault="00874255" w:rsidP="00874255">
      <w:pPr>
        <w:spacing w:after="0" w:line="240" w:lineRule="auto"/>
        <w:jc w:val="left"/>
      </w:pPr>
    </w:p>
    <w:p w:rsidR="00874255" w:rsidRDefault="00874255" w:rsidP="00874255">
      <w:pPr>
        <w:spacing w:after="0" w:line="240" w:lineRule="auto"/>
        <w:jc w:val="left"/>
      </w:pPr>
    </w:p>
    <w:p w:rsidR="00874255" w:rsidRPr="000C711E" w:rsidRDefault="00874255" w:rsidP="00874255">
      <w:pPr>
        <w:spacing w:after="0" w:line="240" w:lineRule="auto"/>
        <w:jc w:val="left"/>
      </w:pPr>
      <w:r w:rsidRPr="000C711E">
        <w:rPr>
          <w:b/>
        </w:rPr>
        <w:lastRenderedPageBreak/>
        <w:t>Table 5. Results from the extended models, India Round 3</w:t>
      </w:r>
    </w:p>
    <w:tbl>
      <w:tblPr>
        <w:tblW w:w="4978" w:type="pct"/>
        <w:jc w:val="center"/>
        <w:tblCellMar>
          <w:left w:w="75" w:type="dxa"/>
          <w:right w:w="75" w:type="dxa"/>
        </w:tblCellMar>
        <w:tblLook w:val="0000" w:firstRow="0" w:lastRow="0" w:firstColumn="0" w:lastColumn="0" w:noHBand="0" w:noVBand="0"/>
      </w:tblPr>
      <w:tblGrid>
        <w:gridCol w:w="1871"/>
        <w:gridCol w:w="907"/>
        <w:gridCol w:w="822"/>
        <w:gridCol w:w="907"/>
        <w:gridCol w:w="907"/>
        <w:gridCol w:w="908"/>
        <w:gridCol w:w="908"/>
        <w:gridCol w:w="992"/>
        <w:gridCol w:w="908"/>
      </w:tblGrid>
      <w:tr w:rsidR="00874255" w:rsidRPr="000C711E" w:rsidTr="00835243">
        <w:trPr>
          <w:trHeight w:val="169"/>
          <w:jc w:val="center"/>
        </w:trPr>
        <w:tc>
          <w:tcPr>
            <w:tcW w:w="102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w:t>
            </w:r>
          </w:p>
        </w:tc>
        <w:tc>
          <w:tcPr>
            <w:tcW w:w="450"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w:t>
            </w:r>
          </w:p>
        </w:tc>
        <w:tc>
          <w:tcPr>
            <w:tcW w:w="497"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w:t>
            </w:r>
          </w:p>
        </w:tc>
        <w:tc>
          <w:tcPr>
            <w:tcW w:w="497"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w:t>
            </w:r>
          </w:p>
        </w:tc>
        <w:tc>
          <w:tcPr>
            <w:tcW w:w="497"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(5)</w:t>
            </w:r>
          </w:p>
        </w:tc>
        <w:tc>
          <w:tcPr>
            <w:tcW w:w="497"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(6)</w:t>
            </w:r>
          </w:p>
        </w:tc>
        <w:tc>
          <w:tcPr>
            <w:tcW w:w="543"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(7)</w:t>
            </w:r>
          </w:p>
        </w:tc>
        <w:tc>
          <w:tcPr>
            <w:tcW w:w="497"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(8)</w:t>
            </w:r>
          </w:p>
        </w:tc>
      </w:tr>
      <w:tr w:rsidR="00874255" w:rsidRPr="000C711E" w:rsidTr="00835243">
        <w:trPr>
          <w:trHeight w:val="180"/>
          <w:jc w:val="center"/>
        </w:trPr>
        <w:tc>
          <w:tcPr>
            <w:tcW w:w="102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VARIABLES</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50"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c>
          <w:tcPr>
            <w:tcW w:w="543"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Height-for-age z-scores</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0.043</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0.043</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0.033</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0.024</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0.080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0.080</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0.062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0.057</w:t>
            </w: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(2.898)***</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(2.856)**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(1.874)*</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(1.695)</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(5.126)***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(5.072)***</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(4.748)***</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(3.431)***</w:t>
            </w:r>
          </w:p>
        </w:tc>
      </w:tr>
      <w:tr w:rsidR="00874255" w:rsidRPr="000C711E" w:rsidTr="00835243">
        <w:trPr>
          <w:trHeight w:val="351"/>
          <w:jc w:val="center"/>
        </w:trPr>
        <w:tc>
          <w:tcPr>
            <w:tcW w:w="1025" w:type="pct"/>
            <w:tcBorders>
              <w:top w:val="nil"/>
              <w:left w:val="nil"/>
              <w:bottom w:val="nil"/>
              <w:right w:val="nil"/>
            </w:tcBorders>
          </w:tcPr>
          <w:p w:rsidR="00874255" w:rsidRDefault="00874255" w:rsidP="00835243">
            <w:pPr>
              <w:widowControl w:val="0"/>
              <w:autoSpaceDE w:val="0"/>
              <w:autoSpaceDN w:val="0"/>
              <w:adjustRightInd w:val="0"/>
              <w:spacing w:after="0" w:line="240" w:lineRule="auto"/>
              <w:jc w:val="left"/>
              <w:rPr>
                <w:sz w:val="16"/>
              </w:rPr>
            </w:pPr>
            <w:r w:rsidRPr="000C711E">
              <w:rPr>
                <w:sz w:val="16"/>
              </w:rPr>
              <w:t xml:space="preserve">Weight-for-height </w:t>
            </w:r>
          </w:p>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z-scores</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0.053</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0.046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0.047</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0.042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0.065</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0.060</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0.050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0.044</w:t>
            </w: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(3.943)***</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(2.542)**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(3.489)***</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(3.076)***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(3.476)***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(3.732)***</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(3.220)***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(2.237)**</w:t>
            </w: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Illness (z-scores)</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-0.014</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-0.014</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-0.013</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-0.008</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-0.016</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-0.020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-0.008</w:t>
            </w: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(-0.670)</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(-0.702)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(-0.660)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(-0.393)</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(-0.756)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(-0.783)</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(-1.141)</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(-0.357)</w:t>
            </w: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Completed Grade 1</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0.062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0.267</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(0.796)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(4.973)***</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Completed Grade 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0.240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0.733</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(4.662)***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(15.257)***</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351"/>
          <w:jc w:val="center"/>
        </w:trPr>
        <w:tc>
          <w:tcPr>
            <w:tcW w:w="1025" w:type="pct"/>
            <w:tcBorders>
              <w:top w:val="nil"/>
              <w:left w:val="nil"/>
              <w:bottom w:val="nil"/>
              <w:right w:val="nil"/>
            </w:tcBorders>
          </w:tcPr>
          <w:p w:rsidR="00874255" w:rsidRDefault="00874255" w:rsidP="00835243">
            <w:pPr>
              <w:widowControl w:val="0"/>
              <w:autoSpaceDE w:val="0"/>
              <w:autoSpaceDN w:val="0"/>
              <w:adjustRightInd w:val="0"/>
              <w:spacing w:after="0" w:line="240" w:lineRule="auto"/>
              <w:jc w:val="left"/>
              <w:rPr>
                <w:sz w:val="16"/>
              </w:rPr>
            </w:pPr>
            <w:r w:rsidRPr="000C711E">
              <w:rPr>
                <w:sz w:val="16"/>
              </w:rPr>
              <w:t xml:space="preserve">Completed Grade 3, 4, </w:t>
            </w:r>
          </w:p>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5 or 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0.407</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1.066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(6.321)***</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(19.297)***</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BMI-for-age z-scores</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0.011</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(0.627)</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(0.599)</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trHeight w:val="351"/>
          <w:jc w:val="center"/>
        </w:trPr>
        <w:tc>
          <w:tcPr>
            <w:tcW w:w="1025" w:type="pct"/>
            <w:tcBorders>
              <w:top w:val="nil"/>
              <w:left w:val="nil"/>
              <w:bottom w:val="nil"/>
              <w:right w:val="nil"/>
            </w:tcBorders>
          </w:tcPr>
          <w:p w:rsidR="00874255" w:rsidRPr="002427E3" w:rsidRDefault="005C6AF6" w:rsidP="00835243">
            <w:pPr>
              <w:widowControl w:val="0"/>
              <w:autoSpaceDE w:val="0"/>
              <w:autoSpaceDN w:val="0"/>
              <w:adjustRightInd w:val="0"/>
              <w:spacing w:after="0" w:line="240" w:lineRule="auto"/>
              <w:jc w:val="left"/>
              <w:rPr>
                <w:sz w:val="16"/>
                <w:lang w:val="pt-PT"/>
              </w:rPr>
            </w:pPr>
            <w:r w:rsidRPr="005C6AF6">
              <w:rPr>
                <w:sz w:val="16"/>
                <w:lang w:val="pt-PT"/>
              </w:rPr>
              <w:t xml:space="preserve">CDA raw score R2 </w:t>
            </w:r>
          </w:p>
          <w:p w:rsidR="00874255" w:rsidRPr="002427E3" w:rsidRDefault="005C6AF6" w:rsidP="00835243">
            <w:pPr>
              <w:widowControl w:val="0"/>
              <w:autoSpaceDE w:val="0"/>
              <w:autoSpaceDN w:val="0"/>
              <w:adjustRightInd w:val="0"/>
              <w:spacing w:after="0" w:line="240" w:lineRule="auto"/>
              <w:jc w:val="left"/>
              <w:rPr>
                <w:sz w:val="16"/>
                <w:lang w:val="pt-PT"/>
              </w:rPr>
            </w:pPr>
            <w:r w:rsidRPr="005C6AF6">
              <w:rPr>
                <w:sz w:val="16"/>
                <w:lang w:val="pt-PT"/>
              </w:rPr>
              <w:t>z-scores</w:t>
            </w:r>
          </w:p>
        </w:tc>
        <w:tc>
          <w:tcPr>
            <w:tcW w:w="497"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left"/>
              <w:rPr>
                <w:sz w:val="16"/>
                <w:lang w:val="pt-PT"/>
              </w:rPr>
            </w:pPr>
          </w:p>
        </w:tc>
        <w:tc>
          <w:tcPr>
            <w:tcW w:w="450"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left"/>
              <w:rPr>
                <w:sz w:val="16"/>
                <w:lang w:val="pt-PT"/>
              </w:rPr>
            </w:pPr>
          </w:p>
        </w:tc>
        <w:tc>
          <w:tcPr>
            <w:tcW w:w="497"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left"/>
              <w:rPr>
                <w:sz w:val="16"/>
                <w:lang w:val="pt-PT"/>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0.120</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0.204</w:t>
            </w: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(6.718)***</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(8.442)***</w:t>
            </w:r>
          </w:p>
        </w:tc>
      </w:tr>
      <w:tr w:rsidR="00874255" w:rsidRPr="000C711E" w:rsidTr="00835243">
        <w:trPr>
          <w:trHeight w:val="351"/>
          <w:jc w:val="center"/>
        </w:trPr>
        <w:tc>
          <w:tcPr>
            <w:tcW w:w="1025" w:type="pct"/>
            <w:tcBorders>
              <w:top w:val="nil"/>
              <w:left w:val="nil"/>
              <w:bottom w:val="nil"/>
              <w:right w:val="nil"/>
            </w:tcBorders>
          </w:tcPr>
          <w:p w:rsidR="00874255" w:rsidRDefault="00874255" w:rsidP="00835243">
            <w:pPr>
              <w:widowControl w:val="0"/>
              <w:autoSpaceDE w:val="0"/>
              <w:autoSpaceDN w:val="0"/>
              <w:adjustRightInd w:val="0"/>
              <w:spacing w:after="0" w:line="240" w:lineRule="auto"/>
              <w:jc w:val="left"/>
              <w:rPr>
                <w:sz w:val="16"/>
              </w:rPr>
            </w:pPr>
            <w:r w:rsidRPr="000C711E">
              <w:rPr>
                <w:sz w:val="16"/>
              </w:rPr>
              <w:t xml:space="preserve">PPVT raw score R2 </w:t>
            </w:r>
          </w:p>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z-scores</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0.138</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0.129</w:t>
            </w:r>
          </w:p>
        </w:tc>
      </w:tr>
      <w:tr w:rsidR="00874255" w:rsidRPr="000C711E" w:rsidTr="00835243">
        <w:trPr>
          <w:trHeight w:val="169"/>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(4.205)***</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(3.750)***</w:t>
            </w:r>
          </w:p>
        </w:tc>
      </w:tr>
      <w:tr w:rsidR="00874255" w:rsidRPr="000C711E" w:rsidTr="00835243">
        <w:trPr>
          <w:trHeight w:val="180"/>
          <w:jc w:val="center"/>
        </w:trPr>
        <w:tc>
          <w:tcPr>
            <w:tcW w:w="102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Constant</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-0.887</w:t>
            </w:r>
          </w:p>
        </w:tc>
        <w:tc>
          <w:tcPr>
            <w:tcW w:w="450"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-0.904</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-0.671</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-0.466</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-1.662</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-1.673</w:t>
            </w:r>
          </w:p>
        </w:tc>
        <w:tc>
          <w:tcPr>
            <w:tcW w:w="54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-1.231</w:t>
            </w:r>
          </w:p>
        </w:tc>
        <w:tc>
          <w:tcPr>
            <w:tcW w:w="497"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-0.999</w:t>
            </w:r>
          </w:p>
        </w:tc>
      </w:tr>
      <w:tr w:rsidR="00874255" w:rsidRPr="000C711E" w:rsidTr="00835243">
        <w:trPr>
          <w:trHeight w:val="279"/>
          <w:jc w:val="center"/>
        </w:trPr>
        <w:tc>
          <w:tcPr>
            <w:tcW w:w="102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7"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(-1.568)</w:t>
            </w:r>
          </w:p>
        </w:tc>
        <w:tc>
          <w:tcPr>
            <w:tcW w:w="450"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(-1.658)</w:t>
            </w:r>
          </w:p>
        </w:tc>
        <w:tc>
          <w:tcPr>
            <w:tcW w:w="497"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(-1.163)</w:t>
            </w:r>
          </w:p>
        </w:tc>
        <w:tc>
          <w:tcPr>
            <w:tcW w:w="497"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(-0.712)</w:t>
            </w:r>
          </w:p>
        </w:tc>
        <w:tc>
          <w:tcPr>
            <w:tcW w:w="497"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(-2.620)**</w:t>
            </w:r>
          </w:p>
        </w:tc>
        <w:tc>
          <w:tcPr>
            <w:tcW w:w="497"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(-2.666)**</w:t>
            </w:r>
          </w:p>
        </w:tc>
        <w:tc>
          <w:tcPr>
            <w:tcW w:w="543"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(-2.482)**</w:t>
            </w:r>
          </w:p>
        </w:tc>
        <w:tc>
          <w:tcPr>
            <w:tcW w:w="497"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(-1.616)</w:t>
            </w:r>
          </w:p>
        </w:tc>
      </w:tr>
      <w:tr w:rsidR="00874255" w:rsidRPr="000C711E" w:rsidTr="00835243">
        <w:trPr>
          <w:trHeight w:val="80"/>
          <w:jc w:val="center"/>
        </w:trPr>
        <w:tc>
          <w:tcPr>
            <w:tcW w:w="1025"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Observations</w:t>
            </w:r>
          </w:p>
        </w:tc>
        <w:tc>
          <w:tcPr>
            <w:tcW w:w="497"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1,828</w:t>
            </w:r>
          </w:p>
        </w:tc>
        <w:tc>
          <w:tcPr>
            <w:tcW w:w="450"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1,828</w:t>
            </w:r>
          </w:p>
        </w:tc>
        <w:tc>
          <w:tcPr>
            <w:tcW w:w="497"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1,766</w:t>
            </w:r>
          </w:p>
        </w:tc>
        <w:tc>
          <w:tcPr>
            <w:tcW w:w="497"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1,744</w:t>
            </w:r>
          </w:p>
        </w:tc>
        <w:tc>
          <w:tcPr>
            <w:tcW w:w="497"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1,832</w:t>
            </w:r>
          </w:p>
        </w:tc>
        <w:tc>
          <w:tcPr>
            <w:tcW w:w="497"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1,832</w:t>
            </w:r>
          </w:p>
        </w:tc>
        <w:tc>
          <w:tcPr>
            <w:tcW w:w="543"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1,776</w:t>
            </w:r>
          </w:p>
        </w:tc>
        <w:tc>
          <w:tcPr>
            <w:tcW w:w="497" w:type="pct"/>
            <w:tcBorders>
              <w:top w:val="single" w:sz="4"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1,748</w:t>
            </w:r>
          </w:p>
        </w:tc>
      </w:tr>
      <w:tr w:rsidR="00874255" w:rsidRPr="000C711E" w:rsidTr="00835243">
        <w:tblPrEx>
          <w:tblBorders>
            <w:bottom w:val="single" w:sz="6" w:space="0" w:color="auto"/>
          </w:tblBorders>
        </w:tblPrEx>
        <w:trPr>
          <w:trHeight w:val="80"/>
          <w:jc w:val="center"/>
        </w:trPr>
        <w:tc>
          <w:tcPr>
            <w:tcW w:w="102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Adj. R-squared</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0.106</w:t>
            </w:r>
          </w:p>
        </w:tc>
        <w:tc>
          <w:tcPr>
            <w:tcW w:w="450"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0.106</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0.124</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0.143</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0.168</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0.167</w:t>
            </w:r>
          </w:p>
        </w:tc>
        <w:tc>
          <w:tcPr>
            <w:tcW w:w="543"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0.305</w:t>
            </w:r>
          </w:p>
        </w:tc>
        <w:tc>
          <w:tcPr>
            <w:tcW w:w="497"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0.232</w:t>
            </w:r>
          </w:p>
        </w:tc>
      </w:tr>
    </w:tbl>
    <w:p w:rsidR="00874255" w:rsidRPr="000C711E" w:rsidRDefault="00874255" w:rsidP="00874255">
      <w:pPr>
        <w:widowControl w:val="0"/>
        <w:autoSpaceDE w:val="0"/>
        <w:autoSpaceDN w:val="0"/>
        <w:adjustRightInd w:val="0"/>
        <w:spacing w:after="0" w:line="240" w:lineRule="auto"/>
        <w:jc w:val="left"/>
        <w:rPr>
          <w:rFonts w:ascii="Calibri" w:hAnsi="Calibri"/>
          <w:b/>
          <w:i/>
          <w:sz w:val="14"/>
          <w:szCs w:val="22"/>
        </w:rPr>
      </w:pPr>
      <w:r w:rsidRPr="000C711E">
        <w:rPr>
          <w:i/>
          <w:sz w:val="16"/>
        </w:rPr>
        <w:t>Robust t-statistics in parentheses *** p&lt;0.01, ** p&lt;0.05, * p&lt;0.1</w:t>
      </w:r>
    </w:p>
    <w:p w:rsidR="00874255" w:rsidRDefault="00874255" w:rsidP="00874255">
      <w:pPr>
        <w:spacing w:after="0" w:line="240" w:lineRule="auto"/>
        <w:jc w:val="left"/>
        <w:rPr>
          <w:b/>
        </w:rPr>
      </w:pPr>
    </w:p>
    <w:p w:rsidR="005F2711" w:rsidRDefault="005F2711" w:rsidP="00874255">
      <w:pPr>
        <w:spacing w:after="0" w:line="240" w:lineRule="auto"/>
        <w:jc w:val="left"/>
        <w:rPr>
          <w:b/>
        </w:rPr>
      </w:pPr>
    </w:p>
    <w:p w:rsidR="00D46C32" w:rsidRDefault="00D46C32" w:rsidP="00874255">
      <w:pPr>
        <w:spacing w:after="0" w:line="240" w:lineRule="auto"/>
        <w:jc w:val="left"/>
        <w:rPr>
          <w:b/>
        </w:rPr>
      </w:pPr>
    </w:p>
    <w:p w:rsidR="00874255" w:rsidRPr="000C711E" w:rsidRDefault="00874255" w:rsidP="00874255">
      <w:pPr>
        <w:spacing w:after="0" w:line="240" w:lineRule="auto"/>
        <w:jc w:val="left"/>
        <w:rPr>
          <w:b/>
        </w:rPr>
      </w:pPr>
      <w:r w:rsidRPr="000C711E">
        <w:rPr>
          <w:b/>
        </w:rPr>
        <w:t>Table 6. Results from the extended models, Peru Round 3</w:t>
      </w:r>
    </w:p>
    <w:tbl>
      <w:tblPr>
        <w:tblW w:w="4704" w:type="pct"/>
        <w:tblCellMar>
          <w:left w:w="75" w:type="dxa"/>
          <w:right w:w="75" w:type="dxa"/>
        </w:tblCellMar>
        <w:tblLook w:val="0000" w:firstRow="0" w:lastRow="0" w:firstColumn="0" w:lastColumn="0" w:noHBand="0" w:noVBand="0"/>
      </w:tblPr>
      <w:tblGrid>
        <w:gridCol w:w="1093"/>
        <w:gridCol w:w="934"/>
        <w:gridCol w:w="934"/>
        <w:gridCol w:w="907"/>
        <w:gridCol w:w="992"/>
        <w:gridCol w:w="934"/>
        <w:gridCol w:w="934"/>
        <w:gridCol w:w="992"/>
        <w:gridCol w:w="907"/>
      </w:tblGrid>
      <w:tr w:rsidR="00874255" w:rsidRPr="000C711E" w:rsidTr="00835243">
        <w:trPr>
          <w:trHeight w:val="240"/>
        </w:trPr>
        <w:tc>
          <w:tcPr>
            <w:tcW w:w="633"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w:t>
            </w:r>
          </w:p>
        </w:tc>
        <w:tc>
          <w:tcPr>
            <w:tcW w:w="541"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(2)</w:t>
            </w:r>
          </w:p>
        </w:tc>
        <w:tc>
          <w:tcPr>
            <w:tcW w:w="526"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w:t>
            </w:r>
          </w:p>
        </w:tc>
        <w:tc>
          <w:tcPr>
            <w:tcW w:w="57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(4)</w:t>
            </w:r>
          </w:p>
        </w:tc>
        <w:tc>
          <w:tcPr>
            <w:tcW w:w="541"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w:t>
            </w:r>
          </w:p>
        </w:tc>
        <w:tc>
          <w:tcPr>
            <w:tcW w:w="541"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(6)</w:t>
            </w:r>
          </w:p>
        </w:tc>
        <w:tc>
          <w:tcPr>
            <w:tcW w:w="57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(7)</w:t>
            </w:r>
          </w:p>
        </w:tc>
        <w:tc>
          <w:tcPr>
            <w:tcW w:w="526"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(8)</w:t>
            </w:r>
          </w:p>
        </w:tc>
      </w:tr>
      <w:tr w:rsidR="00874255" w:rsidRPr="000C711E" w:rsidTr="00835243">
        <w:trPr>
          <w:trHeight w:val="196"/>
        </w:trPr>
        <w:tc>
          <w:tcPr>
            <w:tcW w:w="633"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VARIABLES</w:t>
            </w:r>
          </w:p>
        </w:tc>
        <w:tc>
          <w:tcPr>
            <w:tcW w:w="541"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PPVT</w:t>
            </w:r>
          </w:p>
        </w:tc>
        <w:tc>
          <w:tcPr>
            <w:tcW w:w="541"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PPVT</w:t>
            </w:r>
          </w:p>
        </w:tc>
        <w:tc>
          <w:tcPr>
            <w:tcW w:w="526"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PPVT</w:t>
            </w:r>
          </w:p>
        </w:tc>
        <w:tc>
          <w:tcPr>
            <w:tcW w:w="57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PPVT</w:t>
            </w:r>
          </w:p>
        </w:tc>
        <w:tc>
          <w:tcPr>
            <w:tcW w:w="541"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MATHS</w:t>
            </w:r>
          </w:p>
        </w:tc>
        <w:tc>
          <w:tcPr>
            <w:tcW w:w="541"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MATHS</w:t>
            </w:r>
          </w:p>
        </w:tc>
        <w:tc>
          <w:tcPr>
            <w:tcW w:w="57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MATHS</w:t>
            </w:r>
          </w:p>
        </w:tc>
        <w:tc>
          <w:tcPr>
            <w:tcW w:w="526"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MATHS</w:t>
            </w:r>
          </w:p>
        </w:tc>
      </w:tr>
      <w:tr w:rsidR="00874255" w:rsidRPr="000C711E" w:rsidTr="00835243">
        <w:trPr>
          <w:trHeight w:val="353"/>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Height-for-age z-scores</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0.037</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0.036</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0.033</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0.026</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0.057</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0.055</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0.043</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0.052</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(3.789)***</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(3.583)***</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(3.449)***</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(3.490)***</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(5.919)***</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(5.832)***</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(4.232)***</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(5.349)***</w:t>
            </w:r>
          </w:p>
        </w:tc>
      </w:tr>
      <w:tr w:rsidR="00874255" w:rsidRPr="000C711E" w:rsidTr="00835243">
        <w:trPr>
          <w:trHeight w:val="347"/>
        </w:trPr>
        <w:tc>
          <w:tcPr>
            <w:tcW w:w="633" w:type="pct"/>
            <w:tcBorders>
              <w:top w:val="nil"/>
              <w:left w:val="nil"/>
              <w:bottom w:val="nil"/>
              <w:right w:val="nil"/>
            </w:tcBorders>
          </w:tcPr>
          <w:p w:rsidR="00874255" w:rsidRDefault="00874255" w:rsidP="00835243">
            <w:pPr>
              <w:widowControl w:val="0"/>
              <w:autoSpaceDE w:val="0"/>
              <w:autoSpaceDN w:val="0"/>
              <w:adjustRightInd w:val="0"/>
              <w:spacing w:after="0" w:line="240" w:lineRule="auto"/>
              <w:rPr>
                <w:sz w:val="16"/>
                <w:szCs w:val="16"/>
              </w:rPr>
            </w:pPr>
            <w:r w:rsidRPr="000C711E">
              <w:rPr>
                <w:sz w:val="16"/>
                <w:szCs w:val="16"/>
              </w:rPr>
              <w:t xml:space="preserve">Weight-for-height </w:t>
            </w:r>
          </w:p>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z-scores</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0.008</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0.005</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0.005</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0.005</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0.044</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0.037</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0.034</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0.039</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(0.818)</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(0.605)</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(0.537)</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(0.591)</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(3.423)***</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(3.030)***</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(2.678)**</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(2.757)**</w:t>
            </w:r>
          </w:p>
        </w:tc>
      </w:tr>
      <w:tr w:rsidR="00874255" w:rsidRPr="000C711E" w:rsidTr="00835243">
        <w:trPr>
          <w:trHeight w:val="240"/>
        </w:trPr>
        <w:tc>
          <w:tcPr>
            <w:tcW w:w="633" w:type="pct"/>
            <w:tcBorders>
              <w:top w:val="nil"/>
              <w:left w:val="nil"/>
              <w:bottom w:val="nil"/>
              <w:right w:val="nil"/>
            </w:tcBorders>
          </w:tcPr>
          <w:p w:rsidR="00874255" w:rsidRDefault="00874255" w:rsidP="00835243">
            <w:pPr>
              <w:widowControl w:val="0"/>
              <w:autoSpaceDE w:val="0"/>
              <w:autoSpaceDN w:val="0"/>
              <w:adjustRightInd w:val="0"/>
              <w:spacing w:after="0" w:line="240" w:lineRule="auto"/>
              <w:rPr>
                <w:sz w:val="16"/>
                <w:szCs w:val="16"/>
              </w:rPr>
            </w:pPr>
            <w:r w:rsidRPr="000C711E">
              <w:rPr>
                <w:sz w:val="16"/>
                <w:szCs w:val="16"/>
              </w:rPr>
              <w:t xml:space="preserve">Illness </w:t>
            </w:r>
          </w:p>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(z-scores)</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-0.004</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-0.005</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-0.004</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-0.001</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-0.010</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-0.010</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-0.009</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-0.009</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(-0.434)</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(-0.450)</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(-0.390)</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(-0.148)</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(-0.896)</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(-0.886)</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(-0.785)</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(-0.713)</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Completed Grade 2</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0.293</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0.631</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(7.146)***</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(7.492)***</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r>
      <w:tr w:rsidR="00874255" w:rsidRPr="000C711E" w:rsidTr="00835243">
        <w:trPr>
          <w:trHeight w:val="353"/>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Completed Grade 3 or 4</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0.368</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1.061</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(7.318)***</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(11.411)***</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BMI-for-age z-scores</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0.009</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0.022</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(0.836)</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(1.435)</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r>
      <w:tr w:rsidR="00874255" w:rsidRPr="000C711E" w:rsidTr="00835243">
        <w:trPr>
          <w:trHeight w:val="353"/>
        </w:trPr>
        <w:tc>
          <w:tcPr>
            <w:tcW w:w="633" w:type="pct"/>
            <w:tcBorders>
              <w:top w:val="nil"/>
              <w:left w:val="nil"/>
              <w:bottom w:val="nil"/>
              <w:right w:val="nil"/>
            </w:tcBorders>
          </w:tcPr>
          <w:p w:rsidR="00874255" w:rsidRPr="002427E3" w:rsidRDefault="005C6AF6" w:rsidP="00835243">
            <w:pPr>
              <w:widowControl w:val="0"/>
              <w:autoSpaceDE w:val="0"/>
              <w:autoSpaceDN w:val="0"/>
              <w:adjustRightInd w:val="0"/>
              <w:spacing w:after="0" w:line="240" w:lineRule="auto"/>
              <w:jc w:val="left"/>
              <w:rPr>
                <w:sz w:val="16"/>
                <w:lang w:val="pt-PT"/>
              </w:rPr>
            </w:pPr>
            <w:r w:rsidRPr="005C6AF6">
              <w:rPr>
                <w:sz w:val="16"/>
                <w:lang w:val="pt-PT"/>
              </w:rPr>
              <w:t xml:space="preserve">CDA raw score R2 </w:t>
            </w:r>
          </w:p>
          <w:p w:rsidR="00874255" w:rsidRPr="002427E3" w:rsidRDefault="005C6AF6" w:rsidP="00835243">
            <w:pPr>
              <w:widowControl w:val="0"/>
              <w:autoSpaceDE w:val="0"/>
              <w:autoSpaceDN w:val="0"/>
              <w:adjustRightInd w:val="0"/>
              <w:spacing w:after="0" w:line="240" w:lineRule="auto"/>
              <w:rPr>
                <w:sz w:val="16"/>
                <w:lang w:val="pt-PT"/>
              </w:rPr>
            </w:pPr>
            <w:r w:rsidRPr="005C6AF6">
              <w:rPr>
                <w:sz w:val="16"/>
                <w:lang w:val="pt-PT"/>
              </w:rPr>
              <w:t>z-scores</w:t>
            </w:r>
          </w:p>
        </w:tc>
        <w:tc>
          <w:tcPr>
            <w:tcW w:w="541"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center"/>
              <w:rPr>
                <w:sz w:val="16"/>
                <w:szCs w:val="16"/>
                <w:lang w:val="pt-PT"/>
              </w:rPr>
            </w:pPr>
          </w:p>
        </w:tc>
        <w:tc>
          <w:tcPr>
            <w:tcW w:w="541"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center"/>
              <w:rPr>
                <w:sz w:val="16"/>
                <w:szCs w:val="16"/>
                <w:lang w:val="pt-PT"/>
              </w:rPr>
            </w:pPr>
          </w:p>
        </w:tc>
        <w:tc>
          <w:tcPr>
            <w:tcW w:w="526"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center"/>
              <w:rPr>
                <w:sz w:val="16"/>
                <w:szCs w:val="16"/>
                <w:lang w:val="pt-PT"/>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0.041</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0.106</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(4.576)***</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(4.474)***</w:t>
            </w:r>
          </w:p>
        </w:tc>
      </w:tr>
      <w:tr w:rsidR="00874255" w:rsidRPr="000C711E" w:rsidTr="00835243">
        <w:trPr>
          <w:trHeight w:val="347"/>
        </w:trPr>
        <w:tc>
          <w:tcPr>
            <w:tcW w:w="633" w:type="pct"/>
            <w:tcBorders>
              <w:top w:val="nil"/>
              <w:left w:val="nil"/>
              <w:bottom w:val="nil"/>
              <w:right w:val="nil"/>
            </w:tcBorders>
          </w:tcPr>
          <w:p w:rsidR="00874255" w:rsidRDefault="00874255" w:rsidP="00835243">
            <w:pPr>
              <w:widowControl w:val="0"/>
              <w:autoSpaceDE w:val="0"/>
              <w:autoSpaceDN w:val="0"/>
              <w:adjustRightInd w:val="0"/>
              <w:spacing w:after="0" w:line="240" w:lineRule="auto"/>
              <w:jc w:val="left"/>
              <w:rPr>
                <w:sz w:val="16"/>
              </w:rPr>
            </w:pPr>
            <w:r w:rsidRPr="000C711E">
              <w:rPr>
                <w:sz w:val="16"/>
              </w:rPr>
              <w:t xml:space="preserve">PPVT raw score R2 </w:t>
            </w:r>
          </w:p>
          <w:p w:rsidR="00874255" w:rsidRDefault="00874255" w:rsidP="00835243">
            <w:pPr>
              <w:widowControl w:val="0"/>
              <w:autoSpaceDE w:val="0"/>
              <w:autoSpaceDN w:val="0"/>
              <w:adjustRightInd w:val="0"/>
              <w:spacing w:after="0" w:line="240" w:lineRule="auto"/>
              <w:jc w:val="left"/>
              <w:rPr>
                <w:sz w:val="16"/>
                <w:szCs w:val="16"/>
              </w:rPr>
            </w:pPr>
            <w:r w:rsidRPr="000C711E">
              <w:rPr>
                <w:sz w:val="16"/>
              </w:rPr>
              <w:t>z-scores</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0.198</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0.170</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(10.046)***</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(7.813)***</w:t>
            </w:r>
          </w:p>
        </w:tc>
      </w:tr>
      <w:tr w:rsidR="00874255" w:rsidRPr="000C711E" w:rsidTr="00835243">
        <w:trPr>
          <w:trHeight w:val="240"/>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Constant</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-3.223</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-3.217</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-2.761</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-2.131</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-5.919</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-5.901</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-2.849</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-4.849</w:t>
            </w:r>
          </w:p>
        </w:tc>
      </w:tr>
      <w:tr w:rsidR="00874255" w:rsidRPr="000C711E" w:rsidTr="00835243">
        <w:trPr>
          <w:trHeight w:val="353"/>
        </w:trPr>
        <w:tc>
          <w:tcPr>
            <w:tcW w:w="63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rPr>
                <w:sz w:val="16"/>
                <w:szCs w:val="16"/>
              </w:rPr>
            </w:pP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(-10.882)***</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(-10.709)***</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(-6.097)***</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(-6.626)***</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(-11.809)***</w:t>
            </w:r>
          </w:p>
        </w:tc>
        <w:tc>
          <w:tcPr>
            <w:tcW w:w="541"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(-11.847)***</w:t>
            </w:r>
          </w:p>
        </w:tc>
        <w:tc>
          <w:tcPr>
            <w:tcW w:w="57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(-5.516)***</w:t>
            </w:r>
          </w:p>
        </w:tc>
        <w:tc>
          <w:tcPr>
            <w:tcW w:w="52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(-9.466)***</w:t>
            </w:r>
          </w:p>
        </w:tc>
      </w:tr>
      <w:tr w:rsidR="00874255" w:rsidRPr="000C711E" w:rsidTr="00835243">
        <w:trPr>
          <w:trHeight w:val="240"/>
        </w:trPr>
        <w:tc>
          <w:tcPr>
            <w:tcW w:w="633"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rPr>
                <w:sz w:val="16"/>
                <w:szCs w:val="16"/>
              </w:rPr>
            </w:pPr>
            <w:r w:rsidRPr="000C711E">
              <w:rPr>
                <w:sz w:val="16"/>
                <w:szCs w:val="16"/>
              </w:rPr>
              <w:t>Observations</w:t>
            </w:r>
          </w:p>
        </w:tc>
        <w:tc>
          <w:tcPr>
            <w:tcW w:w="541"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1,762</w:t>
            </w:r>
          </w:p>
        </w:tc>
        <w:tc>
          <w:tcPr>
            <w:tcW w:w="541"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1,760</w:t>
            </w:r>
          </w:p>
        </w:tc>
        <w:tc>
          <w:tcPr>
            <w:tcW w:w="526"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1,752</w:t>
            </w:r>
          </w:p>
        </w:tc>
        <w:tc>
          <w:tcPr>
            <w:tcW w:w="57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1,720</w:t>
            </w:r>
          </w:p>
        </w:tc>
        <w:tc>
          <w:tcPr>
            <w:tcW w:w="541"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1,800</w:t>
            </w:r>
          </w:p>
        </w:tc>
        <w:tc>
          <w:tcPr>
            <w:tcW w:w="541"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1,798</w:t>
            </w:r>
          </w:p>
        </w:tc>
        <w:tc>
          <w:tcPr>
            <w:tcW w:w="57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1,790</w:t>
            </w:r>
          </w:p>
        </w:tc>
        <w:tc>
          <w:tcPr>
            <w:tcW w:w="526"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1,756</w:t>
            </w:r>
          </w:p>
        </w:tc>
      </w:tr>
      <w:tr w:rsidR="00874255" w:rsidRPr="000C711E" w:rsidTr="00835243">
        <w:trPr>
          <w:trHeight w:val="240"/>
        </w:trPr>
        <w:tc>
          <w:tcPr>
            <w:tcW w:w="633" w:type="pct"/>
            <w:tcBorders>
              <w:top w:val="nil"/>
              <w:left w:val="nil"/>
              <w:bottom w:val="single" w:sz="4" w:space="0" w:color="auto"/>
              <w:right w:val="nil"/>
            </w:tcBorders>
          </w:tcPr>
          <w:p w:rsidR="00874255" w:rsidRDefault="00874255" w:rsidP="00835243">
            <w:pPr>
              <w:widowControl w:val="0"/>
              <w:autoSpaceDE w:val="0"/>
              <w:autoSpaceDN w:val="0"/>
              <w:adjustRightInd w:val="0"/>
              <w:spacing w:after="0" w:line="240" w:lineRule="auto"/>
              <w:jc w:val="left"/>
              <w:rPr>
                <w:sz w:val="16"/>
                <w:szCs w:val="16"/>
              </w:rPr>
            </w:pPr>
            <w:r w:rsidRPr="000C711E">
              <w:rPr>
                <w:sz w:val="16"/>
                <w:szCs w:val="16"/>
              </w:rPr>
              <w:t xml:space="preserve">R3 core </w:t>
            </w:r>
            <w:r w:rsidRPr="000C711E">
              <w:rPr>
                <w:sz w:val="16"/>
                <w:szCs w:val="16"/>
              </w:rPr>
              <w:lastRenderedPageBreak/>
              <w:t>controls</w:t>
            </w:r>
          </w:p>
        </w:tc>
        <w:tc>
          <w:tcPr>
            <w:tcW w:w="541"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lastRenderedPageBreak/>
              <w:t>YES</w:t>
            </w:r>
          </w:p>
        </w:tc>
        <w:tc>
          <w:tcPr>
            <w:tcW w:w="541"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c>
          <w:tcPr>
            <w:tcW w:w="526"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c>
          <w:tcPr>
            <w:tcW w:w="57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c>
          <w:tcPr>
            <w:tcW w:w="541"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c>
          <w:tcPr>
            <w:tcW w:w="541"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c>
          <w:tcPr>
            <w:tcW w:w="57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c>
          <w:tcPr>
            <w:tcW w:w="526"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center"/>
              <w:rPr>
                <w:sz w:val="16"/>
                <w:szCs w:val="16"/>
              </w:rPr>
            </w:pPr>
            <w:r w:rsidRPr="000C711E">
              <w:rPr>
                <w:sz w:val="16"/>
                <w:szCs w:val="16"/>
              </w:rPr>
              <w:t>YES</w:t>
            </w:r>
          </w:p>
        </w:tc>
      </w:tr>
    </w:tbl>
    <w:p w:rsidR="00874255" w:rsidRPr="000C711E" w:rsidRDefault="00874255" w:rsidP="00874255">
      <w:pPr>
        <w:widowControl w:val="0"/>
        <w:autoSpaceDE w:val="0"/>
        <w:autoSpaceDN w:val="0"/>
        <w:adjustRightInd w:val="0"/>
        <w:spacing w:after="0" w:line="240" w:lineRule="auto"/>
        <w:jc w:val="left"/>
        <w:rPr>
          <w:rFonts w:ascii="Calibri" w:hAnsi="Calibri"/>
          <w:b/>
          <w:i/>
          <w:sz w:val="14"/>
          <w:szCs w:val="22"/>
        </w:rPr>
      </w:pPr>
      <w:r w:rsidRPr="000C711E">
        <w:rPr>
          <w:i/>
          <w:sz w:val="16"/>
        </w:rPr>
        <w:lastRenderedPageBreak/>
        <w:t>Robust t-statistics in parentheses *** p&lt;0.01, ** p&lt;0.05, * p&lt;0.1</w:t>
      </w:r>
    </w:p>
    <w:p w:rsidR="005F2711" w:rsidRDefault="005F2711" w:rsidP="00874255">
      <w:pPr>
        <w:spacing w:after="0" w:line="240" w:lineRule="auto"/>
        <w:jc w:val="left"/>
        <w:rPr>
          <w:b/>
        </w:rPr>
      </w:pPr>
    </w:p>
    <w:p w:rsidR="0043329F" w:rsidRDefault="0043329F" w:rsidP="00874255">
      <w:pPr>
        <w:spacing w:after="0" w:line="240" w:lineRule="auto"/>
        <w:jc w:val="left"/>
        <w:rPr>
          <w:b/>
        </w:rPr>
      </w:pPr>
    </w:p>
    <w:p w:rsidR="00874255" w:rsidRPr="000C711E" w:rsidRDefault="00874255" w:rsidP="00874255">
      <w:pPr>
        <w:spacing w:after="0" w:line="240" w:lineRule="auto"/>
        <w:jc w:val="left"/>
        <w:rPr>
          <w:b/>
        </w:rPr>
      </w:pPr>
      <w:r w:rsidRPr="000C711E">
        <w:rPr>
          <w:b/>
        </w:rPr>
        <w:t>Table 7. Results from the extended models, Vietnam Round 3</w:t>
      </w:r>
    </w:p>
    <w:tbl>
      <w:tblPr>
        <w:tblW w:w="5000" w:type="pct"/>
        <w:jc w:val="center"/>
        <w:tblCellMar>
          <w:left w:w="75" w:type="dxa"/>
          <w:right w:w="75" w:type="dxa"/>
        </w:tblCellMar>
        <w:tblLook w:val="0000" w:firstRow="0" w:lastRow="0" w:firstColumn="0" w:lastColumn="0" w:noHBand="0" w:noVBand="0"/>
      </w:tblPr>
      <w:tblGrid>
        <w:gridCol w:w="2083"/>
        <w:gridCol w:w="849"/>
        <w:gridCol w:w="849"/>
        <w:gridCol w:w="849"/>
        <w:gridCol w:w="908"/>
        <w:gridCol w:w="908"/>
        <w:gridCol w:w="908"/>
        <w:gridCol w:w="908"/>
        <w:gridCol w:w="908"/>
      </w:tblGrid>
      <w:tr w:rsidR="00874255" w:rsidRPr="000C711E" w:rsidTr="00835243">
        <w:trPr>
          <w:jc w:val="center"/>
        </w:trPr>
        <w:tc>
          <w:tcPr>
            <w:tcW w:w="1136"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w:t>
            </w:r>
          </w:p>
        </w:tc>
        <w:tc>
          <w:tcPr>
            <w:tcW w:w="463"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w:t>
            </w:r>
          </w:p>
        </w:tc>
        <w:tc>
          <w:tcPr>
            <w:tcW w:w="463"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(3)</w:t>
            </w:r>
          </w:p>
        </w:tc>
        <w:tc>
          <w:tcPr>
            <w:tcW w:w="49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w:t>
            </w:r>
          </w:p>
        </w:tc>
        <w:tc>
          <w:tcPr>
            <w:tcW w:w="49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(5)</w:t>
            </w:r>
          </w:p>
        </w:tc>
        <w:tc>
          <w:tcPr>
            <w:tcW w:w="49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(6)</w:t>
            </w:r>
          </w:p>
        </w:tc>
        <w:tc>
          <w:tcPr>
            <w:tcW w:w="49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(7)</w:t>
            </w:r>
          </w:p>
        </w:tc>
        <w:tc>
          <w:tcPr>
            <w:tcW w:w="495" w:type="pct"/>
            <w:tcBorders>
              <w:top w:val="single" w:sz="6" w:space="0" w:color="auto"/>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(8)</w:t>
            </w:r>
          </w:p>
        </w:tc>
      </w:tr>
      <w:tr w:rsidR="00874255" w:rsidRPr="000C711E" w:rsidTr="00835243">
        <w:trPr>
          <w:jc w:val="center"/>
        </w:trPr>
        <w:tc>
          <w:tcPr>
            <w:tcW w:w="1136"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VARIABLES</w:t>
            </w:r>
          </w:p>
        </w:tc>
        <w:tc>
          <w:tcPr>
            <w:tcW w:w="463"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63"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63"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9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PPVT</w:t>
            </w:r>
          </w:p>
        </w:tc>
        <w:tc>
          <w:tcPr>
            <w:tcW w:w="49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c>
          <w:tcPr>
            <w:tcW w:w="49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c>
          <w:tcPr>
            <w:tcW w:w="49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c>
          <w:tcPr>
            <w:tcW w:w="495" w:type="pct"/>
            <w:tcBorders>
              <w:top w:val="nil"/>
              <w:left w:val="nil"/>
              <w:bottom w:val="single" w:sz="6"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MATHS</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Height-for-age z-scores</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-0.002</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-0.006</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-0.009</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0.050</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0.050</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0.049</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0.051</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(-0.111)</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(-0.302)</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(-0.189)</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(-0.476)</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(3.413)***</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(3.318)***</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(4.194)***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(3.127)***</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Weight-for-height z-scores</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-0.000</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-0.026</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0.025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0.031</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0.022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0.024</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(-0.007)</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(-0.848)</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(-0.201)</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(-0.082)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(1.715)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(1.911)*</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(1.344)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(1.352)</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Illness (z-scores)</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0.014</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0.010</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0.017</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0.042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0.043</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0.036</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0.038</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(0.562)</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(0.406)</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(0.607)</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(0.742)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(2.145)**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(2.068)*</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(1.925)*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(1.954)*</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Completed Grade 1</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-0.554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-1.084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(-4.242)***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(-5.109)***</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Completed Grade 2</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-0.292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-0.071</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(-2.615)**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(-0.312)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Default="00874255" w:rsidP="00835243">
            <w:pPr>
              <w:widowControl w:val="0"/>
              <w:autoSpaceDE w:val="0"/>
              <w:autoSpaceDN w:val="0"/>
              <w:adjustRightInd w:val="0"/>
              <w:spacing w:after="0" w:line="240" w:lineRule="auto"/>
              <w:jc w:val="left"/>
              <w:rPr>
                <w:sz w:val="16"/>
              </w:rPr>
            </w:pPr>
            <w:r w:rsidRPr="000C711E">
              <w:rPr>
                <w:sz w:val="16"/>
              </w:rPr>
              <w:t xml:space="preserve">Completed Grade 3 or 4 </w:t>
            </w:r>
          </w:p>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or more</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-0.182</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0.074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(-0.770)</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(0.225)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BMI-for-age z-scores</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0.039</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-0.008</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(1.415)</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(-0.493)</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r>
      <w:tr w:rsidR="00874255" w:rsidRPr="000C711E" w:rsidTr="00835243">
        <w:trPr>
          <w:jc w:val="center"/>
        </w:trPr>
        <w:tc>
          <w:tcPr>
            <w:tcW w:w="1136" w:type="pct"/>
            <w:tcBorders>
              <w:top w:val="nil"/>
              <w:left w:val="nil"/>
              <w:bottom w:val="nil"/>
              <w:right w:val="nil"/>
            </w:tcBorders>
          </w:tcPr>
          <w:p w:rsidR="00874255" w:rsidRPr="002427E3" w:rsidRDefault="005C6AF6" w:rsidP="00835243">
            <w:pPr>
              <w:widowControl w:val="0"/>
              <w:autoSpaceDE w:val="0"/>
              <w:autoSpaceDN w:val="0"/>
              <w:adjustRightInd w:val="0"/>
              <w:spacing w:after="0" w:line="240" w:lineRule="auto"/>
              <w:jc w:val="left"/>
              <w:rPr>
                <w:sz w:val="16"/>
                <w:lang w:val="pt-PT"/>
              </w:rPr>
            </w:pPr>
            <w:r w:rsidRPr="005C6AF6">
              <w:rPr>
                <w:sz w:val="16"/>
                <w:lang w:val="pt-PT"/>
              </w:rPr>
              <w:t>CDA raw score R2 z-scores</w:t>
            </w:r>
          </w:p>
        </w:tc>
        <w:tc>
          <w:tcPr>
            <w:tcW w:w="463"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left"/>
              <w:rPr>
                <w:sz w:val="16"/>
                <w:lang w:val="pt-PT"/>
              </w:rPr>
            </w:pPr>
          </w:p>
        </w:tc>
        <w:tc>
          <w:tcPr>
            <w:tcW w:w="463"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left"/>
              <w:rPr>
                <w:sz w:val="16"/>
                <w:lang w:val="pt-PT"/>
              </w:rPr>
            </w:pPr>
          </w:p>
        </w:tc>
        <w:tc>
          <w:tcPr>
            <w:tcW w:w="463" w:type="pct"/>
            <w:tcBorders>
              <w:top w:val="nil"/>
              <w:left w:val="nil"/>
              <w:bottom w:val="nil"/>
              <w:right w:val="nil"/>
            </w:tcBorders>
          </w:tcPr>
          <w:p w:rsidR="00874255" w:rsidRPr="002427E3" w:rsidRDefault="00874255" w:rsidP="00835243">
            <w:pPr>
              <w:widowControl w:val="0"/>
              <w:autoSpaceDE w:val="0"/>
              <w:autoSpaceDN w:val="0"/>
              <w:adjustRightInd w:val="0"/>
              <w:spacing w:after="0" w:line="240" w:lineRule="auto"/>
              <w:jc w:val="left"/>
              <w:rPr>
                <w:sz w:val="16"/>
                <w:lang w:val="pt-PT"/>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0.110</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0.155</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(4.857)***</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(5.153)***</w:t>
            </w:r>
          </w:p>
        </w:tc>
      </w:tr>
      <w:tr w:rsidR="00874255" w:rsidRPr="000C711E" w:rsidTr="00835243">
        <w:trPr>
          <w:jc w:val="center"/>
        </w:trPr>
        <w:tc>
          <w:tcPr>
            <w:tcW w:w="1136" w:type="pct"/>
            <w:tcBorders>
              <w:top w:val="nil"/>
              <w:left w:val="nil"/>
              <w:bottom w:val="nil"/>
              <w:right w:val="nil"/>
            </w:tcBorders>
          </w:tcPr>
          <w:p w:rsidR="00874255" w:rsidRDefault="00874255" w:rsidP="00835243">
            <w:pPr>
              <w:widowControl w:val="0"/>
              <w:autoSpaceDE w:val="0"/>
              <w:autoSpaceDN w:val="0"/>
              <w:adjustRightInd w:val="0"/>
              <w:spacing w:after="0" w:line="240" w:lineRule="auto"/>
              <w:jc w:val="left"/>
              <w:rPr>
                <w:sz w:val="16"/>
              </w:rPr>
            </w:pPr>
            <w:r w:rsidRPr="000C711E">
              <w:rPr>
                <w:sz w:val="16"/>
              </w:rPr>
              <w:t xml:space="preserve">PPVT raw score R2 </w:t>
            </w:r>
          </w:p>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z-scores</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0.233</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0.101</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(6.305)***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(4.023)***</w:t>
            </w:r>
          </w:p>
        </w:tc>
      </w:tr>
      <w:tr w:rsidR="00874255" w:rsidRPr="000C711E" w:rsidTr="00835243">
        <w:trPr>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Constant</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-2.558</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-2.501</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-0.969</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-1.651</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-5.204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-5.115</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0.198</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-4.652</w:t>
            </w:r>
          </w:p>
        </w:tc>
      </w:tr>
      <w:tr w:rsidR="00874255" w:rsidRPr="000C711E" w:rsidTr="00835243">
        <w:trPr>
          <w:trHeight w:val="315"/>
          <w:jc w:val="center"/>
        </w:trPr>
        <w:tc>
          <w:tcPr>
            <w:tcW w:w="1136"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(-4.622)***</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(-4.465)***</w:t>
            </w:r>
          </w:p>
        </w:tc>
        <w:tc>
          <w:tcPr>
            <w:tcW w:w="463"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(-1.710)</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(-2.907)***</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(-8.484)***</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(-8.090)***</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(0.421)</w:t>
            </w:r>
          </w:p>
        </w:tc>
        <w:tc>
          <w:tcPr>
            <w:tcW w:w="495" w:type="pct"/>
            <w:tcBorders>
              <w:top w:val="nil"/>
              <w:left w:val="nil"/>
              <w:bottom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(-7.112)***</w:t>
            </w:r>
          </w:p>
        </w:tc>
      </w:tr>
      <w:tr w:rsidR="00874255" w:rsidRPr="000C711E" w:rsidTr="00835243">
        <w:trPr>
          <w:jc w:val="center"/>
        </w:trPr>
        <w:tc>
          <w:tcPr>
            <w:tcW w:w="1136"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Observations</w:t>
            </w:r>
          </w:p>
        </w:tc>
        <w:tc>
          <w:tcPr>
            <w:tcW w:w="463"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1,762</w:t>
            </w:r>
          </w:p>
        </w:tc>
        <w:tc>
          <w:tcPr>
            <w:tcW w:w="463"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1,738</w:t>
            </w:r>
          </w:p>
        </w:tc>
        <w:tc>
          <w:tcPr>
            <w:tcW w:w="463"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1,741</w:t>
            </w:r>
          </w:p>
        </w:tc>
        <w:tc>
          <w:tcPr>
            <w:tcW w:w="49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1,556</w:t>
            </w:r>
          </w:p>
        </w:tc>
        <w:tc>
          <w:tcPr>
            <w:tcW w:w="49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1,840</w:t>
            </w:r>
          </w:p>
        </w:tc>
        <w:tc>
          <w:tcPr>
            <w:tcW w:w="49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1,816</w:t>
            </w:r>
          </w:p>
        </w:tc>
        <w:tc>
          <w:tcPr>
            <w:tcW w:w="49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1,831</w:t>
            </w:r>
          </w:p>
        </w:tc>
        <w:tc>
          <w:tcPr>
            <w:tcW w:w="495" w:type="pct"/>
            <w:tcBorders>
              <w:top w:val="single" w:sz="4" w:space="0" w:color="auto"/>
              <w:left w:val="nil"/>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1,628</w:t>
            </w:r>
          </w:p>
        </w:tc>
      </w:tr>
      <w:tr w:rsidR="00874255" w:rsidRPr="000C711E" w:rsidTr="00835243">
        <w:trPr>
          <w:jc w:val="center"/>
        </w:trPr>
        <w:tc>
          <w:tcPr>
            <w:tcW w:w="1136"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R3 core controls</w:t>
            </w:r>
          </w:p>
        </w:tc>
        <w:tc>
          <w:tcPr>
            <w:tcW w:w="463"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YES</w:t>
            </w:r>
          </w:p>
        </w:tc>
        <w:tc>
          <w:tcPr>
            <w:tcW w:w="463"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YES</w:t>
            </w:r>
          </w:p>
        </w:tc>
        <w:tc>
          <w:tcPr>
            <w:tcW w:w="463"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YES</w:t>
            </w:r>
          </w:p>
        </w:tc>
        <w:tc>
          <w:tcPr>
            <w:tcW w:w="49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rPr>
              <w:t>YES</w:t>
            </w:r>
          </w:p>
        </w:tc>
        <w:tc>
          <w:tcPr>
            <w:tcW w:w="49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YES</w:t>
            </w:r>
          </w:p>
        </w:tc>
        <w:tc>
          <w:tcPr>
            <w:tcW w:w="49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YES</w:t>
            </w:r>
          </w:p>
        </w:tc>
        <w:tc>
          <w:tcPr>
            <w:tcW w:w="49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YES</w:t>
            </w:r>
          </w:p>
        </w:tc>
        <w:tc>
          <w:tcPr>
            <w:tcW w:w="495" w:type="pct"/>
            <w:tcBorders>
              <w:top w:val="nil"/>
              <w:left w:val="nil"/>
              <w:bottom w:val="single" w:sz="4" w:space="0" w:color="auto"/>
              <w:right w:val="nil"/>
            </w:tcBorders>
          </w:tcPr>
          <w:p w:rsidR="00874255" w:rsidRPr="000C711E" w:rsidRDefault="00874255" w:rsidP="00835243">
            <w:pPr>
              <w:widowControl w:val="0"/>
              <w:autoSpaceDE w:val="0"/>
              <w:autoSpaceDN w:val="0"/>
              <w:adjustRightInd w:val="0"/>
              <w:spacing w:after="0" w:line="240" w:lineRule="auto"/>
              <w:jc w:val="left"/>
              <w:rPr>
                <w:sz w:val="16"/>
              </w:rPr>
            </w:pPr>
            <w:r w:rsidRPr="000C711E">
              <w:rPr>
                <w:sz w:val="16"/>
                <w:szCs w:val="16"/>
              </w:rPr>
              <w:t>YES</w:t>
            </w:r>
          </w:p>
        </w:tc>
      </w:tr>
    </w:tbl>
    <w:p w:rsidR="00874255" w:rsidRPr="000C711E" w:rsidRDefault="00874255" w:rsidP="00874255">
      <w:pPr>
        <w:widowControl w:val="0"/>
        <w:autoSpaceDE w:val="0"/>
        <w:autoSpaceDN w:val="0"/>
        <w:adjustRightInd w:val="0"/>
        <w:spacing w:after="0" w:line="240" w:lineRule="auto"/>
        <w:jc w:val="left"/>
        <w:rPr>
          <w:rFonts w:ascii="Calibri" w:hAnsi="Calibri"/>
          <w:b/>
          <w:i/>
          <w:sz w:val="14"/>
          <w:szCs w:val="22"/>
        </w:rPr>
      </w:pPr>
      <w:r w:rsidRPr="000C711E">
        <w:rPr>
          <w:i/>
          <w:sz w:val="16"/>
        </w:rPr>
        <w:t>Robust t-statistics in parentheses *** p&lt;0.01, ** p&lt;0.05, * p&lt;0.1</w:t>
      </w:r>
    </w:p>
    <w:p w:rsidR="00712B3F" w:rsidRPr="004C7E17" w:rsidRDefault="00712B3F" w:rsidP="003142BD">
      <w:pPr>
        <w:spacing w:after="0" w:line="480" w:lineRule="auto"/>
        <w:jc w:val="left"/>
        <w:rPr>
          <w:b/>
        </w:rPr>
      </w:pPr>
    </w:p>
    <w:p w:rsidR="002C0164" w:rsidRPr="004C7E17" w:rsidRDefault="002C0164" w:rsidP="003142BD">
      <w:pPr>
        <w:spacing w:after="0" w:line="480" w:lineRule="auto"/>
        <w:jc w:val="left"/>
        <w:rPr>
          <w:b/>
        </w:rPr>
      </w:pPr>
      <w:r w:rsidRPr="004C7E17">
        <w:rPr>
          <w:b/>
        </w:rPr>
        <w:t>6. Conclusions</w:t>
      </w:r>
      <w:bookmarkEnd w:id="13"/>
      <w:bookmarkEnd w:id="14"/>
    </w:p>
    <w:p w:rsidR="002C0164" w:rsidRPr="004C7E17" w:rsidRDefault="002C0164" w:rsidP="003142BD">
      <w:pPr>
        <w:spacing w:after="0" w:line="480" w:lineRule="auto"/>
        <w:jc w:val="left"/>
      </w:pPr>
      <w:r w:rsidRPr="004C7E17">
        <w:rPr>
          <w:rFonts w:eastAsia="SimSun"/>
        </w:rPr>
        <w:t>By recogni</w:t>
      </w:r>
      <w:r w:rsidR="00BD3495" w:rsidRPr="004C7E17">
        <w:rPr>
          <w:rFonts w:eastAsia="SimSun"/>
        </w:rPr>
        <w:t>z</w:t>
      </w:r>
      <w:r w:rsidRPr="004C7E17">
        <w:rPr>
          <w:rFonts w:eastAsia="SimSun"/>
        </w:rPr>
        <w:t xml:space="preserve">ing the multifaceted nature of health, this paper engages in the lively debate on the effects of early childhood </w:t>
      </w:r>
      <w:r w:rsidR="00694666" w:rsidRPr="004C7E17">
        <w:rPr>
          <w:rFonts w:eastAsia="SimSun"/>
        </w:rPr>
        <w:t xml:space="preserve">health </w:t>
      </w:r>
      <w:r w:rsidR="00175A4F" w:rsidRPr="004C7E17">
        <w:rPr>
          <w:rFonts w:eastAsia="SimSun"/>
        </w:rPr>
        <w:t>on</w:t>
      </w:r>
      <w:r w:rsidRPr="004C7E17">
        <w:rPr>
          <w:rFonts w:eastAsia="SimSun"/>
        </w:rPr>
        <w:t xml:space="preserve"> educational outcomes in later stages</w:t>
      </w:r>
      <w:r w:rsidR="00E572A6" w:rsidRPr="00E572A6">
        <w:rPr>
          <w:rFonts w:eastAsia="SimSun"/>
        </w:rPr>
        <w:t xml:space="preserve"> </w:t>
      </w:r>
      <w:r w:rsidR="00E572A6">
        <w:rPr>
          <w:rFonts w:eastAsia="SimSun"/>
        </w:rPr>
        <w:t xml:space="preserve">of </w:t>
      </w:r>
      <w:r w:rsidR="00E572A6" w:rsidRPr="004C7E17">
        <w:rPr>
          <w:rFonts w:eastAsia="SimSun"/>
        </w:rPr>
        <w:t>life</w:t>
      </w:r>
      <w:r w:rsidRPr="004C7E17">
        <w:rPr>
          <w:rFonts w:eastAsia="SimSun"/>
        </w:rPr>
        <w:t xml:space="preserve">, </w:t>
      </w:r>
      <w:r w:rsidRPr="004C7E17">
        <w:t xml:space="preserve">bringing new evidence from four </w:t>
      </w:r>
      <w:r w:rsidR="00901198" w:rsidRPr="004C7E17">
        <w:t>LMICs</w:t>
      </w:r>
      <w:r w:rsidRPr="004C7E17">
        <w:t xml:space="preserve">. Unlike the existing ECD literature, it </w:t>
      </w:r>
      <w:r w:rsidR="00901198" w:rsidRPr="004C7E17">
        <w:t>took</w:t>
      </w:r>
      <w:r w:rsidR="008E7C3F" w:rsidRPr="004C7E17">
        <w:t xml:space="preserve"> </w:t>
      </w:r>
      <w:r w:rsidRPr="004C7E17">
        <w:t>a multidimensional perspective to capture the complexity of child health and assess</w:t>
      </w:r>
      <w:r w:rsidR="005A392B">
        <w:t>ed</w:t>
      </w:r>
      <w:r w:rsidRPr="004C7E17">
        <w:t xml:space="preserve"> its effects on m</w:t>
      </w:r>
      <w:r w:rsidR="00B454B2" w:rsidRPr="004C7E17">
        <w:t>edium-term cognitive abilities.</w:t>
      </w:r>
    </w:p>
    <w:p w:rsidR="00C865A6" w:rsidRDefault="002C0164" w:rsidP="003142BD">
      <w:pPr>
        <w:spacing w:after="0" w:line="480" w:lineRule="auto"/>
        <w:ind w:firstLine="720"/>
        <w:jc w:val="left"/>
      </w:pPr>
      <w:r w:rsidRPr="004C7E17">
        <w:t xml:space="preserve">Using the rich panel data from the Young Lives surveys in Ethiopia, India, Peru and Vietnam, the paper </w:t>
      </w:r>
      <w:r w:rsidR="002B7D2C" w:rsidRPr="004C7E17">
        <w:t xml:space="preserve">has multiple goals. First, it </w:t>
      </w:r>
      <w:r w:rsidR="00923A97" w:rsidRPr="004C7E17">
        <w:t>ad</w:t>
      </w:r>
      <w:r w:rsidRPr="004C7E17">
        <w:t>d</w:t>
      </w:r>
      <w:r w:rsidR="00EF57CD" w:rsidRPr="004C7E17">
        <w:t>s</w:t>
      </w:r>
      <w:r w:rsidRPr="004C7E17">
        <w:t xml:space="preserve"> </w:t>
      </w:r>
      <w:r w:rsidR="00923A97" w:rsidRPr="004C7E17">
        <w:t xml:space="preserve">to </w:t>
      </w:r>
      <w:r w:rsidRPr="004C7E17">
        <w:t xml:space="preserve">the existing literature by focusing on different stages of children’s development, </w:t>
      </w:r>
      <w:r w:rsidR="00EF57CD" w:rsidRPr="004C7E17">
        <w:t xml:space="preserve">a </w:t>
      </w:r>
      <w:r w:rsidRPr="004C7E17">
        <w:t>variety of countries and outcomes. With the excepti</w:t>
      </w:r>
      <w:r w:rsidR="00013352" w:rsidRPr="004C7E17">
        <w:t>on of</w:t>
      </w:r>
      <w:r w:rsidR="00F921C2" w:rsidRPr="004C7E17">
        <w:t xml:space="preserve"> the</w:t>
      </w:r>
      <w:r w:rsidR="00013352" w:rsidRPr="004C7E17">
        <w:t xml:space="preserve"> PPVT scores in Round 3 </w:t>
      </w:r>
      <w:r w:rsidRPr="004C7E17">
        <w:t xml:space="preserve">in Vietnam, the estimates show </w:t>
      </w:r>
      <w:r w:rsidR="00791563">
        <w:t>the</w:t>
      </w:r>
      <w:r w:rsidR="00791563" w:rsidRPr="004C7E17">
        <w:t xml:space="preserve"> </w:t>
      </w:r>
      <w:r w:rsidRPr="004C7E17">
        <w:t>positive, highly significant influence of the HAZ indicator on the dependent variables in Round 1</w:t>
      </w:r>
      <w:r w:rsidR="002365D8" w:rsidRPr="004C7E17">
        <w:t xml:space="preserve"> – in line with the dominant literature</w:t>
      </w:r>
      <w:r w:rsidRPr="004C7E17">
        <w:rPr>
          <w:rFonts w:eastAsia="SimSun"/>
        </w:rPr>
        <w:t xml:space="preserve">. </w:t>
      </w:r>
      <w:r w:rsidRPr="004C7E17">
        <w:t xml:space="preserve">This is because this </w:t>
      </w:r>
      <w:r w:rsidRPr="004C7E17">
        <w:lastRenderedPageBreak/>
        <w:t>nutritional indicator summari</w:t>
      </w:r>
      <w:r w:rsidR="002365D8" w:rsidRPr="004C7E17">
        <w:t>z</w:t>
      </w:r>
      <w:r w:rsidRPr="004C7E17">
        <w:t xml:space="preserve">es the child’s nutritional history up to the time of measurement (Glewwe </w:t>
      </w:r>
      <w:r w:rsidR="00526396" w:rsidRPr="004C7E17">
        <w:rPr>
          <w:i/>
        </w:rPr>
        <w:t>et al</w:t>
      </w:r>
      <w:r w:rsidRPr="004C7E17">
        <w:t>.</w:t>
      </w:r>
      <w:r w:rsidR="00B1320E" w:rsidRPr="004C7E17">
        <w:t>,</w:t>
      </w:r>
      <w:r w:rsidRPr="004C7E17">
        <w:t xml:space="preserve"> 2001), as well as multiple dimensions of children’s well-being (</w:t>
      </w:r>
      <w:r w:rsidR="00296DCF">
        <w:t>diets</w:t>
      </w:r>
      <w:r w:rsidRPr="004C7E17">
        <w:t>, health status</w:t>
      </w:r>
      <w:r w:rsidR="00C865A6">
        <w:t xml:space="preserve"> and </w:t>
      </w:r>
      <w:r w:rsidRPr="004C7E17">
        <w:t>care</w:t>
      </w:r>
      <w:r w:rsidR="00C865A6">
        <w:t>,</w:t>
      </w:r>
      <w:r w:rsidR="008550DF">
        <w:t xml:space="preserve"> </w:t>
      </w:r>
      <w:r w:rsidRPr="004C7E17">
        <w:t>environment) (Burchi</w:t>
      </w:r>
      <w:r w:rsidR="00216F32" w:rsidRPr="004C7E17">
        <w:t>,</w:t>
      </w:r>
      <w:r w:rsidRPr="004C7E17">
        <w:t xml:space="preserve"> 2012). </w:t>
      </w:r>
      <w:r w:rsidR="00013CF0" w:rsidRPr="004C7E17">
        <w:t>T</w:t>
      </w:r>
      <w:r w:rsidRPr="004C7E17">
        <w:t>he heterogeneity of the samples</w:t>
      </w:r>
      <w:r w:rsidR="00013CF0" w:rsidRPr="004C7E17">
        <w:t xml:space="preserve"> made it im</w:t>
      </w:r>
      <w:r w:rsidRPr="004C7E17">
        <w:t xml:space="preserve">possible to directly </w:t>
      </w:r>
      <w:r w:rsidR="00AE4384" w:rsidRPr="004C7E17">
        <w:t xml:space="preserve">compare </w:t>
      </w:r>
      <w:r w:rsidRPr="004C7E17">
        <w:t xml:space="preserve">the magnitude of HAZ coefficients across countries. </w:t>
      </w:r>
      <w:r w:rsidR="00901198" w:rsidRPr="004C7E17">
        <w:t>However</w:t>
      </w:r>
      <w:r w:rsidRPr="004C7E17">
        <w:t xml:space="preserve">, some comparisons with other key indicators related to gaps in cognitive development, such as rural/urban or </w:t>
      </w:r>
      <w:r w:rsidR="00701B21" w:rsidRPr="004C7E17">
        <w:t>gender</w:t>
      </w:r>
      <w:r w:rsidR="00C865A6">
        <w:t>,</w:t>
      </w:r>
      <w:r w:rsidR="00901198" w:rsidRPr="004C7E17">
        <w:t xml:space="preserve"> can be made</w:t>
      </w:r>
      <w:r w:rsidR="00C865A6">
        <w:t xml:space="preserve"> in order </w:t>
      </w:r>
      <w:r w:rsidR="00C865A6" w:rsidRPr="004C7E17">
        <w:t>to provide some benchmarking on the magnitude of the increments in test scores following an increase of a standard deviation in HAZ</w:t>
      </w:r>
      <w:r w:rsidR="009B0A00">
        <w:t>.</w:t>
      </w:r>
    </w:p>
    <w:p w:rsidR="002C0164" w:rsidRPr="004C7E17" w:rsidRDefault="002C0164" w:rsidP="003142BD">
      <w:pPr>
        <w:spacing w:after="0" w:line="480" w:lineRule="auto"/>
        <w:ind w:firstLine="720"/>
        <w:jc w:val="left"/>
      </w:pPr>
      <w:r w:rsidRPr="004C7E17">
        <w:t>In India, for instance, keeping everything else constant, a 40</w:t>
      </w:r>
      <w:r w:rsidR="00461457" w:rsidRPr="004C7E17">
        <w:t xml:space="preserve">% </w:t>
      </w:r>
      <w:r w:rsidRPr="004C7E17">
        <w:t>increase of a standard deviation in HAZ would equali</w:t>
      </w:r>
      <w:r w:rsidR="004D3E41" w:rsidRPr="004C7E17">
        <w:t>ze</w:t>
      </w:r>
      <w:r w:rsidRPr="004C7E17">
        <w:t xml:space="preserve"> the </w:t>
      </w:r>
      <w:r w:rsidR="00200D06" w:rsidRPr="004C7E17">
        <w:t>CDA scores</w:t>
      </w:r>
      <w:r w:rsidR="00200D06" w:rsidRPr="004C7E17" w:rsidDel="00200D06">
        <w:t xml:space="preserve"> </w:t>
      </w:r>
      <w:r w:rsidR="009427C5">
        <w:t>between</w:t>
      </w:r>
      <w:r w:rsidR="009427C5" w:rsidRPr="004C7E17">
        <w:t xml:space="preserve"> </w:t>
      </w:r>
      <w:r w:rsidRPr="004C7E17">
        <w:t xml:space="preserve">rural and urban children, </w:t>
      </w:r>
      <w:r w:rsidR="009427C5" w:rsidRPr="004C7E17">
        <w:t>while in Vietnam it would be sufficient to equalize the</w:t>
      </w:r>
      <w:r w:rsidR="009427C5">
        <w:t xml:space="preserve"> PPVT</w:t>
      </w:r>
      <w:r w:rsidR="009427C5" w:rsidRPr="004C7E17">
        <w:t xml:space="preserve"> performance</w:t>
      </w:r>
      <w:r w:rsidR="009427C5">
        <w:t xml:space="preserve">s of boys and girls </w:t>
      </w:r>
      <w:r w:rsidR="009427C5" w:rsidRPr="004C7E17">
        <w:t>in Round 2. Similarly, in Peru</w:t>
      </w:r>
      <w:r w:rsidR="00D71952">
        <w:t>,</w:t>
      </w:r>
      <w:r w:rsidR="009427C5" w:rsidRPr="004C7E17">
        <w:t xml:space="preserve"> an increase of a standard deviation in HAZ would close half of the gender gap in </w:t>
      </w:r>
      <w:r w:rsidR="00940056">
        <w:t>m</w:t>
      </w:r>
      <w:r w:rsidR="009427C5" w:rsidRPr="004C7E17">
        <w:t>aths scores in Round 3.</w:t>
      </w:r>
      <w:r w:rsidR="00523980">
        <w:t xml:space="preserve"> </w:t>
      </w:r>
      <w:r w:rsidR="003B00B0" w:rsidRPr="004C7E17">
        <w:t>Secondly, the paper</w:t>
      </w:r>
      <w:r w:rsidRPr="004C7E17">
        <w:t xml:space="preserve"> provide</w:t>
      </w:r>
      <w:r w:rsidR="003B00B0" w:rsidRPr="004C7E17">
        <w:t>s</w:t>
      </w:r>
      <w:r w:rsidRPr="004C7E17">
        <w:t xml:space="preserve"> evidence of the relevance of</w:t>
      </w:r>
      <w:r w:rsidR="00E91DCD" w:rsidRPr="004C7E17">
        <w:t xml:space="preserve"> </w:t>
      </w:r>
      <w:r w:rsidR="00E82184" w:rsidRPr="004C7E17">
        <w:t xml:space="preserve">the </w:t>
      </w:r>
      <w:r w:rsidR="00E91DCD" w:rsidRPr="004C7E17">
        <w:t>early</w:t>
      </w:r>
      <w:r w:rsidRPr="004C7E17">
        <w:t xml:space="preserve"> weight-for-height</w:t>
      </w:r>
      <w:r w:rsidR="005733CC" w:rsidRPr="004C7E17">
        <w:t xml:space="preserve"> measurement –</w:t>
      </w:r>
      <w:r w:rsidR="00E82184" w:rsidRPr="004C7E17">
        <w:t xml:space="preserve"> a</w:t>
      </w:r>
      <w:r w:rsidRPr="004C7E17">
        <w:t xml:space="preserve"> proxy for acute malnutrition</w:t>
      </w:r>
      <w:r w:rsidR="005733CC" w:rsidRPr="004C7E17">
        <w:t xml:space="preserve"> –</w:t>
      </w:r>
      <w:r w:rsidR="003B00B0" w:rsidRPr="004C7E17">
        <w:t xml:space="preserve"> for future learning outcomes. This result is</w:t>
      </w:r>
      <w:r w:rsidRPr="004C7E17">
        <w:t xml:space="preserve"> particularly</w:t>
      </w:r>
      <w:r w:rsidR="003B00B0" w:rsidRPr="004C7E17">
        <w:t xml:space="preserve"> evident</w:t>
      </w:r>
      <w:r w:rsidRPr="004C7E17">
        <w:t xml:space="preserve"> in </w:t>
      </w:r>
      <w:r w:rsidR="00F121DE" w:rsidRPr="004C7E17">
        <w:t xml:space="preserve">the case of </w:t>
      </w:r>
      <w:r w:rsidRPr="004C7E17">
        <w:t xml:space="preserve">India, where its coefficient is always significant, and </w:t>
      </w:r>
      <w:r w:rsidR="005733CC" w:rsidRPr="004C7E17">
        <w:t>for</w:t>
      </w:r>
      <w:r w:rsidRPr="004C7E17">
        <w:t xml:space="preserve"> </w:t>
      </w:r>
      <w:r w:rsidR="00940056">
        <w:t>m</w:t>
      </w:r>
      <w:r w:rsidRPr="004C7E17">
        <w:t>aths scores in Peru</w:t>
      </w:r>
      <w:r w:rsidR="008A5839" w:rsidRPr="004C7E17">
        <w:t>. T</w:t>
      </w:r>
      <w:r w:rsidR="005A400C" w:rsidRPr="004C7E17">
        <w:t xml:space="preserve">he </w:t>
      </w:r>
      <w:r w:rsidRPr="004C7E17">
        <w:t xml:space="preserve">final health variable, </w:t>
      </w:r>
      <w:r w:rsidR="005733CC" w:rsidRPr="004C7E17">
        <w:t xml:space="preserve">which </w:t>
      </w:r>
      <w:r w:rsidRPr="004C7E17">
        <w:t>indicat</w:t>
      </w:r>
      <w:r w:rsidR="005733CC" w:rsidRPr="004C7E17">
        <w:t>es</w:t>
      </w:r>
      <w:r w:rsidRPr="004C7E17">
        <w:t xml:space="preserve"> whether the child has experienced a serious illness, </w:t>
      </w:r>
      <w:r w:rsidR="00583742" w:rsidRPr="004C7E17">
        <w:t xml:space="preserve">only </w:t>
      </w:r>
      <w:r w:rsidRPr="004C7E17">
        <w:t xml:space="preserve">helps to explain </w:t>
      </w:r>
      <w:r w:rsidR="00940056">
        <w:t>m</w:t>
      </w:r>
      <w:r w:rsidRPr="004C7E17">
        <w:t>aths scores in Vietnam.</w:t>
      </w:r>
    </w:p>
    <w:p w:rsidR="002C0164" w:rsidRPr="004C7E17" w:rsidRDefault="002C0164" w:rsidP="003142BD">
      <w:pPr>
        <w:spacing w:after="0" w:line="480" w:lineRule="auto"/>
        <w:ind w:firstLine="720"/>
        <w:jc w:val="left"/>
      </w:pPr>
      <w:r w:rsidRPr="004C7E17">
        <w:t>Our conclusion is that while height-for-age remains the key indicator for the measurement of early childhood deprivation, e</w:t>
      </w:r>
      <w:r w:rsidR="00583742" w:rsidRPr="004C7E17">
        <w:t>xpanding</w:t>
      </w:r>
      <w:r w:rsidRPr="004C7E17">
        <w:t xml:space="preserve"> the ECD model to the other indicators of health and nutrition provide</w:t>
      </w:r>
      <w:r w:rsidR="005E0310" w:rsidRPr="004C7E17">
        <w:t>s</w:t>
      </w:r>
      <w:r w:rsidRPr="004C7E17">
        <w:t xml:space="preserve"> additional policy-relevant information on the complexity of the mechanisms through which early health and nutrition operate.</w:t>
      </w:r>
      <w:r w:rsidR="000C203C" w:rsidRPr="004C7E17">
        <w:t xml:space="preserve"> </w:t>
      </w:r>
      <w:r w:rsidRPr="004C7E17">
        <w:t xml:space="preserve">This expansion of the informational basis does not necessarily </w:t>
      </w:r>
      <w:r w:rsidR="003D2D45" w:rsidRPr="004C7E17">
        <w:t xml:space="preserve">lead to </w:t>
      </w:r>
      <w:r w:rsidRPr="004C7E17">
        <w:t xml:space="preserve">supplementary costs </w:t>
      </w:r>
      <w:r w:rsidR="003D2D45" w:rsidRPr="004C7E17">
        <w:t xml:space="preserve">for </w:t>
      </w:r>
      <w:r w:rsidRPr="004C7E17">
        <w:t>data collection: data for weight and height, for example,</w:t>
      </w:r>
      <w:r w:rsidR="00B454B2" w:rsidRPr="004C7E17">
        <w:t xml:space="preserve"> are usually collected jointly.</w:t>
      </w:r>
    </w:p>
    <w:p w:rsidR="002C0164" w:rsidRPr="004C7E17" w:rsidRDefault="003D2D45" w:rsidP="003142BD">
      <w:pPr>
        <w:spacing w:after="0" w:line="480" w:lineRule="auto"/>
        <w:ind w:firstLine="720"/>
        <w:jc w:val="left"/>
      </w:pPr>
      <w:r w:rsidRPr="004C7E17">
        <w:lastRenderedPageBreak/>
        <w:t>C</w:t>
      </w:r>
      <w:r w:rsidR="002C0164" w:rsidRPr="004C7E17">
        <w:t>ompari</w:t>
      </w:r>
      <w:r w:rsidRPr="004C7E17">
        <w:t>ng</w:t>
      </w:r>
      <w:r w:rsidR="002C0164" w:rsidRPr="004C7E17">
        <w:t xml:space="preserve"> </w:t>
      </w:r>
      <w:r w:rsidRPr="004C7E17">
        <w:t xml:space="preserve">the </w:t>
      </w:r>
      <w:r w:rsidR="00866937">
        <w:t>‘</w:t>
      </w:r>
      <w:r w:rsidR="002C0164" w:rsidRPr="004C7E17">
        <w:t>suite of indicators</w:t>
      </w:r>
      <w:r w:rsidR="00866937">
        <w:t>’</w:t>
      </w:r>
      <w:r w:rsidR="002C0164" w:rsidRPr="004C7E17">
        <w:t xml:space="preserve"> and </w:t>
      </w:r>
      <w:r w:rsidR="00AB223F" w:rsidRPr="004C7E17">
        <w:t>the</w:t>
      </w:r>
      <w:r w:rsidRPr="004C7E17">
        <w:t xml:space="preserve"> </w:t>
      </w:r>
      <w:r w:rsidR="00866937">
        <w:t>‘</w:t>
      </w:r>
      <w:r w:rsidR="002C0164" w:rsidRPr="004C7E17">
        <w:t>composite index</w:t>
      </w:r>
      <w:r w:rsidR="00866937">
        <w:t>’</w:t>
      </w:r>
      <w:r w:rsidR="002C0164" w:rsidRPr="004C7E17">
        <w:t xml:space="preserve"> approach</w:t>
      </w:r>
      <w:r w:rsidR="00E36A0B" w:rsidRPr="004C7E17">
        <w:t>es</w:t>
      </w:r>
      <w:r w:rsidR="002C0164" w:rsidRPr="004C7E17">
        <w:t xml:space="preserve"> reveals that the former provides substantially more information. It also helps to identify which specific health factor makes the greatest contribution to the development of children’s cognitive abilities, </w:t>
      </w:r>
      <w:r w:rsidR="00E36A0B" w:rsidRPr="004C7E17">
        <w:t xml:space="preserve">and </w:t>
      </w:r>
      <w:r w:rsidR="002C0164" w:rsidRPr="004C7E17">
        <w:t>offer</w:t>
      </w:r>
      <w:r w:rsidR="00E36A0B" w:rsidRPr="004C7E17">
        <w:t>s</w:t>
      </w:r>
      <w:r w:rsidR="002C0164" w:rsidRPr="004C7E17">
        <w:t xml:space="preserve"> important insights to policymakers. As a target tool, the index c</w:t>
      </w:r>
      <w:r w:rsidR="000646E2" w:rsidRPr="004C7E17">
        <w:t>an</w:t>
      </w:r>
      <w:r w:rsidR="002C0164" w:rsidRPr="004C7E17">
        <w:t xml:space="preserve"> n</w:t>
      </w:r>
      <w:r w:rsidR="00F81C4E" w:rsidRPr="004C7E17">
        <w:t>ever</w:t>
      </w:r>
      <w:r w:rsidR="002C0164" w:rsidRPr="004C7E17">
        <w:t xml:space="preserve">theless be employed as a </w:t>
      </w:r>
      <w:r w:rsidR="00B011F1">
        <w:t>‘</w:t>
      </w:r>
      <w:r w:rsidR="002C0164" w:rsidRPr="004C7E17">
        <w:t>quick and dirty</w:t>
      </w:r>
      <w:r w:rsidR="00B011F1">
        <w:t>’</w:t>
      </w:r>
      <w:r w:rsidR="002C0164" w:rsidRPr="004C7E17">
        <w:t xml:space="preserve"> </w:t>
      </w:r>
      <w:r w:rsidR="00FC499E" w:rsidRPr="004C7E17">
        <w:t>assessment</w:t>
      </w:r>
      <w:r w:rsidR="00F81C4E" w:rsidRPr="004C7E17">
        <w:t xml:space="preserve"> to</w:t>
      </w:r>
      <w:r w:rsidR="002C0164" w:rsidRPr="004C7E17">
        <w:t xml:space="preserve"> provide a general picture of early childhood multidimensional health deprivation in </w:t>
      </w:r>
      <w:r w:rsidR="00E36A0B" w:rsidRPr="004C7E17">
        <w:t>LMIC</w:t>
      </w:r>
      <w:r w:rsidR="00B454B2" w:rsidRPr="004C7E17">
        <w:t>s.</w:t>
      </w:r>
    </w:p>
    <w:p w:rsidR="002C0164" w:rsidRPr="004C7E17" w:rsidRDefault="002C0164" w:rsidP="003142BD">
      <w:pPr>
        <w:spacing w:after="0" w:line="480" w:lineRule="auto"/>
        <w:ind w:firstLine="720"/>
        <w:jc w:val="left"/>
      </w:pPr>
      <w:r w:rsidRPr="004C7E17">
        <w:t xml:space="preserve">The robustness analysis shed important light on the channels through which the relationship between early health and later cognition may operate. </w:t>
      </w:r>
      <w:r w:rsidR="008022C9" w:rsidRPr="004C7E17">
        <w:t>Especially in Ethiopia and India, a</w:t>
      </w:r>
      <w:r w:rsidRPr="004C7E17">
        <w:t xml:space="preserve"> large part of the early-childhood health-cognition nexus is mediated by variation in grade attainment</w:t>
      </w:r>
      <w:r w:rsidR="00185665" w:rsidRPr="004C7E17">
        <w:t>;</w:t>
      </w:r>
      <w:r w:rsidRPr="004C7E17">
        <w:t xml:space="preserve"> in Vietnam</w:t>
      </w:r>
      <w:r w:rsidR="00F772F1" w:rsidRPr="004C7E17">
        <w:t>,</w:t>
      </w:r>
      <w:r w:rsidRPr="004C7E17">
        <w:t xml:space="preserve"> </w:t>
      </w:r>
      <w:r w:rsidR="00185665" w:rsidRPr="004C7E17">
        <w:t xml:space="preserve">it is </w:t>
      </w:r>
      <w:r w:rsidRPr="004C7E17">
        <w:t xml:space="preserve">only </w:t>
      </w:r>
      <w:r w:rsidR="00185665" w:rsidRPr="004C7E17">
        <w:t xml:space="preserve">mediated by </w:t>
      </w:r>
      <w:r w:rsidR="00940056">
        <w:t>m</w:t>
      </w:r>
      <w:r w:rsidRPr="004C7E17">
        <w:t>aths skills. In these countries, however, other channels, including exposure to a good-quality educational environment</w:t>
      </w:r>
      <w:r w:rsidR="00F772F1" w:rsidRPr="004C7E17">
        <w:t>, may play additional roles</w:t>
      </w:r>
      <w:r w:rsidRPr="004C7E17">
        <w:t xml:space="preserve">. The situation in Peru is different from all the other countries: the effect of the health indicators does not seem to be mediated by years of schooling. Future </w:t>
      </w:r>
      <w:r w:rsidRPr="004C7E17">
        <w:rPr>
          <w:i/>
        </w:rPr>
        <w:t>ad hoc</w:t>
      </w:r>
      <w:r w:rsidRPr="004C7E17">
        <w:t xml:space="preserve"> research</w:t>
      </w:r>
      <w:r w:rsidR="009E239B" w:rsidRPr="004C7E17">
        <w:t xml:space="preserve">, </w:t>
      </w:r>
      <w:r w:rsidR="00A929EB" w:rsidRPr="004C7E17">
        <w:t>possibly employing</w:t>
      </w:r>
      <w:r w:rsidR="009E239B" w:rsidRPr="004C7E17">
        <w:t xml:space="preserve"> school</w:t>
      </w:r>
      <w:r w:rsidR="000A38E4" w:rsidRPr="004C7E17">
        <w:t>-</w:t>
      </w:r>
      <w:r w:rsidR="009E239B" w:rsidRPr="004C7E17">
        <w:t xml:space="preserve">level data, </w:t>
      </w:r>
      <w:r w:rsidRPr="004C7E17">
        <w:t xml:space="preserve">should explore in depth the causes </w:t>
      </w:r>
      <w:r w:rsidR="000A38E4" w:rsidRPr="004C7E17">
        <w:t xml:space="preserve">for </w:t>
      </w:r>
      <w:r w:rsidRPr="004C7E17">
        <w:t>this country</w:t>
      </w:r>
      <w:r w:rsidR="00B454B2" w:rsidRPr="004C7E17">
        <w:t>’s performance.</w:t>
      </w:r>
    </w:p>
    <w:p w:rsidR="002C0164" w:rsidRPr="004C7E17" w:rsidRDefault="002C0164" w:rsidP="003142BD">
      <w:pPr>
        <w:spacing w:after="0" w:line="480" w:lineRule="auto"/>
        <w:ind w:firstLine="720"/>
        <w:jc w:val="left"/>
      </w:pPr>
      <w:r w:rsidRPr="00213176">
        <w:t>Finally</w:t>
      </w:r>
      <w:r w:rsidRPr="004C7E17">
        <w:t>, while it has been increasingly shown that there is scope for nutritional interventions beyond infancy (</w:t>
      </w:r>
      <w:r w:rsidR="00F51987" w:rsidRPr="004C7E17">
        <w:t xml:space="preserve">Crookston </w:t>
      </w:r>
      <w:r w:rsidR="00526396" w:rsidRPr="004C7E17">
        <w:rPr>
          <w:i/>
        </w:rPr>
        <w:t>et al</w:t>
      </w:r>
      <w:r w:rsidR="00F51987" w:rsidRPr="004C7E17">
        <w:t>.</w:t>
      </w:r>
      <w:r w:rsidR="005211EE" w:rsidRPr="004C7E17">
        <w:t>,</w:t>
      </w:r>
      <w:r w:rsidR="00F51987" w:rsidRPr="004C7E17">
        <w:t xml:space="preserve"> 2013</w:t>
      </w:r>
      <w:r w:rsidRPr="004C7E17">
        <w:t xml:space="preserve">), the empirical evidence provided in this paper </w:t>
      </w:r>
      <w:r w:rsidR="00A46497">
        <w:t>indicates</w:t>
      </w:r>
      <w:r w:rsidR="00A46497" w:rsidRPr="004C7E17">
        <w:t xml:space="preserve"> </w:t>
      </w:r>
      <w:r w:rsidRPr="004C7E17">
        <w:t xml:space="preserve">that both chronic and acute malnutrition experienced in early childhood have a long-lasting, negative effect on children. </w:t>
      </w:r>
      <w:r w:rsidR="00415CF5">
        <w:t>Coupling this evidence</w:t>
      </w:r>
      <w:r w:rsidR="00415CF5" w:rsidRPr="004C7E17">
        <w:t xml:space="preserve"> </w:t>
      </w:r>
      <w:r w:rsidRPr="004C7E17">
        <w:t>suggests that, beyond quality</w:t>
      </w:r>
      <w:r w:rsidR="00F51987" w:rsidRPr="004C7E17">
        <w:t xml:space="preserve"> education, </w:t>
      </w:r>
      <w:r w:rsidR="00EB6E12">
        <w:t xml:space="preserve">children cognition </w:t>
      </w:r>
      <w:r w:rsidR="00E73919" w:rsidRPr="004C7E17">
        <w:t xml:space="preserve">depends on </w:t>
      </w:r>
      <w:r w:rsidRPr="004C7E17">
        <w:t>an integrated approach to nutrition and health</w:t>
      </w:r>
      <w:r w:rsidR="009E2692" w:rsidRPr="004C7E17">
        <w:t>,</w:t>
      </w:r>
      <w:r w:rsidRPr="004C7E17">
        <w:t xml:space="preserve"> which </w:t>
      </w:r>
      <w:r w:rsidR="00A46497">
        <w:t xml:space="preserve">must </w:t>
      </w:r>
      <w:r w:rsidRPr="004C7E17">
        <w:t xml:space="preserve">start early and </w:t>
      </w:r>
      <w:r w:rsidR="00B21956">
        <w:t>be</w:t>
      </w:r>
      <w:r w:rsidR="00B21956" w:rsidRPr="004C7E17">
        <w:t xml:space="preserve"> </w:t>
      </w:r>
      <w:r w:rsidRPr="004C7E17">
        <w:t>sustain</w:t>
      </w:r>
      <w:r w:rsidR="00B454B2" w:rsidRPr="004C7E17">
        <w:t xml:space="preserve">ed over </w:t>
      </w:r>
      <w:r w:rsidR="00E73919" w:rsidRPr="004C7E17">
        <w:t xml:space="preserve">a </w:t>
      </w:r>
      <w:r w:rsidR="00B454B2" w:rsidRPr="004C7E17">
        <w:t>child’s life</w:t>
      </w:r>
      <w:r w:rsidR="00A46497">
        <w:t xml:space="preserve"> </w:t>
      </w:r>
      <w:r w:rsidR="00B454B2" w:rsidRPr="004C7E17">
        <w:t>course.</w:t>
      </w:r>
    </w:p>
    <w:p w:rsidR="005906BC" w:rsidRPr="004C7E17" w:rsidRDefault="005906BC" w:rsidP="003142BD">
      <w:pPr>
        <w:spacing w:after="0" w:line="480" w:lineRule="auto"/>
        <w:ind w:firstLine="720"/>
        <w:jc w:val="left"/>
      </w:pPr>
    </w:p>
    <w:p w:rsidR="002C0164" w:rsidRPr="004C7E17" w:rsidRDefault="002C0164" w:rsidP="003142BD">
      <w:pPr>
        <w:spacing w:after="0" w:line="480" w:lineRule="auto"/>
        <w:jc w:val="left"/>
        <w:rPr>
          <w:b/>
        </w:rPr>
      </w:pPr>
      <w:r w:rsidRPr="004C7E17">
        <w:rPr>
          <w:b/>
        </w:rPr>
        <w:t>References</w:t>
      </w:r>
    </w:p>
    <w:p w:rsidR="00BC67D1" w:rsidRPr="004C7E17" w:rsidRDefault="00BC67D1" w:rsidP="003142BD">
      <w:pPr>
        <w:spacing w:after="0" w:line="480" w:lineRule="auto"/>
        <w:ind w:left="720" w:hanging="720"/>
        <w:contextualSpacing w:val="0"/>
        <w:jc w:val="left"/>
        <w:rPr>
          <w:noProof/>
          <w:spacing w:val="0"/>
          <w:lang w:eastAsia="de-DE"/>
        </w:rPr>
      </w:pPr>
      <w:r w:rsidRPr="004C7E17">
        <w:rPr>
          <w:noProof/>
          <w:spacing w:val="0"/>
          <w:lang w:eastAsia="de-DE"/>
        </w:rPr>
        <w:lastRenderedPageBreak/>
        <w:t>Alderma</w:t>
      </w:r>
      <w:r w:rsidR="0005189D" w:rsidRPr="004C7E17">
        <w:rPr>
          <w:noProof/>
          <w:spacing w:val="0"/>
          <w:lang w:eastAsia="de-DE"/>
        </w:rPr>
        <w:t>n, H., Behrman, J. R., Lavy, V.,</w:t>
      </w:r>
      <w:r w:rsidRPr="004C7E17">
        <w:rPr>
          <w:noProof/>
          <w:spacing w:val="0"/>
          <w:lang w:eastAsia="de-DE"/>
        </w:rPr>
        <w:t xml:space="preserve"> </w:t>
      </w:r>
      <w:r w:rsidR="0005189D" w:rsidRPr="004C7E17">
        <w:rPr>
          <w:noProof/>
          <w:spacing w:val="0"/>
          <w:lang w:eastAsia="de-DE"/>
        </w:rPr>
        <w:t xml:space="preserve">and </w:t>
      </w:r>
      <w:r w:rsidRPr="004C7E17">
        <w:rPr>
          <w:noProof/>
          <w:spacing w:val="0"/>
          <w:lang w:eastAsia="de-DE"/>
        </w:rPr>
        <w:t>Menon, R. (2001) Chi</w:t>
      </w:r>
      <w:r w:rsidR="003A70B0" w:rsidRPr="004C7E17">
        <w:rPr>
          <w:noProof/>
          <w:spacing w:val="0"/>
          <w:lang w:eastAsia="de-DE"/>
        </w:rPr>
        <w:t>ld Health and School Enrollment:</w:t>
      </w:r>
      <w:r w:rsidRPr="004C7E17">
        <w:rPr>
          <w:noProof/>
          <w:spacing w:val="0"/>
          <w:lang w:eastAsia="de-DE"/>
        </w:rPr>
        <w:t xml:space="preserve"> A Longitudinal Analysis. </w:t>
      </w:r>
      <w:r w:rsidR="00F56B7D" w:rsidRPr="004C7E17">
        <w:rPr>
          <w:i/>
          <w:noProof/>
          <w:spacing w:val="0"/>
          <w:lang w:eastAsia="de-DE"/>
        </w:rPr>
        <w:t>The Journal of Human Resources</w:t>
      </w:r>
      <w:r w:rsidRPr="004C7E17">
        <w:rPr>
          <w:i/>
          <w:noProof/>
          <w:spacing w:val="0"/>
          <w:lang w:eastAsia="de-DE"/>
        </w:rPr>
        <w:t xml:space="preserve"> </w:t>
      </w:r>
      <w:r w:rsidRPr="004C7E17">
        <w:rPr>
          <w:noProof/>
          <w:spacing w:val="0"/>
          <w:lang w:eastAsia="de-DE"/>
        </w:rPr>
        <w:t>XXXVI (1): 185-205.</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Alderman, H., Hoddinott, J</w:t>
      </w:r>
      <w:r w:rsidR="00F9155E" w:rsidRPr="004C7E17">
        <w:rPr>
          <w:noProof/>
          <w:spacing w:val="0"/>
          <w:lang w:eastAsia="de-DE"/>
        </w:rPr>
        <w:t>.,</w:t>
      </w:r>
      <w:r w:rsidR="0005189D" w:rsidRPr="004C7E17">
        <w:rPr>
          <w:noProof/>
          <w:spacing w:val="0"/>
          <w:lang w:eastAsia="de-DE"/>
        </w:rPr>
        <w:t xml:space="preserve"> and Kinsey, B. </w:t>
      </w:r>
      <w:r w:rsidRPr="004C7E17">
        <w:rPr>
          <w:noProof/>
          <w:spacing w:val="0"/>
          <w:lang w:eastAsia="de-DE"/>
        </w:rPr>
        <w:t>(2006</w:t>
      </w:r>
      <w:r w:rsidR="00732E85" w:rsidRPr="004C7E17">
        <w:rPr>
          <w:noProof/>
          <w:spacing w:val="0"/>
          <w:lang w:eastAsia="de-DE"/>
        </w:rPr>
        <w:t>) Long-</w:t>
      </w:r>
      <w:r w:rsidRPr="004C7E17">
        <w:rPr>
          <w:noProof/>
          <w:spacing w:val="0"/>
          <w:lang w:eastAsia="de-DE"/>
        </w:rPr>
        <w:t xml:space="preserve">term </w:t>
      </w:r>
      <w:r w:rsidR="007944C7" w:rsidRPr="004C7E17">
        <w:rPr>
          <w:noProof/>
          <w:spacing w:val="0"/>
          <w:lang w:eastAsia="de-DE"/>
        </w:rPr>
        <w:t>C</w:t>
      </w:r>
      <w:r w:rsidRPr="004C7E17">
        <w:rPr>
          <w:noProof/>
          <w:spacing w:val="0"/>
          <w:lang w:eastAsia="de-DE"/>
        </w:rPr>
        <w:t xml:space="preserve">onsequences </w:t>
      </w:r>
      <w:r w:rsidR="007944C7" w:rsidRPr="004C7E17">
        <w:rPr>
          <w:noProof/>
          <w:spacing w:val="0"/>
          <w:lang w:eastAsia="de-DE"/>
        </w:rPr>
        <w:t>of E</w:t>
      </w:r>
      <w:r w:rsidRPr="004C7E17">
        <w:rPr>
          <w:noProof/>
          <w:spacing w:val="0"/>
          <w:lang w:eastAsia="de-DE"/>
        </w:rPr>
        <w:t xml:space="preserve">arly </w:t>
      </w:r>
      <w:r w:rsidR="007944C7" w:rsidRPr="004C7E17">
        <w:rPr>
          <w:noProof/>
          <w:spacing w:val="0"/>
          <w:lang w:eastAsia="de-DE"/>
        </w:rPr>
        <w:t>Childhood M</w:t>
      </w:r>
      <w:r w:rsidRPr="004C7E17">
        <w:rPr>
          <w:noProof/>
          <w:spacing w:val="0"/>
          <w:lang w:eastAsia="de-DE"/>
        </w:rPr>
        <w:t xml:space="preserve">alnutrition. </w:t>
      </w:r>
      <w:r w:rsidRPr="004C7E17">
        <w:rPr>
          <w:i/>
          <w:noProof/>
          <w:spacing w:val="0"/>
          <w:lang w:eastAsia="de-DE"/>
        </w:rPr>
        <w:t>Oxford Economic Papers</w:t>
      </w:r>
      <w:r w:rsidR="007944C7" w:rsidRPr="004C7E17">
        <w:rPr>
          <w:noProof/>
          <w:spacing w:val="0"/>
          <w:lang w:eastAsia="de-DE"/>
        </w:rPr>
        <w:t>, 58</w:t>
      </w:r>
      <w:r w:rsidR="000E1B8D" w:rsidRPr="004C7E17">
        <w:rPr>
          <w:noProof/>
          <w:spacing w:val="0"/>
          <w:lang w:eastAsia="de-DE"/>
        </w:rPr>
        <w:t>(</w:t>
      </w:r>
      <w:r w:rsidR="007944C7" w:rsidRPr="004C7E17">
        <w:rPr>
          <w:noProof/>
          <w:spacing w:val="0"/>
          <w:lang w:eastAsia="de-DE"/>
        </w:rPr>
        <w:t>3</w:t>
      </w:r>
      <w:r w:rsidR="000E1B8D" w:rsidRPr="004C7E17">
        <w:rPr>
          <w:noProof/>
          <w:spacing w:val="0"/>
          <w:lang w:eastAsia="de-DE"/>
        </w:rPr>
        <w:t>)</w:t>
      </w:r>
      <w:r w:rsidR="007944C7" w:rsidRPr="004C7E17">
        <w:rPr>
          <w:noProof/>
          <w:spacing w:val="0"/>
          <w:lang w:eastAsia="de-DE"/>
        </w:rPr>
        <w:t xml:space="preserve">: </w:t>
      </w:r>
      <w:r w:rsidRPr="004C7E17">
        <w:rPr>
          <w:noProof/>
          <w:spacing w:val="0"/>
          <w:lang w:eastAsia="de-DE"/>
        </w:rPr>
        <w:t>450-474.</w:t>
      </w:r>
    </w:p>
    <w:p w:rsidR="005F24D3" w:rsidRDefault="005F24D3" w:rsidP="005F24D3">
      <w:pPr>
        <w:spacing w:after="0" w:line="480" w:lineRule="auto"/>
        <w:ind w:left="720" w:hanging="720"/>
        <w:contextualSpacing w:val="0"/>
        <w:jc w:val="left"/>
        <w:rPr>
          <w:noProof/>
          <w:spacing w:val="0"/>
          <w:lang w:eastAsia="de-DE"/>
        </w:rPr>
      </w:pPr>
      <w:r w:rsidRPr="005F24D3">
        <w:rPr>
          <w:noProof/>
          <w:spacing w:val="0"/>
          <w:lang w:eastAsia="de-DE"/>
        </w:rPr>
        <w:t>Arteaga</w:t>
      </w:r>
      <w:r>
        <w:rPr>
          <w:noProof/>
          <w:spacing w:val="0"/>
          <w:lang w:eastAsia="de-DE"/>
        </w:rPr>
        <w:t>, I.</w:t>
      </w:r>
      <w:r w:rsidRPr="005F24D3">
        <w:rPr>
          <w:noProof/>
          <w:spacing w:val="0"/>
          <w:lang w:eastAsia="de-DE"/>
        </w:rPr>
        <w:t xml:space="preserve"> and Glewwe</w:t>
      </w:r>
      <w:r>
        <w:rPr>
          <w:noProof/>
          <w:spacing w:val="0"/>
          <w:lang w:eastAsia="de-DE"/>
        </w:rPr>
        <w:t>, P.</w:t>
      </w:r>
      <w:r w:rsidRPr="005F24D3">
        <w:rPr>
          <w:noProof/>
          <w:spacing w:val="0"/>
          <w:lang w:eastAsia="de-DE"/>
        </w:rPr>
        <w:t xml:space="preserve"> (2014)</w:t>
      </w:r>
      <w:r>
        <w:rPr>
          <w:noProof/>
          <w:spacing w:val="0"/>
          <w:lang w:eastAsia="de-DE"/>
        </w:rPr>
        <w:t xml:space="preserve"> </w:t>
      </w:r>
      <w:r w:rsidRPr="005F24D3">
        <w:rPr>
          <w:noProof/>
          <w:spacing w:val="0"/>
          <w:lang w:eastAsia="de-DE"/>
        </w:rPr>
        <w:t>Achievement Gap between</w:t>
      </w:r>
      <w:r>
        <w:rPr>
          <w:noProof/>
          <w:spacing w:val="0"/>
          <w:lang w:eastAsia="de-DE"/>
        </w:rPr>
        <w:t xml:space="preserve"> </w:t>
      </w:r>
      <w:r w:rsidRPr="005F24D3">
        <w:rPr>
          <w:noProof/>
          <w:spacing w:val="0"/>
          <w:lang w:eastAsia="de-DE"/>
        </w:rPr>
        <w:t>Indigenous and Non-Indigenous</w:t>
      </w:r>
      <w:r>
        <w:rPr>
          <w:noProof/>
          <w:spacing w:val="0"/>
          <w:lang w:eastAsia="de-DE"/>
        </w:rPr>
        <w:t xml:space="preserve"> </w:t>
      </w:r>
      <w:r w:rsidRPr="005F24D3">
        <w:rPr>
          <w:noProof/>
          <w:spacing w:val="0"/>
          <w:lang w:eastAsia="de-DE"/>
        </w:rPr>
        <w:t>Children in Peru</w:t>
      </w:r>
      <w:r>
        <w:rPr>
          <w:noProof/>
          <w:spacing w:val="0"/>
          <w:lang w:eastAsia="de-DE"/>
        </w:rPr>
        <w:t xml:space="preserve">: </w:t>
      </w:r>
      <w:r w:rsidRPr="005F24D3">
        <w:rPr>
          <w:noProof/>
          <w:spacing w:val="0"/>
          <w:lang w:eastAsia="de-DE"/>
        </w:rPr>
        <w:t>An Analysis of Young Lives Survey Data</w:t>
      </w:r>
      <w:r w:rsidR="00C36D6E">
        <w:rPr>
          <w:noProof/>
          <w:spacing w:val="0"/>
          <w:lang w:eastAsia="de-DE"/>
        </w:rPr>
        <w:t>.</w:t>
      </w:r>
      <w:r w:rsidR="005C6AF6" w:rsidRPr="005C6AF6">
        <w:rPr>
          <w:i/>
          <w:noProof/>
          <w:spacing w:val="0"/>
          <w:lang w:eastAsia="de-DE"/>
        </w:rPr>
        <w:t xml:space="preserve"> Young Lives Working Paper</w:t>
      </w:r>
      <w:r>
        <w:rPr>
          <w:noProof/>
          <w:spacing w:val="0"/>
          <w:lang w:eastAsia="de-DE"/>
        </w:rPr>
        <w:t xml:space="preserve"> 1</w:t>
      </w:r>
      <w:r w:rsidR="00315A2E">
        <w:rPr>
          <w:noProof/>
          <w:spacing w:val="0"/>
          <w:lang w:eastAsia="de-DE"/>
        </w:rPr>
        <w:t>3</w:t>
      </w:r>
      <w:r>
        <w:rPr>
          <w:noProof/>
          <w:spacing w:val="0"/>
          <w:lang w:eastAsia="de-DE"/>
        </w:rPr>
        <w:t>0.</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Barnett, I., Ariana, P., Petrou, S., Penny, M. E., Duc, L. T., Galab</w:t>
      </w:r>
      <w:r w:rsidR="007944C7" w:rsidRPr="004C7E17">
        <w:rPr>
          <w:noProof/>
          <w:spacing w:val="0"/>
          <w:lang w:eastAsia="de-DE"/>
        </w:rPr>
        <w:t>, S., Woldehanna, T., Escobas, J</w:t>
      </w:r>
      <w:r w:rsidRPr="004C7E17">
        <w:rPr>
          <w:noProof/>
          <w:spacing w:val="0"/>
          <w:lang w:eastAsia="de-DE"/>
        </w:rPr>
        <w:t>. A., Plugge, E., and Boden, J. (2012</w:t>
      </w:r>
      <w:r w:rsidR="00732E85" w:rsidRPr="004C7E17">
        <w:rPr>
          <w:noProof/>
          <w:spacing w:val="0"/>
          <w:lang w:eastAsia="de-DE"/>
        </w:rPr>
        <w:t>)</w:t>
      </w:r>
      <w:r w:rsidRPr="004C7E17">
        <w:rPr>
          <w:noProof/>
          <w:spacing w:val="0"/>
          <w:lang w:eastAsia="de-DE"/>
        </w:rPr>
        <w:t xml:space="preserve"> Cohort Profile: The Young Lives Study. </w:t>
      </w:r>
      <w:r w:rsidRPr="004C7E17">
        <w:rPr>
          <w:i/>
          <w:noProof/>
          <w:spacing w:val="0"/>
          <w:lang w:eastAsia="de-DE"/>
        </w:rPr>
        <w:t>International Journal of Epidemiology</w:t>
      </w:r>
      <w:r w:rsidR="00325F20" w:rsidRPr="004C7E17">
        <w:rPr>
          <w:i/>
          <w:noProof/>
          <w:spacing w:val="0"/>
          <w:lang w:eastAsia="de-DE"/>
        </w:rPr>
        <w:t>,</w:t>
      </w:r>
      <w:r w:rsidR="007944C7" w:rsidRPr="004C7E17">
        <w:rPr>
          <w:noProof/>
          <w:spacing w:val="0"/>
          <w:lang w:eastAsia="de-DE"/>
        </w:rPr>
        <w:t xml:space="preserve"> </w:t>
      </w:r>
      <w:r w:rsidR="00BC7BAE" w:rsidRPr="004C7E17">
        <w:rPr>
          <w:noProof/>
          <w:spacing w:val="0"/>
          <w:lang w:eastAsia="de-DE"/>
        </w:rPr>
        <w:t>42(3)</w:t>
      </w:r>
      <w:r w:rsidR="007944C7" w:rsidRPr="004C7E17">
        <w:rPr>
          <w:noProof/>
          <w:spacing w:val="0"/>
          <w:lang w:eastAsia="de-DE"/>
        </w:rPr>
        <w:t xml:space="preserve">: </w:t>
      </w:r>
      <w:r w:rsidR="00BC7BAE" w:rsidRPr="004C7E17">
        <w:rPr>
          <w:noProof/>
          <w:spacing w:val="0"/>
          <w:lang w:eastAsia="de-DE"/>
        </w:rPr>
        <w:t>70</w:t>
      </w:r>
      <w:r w:rsidRPr="004C7E17">
        <w:rPr>
          <w:noProof/>
          <w:spacing w:val="0"/>
          <w:lang w:eastAsia="de-DE"/>
        </w:rPr>
        <w:t>1-</w:t>
      </w:r>
      <w:r w:rsidR="00BC7BAE" w:rsidRPr="004C7E17">
        <w:rPr>
          <w:noProof/>
          <w:spacing w:val="0"/>
          <w:lang w:eastAsia="de-DE"/>
        </w:rPr>
        <w:t>70</w:t>
      </w:r>
      <w:r w:rsidRPr="004C7E17">
        <w:rPr>
          <w:noProof/>
          <w:spacing w:val="0"/>
          <w:lang w:eastAsia="de-DE"/>
        </w:rPr>
        <w:t>8.</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Behrman, J. (1996</w:t>
      </w:r>
      <w:r w:rsidR="00732E85" w:rsidRPr="004C7E17">
        <w:rPr>
          <w:noProof/>
          <w:spacing w:val="0"/>
          <w:lang w:eastAsia="de-DE"/>
        </w:rPr>
        <w:t>)</w:t>
      </w:r>
      <w:r w:rsidR="007944C7" w:rsidRPr="004C7E17">
        <w:rPr>
          <w:noProof/>
          <w:spacing w:val="0"/>
          <w:lang w:eastAsia="de-DE"/>
        </w:rPr>
        <w:t xml:space="preserve"> The Impact of H</w:t>
      </w:r>
      <w:r w:rsidRPr="004C7E17">
        <w:rPr>
          <w:noProof/>
          <w:spacing w:val="0"/>
          <w:lang w:eastAsia="de-DE"/>
        </w:rPr>
        <w:t>e</w:t>
      </w:r>
      <w:r w:rsidR="007944C7" w:rsidRPr="004C7E17">
        <w:rPr>
          <w:noProof/>
          <w:spacing w:val="0"/>
          <w:lang w:eastAsia="de-DE"/>
        </w:rPr>
        <w:t>alth and Nutrition on E</w:t>
      </w:r>
      <w:r w:rsidR="0005189D" w:rsidRPr="004C7E17">
        <w:rPr>
          <w:noProof/>
          <w:spacing w:val="0"/>
          <w:lang w:eastAsia="de-DE"/>
        </w:rPr>
        <w:t>ducation.</w:t>
      </w:r>
      <w:r w:rsidRPr="004C7E17">
        <w:rPr>
          <w:noProof/>
          <w:spacing w:val="0"/>
          <w:lang w:eastAsia="de-DE"/>
        </w:rPr>
        <w:t xml:space="preserve"> </w:t>
      </w:r>
      <w:r w:rsidRPr="004C7E17">
        <w:rPr>
          <w:i/>
          <w:noProof/>
          <w:spacing w:val="0"/>
          <w:lang w:eastAsia="de-DE"/>
        </w:rPr>
        <w:t>World Bank Research Observer</w:t>
      </w:r>
      <w:r w:rsidRPr="004C7E17">
        <w:rPr>
          <w:noProof/>
          <w:spacing w:val="0"/>
          <w:lang w:eastAsia="de-DE"/>
        </w:rPr>
        <w:t>, 11</w:t>
      </w:r>
      <w:r w:rsidR="00BC7BAE" w:rsidRPr="004C7E17">
        <w:rPr>
          <w:noProof/>
          <w:spacing w:val="0"/>
          <w:lang w:eastAsia="de-DE"/>
        </w:rPr>
        <w:t>(</w:t>
      </w:r>
      <w:r w:rsidRPr="004C7E17">
        <w:rPr>
          <w:noProof/>
          <w:spacing w:val="0"/>
          <w:lang w:eastAsia="de-DE"/>
        </w:rPr>
        <w:t>1</w:t>
      </w:r>
      <w:r w:rsidR="00BC7BAE" w:rsidRPr="004C7E17">
        <w:rPr>
          <w:noProof/>
          <w:spacing w:val="0"/>
          <w:lang w:eastAsia="de-DE"/>
        </w:rPr>
        <w:t>)</w:t>
      </w:r>
      <w:r w:rsidR="00325F20" w:rsidRPr="004C7E17">
        <w:rPr>
          <w:noProof/>
          <w:spacing w:val="0"/>
          <w:lang w:eastAsia="de-DE"/>
        </w:rPr>
        <w:t>:</w:t>
      </w:r>
      <w:r w:rsidRPr="004C7E17">
        <w:rPr>
          <w:noProof/>
          <w:spacing w:val="0"/>
          <w:lang w:eastAsia="de-DE"/>
        </w:rPr>
        <w:t xml:space="preserve"> 23-37.</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Behrman, J. R., Hoddinott, J., Maluccio, J. A., Soler-Hampejsek, E., Behrman, E. L., Martorell, R.,</w:t>
      </w:r>
      <w:r w:rsidR="00527AD0" w:rsidRPr="004C7E17">
        <w:rPr>
          <w:noProof/>
          <w:spacing w:val="0"/>
          <w:lang w:eastAsia="de-DE"/>
        </w:rPr>
        <w:t xml:space="preserve"> Ramírez-Zea, M., and Stein, A.D. </w:t>
      </w:r>
      <w:r w:rsidRPr="004C7E17">
        <w:rPr>
          <w:noProof/>
          <w:spacing w:val="0"/>
          <w:lang w:eastAsia="de-DE"/>
        </w:rPr>
        <w:t>(2008</w:t>
      </w:r>
      <w:r w:rsidR="00732E85" w:rsidRPr="004C7E17">
        <w:rPr>
          <w:noProof/>
          <w:spacing w:val="0"/>
          <w:lang w:eastAsia="de-DE"/>
        </w:rPr>
        <w:t>)</w:t>
      </w:r>
      <w:r w:rsidRPr="004C7E17">
        <w:rPr>
          <w:noProof/>
          <w:spacing w:val="0"/>
          <w:lang w:eastAsia="de-DE"/>
        </w:rPr>
        <w:t xml:space="preserve"> What Determines Adult Cognitive Skills? Impacts of Pre-school, School-years and Post-school Experiences in Guatemala</w:t>
      </w:r>
      <w:r w:rsidR="0005189D" w:rsidRPr="004C7E17">
        <w:rPr>
          <w:noProof/>
          <w:spacing w:val="0"/>
          <w:lang w:eastAsia="de-DE"/>
        </w:rPr>
        <w:t>.</w:t>
      </w:r>
      <w:r w:rsidRPr="004C7E17">
        <w:rPr>
          <w:noProof/>
          <w:spacing w:val="0"/>
          <w:lang w:eastAsia="de-DE"/>
        </w:rPr>
        <w:t xml:space="preserve"> </w:t>
      </w:r>
      <w:r w:rsidRPr="004C7E17">
        <w:rPr>
          <w:i/>
          <w:noProof/>
          <w:spacing w:val="0"/>
          <w:lang w:eastAsia="de-DE"/>
        </w:rPr>
        <w:t>IFPRI Di</w:t>
      </w:r>
      <w:r w:rsidR="00D866AA" w:rsidRPr="004C7E17">
        <w:rPr>
          <w:i/>
          <w:noProof/>
          <w:spacing w:val="0"/>
          <w:lang w:eastAsia="de-DE"/>
        </w:rPr>
        <w:t>s</w:t>
      </w:r>
      <w:r w:rsidRPr="004C7E17">
        <w:rPr>
          <w:i/>
          <w:noProof/>
          <w:spacing w:val="0"/>
          <w:lang w:eastAsia="de-DE"/>
        </w:rPr>
        <w:t>cussion Paper</w:t>
      </w:r>
      <w:r w:rsidRPr="004C7E17">
        <w:rPr>
          <w:noProof/>
          <w:spacing w:val="0"/>
          <w:lang w:eastAsia="de-DE"/>
        </w:rPr>
        <w:t xml:space="preserve"> 00826. Washington, DC: International Food Policy Research Institute.</w:t>
      </w:r>
    </w:p>
    <w:p w:rsidR="00D60783" w:rsidRPr="004C7E17" w:rsidRDefault="00D60783" w:rsidP="003142BD">
      <w:pPr>
        <w:spacing w:after="0" w:line="480" w:lineRule="auto"/>
        <w:ind w:left="720" w:hanging="720"/>
        <w:contextualSpacing w:val="0"/>
        <w:jc w:val="left"/>
        <w:rPr>
          <w:noProof/>
          <w:spacing w:val="0"/>
          <w:lang w:eastAsia="de-DE"/>
        </w:rPr>
      </w:pPr>
      <w:r w:rsidRPr="004C7E17">
        <w:rPr>
          <w:noProof/>
          <w:spacing w:val="0"/>
          <w:lang w:eastAsia="de-DE"/>
        </w:rPr>
        <w:t>Black, R</w:t>
      </w:r>
      <w:r w:rsidR="00527AD0" w:rsidRPr="004C7E17">
        <w:rPr>
          <w:noProof/>
          <w:spacing w:val="0"/>
          <w:lang w:eastAsia="de-DE"/>
        </w:rPr>
        <w:t>.</w:t>
      </w:r>
      <w:r w:rsidRPr="004C7E17">
        <w:rPr>
          <w:noProof/>
          <w:spacing w:val="0"/>
          <w:lang w:eastAsia="de-DE"/>
        </w:rPr>
        <w:t xml:space="preserve"> E., Victora, C. G., Walker, S. P., Bhutta, Z. A., Christian, P., de Onis, M., Ezzati, M., Grantham-McGregor, S., Kat</w:t>
      </w:r>
      <w:r w:rsidR="00527AD0" w:rsidRPr="004C7E17">
        <w:rPr>
          <w:noProof/>
          <w:spacing w:val="0"/>
          <w:lang w:eastAsia="de-DE"/>
        </w:rPr>
        <w:t>z, J., Martorell, R., Uauay, R.</w:t>
      </w:r>
      <w:r w:rsidRPr="004C7E17">
        <w:rPr>
          <w:noProof/>
          <w:spacing w:val="0"/>
          <w:lang w:eastAsia="de-DE"/>
        </w:rPr>
        <w:t>, and the Maternal and Child Nutrition Study Group (2013) Maternal and Child Undernutrition and Overweight in Low-Inc</w:t>
      </w:r>
      <w:r w:rsidR="00527AD0" w:rsidRPr="004C7E17">
        <w:rPr>
          <w:noProof/>
          <w:spacing w:val="0"/>
          <w:lang w:eastAsia="de-DE"/>
        </w:rPr>
        <w:t>ome and Middle-Income Countries.</w:t>
      </w:r>
      <w:r w:rsidRPr="004C7E17">
        <w:rPr>
          <w:noProof/>
          <w:spacing w:val="0"/>
          <w:lang w:eastAsia="de-DE"/>
        </w:rPr>
        <w:t xml:space="preserve"> </w:t>
      </w:r>
      <w:r w:rsidRPr="004C7E17">
        <w:rPr>
          <w:i/>
          <w:noProof/>
          <w:spacing w:val="0"/>
          <w:lang w:eastAsia="de-DE"/>
        </w:rPr>
        <w:t>Lancet</w:t>
      </w:r>
      <w:r w:rsidRPr="004C7E17">
        <w:rPr>
          <w:noProof/>
          <w:spacing w:val="0"/>
          <w:lang w:eastAsia="de-DE"/>
        </w:rPr>
        <w:t xml:space="preserve"> 382: 427-451.</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Burchi, F. (2012</w:t>
      </w:r>
      <w:r w:rsidR="00732E85" w:rsidRPr="004C7E17">
        <w:rPr>
          <w:noProof/>
          <w:spacing w:val="0"/>
          <w:lang w:eastAsia="de-DE"/>
        </w:rPr>
        <w:t>)</w:t>
      </w:r>
      <w:r w:rsidRPr="004C7E17">
        <w:rPr>
          <w:noProof/>
          <w:spacing w:val="0"/>
          <w:lang w:eastAsia="de-DE"/>
        </w:rPr>
        <w:t xml:space="preserve"> Whose </w:t>
      </w:r>
      <w:r w:rsidR="002F7D21" w:rsidRPr="004C7E17">
        <w:rPr>
          <w:noProof/>
          <w:spacing w:val="0"/>
          <w:lang w:eastAsia="de-DE"/>
        </w:rPr>
        <w:t>e</w:t>
      </w:r>
      <w:r w:rsidRPr="004C7E17">
        <w:rPr>
          <w:noProof/>
          <w:spacing w:val="0"/>
          <w:lang w:eastAsia="de-DE"/>
        </w:rPr>
        <w:t>ducat</w:t>
      </w:r>
      <w:r w:rsidR="008127F4" w:rsidRPr="004C7E17">
        <w:rPr>
          <w:noProof/>
          <w:spacing w:val="0"/>
          <w:lang w:eastAsia="de-DE"/>
        </w:rPr>
        <w:t xml:space="preserve">ion </w:t>
      </w:r>
      <w:r w:rsidR="002F7D21" w:rsidRPr="004C7E17">
        <w:rPr>
          <w:noProof/>
          <w:spacing w:val="0"/>
          <w:lang w:eastAsia="de-DE"/>
        </w:rPr>
        <w:t>a</w:t>
      </w:r>
      <w:r w:rsidR="008127F4" w:rsidRPr="004C7E17">
        <w:rPr>
          <w:noProof/>
          <w:spacing w:val="0"/>
          <w:lang w:eastAsia="de-DE"/>
        </w:rPr>
        <w:t xml:space="preserve">ffects a </w:t>
      </w:r>
      <w:r w:rsidR="002F7D21" w:rsidRPr="004C7E17">
        <w:rPr>
          <w:noProof/>
          <w:spacing w:val="0"/>
          <w:lang w:eastAsia="de-DE"/>
        </w:rPr>
        <w:t>c</w:t>
      </w:r>
      <w:r w:rsidR="008127F4" w:rsidRPr="004C7E17">
        <w:rPr>
          <w:noProof/>
          <w:spacing w:val="0"/>
          <w:lang w:eastAsia="de-DE"/>
        </w:rPr>
        <w:t xml:space="preserve">hild’s </w:t>
      </w:r>
      <w:r w:rsidR="002F7D21" w:rsidRPr="004C7E17">
        <w:rPr>
          <w:noProof/>
          <w:spacing w:val="0"/>
          <w:lang w:eastAsia="de-DE"/>
        </w:rPr>
        <w:t>n</w:t>
      </w:r>
      <w:r w:rsidR="008127F4" w:rsidRPr="004C7E17">
        <w:rPr>
          <w:noProof/>
          <w:spacing w:val="0"/>
          <w:lang w:eastAsia="de-DE"/>
        </w:rPr>
        <w:t xml:space="preserve">utritional </w:t>
      </w:r>
      <w:r w:rsidR="002F7D21" w:rsidRPr="004C7E17">
        <w:rPr>
          <w:noProof/>
          <w:spacing w:val="0"/>
          <w:lang w:eastAsia="de-DE"/>
        </w:rPr>
        <w:t>s</w:t>
      </w:r>
      <w:r w:rsidR="008127F4" w:rsidRPr="004C7E17">
        <w:rPr>
          <w:noProof/>
          <w:spacing w:val="0"/>
          <w:lang w:eastAsia="de-DE"/>
        </w:rPr>
        <w:t xml:space="preserve">tatus? From </w:t>
      </w:r>
      <w:r w:rsidR="002F7D21" w:rsidRPr="004C7E17">
        <w:rPr>
          <w:noProof/>
          <w:spacing w:val="0"/>
          <w:lang w:eastAsia="de-DE"/>
        </w:rPr>
        <w:t>p</w:t>
      </w:r>
      <w:r w:rsidRPr="004C7E17">
        <w:rPr>
          <w:noProof/>
          <w:spacing w:val="0"/>
          <w:lang w:eastAsia="de-DE"/>
        </w:rPr>
        <w:t>a</w:t>
      </w:r>
      <w:r w:rsidR="008127F4" w:rsidRPr="004C7E17">
        <w:rPr>
          <w:noProof/>
          <w:spacing w:val="0"/>
          <w:lang w:eastAsia="de-DE"/>
        </w:rPr>
        <w:t xml:space="preserve">rents’ to </w:t>
      </w:r>
      <w:r w:rsidR="002F7D21" w:rsidRPr="004C7E17">
        <w:rPr>
          <w:noProof/>
          <w:spacing w:val="0"/>
          <w:lang w:eastAsia="de-DE"/>
        </w:rPr>
        <w:t>h</w:t>
      </w:r>
      <w:r w:rsidR="008127F4" w:rsidRPr="004C7E17">
        <w:rPr>
          <w:noProof/>
          <w:spacing w:val="0"/>
          <w:lang w:eastAsia="de-DE"/>
        </w:rPr>
        <w:t xml:space="preserve">ousehold’s </w:t>
      </w:r>
      <w:r w:rsidR="002F7D21" w:rsidRPr="004C7E17">
        <w:rPr>
          <w:noProof/>
          <w:spacing w:val="0"/>
          <w:lang w:eastAsia="de-DE"/>
        </w:rPr>
        <w:t>e</w:t>
      </w:r>
      <w:r w:rsidRPr="004C7E17">
        <w:rPr>
          <w:noProof/>
          <w:spacing w:val="0"/>
          <w:lang w:eastAsia="de-DE"/>
        </w:rPr>
        <w:t>ducation</w:t>
      </w:r>
      <w:r w:rsidR="00373294" w:rsidRPr="004C7E17">
        <w:rPr>
          <w:noProof/>
          <w:spacing w:val="0"/>
          <w:lang w:eastAsia="de-DE"/>
        </w:rPr>
        <w:t>.</w:t>
      </w:r>
      <w:r w:rsidRPr="004C7E17">
        <w:rPr>
          <w:noProof/>
          <w:spacing w:val="0"/>
          <w:lang w:eastAsia="de-DE"/>
        </w:rPr>
        <w:t xml:space="preserve"> </w:t>
      </w:r>
      <w:r w:rsidRPr="004C7E17">
        <w:rPr>
          <w:i/>
          <w:noProof/>
          <w:spacing w:val="0"/>
          <w:lang w:eastAsia="de-DE"/>
        </w:rPr>
        <w:t>Demographic Research</w:t>
      </w:r>
      <w:r w:rsidR="008127F4" w:rsidRPr="004C7E17">
        <w:rPr>
          <w:noProof/>
          <w:spacing w:val="0"/>
          <w:lang w:eastAsia="de-DE"/>
        </w:rPr>
        <w:t xml:space="preserve"> </w:t>
      </w:r>
      <w:r w:rsidRPr="004C7E17">
        <w:rPr>
          <w:noProof/>
          <w:spacing w:val="0"/>
          <w:lang w:eastAsia="de-DE"/>
        </w:rPr>
        <w:t>27</w:t>
      </w:r>
      <w:r w:rsidR="002F7D21" w:rsidRPr="004C7E17">
        <w:rPr>
          <w:noProof/>
          <w:spacing w:val="0"/>
          <w:lang w:eastAsia="de-DE"/>
        </w:rPr>
        <w:t>(</w:t>
      </w:r>
      <w:r w:rsidR="008127F4" w:rsidRPr="004C7E17">
        <w:rPr>
          <w:noProof/>
          <w:spacing w:val="0"/>
          <w:lang w:eastAsia="de-DE"/>
        </w:rPr>
        <w:t>23</w:t>
      </w:r>
      <w:r w:rsidR="00C55FD8" w:rsidRPr="004C7E17">
        <w:rPr>
          <w:noProof/>
          <w:spacing w:val="0"/>
          <w:lang w:eastAsia="de-DE"/>
        </w:rPr>
        <w:t>):</w:t>
      </w:r>
      <w:r w:rsidR="008127F4" w:rsidRPr="004C7E17">
        <w:rPr>
          <w:noProof/>
          <w:spacing w:val="0"/>
          <w:lang w:eastAsia="de-DE"/>
        </w:rPr>
        <w:t xml:space="preserve"> </w:t>
      </w:r>
      <w:r w:rsidRPr="004C7E17">
        <w:rPr>
          <w:noProof/>
          <w:spacing w:val="0"/>
          <w:lang w:eastAsia="de-DE"/>
        </w:rPr>
        <w:t>681</w:t>
      </w:r>
      <w:r w:rsidR="002F7D21" w:rsidRPr="004C7E17">
        <w:rPr>
          <w:noProof/>
          <w:spacing w:val="0"/>
          <w:lang w:eastAsia="de-DE"/>
        </w:rPr>
        <w:t>–</w:t>
      </w:r>
      <w:r w:rsidRPr="004C7E17">
        <w:rPr>
          <w:noProof/>
          <w:spacing w:val="0"/>
          <w:lang w:eastAsia="de-DE"/>
        </w:rPr>
        <w:t>704.</w:t>
      </w:r>
    </w:p>
    <w:p w:rsidR="00986BDD"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lastRenderedPageBreak/>
        <w:t>Burchi, F. and De Muro, P. (</w:t>
      </w:r>
      <w:r w:rsidR="0085047E">
        <w:rPr>
          <w:noProof/>
          <w:spacing w:val="0"/>
          <w:lang w:eastAsia="de-DE"/>
        </w:rPr>
        <w:t>2015</w:t>
      </w:r>
      <w:r w:rsidR="00732E85" w:rsidRPr="004C7E17">
        <w:rPr>
          <w:noProof/>
          <w:spacing w:val="0"/>
          <w:lang w:eastAsia="de-DE"/>
        </w:rPr>
        <w:t>)</w:t>
      </w:r>
      <w:r w:rsidRPr="004C7E17">
        <w:rPr>
          <w:noProof/>
          <w:spacing w:val="0"/>
          <w:lang w:eastAsia="de-DE"/>
        </w:rPr>
        <w:t xml:space="preserve"> Measuring Human Development in High-income Countries: A Conceptual Fram</w:t>
      </w:r>
      <w:r w:rsidR="00527AD0" w:rsidRPr="004C7E17">
        <w:rPr>
          <w:noProof/>
          <w:spacing w:val="0"/>
          <w:lang w:eastAsia="de-DE"/>
        </w:rPr>
        <w:t>ework for Well-being Indicators.</w:t>
      </w:r>
      <w:r w:rsidRPr="004C7E17">
        <w:rPr>
          <w:noProof/>
          <w:spacing w:val="0"/>
          <w:lang w:eastAsia="de-DE"/>
        </w:rPr>
        <w:t xml:space="preserve"> </w:t>
      </w:r>
      <w:r w:rsidRPr="004C7E17">
        <w:rPr>
          <w:i/>
          <w:noProof/>
          <w:spacing w:val="0"/>
          <w:lang w:eastAsia="de-DE"/>
        </w:rPr>
        <w:t>Forum for Social Economics</w:t>
      </w:r>
      <w:r w:rsidR="0085047E">
        <w:rPr>
          <w:noProof/>
          <w:spacing w:val="0"/>
          <w:lang w:eastAsia="de-DE"/>
        </w:rPr>
        <w:t>, DOI:</w:t>
      </w:r>
      <w:r w:rsidR="0085047E" w:rsidRPr="0085047E">
        <w:rPr>
          <w:noProof/>
          <w:spacing w:val="0"/>
          <w:lang w:eastAsia="de-DE"/>
        </w:rPr>
        <w:t xml:space="preserve"> 10.1080/07360932.2014.995196</w:t>
      </w:r>
      <w:r w:rsidR="0085047E">
        <w:rPr>
          <w:noProof/>
          <w:spacing w:val="0"/>
          <w:lang w:eastAsia="de-DE"/>
        </w:rPr>
        <w:t>.</w:t>
      </w:r>
    </w:p>
    <w:p w:rsidR="005B2E18" w:rsidRPr="004C7E17" w:rsidRDefault="009127F4" w:rsidP="003142BD">
      <w:pPr>
        <w:spacing w:after="0" w:line="480" w:lineRule="auto"/>
        <w:ind w:left="720" w:hanging="720"/>
        <w:contextualSpacing w:val="0"/>
        <w:jc w:val="left"/>
        <w:rPr>
          <w:noProof/>
          <w:spacing w:val="0"/>
          <w:lang w:eastAsia="de-DE"/>
        </w:rPr>
      </w:pPr>
      <w:r w:rsidRPr="004C7E17">
        <w:rPr>
          <w:noProof/>
          <w:spacing w:val="0"/>
          <w:lang w:eastAsia="de-DE"/>
        </w:rPr>
        <w:t xml:space="preserve">Burchi, F. and Passacantilli, A. </w:t>
      </w:r>
      <w:r w:rsidR="00865BCB" w:rsidRPr="004C7E17">
        <w:rPr>
          <w:noProof/>
          <w:spacing w:val="0"/>
          <w:lang w:eastAsia="de-DE"/>
        </w:rPr>
        <w:t>(2013) Inequality in the monetary and functionings spaces: the case of Peru under the first Garcia g</w:t>
      </w:r>
      <w:r w:rsidR="002B7A21" w:rsidRPr="004C7E17">
        <w:rPr>
          <w:noProof/>
          <w:spacing w:val="0"/>
          <w:lang w:eastAsia="de-DE"/>
        </w:rPr>
        <w:t>overnment (1985–</w:t>
      </w:r>
      <w:r w:rsidR="00865BCB" w:rsidRPr="004C7E17">
        <w:rPr>
          <w:noProof/>
          <w:spacing w:val="0"/>
          <w:lang w:eastAsia="de-DE"/>
        </w:rPr>
        <w:t>1990)</w:t>
      </w:r>
      <w:r w:rsidR="00C55FD8" w:rsidRPr="004C7E17">
        <w:rPr>
          <w:noProof/>
          <w:spacing w:val="0"/>
          <w:lang w:eastAsia="de-DE"/>
        </w:rPr>
        <w:t>.</w:t>
      </w:r>
      <w:r w:rsidR="00865BCB" w:rsidRPr="004C7E17">
        <w:rPr>
          <w:noProof/>
          <w:spacing w:val="0"/>
          <w:lang w:eastAsia="de-DE"/>
        </w:rPr>
        <w:t xml:space="preserve"> </w:t>
      </w:r>
      <w:r w:rsidR="00865BCB" w:rsidRPr="004C7E17">
        <w:rPr>
          <w:i/>
          <w:noProof/>
          <w:spacing w:val="0"/>
          <w:lang w:eastAsia="de-DE"/>
        </w:rPr>
        <w:t>Journal of International Development</w:t>
      </w:r>
      <w:r w:rsidR="00865BCB" w:rsidRPr="004C7E17">
        <w:rPr>
          <w:noProof/>
          <w:spacing w:val="0"/>
          <w:lang w:eastAsia="de-DE"/>
        </w:rPr>
        <w:t xml:space="preserve"> 25(3</w:t>
      </w:r>
      <w:r w:rsidR="00C55FD8" w:rsidRPr="004C7E17">
        <w:rPr>
          <w:noProof/>
          <w:spacing w:val="0"/>
          <w:lang w:eastAsia="de-DE"/>
        </w:rPr>
        <w:t>):</w:t>
      </w:r>
      <w:r w:rsidR="00865BCB" w:rsidRPr="004C7E17">
        <w:rPr>
          <w:noProof/>
          <w:spacing w:val="0"/>
          <w:lang w:eastAsia="de-DE"/>
        </w:rPr>
        <w:t xml:space="preserve"> 297–444.</w:t>
      </w:r>
    </w:p>
    <w:p w:rsidR="00976904" w:rsidRPr="004C7E17" w:rsidRDefault="00976904" w:rsidP="003142BD">
      <w:pPr>
        <w:spacing w:after="0" w:line="480" w:lineRule="auto"/>
        <w:ind w:left="720" w:hanging="720"/>
        <w:contextualSpacing w:val="0"/>
        <w:jc w:val="left"/>
        <w:rPr>
          <w:noProof/>
          <w:spacing w:val="0"/>
          <w:lang w:eastAsia="de-DE"/>
        </w:rPr>
      </w:pPr>
      <w:r w:rsidRPr="004C7E17">
        <w:rPr>
          <w:noProof/>
          <w:spacing w:val="0"/>
          <w:lang w:eastAsia="de-DE"/>
        </w:rPr>
        <w:t xml:space="preserve">Camfield, L. (2011) ‘From </w:t>
      </w:r>
      <w:r w:rsidR="00865BCB" w:rsidRPr="004C7E17">
        <w:rPr>
          <w:noProof/>
          <w:spacing w:val="0"/>
          <w:lang w:eastAsia="de-DE"/>
        </w:rPr>
        <w:t>s</w:t>
      </w:r>
      <w:r w:rsidRPr="004C7E17">
        <w:rPr>
          <w:noProof/>
          <w:spacing w:val="0"/>
          <w:lang w:eastAsia="de-DE"/>
        </w:rPr>
        <w:t xml:space="preserve">chool to </w:t>
      </w:r>
      <w:r w:rsidR="00865BCB" w:rsidRPr="004C7E17">
        <w:rPr>
          <w:noProof/>
          <w:spacing w:val="0"/>
          <w:lang w:eastAsia="de-DE"/>
        </w:rPr>
        <w:t>a</w:t>
      </w:r>
      <w:r w:rsidRPr="004C7E17">
        <w:rPr>
          <w:noProof/>
          <w:spacing w:val="0"/>
          <w:lang w:eastAsia="de-DE"/>
        </w:rPr>
        <w:t xml:space="preserve">dulthood’? Young </w:t>
      </w:r>
      <w:r w:rsidR="00865BCB" w:rsidRPr="004C7E17">
        <w:rPr>
          <w:noProof/>
          <w:spacing w:val="0"/>
          <w:lang w:eastAsia="de-DE"/>
        </w:rPr>
        <w:t>p</w:t>
      </w:r>
      <w:r w:rsidRPr="004C7E17">
        <w:rPr>
          <w:noProof/>
          <w:spacing w:val="0"/>
          <w:lang w:eastAsia="de-DE"/>
        </w:rPr>
        <w:t xml:space="preserve">eople's </w:t>
      </w:r>
      <w:r w:rsidR="00865BCB" w:rsidRPr="004C7E17">
        <w:rPr>
          <w:noProof/>
          <w:spacing w:val="0"/>
          <w:lang w:eastAsia="de-DE"/>
        </w:rPr>
        <w:t>p</w:t>
      </w:r>
      <w:r w:rsidRPr="004C7E17">
        <w:rPr>
          <w:noProof/>
          <w:spacing w:val="0"/>
          <w:lang w:eastAsia="de-DE"/>
        </w:rPr>
        <w:t xml:space="preserve">athways </w:t>
      </w:r>
      <w:r w:rsidR="00865BCB" w:rsidRPr="004C7E17">
        <w:rPr>
          <w:noProof/>
          <w:spacing w:val="0"/>
          <w:lang w:eastAsia="de-DE"/>
        </w:rPr>
        <w:t>t</w:t>
      </w:r>
      <w:r w:rsidRPr="004C7E17">
        <w:rPr>
          <w:noProof/>
          <w:spacing w:val="0"/>
          <w:lang w:eastAsia="de-DE"/>
        </w:rPr>
        <w:t xml:space="preserve">hrough </w:t>
      </w:r>
      <w:r w:rsidR="00865BCB" w:rsidRPr="004C7E17">
        <w:rPr>
          <w:noProof/>
          <w:spacing w:val="0"/>
          <w:lang w:eastAsia="de-DE"/>
        </w:rPr>
        <w:t>s</w:t>
      </w:r>
      <w:r w:rsidRPr="004C7E17">
        <w:rPr>
          <w:noProof/>
          <w:spacing w:val="0"/>
          <w:lang w:eastAsia="de-DE"/>
        </w:rPr>
        <w:t xml:space="preserve">chooling in </w:t>
      </w:r>
      <w:r w:rsidR="00865BCB" w:rsidRPr="004C7E17">
        <w:rPr>
          <w:noProof/>
          <w:spacing w:val="0"/>
          <w:lang w:eastAsia="de-DE"/>
        </w:rPr>
        <w:t>u</w:t>
      </w:r>
      <w:r w:rsidR="00196129" w:rsidRPr="004C7E17">
        <w:rPr>
          <w:noProof/>
          <w:spacing w:val="0"/>
          <w:lang w:eastAsia="de-DE"/>
        </w:rPr>
        <w:t>rban Ethiopia.</w:t>
      </w:r>
      <w:r w:rsidRPr="004C7E17">
        <w:rPr>
          <w:noProof/>
          <w:spacing w:val="0"/>
          <w:lang w:eastAsia="de-DE"/>
        </w:rPr>
        <w:t xml:space="preserve"> </w:t>
      </w:r>
      <w:r w:rsidRPr="004C7E17">
        <w:rPr>
          <w:i/>
          <w:noProof/>
          <w:spacing w:val="0"/>
          <w:lang w:eastAsia="de-DE"/>
        </w:rPr>
        <w:t xml:space="preserve">European Journal of Development Research </w:t>
      </w:r>
      <w:r w:rsidRPr="004C7E17">
        <w:rPr>
          <w:noProof/>
          <w:spacing w:val="0"/>
          <w:lang w:eastAsia="de-DE"/>
        </w:rPr>
        <w:t>23</w:t>
      </w:r>
      <w:r w:rsidR="00C62F0C" w:rsidRPr="004C7E17">
        <w:rPr>
          <w:noProof/>
          <w:spacing w:val="0"/>
          <w:lang w:eastAsia="de-DE"/>
        </w:rPr>
        <w:t>(5)</w:t>
      </w:r>
      <w:r w:rsidR="00C55FD8" w:rsidRPr="004C7E17">
        <w:rPr>
          <w:noProof/>
          <w:spacing w:val="0"/>
          <w:lang w:eastAsia="de-DE"/>
        </w:rPr>
        <w:t>:</w:t>
      </w:r>
      <w:r w:rsidRPr="004C7E17">
        <w:rPr>
          <w:noProof/>
          <w:spacing w:val="0"/>
          <w:lang w:eastAsia="de-DE"/>
        </w:rPr>
        <w:t xml:space="preserve"> 679–694.</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Clark, N., Grantham-McGregor, S.</w:t>
      </w:r>
      <w:r w:rsidR="00C55FD8" w:rsidRPr="004C7E17">
        <w:rPr>
          <w:noProof/>
          <w:spacing w:val="0"/>
          <w:lang w:eastAsia="de-DE"/>
        </w:rPr>
        <w:t>,</w:t>
      </w:r>
      <w:r w:rsidRPr="004C7E17">
        <w:rPr>
          <w:noProof/>
          <w:spacing w:val="0"/>
          <w:lang w:eastAsia="de-DE"/>
        </w:rPr>
        <w:t xml:space="preserve"> and Powell, C. (1990</w:t>
      </w:r>
      <w:r w:rsidR="00732E85" w:rsidRPr="004C7E17">
        <w:rPr>
          <w:noProof/>
          <w:spacing w:val="0"/>
          <w:lang w:eastAsia="de-DE"/>
        </w:rPr>
        <w:t>)</w:t>
      </w:r>
      <w:r w:rsidRPr="004C7E17">
        <w:rPr>
          <w:noProof/>
          <w:spacing w:val="0"/>
          <w:lang w:eastAsia="de-DE"/>
        </w:rPr>
        <w:t xml:space="preserve"> Health and nutrition predictors of school failure in Kingston, Jamaica. </w:t>
      </w:r>
      <w:r w:rsidR="00AC17EE" w:rsidRPr="004C7E17">
        <w:rPr>
          <w:i/>
          <w:noProof/>
          <w:spacing w:val="0"/>
          <w:lang w:eastAsia="de-DE"/>
        </w:rPr>
        <w:t>Ecology of Food and Nutrition</w:t>
      </w:r>
      <w:r w:rsidR="00A65CF2" w:rsidRPr="004C7E17">
        <w:rPr>
          <w:noProof/>
          <w:spacing w:val="0"/>
          <w:lang w:eastAsia="de-DE"/>
        </w:rPr>
        <w:t xml:space="preserve"> </w:t>
      </w:r>
      <w:r w:rsidRPr="004C7E17">
        <w:rPr>
          <w:noProof/>
          <w:spacing w:val="0"/>
          <w:lang w:eastAsia="de-DE"/>
        </w:rPr>
        <w:t>26</w:t>
      </w:r>
      <w:r w:rsidR="00A65CF2" w:rsidRPr="004C7E17">
        <w:rPr>
          <w:noProof/>
          <w:spacing w:val="0"/>
          <w:lang w:eastAsia="de-DE"/>
        </w:rPr>
        <w:t>:</w:t>
      </w:r>
      <w:r w:rsidRPr="004C7E17">
        <w:rPr>
          <w:noProof/>
          <w:spacing w:val="0"/>
          <w:lang w:eastAsia="de-DE"/>
        </w:rPr>
        <w:t xml:space="preserve"> 1-11.</w:t>
      </w:r>
    </w:p>
    <w:p w:rsidR="00356D30" w:rsidRDefault="00356D30" w:rsidP="00356D30">
      <w:pPr>
        <w:spacing w:after="0" w:line="480" w:lineRule="auto"/>
        <w:ind w:left="720" w:hanging="720"/>
        <w:contextualSpacing w:val="0"/>
        <w:jc w:val="left"/>
        <w:rPr>
          <w:noProof/>
          <w:spacing w:val="0"/>
          <w:lang w:eastAsia="de-DE"/>
        </w:rPr>
      </w:pPr>
      <w:r w:rsidRPr="00356D30">
        <w:rPr>
          <w:noProof/>
          <w:spacing w:val="0"/>
          <w:lang w:eastAsia="de-DE"/>
        </w:rPr>
        <w:t>Crookston, B., Penny,</w:t>
      </w:r>
      <w:r>
        <w:rPr>
          <w:noProof/>
          <w:spacing w:val="0"/>
          <w:lang w:eastAsia="de-DE"/>
        </w:rPr>
        <w:t xml:space="preserve"> </w:t>
      </w:r>
      <w:r w:rsidRPr="00356D30">
        <w:rPr>
          <w:noProof/>
          <w:spacing w:val="0"/>
          <w:lang w:eastAsia="de-DE"/>
        </w:rPr>
        <w:t>M.</w:t>
      </w:r>
      <w:r>
        <w:rPr>
          <w:noProof/>
          <w:spacing w:val="0"/>
          <w:lang w:eastAsia="de-DE"/>
        </w:rPr>
        <w:t>,</w:t>
      </w:r>
      <w:r w:rsidRPr="00356D30">
        <w:rPr>
          <w:noProof/>
          <w:spacing w:val="0"/>
          <w:lang w:eastAsia="de-DE"/>
        </w:rPr>
        <w:t xml:space="preserve"> Alder,</w:t>
      </w:r>
      <w:r>
        <w:rPr>
          <w:noProof/>
          <w:spacing w:val="0"/>
          <w:lang w:eastAsia="de-DE"/>
        </w:rPr>
        <w:t xml:space="preserve"> </w:t>
      </w:r>
      <w:r w:rsidRPr="00356D30">
        <w:rPr>
          <w:noProof/>
          <w:spacing w:val="0"/>
          <w:lang w:eastAsia="de-DE"/>
        </w:rPr>
        <w:t>S.</w:t>
      </w:r>
      <w:r>
        <w:rPr>
          <w:noProof/>
          <w:spacing w:val="0"/>
          <w:lang w:eastAsia="de-DE"/>
        </w:rPr>
        <w:t>,</w:t>
      </w:r>
      <w:r w:rsidRPr="00356D30">
        <w:rPr>
          <w:noProof/>
          <w:spacing w:val="0"/>
          <w:lang w:eastAsia="de-DE"/>
        </w:rPr>
        <w:t xml:space="preserve"> Dickerson,</w:t>
      </w:r>
      <w:r>
        <w:rPr>
          <w:noProof/>
          <w:spacing w:val="0"/>
          <w:lang w:eastAsia="de-DE"/>
        </w:rPr>
        <w:t xml:space="preserve"> </w:t>
      </w:r>
      <w:r w:rsidRPr="00356D30">
        <w:rPr>
          <w:noProof/>
          <w:spacing w:val="0"/>
          <w:lang w:eastAsia="de-DE"/>
        </w:rPr>
        <w:t>T.</w:t>
      </w:r>
      <w:r>
        <w:rPr>
          <w:noProof/>
          <w:spacing w:val="0"/>
          <w:lang w:eastAsia="de-DE"/>
        </w:rPr>
        <w:t>,</w:t>
      </w:r>
      <w:r w:rsidRPr="00356D30">
        <w:rPr>
          <w:noProof/>
          <w:spacing w:val="0"/>
          <w:lang w:eastAsia="de-DE"/>
        </w:rPr>
        <w:t xml:space="preserve"> Merrill,</w:t>
      </w:r>
      <w:r>
        <w:rPr>
          <w:noProof/>
          <w:spacing w:val="0"/>
          <w:lang w:eastAsia="de-DE"/>
        </w:rPr>
        <w:t xml:space="preserve"> </w:t>
      </w:r>
      <w:r w:rsidRPr="00356D30">
        <w:rPr>
          <w:noProof/>
          <w:spacing w:val="0"/>
          <w:lang w:eastAsia="de-DE"/>
        </w:rPr>
        <w:t>R.</w:t>
      </w:r>
      <w:r>
        <w:rPr>
          <w:noProof/>
          <w:spacing w:val="0"/>
          <w:lang w:eastAsia="de-DE"/>
        </w:rPr>
        <w:t>,</w:t>
      </w:r>
      <w:r w:rsidRPr="00356D30">
        <w:rPr>
          <w:noProof/>
          <w:spacing w:val="0"/>
          <w:lang w:eastAsia="de-DE"/>
        </w:rPr>
        <w:t xml:space="preserve"> Stanford,</w:t>
      </w:r>
      <w:r>
        <w:rPr>
          <w:noProof/>
          <w:spacing w:val="0"/>
          <w:lang w:eastAsia="de-DE"/>
        </w:rPr>
        <w:t xml:space="preserve"> </w:t>
      </w:r>
      <w:r w:rsidRPr="00356D30">
        <w:rPr>
          <w:noProof/>
          <w:spacing w:val="0"/>
          <w:lang w:eastAsia="de-DE"/>
        </w:rPr>
        <w:t>J. Porucznik</w:t>
      </w:r>
      <w:r>
        <w:rPr>
          <w:noProof/>
          <w:spacing w:val="0"/>
          <w:lang w:eastAsia="de-DE"/>
        </w:rPr>
        <w:t xml:space="preserve">, </w:t>
      </w:r>
      <w:r w:rsidRPr="00356D30">
        <w:rPr>
          <w:noProof/>
          <w:spacing w:val="0"/>
          <w:lang w:eastAsia="de-DE"/>
        </w:rPr>
        <w:t xml:space="preserve">C. and </w:t>
      </w:r>
      <w:r>
        <w:rPr>
          <w:noProof/>
          <w:spacing w:val="0"/>
          <w:lang w:eastAsia="de-DE"/>
        </w:rPr>
        <w:t xml:space="preserve">Dearden, </w:t>
      </w:r>
      <w:r w:rsidRPr="00356D30">
        <w:rPr>
          <w:noProof/>
          <w:spacing w:val="0"/>
          <w:lang w:eastAsia="de-DE"/>
        </w:rPr>
        <w:t>K.</w:t>
      </w:r>
      <w:r>
        <w:rPr>
          <w:noProof/>
          <w:spacing w:val="0"/>
          <w:lang w:eastAsia="de-DE"/>
        </w:rPr>
        <w:t xml:space="preserve"> (2010</w:t>
      </w:r>
      <w:r w:rsidRPr="00356D30">
        <w:rPr>
          <w:noProof/>
          <w:spacing w:val="0"/>
          <w:lang w:eastAsia="de-DE"/>
        </w:rPr>
        <w:t>) ‘Children Who Recover From Early Stunting and Children Who Are Not</w:t>
      </w:r>
      <w:r>
        <w:rPr>
          <w:noProof/>
          <w:spacing w:val="0"/>
          <w:lang w:eastAsia="de-DE"/>
        </w:rPr>
        <w:t xml:space="preserve"> </w:t>
      </w:r>
      <w:r w:rsidRPr="00356D30">
        <w:rPr>
          <w:noProof/>
          <w:spacing w:val="0"/>
          <w:lang w:eastAsia="de-DE"/>
        </w:rPr>
        <w:t xml:space="preserve">Stunted Demonstrate Similar Levels of Cognition’, </w:t>
      </w:r>
      <w:r w:rsidRPr="00356D30">
        <w:rPr>
          <w:i/>
          <w:noProof/>
          <w:spacing w:val="0"/>
          <w:lang w:eastAsia="de-DE"/>
        </w:rPr>
        <w:t>Journal of Nutrition</w:t>
      </w:r>
      <w:r w:rsidRPr="00356D30">
        <w:rPr>
          <w:noProof/>
          <w:spacing w:val="0"/>
          <w:lang w:eastAsia="de-DE"/>
        </w:rPr>
        <w:t xml:space="preserve"> 140.11: 1996-2001.</w:t>
      </w:r>
    </w:p>
    <w:p w:rsidR="002C0164" w:rsidRPr="004C7E17" w:rsidRDefault="002C0164" w:rsidP="00356D30">
      <w:pPr>
        <w:spacing w:after="0" w:line="480" w:lineRule="auto"/>
        <w:ind w:left="720" w:hanging="720"/>
        <w:contextualSpacing w:val="0"/>
        <w:jc w:val="left"/>
        <w:rPr>
          <w:i/>
          <w:noProof/>
          <w:spacing w:val="0"/>
          <w:lang w:eastAsia="de-DE"/>
        </w:rPr>
      </w:pPr>
      <w:r w:rsidRPr="004C7E17">
        <w:rPr>
          <w:noProof/>
          <w:spacing w:val="0"/>
          <w:lang w:eastAsia="de-DE"/>
        </w:rPr>
        <w:t>Crookston, B. T., Schott, W., Cueto, S., Dearden, K. A., Engle, O., Georgiadis, A., Lundeen, E. A., Penny, M. E.</w:t>
      </w:r>
      <w:r w:rsidR="00C55FD8" w:rsidRPr="004C7E17">
        <w:rPr>
          <w:noProof/>
          <w:spacing w:val="0"/>
          <w:lang w:eastAsia="de-DE"/>
        </w:rPr>
        <w:t>,</w:t>
      </w:r>
      <w:r w:rsidRPr="004C7E17">
        <w:rPr>
          <w:noProof/>
          <w:spacing w:val="0"/>
          <w:lang w:eastAsia="de-DE"/>
        </w:rPr>
        <w:t xml:space="preserve"> Stein, A. D., and Behrman, J. R. (2013</w:t>
      </w:r>
      <w:r w:rsidR="00732E85" w:rsidRPr="004C7E17">
        <w:rPr>
          <w:noProof/>
          <w:spacing w:val="0"/>
          <w:lang w:eastAsia="de-DE"/>
        </w:rPr>
        <w:t>)</w:t>
      </w:r>
      <w:r w:rsidRPr="004C7E17">
        <w:rPr>
          <w:noProof/>
          <w:spacing w:val="0"/>
          <w:lang w:eastAsia="de-DE"/>
        </w:rPr>
        <w:t xml:space="preserve"> Postinfancy growth, Schooling and Cognitive Achievement: Young Lives. </w:t>
      </w:r>
      <w:r w:rsidRPr="004C7E17">
        <w:rPr>
          <w:i/>
          <w:noProof/>
          <w:spacing w:val="0"/>
          <w:lang w:eastAsia="de-DE"/>
        </w:rPr>
        <w:t>American Journal of Clinic</w:t>
      </w:r>
      <w:r w:rsidR="00434ADB" w:rsidRPr="004C7E17">
        <w:rPr>
          <w:i/>
          <w:noProof/>
          <w:spacing w:val="0"/>
          <w:lang w:eastAsia="de-DE"/>
        </w:rPr>
        <w:t>al</w:t>
      </w:r>
      <w:r w:rsidRPr="004C7E17">
        <w:rPr>
          <w:i/>
          <w:noProof/>
          <w:spacing w:val="0"/>
          <w:lang w:eastAsia="de-DE"/>
        </w:rPr>
        <w:t xml:space="preserve"> Nutrition</w:t>
      </w:r>
      <w:r w:rsidR="00D934E0" w:rsidRPr="004C7E17">
        <w:rPr>
          <w:i/>
          <w:noProof/>
          <w:spacing w:val="0"/>
          <w:lang w:eastAsia="de-DE"/>
        </w:rPr>
        <w:t xml:space="preserve"> </w:t>
      </w:r>
      <w:r w:rsidR="00D934E0" w:rsidRPr="004C7E17">
        <w:rPr>
          <w:noProof/>
          <w:spacing w:val="0"/>
          <w:lang w:eastAsia="de-DE"/>
        </w:rPr>
        <w:t>November 2013</w:t>
      </w:r>
      <w:r w:rsidR="00434ADB" w:rsidRPr="004C7E17">
        <w:rPr>
          <w:noProof/>
          <w:spacing w:val="0"/>
          <w:lang w:eastAsia="de-DE"/>
        </w:rPr>
        <w:t>:</w:t>
      </w:r>
      <w:r w:rsidR="004943C4" w:rsidRPr="004C7E17">
        <w:rPr>
          <w:noProof/>
          <w:spacing w:val="0"/>
          <w:lang w:eastAsia="de-DE"/>
        </w:rPr>
        <w:t xml:space="preserve"> </w:t>
      </w:r>
      <w:r w:rsidRPr="004C7E17">
        <w:rPr>
          <w:noProof/>
          <w:spacing w:val="0"/>
          <w:lang w:eastAsia="de-DE"/>
        </w:rPr>
        <w:t>1-9.</w:t>
      </w:r>
      <w:r w:rsidR="002973C2" w:rsidRPr="004C7E17">
        <w:rPr>
          <w:noProof/>
          <w:spacing w:val="0"/>
          <w:lang w:eastAsia="de-DE"/>
        </w:rPr>
        <w:t xml:space="preserve"> doi: 10.3945/ajcn.113.067561. </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Cueto, S., Leon, J., Guerrero, G.</w:t>
      </w:r>
      <w:r w:rsidR="00C55FD8" w:rsidRPr="004C7E17">
        <w:rPr>
          <w:noProof/>
          <w:spacing w:val="0"/>
          <w:lang w:eastAsia="de-DE"/>
        </w:rPr>
        <w:t>,</w:t>
      </w:r>
      <w:r w:rsidRPr="004C7E17">
        <w:rPr>
          <w:noProof/>
          <w:spacing w:val="0"/>
          <w:lang w:eastAsia="de-DE"/>
        </w:rPr>
        <w:t xml:space="preserve"> and Muñoz, I. (2009</w:t>
      </w:r>
      <w:r w:rsidR="00732E85" w:rsidRPr="004C7E17">
        <w:rPr>
          <w:noProof/>
          <w:spacing w:val="0"/>
          <w:lang w:eastAsia="de-DE"/>
        </w:rPr>
        <w:t>)</w:t>
      </w:r>
      <w:r w:rsidRPr="004C7E17">
        <w:rPr>
          <w:noProof/>
          <w:spacing w:val="0"/>
          <w:lang w:eastAsia="de-DE"/>
        </w:rPr>
        <w:t xml:space="preserve"> Psychometric Characteristics of Cognitive Development and Achievement Instru</w:t>
      </w:r>
      <w:r w:rsidR="00C55FD8" w:rsidRPr="004C7E17">
        <w:rPr>
          <w:noProof/>
          <w:spacing w:val="0"/>
          <w:lang w:eastAsia="de-DE"/>
        </w:rPr>
        <w:t>ments in Round 2 of Young Lives: Young Lives.</w:t>
      </w:r>
      <w:r w:rsidR="00B81B85" w:rsidRPr="004C7E17">
        <w:rPr>
          <w:noProof/>
          <w:spacing w:val="0"/>
          <w:lang w:eastAsia="de-DE"/>
        </w:rPr>
        <w:t xml:space="preserve"> </w:t>
      </w:r>
      <w:r w:rsidR="00AC17EE" w:rsidRPr="004C7E17">
        <w:rPr>
          <w:i/>
          <w:noProof/>
          <w:spacing w:val="0"/>
          <w:lang w:eastAsia="de-DE"/>
        </w:rPr>
        <w:t xml:space="preserve">Technical Note </w:t>
      </w:r>
      <w:r w:rsidR="00AC17EE" w:rsidRPr="004C7E17">
        <w:rPr>
          <w:noProof/>
          <w:spacing w:val="0"/>
          <w:lang w:eastAsia="de-DE"/>
        </w:rPr>
        <w:t>15</w:t>
      </w:r>
      <w:r w:rsidR="00AC17EE" w:rsidRPr="004C7E17">
        <w:rPr>
          <w:i/>
          <w:noProof/>
          <w:spacing w:val="0"/>
          <w:lang w:eastAsia="de-DE"/>
        </w:rPr>
        <w:t>.</w:t>
      </w:r>
      <w:r w:rsidR="00B81B85" w:rsidRPr="004C7E17">
        <w:rPr>
          <w:i/>
          <w:noProof/>
          <w:spacing w:val="0"/>
          <w:lang w:eastAsia="de-DE"/>
        </w:rPr>
        <w:t xml:space="preserve"> </w:t>
      </w:r>
      <w:r w:rsidR="00B81B85" w:rsidRPr="004C7E17">
        <w:rPr>
          <w:noProof/>
          <w:spacing w:val="0"/>
          <w:lang w:eastAsia="de-DE"/>
        </w:rPr>
        <w:t>Oxford: Young Lives.</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Cunha, F. and Heckman, J. (2008</w:t>
      </w:r>
      <w:r w:rsidR="00732E85" w:rsidRPr="004C7E17">
        <w:rPr>
          <w:noProof/>
          <w:spacing w:val="0"/>
          <w:lang w:eastAsia="de-DE"/>
        </w:rPr>
        <w:t>)</w:t>
      </w:r>
      <w:r w:rsidRPr="004C7E17">
        <w:rPr>
          <w:noProof/>
          <w:spacing w:val="0"/>
          <w:lang w:eastAsia="de-DE"/>
        </w:rPr>
        <w:t xml:space="preserve"> Formulating, Identifying and Estimating the Technology of Cognitive an</w:t>
      </w:r>
      <w:r w:rsidR="00AD1D8A" w:rsidRPr="004C7E17">
        <w:rPr>
          <w:noProof/>
          <w:spacing w:val="0"/>
          <w:lang w:eastAsia="de-DE"/>
        </w:rPr>
        <w:t>d Noncognitive Skill F</w:t>
      </w:r>
      <w:r w:rsidR="00FB0823" w:rsidRPr="004C7E17">
        <w:rPr>
          <w:noProof/>
          <w:spacing w:val="0"/>
          <w:lang w:eastAsia="de-DE"/>
        </w:rPr>
        <w:t>ormation.</w:t>
      </w:r>
      <w:r w:rsidRPr="004C7E17">
        <w:rPr>
          <w:noProof/>
          <w:spacing w:val="0"/>
          <w:lang w:eastAsia="de-DE"/>
        </w:rPr>
        <w:t xml:space="preserve"> </w:t>
      </w:r>
      <w:r w:rsidRPr="004C7E17">
        <w:rPr>
          <w:i/>
          <w:noProof/>
          <w:spacing w:val="0"/>
          <w:lang w:eastAsia="de-DE"/>
        </w:rPr>
        <w:t>Journal of Human Resources</w:t>
      </w:r>
      <w:r w:rsidRPr="004C7E17">
        <w:rPr>
          <w:noProof/>
          <w:spacing w:val="0"/>
          <w:lang w:eastAsia="de-DE"/>
        </w:rPr>
        <w:t xml:space="preserve"> 43</w:t>
      </w:r>
      <w:r w:rsidR="00C76267" w:rsidRPr="004C7E17">
        <w:rPr>
          <w:noProof/>
          <w:spacing w:val="0"/>
          <w:lang w:eastAsia="de-DE"/>
        </w:rPr>
        <w:t>(</w:t>
      </w:r>
      <w:r w:rsidRPr="004C7E17">
        <w:rPr>
          <w:noProof/>
          <w:spacing w:val="0"/>
          <w:lang w:eastAsia="de-DE"/>
        </w:rPr>
        <w:t>4</w:t>
      </w:r>
      <w:r w:rsidR="00C55FD8" w:rsidRPr="004C7E17">
        <w:rPr>
          <w:noProof/>
          <w:spacing w:val="0"/>
          <w:lang w:eastAsia="de-DE"/>
        </w:rPr>
        <w:t>):</w:t>
      </w:r>
      <w:r w:rsidR="00AD1D8A" w:rsidRPr="004C7E17">
        <w:rPr>
          <w:noProof/>
          <w:spacing w:val="0"/>
          <w:lang w:eastAsia="de-DE"/>
        </w:rPr>
        <w:t xml:space="preserve"> 738</w:t>
      </w:r>
      <w:r w:rsidR="00C76267" w:rsidRPr="004C7E17">
        <w:rPr>
          <w:noProof/>
          <w:spacing w:val="0"/>
          <w:lang w:eastAsia="de-DE"/>
        </w:rPr>
        <w:t>–</w:t>
      </w:r>
      <w:r w:rsidR="00AD1D8A" w:rsidRPr="004C7E17">
        <w:rPr>
          <w:noProof/>
          <w:spacing w:val="0"/>
          <w:lang w:eastAsia="de-DE"/>
        </w:rPr>
        <w:t>782.</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lastRenderedPageBreak/>
        <w:t>De Onis, M., Onyango, A. W., Borghi, E., Siyam, A., Nishida, C., and Siekmann, J. (2007</w:t>
      </w:r>
      <w:r w:rsidR="00732E85" w:rsidRPr="004C7E17">
        <w:rPr>
          <w:noProof/>
          <w:spacing w:val="0"/>
          <w:lang w:eastAsia="de-DE"/>
        </w:rPr>
        <w:t>)</w:t>
      </w:r>
      <w:r w:rsidRPr="004C7E17">
        <w:rPr>
          <w:noProof/>
          <w:spacing w:val="0"/>
          <w:lang w:eastAsia="de-DE"/>
        </w:rPr>
        <w:t xml:space="preserve"> Development of a WHO Growth Reference for School-Aged Children and Adolescents</w:t>
      </w:r>
      <w:r w:rsidR="00C55FD8" w:rsidRPr="004C7E17">
        <w:rPr>
          <w:noProof/>
          <w:spacing w:val="0"/>
          <w:lang w:eastAsia="de-DE"/>
        </w:rPr>
        <w:t>.</w:t>
      </w:r>
      <w:r w:rsidRPr="004C7E17">
        <w:rPr>
          <w:noProof/>
          <w:spacing w:val="0"/>
          <w:lang w:eastAsia="de-DE"/>
        </w:rPr>
        <w:t xml:space="preserve"> </w:t>
      </w:r>
      <w:r w:rsidRPr="004C7E17">
        <w:rPr>
          <w:i/>
          <w:noProof/>
          <w:spacing w:val="0"/>
          <w:lang w:eastAsia="de-DE"/>
        </w:rPr>
        <w:t xml:space="preserve">Bullettin of the World Health Organization </w:t>
      </w:r>
      <w:r w:rsidRPr="004C7E17">
        <w:rPr>
          <w:noProof/>
          <w:spacing w:val="0"/>
          <w:lang w:eastAsia="de-DE"/>
        </w:rPr>
        <w:t>85</w:t>
      </w:r>
      <w:r w:rsidR="00AD1D8A" w:rsidRPr="004C7E17">
        <w:rPr>
          <w:noProof/>
          <w:spacing w:val="0"/>
          <w:lang w:eastAsia="de-DE"/>
        </w:rPr>
        <w:t>:</w:t>
      </w:r>
      <w:r w:rsidRPr="004C7E17">
        <w:rPr>
          <w:noProof/>
          <w:spacing w:val="0"/>
          <w:lang w:eastAsia="de-DE"/>
        </w:rPr>
        <w:t xml:space="preserve"> 660-667.</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Deaton, A. and Drèze, J. (2009</w:t>
      </w:r>
      <w:r w:rsidR="00732E85" w:rsidRPr="004C7E17">
        <w:rPr>
          <w:noProof/>
          <w:spacing w:val="0"/>
          <w:lang w:eastAsia="de-DE"/>
        </w:rPr>
        <w:t>)</w:t>
      </w:r>
      <w:r w:rsidRPr="004C7E17">
        <w:rPr>
          <w:noProof/>
          <w:spacing w:val="0"/>
          <w:lang w:eastAsia="de-DE"/>
        </w:rPr>
        <w:t xml:space="preserve"> Food and </w:t>
      </w:r>
      <w:r w:rsidR="00B345E0" w:rsidRPr="004C7E17">
        <w:rPr>
          <w:noProof/>
          <w:spacing w:val="0"/>
          <w:lang w:eastAsia="de-DE"/>
        </w:rPr>
        <w:t>n</w:t>
      </w:r>
      <w:r w:rsidRPr="004C7E17">
        <w:rPr>
          <w:noProof/>
          <w:spacing w:val="0"/>
          <w:lang w:eastAsia="de-DE"/>
        </w:rPr>
        <w:t>utrition in I</w:t>
      </w:r>
      <w:r w:rsidR="005205B8" w:rsidRPr="004C7E17">
        <w:rPr>
          <w:noProof/>
          <w:spacing w:val="0"/>
          <w:lang w:eastAsia="de-DE"/>
        </w:rPr>
        <w:t xml:space="preserve">ndia: </w:t>
      </w:r>
      <w:r w:rsidR="00B345E0" w:rsidRPr="004C7E17">
        <w:rPr>
          <w:noProof/>
          <w:spacing w:val="0"/>
          <w:lang w:eastAsia="de-DE"/>
        </w:rPr>
        <w:t>f</w:t>
      </w:r>
      <w:r w:rsidR="005205B8" w:rsidRPr="004C7E17">
        <w:rPr>
          <w:noProof/>
          <w:spacing w:val="0"/>
          <w:lang w:eastAsia="de-DE"/>
        </w:rPr>
        <w:t xml:space="preserve">acts and </w:t>
      </w:r>
      <w:r w:rsidR="00B345E0" w:rsidRPr="004C7E17">
        <w:rPr>
          <w:noProof/>
          <w:spacing w:val="0"/>
          <w:lang w:eastAsia="de-DE"/>
        </w:rPr>
        <w:t>i</w:t>
      </w:r>
      <w:r w:rsidR="00C745C3" w:rsidRPr="004C7E17">
        <w:rPr>
          <w:noProof/>
          <w:spacing w:val="0"/>
          <w:lang w:eastAsia="de-DE"/>
        </w:rPr>
        <w:t>nterpretations.</w:t>
      </w:r>
      <w:r w:rsidRPr="004C7E17">
        <w:rPr>
          <w:noProof/>
          <w:spacing w:val="0"/>
          <w:lang w:eastAsia="de-DE"/>
        </w:rPr>
        <w:t xml:space="preserve"> </w:t>
      </w:r>
      <w:r w:rsidRPr="004C7E17">
        <w:rPr>
          <w:i/>
          <w:noProof/>
          <w:spacing w:val="0"/>
          <w:lang w:eastAsia="de-DE"/>
        </w:rPr>
        <w:t>Economic and Political Weekly</w:t>
      </w:r>
      <w:r w:rsidRPr="004C7E17">
        <w:rPr>
          <w:noProof/>
          <w:spacing w:val="0"/>
          <w:lang w:eastAsia="de-DE"/>
        </w:rPr>
        <w:t xml:space="preserve"> </w:t>
      </w:r>
      <w:r w:rsidR="00542788" w:rsidRPr="004C7E17">
        <w:rPr>
          <w:noProof/>
          <w:spacing w:val="0"/>
          <w:lang w:eastAsia="de-DE"/>
        </w:rPr>
        <w:t>44</w:t>
      </w:r>
      <w:r w:rsidR="00B345E0" w:rsidRPr="004C7E17">
        <w:rPr>
          <w:noProof/>
          <w:spacing w:val="0"/>
          <w:lang w:eastAsia="de-DE"/>
        </w:rPr>
        <w:t>(</w:t>
      </w:r>
      <w:r w:rsidRPr="004C7E17">
        <w:rPr>
          <w:noProof/>
          <w:spacing w:val="0"/>
          <w:lang w:eastAsia="de-DE"/>
        </w:rPr>
        <w:t>7</w:t>
      </w:r>
      <w:r w:rsidR="00C745C3" w:rsidRPr="004C7E17">
        <w:rPr>
          <w:noProof/>
          <w:spacing w:val="0"/>
          <w:lang w:eastAsia="de-DE"/>
        </w:rPr>
        <w:t>):</w:t>
      </w:r>
      <w:r w:rsidR="00B345E0" w:rsidRPr="004C7E17">
        <w:rPr>
          <w:noProof/>
          <w:spacing w:val="0"/>
          <w:lang w:eastAsia="de-DE"/>
        </w:rPr>
        <w:t xml:space="preserve"> </w:t>
      </w:r>
      <w:r w:rsidR="00B454B2" w:rsidRPr="004C7E17">
        <w:rPr>
          <w:noProof/>
          <w:spacing w:val="0"/>
          <w:lang w:eastAsia="de-DE"/>
        </w:rPr>
        <w:t>42</w:t>
      </w:r>
      <w:r w:rsidR="00B345E0" w:rsidRPr="004C7E17">
        <w:rPr>
          <w:noProof/>
          <w:spacing w:val="0"/>
          <w:lang w:eastAsia="de-DE"/>
        </w:rPr>
        <w:t>–</w:t>
      </w:r>
      <w:r w:rsidR="00B454B2" w:rsidRPr="004C7E17">
        <w:rPr>
          <w:noProof/>
          <w:spacing w:val="0"/>
          <w:lang w:eastAsia="de-DE"/>
        </w:rPr>
        <w:t>65.</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Dercon, S. and Sanchez, A. (2013</w:t>
      </w:r>
      <w:r w:rsidR="00732E85" w:rsidRPr="004C7E17">
        <w:rPr>
          <w:noProof/>
          <w:spacing w:val="0"/>
          <w:lang w:eastAsia="de-DE"/>
        </w:rPr>
        <w:t>)</w:t>
      </w:r>
      <w:r w:rsidRPr="004C7E17">
        <w:rPr>
          <w:noProof/>
          <w:spacing w:val="0"/>
          <w:lang w:eastAsia="de-DE"/>
        </w:rPr>
        <w:t xml:space="preserve"> Height in mid childhood and psychosocial competencies in late childhood: </w:t>
      </w:r>
      <w:r w:rsidR="00196EB3" w:rsidRPr="004C7E17">
        <w:rPr>
          <w:noProof/>
          <w:spacing w:val="0"/>
          <w:lang w:eastAsia="de-DE"/>
        </w:rPr>
        <w:t>e</w:t>
      </w:r>
      <w:r w:rsidRPr="004C7E17">
        <w:rPr>
          <w:noProof/>
          <w:spacing w:val="0"/>
          <w:lang w:eastAsia="de-DE"/>
        </w:rPr>
        <w:t xml:space="preserve">vidence </w:t>
      </w:r>
      <w:r w:rsidR="005205B8" w:rsidRPr="004C7E17">
        <w:rPr>
          <w:noProof/>
          <w:spacing w:val="0"/>
          <w:lang w:eastAsia="de-DE"/>
        </w:rPr>
        <w:t>from four dev</w:t>
      </w:r>
      <w:r w:rsidR="00585BD3" w:rsidRPr="004C7E17">
        <w:rPr>
          <w:noProof/>
          <w:spacing w:val="0"/>
          <w:lang w:eastAsia="de-DE"/>
        </w:rPr>
        <w:t>eloping countries.</w:t>
      </w:r>
      <w:r w:rsidR="00BC67D1" w:rsidRPr="004C7E17">
        <w:rPr>
          <w:noProof/>
          <w:spacing w:val="0"/>
          <w:lang w:eastAsia="de-DE"/>
        </w:rPr>
        <w:t xml:space="preserve"> </w:t>
      </w:r>
      <w:r w:rsidRPr="004C7E17">
        <w:rPr>
          <w:i/>
          <w:noProof/>
          <w:spacing w:val="0"/>
          <w:lang w:eastAsia="de-DE"/>
        </w:rPr>
        <w:t>Economics and Human Biology</w:t>
      </w:r>
      <w:r w:rsidRPr="004C7E17">
        <w:rPr>
          <w:noProof/>
          <w:spacing w:val="0"/>
          <w:lang w:eastAsia="de-DE"/>
        </w:rPr>
        <w:t xml:space="preserve"> </w:t>
      </w:r>
      <w:r w:rsidR="007D120E" w:rsidRPr="004C7E17">
        <w:rPr>
          <w:noProof/>
          <w:spacing w:val="0"/>
          <w:lang w:eastAsia="de-DE"/>
        </w:rPr>
        <w:t>11</w:t>
      </w:r>
      <w:r w:rsidR="00196EB3" w:rsidRPr="004C7E17">
        <w:rPr>
          <w:noProof/>
          <w:spacing w:val="0"/>
          <w:lang w:eastAsia="de-DE"/>
        </w:rPr>
        <w:t>(</w:t>
      </w:r>
      <w:r w:rsidR="005205B8" w:rsidRPr="004C7E17">
        <w:rPr>
          <w:noProof/>
          <w:spacing w:val="0"/>
          <w:lang w:eastAsia="de-DE"/>
        </w:rPr>
        <w:t>4</w:t>
      </w:r>
      <w:r w:rsidR="00C745C3" w:rsidRPr="004C7E17">
        <w:rPr>
          <w:noProof/>
          <w:spacing w:val="0"/>
          <w:lang w:eastAsia="de-DE"/>
        </w:rPr>
        <w:t>):</w:t>
      </w:r>
      <w:r w:rsidR="005205B8" w:rsidRPr="004C7E17">
        <w:rPr>
          <w:noProof/>
          <w:spacing w:val="0"/>
          <w:lang w:eastAsia="de-DE"/>
        </w:rPr>
        <w:t xml:space="preserve"> </w:t>
      </w:r>
      <w:r w:rsidRPr="004C7E17">
        <w:rPr>
          <w:noProof/>
          <w:spacing w:val="0"/>
          <w:lang w:eastAsia="de-DE"/>
        </w:rPr>
        <w:t>426</w:t>
      </w:r>
      <w:r w:rsidR="00196EB3" w:rsidRPr="004C7E17">
        <w:rPr>
          <w:noProof/>
          <w:spacing w:val="0"/>
          <w:lang w:eastAsia="de-DE"/>
        </w:rPr>
        <w:t>–</w:t>
      </w:r>
      <w:r w:rsidRPr="004C7E17">
        <w:rPr>
          <w:noProof/>
          <w:spacing w:val="0"/>
          <w:lang w:eastAsia="de-DE"/>
        </w:rPr>
        <w:t>432.</w:t>
      </w:r>
    </w:p>
    <w:p w:rsidR="009878B9" w:rsidRPr="004C7E17" w:rsidRDefault="009878B9" w:rsidP="003142BD">
      <w:pPr>
        <w:spacing w:after="0" w:line="480" w:lineRule="auto"/>
        <w:ind w:left="720" w:hanging="720"/>
        <w:contextualSpacing w:val="0"/>
        <w:jc w:val="left"/>
        <w:rPr>
          <w:noProof/>
          <w:spacing w:val="0"/>
          <w:lang w:eastAsia="de-DE"/>
        </w:rPr>
      </w:pPr>
      <w:r w:rsidRPr="004C7E17">
        <w:rPr>
          <w:noProof/>
          <w:spacing w:val="0"/>
          <w:lang w:eastAsia="de-DE"/>
        </w:rPr>
        <w:t>Glewwe, P. (2005</w:t>
      </w:r>
      <w:r w:rsidR="00732E85" w:rsidRPr="004C7E17">
        <w:rPr>
          <w:noProof/>
          <w:spacing w:val="0"/>
          <w:lang w:eastAsia="de-DE"/>
        </w:rPr>
        <w:t>)</w:t>
      </w:r>
      <w:r w:rsidRPr="004C7E17">
        <w:rPr>
          <w:noProof/>
          <w:spacing w:val="0"/>
          <w:lang w:eastAsia="de-DE"/>
        </w:rPr>
        <w:t xml:space="preserve"> The Impact of Child Health and Nutrition on Education in Developing Countries: Theory, Econometric Issues, </w:t>
      </w:r>
      <w:r w:rsidR="00C745C3" w:rsidRPr="004C7E17">
        <w:rPr>
          <w:noProof/>
          <w:spacing w:val="0"/>
          <w:lang w:eastAsia="de-DE"/>
        </w:rPr>
        <w:t>and Recent Empirical Evidence. I</w:t>
      </w:r>
      <w:r w:rsidRPr="004C7E17">
        <w:rPr>
          <w:noProof/>
          <w:spacing w:val="0"/>
          <w:lang w:eastAsia="de-DE"/>
        </w:rPr>
        <w:t>n:</w:t>
      </w:r>
      <w:r w:rsidR="00C745C3" w:rsidRPr="004C7E17">
        <w:rPr>
          <w:noProof/>
          <w:spacing w:val="0"/>
          <w:lang w:eastAsia="de-DE"/>
        </w:rPr>
        <w:t xml:space="preserve"> O.M.</w:t>
      </w:r>
      <w:r w:rsidRPr="004C7E17">
        <w:rPr>
          <w:noProof/>
          <w:spacing w:val="0"/>
          <w:lang w:eastAsia="de-DE"/>
        </w:rPr>
        <w:t xml:space="preserve"> Galal,</w:t>
      </w:r>
      <w:r w:rsidR="00C745C3" w:rsidRPr="004C7E17">
        <w:rPr>
          <w:noProof/>
          <w:spacing w:val="0"/>
          <w:lang w:eastAsia="de-DE"/>
        </w:rPr>
        <w:t>C.G.</w:t>
      </w:r>
      <w:r w:rsidRPr="004C7E17">
        <w:rPr>
          <w:noProof/>
          <w:spacing w:val="0"/>
          <w:lang w:eastAsia="de-DE"/>
        </w:rPr>
        <w:t xml:space="preserve"> Neum</w:t>
      </w:r>
      <w:r w:rsidR="00C745C3" w:rsidRPr="004C7E17">
        <w:rPr>
          <w:noProof/>
          <w:spacing w:val="0"/>
          <w:lang w:eastAsia="de-DE"/>
        </w:rPr>
        <w:t>ann, and J. Hulett</w:t>
      </w:r>
      <w:r w:rsidRPr="004C7E17">
        <w:rPr>
          <w:noProof/>
          <w:spacing w:val="0"/>
          <w:lang w:eastAsia="de-DE"/>
        </w:rPr>
        <w:t xml:space="preserve"> (eds</w:t>
      </w:r>
      <w:r w:rsidR="00732E85" w:rsidRPr="004C7E17">
        <w:rPr>
          <w:noProof/>
          <w:spacing w:val="0"/>
          <w:lang w:eastAsia="de-DE"/>
        </w:rPr>
        <w:t>)</w:t>
      </w:r>
      <w:r w:rsidRPr="004C7E17">
        <w:rPr>
          <w:noProof/>
          <w:spacing w:val="0"/>
          <w:lang w:eastAsia="de-DE"/>
        </w:rPr>
        <w:t xml:space="preserve"> Proceedings of the International Workshop on Articulating the Impact of Nutritional Defincits on the Education for All Agenda. </w:t>
      </w:r>
      <w:r w:rsidRPr="004C7E17">
        <w:rPr>
          <w:i/>
          <w:noProof/>
          <w:spacing w:val="0"/>
          <w:lang w:eastAsia="de-DE"/>
        </w:rPr>
        <w:t>Food and Nutrition Bulletin</w:t>
      </w:r>
      <w:r w:rsidR="00B01B8B" w:rsidRPr="004C7E17">
        <w:rPr>
          <w:noProof/>
          <w:spacing w:val="0"/>
          <w:lang w:eastAsia="de-DE"/>
        </w:rPr>
        <w:t xml:space="preserve"> 26(</w:t>
      </w:r>
      <w:r w:rsidR="00D0510F" w:rsidRPr="004C7E17">
        <w:rPr>
          <w:noProof/>
          <w:spacing w:val="0"/>
          <w:lang w:eastAsia="de-DE"/>
        </w:rPr>
        <w:t>2</w:t>
      </w:r>
      <w:r w:rsidR="00B01B8B" w:rsidRPr="004C7E17">
        <w:rPr>
          <w:noProof/>
          <w:spacing w:val="0"/>
          <w:lang w:eastAsia="de-DE"/>
        </w:rPr>
        <w:t>)</w:t>
      </w:r>
      <w:r w:rsidR="00D0510F" w:rsidRPr="004C7E17">
        <w:rPr>
          <w:noProof/>
          <w:spacing w:val="0"/>
          <w:lang w:eastAsia="de-DE"/>
        </w:rPr>
        <w:t xml:space="preserve">: </w:t>
      </w:r>
      <w:r w:rsidRPr="004C7E17">
        <w:rPr>
          <w:noProof/>
          <w:spacing w:val="0"/>
          <w:lang w:eastAsia="de-DE"/>
        </w:rPr>
        <w:t>Supplement 2.</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Glewwe, P. and Miguel, E. (2008</w:t>
      </w:r>
      <w:r w:rsidR="00732E85" w:rsidRPr="004C7E17">
        <w:rPr>
          <w:noProof/>
          <w:spacing w:val="0"/>
          <w:lang w:eastAsia="de-DE"/>
        </w:rPr>
        <w:t>)</w:t>
      </w:r>
      <w:r w:rsidRPr="004C7E17">
        <w:rPr>
          <w:noProof/>
          <w:spacing w:val="0"/>
          <w:lang w:eastAsia="de-DE"/>
        </w:rPr>
        <w:t xml:space="preserve"> The </w:t>
      </w:r>
      <w:r w:rsidR="007F27C9" w:rsidRPr="004C7E17">
        <w:rPr>
          <w:noProof/>
          <w:spacing w:val="0"/>
          <w:lang w:eastAsia="de-DE"/>
        </w:rPr>
        <w:t>Impact of Child Health and Nutrition on Educat</w:t>
      </w:r>
      <w:r w:rsidR="00C745C3" w:rsidRPr="004C7E17">
        <w:rPr>
          <w:noProof/>
          <w:spacing w:val="0"/>
          <w:lang w:eastAsia="de-DE"/>
        </w:rPr>
        <w:t>ion in Less Developed Countries. I</w:t>
      </w:r>
      <w:r w:rsidRPr="004C7E17">
        <w:rPr>
          <w:noProof/>
          <w:spacing w:val="0"/>
          <w:lang w:eastAsia="de-DE"/>
        </w:rPr>
        <w:t>n:</w:t>
      </w:r>
      <w:r w:rsidR="00C745C3" w:rsidRPr="004C7E17">
        <w:rPr>
          <w:noProof/>
          <w:spacing w:val="0"/>
          <w:lang w:eastAsia="de-DE"/>
        </w:rPr>
        <w:t xml:space="preserve"> P.</w:t>
      </w:r>
      <w:r w:rsidRPr="004C7E17">
        <w:rPr>
          <w:noProof/>
          <w:spacing w:val="0"/>
          <w:lang w:eastAsia="de-DE"/>
        </w:rPr>
        <w:t xml:space="preserve"> </w:t>
      </w:r>
      <w:r w:rsidR="00C745C3" w:rsidRPr="004C7E17">
        <w:rPr>
          <w:noProof/>
          <w:spacing w:val="0"/>
          <w:lang w:eastAsia="de-DE"/>
        </w:rPr>
        <w:t>Schultz</w:t>
      </w:r>
      <w:r w:rsidR="00AC17EE" w:rsidRPr="004C7E17">
        <w:rPr>
          <w:noProof/>
          <w:spacing w:val="0"/>
          <w:lang w:eastAsia="de-DE"/>
        </w:rPr>
        <w:t xml:space="preserve"> and</w:t>
      </w:r>
      <w:r w:rsidR="00C745C3" w:rsidRPr="004C7E17">
        <w:rPr>
          <w:noProof/>
          <w:spacing w:val="0"/>
          <w:lang w:eastAsia="de-DE"/>
        </w:rPr>
        <w:t xml:space="preserve"> J. Strauss (e</w:t>
      </w:r>
      <w:r w:rsidR="00AC17EE" w:rsidRPr="004C7E17">
        <w:rPr>
          <w:noProof/>
          <w:spacing w:val="0"/>
          <w:lang w:eastAsia="de-DE"/>
        </w:rPr>
        <w:t>ds.)</w:t>
      </w:r>
      <w:r w:rsidRPr="004C7E17">
        <w:rPr>
          <w:i/>
          <w:noProof/>
          <w:spacing w:val="0"/>
          <w:lang w:eastAsia="de-DE"/>
        </w:rPr>
        <w:t xml:space="preserve"> Handbook of Development Economics</w:t>
      </w:r>
      <w:r w:rsidR="008E6E09" w:rsidRPr="004C7E17">
        <w:rPr>
          <w:noProof/>
          <w:spacing w:val="0"/>
          <w:lang w:eastAsia="de-DE"/>
        </w:rPr>
        <w:t xml:space="preserve"> </w:t>
      </w:r>
      <w:r w:rsidRPr="004C7E17">
        <w:rPr>
          <w:noProof/>
          <w:spacing w:val="0"/>
          <w:lang w:eastAsia="de-DE"/>
        </w:rPr>
        <w:t>4</w:t>
      </w:r>
      <w:r w:rsidR="008E6E09" w:rsidRPr="004C7E17">
        <w:rPr>
          <w:noProof/>
          <w:spacing w:val="0"/>
          <w:lang w:eastAsia="de-DE"/>
        </w:rPr>
        <w:t xml:space="preserve">: </w:t>
      </w:r>
      <w:r w:rsidRPr="004C7E17">
        <w:rPr>
          <w:noProof/>
          <w:spacing w:val="0"/>
          <w:lang w:eastAsia="de-DE"/>
        </w:rPr>
        <w:t>3561-3606.</w:t>
      </w:r>
    </w:p>
    <w:p w:rsidR="006E5F13"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Glewwe, P., Jacoby, H.G</w:t>
      </w:r>
      <w:r w:rsidR="00F9155E" w:rsidRPr="004C7E17">
        <w:rPr>
          <w:noProof/>
          <w:spacing w:val="0"/>
          <w:lang w:eastAsia="de-DE"/>
        </w:rPr>
        <w:t>,</w:t>
      </w:r>
      <w:r w:rsidRPr="004C7E17">
        <w:rPr>
          <w:noProof/>
          <w:spacing w:val="0"/>
          <w:lang w:eastAsia="de-DE"/>
        </w:rPr>
        <w:t>. and King, E. (2001</w:t>
      </w:r>
      <w:r w:rsidR="00732E85" w:rsidRPr="004C7E17">
        <w:rPr>
          <w:noProof/>
          <w:spacing w:val="0"/>
          <w:lang w:eastAsia="de-DE"/>
        </w:rPr>
        <w:t>)</w:t>
      </w:r>
      <w:r w:rsidR="007F27C9" w:rsidRPr="004C7E17">
        <w:rPr>
          <w:noProof/>
          <w:spacing w:val="0"/>
          <w:lang w:eastAsia="de-DE"/>
        </w:rPr>
        <w:t xml:space="preserve"> Early Childhood Nutrition and Academic Achievement: A Lon</w:t>
      </w:r>
      <w:r w:rsidR="00C745C3" w:rsidRPr="004C7E17">
        <w:rPr>
          <w:noProof/>
          <w:spacing w:val="0"/>
          <w:lang w:eastAsia="de-DE"/>
        </w:rPr>
        <w:t>gitudinal Analysis.</w:t>
      </w:r>
      <w:r w:rsidRPr="004C7E17">
        <w:rPr>
          <w:noProof/>
          <w:spacing w:val="0"/>
          <w:lang w:eastAsia="de-DE"/>
        </w:rPr>
        <w:t xml:space="preserve"> </w:t>
      </w:r>
      <w:r w:rsidRPr="004C7E17">
        <w:rPr>
          <w:i/>
          <w:noProof/>
          <w:spacing w:val="0"/>
          <w:lang w:eastAsia="de-DE"/>
        </w:rPr>
        <w:t>Journal of Public Economics</w:t>
      </w:r>
      <w:r w:rsidR="00D349B3" w:rsidRPr="004C7E17">
        <w:rPr>
          <w:noProof/>
          <w:spacing w:val="0"/>
          <w:lang w:eastAsia="de-DE"/>
        </w:rPr>
        <w:t xml:space="preserve"> </w:t>
      </w:r>
      <w:r w:rsidRPr="004C7E17">
        <w:rPr>
          <w:noProof/>
          <w:spacing w:val="0"/>
          <w:lang w:eastAsia="de-DE"/>
        </w:rPr>
        <w:t>81</w:t>
      </w:r>
      <w:r w:rsidR="009F790E" w:rsidRPr="004C7E17">
        <w:rPr>
          <w:noProof/>
          <w:spacing w:val="0"/>
          <w:lang w:eastAsia="de-DE"/>
        </w:rPr>
        <w:t>(</w:t>
      </w:r>
      <w:r w:rsidR="00D349B3" w:rsidRPr="004C7E17">
        <w:rPr>
          <w:noProof/>
          <w:spacing w:val="0"/>
          <w:lang w:eastAsia="de-DE"/>
        </w:rPr>
        <w:t>3</w:t>
      </w:r>
      <w:r w:rsidR="009F790E" w:rsidRPr="004C7E17">
        <w:rPr>
          <w:noProof/>
          <w:spacing w:val="0"/>
          <w:lang w:eastAsia="de-DE"/>
        </w:rPr>
        <w:t>)</w:t>
      </w:r>
      <w:r w:rsidR="00D349B3" w:rsidRPr="004C7E17">
        <w:rPr>
          <w:noProof/>
          <w:spacing w:val="0"/>
          <w:lang w:eastAsia="de-DE"/>
        </w:rPr>
        <w:t xml:space="preserve">: </w:t>
      </w:r>
      <w:r w:rsidRPr="004C7E17">
        <w:rPr>
          <w:noProof/>
          <w:spacing w:val="0"/>
          <w:lang w:eastAsia="de-DE"/>
        </w:rPr>
        <w:t>345-368.</w:t>
      </w:r>
    </w:p>
    <w:p w:rsidR="002C0164" w:rsidRPr="004C7E17" w:rsidRDefault="00C745C3" w:rsidP="003142BD">
      <w:pPr>
        <w:spacing w:after="0" w:line="480" w:lineRule="auto"/>
        <w:ind w:left="720" w:hanging="720"/>
        <w:contextualSpacing w:val="0"/>
        <w:jc w:val="left"/>
        <w:rPr>
          <w:noProof/>
          <w:spacing w:val="0"/>
          <w:lang w:eastAsia="de-DE"/>
        </w:rPr>
      </w:pPr>
      <w:r w:rsidRPr="004C7E17">
        <w:rPr>
          <w:noProof/>
          <w:spacing w:val="0"/>
          <w:lang w:eastAsia="de-DE"/>
        </w:rPr>
        <w:t>Glewwe, P. and Jacoby, H.G.</w:t>
      </w:r>
      <w:r w:rsidR="002C0164" w:rsidRPr="004C7E17">
        <w:rPr>
          <w:noProof/>
          <w:spacing w:val="0"/>
          <w:lang w:eastAsia="de-DE"/>
        </w:rPr>
        <w:t xml:space="preserve"> (1995</w:t>
      </w:r>
      <w:r w:rsidR="00732E85" w:rsidRPr="004C7E17">
        <w:rPr>
          <w:noProof/>
          <w:spacing w:val="0"/>
          <w:lang w:eastAsia="de-DE"/>
        </w:rPr>
        <w:t>)</w:t>
      </w:r>
      <w:r w:rsidR="007F27C9" w:rsidRPr="004C7E17">
        <w:rPr>
          <w:noProof/>
          <w:spacing w:val="0"/>
          <w:lang w:eastAsia="de-DE"/>
        </w:rPr>
        <w:t xml:space="preserve"> An Economic Analysis of Delayed Primary School Enrollment in a Low I</w:t>
      </w:r>
      <w:r w:rsidR="002C0164" w:rsidRPr="004C7E17">
        <w:rPr>
          <w:noProof/>
          <w:spacing w:val="0"/>
          <w:lang w:eastAsia="de-DE"/>
        </w:rPr>
        <w:t xml:space="preserve">ncome </w:t>
      </w:r>
      <w:r w:rsidR="007F27C9" w:rsidRPr="004C7E17">
        <w:rPr>
          <w:noProof/>
          <w:spacing w:val="0"/>
          <w:lang w:eastAsia="de-DE"/>
        </w:rPr>
        <w:t>Country: The Role of Early Childhood N</w:t>
      </w:r>
      <w:r w:rsidR="002C0164" w:rsidRPr="004C7E17">
        <w:rPr>
          <w:noProof/>
          <w:spacing w:val="0"/>
          <w:lang w:eastAsia="de-DE"/>
        </w:rPr>
        <w:t xml:space="preserve">utrition. </w:t>
      </w:r>
      <w:r w:rsidR="002C0164" w:rsidRPr="004C7E17">
        <w:rPr>
          <w:i/>
          <w:noProof/>
          <w:spacing w:val="0"/>
          <w:lang w:eastAsia="de-DE"/>
        </w:rPr>
        <w:t>The Review of Economics and Statistics</w:t>
      </w:r>
      <w:r w:rsidR="006E5F13" w:rsidRPr="004C7E17">
        <w:rPr>
          <w:noProof/>
          <w:spacing w:val="0"/>
          <w:lang w:eastAsia="de-DE"/>
        </w:rPr>
        <w:t xml:space="preserve"> 77(</w:t>
      </w:r>
      <w:r w:rsidR="002C3B60" w:rsidRPr="004C7E17">
        <w:rPr>
          <w:noProof/>
          <w:spacing w:val="0"/>
          <w:lang w:eastAsia="de-DE"/>
        </w:rPr>
        <w:t>1</w:t>
      </w:r>
      <w:r w:rsidR="006E5F13" w:rsidRPr="004C7E17">
        <w:rPr>
          <w:noProof/>
          <w:spacing w:val="0"/>
          <w:lang w:eastAsia="de-DE"/>
        </w:rPr>
        <w:t>)</w:t>
      </w:r>
      <w:r w:rsidR="002C3B60" w:rsidRPr="004C7E17">
        <w:rPr>
          <w:noProof/>
          <w:spacing w:val="0"/>
          <w:lang w:eastAsia="de-DE"/>
        </w:rPr>
        <w:t xml:space="preserve">: </w:t>
      </w:r>
      <w:r w:rsidR="002C0164" w:rsidRPr="004C7E17">
        <w:rPr>
          <w:noProof/>
          <w:spacing w:val="0"/>
          <w:lang w:eastAsia="de-DE"/>
        </w:rPr>
        <w:t>156-169.</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Hoddinott, J., Maluccio, J.A., Behrman, J.R., Flores, R.</w:t>
      </w:r>
      <w:r w:rsidR="00F9155E" w:rsidRPr="004C7E17">
        <w:rPr>
          <w:noProof/>
          <w:spacing w:val="0"/>
          <w:lang w:eastAsia="de-DE"/>
        </w:rPr>
        <w:t>,</w:t>
      </w:r>
      <w:r w:rsidRPr="004C7E17">
        <w:rPr>
          <w:noProof/>
          <w:spacing w:val="0"/>
          <w:lang w:eastAsia="de-DE"/>
        </w:rPr>
        <w:t xml:space="preserve"> and Martorell, R. (2008</w:t>
      </w:r>
      <w:r w:rsidR="00732E85" w:rsidRPr="004C7E17">
        <w:rPr>
          <w:noProof/>
          <w:spacing w:val="0"/>
          <w:lang w:eastAsia="de-DE"/>
        </w:rPr>
        <w:t>)</w:t>
      </w:r>
      <w:r w:rsidRPr="004C7E17">
        <w:rPr>
          <w:noProof/>
          <w:spacing w:val="0"/>
          <w:lang w:eastAsia="de-DE"/>
        </w:rPr>
        <w:t xml:space="preserve"> Effect of a </w:t>
      </w:r>
      <w:r w:rsidR="00FC5C9E" w:rsidRPr="004C7E17">
        <w:rPr>
          <w:noProof/>
          <w:spacing w:val="0"/>
          <w:lang w:eastAsia="de-DE"/>
        </w:rPr>
        <w:t xml:space="preserve">Nutrition Intervention </w:t>
      </w:r>
      <w:r w:rsidR="000625F2" w:rsidRPr="004C7E17">
        <w:rPr>
          <w:noProof/>
          <w:spacing w:val="0"/>
          <w:lang w:eastAsia="de-DE"/>
        </w:rPr>
        <w:t>During</w:t>
      </w:r>
      <w:r w:rsidRPr="004C7E17">
        <w:rPr>
          <w:noProof/>
          <w:spacing w:val="0"/>
          <w:lang w:eastAsia="de-DE"/>
        </w:rPr>
        <w:t xml:space="preserve"> </w:t>
      </w:r>
      <w:r w:rsidR="000625F2" w:rsidRPr="004C7E17">
        <w:rPr>
          <w:noProof/>
          <w:spacing w:val="0"/>
          <w:lang w:eastAsia="de-DE"/>
        </w:rPr>
        <w:t>Early</w:t>
      </w:r>
      <w:r w:rsidRPr="004C7E17">
        <w:rPr>
          <w:noProof/>
          <w:spacing w:val="0"/>
          <w:lang w:eastAsia="de-DE"/>
        </w:rPr>
        <w:t xml:space="preserve"> </w:t>
      </w:r>
      <w:r w:rsidR="000625F2" w:rsidRPr="004C7E17">
        <w:rPr>
          <w:noProof/>
          <w:spacing w:val="0"/>
          <w:lang w:eastAsia="de-DE"/>
        </w:rPr>
        <w:t>Childhood</w:t>
      </w:r>
      <w:r w:rsidRPr="004C7E17">
        <w:rPr>
          <w:noProof/>
          <w:spacing w:val="0"/>
          <w:lang w:eastAsia="de-DE"/>
        </w:rPr>
        <w:t xml:space="preserve"> on </w:t>
      </w:r>
      <w:r w:rsidR="000625F2" w:rsidRPr="004C7E17">
        <w:rPr>
          <w:noProof/>
          <w:spacing w:val="0"/>
          <w:lang w:eastAsia="de-DE"/>
        </w:rPr>
        <w:t>Economic</w:t>
      </w:r>
      <w:r w:rsidRPr="004C7E17">
        <w:rPr>
          <w:noProof/>
          <w:spacing w:val="0"/>
          <w:lang w:eastAsia="de-DE"/>
        </w:rPr>
        <w:t xml:space="preserve"> </w:t>
      </w:r>
      <w:r w:rsidR="000625F2" w:rsidRPr="004C7E17">
        <w:rPr>
          <w:noProof/>
          <w:spacing w:val="0"/>
          <w:lang w:eastAsia="de-DE"/>
        </w:rPr>
        <w:t>Productivity</w:t>
      </w:r>
      <w:r w:rsidRPr="004C7E17">
        <w:rPr>
          <w:noProof/>
          <w:spacing w:val="0"/>
          <w:lang w:eastAsia="de-DE"/>
        </w:rPr>
        <w:t xml:space="preserve"> in Guatemala</w:t>
      </w:r>
      <w:r w:rsidR="00C745C3" w:rsidRPr="004C7E17">
        <w:rPr>
          <w:noProof/>
          <w:spacing w:val="0"/>
          <w:lang w:eastAsia="de-DE"/>
        </w:rPr>
        <w:t>n Adults.</w:t>
      </w:r>
      <w:r w:rsidRPr="004C7E17">
        <w:rPr>
          <w:noProof/>
          <w:spacing w:val="0"/>
          <w:lang w:eastAsia="de-DE"/>
        </w:rPr>
        <w:t xml:space="preserve"> </w:t>
      </w:r>
      <w:r w:rsidRPr="004C7E17">
        <w:rPr>
          <w:i/>
          <w:noProof/>
          <w:spacing w:val="0"/>
          <w:lang w:eastAsia="de-DE"/>
        </w:rPr>
        <w:t>The Lancet</w:t>
      </w:r>
      <w:r w:rsidR="00FC5C9E" w:rsidRPr="004C7E17">
        <w:rPr>
          <w:i/>
          <w:noProof/>
          <w:spacing w:val="0"/>
          <w:lang w:eastAsia="de-DE"/>
        </w:rPr>
        <w:t xml:space="preserve"> </w:t>
      </w:r>
      <w:r w:rsidRPr="004C7E17">
        <w:rPr>
          <w:noProof/>
          <w:spacing w:val="0"/>
          <w:lang w:eastAsia="de-DE"/>
        </w:rPr>
        <w:t>371</w:t>
      </w:r>
      <w:r w:rsidR="00FC5C9E" w:rsidRPr="004C7E17">
        <w:rPr>
          <w:noProof/>
          <w:spacing w:val="0"/>
          <w:lang w:eastAsia="de-DE"/>
        </w:rPr>
        <w:t xml:space="preserve">: </w:t>
      </w:r>
      <w:r w:rsidRPr="004C7E17">
        <w:rPr>
          <w:noProof/>
          <w:spacing w:val="0"/>
          <w:lang w:eastAsia="de-DE"/>
        </w:rPr>
        <w:t>411-16.</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lastRenderedPageBreak/>
        <w:t>Idler, E.L. (1992</w:t>
      </w:r>
      <w:r w:rsidR="00732E85" w:rsidRPr="004C7E17">
        <w:rPr>
          <w:noProof/>
          <w:spacing w:val="0"/>
          <w:lang w:eastAsia="de-DE"/>
        </w:rPr>
        <w:t>)</w:t>
      </w:r>
      <w:r w:rsidRPr="004C7E17">
        <w:rPr>
          <w:noProof/>
          <w:spacing w:val="0"/>
          <w:lang w:eastAsia="de-DE"/>
        </w:rPr>
        <w:t xml:space="preserve"> Self-</w:t>
      </w:r>
      <w:r w:rsidR="000F1B6A" w:rsidRPr="004C7E17">
        <w:rPr>
          <w:noProof/>
          <w:spacing w:val="0"/>
          <w:lang w:eastAsia="de-DE"/>
        </w:rPr>
        <w:t xml:space="preserve">Assessed Health </w:t>
      </w:r>
      <w:r w:rsidRPr="004C7E17">
        <w:rPr>
          <w:noProof/>
          <w:spacing w:val="0"/>
          <w:lang w:eastAsia="de-DE"/>
        </w:rPr>
        <w:t xml:space="preserve">and </w:t>
      </w:r>
      <w:r w:rsidR="000F1B6A" w:rsidRPr="004C7E17">
        <w:rPr>
          <w:noProof/>
          <w:spacing w:val="0"/>
          <w:lang w:eastAsia="de-DE"/>
        </w:rPr>
        <w:t>Mortality</w:t>
      </w:r>
      <w:r w:rsidRPr="004C7E17">
        <w:rPr>
          <w:noProof/>
          <w:spacing w:val="0"/>
          <w:lang w:eastAsia="de-DE"/>
        </w:rPr>
        <w:t xml:space="preserve">: A </w:t>
      </w:r>
      <w:r w:rsidR="000F1B6A" w:rsidRPr="004C7E17">
        <w:rPr>
          <w:noProof/>
          <w:spacing w:val="0"/>
          <w:lang w:eastAsia="de-DE"/>
        </w:rPr>
        <w:t xml:space="preserve">Review </w:t>
      </w:r>
      <w:r w:rsidRPr="004C7E17">
        <w:rPr>
          <w:noProof/>
          <w:spacing w:val="0"/>
          <w:lang w:eastAsia="de-DE"/>
        </w:rPr>
        <w:t xml:space="preserve">of </w:t>
      </w:r>
      <w:r w:rsidR="008F3FDD" w:rsidRPr="004C7E17">
        <w:rPr>
          <w:noProof/>
          <w:spacing w:val="0"/>
          <w:lang w:eastAsia="de-DE"/>
        </w:rPr>
        <w:t>Studies.</w:t>
      </w:r>
      <w:r w:rsidRPr="004C7E17">
        <w:rPr>
          <w:noProof/>
          <w:spacing w:val="0"/>
          <w:lang w:eastAsia="de-DE"/>
        </w:rPr>
        <w:t xml:space="preserve"> In</w:t>
      </w:r>
      <w:r w:rsidR="008F3FDD" w:rsidRPr="004C7E17">
        <w:rPr>
          <w:noProof/>
          <w:spacing w:val="0"/>
          <w:lang w:eastAsia="de-DE"/>
        </w:rPr>
        <w:t>:</w:t>
      </w:r>
      <w:r w:rsidRPr="004C7E17">
        <w:rPr>
          <w:noProof/>
          <w:spacing w:val="0"/>
          <w:lang w:eastAsia="de-DE"/>
        </w:rPr>
        <w:t xml:space="preserve"> </w:t>
      </w:r>
      <w:r w:rsidR="00AC17EE" w:rsidRPr="004C7E17">
        <w:rPr>
          <w:noProof/>
          <w:spacing w:val="0"/>
          <w:lang w:eastAsia="de-DE"/>
        </w:rPr>
        <w:t xml:space="preserve">S. Maes, H. Leventhal, and M. </w:t>
      </w:r>
      <w:r w:rsidR="008F3FDD" w:rsidRPr="004C7E17">
        <w:rPr>
          <w:noProof/>
          <w:spacing w:val="0"/>
          <w:lang w:eastAsia="de-DE"/>
        </w:rPr>
        <w:t>Johnston (eds</w:t>
      </w:r>
      <w:r w:rsidR="00AC17EE" w:rsidRPr="004C7E17">
        <w:rPr>
          <w:noProof/>
          <w:spacing w:val="0"/>
          <w:lang w:eastAsia="de-DE"/>
        </w:rPr>
        <w:t>)</w:t>
      </w:r>
      <w:r w:rsidRPr="004C7E17">
        <w:rPr>
          <w:i/>
          <w:noProof/>
          <w:spacing w:val="0"/>
          <w:lang w:eastAsia="de-DE"/>
        </w:rPr>
        <w:t xml:space="preserve"> International </w:t>
      </w:r>
      <w:r w:rsidR="000F1B6A" w:rsidRPr="004C7E17">
        <w:rPr>
          <w:i/>
          <w:noProof/>
          <w:spacing w:val="0"/>
          <w:lang w:eastAsia="de-DE"/>
        </w:rPr>
        <w:t xml:space="preserve">Review </w:t>
      </w:r>
      <w:r w:rsidRPr="004C7E17">
        <w:rPr>
          <w:i/>
          <w:noProof/>
          <w:spacing w:val="0"/>
          <w:lang w:eastAsia="de-DE"/>
        </w:rPr>
        <w:t xml:space="preserve">of </w:t>
      </w:r>
      <w:r w:rsidR="000F1B6A" w:rsidRPr="004C7E17">
        <w:rPr>
          <w:i/>
          <w:noProof/>
          <w:spacing w:val="0"/>
          <w:lang w:eastAsia="de-DE"/>
        </w:rPr>
        <w:t>Health Psycholog</w:t>
      </w:r>
      <w:r w:rsidR="001061F4" w:rsidRPr="004C7E17">
        <w:rPr>
          <w:noProof/>
          <w:spacing w:val="0"/>
          <w:lang w:eastAsia="de-DE"/>
        </w:rPr>
        <w:t>y 1: 33-56.</w:t>
      </w:r>
    </w:p>
    <w:p w:rsidR="00E1103D" w:rsidRPr="004C7E17" w:rsidRDefault="00E1103D" w:rsidP="003142BD">
      <w:pPr>
        <w:spacing w:after="0" w:line="480" w:lineRule="auto"/>
        <w:ind w:left="720" w:hanging="720"/>
        <w:contextualSpacing w:val="0"/>
        <w:jc w:val="left"/>
        <w:rPr>
          <w:noProof/>
          <w:spacing w:val="0"/>
          <w:lang w:eastAsia="de-DE"/>
        </w:rPr>
      </w:pPr>
      <w:r w:rsidRPr="004C7E17">
        <w:rPr>
          <w:noProof/>
          <w:spacing w:val="0"/>
          <w:lang w:eastAsia="de-DE"/>
        </w:rPr>
        <w:t xml:space="preserve">Jukes, M. (2005) The Long-Term Impact of Preschool Health and Nutrition on Education. </w:t>
      </w:r>
      <w:r w:rsidRPr="004C7E17">
        <w:rPr>
          <w:i/>
          <w:noProof/>
          <w:spacing w:val="0"/>
          <w:lang w:eastAsia="de-DE"/>
        </w:rPr>
        <w:t>Food and Nutrition Bullettin</w:t>
      </w:r>
      <w:r w:rsidR="008F3FDD" w:rsidRPr="004C7E17">
        <w:rPr>
          <w:noProof/>
          <w:spacing w:val="0"/>
          <w:lang w:eastAsia="de-DE"/>
        </w:rPr>
        <w:t xml:space="preserve"> 26(2): 193- </w:t>
      </w:r>
      <w:r w:rsidRPr="004C7E17">
        <w:rPr>
          <w:noProof/>
          <w:spacing w:val="0"/>
          <w:lang w:eastAsia="de-DE"/>
        </w:rPr>
        <w:t>201.</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Maluccio, J.A., Hoddinott, J., Behrman, J.R., Martorell, R., Quisumbing, A.</w:t>
      </w:r>
      <w:r w:rsidR="008F3FDD" w:rsidRPr="004C7E17">
        <w:rPr>
          <w:noProof/>
          <w:spacing w:val="0"/>
          <w:lang w:eastAsia="de-DE"/>
        </w:rPr>
        <w:t>,</w:t>
      </w:r>
      <w:r w:rsidRPr="004C7E17">
        <w:rPr>
          <w:noProof/>
          <w:spacing w:val="0"/>
          <w:lang w:eastAsia="de-DE"/>
        </w:rPr>
        <w:t xml:space="preserve"> and Stein, A.D. (2009</w:t>
      </w:r>
      <w:r w:rsidR="00732E85" w:rsidRPr="004C7E17">
        <w:rPr>
          <w:noProof/>
          <w:spacing w:val="0"/>
          <w:lang w:eastAsia="de-DE"/>
        </w:rPr>
        <w:t>)</w:t>
      </w:r>
      <w:r w:rsidRPr="004C7E17">
        <w:rPr>
          <w:noProof/>
          <w:spacing w:val="0"/>
          <w:lang w:eastAsia="de-DE"/>
        </w:rPr>
        <w:t xml:space="preserve"> The </w:t>
      </w:r>
      <w:r w:rsidR="00AF36BE" w:rsidRPr="004C7E17">
        <w:rPr>
          <w:noProof/>
          <w:spacing w:val="0"/>
          <w:lang w:eastAsia="de-DE"/>
        </w:rPr>
        <w:t>i</w:t>
      </w:r>
      <w:r w:rsidRPr="004C7E17">
        <w:rPr>
          <w:noProof/>
          <w:spacing w:val="0"/>
          <w:lang w:eastAsia="de-DE"/>
        </w:rPr>
        <w:t xml:space="preserve">mpact of </w:t>
      </w:r>
      <w:r w:rsidR="00AF36BE" w:rsidRPr="004C7E17">
        <w:rPr>
          <w:noProof/>
          <w:spacing w:val="0"/>
          <w:lang w:eastAsia="de-DE"/>
        </w:rPr>
        <w:t>i</w:t>
      </w:r>
      <w:r w:rsidRPr="004C7E17">
        <w:rPr>
          <w:noProof/>
          <w:spacing w:val="0"/>
          <w:lang w:eastAsia="de-DE"/>
        </w:rPr>
        <w:t xml:space="preserve">mproving </w:t>
      </w:r>
      <w:r w:rsidR="00AF36BE" w:rsidRPr="004C7E17">
        <w:rPr>
          <w:noProof/>
          <w:spacing w:val="0"/>
          <w:lang w:eastAsia="de-DE"/>
        </w:rPr>
        <w:t>n</w:t>
      </w:r>
      <w:r w:rsidRPr="004C7E17">
        <w:rPr>
          <w:noProof/>
          <w:spacing w:val="0"/>
          <w:lang w:eastAsia="de-DE"/>
        </w:rPr>
        <w:t xml:space="preserve">utrition </w:t>
      </w:r>
      <w:r w:rsidR="00AF36BE" w:rsidRPr="004C7E17">
        <w:rPr>
          <w:noProof/>
          <w:spacing w:val="0"/>
          <w:lang w:eastAsia="de-DE"/>
        </w:rPr>
        <w:t>d</w:t>
      </w:r>
      <w:r w:rsidRPr="004C7E17">
        <w:rPr>
          <w:noProof/>
          <w:spacing w:val="0"/>
          <w:lang w:eastAsia="de-DE"/>
        </w:rPr>
        <w:t xml:space="preserve">uring </w:t>
      </w:r>
      <w:r w:rsidR="00AF36BE" w:rsidRPr="004C7E17">
        <w:rPr>
          <w:noProof/>
          <w:spacing w:val="0"/>
          <w:lang w:eastAsia="de-DE"/>
        </w:rPr>
        <w:t>e</w:t>
      </w:r>
      <w:r w:rsidRPr="004C7E17">
        <w:rPr>
          <w:noProof/>
          <w:spacing w:val="0"/>
          <w:lang w:eastAsia="de-DE"/>
        </w:rPr>
        <w:t xml:space="preserve">arly </w:t>
      </w:r>
      <w:r w:rsidR="00AF36BE" w:rsidRPr="004C7E17">
        <w:rPr>
          <w:noProof/>
          <w:spacing w:val="0"/>
          <w:lang w:eastAsia="de-DE"/>
        </w:rPr>
        <w:t>c</w:t>
      </w:r>
      <w:r w:rsidRPr="004C7E17">
        <w:rPr>
          <w:noProof/>
          <w:spacing w:val="0"/>
          <w:lang w:eastAsia="de-DE"/>
        </w:rPr>
        <w:t xml:space="preserve">hildhood on </w:t>
      </w:r>
      <w:r w:rsidR="00AF36BE" w:rsidRPr="004C7E17">
        <w:rPr>
          <w:noProof/>
          <w:spacing w:val="0"/>
          <w:lang w:eastAsia="de-DE"/>
        </w:rPr>
        <w:t>e</w:t>
      </w:r>
      <w:r w:rsidRPr="004C7E17">
        <w:rPr>
          <w:noProof/>
          <w:spacing w:val="0"/>
          <w:lang w:eastAsia="de-DE"/>
        </w:rPr>
        <w:t xml:space="preserve">ducation among Guatemalan </w:t>
      </w:r>
      <w:r w:rsidR="00AF36BE" w:rsidRPr="004C7E17">
        <w:rPr>
          <w:noProof/>
          <w:spacing w:val="0"/>
          <w:lang w:eastAsia="de-DE"/>
        </w:rPr>
        <w:t>a</w:t>
      </w:r>
      <w:r w:rsidRPr="004C7E17">
        <w:rPr>
          <w:noProof/>
          <w:spacing w:val="0"/>
          <w:lang w:eastAsia="de-DE"/>
        </w:rPr>
        <w:t>dults</w:t>
      </w:r>
      <w:r w:rsidR="008F3FDD" w:rsidRPr="004C7E17">
        <w:rPr>
          <w:noProof/>
          <w:spacing w:val="0"/>
          <w:lang w:eastAsia="de-DE"/>
        </w:rPr>
        <w:t xml:space="preserve">. </w:t>
      </w:r>
      <w:r w:rsidRPr="004C7E17">
        <w:rPr>
          <w:i/>
          <w:noProof/>
          <w:spacing w:val="0"/>
          <w:lang w:eastAsia="de-DE"/>
        </w:rPr>
        <w:t>Economic Journal</w:t>
      </w:r>
      <w:r w:rsidR="0067453A" w:rsidRPr="004C7E17">
        <w:rPr>
          <w:noProof/>
          <w:spacing w:val="0"/>
          <w:lang w:eastAsia="de-DE"/>
        </w:rPr>
        <w:t xml:space="preserve"> </w:t>
      </w:r>
      <w:r w:rsidRPr="004C7E17">
        <w:rPr>
          <w:noProof/>
          <w:spacing w:val="0"/>
          <w:lang w:eastAsia="de-DE"/>
        </w:rPr>
        <w:t>11</w:t>
      </w:r>
      <w:r w:rsidR="007D120E" w:rsidRPr="004C7E17">
        <w:rPr>
          <w:noProof/>
          <w:spacing w:val="0"/>
          <w:lang w:eastAsia="de-DE"/>
        </w:rPr>
        <w:t>9</w:t>
      </w:r>
      <w:r w:rsidR="00AF36BE" w:rsidRPr="004C7E17">
        <w:rPr>
          <w:noProof/>
          <w:spacing w:val="0"/>
          <w:lang w:eastAsia="de-DE"/>
        </w:rPr>
        <w:t>(</w:t>
      </w:r>
      <w:r w:rsidR="0067453A" w:rsidRPr="004C7E17">
        <w:rPr>
          <w:noProof/>
          <w:spacing w:val="0"/>
          <w:lang w:eastAsia="de-DE"/>
        </w:rPr>
        <w:t>537</w:t>
      </w:r>
      <w:r w:rsidR="00AF36BE" w:rsidRPr="004C7E17">
        <w:rPr>
          <w:noProof/>
          <w:spacing w:val="0"/>
          <w:lang w:eastAsia="de-DE"/>
        </w:rPr>
        <w:t>)</w:t>
      </w:r>
      <w:r w:rsidR="008F3FDD" w:rsidRPr="004C7E17">
        <w:rPr>
          <w:noProof/>
          <w:spacing w:val="0"/>
          <w:lang w:eastAsia="de-DE"/>
        </w:rPr>
        <w:t>:</w:t>
      </w:r>
      <w:r w:rsidR="009E5260" w:rsidRPr="004C7E17">
        <w:rPr>
          <w:noProof/>
          <w:spacing w:val="0"/>
          <w:lang w:eastAsia="de-DE"/>
        </w:rPr>
        <w:t xml:space="preserve"> </w:t>
      </w:r>
      <w:r w:rsidRPr="004C7E17">
        <w:rPr>
          <w:noProof/>
          <w:spacing w:val="0"/>
          <w:lang w:eastAsia="de-DE"/>
        </w:rPr>
        <w:t>734</w:t>
      </w:r>
      <w:r w:rsidR="00AF36BE" w:rsidRPr="004C7E17">
        <w:rPr>
          <w:noProof/>
          <w:spacing w:val="0"/>
          <w:lang w:eastAsia="de-DE"/>
        </w:rPr>
        <w:t>–</w:t>
      </w:r>
      <w:r w:rsidRPr="004C7E17">
        <w:rPr>
          <w:noProof/>
          <w:spacing w:val="0"/>
          <w:lang w:eastAsia="de-DE"/>
        </w:rPr>
        <w:t>763.</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Moock, P.R. and Leslie</w:t>
      </w:r>
      <w:r w:rsidR="008F3FDD" w:rsidRPr="004C7E17">
        <w:rPr>
          <w:noProof/>
          <w:spacing w:val="0"/>
          <w:lang w:eastAsia="de-DE"/>
        </w:rPr>
        <w:t>,</w:t>
      </w:r>
      <w:r w:rsidRPr="004C7E17">
        <w:rPr>
          <w:noProof/>
          <w:spacing w:val="0"/>
          <w:lang w:eastAsia="de-DE"/>
        </w:rPr>
        <w:t xml:space="preserve"> J. (1986</w:t>
      </w:r>
      <w:r w:rsidR="00732E85" w:rsidRPr="004C7E17">
        <w:rPr>
          <w:noProof/>
          <w:spacing w:val="0"/>
          <w:lang w:eastAsia="de-DE"/>
        </w:rPr>
        <w:t>)</w:t>
      </w:r>
      <w:r w:rsidRPr="004C7E17">
        <w:rPr>
          <w:noProof/>
          <w:spacing w:val="0"/>
          <w:lang w:eastAsia="de-DE"/>
        </w:rPr>
        <w:t xml:space="preserve"> Childhood malnutrition and schooling in</w:t>
      </w:r>
      <w:r w:rsidR="008F3FDD" w:rsidRPr="004C7E17">
        <w:rPr>
          <w:noProof/>
          <w:spacing w:val="0"/>
          <w:lang w:eastAsia="de-DE"/>
        </w:rPr>
        <w:t xml:space="preserve"> the Terai region of Nepal.</w:t>
      </w:r>
      <w:r w:rsidR="00FF0D8C" w:rsidRPr="004C7E17">
        <w:rPr>
          <w:noProof/>
          <w:spacing w:val="0"/>
          <w:lang w:eastAsia="de-DE"/>
        </w:rPr>
        <w:t xml:space="preserve"> </w:t>
      </w:r>
      <w:r w:rsidR="009B2AC4" w:rsidRPr="004C7E17">
        <w:rPr>
          <w:i/>
          <w:noProof/>
          <w:spacing w:val="0"/>
          <w:lang w:eastAsia="de-DE"/>
        </w:rPr>
        <w:t>Journal of Development Economics</w:t>
      </w:r>
      <w:r w:rsidR="00FF0D8C" w:rsidRPr="004C7E17">
        <w:rPr>
          <w:noProof/>
          <w:spacing w:val="0"/>
          <w:lang w:eastAsia="de-DE"/>
        </w:rPr>
        <w:t xml:space="preserve"> </w:t>
      </w:r>
      <w:r w:rsidRPr="004C7E17">
        <w:rPr>
          <w:noProof/>
          <w:spacing w:val="0"/>
          <w:lang w:eastAsia="de-DE"/>
        </w:rPr>
        <w:t>20</w:t>
      </w:r>
      <w:r w:rsidR="008F3FDD" w:rsidRPr="004C7E17">
        <w:rPr>
          <w:noProof/>
          <w:spacing w:val="0"/>
          <w:lang w:eastAsia="de-DE"/>
        </w:rPr>
        <w:t>:</w:t>
      </w:r>
      <w:r w:rsidR="00FF0D8C" w:rsidRPr="004C7E17">
        <w:rPr>
          <w:noProof/>
          <w:spacing w:val="0"/>
          <w:lang w:eastAsia="de-DE"/>
        </w:rPr>
        <w:t xml:space="preserve"> </w:t>
      </w:r>
      <w:r w:rsidRPr="004C7E17">
        <w:rPr>
          <w:noProof/>
          <w:spacing w:val="0"/>
          <w:lang w:eastAsia="de-DE"/>
        </w:rPr>
        <w:t>33</w:t>
      </w:r>
      <w:r w:rsidR="00AF36BE" w:rsidRPr="004C7E17">
        <w:rPr>
          <w:noProof/>
          <w:spacing w:val="0"/>
          <w:lang w:eastAsia="de-DE"/>
        </w:rPr>
        <w:softHyphen/>
        <w:t>–</w:t>
      </w:r>
      <w:r w:rsidRPr="004C7E17">
        <w:rPr>
          <w:noProof/>
          <w:spacing w:val="0"/>
          <w:lang w:eastAsia="de-DE"/>
        </w:rPr>
        <w:t>52.</w:t>
      </w:r>
    </w:p>
    <w:p w:rsidR="004375DB" w:rsidRPr="004C7E17" w:rsidRDefault="008F3FDD" w:rsidP="003142BD">
      <w:pPr>
        <w:spacing w:after="0" w:line="480" w:lineRule="auto"/>
        <w:ind w:left="720" w:hanging="720"/>
        <w:contextualSpacing w:val="0"/>
        <w:jc w:val="left"/>
        <w:rPr>
          <w:noProof/>
          <w:spacing w:val="0"/>
          <w:lang w:eastAsia="de-DE"/>
        </w:rPr>
      </w:pPr>
      <w:r w:rsidRPr="004C7E17">
        <w:rPr>
          <w:noProof/>
          <w:spacing w:val="0"/>
          <w:lang w:eastAsia="de-DE"/>
        </w:rPr>
        <w:t>Outes-Leon, I.</w:t>
      </w:r>
      <w:r w:rsidR="002C0164" w:rsidRPr="004C7E17">
        <w:rPr>
          <w:noProof/>
          <w:spacing w:val="0"/>
          <w:lang w:eastAsia="de-DE"/>
        </w:rPr>
        <w:t xml:space="preserve"> and </w:t>
      </w:r>
      <w:r w:rsidR="003B48DD" w:rsidRPr="004C7E17">
        <w:rPr>
          <w:noProof/>
          <w:spacing w:val="0"/>
          <w:lang w:eastAsia="de-DE"/>
        </w:rPr>
        <w:t>Dercon</w:t>
      </w:r>
      <w:r w:rsidR="002C0164" w:rsidRPr="004C7E17">
        <w:rPr>
          <w:noProof/>
          <w:spacing w:val="0"/>
          <w:lang w:eastAsia="de-DE"/>
        </w:rPr>
        <w:t>, A. (2008</w:t>
      </w:r>
      <w:r w:rsidR="00732E85" w:rsidRPr="004C7E17">
        <w:rPr>
          <w:noProof/>
          <w:spacing w:val="0"/>
          <w:lang w:eastAsia="de-DE"/>
        </w:rPr>
        <w:t>)</w:t>
      </w:r>
      <w:r w:rsidR="002C0164" w:rsidRPr="004C7E17">
        <w:rPr>
          <w:noProof/>
          <w:spacing w:val="0"/>
          <w:lang w:eastAsia="de-DE"/>
        </w:rPr>
        <w:t xml:space="preserve"> Survey Attrition and Attrition Bias in Young Lives</w:t>
      </w:r>
      <w:r w:rsidRPr="004C7E17">
        <w:rPr>
          <w:noProof/>
          <w:spacing w:val="0"/>
          <w:lang w:eastAsia="de-DE"/>
        </w:rPr>
        <w:t>.</w:t>
      </w:r>
      <w:r w:rsidR="002C0164" w:rsidRPr="004C7E17">
        <w:rPr>
          <w:noProof/>
          <w:spacing w:val="0"/>
          <w:lang w:eastAsia="de-DE"/>
        </w:rPr>
        <w:t xml:space="preserve"> </w:t>
      </w:r>
      <w:r w:rsidR="002C0164" w:rsidRPr="004C7E17">
        <w:rPr>
          <w:i/>
          <w:noProof/>
          <w:spacing w:val="0"/>
          <w:lang w:eastAsia="de-DE"/>
        </w:rPr>
        <w:t>Technical Note</w:t>
      </w:r>
      <w:r w:rsidR="002C0164" w:rsidRPr="004C7E17">
        <w:rPr>
          <w:noProof/>
          <w:spacing w:val="0"/>
          <w:lang w:eastAsia="de-DE"/>
        </w:rPr>
        <w:t xml:space="preserve"> 5, Oxford: Young Lives.</w:t>
      </w:r>
    </w:p>
    <w:p w:rsidR="004375DB"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Outes-Leon, I., Porter, C., and Sanchez, A. (2011</w:t>
      </w:r>
      <w:r w:rsidR="00732E85" w:rsidRPr="004C7E17">
        <w:rPr>
          <w:noProof/>
          <w:spacing w:val="0"/>
          <w:lang w:eastAsia="de-DE"/>
        </w:rPr>
        <w:t>)</w:t>
      </w:r>
      <w:r w:rsidRPr="004C7E17">
        <w:rPr>
          <w:noProof/>
          <w:spacing w:val="0"/>
          <w:lang w:eastAsia="de-DE"/>
        </w:rPr>
        <w:t xml:space="preserve"> Early Nutrition and Cognition in Peru:</w:t>
      </w:r>
      <w:r w:rsidR="00563B2B" w:rsidRPr="004C7E17">
        <w:rPr>
          <w:noProof/>
          <w:spacing w:val="0"/>
          <w:lang w:eastAsia="de-DE"/>
        </w:rPr>
        <w:t xml:space="preserve"> A Within Sibling Investigati</w:t>
      </w:r>
      <w:r w:rsidR="008F3FDD" w:rsidRPr="004C7E17">
        <w:rPr>
          <w:noProof/>
          <w:spacing w:val="0"/>
          <w:lang w:eastAsia="de-DE"/>
        </w:rPr>
        <w:t>on.</w:t>
      </w:r>
      <w:r w:rsidRPr="004C7E17">
        <w:rPr>
          <w:noProof/>
          <w:spacing w:val="0"/>
          <w:lang w:eastAsia="de-DE"/>
        </w:rPr>
        <w:t xml:space="preserve"> </w:t>
      </w:r>
      <w:r w:rsidRPr="004C7E17">
        <w:rPr>
          <w:i/>
          <w:noProof/>
          <w:spacing w:val="0"/>
          <w:lang w:eastAsia="de-DE"/>
        </w:rPr>
        <w:t xml:space="preserve">IDB Working Papers Series </w:t>
      </w:r>
      <w:r w:rsidR="00AC17EE" w:rsidRPr="004C7E17">
        <w:rPr>
          <w:noProof/>
          <w:spacing w:val="0"/>
          <w:lang w:eastAsia="de-DE"/>
        </w:rPr>
        <w:t>IDB-WP-241.</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Sanchez, A. (2009</w:t>
      </w:r>
      <w:r w:rsidR="00732E85" w:rsidRPr="004C7E17">
        <w:rPr>
          <w:noProof/>
          <w:spacing w:val="0"/>
          <w:lang w:eastAsia="de-DE"/>
        </w:rPr>
        <w:t>)</w:t>
      </w:r>
      <w:r w:rsidRPr="004C7E17">
        <w:rPr>
          <w:noProof/>
          <w:spacing w:val="0"/>
          <w:lang w:eastAsia="de-DE"/>
        </w:rPr>
        <w:t xml:space="preserve"> Early </w:t>
      </w:r>
      <w:r w:rsidR="00FC2A2F" w:rsidRPr="004C7E17">
        <w:rPr>
          <w:noProof/>
          <w:spacing w:val="0"/>
          <w:lang w:eastAsia="de-DE"/>
        </w:rPr>
        <w:t>n</w:t>
      </w:r>
      <w:r w:rsidRPr="004C7E17">
        <w:rPr>
          <w:noProof/>
          <w:spacing w:val="0"/>
          <w:lang w:eastAsia="de-DE"/>
        </w:rPr>
        <w:t xml:space="preserve">utrition and </w:t>
      </w:r>
      <w:r w:rsidR="00FC2A2F" w:rsidRPr="004C7E17">
        <w:rPr>
          <w:noProof/>
          <w:spacing w:val="0"/>
          <w:lang w:eastAsia="de-DE"/>
        </w:rPr>
        <w:t>c</w:t>
      </w:r>
      <w:r w:rsidRPr="004C7E17">
        <w:rPr>
          <w:noProof/>
          <w:spacing w:val="0"/>
          <w:lang w:eastAsia="de-DE"/>
        </w:rPr>
        <w:t xml:space="preserve">ognitive </w:t>
      </w:r>
      <w:r w:rsidR="00FC2A2F" w:rsidRPr="004C7E17">
        <w:rPr>
          <w:noProof/>
          <w:spacing w:val="0"/>
          <w:lang w:eastAsia="de-DE"/>
        </w:rPr>
        <w:t>a</w:t>
      </w:r>
      <w:r w:rsidRPr="004C7E17">
        <w:rPr>
          <w:noProof/>
          <w:spacing w:val="0"/>
          <w:lang w:eastAsia="de-DE"/>
        </w:rPr>
        <w:t xml:space="preserve">chievement </w:t>
      </w:r>
      <w:r w:rsidR="004E7384" w:rsidRPr="004C7E17">
        <w:rPr>
          <w:noProof/>
          <w:spacing w:val="0"/>
          <w:lang w:eastAsia="de-DE"/>
        </w:rPr>
        <w:t xml:space="preserve">in </w:t>
      </w:r>
      <w:r w:rsidR="00FC2A2F" w:rsidRPr="004C7E17">
        <w:rPr>
          <w:noProof/>
          <w:spacing w:val="0"/>
          <w:lang w:eastAsia="de-DE"/>
        </w:rPr>
        <w:t>p</w:t>
      </w:r>
      <w:r w:rsidR="004E7384" w:rsidRPr="004C7E17">
        <w:rPr>
          <w:noProof/>
          <w:spacing w:val="0"/>
          <w:lang w:eastAsia="de-DE"/>
        </w:rPr>
        <w:t>re-</w:t>
      </w:r>
      <w:r w:rsidR="00FC2A2F" w:rsidRPr="004C7E17">
        <w:rPr>
          <w:noProof/>
          <w:spacing w:val="0"/>
          <w:lang w:eastAsia="de-DE"/>
        </w:rPr>
        <w:t>s</w:t>
      </w:r>
      <w:r w:rsidR="004E7384" w:rsidRPr="004C7E17">
        <w:rPr>
          <w:noProof/>
          <w:spacing w:val="0"/>
          <w:lang w:eastAsia="de-DE"/>
        </w:rPr>
        <w:t xml:space="preserve">chool </w:t>
      </w:r>
      <w:r w:rsidR="00FC2A2F" w:rsidRPr="004C7E17">
        <w:rPr>
          <w:noProof/>
          <w:spacing w:val="0"/>
          <w:lang w:eastAsia="de-DE"/>
        </w:rPr>
        <w:t>c</w:t>
      </w:r>
      <w:r w:rsidR="008F3FDD" w:rsidRPr="004C7E17">
        <w:rPr>
          <w:noProof/>
          <w:spacing w:val="0"/>
          <w:lang w:eastAsia="de-DE"/>
        </w:rPr>
        <w:t>hildren in Peru I</w:t>
      </w:r>
      <w:r w:rsidR="00FC2A2F" w:rsidRPr="004C7E17">
        <w:rPr>
          <w:noProof/>
          <w:spacing w:val="0"/>
          <w:lang w:eastAsia="de-DE"/>
        </w:rPr>
        <w:t>n:</w:t>
      </w:r>
      <w:r w:rsidR="004E7384" w:rsidRPr="004C7E17">
        <w:rPr>
          <w:noProof/>
          <w:spacing w:val="0"/>
          <w:lang w:eastAsia="de-DE"/>
        </w:rPr>
        <w:t xml:space="preserve"> </w:t>
      </w:r>
      <w:r w:rsidRPr="004C7E17">
        <w:rPr>
          <w:i/>
          <w:noProof/>
          <w:spacing w:val="0"/>
          <w:lang w:eastAsia="de-DE"/>
        </w:rPr>
        <w:t xml:space="preserve">Working Paper </w:t>
      </w:r>
      <w:r w:rsidR="00AC17EE" w:rsidRPr="004C7E17">
        <w:rPr>
          <w:i/>
          <w:noProof/>
          <w:spacing w:val="0"/>
          <w:lang w:eastAsia="de-DE"/>
        </w:rPr>
        <w:t>45</w:t>
      </w:r>
      <w:r w:rsidR="00AC17EE" w:rsidRPr="004C7E17">
        <w:rPr>
          <w:noProof/>
          <w:spacing w:val="0"/>
          <w:lang w:eastAsia="de-DE"/>
        </w:rPr>
        <w:t>. Oxford: Young Lives.</w:t>
      </w:r>
    </w:p>
    <w:p w:rsidR="00336884" w:rsidRPr="00336884" w:rsidRDefault="00336884" w:rsidP="00336884">
      <w:pPr>
        <w:spacing w:after="0" w:line="480" w:lineRule="auto"/>
        <w:ind w:left="720" w:hanging="720"/>
        <w:contextualSpacing w:val="0"/>
        <w:jc w:val="left"/>
        <w:rPr>
          <w:i/>
          <w:noProof/>
          <w:spacing w:val="0"/>
          <w:lang w:eastAsia="de-DE"/>
        </w:rPr>
      </w:pPr>
      <w:r>
        <w:rPr>
          <w:noProof/>
          <w:spacing w:val="0"/>
          <w:lang w:eastAsia="de-DE"/>
        </w:rPr>
        <w:t xml:space="preserve">Sanchez, A. (2013) </w:t>
      </w:r>
      <w:r w:rsidRPr="00336884">
        <w:rPr>
          <w:noProof/>
          <w:spacing w:val="0"/>
          <w:lang w:eastAsia="de-DE"/>
        </w:rPr>
        <w:t>The Structural Relationship</w:t>
      </w:r>
      <w:r>
        <w:rPr>
          <w:noProof/>
          <w:spacing w:val="0"/>
          <w:lang w:eastAsia="de-DE"/>
        </w:rPr>
        <w:t xml:space="preserve"> </w:t>
      </w:r>
      <w:r w:rsidRPr="00336884">
        <w:rPr>
          <w:noProof/>
          <w:spacing w:val="0"/>
          <w:lang w:eastAsia="de-DE"/>
        </w:rPr>
        <w:t>between Nutrition, Cognitive</w:t>
      </w:r>
      <w:r>
        <w:rPr>
          <w:noProof/>
          <w:spacing w:val="0"/>
          <w:lang w:eastAsia="de-DE"/>
        </w:rPr>
        <w:t xml:space="preserve"> </w:t>
      </w:r>
      <w:r w:rsidRPr="00336884">
        <w:rPr>
          <w:noProof/>
          <w:spacing w:val="0"/>
          <w:lang w:eastAsia="de-DE"/>
        </w:rPr>
        <w:t>and Non-cognitive Skills</w:t>
      </w:r>
      <w:r>
        <w:rPr>
          <w:noProof/>
          <w:spacing w:val="0"/>
          <w:lang w:eastAsia="de-DE"/>
        </w:rPr>
        <w:t xml:space="preserve">. </w:t>
      </w:r>
      <w:r>
        <w:rPr>
          <w:i/>
          <w:noProof/>
          <w:spacing w:val="0"/>
          <w:lang w:eastAsia="de-DE"/>
        </w:rPr>
        <w:t xml:space="preserve">Young Lives Working Paper </w:t>
      </w:r>
      <w:r w:rsidRPr="00336884">
        <w:rPr>
          <w:noProof/>
          <w:spacing w:val="0"/>
          <w:lang w:eastAsia="de-DE"/>
        </w:rPr>
        <w:t>111</w:t>
      </w:r>
      <w:r>
        <w:rPr>
          <w:i/>
          <w:noProof/>
          <w:spacing w:val="0"/>
          <w:lang w:eastAsia="de-DE"/>
        </w:rPr>
        <w:t>.</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t>Shariff, Z.M., Bond, J.T.</w:t>
      </w:r>
      <w:r w:rsidR="00F9155E" w:rsidRPr="004C7E17">
        <w:rPr>
          <w:noProof/>
          <w:spacing w:val="0"/>
          <w:lang w:eastAsia="de-DE"/>
        </w:rPr>
        <w:t>,</w:t>
      </w:r>
      <w:r w:rsidRPr="004C7E17">
        <w:rPr>
          <w:noProof/>
          <w:spacing w:val="0"/>
          <w:lang w:eastAsia="de-DE"/>
        </w:rPr>
        <w:t xml:space="preserve"> and Johnson, N.E. (2000</w:t>
      </w:r>
      <w:r w:rsidR="00732E85" w:rsidRPr="004C7E17">
        <w:rPr>
          <w:noProof/>
          <w:spacing w:val="0"/>
          <w:lang w:eastAsia="de-DE"/>
        </w:rPr>
        <w:t>)</w:t>
      </w:r>
      <w:r w:rsidRPr="004C7E17">
        <w:rPr>
          <w:noProof/>
          <w:spacing w:val="0"/>
          <w:lang w:eastAsia="de-DE"/>
        </w:rPr>
        <w:t xml:space="preserve"> Nutrition and </w:t>
      </w:r>
      <w:r w:rsidR="004E7384" w:rsidRPr="004C7E17">
        <w:rPr>
          <w:noProof/>
          <w:spacing w:val="0"/>
          <w:lang w:eastAsia="de-DE"/>
        </w:rPr>
        <w:t xml:space="preserve">Educational Achievement </w:t>
      </w:r>
      <w:r w:rsidRPr="004C7E17">
        <w:rPr>
          <w:noProof/>
          <w:spacing w:val="0"/>
          <w:lang w:eastAsia="de-DE"/>
        </w:rPr>
        <w:t xml:space="preserve">of </w:t>
      </w:r>
      <w:r w:rsidR="004E7384" w:rsidRPr="004C7E17">
        <w:rPr>
          <w:noProof/>
          <w:spacing w:val="0"/>
          <w:lang w:eastAsia="de-DE"/>
        </w:rPr>
        <w:t>Urban Pri</w:t>
      </w:r>
      <w:r w:rsidR="008F3FDD" w:rsidRPr="004C7E17">
        <w:rPr>
          <w:noProof/>
          <w:spacing w:val="0"/>
          <w:lang w:eastAsia="de-DE"/>
        </w:rPr>
        <w:t xml:space="preserve">mary Schoolchildren in Malaysia. </w:t>
      </w:r>
      <w:r w:rsidRPr="004C7E17">
        <w:rPr>
          <w:i/>
          <w:noProof/>
          <w:spacing w:val="0"/>
          <w:lang w:eastAsia="de-DE"/>
        </w:rPr>
        <w:t>Asia Pacific Journal of Clinical Nutrition</w:t>
      </w:r>
      <w:r w:rsidR="004E7384" w:rsidRPr="004C7E17">
        <w:rPr>
          <w:noProof/>
          <w:spacing w:val="0"/>
          <w:lang w:eastAsia="de-DE"/>
        </w:rPr>
        <w:t xml:space="preserve"> </w:t>
      </w:r>
      <w:r w:rsidRPr="004C7E17">
        <w:rPr>
          <w:noProof/>
          <w:spacing w:val="0"/>
          <w:lang w:eastAsia="de-DE"/>
        </w:rPr>
        <w:t>9</w:t>
      </w:r>
      <w:r w:rsidR="008F3FDD" w:rsidRPr="004C7E17">
        <w:rPr>
          <w:noProof/>
          <w:spacing w:val="0"/>
          <w:lang w:eastAsia="de-DE"/>
        </w:rPr>
        <w:t>:</w:t>
      </w:r>
      <w:r w:rsidR="004E7384" w:rsidRPr="004C7E17">
        <w:rPr>
          <w:noProof/>
          <w:spacing w:val="0"/>
          <w:lang w:eastAsia="de-DE"/>
        </w:rPr>
        <w:t xml:space="preserve"> </w:t>
      </w:r>
      <w:r w:rsidRPr="004C7E17">
        <w:rPr>
          <w:noProof/>
          <w:spacing w:val="0"/>
          <w:lang w:eastAsia="de-DE"/>
        </w:rPr>
        <w:t>264</w:t>
      </w:r>
      <w:r w:rsidR="00B642C1" w:rsidRPr="004C7E17">
        <w:rPr>
          <w:noProof/>
          <w:spacing w:val="0"/>
          <w:lang w:eastAsia="de-DE"/>
        </w:rPr>
        <w:t>–</w:t>
      </w:r>
      <w:r w:rsidRPr="004C7E17">
        <w:rPr>
          <w:noProof/>
          <w:spacing w:val="0"/>
          <w:lang w:eastAsia="de-DE"/>
        </w:rPr>
        <w:t>73.</w:t>
      </w:r>
    </w:p>
    <w:p w:rsidR="002C0164" w:rsidRPr="004C7E17" w:rsidRDefault="008F3FDD" w:rsidP="003142BD">
      <w:pPr>
        <w:spacing w:after="0" w:line="480" w:lineRule="auto"/>
        <w:ind w:left="720" w:hanging="720"/>
        <w:contextualSpacing w:val="0"/>
        <w:jc w:val="left"/>
        <w:rPr>
          <w:noProof/>
          <w:spacing w:val="0"/>
          <w:lang w:eastAsia="de-DE"/>
        </w:rPr>
      </w:pPr>
      <w:r w:rsidRPr="004C7E17">
        <w:rPr>
          <w:noProof/>
          <w:spacing w:val="0"/>
          <w:lang w:eastAsia="de-DE"/>
        </w:rPr>
        <w:t>Strauss, J.</w:t>
      </w:r>
      <w:r w:rsidR="002C0164" w:rsidRPr="004C7E17">
        <w:rPr>
          <w:noProof/>
          <w:spacing w:val="0"/>
          <w:lang w:eastAsia="de-DE"/>
        </w:rPr>
        <w:t xml:space="preserve"> and Thomas, D. (1998</w:t>
      </w:r>
      <w:r w:rsidR="00732E85" w:rsidRPr="004C7E17">
        <w:rPr>
          <w:noProof/>
          <w:spacing w:val="0"/>
          <w:lang w:eastAsia="de-DE"/>
        </w:rPr>
        <w:t>)</w:t>
      </w:r>
      <w:r w:rsidR="002C0164" w:rsidRPr="004C7E17">
        <w:rPr>
          <w:noProof/>
          <w:spacing w:val="0"/>
          <w:lang w:eastAsia="de-DE"/>
        </w:rPr>
        <w:t xml:space="preserve"> Health, Nut</w:t>
      </w:r>
      <w:r w:rsidR="00E913CD" w:rsidRPr="004C7E17">
        <w:rPr>
          <w:noProof/>
          <w:spacing w:val="0"/>
          <w:lang w:eastAsia="de-DE"/>
        </w:rPr>
        <w:t>rition and Economic D</w:t>
      </w:r>
      <w:r w:rsidR="00CB387F" w:rsidRPr="004C7E17">
        <w:rPr>
          <w:noProof/>
          <w:spacing w:val="0"/>
          <w:lang w:eastAsia="de-DE"/>
        </w:rPr>
        <w:t>evelopment.</w:t>
      </w:r>
      <w:r w:rsidR="002C0164" w:rsidRPr="004C7E17">
        <w:rPr>
          <w:noProof/>
          <w:spacing w:val="0"/>
          <w:lang w:eastAsia="de-DE"/>
        </w:rPr>
        <w:t xml:space="preserve"> </w:t>
      </w:r>
      <w:r w:rsidR="002C0164" w:rsidRPr="004C7E17">
        <w:rPr>
          <w:i/>
          <w:noProof/>
          <w:spacing w:val="0"/>
          <w:lang w:eastAsia="de-DE"/>
        </w:rPr>
        <w:t>Journal of Economic Literature</w:t>
      </w:r>
      <w:r w:rsidR="00E913CD" w:rsidRPr="004C7E17">
        <w:rPr>
          <w:i/>
          <w:noProof/>
          <w:spacing w:val="0"/>
          <w:lang w:eastAsia="de-DE"/>
        </w:rPr>
        <w:t xml:space="preserve"> </w:t>
      </w:r>
      <w:r w:rsidR="002C0164" w:rsidRPr="004C7E17">
        <w:rPr>
          <w:noProof/>
          <w:spacing w:val="0"/>
          <w:lang w:eastAsia="de-DE"/>
        </w:rPr>
        <w:t>36</w:t>
      </w:r>
      <w:r w:rsidR="005A089F" w:rsidRPr="004C7E17">
        <w:rPr>
          <w:noProof/>
          <w:spacing w:val="0"/>
          <w:lang w:eastAsia="de-DE"/>
        </w:rPr>
        <w:t>(</w:t>
      </w:r>
      <w:r w:rsidR="002C0164" w:rsidRPr="004C7E17">
        <w:rPr>
          <w:noProof/>
          <w:spacing w:val="0"/>
          <w:lang w:eastAsia="de-DE"/>
        </w:rPr>
        <w:t>2</w:t>
      </w:r>
      <w:r w:rsidR="005A089F" w:rsidRPr="004C7E17">
        <w:rPr>
          <w:noProof/>
          <w:spacing w:val="0"/>
          <w:lang w:eastAsia="de-DE"/>
        </w:rPr>
        <w:t>)</w:t>
      </w:r>
      <w:r w:rsidR="00E913CD" w:rsidRPr="004C7E17">
        <w:rPr>
          <w:noProof/>
          <w:spacing w:val="0"/>
          <w:lang w:eastAsia="de-DE"/>
        </w:rPr>
        <w:t xml:space="preserve">: </w:t>
      </w:r>
      <w:r w:rsidR="002C0164" w:rsidRPr="004C7E17">
        <w:rPr>
          <w:noProof/>
          <w:spacing w:val="0"/>
          <w:lang w:eastAsia="de-DE"/>
        </w:rPr>
        <w:t>766–817.</w:t>
      </w:r>
    </w:p>
    <w:p w:rsidR="002C0164" w:rsidRPr="004C7E17" w:rsidRDefault="008F3FDD" w:rsidP="003142BD">
      <w:pPr>
        <w:spacing w:after="0" w:line="480" w:lineRule="auto"/>
        <w:ind w:left="720" w:hanging="720"/>
        <w:contextualSpacing w:val="0"/>
        <w:jc w:val="left"/>
        <w:rPr>
          <w:noProof/>
          <w:spacing w:val="0"/>
          <w:lang w:eastAsia="de-DE"/>
        </w:rPr>
      </w:pPr>
      <w:r w:rsidRPr="004C7E17">
        <w:rPr>
          <w:noProof/>
          <w:spacing w:val="0"/>
          <w:lang w:eastAsia="de-DE"/>
        </w:rPr>
        <w:t>Strauss, J.</w:t>
      </w:r>
      <w:r w:rsidR="002C0164" w:rsidRPr="004C7E17">
        <w:rPr>
          <w:noProof/>
          <w:spacing w:val="0"/>
          <w:lang w:eastAsia="de-DE"/>
        </w:rPr>
        <w:t xml:space="preserve"> and Thomas, D. (2008</w:t>
      </w:r>
      <w:r w:rsidR="00732E85" w:rsidRPr="004C7E17">
        <w:rPr>
          <w:noProof/>
          <w:spacing w:val="0"/>
          <w:lang w:eastAsia="de-DE"/>
        </w:rPr>
        <w:t>)</w:t>
      </w:r>
      <w:r w:rsidR="002C0164" w:rsidRPr="004C7E17">
        <w:rPr>
          <w:noProof/>
          <w:spacing w:val="0"/>
          <w:lang w:eastAsia="de-DE"/>
        </w:rPr>
        <w:t xml:space="preserve"> Health over the Life</w:t>
      </w:r>
      <w:r w:rsidR="000E3241" w:rsidRPr="004C7E17">
        <w:rPr>
          <w:noProof/>
          <w:spacing w:val="0"/>
          <w:lang w:eastAsia="de-DE"/>
        </w:rPr>
        <w:t xml:space="preserve"> C</w:t>
      </w:r>
      <w:r w:rsidR="005A089F" w:rsidRPr="004C7E17">
        <w:rPr>
          <w:noProof/>
          <w:spacing w:val="0"/>
          <w:lang w:eastAsia="de-DE"/>
        </w:rPr>
        <w:t>ourse.</w:t>
      </w:r>
      <w:r w:rsidR="002C0164" w:rsidRPr="004C7E17">
        <w:rPr>
          <w:noProof/>
          <w:spacing w:val="0"/>
          <w:lang w:eastAsia="de-DE"/>
        </w:rPr>
        <w:t xml:space="preserve"> </w:t>
      </w:r>
      <w:r w:rsidR="002C0164" w:rsidRPr="004C7E17">
        <w:rPr>
          <w:i/>
          <w:noProof/>
          <w:spacing w:val="0"/>
          <w:lang w:eastAsia="de-DE"/>
        </w:rPr>
        <w:t>Handbook of Development Economics</w:t>
      </w:r>
      <w:r w:rsidR="002C0164" w:rsidRPr="004C7E17">
        <w:rPr>
          <w:noProof/>
          <w:spacing w:val="0"/>
          <w:lang w:eastAsia="de-DE"/>
        </w:rPr>
        <w:t xml:space="preserve"> 4</w:t>
      </w:r>
      <w:r w:rsidR="00E913CD" w:rsidRPr="004C7E17">
        <w:rPr>
          <w:noProof/>
          <w:spacing w:val="0"/>
          <w:lang w:eastAsia="de-DE"/>
        </w:rPr>
        <w:t>:</w:t>
      </w:r>
      <w:r w:rsidR="000E3241" w:rsidRPr="004C7E17">
        <w:rPr>
          <w:noProof/>
          <w:spacing w:val="0"/>
          <w:lang w:eastAsia="de-DE"/>
        </w:rPr>
        <w:t xml:space="preserve"> </w:t>
      </w:r>
      <w:r w:rsidR="002C0164" w:rsidRPr="004C7E17">
        <w:rPr>
          <w:noProof/>
          <w:spacing w:val="0"/>
          <w:lang w:eastAsia="de-DE"/>
        </w:rPr>
        <w:t>3375-3474.</w:t>
      </w:r>
    </w:p>
    <w:p w:rsidR="002C0164" w:rsidRPr="004C7E17" w:rsidRDefault="002C0164" w:rsidP="003142BD">
      <w:pPr>
        <w:spacing w:after="0" w:line="480" w:lineRule="auto"/>
        <w:ind w:left="720" w:hanging="720"/>
        <w:contextualSpacing w:val="0"/>
        <w:jc w:val="left"/>
        <w:rPr>
          <w:noProof/>
          <w:spacing w:val="0"/>
          <w:lang w:eastAsia="de-DE"/>
        </w:rPr>
      </w:pPr>
      <w:r w:rsidRPr="004C7E17">
        <w:rPr>
          <w:noProof/>
          <w:spacing w:val="0"/>
          <w:lang w:eastAsia="de-DE"/>
        </w:rPr>
        <w:lastRenderedPageBreak/>
        <w:t>Victora, C.G., Adair, L., Fall, C., Hallal, P.C., Martorell, R., Richter, L., and Sachdev, H.S. (2008</w:t>
      </w:r>
      <w:r w:rsidR="00732E85" w:rsidRPr="004C7E17">
        <w:rPr>
          <w:noProof/>
          <w:spacing w:val="0"/>
          <w:lang w:eastAsia="de-DE"/>
        </w:rPr>
        <w:t>)</w:t>
      </w:r>
      <w:r w:rsidRPr="004C7E17">
        <w:rPr>
          <w:noProof/>
          <w:spacing w:val="0"/>
          <w:lang w:eastAsia="de-DE"/>
        </w:rPr>
        <w:t xml:space="preserve"> On behalf of the Maternal and Child Undernutrition Study Group. Undernutrition 2: Maternal and Child Undernutrition: Consequences for Adult Health and Human</w:t>
      </w:r>
      <w:r w:rsidR="00F9155E" w:rsidRPr="004C7E17">
        <w:rPr>
          <w:noProof/>
          <w:spacing w:val="0"/>
          <w:lang w:eastAsia="de-DE"/>
        </w:rPr>
        <w:t xml:space="preserve"> Capital.</w:t>
      </w:r>
      <w:r w:rsidR="00933D74" w:rsidRPr="004C7E17">
        <w:rPr>
          <w:noProof/>
          <w:spacing w:val="0"/>
          <w:lang w:eastAsia="de-DE"/>
        </w:rPr>
        <w:t xml:space="preserve"> </w:t>
      </w:r>
      <w:r w:rsidRPr="004C7E17">
        <w:rPr>
          <w:i/>
          <w:noProof/>
          <w:spacing w:val="0"/>
          <w:lang w:eastAsia="de-DE"/>
        </w:rPr>
        <w:t>The Lancet</w:t>
      </w:r>
      <w:r w:rsidR="008F3CD0" w:rsidRPr="004C7E17">
        <w:rPr>
          <w:noProof/>
          <w:spacing w:val="0"/>
          <w:lang w:eastAsia="de-DE"/>
        </w:rPr>
        <w:t xml:space="preserve"> 371(</w:t>
      </w:r>
      <w:r w:rsidRPr="004C7E17">
        <w:rPr>
          <w:noProof/>
          <w:spacing w:val="0"/>
          <w:lang w:eastAsia="de-DE"/>
        </w:rPr>
        <w:t>9609</w:t>
      </w:r>
      <w:r w:rsidR="008F3CD0" w:rsidRPr="004C7E17">
        <w:rPr>
          <w:noProof/>
          <w:spacing w:val="0"/>
          <w:lang w:eastAsia="de-DE"/>
        </w:rPr>
        <w:t>)</w:t>
      </w:r>
      <w:r w:rsidR="00933D74" w:rsidRPr="004C7E17">
        <w:rPr>
          <w:noProof/>
          <w:spacing w:val="0"/>
          <w:lang w:eastAsia="de-DE"/>
        </w:rPr>
        <w:t xml:space="preserve">: </w:t>
      </w:r>
      <w:r w:rsidRPr="004C7E17">
        <w:rPr>
          <w:noProof/>
          <w:spacing w:val="0"/>
          <w:lang w:eastAsia="de-DE"/>
        </w:rPr>
        <w:t>340–57.</w:t>
      </w:r>
    </w:p>
    <w:p w:rsidR="002C0164" w:rsidRPr="004C7E17" w:rsidRDefault="002C0164" w:rsidP="00D22CC6">
      <w:pPr>
        <w:spacing w:after="0" w:line="480" w:lineRule="auto"/>
        <w:ind w:left="709" w:hanging="709"/>
        <w:jc w:val="left"/>
        <w:rPr>
          <w:noProof/>
          <w:spacing w:val="0"/>
          <w:lang w:eastAsia="de-DE"/>
        </w:rPr>
      </w:pPr>
      <w:r w:rsidRPr="004C7E17">
        <w:rPr>
          <w:noProof/>
          <w:spacing w:val="0"/>
          <w:lang w:eastAsia="de-DE"/>
        </w:rPr>
        <w:t>Wachs, T. D. (199</w:t>
      </w:r>
      <w:r w:rsidR="008C07E8" w:rsidRPr="004C7E17">
        <w:rPr>
          <w:noProof/>
          <w:spacing w:val="0"/>
          <w:lang w:eastAsia="de-DE"/>
        </w:rPr>
        <w:t>3</w:t>
      </w:r>
      <w:r w:rsidR="00732E85" w:rsidRPr="004C7E17">
        <w:rPr>
          <w:noProof/>
          <w:spacing w:val="0"/>
          <w:lang w:eastAsia="de-DE"/>
        </w:rPr>
        <w:t>)</w:t>
      </w:r>
      <w:r w:rsidRPr="004C7E17">
        <w:rPr>
          <w:noProof/>
          <w:spacing w:val="0"/>
          <w:lang w:eastAsia="de-DE"/>
        </w:rPr>
        <w:t xml:space="preserve"> Going Beyond Nutrition: Nutrition, Context and Development. </w:t>
      </w:r>
      <w:r w:rsidRPr="004C7E17">
        <w:rPr>
          <w:i/>
          <w:noProof/>
          <w:spacing w:val="0"/>
          <w:lang w:eastAsia="de-DE"/>
        </w:rPr>
        <w:t>Monographs of the Society for Research in Child Development</w:t>
      </w:r>
      <w:r w:rsidRPr="004C7E17">
        <w:rPr>
          <w:noProof/>
          <w:spacing w:val="0"/>
          <w:lang w:eastAsia="de-DE"/>
        </w:rPr>
        <w:t xml:space="preserve"> 58</w:t>
      </w:r>
      <w:r w:rsidR="00084BF5" w:rsidRPr="004C7E17">
        <w:rPr>
          <w:noProof/>
          <w:spacing w:val="0"/>
          <w:lang w:eastAsia="de-DE"/>
        </w:rPr>
        <w:t>(7)</w:t>
      </w:r>
      <w:r w:rsidR="00E96645" w:rsidRPr="004C7E17">
        <w:rPr>
          <w:noProof/>
          <w:spacing w:val="0"/>
          <w:lang w:eastAsia="de-DE"/>
        </w:rPr>
        <w:t>:</w:t>
      </w:r>
      <w:r w:rsidRPr="004C7E17">
        <w:rPr>
          <w:noProof/>
          <w:spacing w:val="0"/>
          <w:lang w:eastAsia="de-DE"/>
        </w:rPr>
        <w:t xml:space="preserve"> 1</w:t>
      </w:r>
      <w:r w:rsidR="00084BF5" w:rsidRPr="004C7E17">
        <w:rPr>
          <w:noProof/>
          <w:spacing w:val="0"/>
          <w:lang w:eastAsia="de-DE"/>
        </w:rPr>
        <w:t>00</w:t>
      </w:r>
      <w:r w:rsidRPr="004C7E17">
        <w:rPr>
          <w:noProof/>
          <w:spacing w:val="0"/>
          <w:lang w:eastAsia="de-DE"/>
        </w:rPr>
        <w:t>-1</w:t>
      </w:r>
      <w:r w:rsidR="00084BF5" w:rsidRPr="004C7E17">
        <w:rPr>
          <w:noProof/>
          <w:spacing w:val="0"/>
          <w:lang w:eastAsia="de-DE"/>
        </w:rPr>
        <w:t>10</w:t>
      </w:r>
      <w:r w:rsidRPr="004C7E17">
        <w:rPr>
          <w:noProof/>
          <w:spacing w:val="0"/>
          <w:lang w:eastAsia="de-DE"/>
        </w:rPr>
        <w:t>.</w:t>
      </w:r>
    </w:p>
    <w:p w:rsidR="00E7548F" w:rsidRDefault="002C0164" w:rsidP="00BD407E">
      <w:pPr>
        <w:spacing w:after="0" w:line="480" w:lineRule="auto"/>
        <w:ind w:left="709" w:hanging="709"/>
        <w:contextualSpacing w:val="0"/>
        <w:jc w:val="left"/>
        <w:rPr>
          <w:noProof/>
          <w:spacing w:val="0"/>
          <w:lang w:eastAsia="de-DE"/>
        </w:rPr>
      </w:pPr>
      <w:r w:rsidRPr="004C7E17">
        <w:rPr>
          <w:noProof/>
          <w:spacing w:val="0"/>
          <w:lang w:eastAsia="de-DE"/>
        </w:rPr>
        <w:t>World Health Organization (WHO) (2006</w:t>
      </w:r>
      <w:r w:rsidR="00732E85" w:rsidRPr="004C7E17">
        <w:rPr>
          <w:noProof/>
          <w:spacing w:val="0"/>
          <w:lang w:eastAsia="de-DE"/>
        </w:rPr>
        <w:t>)</w:t>
      </w:r>
      <w:r w:rsidRPr="004C7E17">
        <w:rPr>
          <w:noProof/>
          <w:spacing w:val="0"/>
          <w:lang w:eastAsia="de-DE"/>
        </w:rPr>
        <w:t xml:space="preserve"> WHO </w:t>
      </w:r>
      <w:r w:rsidR="006868B8" w:rsidRPr="004C7E17">
        <w:rPr>
          <w:noProof/>
          <w:spacing w:val="0"/>
          <w:lang w:eastAsia="de-DE"/>
        </w:rPr>
        <w:t>c</w:t>
      </w:r>
      <w:r w:rsidRPr="004C7E17">
        <w:rPr>
          <w:noProof/>
          <w:spacing w:val="0"/>
          <w:lang w:eastAsia="de-DE"/>
        </w:rPr>
        <w:t xml:space="preserve">hild </w:t>
      </w:r>
      <w:r w:rsidR="006868B8" w:rsidRPr="004C7E17">
        <w:rPr>
          <w:noProof/>
          <w:spacing w:val="0"/>
          <w:lang w:eastAsia="de-DE"/>
        </w:rPr>
        <w:t>g</w:t>
      </w:r>
      <w:r w:rsidRPr="004C7E17">
        <w:rPr>
          <w:noProof/>
          <w:spacing w:val="0"/>
          <w:lang w:eastAsia="de-DE"/>
        </w:rPr>
        <w:t xml:space="preserve">rowth </w:t>
      </w:r>
      <w:r w:rsidR="006868B8" w:rsidRPr="004C7E17">
        <w:rPr>
          <w:noProof/>
          <w:spacing w:val="0"/>
          <w:lang w:eastAsia="de-DE"/>
        </w:rPr>
        <w:t>s</w:t>
      </w:r>
      <w:r w:rsidRPr="004C7E17">
        <w:rPr>
          <w:noProof/>
          <w:spacing w:val="0"/>
          <w:lang w:eastAsia="de-DE"/>
        </w:rPr>
        <w:t xml:space="preserve">tandards: </w:t>
      </w:r>
      <w:r w:rsidR="006868B8" w:rsidRPr="004C7E17">
        <w:rPr>
          <w:noProof/>
          <w:spacing w:val="0"/>
          <w:lang w:eastAsia="de-DE"/>
        </w:rPr>
        <w:t>l</w:t>
      </w:r>
      <w:r w:rsidRPr="004C7E17">
        <w:rPr>
          <w:noProof/>
          <w:spacing w:val="0"/>
          <w:lang w:eastAsia="de-DE"/>
        </w:rPr>
        <w:t>ength/</w:t>
      </w:r>
      <w:r w:rsidR="006868B8" w:rsidRPr="004C7E17">
        <w:rPr>
          <w:noProof/>
          <w:spacing w:val="0"/>
          <w:lang w:eastAsia="de-DE"/>
        </w:rPr>
        <w:t>h</w:t>
      </w:r>
      <w:r w:rsidRPr="004C7E17">
        <w:rPr>
          <w:noProof/>
          <w:spacing w:val="0"/>
          <w:lang w:eastAsia="de-DE"/>
        </w:rPr>
        <w:t>eight-for-</w:t>
      </w:r>
      <w:r w:rsidR="006868B8" w:rsidRPr="004C7E17">
        <w:rPr>
          <w:noProof/>
          <w:spacing w:val="0"/>
          <w:lang w:eastAsia="de-DE"/>
        </w:rPr>
        <w:t>a</w:t>
      </w:r>
      <w:r w:rsidRPr="004C7E17">
        <w:rPr>
          <w:noProof/>
          <w:spacing w:val="0"/>
          <w:lang w:eastAsia="de-DE"/>
        </w:rPr>
        <w:t xml:space="preserve">ge, </w:t>
      </w:r>
      <w:r w:rsidR="006868B8" w:rsidRPr="004C7E17">
        <w:rPr>
          <w:noProof/>
          <w:spacing w:val="0"/>
          <w:lang w:eastAsia="de-DE"/>
        </w:rPr>
        <w:t>w</w:t>
      </w:r>
      <w:r w:rsidRPr="004C7E17">
        <w:rPr>
          <w:noProof/>
          <w:spacing w:val="0"/>
          <w:lang w:eastAsia="de-DE"/>
        </w:rPr>
        <w:t>eight-for-</w:t>
      </w:r>
      <w:r w:rsidR="006868B8" w:rsidRPr="004C7E17">
        <w:rPr>
          <w:noProof/>
          <w:spacing w:val="0"/>
          <w:lang w:eastAsia="de-DE"/>
        </w:rPr>
        <w:t>a</w:t>
      </w:r>
      <w:r w:rsidRPr="004C7E17">
        <w:rPr>
          <w:noProof/>
          <w:spacing w:val="0"/>
          <w:lang w:eastAsia="de-DE"/>
        </w:rPr>
        <w:t xml:space="preserve">ge, </w:t>
      </w:r>
      <w:r w:rsidR="006868B8" w:rsidRPr="004C7E17">
        <w:rPr>
          <w:noProof/>
          <w:spacing w:val="0"/>
          <w:lang w:eastAsia="de-DE"/>
        </w:rPr>
        <w:t>w</w:t>
      </w:r>
      <w:r w:rsidRPr="004C7E17">
        <w:rPr>
          <w:noProof/>
          <w:spacing w:val="0"/>
          <w:lang w:eastAsia="de-DE"/>
        </w:rPr>
        <w:t>eight-for</w:t>
      </w:r>
      <w:r w:rsidR="006868B8" w:rsidRPr="004C7E17">
        <w:rPr>
          <w:noProof/>
          <w:spacing w:val="0"/>
          <w:lang w:eastAsia="de-DE"/>
        </w:rPr>
        <w:t>-l</w:t>
      </w:r>
      <w:r w:rsidRPr="004C7E17">
        <w:rPr>
          <w:noProof/>
          <w:spacing w:val="0"/>
          <w:lang w:eastAsia="de-DE"/>
        </w:rPr>
        <w:t xml:space="preserve">ength, </w:t>
      </w:r>
      <w:r w:rsidR="006868B8" w:rsidRPr="004C7E17">
        <w:rPr>
          <w:noProof/>
          <w:spacing w:val="0"/>
          <w:lang w:eastAsia="de-DE"/>
        </w:rPr>
        <w:t>w</w:t>
      </w:r>
      <w:r w:rsidRPr="004C7E17">
        <w:rPr>
          <w:noProof/>
          <w:spacing w:val="0"/>
          <w:lang w:eastAsia="de-DE"/>
        </w:rPr>
        <w:t>eight</w:t>
      </w:r>
      <w:r w:rsidR="006868B8" w:rsidRPr="004C7E17">
        <w:rPr>
          <w:noProof/>
          <w:spacing w:val="0"/>
          <w:lang w:eastAsia="de-DE"/>
        </w:rPr>
        <w:t>-</w:t>
      </w:r>
      <w:r w:rsidRPr="004C7E17">
        <w:rPr>
          <w:noProof/>
          <w:spacing w:val="0"/>
          <w:lang w:eastAsia="de-DE"/>
        </w:rPr>
        <w:t>for-</w:t>
      </w:r>
      <w:r w:rsidR="006868B8" w:rsidRPr="004C7E17">
        <w:rPr>
          <w:noProof/>
          <w:spacing w:val="0"/>
          <w:lang w:eastAsia="de-DE"/>
        </w:rPr>
        <w:t>h</w:t>
      </w:r>
      <w:r w:rsidRPr="004C7E17">
        <w:rPr>
          <w:noProof/>
          <w:spacing w:val="0"/>
          <w:lang w:eastAsia="de-DE"/>
        </w:rPr>
        <w:t xml:space="preserve">eight and </w:t>
      </w:r>
      <w:r w:rsidR="006868B8" w:rsidRPr="004C7E17">
        <w:rPr>
          <w:noProof/>
          <w:spacing w:val="0"/>
          <w:lang w:eastAsia="de-DE"/>
        </w:rPr>
        <w:t>b</w:t>
      </w:r>
      <w:r w:rsidRPr="004C7E17">
        <w:rPr>
          <w:noProof/>
          <w:spacing w:val="0"/>
          <w:lang w:eastAsia="de-DE"/>
        </w:rPr>
        <w:t xml:space="preserve">ody </w:t>
      </w:r>
      <w:r w:rsidR="006868B8" w:rsidRPr="004C7E17">
        <w:rPr>
          <w:noProof/>
          <w:spacing w:val="0"/>
          <w:lang w:eastAsia="de-DE"/>
        </w:rPr>
        <w:t>m</w:t>
      </w:r>
      <w:r w:rsidRPr="004C7E17">
        <w:rPr>
          <w:noProof/>
          <w:spacing w:val="0"/>
          <w:lang w:eastAsia="de-DE"/>
        </w:rPr>
        <w:t xml:space="preserve">ass </w:t>
      </w:r>
      <w:r w:rsidR="006868B8" w:rsidRPr="004C7E17">
        <w:rPr>
          <w:noProof/>
          <w:spacing w:val="0"/>
          <w:lang w:eastAsia="de-DE"/>
        </w:rPr>
        <w:t>i</w:t>
      </w:r>
      <w:r w:rsidRPr="004C7E17">
        <w:rPr>
          <w:noProof/>
          <w:spacing w:val="0"/>
          <w:lang w:eastAsia="de-DE"/>
        </w:rPr>
        <w:t>ndex-f</w:t>
      </w:r>
      <w:r w:rsidR="00676358" w:rsidRPr="004C7E17">
        <w:rPr>
          <w:noProof/>
          <w:spacing w:val="0"/>
          <w:lang w:eastAsia="de-DE"/>
        </w:rPr>
        <w:t>or-</w:t>
      </w:r>
      <w:r w:rsidR="006868B8" w:rsidRPr="004C7E17">
        <w:rPr>
          <w:noProof/>
          <w:spacing w:val="0"/>
          <w:lang w:eastAsia="de-DE"/>
        </w:rPr>
        <w:t>a</w:t>
      </w:r>
      <w:r w:rsidR="00676358" w:rsidRPr="004C7E17">
        <w:rPr>
          <w:noProof/>
          <w:spacing w:val="0"/>
          <w:lang w:eastAsia="de-DE"/>
        </w:rPr>
        <w:t xml:space="preserve">ge: </w:t>
      </w:r>
      <w:r w:rsidR="006868B8" w:rsidRPr="004C7E17">
        <w:rPr>
          <w:noProof/>
          <w:spacing w:val="0"/>
          <w:lang w:eastAsia="de-DE"/>
        </w:rPr>
        <w:t>m</w:t>
      </w:r>
      <w:r w:rsidR="00676358" w:rsidRPr="004C7E17">
        <w:rPr>
          <w:noProof/>
          <w:spacing w:val="0"/>
          <w:lang w:eastAsia="de-DE"/>
        </w:rPr>
        <w:t xml:space="preserve">ethods and </w:t>
      </w:r>
      <w:r w:rsidR="006868B8" w:rsidRPr="004C7E17">
        <w:rPr>
          <w:noProof/>
          <w:spacing w:val="0"/>
          <w:lang w:eastAsia="de-DE"/>
        </w:rPr>
        <w:t>d</w:t>
      </w:r>
      <w:r w:rsidR="00676358" w:rsidRPr="004C7E17">
        <w:rPr>
          <w:noProof/>
          <w:spacing w:val="0"/>
          <w:lang w:eastAsia="de-DE"/>
        </w:rPr>
        <w:t>evelopment</w:t>
      </w:r>
      <w:r w:rsidR="00336054" w:rsidRPr="004C7E17">
        <w:rPr>
          <w:noProof/>
          <w:spacing w:val="0"/>
          <w:lang w:eastAsia="de-DE"/>
        </w:rPr>
        <w:t>.</w:t>
      </w:r>
      <w:r w:rsidRPr="004C7E17">
        <w:rPr>
          <w:noProof/>
          <w:spacing w:val="0"/>
          <w:lang w:eastAsia="de-DE"/>
        </w:rPr>
        <w:t xml:space="preserve"> World Health Organization, Geneva.</w:t>
      </w:r>
    </w:p>
    <w:p w:rsidR="00F549B1" w:rsidRDefault="00BD407E" w:rsidP="00F549B1">
      <w:pPr>
        <w:spacing w:after="0" w:line="480" w:lineRule="auto"/>
        <w:ind w:left="720" w:hanging="720"/>
        <w:contextualSpacing w:val="0"/>
        <w:jc w:val="left"/>
        <w:rPr>
          <w:noProof/>
          <w:spacing w:val="0"/>
          <w:lang w:eastAsia="de-DE"/>
        </w:rPr>
      </w:pPr>
      <w:r w:rsidRPr="00BD407E">
        <w:rPr>
          <w:noProof/>
          <w:spacing w:val="0"/>
          <w:lang w:eastAsia="de-DE"/>
        </w:rPr>
        <w:t>Yamauchi</w:t>
      </w:r>
      <w:r>
        <w:rPr>
          <w:noProof/>
          <w:spacing w:val="0"/>
          <w:lang w:eastAsia="de-DE"/>
        </w:rPr>
        <w:t xml:space="preserve">, F. (2008) </w:t>
      </w:r>
      <w:r w:rsidRPr="00BD407E">
        <w:rPr>
          <w:noProof/>
          <w:spacing w:val="0"/>
          <w:lang w:eastAsia="de-DE"/>
        </w:rPr>
        <w:t>Early Childhood Nutrition, Schooling, and Sibling</w:t>
      </w:r>
      <w:r>
        <w:rPr>
          <w:noProof/>
          <w:spacing w:val="0"/>
          <w:lang w:eastAsia="de-DE"/>
        </w:rPr>
        <w:t xml:space="preserve"> Inequality in a</w:t>
      </w:r>
      <w:r w:rsidR="00AE736A">
        <w:rPr>
          <w:noProof/>
          <w:spacing w:val="0"/>
          <w:lang w:eastAsia="de-DE"/>
        </w:rPr>
        <w:t xml:space="preserve"> </w:t>
      </w:r>
      <w:r w:rsidRPr="00BD407E">
        <w:rPr>
          <w:noProof/>
          <w:spacing w:val="0"/>
          <w:lang w:eastAsia="de-DE"/>
        </w:rPr>
        <w:t>Dynamic Context: Evidence from</w:t>
      </w:r>
      <w:r>
        <w:rPr>
          <w:noProof/>
          <w:spacing w:val="0"/>
          <w:lang w:eastAsia="de-DE"/>
        </w:rPr>
        <w:t xml:space="preserve"> </w:t>
      </w:r>
      <w:r w:rsidRPr="00BD407E">
        <w:rPr>
          <w:noProof/>
          <w:spacing w:val="0"/>
          <w:lang w:eastAsia="de-DE"/>
        </w:rPr>
        <w:t>South Africa</w:t>
      </w:r>
      <w:r>
        <w:rPr>
          <w:noProof/>
          <w:spacing w:val="0"/>
          <w:lang w:eastAsia="de-DE"/>
        </w:rPr>
        <w:t xml:space="preserve">. </w:t>
      </w:r>
      <w:r>
        <w:rPr>
          <w:i/>
          <w:noProof/>
          <w:spacing w:val="0"/>
          <w:lang w:eastAsia="de-DE"/>
        </w:rPr>
        <w:t xml:space="preserve">Economic Development and Cultural Change </w:t>
      </w:r>
      <w:r w:rsidR="00F549B1">
        <w:rPr>
          <w:noProof/>
          <w:spacing w:val="0"/>
          <w:lang w:eastAsia="de-DE"/>
        </w:rPr>
        <w:t>56 (3): 657–682</w:t>
      </w:r>
      <w:r w:rsidR="00495997">
        <w:rPr>
          <w:noProof/>
          <w:spacing w:val="0"/>
          <w:lang w:eastAsia="de-DE"/>
        </w:rPr>
        <w:t>.</w:t>
      </w:r>
    </w:p>
    <w:p w:rsidR="00F549B1" w:rsidRDefault="00F549B1" w:rsidP="00F549B1">
      <w:pPr>
        <w:spacing w:after="0" w:line="480" w:lineRule="auto"/>
        <w:ind w:left="720" w:hanging="720"/>
        <w:contextualSpacing w:val="0"/>
        <w:jc w:val="left"/>
        <w:rPr>
          <w:noProof/>
          <w:spacing w:val="0"/>
          <w:lang w:eastAsia="de-DE"/>
        </w:rPr>
      </w:pPr>
    </w:p>
    <w:p w:rsidR="00F549B1" w:rsidRPr="00F549B1" w:rsidRDefault="00F549B1" w:rsidP="00F549B1">
      <w:pPr>
        <w:spacing w:after="0" w:line="480" w:lineRule="auto"/>
        <w:ind w:left="720" w:hanging="720"/>
        <w:contextualSpacing w:val="0"/>
        <w:jc w:val="left"/>
        <w:rPr>
          <w:noProof/>
          <w:spacing w:val="0"/>
          <w:lang w:eastAsia="de-DE"/>
        </w:rPr>
        <w:sectPr w:rsidR="00F549B1" w:rsidRPr="00F549B1" w:rsidSect="00F549B1">
          <w:headerReference w:type="default" r:id="rId16"/>
          <w:footerReference w:type="default" r:id="rId17"/>
          <w:endnotePr>
            <w:numFmt w:val="decimal"/>
          </w:endnotePr>
          <w:pgSz w:w="11900" w:h="16840"/>
          <w:pgMar w:top="1440" w:right="1440" w:bottom="1440" w:left="1440" w:header="709" w:footer="709" w:gutter="0"/>
          <w:cols w:space="708"/>
          <w:docGrid w:linePitch="360"/>
        </w:sectPr>
      </w:pPr>
    </w:p>
    <w:p w:rsidR="002C0164" w:rsidRPr="00AB57FF" w:rsidRDefault="002C0164" w:rsidP="00186070">
      <w:pPr>
        <w:widowControl w:val="0"/>
        <w:autoSpaceDE w:val="0"/>
        <w:autoSpaceDN w:val="0"/>
        <w:adjustRightInd w:val="0"/>
        <w:spacing w:after="0" w:line="240" w:lineRule="auto"/>
        <w:jc w:val="left"/>
        <w:rPr>
          <w:b/>
        </w:rPr>
      </w:pPr>
      <w:r w:rsidRPr="000C711E">
        <w:rPr>
          <w:b/>
        </w:rPr>
        <w:lastRenderedPageBreak/>
        <w:t>Appendix A. OLS estimates with cluster fixed effects of the associations between early health indicators and MHPI with cognitive indicators at 5 and 8, Ethiopia</w:t>
      </w:r>
    </w:p>
    <w:tbl>
      <w:tblPr>
        <w:tblW w:w="5000" w:type="pct"/>
        <w:jc w:val="center"/>
        <w:tblCellMar>
          <w:left w:w="75" w:type="dxa"/>
          <w:right w:w="75" w:type="dxa"/>
        </w:tblCellMar>
        <w:tblLook w:val="0000" w:firstRow="0" w:lastRow="0" w:firstColumn="0" w:lastColumn="0" w:noHBand="0" w:noVBand="0"/>
      </w:tblPr>
      <w:tblGrid>
        <w:gridCol w:w="1507"/>
        <w:gridCol w:w="1084"/>
        <w:gridCol w:w="1024"/>
        <w:gridCol w:w="1024"/>
        <w:gridCol w:w="1084"/>
        <w:gridCol w:w="1084"/>
        <w:gridCol w:w="1033"/>
        <w:gridCol w:w="1024"/>
        <w:gridCol w:w="1024"/>
        <w:gridCol w:w="1024"/>
        <w:gridCol w:w="1084"/>
        <w:gridCol w:w="1084"/>
        <w:gridCol w:w="1030"/>
      </w:tblGrid>
      <w:tr w:rsidR="002C0164" w:rsidRPr="000C711E">
        <w:trPr>
          <w:jc w:val="center"/>
        </w:trPr>
        <w:tc>
          <w:tcPr>
            <w:tcW w:w="53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2244" w:type="pct"/>
            <w:gridSpan w:val="6"/>
            <w:tcBorders>
              <w:top w:val="single" w:sz="6" w:space="0" w:color="auto"/>
              <w:left w:val="nil"/>
              <w:bottom w:val="nil"/>
              <w:right w:val="nil"/>
            </w:tcBorders>
          </w:tcPr>
          <w:p w:rsidR="002C0164" w:rsidRPr="000C711E" w:rsidRDefault="002C0164" w:rsidP="00BA6EA7">
            <w:pPr>
              <w:widowControl w:val="0"/>
              <w:autoSpaceDE w:val="0"/>
              <w:autoSpaceDN w:val="0"/>
              <w:adjustRightInd w:val="0"/>
              <w:spacing w:after="0" w:line="240" w:lineRule="auto"/>
              <w:jc w:val="center"/>
              <w:rPr>
                <w:sz w:val="20"/>
              </w:rPr>
            </w:pPr>
            <w:r w:rsidRPr="000C711E">
              <w:rPr>
                <w:sz w:val="20"/>
              </w:rPr>
              <w:t>AGE 5 – ROUND 2</w:t>
            </w:r>
          </w:p>
        </w:tc>
        <w:tc>
          <w:tcPr>
            <w:tcW w:w="2222" w:type="pct"/>
            <w:gridSpan w:val="6"/>
            <w:tcBorders>
              <w:top w:val="single" w:sz="6" w:space="0" w:color="auto"/>
              <w:left w:val="nil"/>
              <w:bottom w:val="nil"/>
              <w:right w:val="nil"/>
            </w:tcBorders>
          </w:tcPr>
          <w:p w:rsidR="002C0164" w:rsidRPr="000C711E" w:rsidRDefault="002C0164" w:rsidP="00AB57FF">
            <w:pPr>
              <w:widowControl w:val="0"/>
              <w:autoSpaceDE w:val="0"/>
              <w:autoSpaceDN w:val="0"/>
              <w:adjustRightInd w:val="0"/>
              <w:spacing w:after="0" w:line="240" w:lineRule="auto"/>
              <w:jc w:val="center"/>
              <w:rPr>
                <w:sz w:val="20"/>
              </w:rPr>
            </w:pPr>
            <w:r w:rsidRPr="000C711E">
              <w:rPr>
                <w:sz w:val="20"/>
              </w:rPr>
              <w:t>AGE 8 – ROUND 3</w:t>
            </w:r>
          </w:p>
        </w:tc>
      </w:tr>
      <w:tr w:rsidR="002C0164" w:rsidRPr="000C711E">
        <w:trPr>
          <w:jc w:val="center"/>
        </w:trPr>
        <w:tc>
          <w:tcPr>
            <w:tcW w:w="53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w:t>
            </w:r>
          </w:p>
        </w:tc>
        <w:tc>
          <w:tcPr>
            <w:tcW w:w="363"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w:t>
            </w:r>
          </w:p>
        </w:tc>
        <w:tc>
          <w:tcPr>
            <w:tcW w:w="363"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w:t>
            </w:r>
          </w:p>
        </w:tc>
        <w:tc>
          <w:tcPr>
            <w:tcW w:w="366" w:type="pct"/>
            <w:tcBorders>
              <w:top w:val="single" w:sz="6" w:space="0" w:color="auto"/>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(6)</w:t>
            </w:r>
          </w:p>
        </w:tc>
        <w:tc>
          <w:tcPr>
            <w:tcW w:w="363" w:type="pct"/>
            <w:tcBorders>
              <w:top w:val="single" w:sz="6" w:space="0" w:color="auto"/>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(7)</w:t>
            </w:r>
          </w:p>
        </w:tc>
        <w:tc>
          <w:tcPr>
            <w:tcW w:w="363"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(8)</w:t>
            </w:r>
          </w:p>
        </w:tc>
        <w:tc>
          <w:tcPr>
            <w:tcW w:w="363"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(9)</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(10)</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(11)</w:t>
            </w:r>
          </w:p>
        </w:tc>
        <w:tc>
          <w:tcPr>
            <w:tcW w:w="365"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(12)</w:t>
            </w:r>
          </w:p>
        </w:tc>
      </w:tr>
      <w:tr w:rsidR="002C0164" w:rsidRPr="000C711E">
        <w:trPr>
          <w:jc w:val="center"/>
        </w:trPr>
        <w:tc>
          <w:tcPr>
            <w:tcW w:w="53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VARIABLES</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66" w:type="pct"/>
            <w:tcBorders>
              <w:top w:val="nil"/>
              <w:left w:val="nil"/>
              <w:bottom w:val="single" w:sz="6" w:space="0" w:color="auto"/>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63" w:type="pct"/>
            <w:tcBorders>
              <w:top w:val="nil"/>
              <w:left w:val="single" w:sz="4" w:space="0" w:color="auto"/>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c>
          <w:tcPr>
            <w:tcW w:w="365"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Height-for-age 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0.037</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0.038</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0.046</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0.045</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0.028</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0.030</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0.040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0.037</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(2.895)***</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(2.841)**</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(3.704)***</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(3.546)***</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(2.346)**</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(2.470)**</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(3.994)***</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(3.553)***</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Weight-for-height 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0.017</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0.005</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0.009</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0.027</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(0.979)</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(0.249)</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(0.587)</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(1.688)</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nil"/>
              <w:left w:val="nil"/>
              <w:bottom w:val="nil"/>
              <w:right w:val="nil"/>
            </w:tcBorders>
          </w:tcPr>
          <w:p w:rsidR="00C55ACD" w:rsidRDefault="002C0164" w:rsidP="00186070">
            <w:pPr>
              <w:widowControl w:val="0"/>
              <w:autoSpaceDE w:val="0"/>
              <w:autoSpaceDN w:val="0"/>
              <w:adjustRightInd w:val="0"/>
              <w:spacing w:after="0" w:line="240" w:lineRule="auto"/>
              <w:jc w:val="left"/>
              <w:rPr>
                <w:sz w:val="20"/>
              </w:rPr>
            </w:pPr>
            <w:r w:rsidRPr="000C711E">
              <w:rPr>
                <w:sz w:val="20"/>
              </w:rPr>
              <w:t xml:space="preserve">Illness </w:t>
            </w:r>
          </w:p>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0.004</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-0.019</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-0.009</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0.014</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(0.167)</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(-0.988)</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(-0.888)</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(0.842)</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nil"/>
              <w:left w:val="nil"/>
              <w:bottom w:val="nil"/>
              <w:right w:val="nil"/>
            </w:tcBorders>
          </w:tcPr>
          <w:p w:rsidR="00C55ACD" w:rsidRDefault="002C0164" w:rsidP="00186070">
            <w:pPr>
              <w:widowControl w:val="0"/>
              <w:autoSpaceDE w:val="0"/>
              <w:autoSpaceDN w:val="0"/>
              <w:adjustRightInd w:val="0"/>
              <w:spacing w:after="0" w:line="240" w:lineRule="auto"/>
              <w:jc w:val="left"/>
              <w:rPr>
                <w:sz w:val="20"/>
              </w:rPr>
            </w:pPr>
            <w:r w:rsidRPr="000C711E">
              <w:rPr>
                <w:sz w:val="20"/>
              </w:rPr>
              <w:t xml:space="preserve">MHPI </w:t>
            </w:r>
          </w:p>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-0.018</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-0.034</w:t>
            </w: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-0.029</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-0.035</w:t>
            </w: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(-0.822)</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(-1.269)</w:t>
            </w: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(-2.084)*</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(-2.915)***</w:t>
            </w: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Constant</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-3.463</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-3.658</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-3.309</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-3.240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-3.238</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-3.107</w:t>
            </w: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-3.577</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-3.613</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-3.563</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-2.610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-2.569</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-2.542</w:t>
            </w:r>
          </w:p>
        </w:tc>
      </w:tr>
      <w:tr w:rsidR="002C0164" w:rsidRPr="000C711E">
        <w:trPr>
          <w:jc w:val="center"/>
        </w:trPr>
        <w:tc>
          <w:tcPr>
            <w:tcW w:w="53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(-5.946)***</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(-6.198)***</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(-6.141)***</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(-4.770)***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(-4.577)***</w:t>
            </w:r>
          </w:p>
        </w:tc>
        <w:tc>
          <w:tcPr>
            <w:tcW w:w="366"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(-4.797)***</w:t>
            </w:r>
          </w:p>
        </w:tc>
        <w:tc>
          <w:tcPr>
            <w:tcW w:w="363"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(-7.944)***</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(-7.579)***</w:t>
            </w:r>
          </w:p>
        </w:tc>
        <w:tc>
          <w:tcPr>
            <w:tcW w:w="36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(-7.820)***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(-5.450)***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(-5.102)***</w:t>
            </w:r>
          </w:p>
        </w:tc>
        <w:tc>
          <w:tcPr>
            <w:tcW w:w="365"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(-5.757)***</w:t>
            </w:r>
          </w:p>
        </w:tc>
      </w:tr>
      <w:tr w:rsidR="002C0164" w:rsidRPr="000C711E">
        <w:trPr>
          <w:jc w:val="center"/>
        </w:trPr>
        <w:tc>
          <w:tcPr>
            <w:tcW w:w="534"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6" w:type="pct"/>
            <w:tcBorders>
              <w:top w:val="nil"/>
              <w:left w:val="nil"/>
              <w:bottom w:val="single" w:sz="4" w:space="0" w:color="auto"/>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single" w:sz="4" w:space="0" w:color="auto"/>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3"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65" w:type="pct"/>
            <w:tcBorders>
              <w:top w:val="nil"/>
              <w:left w:val="nil"/>
              <w:bottom w:val="single" w:sz="4"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53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Observations</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1,721</w:t>
            </w:r>
          </w:p>
        </w:tc>
        <w:tc>
          <w:tcPr>
            <w:tcW w:w="363"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1,636</w:t>
            </w:r>
          </w:p>
        </w:tc>
        <w:tc>
          <w:tcPr>
            <w:tcW w:w="363"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1,718</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1,750</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1,664</w:t>
            </w:r>
          </w:p>
        </w:tc>
        <w:tc>
          <w:tcPr>
            <w:tcW w:w="366" w:type="pct"/>
            <w:tcBorders>
              <w:top w:val="single" w:sz="4" w:space="0" w:color="auto"/>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1,747</w:t>
            </w:r>
          </w:p>
        </w:tc>
        <w:tc>
          <w:tcPr>
            <w:tcW w:w="363" w:type="pct"/>
            <w:tcBorders>
              <w:top w:val="single" w:sz="4" w:space="0" w:color="auto"/>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1,725</w:t>
            </w:r>
          </w:p>
        </w:tc>
        <w:tc>
          <w:tcPr>
            <w:tcW w:w="363"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1,639</w:t>
            </w:r>
          </w:p>
        </w:tc>
        <w:tc>
          <w:tcPr>
            <w:tcW w:w="363"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1,722</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1,681</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1,596</w:t>
            </w:r>
          </w:p>
        </w:tc>
        <w:tc>
          <w:tcPr>
            <w:tcW w:w="365"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1,678</w:t>
            </w:r>
          </w:p>
        </w:tc>
      </w:tr>
      <w:tr w:rsidR="002C0164" w:rsidRPr="000C711E">
        <w:tblPrEx>
          <w:tblBorders>
            <w:bottom w:val="single" w:sz="6" w:space="0" w:color="auto"/>
          </w:tblBorders>
        </w:tblPrEx>
        <w:trPr>
          <w:jc w:val="center"/>
        </w:trPr>
        <w:tc>
          <w:tcPr>
            <w:tcW w:w="53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Adj. R-squared</w:t>
            </w:r>
          </w:p>
        </w:tc>
        <w:tc>
          <w:tcPr>
            <w:tcW w:w="384" w:type="pct"/>
            <w:tcBorders>
              <w:top w:val="nil"/>
              <w:left w:val="nil"/>
              <w:bottom w:val="single" w:sz="6" w:space="0" w:color="auto"/>
              <w:right w:val="nil"/>
            </w:tcBorders>
          </w:tcPr>
          <w:p w:rsidR="002C0164" w:rsidRPr="000C711E" w:rsidRDefault="001A3909" w:rsidP="00186070">
            <w:pPr>
              <w:widowControl w:val="0"/>
              <w:autoSpaceDE w:val="0"/>
              <w:autoSpaceDN w:val="0"/>
              <w:adjustRightInd w:val="0"/>
              <w:spacing w:after="0" w:line="240" w:lineRule="auto"/>
              <w:jc w:val="left"/>
              <w:rPr>
                <w:sz w:val="20"/>
              </w:rPr>
            </w:pPr>
            <w:r>
              <w:rPr>
                <w:sz w:val="20"/>
              </w:rPr>
              <w:t>0.099</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0.101</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0.09</w:t>
            </w:r>
            <w:r w:rsidR="001A3909">
              <w:rPr>
                <w:sz w:val="20"/>
              </w:rPr>
              <w:t>5</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0.059</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0.056</w:t>
            </w:r>
          </w:p>
        </w:tc>
        <w:tc>
          <w:tcPr>
            <w:tcW w:w="366" w:type="pct"/>
            <w:tcBorders>
              <w:top w:val="nil"/>
              <w:left w:val="nil"/>
              <w:bottom w:val="single" w:sz="6" w:space="0" w:color="auto"/>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0.05</w:t>
            </w:r>
            <w:r w:rsidR="001A3909">
              <w:rPr>
                <w:sz w:val="20"/>
              </w:rPr>
              <w:t>4</w:t>
            </w:r>
          </w:p>
        </w:tc>
        <w:tc>
          <w:tcPr>
            <w:tcW w:w="363" w:type="pct"/>
            <w:tcBorders>
              <w:top w:val="nil"/>
              <w:left w:val="single" w:sz="4" w:space="0" w:color="auto"/>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0.142</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0.140</w:t>
            </w:r>
          </w:p>
        </w:tc>
        <w:tc>
          <w:tcPr>
            <w:tcW w:w="36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0.139</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0.124</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0.126</w:t>
            </w:r>
          </w:p>
        </w:tc>
        <w:tc>
          <w:tcPr>
            <w:tcW w:w="365"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0.118</w:t>
            </w:r>
          </w:p>
        </w:tc>
      </w:tr>
    </w:tbl>
    <w:p w:rsidR="002C0164" w:rsidRPr="00AE13EF" w:rsidRDefault="002C0164" w:rsidP="00186070">
      <w:pPr>
        <w:widowControl w:val="0"/>
        <w:autoSpaceDE w:val="0"/>
        <w:autoSpaceDN w:val="0"/>
        <w:adjustRightInd w:val="0"/>
        <w:spacing w:after="0" w:line="240" w:lineRule="auto"/>
        <w:jc w:val="left"/>
        <w:rPr>
          <w:i/>
          <w:sz w:val="22"/>
        </w:rPr>
      </w:pPr>
      <w:r w:rsidRPr="00AE13EF">
        <w:rPr>
          <w:i/>
          <w:sz w:val="20"/>
        </w:rPr>
        <w:t>Robust t-statistics in parentheses *** p&lt;0.01, ** p&lt;0.05, * p&lt;0.1</w:t>
      </w:r>
    </w:p>
    <w:p w:rsidR="002C0164" w:rsidRPr="000C711E" w:rsidRDefault="002C0164" w:rsidP="00186070">
      <w:pPr>
        <w:widowControl w:val="0"/>
        <w:autoSpaceDE w:val="0"/>
        <w:autoSpaceDN w:val="0"/>
        <w:adjustRightInd w:val="0"/>
        <w:spacing w:after="0" w:line="240" w:lineRule="auto"/>
        <w:jc w:val="left"/>
        <w:rPr>
          <w:b/>
          <w:sz w:val="20"/>
        </w:rPr>
      </w:pPr>
      <w:r w:rsidRPr="000C711E">
        <w:br w:type="page"/>
      </w:r>
      <w:r w:rsidRPr="000C711E">
        <w:rPr>
          <w:b/>
        </w:rPr>
        <w:lastRenderedPageBreak/>
        <w:t>Appendix B. OLS estimates with cluster fixed effects of the associations between early health indicators and MHPI with cognitive indicators at 5 and 8, Andhra Pradesh (India)</w:t>
      </w:r>
    </w:p>
    <w:tbl>
      <w:tblPr>
        <w:tblW w:w="5000" w:type="pct"/>
        <w:jc w:val="center"/>
        <w:tblCellMar>
          <w:left w:w="75" w:type="dxa"/>
          <w:right w:w="75" w:type="dxa"/>
        </w:tblCellMar>
        <w:tblLook w:val="0000" w:firstRow="0" w:lastRow="0" w:firstColumn="0" w:lastColumn="0" w:noHBand="0" w:noVBand="0"/>
      </w:tblPr>
      <w:tblGrid>
        <w:gridCol w:w="1390"/>
        <w:gridCol w:w="1084"/>
        <w:gridCol w:w="1084"/>
        <w:gridCol w:w="1012"/>
        <w:gridCol w:w="1084"/>
        <w:gridCol w:w="1084"/>
        <w:gridCol w:w="1012"/>
        <w:gridCol w:w="1084"/>
        <w:gridCol w:w="1084"/>
        <w:gridCol w:w="1012"/>
        <w:gridCol w:w="1084"/>
        <w:gridCol w:w="1084"/>
        <w:gridCol w:w="1012"/>
      </w:tblGrid>
      <w:tr w:rsidR="002C0164" w:rsidRPr="000C711E">
        <w:trPr>
          <w:jc w:val="center"/>
        </w:trPr>
        <w:tc>
          <w:tcPr>
            <w:tcW w:w="493"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2254" w:type="pct"/>
            <w:gridSpan w:val="6"/>
            <w:tcBorders>
              <w:top w:val="single" w:sz="6" w:space="0" w:color="auto"/>
              <w:left w:val="nil"/>
              <w:bottom w:val="nil"/>
              <w:right w:val="nil"/>
            </w:tcBorders>
          </w:tcPr>
          <w:p w:rsidR="002C0164" w:rsidRPr="000C711E" w:rsidRDefault="002C0164" w:rsidP="00BA6EA7">
            <w:pPr>
              <w:widowControl w:val="0"/>
              <w:autoSpaceDE w:val="0"/>
              <w:autoSpaceDN w:val="0"/>
              <w:adjustRightInd w:val="0"/>
              <w:spacing w:after="0" w:line="240" w:lineRule="auto"/>
              <w:jc w:val="center"/>
              <w:rPr>
                <w:sz w:val="20"/>
              </w:rPr>
            </w:pPr>
            <w:r w:rsidRPr="000C711E">
              <w:t xml:space="preserve">AGE 5 – </w:t>
            </w:r>
            <w:r w:rsidRPr="000C711E">
              <w:rPr>
                <w:sz w:val="22"/>
              </w:rPr>
              <w:t>ROUND 2</w:t>
            </w:r>
          </w:p>
        </w:tc>
        <w:tc>
          <w:tcPr>
            <w:tcW w:w="2254" w:type="pct"/>
            <w:gridSpan w:val="6"/>
            <w:tcBorders>
              <w:top w:val="single" w:sz="6" w:space="0" w:color="auto"/>
              <w:left w:val="nil"/>
              <w:bottom w:val="nil"/>
              <w:right w:val="nil"/>
            </w:tcBorders>
          </w:tcPr>
          <w:p w:rsidR="002C0164" w:rsidRPr="000C711E" w:rsidRDefault="002C0164" w:rsidP="00BA6EA7">
            <w:pPr>
              <w:widowControl w:val="0"/>
              <w:autoSpaceDE w:val="0"/>
              <w:autoSpaceDN w:val="0"/>
              <w:adjustRightInd w:val="0"/>
              <w:spacing w:after="0" w:line="240" w:lineRule="auto"/>
              <w:jc w:val="center"/>
              <w:rPr>
                <w:sz w:val="20"/>
              </w:rPr>
            </w:pPr>
            <w:r w:rsidRPr="000C711E">
              <w:t>AGE 8 – ROUND 3</w:t>
            </w:r>
          </w:p>
        </w:tc>
      </w:tr>
      <w:tr w:rsidR="002C0164" w:rsidRPr="000C711E">
        <w:trPr>
          <w:jc w:val="center"/>
        </w:trPr>
        <w:tc>
          <w:tcPr>
            <w:tcW w:w="493"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w:t>
            </w:r>
          </w:p>
        </w:tc>
        <w:tc>
          <w:tcPr>
            <w:tcW w:w="359" w:type="pct"/>
            <w:tcBorders>
              <w:top w:val="single" w:sz="6" w:space="0" w:color="auto"/>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(6)</w:t>
            </w:r>
          </w:p>
        </w:tc>
        <w:tc>
          <w:tcPr>
            <w:tcW w:w="384" w:type="pct"/>
            <w:tcBorders>
              <w:top w:val="single" w:sz="6" w:space="0" w:color="auto"/>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(7)</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(8)</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(9)</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(10)</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(11)</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(12)</w:t>
            </w:r>
          </w:p>
        </w:tc>
      </w:tr>
      <w:tr w:rsidR="002C0164" w:rsidRPr="000C711E">
        <w:trPr>
          <w:jc w:val="center"/>
        </w:trPr>
        <w:tc>
          <w:tcPr>
            <w:tcW w:w="49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VARIABLES</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59" w:type="pct"/>
            <w:tcBorders>
              <w:top w:val="nil"/>
              <w:left w:val="nil"/>
              <w:bottom w:val="single" w:sz="6" w:space="0" w:color="auto"/>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84" w:type="pct"/>
            <w:tcBorders>
              <w:top w:val="nil"/>
              <w:left w:val="single" w:sz="4" w:space="0" w:color="auto"/>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r>
      <w:tr w:rsidR="002C0164" w:rsidRPr="000C711E">
        <w:trPr>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Height-for-age 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0.079</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0.079</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0.101</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0.101</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0.044</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0.043</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0.080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0.080</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(4.617)***</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(4.741)***</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(5.799)***</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(6.011)***</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(2.870)***</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(2.898)***</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(5.051)***</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(5.126)***</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493" w:type="pct"/>
            <w:tcBorders>
              <w:top w:val="nil"/>
              <w:left w:val="nil"/>
              <w:bottom w:val="nil"/>
              <w:right w:val="nil"/>
            </w:tcBorders>
          </w:tcPr>
          <w:p w:rsidR="00AC65C8" w:rsidRDefault="002C0164" w:rsidP="00186070">
            <w:pPr>
              <w:widowControl w:val="0"/>
              <w:autoSpaceDE w:val="0"/>
              <w:autoSpaceDN w:val="0"/>
              <w:adjustRightInd w:val="0"/>
              <w:spacing w:after="0" w:line="240" w:lineRule="auto"/>
              <w:jc w:val="left"/>
              <w:rPr>
                <w:sz w:val="20"/>
              </w:rPr>
            </w:pPr>
            <w:r w:rsidRPr="000C711E">
              <w:rPr>
                <w:sz w:val="20"/>
              </w:rPr>
              <w:t xml:space="preserve">Weight-for-height </w:t>
            </w:r>
          </w:p>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0.054</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0.062</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0.053</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0.065</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(3.483)***</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(2.966)***</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(3.943)***</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(3.476)***</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493" w:type="pct"/>
            <w:tcBorders>
              <w:top w:val="nil"/>
              <w:left w:val="nil"/>
              <w:bottom w:val="nil"/>
              <w:right w:val="nil"/>
            </w:tcBorders>
          </w:tcPr>
          <w:p w:rsidR="00AC65C8" w:rsidRDefault="002C0164" w:rsidP="00186070">
            <w:pPr>
              <w:widowControl w:val="0"/>
              <w:autoSpaceDE w:val="0"/>
              <w:autoSpaceDN w:val="0"/>
              <w:adjustRightInd w:val="0"/>
              <w:spacing w:after="0" w:line="240" w:lineRule="auto"/>
              <w:jc w:val="left"/>
              <w:rPr>
                <w:sz w:val="20"/>
              </w:rPr>
            </w:pPr>
            <w:r w:rsidRPr="000C711E">
              <w:rPr>
                <w:sz w:val="20"/>
              </w:rPr>
              <w:t xml:space="preserve">Illness </w:t>
            </w:r>
          </w:p>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-0.013</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-0.019</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-0.014</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-0.016</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(-0.529)</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(-0.781)</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(-0.670)</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(-0.756)</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r>
      <w:tr w:rsidR="002C0164" w:rsidRPr="000C711E">
        <w:trPr>
          <w:jc w:val="center"/>
        </w:trPr>
        <w:tc>
          <w:tcPr>
            <w:tcW w:w="493" w:type="pct"/>
            <w:tcBorders>
              <w:top w:val="nil"/>
              <w:left w:val="nil"/>
              <w:bottom w:val="nil"/>
              <w:right w:val="nil"/>
            </w:tcBorders>
          </w:tcPr>
          <w:p w:rsidR="00AC65C8" w:rsidRDefault="002C0164" w:rsidP="00186070">
            <w:pPr>
              <w:widowControl w:val="0"/>
              <w:autoSpaceDE w:val="0"/>
              <w:autoSpaceDN w:val="0"/>
              <w:adjustRightInd w:val="0"/>
              <w:spacing w:after="0" w:line="240" w:lineRule="auto"/>
              <w:jc w:val="left"/>
              <w:rPr>
                <w:sz w:val="20"/>
              </w:rPr>
            </w:pPr>
            <w:r w:rsidRPr="000C711E">
              <w:rPr>
                <w:sz w:val="20"/>
              </w:rPr>
              <w:t xml:space="preserve">MHPI </w:t>
            </w:r>
          </w:p>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(z-scores)</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-0.068</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-0.102</w:t>
            </w: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-0.074</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-0.108</w:t>
            </w:r>
          </w:p>
        </w:tc>
      </w:tr>
      <w:tr w:rsidR="002C0164" w:rsidRPr="000C711E">
        <w:trPr>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(-3.055)***</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(-4.206)***</w:t>
            </w: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(-3.263)***</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(-4.247)***</w:t>
            </w:r>
          </w:p>
        </w:tc>
      </w:tr>
      <w:tr w:rsidR="002C0164" w:rsidRPr="000C711E">
        <w:trPr>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Constant</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-2.765</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-2.667</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-2.619</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-3.803</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-3.701</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-3.649</w:t>
            </w: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-0.962</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-0.887</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-1.012</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-1.747</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-1.662</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-1.825</w:t>
            </w:r>
          </w:p>
        </w:tc>
      </w:tr>
      <w:tr w:rsidR="002C0164" w:rsidRPr="000C711E">
        <w:trPr>
          <w:trHeight w:val="486"/>
          <w:jc w:val="center"/>
        </w:trPr>
        <w:tc>
          <w:tcPr>
            <w:tcW w:w="493"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(-4.077)***</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(-4.090)***</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(-3.889)***</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(-5.634)***</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(-5.465)***</w:t>
            </w:r>
          </w:p>
        </w:tc>
        <w:tc>
          <w:tcPr>
            <w:tcW w:w="359" w:type="pct"/>
            <w:tcBorders>
              <w:top w:val="nil"/>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(-5.153)***</w:t>
            </w:r>
          </w:p>
        </w:tc>
        <w:tc>
          <w:tcPr>
            <w:tcW w:w="384" w:type="pct"/>
            <w:tcBorders>
              <w:top w:val="nil"/>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(-1.785)*</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(-1.568)</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(-1.762)*</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(-2.898)***</w:t>
            </w:r>
          </w:p>
        </w:tc>
        <w:tc>
          <w:tcPr>
            <w:tcW w:w="384"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(-2.620)**</w:t>
            </w:r>
          </w:p>
        </w:tc>
        <w:tc>
          <w:tcPr>
            <w:tcW w:w="359" w:type="pct"/>
            <w:tcBorders>
              <w:top w:val="nil"/>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(-2.754)**</w:t>
            </w:r>
          </w:p>
        </w:tc>
      </w:tr>
      <w:tr w:rsidR="002C0164" w:rsidRPr="000C711E">
        <w:trPr>
          <w:jc w:val="center"/>
        </w:trPr>
        <w:tc>
          <w:tcPr>
            <w:tcW w:w="493"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Observations</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1,693</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1,693</w:t>
            </w:r>
          </w:p>
        </w:tc>
        <w:tc>
          <w:tcPr>
            <w:tcW w:w="359"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1,693</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1,852</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1,852</w:t>
            </w:r>
          </w:p>
        </w:tc>
        <w:tc>
          <w:tcPr>
            <w:tcW w:w="359" w:type="pct"/>
            <w:tcBorders>
              <w:top w:val="single" w:sz="4" w:space="0" w:color="auto"/>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1,852</w:t>
            </w:r>
          </w:p>
        </w:tc>
        <w:tc>
          <w:tcPr>
            <w:tcW w:w="384" w:type="pct"/>
            <w:tcBorders>
              <w:top w:val="single" w:sz="4" w:space="0" w:color="auto"/>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1,828</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1,828</w:t>
            </w:r>
          </w:p>
        </w:tc>
        <w:tc>
          <w:tcPr>
            <w:tcW w:w="359"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1,828</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1,832</w:t>
            </w:r>
          </w:p>
        </w:tc>
        <w:tc>
          <w:tcPr>
            <w:tcW w:w="384"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1,832</w:t>
            </w:r>
          </w:p>
        </w:tc>
        <w:tc>
          <w:tcPr>
            <w:tcW w:w="359" w:type="pct"/>
            <w:tcBorders>
              <w:top w:val="single" w:sz="4"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1,832</w:t>
            </w:r>
          </w:p>
        </w:tc>
      </w:tr>
      <w:tr w:rsidR="002C0164" w:rsidRPr="000C711E">
        <w:tblPrEx>
          <w:tblBorders>
            <w:bottom w:val="single" w:sz="6" w:space="0" w:color="auto"/>
          </w:tblBorders>
        </w:tblPrEx>
        <w:trPr>
          <w:jc w:val="center"/>
        </w:trPr>
        <w:tc>
          <w:tcPr>
            <w:tcW w:w="493"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Adj. R-squared</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0.169</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0.173</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0.160</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0.121</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0.125</w:t>
            </w:r>
          </w:p>
        </w:tc>
        <w:tc>
          <w:tcPr>
            <w:tcW w:w="359" w:type="pct"/>
            <w:tcBorders>
              <w:top w:val="nil"/>
              <w:left w:val="nil"/>
              <w:bottom w:val="single" w:sz="6" w:space="0" w:color="auto"/>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0.111</w:t>
            </w:r>
          </w:p>
        </w:tc>
        <w:tc>
          <w:tcPr>
            <w:tcW w:w="384" w:type="pct"/>
            <w:tcBorders>
              <w:top w:val="nil"/>
              <w:left w:val="single" w:sz="4" w:space="0" w:color="auto"/>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0.103</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0.106</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0.105</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0.163</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0.168</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0.161</w:t>
            </w:r>
          </w:p>
        </w:tc>
      </w:tr>
    </w:tbl>
    <w:p w:rsidR="002C0164" w:rsidRPr="00C8424C" w:rsidRDefault="002C0164" w:rsidP="00186070">
      <w:pPr>
        <w:widowControl w:val="0"/>
        <w:autoSpaceDE w:val="0"/>
        <w:autoSpaceDN w:val="0"/>
        <w:adjustRightInd w:val="0"/>
        <w:spacing w:after="0" w:line="240" w:lineRule="auto"/>
        <w:jc w:val="left"/>
        <w:rPr>
          <w:i/>
          <w:sz w:val="22"/>
        </w:rPr>
      </w:pPr>
      <w:r w:rsidRPr="00C8424C">
        <w:rPr>
          <w:i/>
          <w:sz w:val="20"/>
        </w:rPr>
        <w:t>Robust t-statistics in parentheses *** p&lt;0.01, ** p&lt;0.05, * p&lt;0.1</w:t>
      </w:r>
    </w:p>
    <w:p w:rsidR="002C0164" w:rsidRPr="000C711E" w:rsidRDefault="002C0164" w:rsidP="00186070">
      <w:pPr>
        <w:widowControl w:val="0"/>
        <w:autoSpaceDE w:val="0"/>
        <w:autoSpaceDN w:val="0"/>
        <w:adjustRightInd w:val="0"/>
        <w:spacing w:after="0" w:line="240" w:lineRule="auto"/>
        <w:jc w:val="left"/>
        <w:rPr>
          <w:b/>
        </w:rPr>
      </w:pPr>
      <w:r w:rsidRPr="000C711E">
        <w:rPr>
          <w:sz w:val="32"/>
        </w:rPr>
        <w:br w:type="page"/>
      </w:r>
      <w:r w:rsidRPr="000C711E">
        <w:rPr>
          <w:b/>
        </w:rPr>
        <w:lastRenderedPageBreak/>
        <w:t>Appendix C. OLS estimates with cluster fixed effects of the associations between early health indicators and MHPI with cognitive indicators at 5 and 8, Peru</w:t>
      </w:r>
    </w:p>
    <w:tbl>
      <w:tblPr>
        <w:tblW w:w="5015" w:type="pct"/>
        <w:jc w:val="center"/>
        <w:tblCellMar>
          <w:left w:w="75" w:type="dxa"/>
          <w:right w:w="75" w:type="dxa"/>
        </w:tblCellMar>
        <w:tblLook w:val="0000" w:firstRow="0" w:lastRow="0" w:firstColumn="0" w:lastColumn="0" w:noHBand="0" w:noVBand="0"/>
      </w:tblPr>
      <w:tblGrid>
        <w:gridCol w:w="1340"/>
        <w:gridCol w:w="1234"/>
        <w:gridCol w:w="1124"/>
        <w:gridCol w:w="1132"/>
        <w:gridCol w:w="996"/>
        <w:gridCol w:w="996"/>
        <w:gridCol w:w="1059"/>
        <w:gridCol w:w="1044"/>
        <w:gridCol w:w="1047"/>
        <w:gridCol w:w="1047"/>
        <w:gridCol w:w="1047"/>
        <w:gridCol w:w="1047"/>
        <w:gridCol w:w="1039"/>
      </w:tblGrid>
      <w:tr w:rsidR="00F42F7F" w:rsidRPr="00BA6EA7" w:rsidTr="00BA6EA7">
        <w:trPr>
          <w:trHeight w:val="192"/>
          <w:jc w:val="center"/>
        </w:trPr>
        <w:tc>
          <w:tcPr>
            <w:tcW w:w="473" w:type="pct"/>
            <w:tcBorders>
              <w:top w:val="single" w:sz="6" w:space="0" w:color="auto"/>
              <w:bottom w:val="nil"/>
              <w:right w:val="nil"/>
            </w:tcBorders>
          </w:tcPr>
          <w:p w:rsidR="00F42F7F" w:rsidRPr="00BA6EA7" w:rsidRDefault="00F42F7F" w:rsidP="00F42F7F">
            <w:pPr>
              <w:widowControl w:val="0"/>
              <w:autoSpaceDE w:val="0"/>
              <w:autoSpaceDN w:val="0"/>
              <w:adjustRightInd w:val="0"/>
              <w:spacing w:line="240" w:lineRule="auto"/>
            </w:pPr>
          </w:p>
        </w:tc>
        <w:tc>
          <w:tcPr>
            <w:tcW w:w="2311" w:type="pct"/>
            <w:gridSpan w:val="6"/>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22"/>
                <w:szCs w:val="22"/>
              </w:rPr>
            </w:pPr>
            <w:r w:rsidRPr="00BA6EA7">
              <w:rPr>
                <w:sz w:val="22"/>
                <w:szCs w:val="22"/>
              </w:rPr>
              <w:t>AGE 5 – ROUND 2</w:t>
            </w:r>
          </w:p>
        </w:tc>
        <w:tc>
          <w:tcPr>
            <w:tcW w:w="2216" w:type="pct"/>
            <w:gridSpan w:val="6"/>
            <w:tcBorders>
              <w:top w:val="single" w:sz="6" w:space="0" w:color="auto"/>
              <w:left w:val="nil"/>
              <w:bottom w:val="nil"/>
            </w:tcBorders>
          </w:tcPr>
          <w:p w:rsidR="00F42F7F" w:rsidRPr="00BA6EA7" w:rsidRDefault="00F42F7F" w:rsidP="00F42F7F">
            <w:pPr>
              <w:widowControl w:val="0"/>
              <w:autoSpaceDE w:val="0"/>
              <w:autoSpaceDN w:val="0"/>
              <w:adjustRightInd w:val="0"/>
              <w:spacing w:line="240" w:lineRule="auto"/>
              <w:jc w:val="center"/>
              <w:rPr>
                <w:sz w:val="22"/>
                <w:szCs w:val="22"/>
              </w:rPr>
            </w:pPr>
            <w:r w:rsidRPr="00BA6EA7">
              <w:rPr>
                <w:sz w:val="22"/>
                <w:szCs w:val="22"/>
              </w:rPr>
              <w:t>AGE 8 – ROUND 3</w:t>
            </w:r>
          </w:p>
        </w:tc>
      </w:tr>
      <w:tr w:rsidR="00BA6EA7" w:rsidRPr="00BA6EA7" w:rsidTr="00BA6EA7">
        <w:trPr>
          <w:trHeight w:val="165"/>
          <w:jc w:val="center"/>
        </w:trPr>
        <w:tc>
          <w:tcPr>
            <w:tcW w:w="473" w:type="pct"/>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rPr>
                <w:sz w:val="20"/>
              </w:rPr>
            </w:pPr>
          </w:p>
        </w:tc>
        <w:tc>
          <w:tcPr>
            <w:tcW w:w="436" w:type="pct"/>
            <w:tcBorders>
              <w:top w:val="single" w:sz="6" w:space="0" w:color="auto"/>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(1)</w:t>
            </w:r>
          </w:p>
        </w:tc>
        <w:tc>
          <w:tcPr>
            <w:tcW w:w="397" w:type="pct"/>
            <w:tcBorders>
              <w:top w:val="single" w:sz="6" w:space="0" w:color="auto"/>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(2)</w:t>
            </w:r>
          </w:p>
        </w:tc>
        <w:tc>
          <w:tcPr>
            <w:tcW w:w="400" w:type="pct"/>
            <w:tcBorders>
              <w:top w:val="single" w:sz="6" w:space="0" w:color="auto"/>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(3)</w:t>
            </w:r>
          </w:p>
        </w:tc>
        <w:tc>
          <w:tcPr>
            <w:tcW w:w="352" w:type="pct"/>
            <w:tcBorders>
              <w:top w:val="single" w:sz="6" w:space="0" w:color="auto"/>
              <w:left w:val="nil"/>
              <w:bottom w:val="nil"/>
              <w:right w:val="nil"/>
            </w:tcBorders>
          </w:tcPr>
          <w:p w:rsidR="00F42F7F" w:rsidRPr="00BA6EA7" w:rsidRDefault="00F42F7F" w:rsidP="00BA6EA7">
            <w:pPr>
              <w:widowControl w:val="0"/>
              <w:tabs>
                <w:tab w:val="center" w:pos="789"/>
                <w:tab w:val="left" w:pos="1568"/>
              </w:tabs>
              <w:autoSpaceDE w:val="0"/>
              <w:autoSpaceDN w:val="0"/>
              <w:adjustRightInd w:val="0"/>
              <w:spacing w:line="240" w:lineRule="auto"/>
              <w:jc w:val="center"/>
              <w:rPr>
                <w:sz w:val="20"/>
              </w:rPr>
            </w:pPr>
            <w:r w:rsidRPr="00BA6EA7">
              <w:rPr>
                <w:sz w:val="20"/>
              </w:rPr>
              <w:t>(4)</w:t>
            </w:r>
          </w:p>
        </w:tc>
        <w:tc>
          <w:tcPr>
            <w:tcW w:w="352" w:type="pct"/>
            <w:tcBorders>
              <w:top w:val="single" w:sz="6" w:space="0" w:color="auto"/>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(5)</w:t>
            </w:r>
          </w:p>
        </w:tc>
        <w:tc>
          <w:tcPr>
            <w:tcW w:w="374" w:type="pct"/>
            <w:tcBorders>
              <w:top w:val="single" w:sz="6" w:space="0" w:color="auto"/>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(6)</w:t>
            </w:r>
          </w:p>
        </w:tc>
        <w:tc>
          <w:tcPr>
            <w:tcW w:w="369" w:type="pct"/>
            <w:tcBorders>
              <w:top w:val="single" w:sz="6" w:space="0" w:color="auto"/>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(7)</w:t>
            </w:r>
          </w:p>
        </w:tc>
        <w:tc>
          <w:tcPr>
            <w:tcW w:w="370" w:type="pct"/>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(8)</w:t>
            </w:r>
          </w:p>
        </w:tc>
        <w:tc>
          <w:tcPr>
            <w:tcW w:w="370" w:type="pct"/>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(9)</w:t>
            </w:r>
          </w:p>
        </w:tc>
        <w:tc>
          <w:tcPr>
            <w:tcW w:w="370" w:type="pct"/>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(10)</w:t>
            </w:r>
          </w:p>
        </w:tc>
        <w:tc>
          <w:tcPr>
            <w:tcW w:w="370" w:type="pct"/>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(11)</w:t>
            </w:r>
          </w:p>
        </w:tc>
        <w:tc>
          <w:tcPr>
            <w:tcW w:w="366" w:type="pct"/>
            <w:tcBorders>
              <w:top w:val="single" w:sz="6" w:space="0" w:color="auto"/>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(12)</w:t>
            </w:r>
          </w:p>
        </w:tc>
      </w:tr>
      <w:tr w:rsidR="00BA6EA7" w:rsidRPr="00BA6EA7" w:rsidTr="00BA6EA7">
        <w:trPr>
          <w:trHeight w:val="171"/>
          <w:jc w:val="center"/>
        </w:trPr>
        <w:tc>
          <w:tcPr>
            <w:tcW w:w="473"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rPr>
                <w:sz w:val="20"/>
              </w:rPr>
            </w:pPr>
            <w:r w:rsidRPr="00BA6EA7">
              <w:rPr>
                <w:sz w:val="20"/>
              </w:rPr>
              <w:t>VARIABLES</w:t>
            </w:r>
          </w:p>
        </w:tc>
        <w:tc>
          <w:tcPr>
            <w:tcW w:w="436"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PPVT</w:t>
            </w:r>
          </w:p>
        </w:tc>
        <w:tc>
          <w:tcPr>
            <w:tcW w:w="397"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PPVT</w:t>
            </w:r>
          </w:p>
        </w:tc>
        <w:tc>
          <w:tcPr>
            <w:tcW w:w="400"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PPVT</w:t>
            </w:r>
          </w:p>
        </w:tc>
        <w:tc>
          <w:tcPr>
            <w:tcW w:w="352"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CDA</w:t>
            </w:r>
          </w:p>
        </w:tc>
        <w:tc>
          <w:tcPr>
            <w:tcW w:w="352"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CDA</w:t>
            </w:r>
          </w:p>
        </w:tc>
        <w:tc>
          <w:tcPr>
            <w:tcW w:w="374" w:type="pct"/>
            <w:tcBorders>
              <w:top w:val="nil"/>
              <w:left w:val="nil"/>
              <w:bottom w:val="single" w:sz="6" w:space="0" w:color="auto"/>
              <w:right w:val="single" w:sz="4" w:space="0" w:color="auto"/>
            </w:tcBorders>
          </w:tcPr>
          <w:p w:rsidR="00F42F7F" w:rsidRPr="00BA6EA7" w:rsidRDefault="00F42F7F" w:rsidP="00BA6EA7">
            <w:pPr>
              <w:widowControl w:val="0"/>
              <w:autoSpaceDE w:val="0"/>
              <w:autoSpaceDN w:val="0"/>
              <w:adjustRightInd w:val="0"/>
              <w:spacing w:line="240" w:lineRule="auto"/>
              <w:jc w:val="center"/>
              <w:rPr>
                <w:sz w:val="20"/>
              </w:rPr>
            </w:pPr>
            <w:r w:rsidRPr="00BA6EA7">
              <w:rPr>
                <w:sz w:val="20"/>
              </w:rPr>
              <w:t>CDA</w:t>
            </w:r>
          </w:p>
        </w:tc>
        <w:tc>
          <w:tcPr>
            <w:tcW w:w="369" w:type="pct"/>
            <w:tcBorders>
              <w:top w:val="nil"/>
              <w:left w:val="single" w:sz="4" w:space="0" w:color="auto"/>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PPVT</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PPVT</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PPVT</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MATHS</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MATHS</w:t>
            </w:r>
          </w:p>
        </w:tc>
        <w:tc>
          <w:tcPr>
            <w:tcW w:w="366"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20"/>
              </w:rPr>
            </w:pPr>
            <w:r w:rsidRPr="00BA6EA7">
              <w:rPr>
                <w:sz w:val="20"/>
              </w:rPr>
              <w:t>MATHS</w:t>
            </w:r>
          </w:p>
        </w:tc>
      </w:tr>
      <w:tr w:rsidR="00BA6EA7" w:rsidRPr="00BA6EA7" w:rsidTr="00BA6EA7">
        <w:trPr>
          <w:trHeight w:val="165"/>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after="0" w:line="240" w:lineRule="auto"/>
              <w:jc w:val="left"/>
              <w:rPr>
                <w:sz w:val="20"/>
              </w:rPr>
            </w:pPr>
            <w:r w:rsidRPr="00BA6EA7">
              <w:rPr>
                <w:sz w:val="20"/>
              </w:rPr>
              <w:t>Height-for-age z-scores</w:t>
            </w: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0.052</w:t>
            </w: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0.050</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0.039</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0.038</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0.037</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0.037</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0.058</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0.057</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171"/>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after="0" w:line="240" w:lineRule="auto"/>
              <w:jc w:val="left"/>
              <w:rPr>
                <w:sz w:val="20"/>
              </w:rPr>
            </w:pP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(2.901)***</w:t>
            </w: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(2.820)**</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(3.286)***</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(3.203)***</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(3.749)***</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(3.789)***</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(6.050)***</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(5.919)***</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210"/>
          <w:jc w:val="center"/>
        </w:trPr>
        <w:tc>
          <w:tcPr>
            <w:tcW w:w="473" w:type="pct"/>
            <w:tcBorders>
              <w:top w:val="nil"/>
              <w:left w:val="nil"/>
              <w:bottom w:val="nil"/>
              <w:right w:val="nil"/>
            </w:tcBorders>
          </w:tcPr>
          <w:p w:rsidR="00C823B5" w:rsidRPr="00BA6EA7" w:rsidRDefault="00F42F7F" w:rsidP="00F42F7F">
            <w:pPr>
              <w:widowControl w:val="0"/>
              <w:autoSpaceDE w:val="0"/>
              <w:autoSpaceDN w:val="0"/>
              <w:adjustRightInd w:val="0"/>
              <w:spacing w:after="0" w:line="240" w:lineRule="auto"/>
              <w:jc w:val="left"/>
              <w:rPr>
                <w:sz w:val="20"/>
              </w:rPr>
            </w:pPr>
            <w:r w:rsidRPr="00BA6EA7">
              <w:rPr>
                <w:sz w:val="20"/>
              </w:rPr>
              <w:t xml:space="preserve">Weight-for-height </w:t>
            </w:r>
          </w:p>
          <w:p w:rsidR="00F42F7F" w:rsidRPr="00BA6EA7" w:rsidRDefault="00F42F7F" w:rsidP="00F42F7F">
            <w:pPr>
              <w:widowControl w:val="0"/>
              <w:autoSpaceDE w:val="0"/>
              <w:autoSpaceDN w:val="0"/>
              <w:adjustRightInd w:val="0"/>
              <w:spacing w:after="0" w:line="240" w:lineRule="auto"/>
              <w:jc w:val="left"/>
              <w:rPr>
                <w:sz w:val="20"/>
              </w:rPr>
            </w:pPr>
            <w:r w:rsidRPr="00BA6EA7">
              <w:rPr>
                <w:sz w:val="20"/>
              </w:rPr>
              <w:t>z-scores</w:t>
            </w: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0.014</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0.003</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0.008</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0.044</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171"/>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after="0" w:line="240" w:lineRule="auto"/>
              <w:jc w:val="left"/>
              <w:rPr>
                <w:sz w:val="20"/>
              </w:rPr>
            </w:pP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(1.126)</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(0.150)</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(0.818)</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(3.423)***</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165"/>
          <w:jc w:val="center"/>
        </w:trPr>
        <w:tc>
          <w:tcPr>
            <w:tcW w:w="473" w:type="pct"/>
            <w:tcBorders>
              <w:top w:val="nil"/>
              <w:left w:val="nil"/>
              <w:bottom w:val="nil"/>
              <w:right w:val="nil"/>
            </w:tcBorders>
          </w:tcPr>
          <w:p w:rsidR="00C823B5" w:rsidRPr="00BA6EA7" w:rsidRDefault="00F42F7F" w:rsidP="00F42F7F">
            <w:pPr>
              <w:widowControl w:val="0"/>
              <w:autoSpaceDE w:val="0"/>
              <w:autoSpaceDN w:val="0"/>
              <w:adjustRightInd w:val="0"/>
              <w:spacing w:after="0" w:line="240" w:lineRule="auto"/>
              <w:jc w:val="left"/>
              <w:rPr>
                <w:sz w:val="20"/>
              </w:rPr>
            </w:pPr>
            <w:r w:rsidRPr="00BA6EA7">
              <w:rPr>
                <w:sz w:val="20"/>
              </w:rPr>
              <w:t xml:space="preserve">Illness </w:t>
            </w:r>
          </w:p>
          <w:p w:rsidR="00F42F7F" w:rsidRPr="00BA6EA7" w:rsidRDefault="00F42F7F" w:rsidP="00F42F7F">
            <w:pPr>
              <w:widowControl w:val="0"/>
              <w:autoSpaceDE w:val="0"/>
              <w:autoSpaceDN w:val="0"/>
              <w:adjustRightInd w:val="0"/>
              <w:spacing w:after="0" w:line="240" w:lineRule="auto"/>
              <w:jc w:val="left"/>
              <w:rPr>
                <w:sz w:val="20"/>
              </w:rPr>
            </w:pPr>
            <w:r w:rsidRPr="00BA6EA7">
              <w:rPr>
                <w:sz w:val="20"/>
              </w:rPr>
              <w:t>(z-scores)</w:t>
            </w: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-0.019</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-0.011</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-0.004</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-0.010</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165"/>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after="0" w:line="240" w:lineRule="auto"/>
              <w:jc w:val="left"/>
              <w:rPr>
                <w:sz w:val="20"/>
              </w:rPr>
            </w:pP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(-1.210)</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(-0.907)</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(-0.434)</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(-0.896)</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171"/>
          <w:jc w:val="center"/>
        </w:trPr>
        <w:tc>
          <w:tcPr>
            <w:tcW w:w="473" w:type="pct"/>
            <w:tcBorders>
              <w:top w:val="nil"/>
              <w:left w:val="nil"/>
              <w:bottom w:val="nil"/>
              <w:right w:val="nil"/>
            </w:tcBorders>
          </w:tcPr>
          <w:p w:rsidR="00C823B5" w:rsidRPr="00BA6EA7" w:rsidRDefault="00F42F7F" w:rsidP="00F42F7F">
            <w:pPr>
              <w:widowControl w:val="0"/>
              <w:autoSpaceDE w:val="0"/>
              <w:autoSpaceDN w:val="0"/>
              <w:adjustRightInd w:val="0"/>
              <w:spacing w:after="0" w:line="240" w:lineRule="auto"/>
              <w:jc w:val="left"/>
              <w:rPr>
                <w:sz w:val="20"/>
              </w:rPr>
            </w:pPr>
            <w:r w:rsidRPr="00BA6EA7">
              <w:rPr>
                <w:sz w:val="20"/>
              </w:rPr>
              <w:t xml:space="preserve">MHPI </w:t>
            </w:r>
          </w:p>
          <w:p w:rsidR="00F42F7F" w:rsidRPr="00BA6EA7" w:rsidRDefault="00F42F7F" w:rsidP="00F42F7F">
            <w:pPr>
              <w:widowControl w:val="0"/>
              <w:autoSpaceDE w:val="0"/>
              <w:autoSpaceDN w:val="0"/>
              <w:adjustRightInd w:val="0"/>
              <w:spacing w:after="0" w:line="240" w:lineRule="auto"/>
              <w:jc w:val="left"/>
              <w:rPr>
                <w:sz w:val="20"/>
              </w:rPr>
            </w:pPr>
            <w:r w:rsidRPr="00BA6EA7">
              <w:rPr>
                <w:sz w:val="20"/>
              </w:rPr>
              <w:t>(z-scores)</w:t>
            </w: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-0.044</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-0.033</w:t>
            </w: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-0.027</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-0.059</w:t>
            </w:r>
          </w:p>
        </w:tc>
      </w:tr>
      <w:tr w:rsidR="00BA6EA7" w:rsidRPr="00BA6EA7" w:rsidTr="00BA6EA7">
        <w:trPr>
          <w:trHeight w:val="272"/>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rPr>
                <w:sz w:val="20"/>
              </w:rPr>
            </w:pP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(-2.484)**</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(-2.275)**</w:t>
            </w: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(-1.898)*</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(-3.365)***</w:t>
            </w:r>
          </w:p>
        </w:tc>
      </w:tr>
      <w:tr w:rsidR="00BA6EA7" w:rsidRPr="00BA6EA7" w:rsidTr="00BA6EA7">
        <w:trPr>
          <w:trHeight w:val="165"/>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rPr>
                <w:sz w:val="20"/>
              </w:rPr>
            </w:pPr>
            <w:r w:rsidRPr="00BA6EA7">
              <w:rPr>
                <w:sz w:val="20"/>
              </w:rPr>
              <w:t>Constant</w:t>
            </w: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-4.043</w:t>
            </w: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-4.128</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-4.011</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-3.339</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-3.368</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-3.246</w:t>
            </w: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-3.174</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-3.223</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-3.078</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-5.691</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-5.919</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-5.633</w:t>
            </w:r>
          </w:p>
        </w:tc>
      </w:tr>
      <w:tr w:rsidR="00BA6EA7" w:rsidRPr="00BA6EA7" w:rsidTr="00BA6EA7">
        <w:trPr>
          <w:trHeight w:val="171"/>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rPr>
                <w:sz w:val="20"/>
              </w:rPr>
            </w:pP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(-12.99)***</w:t>
            </w: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(-13.59)***</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(-13.29)***</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(-7.21)***</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(-6.991)***</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(-6.655)***</w:t>
            </w: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(-10.746)***</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(-10.882)***</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(-10.713)***</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(-11.697)***</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(-11.809)***</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(-11.751)***</w:t>
            </w:r>
          </w:p>
        </w:tc>
      </w:tr>
      <w:tr w:rsidR="00BA6EA7" w:rsidRPr="00BA6EA7" w:rsidTr="00BA6EA7">
        <w:trPr>
          <w:trHeight w:val="165"/>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rPr>
                <w:sz w:val="20"/>
              </w:rPr>
            </w:pP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p>
        </w:tc>
      </w:tr>
      <w:tr w:rsidR="00BA6EA7" w:rsidRPr="00BA6EA7" w:rsidTr="00BA6EA7">
        <w:trPr>
          <w:trHeight w:val="165"/>
          <w:jc w:val="center"/>
        </w:trPr>
        <w:tc>
          <w:tcPr>
            <w:tcW w:w="473"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rPr>
                <w:sz w:val="20"/>
              </w:rPr>
            </w:pPr>
            <w:r w:rsidRPr="00BA6EA7">
              <w:rPr>
                <w:sz w:val="20"/>
              </w:rPr>
              <w:t>Observations</w:t>
            </w:r>
          </w:p>
        </w:tc>
        <w:tc>
          <w:tcPr>
            <w:tcW w:w="436"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1,803</w:t>
            </w:r>
          </w:p>
        </w:tc>
        <w:tc>
          <w:tcPr>
            <w:tcW w:w="397"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1,801</w:t>
            </w:r>
          </w:p>
        </w:tc>
        <w:tc>
          <w:tcPr>
            <w:tcW w:w="400"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1,809</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1,848</w:t>
            </w:r>
          </w:p>
        </w:tc>
        <w:tc>
          <w:tcPr>
            <w:tcW w:w="352" w:type="pct"/>
            <w:tcBorders>
              <w:top w:val="nil"/>
              <w:left w:val="nil"/>
              <w:bottom w:val="nil"/>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1,846</w:t>
            </w:r>
          </w:p>
        </w:tc>
        <w:tc>
          <w:tcPr>
            <w:tcW w:w="374" w:type="pct"/>
            <w:tcBorders>
              <w:top w:val="nil"/>
              <w:left w:val="nil"/>
              <w:bottom w:val="nil"/>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1,855</w:t>
            </w:r>
          </w:p>
        </w:tc>
        <w:tc>
          <w:tcPr>
            <w:tcW w:w="369" w:type="pct"/>
            <w:tcBorders>
              <w:top w:val="nil"/>
              <w:left w:val="single" w:sz="4" w:space="0" w:color="auto"/>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1,764</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1,762</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1,769</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1,802</w:t>
            </w:r>
          </w:p>
        </w:tc>
        <w:tc>
          <w:tcPr>
            <w:tcW w:w="370"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1,800</w:t>
            </w:r>
          </w:p>
        </w:tc>
        <w:tc>
          <w:tcPr>
            <w:tcW w:w="366" w:type="pct"/>
            <w:tcBorders>
              <w:top w:val="nil"/>
              <w:left w:val="nil"/>
              <w:bottom w:val="nil"/>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1,807</w:t>
            </w:r>
          </w:p>
        </w:tc>
      </w:tr>
      <w:tr w:rsidR="00BA6EA7" w:rsidRPr="00BA6EA7" w:rsidTr="00BA6EA7">
        <w:tblPrEx>
          <w:tblBorders>
            <w:bottom w:val="single" w:sz="6" w:space="0" w:color="auto"/>
          </w:tblBorders>
        </w:tblPrEx>
        <w:trPr>
          <w:trHeight w:val="272"/>
          <w:jc w:val="center"/>
        </w:trPr>
        <w:tc>
          <w:tcPr>
            <w:tcW w:w="473" w:type="pct"/>
            <w:tcBorders>
              <w:top w:val="nil"/>
              <w:left w:val="nil"/>
              <w:bottom w:val="single" w:sz="6" w:space="0" w:color="auto"/>
              <w:right w:val="nil"/>
            </w:tcBorders>
          </w:tcPr>
          <w:p w:rsidR="004375DB" w:rsidRPr="00BA6EA7" w:rsidRDefault="00F42F7F">
            <w:pPr>
              <w:widowControl w:val="0"/>
              <w:autoSpaceDE w:val="0"/>
              <w:autoSpaceDN w:val="0"/>
              <w:adjustRightInd w:val="0"/>
              <w:spacing w:line="240" w:lineRule="auto"/>
              <w:jc w:val="left"/>
              <w:rPr>
                <w:sz w:val="20"/>
              </w:rPr>
            </w:pPr>
            <w:r w:rsidRPr="00BA6EA7">
              <w:rPr>
                <w:sz w:val="20"/>
              </w:rPr>
              <w:t>Adj. R-squared</w:t>
            </w:r>
          </w:p>
        </w:tc>
        <w:tc>
          <w:tcPr>
            <w:tcW w:w="436"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0.253</w:t>
            </w:r>
          </w:p>
        </w:tc>
        <w:tc>
          <w:tcPr>
            <w:tcW w:w="397"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0.253</w:t>
            </w:r>
          </w:p>
        </w:tc>
        <w:tc>
          <w:tcPr>
            <w:tcW w:w="400"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0.251</w:t>
            </w:r>
          </w:p>
        </w:tc>
        <w:tc>
          <w:tcPr>
            <w:tcW w:w="352"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0.115</w:t>
            </w:r>
          </w:p>
        </w:tc>
        <w:tc>
          <w:tcPr>
            <w:tcW w:w="352" w:type="pct"/>
            <w:tcBorders>
              <w:top w:val="nil"/>
              <w:left w:val="nil"/>
              <w:bottom w:val="single" w:sz="6" w:space="0" w:color="auto"/>
              <w:right w:val="nil"/>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0.114</w:t>
            </w:r>
          </w:p>
        </w:tc>
        <w:tc>
          <w:tcPr>
            <w:tcW w:w="374" w:type="pct"/>
            <w:tcBorders>
              <w:top w:val="nil"/>
              <w:left w:val="nil"/>
              <w:bottom w:val="single" w:sz="6" w:space="0" w:color="auto"/>
              <w:right w:val="single" w:sz="4" w:space="0" w:color="auto"/>
            </w:tcBorders>
          </w:tcPr>
          <w:p w:rsidR="00F42F7F" w:rsidRPr="00BA6EA7" w:rsidRDefault="00F42F7F" w:rsidP="00BA6EA7">
            <w:pPr>
              <w:widowControl w:val="0"/>
              <w:autoSpaceDE w:val="0"/>
              <w:autoSpaceDN w:val="0"/>
              <w:adjustRightInd w:val="0"/>
              <w:spacing w:line="240" w:lineRule="auto"/>
              <w:jc w:val="center"/>
              <w:rPr>
                <w:sz w:val="18"/>
              </w:rPr>
            </w:pPr>
            <w:r w:rsidRPr="00BA6EA7">
              <w:rPr>
                <w:sz w:val="18"/>
              </w:rPr>
              <w:t>0.112</w:t>
            </w:r>
          </w:p>
        </w:tc>
        <w:tc>
          <w:tcPr>
            <w:tcW w:w="369" w:type="pct"/>
            <w:tcBorders>
              <w:top w:val="nil"/>
              <w:left w:val="single" w:sz="4" w:space="0" w:color="auto"/>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0.266</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0.265</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0.266</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0.246</w:t>
            </w:r>
          </w:p>
        </w:tc>
        <w:tc>
          <w:tcPr>
            <w:tcW w:w="370"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0.251</w:t>
            </w:r>
          </w:p>
        </w:tc>
        <w:tc>
          <w:tcPr>
            <w:tcW w:w="366" w:type="pct"/>
            <w:tcBorders>
              <w:top w:val="nil"/>
              <w:left w:val="nil"/>
              <w:bottom w:val="single" w:sz="6" w:space="0" w:color="auto"/>
              <w:right w:val="nil"/>
            </w:tcBorders>
          </w:tcPr>
          <w:p w:rsidR="00F42F7F" w:rsidRPr="00BA6EA7" w:rsidRDefault="00F42F7F" w:rsidP="00F42F7F">
            <w:pPr>
              <w:widowControl w:val="0"/>
              <w:autoSpaceDE w:val="0"/>
              <w:autoSpaceDN w:val="0"/>
              <w:adjustRightInd w:val="0"/>
              <w:spacing w:line="240" w:lineRule="auto"/>
              <w:jc w:val="center"/>
              <w:rPr>
                <w:sz w:val="18"/>
              </w:rPr>
            </w:pPr>
            <w:r w:rsidRPr="00BA6EA7">
              <w:rPr>
                <w:sz w:val="18"/>
              </w:rPr>
              <w:t>0.247</w:t>
            </w:r>
          </w:p>
        </w:tc>
      </w:tr>
    </w:tbl>
    <w:p w:rsidR="002C0164" w:rsidRPr="00C8424C" w:rsidRDefault="002C0164" w:rsidP="00186070">
      <w:pPr>
        <w:widowControl w:val="0"/>
        <w:autoSpaceDE w:val="0"/>
        <w:autoSpaceDN w:val="0"/>
        <w:adjustRightInd w:val="0"/>
        <w:spacing w:after="0" w:line="240" w:lineRule="auto"/>
        <w:jc w:val="left"/>
        <w:rPr>
          <w:i/>
          <w:sz w:val="22"/>
        </w:rPr>
      </w:pPr>
      <w:r w:rsidRPr="00C8424C">
        <w:rPr>
          <w:i/>
          <w:sz w:val="20"/>
        </w:rPr>
        <w:t>Robust t-statistics in parentheses *** p&lt;0.01, ** p&lt;0.05, * p&lt;0.1</w:t>
      </w:r>
    </w:p>
    <w:p w:rsidR="002C0164" w:rsidRPr="00D46313" w:rsidRDefault="002C0164" w:rsidP="00186070">
      <w:pPr>
        <w:widowControl w:val="0"/>
        <w:autoSpaceDE w:val="0"/>
        <w:autoSpaceDN w:val="0"/>
        <w:adjustRightInd w:val="0"/>
        <w:spacing w:after="0" w:line="240" w:lineRule="auto"/>
        <w:jc w:val="left"/>
        <w:rPr>
          <w:b/>
        </w:rPr>
      </w:pPr>
      <w:r w:rsidRPr="000C711E">
        <w:br w:type="page"/>
      </w:r>
      <w:r w:rsidRPr="000C711E">
        <w:rPr>
          <w:b/>
        </w:rPr>
        <w:lastRenderedPageBreak/>
        <w:t>Appendix D. OLS estimates with cluster fixed effects of the associations between early health indicators and MHPI with cognitive indicators at 5 and 8, Vietnam</w:t>
      </w:r>
    </w:p>
    <w:tbl>
      <w:tblPr>
        <w:tblW w:w="5000" w:type="pct"/>
        <w:jc w:val="center"/>
        <w:tblCellMar>
          <w:left w:w="75" w:type="dxa"/>
          <w:right w:w="75" w:type="dxa"/>
        </w:tblCellMar>
        <w:tblLook w:val="0000" w:firstRow="0" w:lastRow="0" w:firstColumn="0" w:lastColumn="0" w:noHBand="0" w:noVBand="0"/>
      </w:tblPr>
      <w:tblGrid>
        <w:gridCol w:w="1435"/>
        <w:gridCol w:w="1117"/>
        <w:gridCol w:w="1117"/>
        <w:gridCol w:w="1117"/>
        <w:gridCol w:w="1084"/>
        <w:gridCol w:w="1012"/>
        <w:gridCol w:w="1012"/>
        <w:gridCol w:w="1012"/>
        <w:gridCol w:w="1012"/>
        <w:gridCol w:w="1012"/>
        <w:gridCol w:w="1084"/>
        <w:gridCol w:w="1084"/>
        <w:gridCol w:w="1012"/>
      </w:tblGrid>
      <w:tr w:rsidR="002C0164" w:rsidRPr="000C711E">
        <w:trPr>
          <w:trHeight w:val="239"/>
          <w:jc w:val="center"/>
        </w:trPr>
        <w:tc>
          <w:tcPr>
            <w:tcW w:w="50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2289" w:type="pct"/>
            <w:gridSpan w:val="6"/>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AGE 5 – ROUND 2</w:t>
            </w:r>
          </w:p>
        </w:tc>
        <w:tc>
          <w:tcPr>
            <w:tcW w:w="2203" w:type="pct"/>
            <w:gridSpan w:val="6"/>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AGE 8 – ROUND 3</w:t>
            </w:r>
          </w:p>
        </w:tc>
      </w:tr>
      <w:tr w:rsidR="002C0164" w:rsidRPr="000C711E">
        <w:trPr>
          <w:trHeight w:val="223"/>
          <w:jc w:val="center"/>
        </w:trPr>
        <w:tc>
          <w:tcPr>
            <w:tcW w:w="50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p>
        </w:tc>
        <w:tc>
          <w:tcPr>
            <w:tcW w:w="396"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w:t>
            </w:r>
          </w:p>
        </w:tc>
        <w:tc>
          <w:tcPr>
            <w:tcW w:w="396"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(2)</w:t>
            </w:r>
          </w:p>
        </w:tc>
        <w:tc>
          <w:tcPr>
            <w:tcW w:w="396"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(3)</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(4)</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(5)</w:t>
            </w:r>
          </w:p>
        </w:tc>
        <w:tc>
          <w:tcPr>
            <w:tcW w:w="359" w:type="pct"/>
            <w:tcBorders>
              <w:top w:val="single" w:sz="6" w:space="0" w:color="auto"/>
              <w:left w:val="nil"/>
              <w:bottom w:val="nil"/>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(6)</w:t>
            </w:r>
          </w:p>
        </w:tc>
        <w:tc>
          <w:tcPr>
            <w:tcW w:w="359" w:type="pct"/>
            <w:tcBorders>
              <w:top w:val="single" w:sz="6" w:space="0" w:color="auto"/>
              <w:left w:val="single" w:sz="4" w:space="0" w:color="auto"/>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(7)</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(8)</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(9)</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(10)</w:t>
            </w:r>
          </w:p>
        </w:tc>
        <w:tc>
          <w:tcPr>
            <w:tcW w:w="384"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(11)</w:t>
            </w:r>
          </w:p>
        </w:tc>
        <w:tc>
          <w:tcPr>
            <w:tcW w:w="359" w:type="pct"/>
            <w:tcBorders>
              <w:top w:val="single" w:sz="6" w:space="0" w:color="auto"/>
              <w:left w:val="nil"/>
              <w:bottom w:val="nil"/>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(12)</w:t>
            </w:r>
          </w:p>
        </w:tc>
      </w:tr>
      <w:tr w:rsidR="002C0164" w:rsidRPr="000C711E">
        <w:trPr>
          <w:trHeight w:val="239"/>
          <w:jc w:val="center"/>
        </w:trPr>
        <w:tc>
          <w:tcPr>
            <w:tcW w:w="50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VARIABLES</w:t>
            </w:r>
          </w:p>
        </w:tc>
        <w:tc>
          <w:tcPr>
            <w:tcW w:w="396"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96"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96"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59" w:type="pct"/>
            <w:tcBorders>
              <w:top w:val="nil"/>
              <w:left w:val="nil"/>
              <w:bottom w:val="single" w:sz="6" w:space="0" w:color="auto"/>
              <w:right w:val="single" w:sz="4" w:space="0" w:color="auto"/>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CDA</w:t>
            </w:r>
          </w:p>
        </w:tc>
        <w:tc>
          <w:tcPr>
            <w:tcW w:w="359" w:type="pct"/>
            <w:tcBorders>
              <w:top w:val="nil"/>
              <w:left w:val="single" w:sz="4" w:space="0" w:color="auto"/>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PPVT</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c>
          <w:tcPr>
            <w:tcW w:w="384"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c>
          <w:tcPr>
            <w:tcW w:w="359" w:type="pct"/>
            <w:tcBorders>
              <w:top w:val="nil"/>
              <w:left w:val="nil"/>
              <w:bottom w:val="single" w:sz="6" w:space="0" w:color="auto"/>
              <w:right w:val="nil"/>
            </w:tcBorders>
          </w:tcPr>
          <w:p w:rsidR="002C0164" w:rsidRPr="000C711E" w:rsidRDefault="002C0164" w:rsidP="00186070">
            <w:pPr>
              <w:widowControl w:val="0"/>
              <w:autoSpaceDE w:val="0"/>
              <w:autoSpaceDN w:val="0"/>
              <w:adjustRightInd w:val="0"/>
              <w:spacing w:after="0" w:line="240" w:lineRule="auto"/>
              <w:jc w:val="left"/>
              <w:rPr>
                <w:sz w:val="20"/>
              </w:rPr>
            </w:pPr>
            <w:r w:rsidRPr="000C711E">
              <w:rPr>
                <w:sz w:val="20"/>
              </w:rPr>
              <w:t>MATHS</w:t>
            </w:r>
          </w:p>
        </w:tc>
      </w:tr>
      <w:tr w:rsidR="0010234F" w:rsidRPr="000C711E">
        <w:trPr>
          <w:trHeight w:val="462"/>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Height-for-age z-scores</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0.071</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0.072</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0.046</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0.045</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-0.003</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-0.002</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0.053</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0.050</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r>
      <w:tr w:rsidR="0010234F" w:rsidRPr="000C711E">
        <w:trPr>
          <w:trHeight w:val="239"/>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(3.138)***</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(3.110)***</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(2.994)***</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(2.711)**</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(-0.128)</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(-0.111)</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(3.631)***</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(3.413)***</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r>
      <w:tr w:rsidR="0010234F" w:rsidRPr="000C711E">
        <w:trPr>
          <w:trHeight w:val="462"/>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Weight-for-height z-scores</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-0.004</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0.008</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-0.000</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0.025</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r>
      <w:tr w:rsidR="0010234F" w:rsidRPr="000C711E">
        <w:trPr>
          <w:trHeight w:val="239"/>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(-0.236)</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(0.468)</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(-0.007)</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(1.715)</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r>
      <w:tr w:rsidR="0010234F" w:rsidRPr="000C711E">
        <w:trPr>
          <w:trHeight w:val="239"/>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Illness (z-scores)</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-0.023</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-0.021</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0.014</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0.042</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r>
      <w:tr w:rsidR="0010234F" w:rsidRPr="000C711E">
        <w:trPr>
          <w:trHeight w:val="239"/>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(-1.426)</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(-1.196)</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(0.562)</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(2.145)**</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r>
      <w:tr w:rsidR="0010234F" w:rsidRPr="000C711E">
        <w:trPr>
          <w:trHeight w:val="223"/>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MHPI (z-scores)</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-0.062</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-0.043</w:t>
            </w: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0.005</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-0.039</w:t>
            </w:r>
          </w:p>
        </w:tc>
      </w:tr>
      <w:tr w:rsidR="0010234F" w:rsidRPr="000C711E">
        <w:trPr>
          <w:trHeight w:val="239"/>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(-2.498)**</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(-2.726)**</w:t>
            </w: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(0.182)</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(-2.029)*</w:t>
            </w:r>
          </w:p>
        </w:tc>
      </w:tr>
      <w:tr w:rsidR="0010234F" w:rsidRPr="000C711E">
        <w:trPr>
          <w:trHeight w:val="239"/>
          <w:jc w:val="center"/>
        </w:trPr>
        <w:tc>
          <w:tcPr>
            <w:tcW w:w="50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Constant</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-3.979</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-4.022</w:t>
            </w:r>
          </w:p>
        </w:tc>
        <w:tc>
          <w:tcPr>
            <w:tcW w:w="396"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-3.860</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-3.109</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-3.132</w:t>
            </w:r>
          </w:p>
        </w:tc>
        <w:tc>
          <w:tcPr>
            <w:tcW w:w="359" w:type="pct"/>
            <w:tcBorders>
              <w:top w:val="nil"/>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-3.018</w:t>
            </w:r>
          </w:p>
        </w:tc>
        <w:tc>
          <w:tcPr>
            <w:tcW w:w="359" w:type="pct"/>
            <w:tcBorders>
              <w:top w:val="nil"/>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-2.575</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-2.558</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-2.571</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-5.196</w:t>
            </w:r>
          </w:p>
        </w:tc>
        <w:tc>
          <w:tcPr>
            <w:tcW w:w="384"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-5.204</w:t>
            </w:r>
          </w:p>
        </w:tc>
        <w:tc>
          <w:tcPr>
            <w:tcW w:w="359" w:type="pct"/>
            <w:tcBorders>
              <w:top w:val="nil"/>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-5.177</w:t>
            </w:r>
          </w:p>
        </w:tc>
      </w:tr>
      <w:tr w:rsidR="0010234F" w:rsidRPr="000C711E">
        <w:trPr>
          <w:trHeight w:val="611"/>
          <w:jc w:val="center"/>
        </w:trPr>
        <w:tc>
          <w:tcPr>
            <w:tcW w:w="509"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96"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(-10.017)***</w:t>
            </w:r>
          </w:p>
        </w:tc>
        <w:tc>
          <w:tcPr>
            <w:tcW w:w="396"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(-10.058)***</w:t>
            </w:r>
          </w:p>
        </w:tc>
        <w:tc>
          <w:tcPr>
            <w:tcW w:w="396"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(-10.387)***</w:t>
            </w:r>
          </w:p>
        </w:tc>
        <w:tc>
          <w:tcPr>
            <w:tcW w:w="384"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(-6.074)***</w:t>
            </w:r>
          </w:p>
        </w:tc>
        <w:tc>
          <w:tcPr>
            <w:tcW w:w="359"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(-6.013)***</w:t>
            </w:r>
          </w:p>
        </w:tc>
        <w:tc>
          <w:tcPr>
            <w:tcW w:w="359" w:type="pct"/>
            <w:tcBorders>
              <w:top w:val="nil"/>
              <w:left w:val="nil"/>
              <w:bottom w:val="single" w:sz="4" w:space="0" w:color="auto"/>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(-6.374)***</w:t>
            </w:r>
          </w:p>
        </w:tc>
        <w:tc>
          <w:tcPr>
            <w:tcW w:w="359" w:type="pct"/>
            <w:tcBorders>
              <w:top w:val="nil"/>
              <w:left w:val="single" w:sz="4" w:space="0" w:color="auto"/>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(-4.484)***</w:t>
            </w:r>
          </w:p>
        </w:tc>
        <w:tc>
          <w:tcPr>
            <w:tcW w:w="359"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(-4.622)***</w:t>
            </w:r>
          </w:p>
        </w:tc>
        <w:tc>
          <w:tcPr>
            <w:tcW w:w="359"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(-4.533)***</w:t>
            </w:r>
          </w:p>
        </w:tc>
        <w:tc>
          <w:tcPr>
            <w:tcW w:w="384"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(-8.570)***</w:t>
            </w:r>
          </w:p>
        </w:tc>
        <w:tc>
          <w:tcPr>
            <w:tcW w:w="384"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(-8.484)***</w:t>
            </w:r>
          </w:p>
        </w:tc>
        <w:tc>
          <w:tcPr>
            <w:tcW w:w="359" w:type="pct"/>
            <w:tcBorders>
              <w:top w:val="nil"/>
              <w:left w:val="nil"/>
              <w:bottom w:val="single" w:sz="4"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(-8.314)***</w:t>
            </w:r>
          </w:p>
        </w:tc>
      </w:tr>
      <w:tr w:rsidR="0010234F" w:rsidRPr="000C711E">
        <w:trPr>
          <w:trHeight w:val="239"/>
          <w:jc w:val="center"/>
        </w:trPr>
        <w:tc>
          <w:tcPr>
            <w:tcW w:w="509"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Observations</w:t>
            </w:r>
          </w:p>
        </w:tc>
        <w:tc>
          <w:tcPr>
            <w:tcW w:w="396"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1,690</w:t>
            </w:r>
          </w:p>
        </w:tc>
        <w:tc>
          <w:tcPr>
            <w:tcW w:w="396"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1,690</w:t>
            </w:r>
          </w:p>
        </w:tc>
        <w:tc>
          <w:tcPr>
            <w:tcW w:w="396"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1,690</w:t>
            </w:r>
          </w:p>
        </w:tc>
        <w:tc>
          <w:tcPr>
            <w:tcW w:w="384"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1,842</w:t>
            </w:r>
          </w:p>
        </w:tc>
        <w:tc>
          <w:tcPr>
            <w:tcW w:w="359"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1,842</w:t>
            </w:r>
          </w:p>
        </w:tc>
        <w:tc>
          <w:tcPr>
            <w:tcW w:w="359" w:type="pct"/>
            <w:tcBorders>
              <w:top w:val="single" w:sz="4" w:space="0" w:color="auto"/>
              <w:left w:val="nil"/>
              <w:bottom w:val="nil"/>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1,842</w:t>
            </w:r>
          </w:p>
        </w:tc>
        <w:tc>
          <w:tcPr>
            <w:tcW w:w="359" w:type="pct"/>
            <w:tcBorders>
              <w:top w:val="single" w:sz="4" w:space="0" w:color="auto"/>
              <w:left w:val="single" w:sz="4" w:space="0" w:color="auto"/>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1,762</w:t>
            </w:r>
          </w:p>
        </w:tc>
        <w:tc>
          <w:tcPr>
            <w:tcW w:w="359"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1,762</w:t>
            </w:r>
          </w:p>
        </w:tc>
        <w:tc>
          <w:tcPr>
            <w:tcW w:w="359"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1,762</w:t>
            </w:r>
          </w:p>
        </w:tc>
        <w:tc>
          <w:tcPr>
            <w:tcW w:w="384"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1,840</w:t>
            </w:r>
          </w:p>
        </w:tc>
        <w:tc>
          <w:tcPr>
            <w:tcW w:w="384"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p>
        </w:tc>
        <w:tc>
          <w:tcPr>
            <w:tcW w:w="359" w:type="pct"/>
            <w:tcBorders>
              <w:top w:val="single" w:sz="4" w:space="0" w:color="auto"/>
              <w:left w:val="nil"/>
              <w:bottom w:val="nil"/>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1,840</w:t>
            </w:r>
          </w:p>
        </w:tc>
      </w:tr>
      <w:tr w:rsidR="0010234F" w:rsidRPr="000C711E">
        <w:tblPrEx>
          <w:tblBorders>
            <w:bottom w:val="single" w:sz="6" w:space="0" w:color="auto"/>
          </w:tblBorders>
        </w:tblPrEx>
        <w:trPr>
          <w:trHeight w:val="239"/>
          <w:jc w:val="center"/>
        </w:trPr>
        <w:tc>
          <w:tcPr>
            <w:tcW w:w="509"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Adj. R-squared</w:t>
            </w:r>
          </w:p>
        </w:tc>
        <w:tc>
          <w:tcPr>
            <w:tcW w:w="396"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0.147</w:t>
            </w:r>
          </w:p>
        </w:tc>
        <w:tc>
          <w:tcPr>
            <w:tcW w:w="396"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0.147</w:t>
            </w:r>
          </w:p>
        </w:tc>
        <w:tc>
          <w:tcPr>
            <w:tcW w:w="396"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0.143</w:t>
            </w:r>
          </w:p>
        </w:tc>
        <w:tc>
          <w:tcPr>
            <w:tcW w:w="384"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0.129</w:t>
            </w:r>
          </w:p>
        </w:tc>
        <w:tc>
          <w:tcPr>
            <w:tcW w:w="359"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0.129</w:t>
            </w:r>
          </w:p>
        </w:tc>
        <w:tc>
          <w:tcPr>
            <w:tcW w:w="359" w:type="pct"/>
            <w:tcBorders>
              <w:top w:val="nil"/>
              <w:left w:val="nil"/>
              <w:bottom w:val="single" w:sz="6" w:space="0" w:color="auto"/>
              <w:right w:val="single" w:sz="4" w:space="0" w:color="auto"/>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0.128</w:t>
            </w:r>
          </w:p>
        </w:tc>
        <w:tc>
          <w:tcPr>
            <w:tcW w:w="359" w:type="pct"/>
            <w:tcBorders>
              <w:top w:val="nil"/>
              <w:left w:val="single" w:sz="4" w:space="0" w:color="auto"/>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0.116</w:t>
            </w:r>
          </w:p>
        </w:tc>
        <w:tc>
          <w:tcPr>
            <w:tcW w:w="359"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0.116</w:t>
            </w:r>
          </w:p>
        </w:tc>
        <w:tc>
          <w:tcPr>
            <w:tcW w:w="359"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0.116</w:t>
            </w:r>
          </w:p>
        </w:tc>
        <w:tc>
          <w:tcPr>
            <w:tcW w:w="384"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0.193</w:t>
            </w:r>
          </w:p>
        </w:tc>
        <w:tc>
          <w:tcPr>
            <w:tcW w:w="384"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YES</w:t>
            </w:r>
          </w:p>
        </w:tc>
        <w:tc>
          <w:tcPr>
            <w:tcW w:w="359" w:type="pct"/>
            <w:tcBorders>
              <w:top w:val="nil"/>
              <w:left w:val="nil"/>
              <w:bottom w:val="single" w:sz="6" w:space="0" w:color="auto"/>
              <w:right w:val="nil"/>
            </w:tcBorders>
          </w:tcPr>
          <w:p w:rsidR="0010234F" w:rsidRPr="000C711E" w:rsidRDefault="0010234F" w:rsidP="00186070">
            <w:pPr>
              <w:widowControl w:val="0"/>
              <w:autoSpaceDE w:val="0"/>
              <w:autoSpaceDN w:val="0"/>
              <w:adjustRightInd w:val="0"/>
              <w:spacing w:after="0" w:line="240" w:lineRule="auto"/>
              <w:jc w:val="left"/>
              <w:rPr>
                <w:sz w:val="20"/>
              </w:rPr>
            </w:pPr>
            <w:r w:rsidRPr="000C711E">
              <w:rPr>
                <w:sz w:val="20"/>
              </w:rPr>
              <w:t>0.191</w:t>
            </w:r>
          </w:p>
        </w:tc>
      </w:tr>
    </w:tbl>
    <w:p w:rsidR="00060522" w:rsidRDefault="002C0164" w:rsidP="00186070">
      <w:pPr>
        <w:widowControl w:val="0"/>
        <w:autoSpaceDE w:val="0"/>
        <w:autoSpaceDN w:val="0"/>
        <w:adjustRightInd w:val="0"/>
        <w:spacing w:after="0" w:line="240" w:lineRule="auto"/>
        <w:jc w:val="left"/>
        <w:rPr>
          <w:i/>
          <w:sz w:val="22"/>
        </w:rPr>
      </w:pPr>
      <w:r w:rsidRPr="000C711E">
        <w:rPr>
          <w:i/>
          <w:sz w:val="22"/>
        </w:rPr>
        <w:t>Robust t-statistics in parentheses *** p&lt;0.01, ** p&lt;0.05, * p&lt;0.1</w:t>
      </w:r>
    </w:p>
    <w:p w:rsidR="00060522" w:rsidRDefault="00060522" w:rsidP="00060522">
      <w:r>
        <w:br w:type="page"/>
      </w:r>
    </w:p>
    <w:p w:rsidR="00060522" w:rsidRDefault="00060522" w:rsidP="00186070">
      <w:pPr>
        <w:widowControl w:val="0"/>
        <w:autoSpaceDE w:val="0"/>
        <w:autoSpaceDN w:val="0"/>
        <w:adjustRightInd w:val="0"/>
        <w:spacing w:after="0" w:line="240" w:lineRule="auto"/>
        <w:jc w:val="left"/>
        <w:rPr>
          <w:i/>
        </w:rPr>
        <w:sectPr w:rsidR="00060522" w:rsidSect="00F549B1">
          <w:pgSz w:w="16840" w:h="11900" w:orient="landscape" w:code="9"/>
          <w:pgMar w:top="1440" w:right="1440" w:bottom="1440" w:left="1440" w:header="720" w:footer="720" w:gutter="0"/>
          <w:cols w:space="720"/>
          <w:noEndnote/>
        </w:sectPr>
      </w:pPr>
    </w:p>
    <w:p w:rsidR="002C0164" w:rsidRPr="0056588B" w:rsidRDefault="00060522" w:rsidP="00186070">
      <w:pPr>
        <w:widowControl w:val="0"/>
        <w:autoSpaceDE w:val="0"/>
        <w:autoSpaceDN w:val="0"/>
        <w:adjustRightInd w:val="0"/>
        <w:spacing w:after="0" w:line="240" w:lineRule="auto"/>
        <w:jc w:val="left"/>
        <w:rPr>
          <w:b/>
        </w:rPr>
      </w:pPr>
      <w:r w:rsidRPr="0056588B">
        <w:rPr>
          <w:b/>
        </w:rPr>
        <w:lastRenderedPageBreak/>
        <w:t>Endnotes</w:t>
      </w:r>
    </w:p>
    <w:sectPr w:rsidR="002C0164" w:rsidRPr="0056588B" w:rsidSect="00060522">
      <w:pgSz w:w="11900"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A8F" w:rsidRDefault="003B0A8F" w:rsidP="004420C3">
      <w:pPr>
        <w:spacing w:after="0" w:line="240" w:lineRule="auto"/>
      </w:pPr>
      <w:r>
        <w:separator/>
      </w:r>
    </w:p>
  </w:endnote>
  <w:endnote w:type="continuationSeparator" w:id="0">
    <w:p w:rsidR="003B0A8F" w:rsidRDefault="003B0A8F" w:rsidP="004420C3">
      <w:pPr>
        <w:spacing w:after="0" w:line="240" w:lineRule="auto"/>
      </w:pPr>
      <w:r>
        <w:continuationSeparator/>
      </w:r>
    </w:p>
  </w:endnote>
  <w:endnote w:id="1">
    <w:p w:rsidR="00C45B6F" w:rsidRPr="00F439F7" w:rsidRDefault="00C45B6F" w:rsidP="00A373F9">
      <w:pPr>
        <w:pStyle w:val="EndnoteText"/>
        <w:spacing w:line="360" w:lineRule="auto"/>
        <w:rPr>
          <w:rFonts w:eastAsia="SimSun"/>
        </w:rPr>
      </w:pPr>
      <w:r w:rsidRPr="00BF065B">
        <w:rPr>
          <w:rStyle w:val="EndnoteReference"/>
          <w:vertAlign w:val="baseline"/>
        </w:rPr>
        <w:endnoteRef/>
      </w:r>
      <w:r>
        <w:t xml:space="preserve"> </w:t>
      </w:r>
      <w:r w:rsidRPr="00F439F7">
        <w:t>Another bias may result from the potential non-random attrition of less healthy children from the study, and the consequent selection of a sample of healthier individuals (Yamauchi, 2008). Attrition in the Young Lives sample is extremely low, at 3.6% between Round 1 and Round 3, ranging from 5.8% in Ethiopia to 2.3</w:t>
      </w:r>
      <w:r>
        <w:t>%</w:t>
      </w:r>
      <w:r w:rsidRPr="00F439F7">
        <w:t xml:space="preserve"> and 2.4 % in Peru and Vietnam respectively. Outes-Leon and Dercon (2008)</w:t>
      </w:r>
      <w:r>
        <w:t xml:space="preserve"> </w:t>
      </w:r>
      <w:r w:rsidRPr="00F439F7">
        <w:t>use the first 2 rounds of data</w:t>
      </w:r>
      <w:r>
        <w:t xml:space="preserve"> and</w:t>
      </w:r>
      <w:r w:rsidRPr="00F439F7">
        <w:t xml:space="preserve"> show that attrition is not a concern when modelling children outcomes; minor problems are present only in Ethiopia. We replicated their probit tests including Round 3 data. Our results confirm previous evidence and highlight that the problem in Ethiopia is even less of a concern with the inclusion of a further round of data</w:t>
      </w:r>
      <w:r>
        <w:t>:</w:t>
      </w:r>
      <w:r w:rsidRPr="00F439F7">
        <w:t xml:space="preserve"> attrition between Round 2 and Round 3 is</w:t>
      </w:r>
      <w:r>
        <w:t>, in fact,</w:t>
      </w:r>
      <w:r w:rsidRPr="00F439F7">
        <w:t xml:space="preserve"> extremely low and not associated to child health.</w:t>
      </w:r>
    </w:p>
  </w:endnote>
  <w:endnote w:id="2">
    <w:p w:rsidR="00C45B6F" w:rsidRDefault="00C45B6F" w:rsidP="00FF2F13">
      <w:pPr>
        <w:pStyle w:val="EndnoteText"/>
        <w:spacing w:line="360" w:lineRule="auto"/>
      </w:pPr>
      <w:r w:rsidRPr="00A40601">
        <w:rPr>
          <w:rStyle w:val="EndnoteReference"/>
          <w:vertAlign w:val="baseline"/>
        </w:rPr>
        <w:endnoteRef/>
      </w:r>
      <w:r>
        <w:t xml:space="preserve"> In combination with household-fixed effects, some authors have identified instrumental variables (IVs) for child height (Alderman </w:t>
      </w:r>
      <w:r w:rsidRPr="00530DD6">
        <w:rPr>
          <w:i/>
        </w:rPr>
        <w:t>et al</w:t>
      </w:r>
      <w:r>
        <w:t xml:space="preserve">., 2001, 2006; </w:t>
      </w:r>
      <w:r w:rsidRPr="00BE65F0">
        <w:t>Yamaouchi</w:t>
      </w:r>
      <w:r>
        <w:t xml:space="preserve">, 2008). Only a few studies, however, have adopted this strategy with Young Lives data and, in these cases, the instruments are not entirely convincing. </w:t>
      </w:r>
      <w:r w:rsidRPr="00A9435F">
        <w:t xml:space="preserve">For example, Sanchez (2013) instruments child height </w:t>
      </w:r>
      <w:r>
        <w:t>with a number of</w:t>
      </w:r>
      <w:r w:rsidRPr="00A9435F">
        <w:t xml:space="preserve"> self-reported household shocks </w:t>
      </w:r>
      <w:r>
        <w:t>occurred</w:t>
      </w:r>
      <w:r w:rsidRPr="00A9435F">
        <w:t xml:space="preserve"> 1 to 3 year</w:t>
      </w:r>
      <w:r>
        <w:t>s before the surveys.</w:t>
      </w:r>
      <w:r w:rsidRPr="00A9435F">
        <w:t xml:space="preserve"> The author includes all kinds of shocks</w:t>
      </w:r>
      <w:r>
        <w:t xml:space="preserve"> – from </w:t>
      </w:r>
      <w:r w:rsidRPr="00A9435F">
        <w:t>drought</w:t>
      </w:r>
      <w:r>
        <w:t xml:space="preserve"> and</w:t>
      </w:r>
      <w:r w:rsidRPr="00A9435F">
        <w:t xml:space="preserve"> flood</w:t>
      </w:r>
      <w:r>
        <w:t xml:space="preserve"> to</w:t>
      </w:r>
      <w:r w:rsidRPr="00A9435F">
        <w:t xml:space="preserve"> illness of household member</w:t>
      </w:r>
      <w:r>
        <w:t xml:space="preserve">s – </w:t>
      </w:r>
      <w:r w:rsidRPr="00A9435F">
        <w:t>some of which are likely to affect long-</w:t>
      </w:r>
      <w:r>
        <w:t>term</w:t>
      </w:r>
      <w:r w:rsidRPr="00A9435F">
        <w:t xml:space="preserve"> learning outcomes directly, not only through child health. </w:t>
      </w:r>
      <w:r>
        <w:t xml:space="preserve">This is likely to add further endogeneity problems. </w:t>
      </w:r>
      <w:r w:rsidRPr="00A9435F">
        <w:t>Moreover, no formal IV tests appear in the paper. Artea</w:t>
      </w:r>
      <w:r>
        <w:t>ga and Glewwe (2014), instead, instrument</w:t>
      </w:r>
      <w:r w:rsidRPr="00A9435F">
        <w:t xml:space="preserve"> child’s height-for-age in </w:t>
      </w:r>
      <w:r>
        <w:t>Round 2 with child’s height-</w:t>
      </w:r>
      <w:r w:rsidRPr="00A9435F">
        <w:t>for</w:t>
      </w:r>
      <w:r>
        <w:t>-</w:t>
      </w:r>
      <w:r w:rsidRPr="00A9435F">
        <w:t xml:space="preserve">age in </w:t>
      </w:r>
      <w:r>
        <w:t>Round 1, which</w:t>
      </w:r>
      <w:r w:rsidRPr="00A9435F">
        <w:t xml:space="preserve"> goes against the conceptual frame</w:t>
      </w:r>
      <w:r>
        <w:t xml:space="preserve">work used in our paper. For these reasons, we decided not to pursue the </w:t>
      </w:r>
      <w:r w:rsidRPr="003A7A40">
        <w:t>IV</w:t>
      </w:r>
      <w:r>
        <w:t xml:space="preserve"> route.</w:t>
      </w:r>
    </w:p>
  </w:endnote>
  <w:endnote w:id="3">
    <w:p w:rsidR="00C45B6F" w:rsidRPr="006D4D3A" w:rsidRDefault="00C45B6F" w:rsidP="00D46313">
      <w:pPr>
        <w:pStyle w:val="EndnoteText"/>
        <w:spacing w:line="360" w:lineRule="auto"/>
        <w:jc w:val="left"/>
      </w:pPr>
      <w:r w:rsidRPr="00C21473">
        <w:rPr>
          <w:rStyle w:val="EndnoteReference"/>
          <w:vertAlign w:val="baseline"/>
        </w:rPr>
        <w:endnoteRef/>
      </w:r>
      <w:r w:rsidRPr="00C21473">
        <w:t xml:space="preserve"> </w:t>
      </w:r>
      <w:r w:rsidRPr="006D4D3A">
        <w:t>A similar index has been used, among others, by Burchi and Passacantilli (2013) to measure</w:t>
      </w:r>
      <w:r>
        <w:t xml:space="preserve"> household well-being in Peru.</w:t>
      </w:r>
    </w:p>
  </w:endnote>
  <w:endnote w:id="4">
    <w:p w:rsidR="00C45B6F" w:rsidRPr="006D4D3A" w:rsidRDefault="00C45B6F" w:rsidP="00D46313">
      <w:pPr>
        <w:pStyle w:val="EndnoteText"/>
        <w:spacing w:line="360" w:lineRule="auto"/>
        <w:jc w:val="left"/>
      </w:pPr>
      <w:r w:rsidRPr="00AC17EE">
        <w:rPr>
          <w:rStyle w:val="EndnoteReference"/>
          <w:vertAlign w:val="baseline"/>
        </w:rPr>
        <w:endnoteRef/>
      </w:r>
      <w:r w:rsidRPr="00AC17EE">
        <w:t xml:space="preserve"> </w:t>
      </w:r>
      <w:r w:rsidRPr="006D4D3A">
        <w:t xml:space="preserve">While 99% of children in Andhra Pradesh, Vietnam and Peru are enrolled </w:t>
      </w:r>
      <w:r>
        <w:t xml:space="preserve">in school </w:t>
      </w:r>
      <w:r w:rsidRPr="006D4D3A">
        <w:t xml:space="preserve">at </w:t>
      </w:r>
      <w:r>
        <w:t xml:space="preserve">the </w:t>
      </w:r>
      <w:r w:rsidRPr="006D4D3A">
        <w:t xml:space="preserve">age </w:t>
      </w:r>
      <w:r>
        <w:t xml:space="preserve">of </w:t>
      </w:r>
      <w:r w:rsidRPr="006D4D3A">
        <w:t xml:space="preserve">8, </w:t>
      </w:r>
      <w:r>
        <w:t xml:space="preserve">at that age </w:t>
      </w:r>
      <w:r w:rsidRPr="006D4D3A">
        <w:t xml:space="preserve">almost </w:t>
      </w:r>
      <w:r>
        <w:t>25%</w:t>
      </w:r>
      <w:r w:rsidRPr="006D4D3A">
        <w:t xml:space="preserve"> </w:t>
      </w:r>
      <w:r>
        <w:t xml:space="preserve">of the </w:t>
      </w:r>
      <w:r w:rsidRPr="006D4D3A">
        <w:t>Ethiopia</w:t>
      </w:r>
      <w:r>
        <w:t>n sample</w:t>
      </w:r>
      <w:r w:rsidRPr="006D4D3A">
        <w:t xml:space="preserve"> </w:t>
      </w:r>
      <w:r>
        <w:t>are not enrolled</w:t>
      </w:r>
      <w:r w:rsidRPr="006D4D3A">
        <w:t xml:space="preserve">. Moreover, there is great variation in terms of </w:t>
      </w:r>
      <w:r>
        <w:t xml:space="preserve">the </w:t>
      </w:r>
      <w:r w:rsidRPr="006D4D3A">
        <w:t>grades attained by the</w:t>
      </w:r>
      <w:r>
        <w:t xml:space="preserve"> Ethiopian</w:t>
      </w:r>
      <w:r w:rsidRPr="006D4D3A">
        <w:t xml:space="preserve"> children enro</w:t>
      </w:r>
      <w:r>
        <w:t xml:space="preserve">lled in school, ranging from 40% </w:t>
      </w:r>
      <w:r w:rsidRPr="006D4D3A">
        <w:t xml:space="preserve">of those who </w:t>
      </w:r>
      <w:r>
        <w:t xml:space="preserve">did not complete any grade to 2% </w:t>
      </w:r>
      <w:r w:rsidRPr="006D4D3A">
        <w:t>of those who completed Grade 3. Accordingly, we created a variable</w:t>
      </w:r>
      <w:r>
        <w:t xml:space="preserve"> for Ethiopia alone that</w:t>
      </w:r>
      <w:r w:rsidRPr="006D4D3A">
        <w:t xml:space="preserve"> assumes the baseline value of 0 when the child is out of school or has not completed any grade, and the values of 1, 2 and 3 for children who have completed grade</w:t>
      </w:r>
      <w:r>
        <w:t>s</w:t>
      </w:r>
      <w:r w:rsidRPr="006D4D3A">
        <w:t xml:space="preserve"> 1 and 2 or 3</w:t>
      </w:r>
      <w:r>
        <w:t>,</w:t>
      </w:r>
      <w:r w:rsidRPr="006D4D3A">
        <w:t xml:space="preserve"> respectively. </w:t>
      </w:r>
      <w:r>
        <w:t>For</w:t>
      </w:r>
      <w:r w:rsidRPr="006D4D3A">
        <w:t xml:space="preserve"> the other countries, the specific grades the children attained</w:t>
      </w:r>
      <w:r w:rsidRPr="006D4D3A" w:rsidDel="00C124F9">
        <w:t xml:space="preserve"> </w:t>
      </w:r>
      <w:r>
        <w:t>vary</w:t>
      </w:r>
      <w:r w:rsidRPr="006D4D3A">
        <w:t xml:space="preserve"> in the models</w:t>
      </w:r>
      <w:r>
        <w:t xml:space="preserve"> </w:t>
      </w:r>
      <w:r w:rsidRPr="006D4D3A">
        <w:t xml:space="preserve">depending on </w:t>
      </w:r>
      <w:r>
        <w:t>how the</w:t>
      </w:r>
      <w:r w:rsidRPr="006D4D3A">
        <w:t xml:space="preserve"> grades </w:t>
      </w:r>
      <w:r>
        <w:t>were</w:t>
      </w:r>
      <w:r w:rsidRPr="006D4D3A">
        <w:t xml:space="preserve"> distributed across </w:t>
      </w:r>
      <w:r>
        <w:t xml:space="preserve">the </w:t>
      </w:r>
      <w:r w:rsidRPr="006D4D3A">
        <w:t>children in the sample.</w:t>
      </w:r>
    </w:p>
  </w:endnote>
  <w:endnote w:id="5">
    <w:p w:rsidR="00C45B6F" w:rsidRPr="006D4D3A" w:rsidRDefault="00C45B6F" w:rsidP="00D46313">
      <w:pPr>
        <w:pStyle w:val="EndnoteText"/>
        <w:spacing w:line="360" w:lineRule="auto"/>
        <w:jc w:val="left"/>
      </w:pPr>
      <w:r w:rsidRPr="006D4D3A">
        <w:endnoteRef/>
      </w:r>
      <w:r w:rsidRPr="006D4D3A">
        <w:t xml:space="preserve"> Results are available from the authors</w:t>
      </w:r>
      <w:r w:rsidRPr="00FC74F7">
        <w:t xml:space="preserve"> </w:t>
      </w:r>
      <w:r w:rsidRPr="006D4D3A">
        <w:t>upon request.</w:t>
      </w:r>
    </w:p>
  </w:endnote>
  <w:endnote w:id="6">
    <w:p w:rsidR="00C45B6F" w:rsidRPr="006D4D3A" w:rsidRDefault="00C45B6F" w:rsidP="00D46313">
      <w:pPr>
        <w:spacing w:after="0"/>
        <w:jc w:val="left"/>
        <w:rPr>
          <w:sz w:val="20"/>
          <w:szCs w:val="20"/>
        </w:rPr>
      </w:pPr>
      <w:r w:rsidRPr="00FD49AF">
        <w:rPr>
          <w:rStyle w:val="EndnoteReference"/>
          <w:sz w:val="20"/>
          <w:szCs w:val="20"/>
          <w:vertAlign w:val="baseline"/>
        </w:rPr>
        <w:endnoteRef/>
      </w:r>
      <w:r w:rsidRPr="00FD49AF">
        <w:rPr>
          <w:sz w:val="20"/>
          <w:szCs w:val="20"/>
        </w:rPr>
        <w:t xml:space="preserve"> </w:t>
      </w:r>
      <w:r w:rsidRPr="006D4D3A">
        <w:rPr>
          <w:sz w:val="20"/>
          <w:szCs w:val="20"/>
        </w:rPr>
        <w:t>Child health could influence cognitive skills through other pathways</w:t>
      </w:r>
      <w:r>
        <w:rPr>
          <w:sz w:val="20"/>
          <w:szCs w:val="20"/>
        </w:rPr>
        <w:t xml:space="preserve"> such as</w:t>
      </w:r>
      <w:r w:rsidRPr="006D4D3A">
        <w:rPr>
          <w:sz w:val="20"/>
          <w:szCs w:val="20"/>
        </w:rPr>
        <w:t xml:space="preserve"> the increase in educational aspirations. Dercon and Sanchez (2013) </w:t>
      </w:r>
      <w:r>
        <w:rPr>
          <w:sz w:val="20"/>
          <w:szCs w:val="20"/>
        </w:rPr>
        <w:t xml:space="preserve">recently </w:t>
      </w:r>
      <w:r w:rsidRPr="006D4D3A">
        <w:rPr>
          <w:sz w:val="20"/>
          <w:szCs w:val="20"/>
        </w:rPr>
        <w:t>provided empirical evidence of the health</w:t>
      </w:r>
      <w:r>
        <w:rPr>
          <w:sz w:val="20"/>
          <w:szCs w:val="20"/>
        </w:rPr>
        <w:t>-</w:t>
      </w:r>
      <w:r w:rsidRPr="006D4D3A">
        <w:rPr>
          <w:sz w:val="20"/>
          <w:szCs w:val="20"/>
        </w:rPr>
        <w:t xml:space="preserve">aspirations relationship in </w:t>
      </w:r>
      <w:r>
        <w:rPr>
          <w:sz w:val="20"/>
          <w:szCs w:val="20"/>
        </w:rPr>
        <w:t>Young Lives</w:t>
      </w:r>
      <w:r w:rsidRPr="006D4D3A">
        <w:rPr>
          <w:sz w:val="20"/>
          <w:szCs w:val="20"/>
        </w:rPr>
        <w:t xml:space="preserve">. An increase in school aspirations is likely to influence school achievements and, finally, cognitive skills. However, since Young Lives </w:t>
      </w:r>
      <w:r>
        <w:rPr>
          <w:sz w:val="20"/>
          <w:szCs w:val="20"/>
        </w:rPr>
        <w:t>only</w:t>
      </w:r>
      <w:r w:rsidRPr="006D4D3A">
        <w:rPr>
          <w:sz w:val="20"/>
          <w:szCs w:val="20"/>
        </w:rPr>
        <w:t xml:space="preserve"> collects data on school aspirations for the older cohort of children</w:t>
      </w:r>
      <w:r>
        <w:rPr>
          <w:sz w:val="20"/>
          <w:szCs w:val="20"/>
        </w:rPr>
        <w:t xml:space="preserve"> and</w:t>
      </w:r>
      <w:r w:rsidRPr="006D4D3A">
        <w:rPr>
          <w:sz w:val="20"/>
          <w:szCs w:val="20"/>
        </w:rPr>
        <w:t xml:space="preserve"> we use</w:t>
      </w:r>
      <w:r>
        <w:rPr>
          <w:sz w:val="20"/>
          <w:szCs w:val="20"/>
        </w:rPr>
        <w:t>d</w:t>
      </w:r>
      <w:r w:rsidRPr="006D4D3A">
        <w:rPr>
          <w:sz w:val="20"/>
          <w:szCs w:val="20"/>
        </w:rPr>
        <w:t xml:space="preserve"> data for the younger cohort</w:t>
      </w:r>
      <w:r>
        <w:rPr>
          <w:sz w:val="20"/>
          <w:szCs w:val="20"/>
        </w:rPr>
        <w:t xml:space="preserve"> here, </w:t>
      </w:r>
      <w:r w:rsidRPr="006D4D3A">
        <w:rPr>
          <w:sz w:val="20"/>
          <w:szCs w:val="20"/>
        </w:rPr>
        <w:t xml:space="preserve">we could not test this channel. </w:t>
      </w:r>
      <w:r>
        <w:rPr>
          <w:sz w:val="20"/>
          <w:szCs w:val="20"/>
        </w:rPr>
        <w:t>O</w:t>
      </w:r>
      <w:r w:rsidRPr="006D4D3A">
        <w:rPr>
          <w:sz w:val="20"/>
          <w:szCs w:val="20"/>
        </w:rPr>
        <w:t xml:space="preserve">ur information </w:t>
      </w:r>
      <w:r>
        <w:rPr>
          <w:sz w:val="20"/>
          <w:szCs w:val="20"/>
        </w:rPr>
        <w:t xml:space="preserve">in the dataset </w:t>
      </w:r>
      <w:r w:rsidRPr="006D4D3A">
        <w:rPr>
          <w:sz w:val="20"/>
          <w:szCs w:val="20"/>
        </w:rPr>
        <w:t xml:space="preserve">is limited to whether </w:t>
      </w:r>
      <w:r>
        <w:rPr>
          <w:sz w:val="20"/>
          <w:szCs w:val="20"/>
        </w:rPr>
        <w:t xml:space="preserve">or not </w:t>
      </w:r>
      <w:r w:rsidRPr="006D4D3A">
        <w:rPr>
          <w:sz w:val="20"/>
          <w:szCs w:val="20"/>
        </w:rPr>
        <w:t>the parents want</w:t>
      </w:r>
      <w:r>
        <w:rPr>
          <w:sz w:val="20"/>
          <w:szCs w:val="20"/>
        </w:rPr>
        <w:t>ed</w:t>
      </w:r>
      <w:r w:rsidRPr="006D4D3A">
        <w:rPr>
          <w:sz w:val="20"/>
          <w:szCs w:val="20"/>
        </w:rPr>
        <w:t xml:space="preserve"> the child to go to university</w:t>
      </w:r>
      <w:r>
        <w:rPr>
          <w:sz w:val="20"/>
          <w:szCs w:val="20"/>
        </w:rPr>
        <w:t>. B</w:t>
      </w:r>
      <w:r w:rsidRPr="006D4D3A">
        <w:rPr>
          <w:sz w:val="20"/>
          <w:szCs w:val="20"/>
        </w:rPr>
        <w:t xml:space="preserve">ut this </w:t>
      </w:r>
      <w:r>
        <w:rPr>
          <w:sz w:val="20"/>
          <w:szCs w:val="20"/>
        </w:rPr>
        <w:t>has</w:t>
      </w:r>
      <w:r w:rsidRPr="006D4D3A">
        <w:rPr>
          <w:sz w:val="20"/>
          <w:szCs w:val="20"/>
        </w:rPr>
        <w:t xml:space="preserve"> two problems: the question is posed to the parents not the child</w:t>
      </w:r>
      <w:r>
        <w:rPr>
          <w:sz w:val="20"/>
          <w:szCs w:val="20"/>
        </w:rPr>
        <w:t>,</w:t>
      </w:r>
      <w:r w:rsidRPr="006D4D3A">
        <w:rPr>
          <w:sz w:val="20"/>
          <w:szCs w:val="20"/>
        </w:rPr>
        <w:t xml:space="preserve"> </w:t>
      </w:r>
      <w:r>
        <w:rPr>
          <w:sz w:val="20"/>
          <w:szCs w:val="20"/>
        </w:rPr>
        <w:t>and</w:t>
      </w:r>
      <w:r w:rsidRPr="006D4D3A">
        <w:rPr>
          <w:sz w:val="20"/>
          <w:szCs w:val="20"/>
        </w:rPr>
        <w:t xml:space="preserve"> it refers to levels of education beyond primary or secondary. </w:t>
      </w:r>
      <w:r>
        <w:rPr>
          <w:sz w:val="20"/>
          <w:szCs w:val="20"/>
          <w:lang w:val="en-US"/>
        </w:rPr>
        <w:t>R</w:t>
      </w:r>
      <w:r w:rsidRPr="006D4D3A">
        <w:rPr>
          <w:sz w:val="20"/>
          <w:szCs w:val="20"/>
          <w:lang w:val="en-US"/>
        </w:rPr>
        <w:t xml:space="preserve">egressions </w:t>
      </w:r>
      <w:r>
        <w:rPr>
          <w:sz w:val="20"/>
          <w:szCs w:val="20"/>
          <w:lang w:val="en-US"/>
        </w:rPr>
        <w:t xml:space="preserve">run </w:t>
      </w:r>
      <w:r w:rsidRPr="006D4D3A">
        <w:rPr>
          <w:sz w:val="20"/>
          <w:szCs w:val="20"/>
          <w:lang w:val="en-US"/>
        </w:rPr>
        <w:t xml:space="preserve">with this covariate show that this measure of educational aspiration is often a significant predictor of learning abilities, but its </w:t>
      </w:r>
      <w:r>
        <w:rPr>
          <w:sz w:val="20"/>
          <w:szCs w:val="20"/>
          <w:lang w:val="en-US"/>
        </w:rPr>
        <w:t>inclus</w:t>
      </w:r>
      <w:r w:rsidRPr="006D4D3A">
        <w:rPr>
          <w:sz w:val="20"/>
          <w:szCs w:val="20"/>
          <w:lang w:val="en-US"/>
        </w:rPr>
        <w:t>ion d</w:t>
      </w:r>
      <w:r>
        <w:rPr>
          <w:sz w:val="20"/>
          <w:szCs w:val="20"/>
          <w:lang w:val="en-US"/>
        </w:rPr>
        <w:t>oes</w:t>
      </w:r>
      <w:r w:rsidRPr="006D4D3A">
        <w:rPr>
          <w:sz w:val="20"/>
          <w:szCs w:val="20"/>
          <w:lang w:val="en-US"/>
        </w:rPr>
        <w:t xml:space="preserve"> not modify the significance and magnitude of the coefficients of early-childhood health variables. The results are not presented here due to limitations</w:t>
      </w:r>
      <w:r w:rsidRPr="00A65C1F">
        <w:rPr>
          <w:sz w:val="20"/>
          <w:szCs w:val="20"/>
          <w:lang w:val="en-US"/>
        </w:rPr>
        <w:t xml:space="preserve"> </w:t>
      </w:r>
      <w:r>
        <w:rPr>
          <w:sz w:val="20"/>
          <w:szCs w:val="20"/>
          <w:lang w:val="en-US"/>
        </w:rPr>
        <w:t xml:space="preserve">of </w:t>
      </w:r>
      <w:r w:rsidRPr="006D4D3A">
        <w:rPr>
          <w:sz w:val="20"/>
          <w:szCs w:val="20"/>
          <w:lang w:val="en-US"/>
        </w:rPr>
        <w:t>space.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roman"/>
    <w:pitch w:val="default"/>
  </w:font>
  <w:font w:name="Times">
    <w:panose1 w:val="02020603050405020304"/>
    <w:charset w:val="00"/>
    <w:family w:val="roman"/>
    <w:pitch w:val="variable"/>
    <w:sig w:usb0="E0002AFF" w:usb1="C0007841"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onotype Sorts">
    <w:altName w:val="Euclid Extra"/>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B6F" w:rsidRDefault="003B0A8F">
    <w:pPr>
      <w:pStyle w:val="Footer"/>
      <w:jc w:val="center"/>
    </w:pPr>
    <w:r>
      <w:fldChar w:fldCharType="begin"/>
    </w:r>
    <w:r>
      <w:instrText xml:space="preserve"> PAGE   \* MERGEFORMAT </w:instrText>
    </w:r>
    <w:r>
      <w:fldChar w:fldCharType="separate"/>
    </w:r>
    <w:r w:rsidR="00D84D6A">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A8F" w:rsidRDefault="003B0A8F" w:rsidP="004420C3">
      <w:pPr>
        <w:spacing w:after="0" w:line="240" w:lineRule="auto"/>
      </w:pPr>
      <w:r>
        <w:separator/>
      </w:r>
    </w:p>
  </w:footnote>
  <w:footnote w:type="continuationSeparator" w:id="0">
    <w:p w:rsidR="003B0A8F" w:rsidRDefault="003B0A8F" w:rsidP="004420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B6F" w:rsidRPr="003A7248" w:rsidRDefault="00C45B6F" w:rsidP="000F41CB">
    <w:pPr>
      <w:pStyle w:val="Header"/>
      <w:tabs>
        <w:tab w:val="left" w:pos="509"/>
      </w:tabs>
      <w:rPr>
        <w:rFonts w:ascii="Cambria" w:eastAsia="MS ????" w:hAnsi="Cambria"/>
        <w:sz w:val="36"/>
        <w:szCs w:val="36"/>
        <w:lang w:val="en-US"/>
      </w:rPr>
    </w:pPr>
    <w:r>
      <w:rPr>
        <w:rFonts w:ascii="Cambria" w:eastAsia="MS ????" w:hAnsi="Cambria"/>
        <w:sz w:val="36"/>
        <w:szCs w:val="36"/>
        <w:lang w:val="en-US"/>
      </w:rPr>
      <w:tab/>
    </w:r>
    <w:r>
      <w:rPr>
        <w:rFonts w:ascii="Cambria" w:eastAsia="MS ????" w:hAnsi="Cambria"/>
        <w:sz w:val="36"/>
        <w:szCs w:val="36"/>
        <w:lang w:val="en-US"/>
      </w:rPr>
      <w:tab/>
    </w:r>
  </w:p>
  <w:p w:rsidR="00C45B6F" w:rsidRDefault="00C45B6F">
    <w:pPr>
      <w:pStyle w:val="Header"/>
      <w:tabs>
        <w:tab w:val="left" w:pos="2304"/>
      </w:tabs>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2EE4414"/>
    <w:lvl w:ilvl="0">
      <w:start w:val="1"/>
      <w:numFmt w:val="bullet"/>
      <w:pStyle w:val="Heading4"/>
      <w:lvlText w:val=""/>
      <w:lvlJc w:val="left"/>
      <w:pPr>
        <w:tabs>
          <w:tab w:val="num" w:pos="360"/>
        </w:tabs>
        <w:ind w:left="360" w:hanging="360"/>
      </w:pPr>
      <w:rPr>
        <w:rFonts w:ascii="Symbol" w:hAnsi="Symbol" w:hint="default"/>
      </w:rPr>
    </w:lvl>
  </w:abstractNum>
  <w:abstractNum w:abstractNumId="1">
    <w:nsid w:val="23146E02"/>
    <w:multiLevelType w:val="hybridMultilevel"/>
    <w:tmpl w:val="8EF4B4B0"/>
    <w:lvl w:ilvl="0" w:tplc="0409000F">
      <w:start w:val="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425"/>
  <w:drawingGridHorizontalSpacing w:val="245"/>
  <w:characterSpacingControl w:val="doNotCompress"/>
  <w:footnotePr>
    <w:footnote w:id="-1"/>
    <w:footnote w:id="0"/>
  </w:footnotePr>
  <w:endnotePr>
    <w:numFmt w:val="decimal"/>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0C3"/>
    <w:rsid w:val="00000D8D"/>
    <w:rsid w:val="00000EE1"/>
    <w:rsid w:val="000030AB"/>
    <w:rsid w:val="00003FEA"/>
    <w:rsid w:val="00004269"/>
    <w:rsid w:val="000045F1"/>
    <w:rsid w:val="00004633"/>
    <w:rsid w:val="000065D0"/>
    <w:rsid w:val="00006E60"/>
    <w:rsid w:val="000101F3"/>
    <w:rsid w:val="00010EBE"/>
    <w:rsid w:val="000114FE"/>
    <w:rsid w:val="00012AE4"/>
    <w:rsid w:val="00012CE6"/>
    <w:rsid w:val="00012EAA"/>
    <w:rsid w:val="00013352"/>
    <w:rsid w:val="00013CF0"/>
    <w:rsid w:val="00013E6F"/>
    <w:rsid w:val="00015A92"/>
    <w:rsid w:val="00015B92"/>
    <w:rsid w:val="00017A63"/>
    <w:rsid w:val="00020063"/>
    <w:rsid w:val="00020721"/>
    <w:rsid w:val="00021037"/>
    <w:rsid w:val="000213B4"/>
    <w:rsid w:val="000218BC"/>
    <w:rsid w:val="00023EB2"/>
    <w:rsid w:val="00023F77"/>
    <w:rsid w:val="000265A1"/>
    <w:rsid w:val="00026DCE"/>
    <w:rsid w:val="00027944"/>
    <w:rsid w:val="00027E0D"/>
    <w:rsid w:val="00027F45"/>
    <w:rsid w:val="00030EA0"/>
    <w:rsid w:val="0003154E"/>
    <w:rsid w:val="00031B01"/>
    <w:rsid w:val="000325F8"/>
    <w:rsid w:val="00032A72"/>
    <w:rsid w:val="00032F27"/>
    <w:rsid w:val="0003312C"/>
    <w:rsid w:val="00033FEB"/>
    <w:rsid w:val="00034596"/>
    <w:rsid w:val="00034A2B"/>
    <w:rsid w:val="00034B15"/>
    <w:rsid w:val="000355AA"/>
    <w:rsid w:val="000359D5"/>
    <w:rsid w:val="00036EC4"/>
    <w:rsid w:val="00037C04"/>
    <w:rsid w:val="000402EF"/>
    <w:rsid w:val="000410CD"/>
    <w:rsid w:val="00041593"/>
    <w:rsid w:val="00041E74"/>
    <w:rsid w:val="00041FB3"/>
    <w:rsid w:val="000423ED"/>
    <w:rsid w:val="00042709"/>
    <w:rsid w:val="000430F1"/>
    <w:rsid w:val="0004333A"/>
    <w:rsid w:val="00043741"/>
    <w:rsid w:val="0004456A"/>
    <w:rsid w:val="00045525"/>
    <w:rsid w:val="00045742"/>
    <w:rsid w:val="000457B5"/>
    <w:rsid w:val="00045CE8"/>
    <w:rsid w:val="00045E73"/>
    <w:rsid w:val="00045F34"/>
    <w:rsid w:val="000467FA"/>
    <w:rsid w:val="00046B23"/>
    <w:rsid w:val="000500AE"/>
    <w:rsid w:val="00050FC4"/>
    <w:rsid w:val="000517A7"/>
    <w:rsid w:val="0005189D"/>
    <w:rsid w:val="000523DE"/>
    <w:rsid w:val="000525DA"/>
    <w:rsid w:val="000541E0"/>
    <w:rsid w:val="00054570"/>
    <w:rsid w:val="00054721"/>
    <w:rsid w:val="000547BE"/>
    <w:rsid w:val="0005554B"/>
    <w:rsid w:val="00055A5B"/>
    <w:rsid w:val="000567D9"/>
    <w:rsid w:val="000572FC"/>
    <w:rsid w:val="00057C07"/>
    <w:rsid w:val="0006025E"/>
    <w:rsid w:val="0006036D"/>
    <w:rsid w:val="00060522"/>
    <w:rsid w:val="000617C0"/>
    <w:rsid w:val="00062101"/>
    <w:rsid w:val="000625F2"/>
    <w:rsid w:val="00062682"/>
    <w:rsid w:val="00062703"/>
    <w:rsid w:val="0006329B"/>
    <w:rsid w:val="000646E2"/>
    <w:rsid w:val="000648F3"/>
    <w:rsid w:val="00065626"/>
    <w:rsid w:val="000678E3"/>
    <w:rsid w:val="0007018D"/>
    <w:rsid w:val="00070BDE"/>
    <w:rsid w:val="00071048"/>
    <w:rsid w:val="000719C8"/>
    <w:rsid w:val="000732F0"/>
    <w:rsid w:val="00073A1F"/>
    <w:rsid w:val="000742E2"/>
    <w:rsid w:val="00075105"/>
    <w:rsid w:val="00075305"/>
    <w:rsid w:val="00076B6F"/>
    <w:rsid w:val="00076E2A"/>
    <w:rsid w:val="00076EB0"/>
    <w:rsid w:val="000771DD"/>
    <w:rsid w:val="00077DDF"/>
    <w:rsid w:val="00080255"/>
    <w:rsid w:val="00080CE1"/>
    <w:rsid w:val="000813D0"/>
    <w:rsid w:val="000818B5"/>
    <w:rsid w:val="00082D1C"/>
    <w:rsid w:val="00083743"/>
    <w:rsid w:val="00083962"/>
    <w:rsid w:val="00083DEE"/>
    <w:rsid w:val="0008449B"/>
    <w:rsid w:val="00084BF5"/>
    <w:rsid w:val="00087187"/>
    <w:rsid w:val="00090551"/>
    <w:rsid w:val="00090874"/>
    <w:rsid w:val="00090BF9"/>
    <w:rsid w:val="00091584"/>
    <w:rsid w:val="00092127"/>
    <w:rsid w:val="000921AD"/>
    <w:rsid w:val="00092506"/>
    <w:rsid w:val="000932A0"/>
    <w:rsid w:val="0009371D"/>
    <w:rsid w:val="00093E5E"/>
    <w:rsid w:val="00093EF5"/>
    <w:rsid w:val="000947D1"/>
    <w:rsid w:val="000957B1"/>
    <w:rsid w:val="00096C19"/>
    <w:rsid w:val="000A0A3F"/>
    <w:rsid w:val="000A38E4"/>
    <w:rsid w:val="000A3B60"/>
    <w:rsid w:val="000A434A"/>
    <w:rsid w:val="000A43BC"/>
    <w:rsid w:val="000A5547"/>
    <w:rsid w:val="000A5A39"/>
    <w:rsid w:val="000A5BB6"/>
    <w:rsid w:val="000A6246"/>
    <w:rsid w:val="000A63E7"/>
    <w:rsid w:val="000A67E9"/>
    <w:rsid w:val="000A6886"/>
    <w:rsid w:val="000A74C4"/>
    <w:rsid w:val="000A7514"/>
    <w:rsid w:val="000B052D"/>
    <w:rsid w:val="000B175B"/>
    <w:rsid w:val="000B1B0E"/>
    <w:rsid w:val="000B29C9"/>
    <w:rsid w:val="000B2BD8"/>
    <w:rsid w:val="000B2C68"/>
    <w:rsid w:val="000B39A9"/>
    <w:rsid w:val="000B5077"/>
    <w:rsid w:val="000B52E9"/>
    <w:rsid w:val="000B77D6"/>
    <w:rsid w:val="000B7DBA"/>
    <w:rsid w:val="000C0213"/>
    <w:rsid w:val="000C0B60"/>
    <w:rsid w:val="000C0F9B"/>
    <w:rsid w:val="000C137C"/>
    <w:rsid w:val="000C14BE"/>
    <w:rsid w:val="000C1618"/>
    <w:rsid w:val="000C1D29"/>
    <w:rsid w:val="000C1E28"/>
    <w:rsid w:val="000C203C"/>
    <w:rsid w:val="000C3672"/>
    <w:rsid w:val="000C37D2"/>
    <w:rsid w:val="000C389E"/>
    <w:rsid w:val="000C38B5"/>
    <w:rsid w:val="000C3A43"/>
    <w:rsid w:val="000C47DA"/>
    <w:rsid w:val="000C4B5F"/>
    <w:rsid w:val="000C523E"/>
    <w:rsid w:val="000C534E"/>
    <w:rsid w:val="000C53D6"/>
    <w:rsid w:val="000C5812"/>
    <w:rsid w:val="000C5A0F"/>
    <w:rsid w:val="000C6540"/>
    <w:rsid w:val="000C6781"/>
    <w:rsid w:val="000C711E"/>
    <w:rsid w:val="000C782E"/>
    <w:rsid w:val="000C7F02"/>
    <w:rsid w:val="000D04D6"/>
    <w:rsid w:val="000D0F37"/>
    <w:rsid w:val="000D1530"/>
    <w:rsid w:val="000D258F"/>
    <w:rsid w:val="000D2705"/>
    <w:rsid w:val="000D28EE"/>
    <w:rsid w:val="000D30B7"/>
    <w:rsid w:val="000D320C"/>
    <w:rsid w:val="000D32B3"/>
    <w:rsid w:val="000D40A9"/>
    <w:rsid w:val="000D494B"/>
    <w:rsid w:val="000D5372"/>
    <w:rsid w:val="000D567A"/>
    <w:rsid w:val="000D585F"/>
    <w:rsid w:val="000D5C50"/>
    <w:rsid w:val="000D75A0"/>
    <w:rsid w:val="000D7F76"/>
    <w:rsid w:val="000E176E"/>
    <w:rsid w:val="000E1B8D"/>
    <w:rsid w:val="000E1E52"/>
    <w:rsid w:val="000E27F4"/>
    <w:rsid w:val="000E283A"/>
    <w:rsid w:val="000E2AD1"/>
    <w:rsid w:val="000E3241"/>
    <w:rsid w:val="000E3C5B"/>
    <w:rsid w:val="000E3FB9"/>
    <w:rsid w:val="000E4E24"/>
    <w:rsid w:val="000E5B57"/>
    <w:rsid w:val="000E5C15"/>
    <w:rsid w:val="000E65A0"/>
    <w:rsid w:val="000E671F"/>
    <w:rsid w:val="000E6C6D"/>
    <w:rsid w:val="000E6E1A"/>
    <w:rsid w:val="000F06FD"/>
    <w:rsid w:val="000F0AC4"/>
    <w:rsid w:val="000F1B6A"/>
    <w:rsid w:val="000F1DAF"/>
    <w:rsid w:val="000F2A24"/>
    <w:rsid w:val="000F3A8C"/>
    <w:rsid w:val="000F3DCF"/>
    <w:rsid w:val="000F41CB"/>
    <w:rsid w:val="000F41E4"/>
    <w:rsid w:val="000F423B"/>
    <w:rsid w:val="000F4871"/>
    <w:rsid w:val="000F4D17"/>
    <w:rsid w:val="000F562F"/>
    <w:rsid w:val="000F5D17"/>
    <w:rsid w:val="000F6676"/>
    <w:rsid w:val="000F70F9"/>
    <w:rsid w:val="000F7B89"/>
    <w:rsid w:val="000F7F6A"/>
    <w:rsid w:val="001001C5"/>
    <w:rsid w:val="00100AAB"/>
    <w:rsid w:val="0010133C"/>
    <w:rsid w:val="001016E3"/>
    <w:rsid w:val="00101C97"/>
    <w:rsid w:val="0010234F"/>
    <w:rsid w:val="0010274D"/>
    <w:rsid w:val="00103BA3"/>
    <w:rsid w:val="00103DD3"/>
    <w:rsid w:val="00104A36"/>
    <w:rsid w:val="00104FA4"/>
    <w:rsid w:val="001059A0"/>
    <w:rsid w:val="00105F45"/>
    <w:rsid w:val="001061F4"/>
    <w:rsid w:val="001063D6"/>
    <w:rsid w:val="00106595"/>
    <w:rsid w:val="00107082"/>
    <w:rsid w:val="00107121"/>
    <w:rsid w:val="00112616"/>
    <w:rsid w:val="00114841"/>
    <w:rsid w:val="001152A7"/>
    <w:rsid w:val="00115630"/>
    <w:rsid w:val="00115E46"/>
    <w:rsid w:val="00116F88"/>
    <w:rsid w:val="001201E0"/>
    <w:rsid w:val="001201F7"/>
    <w:rsid w:val="001225D7"/>
    <w:rsid w:val="001225DC"/>
    <w:rsid w:val="001225F6"/>
    <w:rsid w:val="00122701"/>
    <w:rsid w:val="00122934"/>
    <w:rsid w:val="0012294E"/>
    <w:rsid w:val="0012372D"/>
    <w:rsid w:val="001237FF"/>
    <w:rsid w:val="00123C14"/>
    <w:rsid w:val="0012426B"/>
    <w:rsid w:val="00124521"/>
    <w:rsid w:val="00124873"/>
    <w:rsid w:val="00125370"/>
    <w:rsid w:val="001261EF"/>
    <w:rsid w:val="001266A3"/>
    <w:rsid w:val="00126F50"/>
    <w:rsid w:val="00127EAD"/>
    <w:rsid w:val="00130FCF"/>
    <w:rsid w:val="00131597"/>
    <w:rsid w:val="00131DC2"/>
    <w:rsid w:val="00131E0B"/>
    <w:rsid w:val="00131F48"/>
    <w:rsid w:val="00132D7E"/>
    <w:rsid w:val="00134050"/>
    <w:rsid w:val="0013429E"/>
    <w:rsid w:val="00134A51"/>
    <w:rsid w:val="0013516D"/>
    <w:rsid w:val="00135746"/>
    <w:rsid w:val="001358C2"/>
    <w:rsid w:val="00137590"/>
    <w:rsid w:val="00137663"/>
    <w:rsid w:val="0013788F"/>
    <w:rsid w:val="00137AE7"/>
    <w:rsid w:val="00137FC5"/>
    <w:rsid w:val="00140DB9"/>
    <w:rsid w:val="00141E0A"/>
    <w:rsid w:val="00142D1E"/>
    <w:rsid w:val="00142D29"/>
    <w:rsid w:val="0014378D"/>
    <w:rsid w:val="00143E62"/>
    <w:rsid w:val="00143EC2"/>
    <w:rsid w:val="00144192"/>
    <w:rsid w:val="0014467B"/>
    <w:rsid w:val="00144DFF"/>
    <w:rsid w:val="00146274"/>
    <w:rsid w:val="001471A6"/>
    <w:rsid w:val="00147684"/>
    <w:rsid w:val="001477DC"/>
    <w:rsid w:val="00147A51"/>
    <w:rsid w:val="00147CD6"/>
    <w:rsid w:val="0015020D"/>
    <w:rsid w:val="0015077C"/>
    <w:rsid w:val="001507B0"/>
    <w:rsid w:val="00152168"/>
    <w:rsid w:val="001532F4"/>
    <w:rsid w:val="00153421"/>
    <w:rsid w:val="001537A7"/>
    <w:rsid w:val="00153C6B"/>
    <w:rsid w:val="0015457A"/>
    <w:rsid w:val="001555F8"/>
    <w:rsid w:val="00155772"/>
    <w:rsid w:val="0015765B"/>
    <w:rsid w:val="00157D5C"/>
    <w:rsid w:val="0016084A"/>
    <w:rsid w:val="00160A14"/>
    <w:rsid w:val="00160AD1"/>
    <w:rsid w:val="00161F0B"/>
    <w:rsid w:val="001637B7"/>
    <w:rsid w:val="00164461"/>
    <w:rsid w:val="0016449F"/>
    <w:rsid w:val="00165DFA"/>
    <w:rsid w:val="001662F5"/>
    <w:rsid w:val="001670FA"/>
    <w:rsid w:val="0016763A"/>
    <w:rsid w:val="00167834"/>
    <w:rsid w:val="0017005F"/>
    <w:rsid w:val="00170917"/>
    <w:rsid w:val="00170AC5"/>
    <w:rsid w:val="00170C74"/>
    <w:rsid w:val="00170E6D"/>
    <w:rsid w:val="00170EE6"/>
    <w:rsid w:val="00171E0D"/>
    <w:rsid w:val="0017202D"/>
    <w:rsid w:val="0017219A"/>
    <w:rsid w:val="001749BE"/>
    <w:rsid w:val="001759E7"/>
    <w:rsid w:val="00175A4F"/>
    <w:rsid w:val="00176EB2"/>
    <w:rsid w:val="00176F1C"/>
    <w:rsid w:val="0017724F"/>
    <w:rsid w:val="001807C1"/>
    <w:rsid w:val="00181957"/>
    <w:rsid w:val="00182B98"/>
    <w:rsid w:val="001835CF"/>
    <w:rsid w:val="00183FCC"/>
    <w:rsid w:val="00184511"/>
    <w:rsid w:val="00185047"/>
    <w:rsid w:val="001850B8"/>
    <w:rsid w:val="00185121"/>
    <w:rsid w:val="001853DE"/>
    <w:rsid w:val="001853F5"/>
    <w:rsid w:val="00185665"/>
    <w:rsid w:val="00186070"/>
    <w:rsid w:val="00186EAC"/>
    <w:rsid w:val="0018705A"/>
    <w:rsid w:val="00187091"/>
    <w:rsid w:val="00187697"/>
    <w:rsid w:val="00191DA7"/>
    <w:rsid w:val="00192101"/>
    <w:rsid w:val="0019390F"/>
    <w:rsid w:val="00193E00"/>
    <w:rsid w:val="00193F33"/>
    <w:rsid w:val="0019500B"/>
    <w:rsid w:val="00195650"/>
    <w:rsid w:val="0019597B"/>
    <w:rsid w:val="00195E36"/>
    <w:rsid w:val="00195F47"/>
    <w:rsid w:val="00196129"/>
    <w:rsid w:val="00196480"/>
    <w:rsid w:val="00196EB3"/>
    <w:rsid w:val="001976F0"/>
    <w:rsid w:val="00197B93"/>
    <w:rsid w:val="001A072D"/>
    <w:rsid w:val="001A0DAA"/>
    <w:rsid w:val="001A2BEE"/>
    <w:rsid w:val="001A2D4D"/>
    <w:rsid w:val="001A339E"/>
    <w:rsid w:val="001A3909"/>
    <w:rsid w:val="001A3FB7"/>
    <w:rsid w:val="001A6030"/>
    <w:rsid w:val="001A775B"/>
    <w:rsid w:val="001A7D02"/>
    <w:rsid w:val="001A7D49"/>
    <w:rsid w:val="001B11BE"/>
    <w:rsid w:val="001B164E"/>
    <w:rsid w:val="001B192D"/>
    <w:rsid w:val="001B2037"/>
    <w:rsid w:val="001B29D8"/>
    <w:rsid w:val="001B3BF8"/>
    <w:rsid w:val="001B4218"/>
    <w:rsid w:val="001B554A"/>
    <w:rsid w:val="001B6309"/>
    <w:rsid w:val="001B66D2"/>
    <w:rsid w:val="001B6935"/>
    <w:rsid w:val="001B6BE9"/>
    <w:rsid w:val="001B6CB0"/>
    <w:rsid w:val="001B6EC6"/>
    <w:rsid w:val="001B740F"/>
    <w:rsid w:val="001B763E"/>
    <w:rsid w:val="001C0754"/>
    <w:rsid w:val="001C1736"/>
    <w:rsid w:val="001C17FC"/>
    <w:rsid w:val="001C1A7A"/>
    <w:rsid w:val="001C1EF7"/>
    <w:rsid w:val="001C242A"/>
    <w:rsid w:val="001C2466"/>
    <w:rsid w:val="001C2A20"/>
    <w:rsid w:val="001C3626"/>
    <w:rsid w:val="001C3864"/>
    <w:rsid w:val="001C3F4E"/>
    <w:rsid w:val="001C3FD7"/>
    <w:rsid w:val="001C5483"/>
    <w:rsid w:val="001C59ED"/>
    <w:rsid w:val="001C5B15"/>
    <w:rsid w:val="001D08DC"/>
    <w:rsid w:val="001D2CF8"/>
    <w:rsid w:val="001D2E59"/>
    <w:rsid w:val="001D2E6B"/>
    <w:rsid w:val="001D4163"/>
    <w:rsid w:val="001D47CD"/>
    <w:rsid w:val="001D49EB"/>
    <w:rsid w:val="001D7765"/>
    <w:rsid w:val="001D7FDE"/>
    <w:rsid w:val="001E13E0"/>
    <w:rsid w:val="001E24FB"/>
    <w:rsid w:val="001E250B"/>
    <w:rsid w:val="001E2AF9"/>
    <w:rsid w:val="001E2B4F"/>
    <w:rsid w:val="001E339C"/>
    <w:rsid w:val="001E3423"/>
    <w:rsid w:val="001E3C05"/>
    <w:rsid w:val="001E410B"/>
    <w:rsid w:val="001E41D2"/>
    <w:rsid w:val="001E4B6F"/>
    <w:rsid w:val="001E5991"/>
    <w:rsid w:val="001E5A25"/>
    <w:rsid w:val="001E5B85"/>
    <w:rsid w:val="001E643A"/>
    <w:rsid w:val="001E6A6A"/>
    <w:rsid w:val="001E6E5D"/>
    <w:rsid w:val="001E7A99"/>
    <w:rsid w:val="001E7CE4"/>
    <w:rsid w:val="001F0794"/>
    <w:rsid w:val="001F09F9"/>
    <w:rsid w:val="001F12E5"/>
    <w:rsid w:val="001F19A3"/>
    <w:rsid w:val="001F2C51"/>
    <w:rsid w:val="001F30F8"/>
    <w:rsid w:val="001F39AE"/>
    <w:rsid w:val="001F51AF"/>
    <w:rsid w:val="001F7006"/>
    <w:rsid w:val="001F7959"/>
    <w:rsid w:val="0020072B"/>
    <w:rsid w:val="00200BE9"/>
    <w:rsid w:val="00200C58"/>
    <w:rsid w:val="00200D06"/>
    <w:rsid w:val="00201878"/>
    <w:rsid w:val="00201F8A"/>
    <w:rsid w:val="0020316A"/>
    <w:rsid w:val="00203450"/>
    <w:rsid w:val="00203C49"/>
    <w:rsid w:val="00204527"/>
    <w:rsid w:val="00204E67"/>
    <w:rsid w:val="00205414"/>
    <w:rsid w:val="00205B70"/>
    <w:rsid w:val="00205B7B"/>
    <w:rsid w:val="00205E38"/>
    <w:rsid w:val="00205EAE"/>
    <w:rsid w:val="002074BC"/>
    <w:rsid w:val="002075E2"/>
    <w:rsid w:val="00207D84"/>
    <w:rsid w:val="00210CED"/>
    <w:rsid w:val="002119DC"/>
    <w:rsid w:val="00212372"/>
    <w:rsid w:val="0021250B"/>
    <w:rsid w:val="00212681"/>
    <w:rsid w:val="00212E50"/>
    <w:rsid w:val="00213176"/>
    <w:rsid w:val="0021388C"/>
    <w:rsid w:val="0021431F"/>
    <w:rsid w:val="002146CB"/>
    <w:rsid w:val="00215820"/>
    <w:rsid w:val="002158AE"/>
    <w:rsid w:val="00215D1F"/>
    <w:rsid w:val="002160B2"/>
    <w:rsid w:val="00216F32"/>
    <w:rsid w:val="00217172"/>
    <w:rsid w:val="002172C3"/>
    <w:rsid w:val="00217615"/>
    <w:rsid w:val="002177A6"/>
    <w:rsid w:val="00217BF8"/>
    <w:rsid w:val="00217D4F"/>
    <w:rsid w:val="00220246"/>
    <w:rsid w:val="00220C19"/>
    <w:rsid w:val="00220C79"/>
    <w:rsid w:val="0022140C"/>
    <w:rsid w:val="00223A5A"/>
    <w:rsid w:val="0022422B"/>
    <w:rsid w:val="00224769"/>
    <w:rsid w:val="002254F6"/>
    <w:rsid w:val="00225BC1"/>
    <w:rsid w:val="00225C74"/>
    <w:rsid w:val="00225D4F"/>
    <w:rsid w:val="002268DF"/>
    <w:rsid w:val="00227168"/>
    <w:rsid w:val="002277C6"/>
    <w:rsid w:val="00227D5C"/>
    <w:rsid w:val="00227E15"/>
    <w:rsid w:val="002300A5"/>
    <w:rsid w:val="00230888"/>
    <w:rsid w:val="00230ABF"/>
    <w:rsid w:val="00230D53"/>
    <w:rsid w:val="00231F4F"/>
    <w:rsid w:val="002321F3"/>
    <w:rsid w:val="0023281E"/>
    <w:rsid w:val="00233110"/>
    <w:rsid w:val="0023324C"/>
    <w:rsid w:val="0023371C"/>
    <w:rsid w:val="00233827"/>
    <w:rsid w:val="00233A8B"/>
    <w:rsid w:val="00234250"/>
    <w:rsid w:val="0023434D"/>
    <w:rsid w:val="0023437C"/>
    <w:rsid w:val="00234F38"/>
    <w:rsid w:val="00235B61"/>
    <w:rsid w:val="002362EF"/>
    <w:rsid w:val="0023636C"/>
    <w:rsid w:val="002365D8"/>
    <w:rsid w:val="00236A1B"/>
    <w:rsid w:val="00237202"/>
    <w:rsid w:val="00237C22"/>
    <w:rsid w:val="00237FA6"/>
    <w:rsid w:val="00240B5F"/>
    <w:rsid w:val="00241672"/>
    <w:rsid w:val="00241863"/>
    <w:rsid w:val="00241FB4"/>
    <w:rsid w:val="002427E3"/>
    <w:rsid w:val="00242BCA"/>
    <w:rsid w:val="00242DF4"/>
    <w:rsid w:val="002438C5"/>
    <w:rsid w:val="002440DC"/>
    <w:rsid w:val="00244273"/>
    <w:rsid w:val="00244DA2"/>
    <w:rsid w:val="002450E6"/>
    <w:rsid w:val="00245F80"/>
    <w:rsid w:val="00246631"/>
    <w:rsid w:val="002470A8"/>
    <w:rsid w:val="00247649"/>
    <w:rsid w:val="00247A49"/>
    <w:rsid w:val="00247E2D"/>
    <w:rsid w:val="00250F27"/>
    <w:rsid w:val="00251E75"/>
    <w:rsid w:val="00251EA9"/>
    <w:rsid w:val="00252627"/>
    <w:rsid w:val="00252B46"/>
    <w:rsid w:val="00253FEB"/>
    <w:rsid w:val="00254002"/>
    <w:rsid w:val="002548B2"/>
    <w:rsid w:val="00254BF7"/>
    <w:rsid w:val="00256266"/>
    <w:rsid w:val="0025691D"/>
    <w:rsid w:val="00257258"/>
    <w:rsid w:val="00257A58"/>
    <w:rsid w:val="002607DE"/>
    <w:rsid w:val="0026082E"/>
    <w:rsid w:val="00261023"/>
    <w:rsid w:val="00261336"/>
    <w:rsid w:val="00261A04"/>
    <w:rsid w:val="00262096"/>
    <w:rsid w:val="00262699"/>
    <w:rsid w:val="002629E4"/>
    <w:rsid w:val="00262CCC"/>
    <w:rsid w:val="00262DC8"/>
    <w:rsid w:val="002637AA"/>
    <w:rsid w:val="00263A00"/>
    <w:rsid w:val="00263D25"/>
    <w:rsid w:val="00264355"/>
    <w:rsid w:val="00264D52"/>
    <w:rsid w:val="00265A5D"/>
    <w:rsid w:val="0026607A"/>
    <w:rsid w:val="00266460"/>
    <w:rsid w:val="00266C85"/>
    <w:rsid w:val="002670ED"/>
    <w:rsid w:val="0027036D"/>
    <w:rsid w:val="00270C6F"/>
    <w:rsid w:val="002712A8"/>
    <w:rsid w:val="00271B71"/>
    <w:rsid w:val="002728ED"/>
    <w:rsid w:val="00272C68"/>
    <w:rsid w:val="00272CAE"/>
    <w:rsid w:val="00273D8F"/>
    <w:rsid w:val="002746F8"/>
    <w:rsid w:val="00274DA8"/>
    <w:rsid w:val="00274E57"/>
    <w:rsid w:val="00275664"/>
    <w:rsid w:val="00275EA6"/>
    <w:rsid w:val="00276A52"/>
    <w:rsid w:val="00276BF8"/>
    <w:rsid w:val="00277DC8"/>
    <w:rsid w:val="00280174"/>
    <w:rsid w:val="002809B2"/>
    <w:rsid w:val="00281231"/>
    <w:rsid w:val="002818CB"/>
    <w:rsid w:val="002820C4"/>
    <w:rsid w:val="0028238D"/>
    <w:rsid w:val="002831FF"/>
    <w:rsid w:val="00283A9F"/>
    <w:rsid w:val="00284098"/>
    <w:rsid w:val="0028696E"/>
    <w:rsid w:val="00286DFB"/>
    <w:rsid w:val="002871BE"/>
    <w:rsid w:val="0028782C"/>
    <w:rsid w:val="00287838"/>
    <w:rsid w:val="002908AE"/>
    <w:rsid w:val="002917C3"/>
    <w:rsid w:val="00291823"/>
    <w:rsid w:val="002919B5"/>
    <w:rsid w:val="002929F0"/>
    <w:rsid w:val="00292F0F"/>
    <w:rsid w:val="002935A0"/>
    <w:rsid w:val="00294341"/>
    <w:rsid w:val="002943BC"/>
    <w:rsid w:val="00296331"/>
    <w:rsid w:val="00296A8E"/>
    <w:rsid w:val="00296CB5"/>
    <w:rsid w:val="00296DCF"/>
    <w:rsid w:val="00297276"/>
    <w:rsid w:val="002973C2"/>
    <w:rsid w:val="002974C3"/>
    <w:rsid w:val="00297F70"/>
    <w:rsid w:val="002A1250"/>
    <w:rsid w:val="002A1FEC"/>
    <w:rsid w:val="002A241C"/>
    <w:rsid w:val="002A274B"/>
    <w:rsid w:val="002A2823"/>
    <w:rsid w:val="002A3959"/>
    <w:rsid w:val="002A3ACD"/>
    <w:rsid w:val="002A401C"/>
    <w:rsid w:val="002A40FB"/>
    <w:rsid w:val="002A49D7"/>
    <w:rsid w:val="002A647F"/>
    <w:rsid w:val="002A6E94"/>
    <w:rsid w:val="002A79F0"/>
    <w:rsid w:val="002B064F"/>
    <w:rsid w:val="002B0FBF"/>
    <w:rsid w:val="002B1299"/>
    <w:rsid w:val="002B17A3"/>
    <w:rsid w:val="002B1A14"/>
    <w:rsid w:val="002B1BC8"/>
    <w:rsid w:val="002B1C7F"/>
    <w:rsid w:val="002B1F00"/>
    <w:rsid w:val="002B2AD2"/>
    <w:rsid w:val="002B2D73"/>
    <w:rsid w:val="002B394D"/>
    <w:rsid w:val="002B3DC5"/>
    <w:rsid w:val="002B5945"/>
    <w:rsid w:val="002B60DE"/>
    <w:rsid w:val="002B6AD4"/>
    <w:rsid w:val="002B6D5A"/>
    <w:rsid w:val="002B6DCC"/>
    <w:rsid w:val="002B7026"/>
    <w:rsid w:val="002B743C"/>
    <w:rsid w:val="002B7933"/>
    <w:rsid w:val="002B7A21"/>
    <w:rsid w:val="002B7AE2"/>
    <w:rsid w:val="002B7AE7"/>
    <w:rsid w:val="002B7D2C"/>
    <w:rsid w:val="002C0164"/>
    <w:rsid w:val="002C0F52"/>
    <w:rsid w:val="002C0FA4"/>
    <w:rsid w:val="002C1A5B"/>
    <w:rsid w:val="002C1EA5"/>
    <w:rsid w:val="002C1F6D"/>
    <w:rsid w:val="002C2C55"/>
    <w:rsid w:val="002C2FEE"/>
    <w:rsid w:val="002C3779"/>
    <w:rsid w:val="002C3B60"/>
    <w:rsid w:val="002C3C8E"/>
    <w:rsid w:val="002C4066"/>
    <w:rsid w:val="002C4B42"/>
    <w:rsid w:val="002C4E6C"/>
    <w:rsid w:val="002C514F"/>
    <w:rsid w:val="002C5BE5"/>
    <w:rsid w:val="002C67BC"/>
    <w:rsid w:val="002C79E6"/>
    <w:rsid w:val="002C7ABE"/>
    <w:rsid w:val="002D032E"/>
    <w:rsid w:val="002D0B33"/>
    <w:rsid w:val="002D0B68"/>
    <w:rsid w:val="002D0B6B"/>
    <w:rsid w:val="002D0D0B"/>
    <w:rsid w:val="002D0DAD"/>
    <w:rsid w:val="002D16CD"/>
    <w:rsid w:val="002D28C8"/>
    <w:rsid w:val="002D3FA2"/>
    <w:rsid w:val="002D5DE3"/>
    <w:rsid w:val="002E01A6"/>
    <w:rsid w:val="002E0520"/>
    <w:rsid w:val="002E05D0"/>
    <w:rsid w:val="002E07A0"/>
    <w:rsid w:val="002E08CB"/>
    <w:rsid w:val="002E0AE5"/>
    <w:rsid w:val="002E0D29"/>
    <w:rsid w:val="002E1270"/>
    <w:rsid w:val="002E28A5"/>
    <w:rsid w:val="002E317D"/>
    <w:rsid w:val="002E3217"/>
    <w:rsid w:val="002E350B"/>
    <w:rsid w:val="002E3DB2"/>
    <w:rsid w:val="002E48D1"/>
    <w:rsid w:val="002E545D"/>
    <w:rsid w:val="002E71E1"/>
    <w:rsid w:val="002E73ED"/>
    <w:rsid w:val="002E7840"/>
    <w:rsid w:val="002E784B"/>
    <w:rsid w:val="002E7EC4"/>
    <w:rsid w:val="002F16E2"/>
    <w:rsid w:val="002F208F"/>
    <w:rsid w:val="002F270E"/>
    <w:rsid w:val="002F29D3"/>
    <w:rsid w:val="002F4527"/>
    <w:rsid w:val="002F4669"/>
    <w:rsid w:val="002F4B19"/>
    <w:rsid w:val="002F5462"/>
    <w:rsid w:val="002F549F"/>
    <w:rsid w:val="002F6C0F"/>
    <w:rsid w:val="002F7441"/>
    <w:rsid w:val="002F79EF"/>
    <w:rsid w:val="002F7D21"/>
    <w:rsid w:val="0030139E"/>
    <w:rsid w:val="003018B3"/>
    <w:rsid w:val="00301917"/>
    <w:rsid w:val="00301BF0"/>
    <w:rsid w:val="00302652"/>
    <w:rsid w:val="0030271D"/>
    <w:rsid w:val="00302804"/>
    <w:rsid w:val="00302CD6"/>
    <w:rsid w:val="00303032"/>
    <w:rsid w:val="0030342E"/>
    <w:rsid w:val="003037F8"/>
    <w:rsid w:val="003049CC"/>
    <w:rsid w:val="00305ABD"/>
    <w:rsid w:val="0030683A"/>
    <w:rsid w:val="00306B13"/>
    <w:rsid w:val="00306C34"/>
    <w:rsid w:val="00307EF9"/>
    <w:rsid w:val="0031040A"/>
    <w:rsid w:val="00310F31"/>
    <w:rsid w:val="00312055"/>
    <w:rsid w:val="003129C6"/>
    <w:rsid w:val="003130C1"/>
    <w:rsid w:val="00313E06"/>
    <w:rsid w:val="003142BD"/>
    <w:rsid w:val="00314409"/>
    <w:rsid w:val="0031480B"/>
    <w:rsid w:val="00314A8C"/>
    <w:rsid w:val="00314F1D"/>
    <w:rsid w:val="003159FA"/>
    <w:rsid w:val="00315A2E"/>
    <w:rsid w:val="003160EF"/>
    <w:rsid w:val="00316459"/>
    <w:rsid w:val="00316854"/>
    <w:rsid w:val="00317FEF"/>
    <w:rsid w:val="0032044A"/>
    <w:rsid w:val="0032074E"/>
    <w:rsid w:val="0032083F"/>
    <w:rsid w:val="0032088B"/>
    <w:rsid w:val="00321272"/>
    <w:rsid w:val="003213D5"/>
    <w:rsid w:val="00321843"/>
    <w:rsid w:val="003218A5"/>
    <w:rsid w:val="00321B71"/>
    <w:rsid w:val="00321DFB"/>
    <w:rsid w:val="0032205A"/>
    <w:rsid w:val="00322E52"/>
    <w:rsid w:val="00322F98"/>
    <w:rsid w:val="003236CF"/>
    <w:rsid w:val="00323928"/>
    <w:rsid w:val="0032395C"/>
    <w:rsid w:val="00323D19"/>
    <w:rsid w:val="00324126"/>
    <w:rsid w:val="00324182"/>
    <w:rsid w:val="003241E9"/>
    <w:rsid w:val="00324540"/>
    <w:rsid w:val="003247C6"/>
    <w:rsid w:val="00324850"/>
    <w:rsid w:val="00324BEE"/>
    <w:rsid w:val="00325AD8"/>
    <w:rsid w:val="00325F20"/>
    <w:rsid w:val="00326F51"/>
    <w:rsid w:val="003275B0"/>
    <w:rsid w:val="00327DAA"/>
    <w:rsid w:val="003301DA"/>
    <w:rsid w:val="00330CF0"/>
    <w:rsid w:val="0033318F"/>
    <w:rsid w:val="003336DA"/>
    <w:rsid w:val="0033376A"/>
    <w:rsid w:val="00333F2D"/>
    <w:rsid w:val="003343B9"/>
    <w:rsid w:val="00334B2C"/>
    <w:rsid w:val="0033535B"/>
    <w:rsid w:val="00336054"/>
    <w:rsid w:val="003363CE"/>
    <w:rsid w:val="003365F8"/>
    <w:rsid w:val="00336884"/>
    <w:rsid w:val="00336C3B"/>
    <w:rsid w:val="00336F9F"/>
    <w:rsid w:val="00337131"/>
    <w:rsid w:val="0034025A"/>
    <w:rsid w:val="00340360"/>
    <w:rsid w:val="00340C64"/>
    <w:rsid w:val="00341A6B"/>
    <w:rsid w:val="00342279"/>
    <w:rsid w:val="0034260C"/>
    <w:rsid w:val="003432D0"/>
    <w:rsid w:val="0034365E"/>
    <w:rsid w:val="00343FEB"/>
    <w:rsid w:val="00344BB3"/>
    <w:rsid w:val="00345B7F"/>
    <w:rsid w:val="003469C3"/>
    <w:rsid w:val="00347222"/>
    <w:rsid w:val="00347593"/>
    <w:rsid w:val="00347E22"/>
    <w:rsid w:val="003500A2"/>
    <w:rsid w:val="00351285"/>
    <w:rsid w:val="00352267"/>
    <w:rsid w:val="00352EB8"/>
    <w:rsid w:val="00353BBF"/>
    <w:rsid w:val="00353D93"/>
    <w:rsid w:val="00354E02"/>
    <w:rsid w:val="00355668"/>
    <w:rsid w:val="0035566C"/>
    <w:rsid w:val="00355806"/>
    <w:rsid w:val="0035587C"/>
    <w:rsid w:val="00355B5A"/>
    <w:rsid w:val="00355DCE"/>
    <w:rsid w:val="00355EB2"/>
    <w:rsid w:val="0035607F"/>
    <w:rsid w:val="00356142"/>
    <w:rsid w:val="00356A4F"/>
    <w:rsid w:val="00356D30"/>
    <w:rsid w:val="0035716A"/>
    <w:rsid w:val="00357A21"/>
    <w:rsid w:val="003601DF"/>
    <w:rsid w:val="00360575"/>
    <w:rsid w:val="00361027"/>
    <w:rsid w:val="003617E3"/>
    <w:rsid w:val="00361A98"/>
    <w:rsid w:val="00362EE4"/>
    <w:rsid w:val="003651C1"/>
    <w:rsid w:val="00365557"/>
    <w:rsid w:val="00365A3F"/>
    <w:rsid w:val="00365D34"/>
    <w:rsid w:val="003661BA"/>
    <w:rsid w:val="0036623D"/>
    <w:rsid w:val="003677B1"/>
    <w:rsid w:val="003701D2"/>
    <w:rsid w:val="00370A1D"/>
    <w:rsid w:val="00370F5E"/>
    <w:rsid w:val="0037110C"/>
    <w:rsid w:val="003711CE"/>
    <w:rsid w:val="00371355"/>
    <w:rsid w:val="003725ED"/>
    <w:rsid w:val="00372E3C"/>
    <w:rsid w:val="00372EBA"/>
    <w:rsid w:val="00373294"/>
    <w:rsid w:val="00374AF4"/>
    <w:rsid w:val="00375134"/>
    <w:rsid w:val="00376957"/>
    <w:rsid w:val="00377B6D"/>
    <w:rsid w:val="00380132"/>
    <w:rsid w:val="00380B41"/>
    <w:rsid w:val="00381517"/>
    <w:rsid w:val="00381EDE"/>
    <w:rsid w:val="00383904"/>
    <w:rsid w:val="003841BE"/>
    <w:rsid w:val="0038434D"/>
    <w:rsid w:val="00384511"/>
    <w:rsid w:val="00384924"/>
    <w:rsid w:val="00384A95"/>
    <w:rsid w:val="00385382"/>
    <w:rsid w:val="00386877"/>
    <w:rsid w:val="00386D70"/>
    <w:rsid w:val="00387A3E"/>
    <w:rsid w:val="00387CF5"/>
    <w:rsid w:val="003903C2"/>
    <w:rsid w:val="00390706"/>
    <w:rsid w:val="00390997"/>
    <w:rsid w:val="00390D78"/>
    <w:rsid w:val="00392082"/>
    <w:rsid w:val="00392332"/>
    <w:rsid w:val="003943FE"/>
    <w:rsid w:val="003956C7"/>
    <w:rsid w:val="00395A98"/>
    <w:rsid w:val="00396339"/>
    <w:rsid w:val="00396887"/>
    <w:rsid w:val="003979E0"/>
    <w:rsid w:val="003A1621"/>
    <w:rsid w:val="003A27E9"/>
    <w:rsid w:val="003A28D4"/>
    <w:rsid w:val="003A31C9"/>
    <w:rsid w:val="003A3C38"/>
    <w:rsid w:val="003A404A"/>
    <w:rsid w:val="003A4761"/>
    <w:rsid w:val="003A4C72"/>
    <w:rsid w:val="003A55C5"/>
    <w:rsid w:val="003A58A9"/>
    <w:rsid w:val="003A6371"/>
    <w:rsid w:val="003A64A1"/>
    <w:rsid w:val="003A70B0"/>
    <w:rsid w:val="003A7248"/>
    <w:rsid w:val="003A7A40"/>
    <w:rsid w:val="003B00B0"/>
    <w:rsid w:val="003B0460"/>
    <w:rsid w:val="003B050E"/>
    <w:rsid w:val="003B063A"/>
    <w:rsid w:val="003B0A8F"/>
    <w:rsid w:val="003B13BA"/>
    <w:rsid w:val="003B148F"/>
    <w:rsid w:val="003B1734"/>
    <w:rsid w:val="003B245D"/>
    <w:rsid w:val="003B3D25"/>
    <w:rsid w:val="003B425F"/>
    <w:rsid w:val="003B48DD"/>
    <w:rsid w:val="003B4A61"/>
    <w:rsid w:val="003B4B84"/>
    <w:rsid w:val="003B508D"/>
    <w:rsid w:val="003B560E"/>
    <w:rsid w:val="003B5A4E"/>
    <w:rsid w:val="003B6922"/>
    <w:rsid w:val="003B7768"/>
    <w:rsid w:val="003B77C2"/>
    <w:rsid w:val="003B7D5F"/>
    <w:rsid w:val="003C0147"/>
    <w:rsid w:val="003C0671"/>
    <w:rsid w:val="003C0DAA"/>
    <w:rsid w:val="003C196A"/>
    <w:rsid w:val="003C219B"/>
    <w:rsid w:val="003C2829"/>
    <w:rsid w:val="003C2CAB"/>
    <w:rsid w:val="003C2FF8"/>
    <w:rsid w:val="003C3C5E"/>
    <w:rsid w:val="003C3D35"/>
    <w:rsid w:val="003C41A1"/>
    <w:rsid w:val="003C497C"/>
    <w:rsid w:val="003C49D4"/>
    <w:rsid w:val="003C49E8"/>
    <w:rsid w:val="003C4D0F"/>
    <w:rsid w:val="003C4E83"/>
    <w:rsid w:val="003C506E"/>
    <w:rsid w:val="003C5CDD"/>
    <w:rsid w:val="003C65CF"/>
    <w:rsid w:val="003C79D7"/>
    <w:rsid w:val="003D0008"/>
    <w:rsid w:val="003D0EE2"/>
    <w:rsid w:val="003D1127"/>
    <w:rsid w:val="003D1C35"/>
    <w:rsid w:val="003D1C44"/>
    <w:rsid w:val="003D2BFE"/>
    <w:rsid w:val="003D2D45"/>
    <w:rsid w:val="003D3460"/>
    <w:rsid w:val="003D3F2A"/>
    <w:rsid w:val="003D3FF1"/>
    <w:rsid w:val="003D4830"/>
    <w:rsid w:val="003D4832"/>
    <w:rsid w:val="003D520D"/>
    <w:rsid w:val="003D539A"/>
    <w:rsid w:val="003D584C"/>
    <w:rsid w:val="003D647E"/>
    <w:rsid w:val="003D68F7"/>
    <w:rsid w:val="003D71D1"/>
    <w:rsid w:val="003D76F2"/>
    <w:rsid w:val="003D7B4A"/>
    <w:rsid w:val="003D7BB4"/>
    <w:rsid w:val="003D7BDE"/>
    <w:rsid w:val="003D7E13"/>
    <w:rsid w:val="003E0048"/>
    <w:rsid w:val="003E0A20"/>
    <w:rsid w:val="003E0FD3"/>
    <w:rsid w:val="003E12A6"/>
    <w:rsid w:val="003E1A2B"/>
    <w:rsid w:val="003E1B35"/>
    <w:rsid w:val="003E2048"/>
    <w:rsid w:val="003E2982"/>
    <w:rsid w:val="003E2AA8"/>
    <w:rsid w:val="003E2C53"/>
    <w:rsid w:val="003E4323"/>
    <w:rsid w:val="003E4BE3"/>
    <w:rsid w:val="003E4CCD"/>
    <w:rsid w:val="003E6029"/>
    <w:rsid w:val="003E706B"/>
    <w:rsid w:val="003E7F68"/>
    <w:rsid w:val="003F06D2"/>
    <w:rsid w:val="003F07FE"/>
    <w:rsid w:val="003F1A1F"/>
    <w:rsid w:val="003F36AE"/>
    <w:rsid w:val="003F3F7F"/>
    <w:rsid w:val="003F44F1"/>
    <w:rsid w:val="003F56EB"/>
    <w:rsid w:val="003F575F"/>
    <w:rsid w:val="003F5D99"/>
    <w:rsid w:val="003F6368"/>
    <w:rsid w:val="003F63D8"/>
    <w:rsid w:val="003F69D4"/>
    <w:rsid w:val="003F76DF"/>
    <w:rsid w:val="003F78DA"/>
    <w:rsid w:val="003F7AD4"/>
    <w:rsid w:val="00400CA0"/>
    <w:rsid w:val="004022F4"/>
    <w:rsid w:val="00402535"/>
    <w:rsid w:val="00402DF7"/>
    <w:rsid w:val="00403FEA"/>
    <w:rsid w:val="004043F2"/>
    <w:rsid w:val="00404E60"/>
    <w:rsid w:val="00405994"/>
    <w:rsid w:val="00406175"/>
    <w:rsid w:val="0040681A"/>
    <w:rsid w:val="00407314"/>
    <w:rsid w:val="00410647"/>
    <w:rsid w:val="00410A05"/>
    <w:rsid w:val="00410B30"/>
    <w:rsid w:val="00410BEC"/>
    <w:rsid w:val="0041172A"/>
    <w:rsid w:val="00412F3A"/>
    <w:rsid w:val="00413B25"/>
    <w:rsid w:val="00413CE5"/>
    <w:rsid w:val="00414192"/>
    <w:rsid w:val="004141E8"/>
    <w:rsid w:val="00414D4C"/>
    <w:rsid w:val="00414F25"/>
    <w:rsid w:val="00415A1F"/>
    <w:rsid w:val="00415CF5"/>
    <w:rsid w:val="00416D9D"/>
    <w:rsid w:val="00417601"/>
    <w:rsid w:val="0041762C"/>
    <w:rsid w:val="0041781D"/>
    <w:rsid w:val="00420CD0"/>
    <w:rsid w:val="00420DB0"/>
    <w:rsid w:val="004218E2"/>
    <w:rsid w:val="00421978"/>
    <w:rsid w:val="00422158"/>
    <w:rsid w:val="00423F86"/>
    <w:rsid w:val="004240A4"/>
    <w:rsid w:val="00424A5C"/>
    <w:rsid w:val="00425A85"/>
    <w:rsid w:val="00425E4C"/>
    <w:rsid w:val="004263F6"/>
    <w:rsid w:val="004275A4"/>
    <w:rsid w:val="00430023"/>
    <w:rsid w:val="004301E8"/>
    <w:rsid w:val="004304D6"/>
    <w:rsid w:val="00430A74"/>
    <w:rsid w:val="00431AF8"/>
    <w:rsid w:val="00431D29"/>
    <w:rsid w:val="00431D5A"/>
    <w:rsid w:val="00432A24"/>
    <w:rsid w:val="0043329F"/>
    <w:rsid w:val="00433C33"/>
    <w:rsid w:val="00433D42"/>
    <w:rsid w:val="004341E7"/>
    <w:rsid w:val="00434ADB"/>
    <w:rsid w:val="00436955"/>
    <w:rsid w:val="004375DB"/>
    <w:rsid w:val="0044100F"/>
    <w:rsid w:val="00441771"/>
    <w:rsid w:val="004420C3"/>
    <w:rsid w:val="004423AC"/>
    <w:rsid w:val="00442C9E"/>
    <w:rsid w:val="004433C0"/>
    <w:rsid w:val="004433EC"/>
    <w:rsid w:val="00444103"/>
    <w:rsid w:val="004446BE"/>
    <w:rsid w:val="004449C8"/>
    <w:rsid w:val="00444B8B"/>
    <w:rsid w:val="00447060"/>
    <w:rsid w:val="00447193"/>
    <w:rsid w:val="00452D4F"/>
    <w:rsid w:val="00452DA5"/>
    <w:rsid w:val="00454063"/>
    <w:rsid w:val="00454EF0"/>
    <w:rsid w:val="004552EF"/>
    <w:rsid w:val="00456C5B"/>
    <w:rsid w:val="0045716F"/>
    <w:rsid w:val="00457295"/>
    <w:rsid w:val="00457AC4"/>
    <w:rsid w:val="00457E8B"/>
    <w:rsid w:val="00460276"/>
    <w:rsid w:val="00461457"/>
    <w:rsid w:val="004616EF"/>
    <w:rsid w:val="004625AA"/>
    <w:rsid w:val="00462A26"/>
    <w:rsid w:val="004633C6"/>
    <w:rsid w:val="004643FE"/>
    <w:rsid w:val="0046449C"/>
    <w:rsid w:val="00464B5B"/>
    <w:rsid w:val="00465488"/>
    <w:rsid w:val="004659F0"/>
    <w:rsid w:val="004674EC"/>
    <w:rsid w:val="00467D37"/>
    <w:rsid w:val="00470575"/>
    <w:rsid w:val="0047082E"/>
    <w:rsid w:val="004713C8"/>
    <w:rsid w:val="00471541"/>
    <w:rsid w:val="00471D4F"/>
    <w:rsid w:val="00472D34"/>
    <w:rsid w:val="00472FE9"/>
    <w:rsid w:val="00473568"/>
    <w:rsid w:val="00473DED"/>
    <w:rsid w:val="00474002"/>
    <w:rsid w:val="00474D70"/>
    <w:rsid w:val="00475242"/>
    <w:rsid w:val="004755A0"/>
    <w:rsid w:val="00475C6B"/>
    <w:rsid w:val="004767D0"/>
    <w:rsid w:val="004770A4"/>
    <w:rsid w:val="004779C0"/>
    <w:rsid w:val="00477DFC"/>
    <w:rsid w:val="00480AEE"/>
    <w:rsid w:val="0048141C"/>
    <w:rsid w:val="00481A11"/>
    <w:rsid w:val="00481E46"/>
    <w:rsid w:val="00481FF4"/>
    <w:rsid w:val="004826E9"/>
    <w:rsid w:val="0048303C"/>
    <w:rsid w:val="00483631"/>
    <w:rsid w:val="00483B95"/>
    <w:rsid w:val="004849B4"/>
    <w:rsid w:val="004850DA"/>
    <w:rsid w:val="004851C6"/>
    <w:rsid w:val="004852D3"/>
    <w:rsid w:val="00485353"/>
    <w:rsid w:val="0048552E"/>
    <w:rsid w:val="00486559"/>
    <w:rsid w:val="00486B6A"/>
    <w:rsid w:val="0048784A"/>
    <w:rsid w:val="00487B00"/>
    <w:rsid w:val="00487FE8"/>
    <w:rsid w:val="0049010F"/>
    <w:rsid w:val="00490544"/>
    <w:rsid w:val="004913BF"/>
    <w:rsid w:val="004919E8"/>
    <w:rsid w:val="00491FF4"/>
    <w:rsid w:val="0049204A"/>
    <w:rsid w:val="00492B01"/>
    <w:rsid w:val="00493809"/>
    <w:rsid w:val="004943C4"/>
    <w:rsid w:val="00494491"/>
    <w:rsid w:val="00495469"/>
    <w:rsid w:val="00495997"/>
    <w:rsid w:val="00496827"/>
    <w:rsid w:val="00496860"/>
    <w:rsid w:val="00496B02"/>
    <w:rsid w:val="00496FA2"/>
    <w:rsid w:val="0049766B"/>
    <w:rsid w:val="0049775A"/>
    <w:rsid w:val="00497E99"/>
    <w:rsid w:val="004A093A"/>
    <w:rsid w:val="004A10C8"/>
    <w:rsid w:val="004A1D3C"/>
    <w:rsid w:val="004A21AC"/>
    <w:rsid w:val="004A2FBB"/>
    <w:rsid w:val="004A353D"/>
    <w:rsid w:val="004A390C"/>
    <w:rsid w:val="004A3ABC"/>
    <w:rsid w:val="004A68CC"/>
    <w:rsid w:val="004A6E62"/>
    <w:rsid w:val="004A7FF5"/>
    <w:rsid w:val="004B00ED"/>
    <w:rsid w:val="004B0B31"/>
    <w:rsid w:val="004B1B4B"/>
    <w:rsid w:val="004B1C27"/>
    <w:rsid w:val="004B27AD"/>
    <w:rsid w:val="004B2B76"/>
    <w:rsid w:val="004B42C8"/>
    <w:rsid w:val="004B43F6"/>
    <w:rsid w:val="004B4A28"/>
    <w:rsid w:val="004B4F5A"/>
    <w:rsid w:val="004B577C"/>
    <w:rsid w:val="004B613D"/>
    <w:rsid w:val="004B6227"/>
    <w:rsid w:val="004B62B3"/>
    <w:rsid w:val="004B6553"/>
    <w:rsid w:val="004B72AC"/>
    <w:rsid w:val="004C04D0"/>
    <w:rsid w:val="004C11BD"/>
    <w:rsid w:val="004C22D7"/>
    <w:rsid w:val="004C2A55"/>
    <w:rsid w:val="004C324D"/>
    <w:rsid w:val="004C3D31"/>
    <w:rsid w:val="004C4CA4"/>
    <w:rsid w:val="004C4F69"/>
    <w:rsid w:val="004C5EB0"/>
    <w:rsid w:val="004C611D"/>
    <w:rsid w:val="004C640D"/>
    <w:rsid w:val="004C67F6"/>
    <w:rsid w:val="004C6DC3"/>
    <w:rsid w:val="004C7E17"/>
    <w:rsid w:val="004C7E81"/>
    <w:rsid w:val="004D0CEB"/>
    <w:rsid w:val="004D1148"/>
    <w:rsid w:val="004D1C36"/>
    <w:rsid w:val="004D21BD"/>
    <w:rsid w:val="004D2733"/>
    <w:rsid w:val="004D294A"/>
    <w:rsid w:val="004D38BA"/>
    <w:rsid w:val="004D3E41"/>
    <w:rsid w:val="004D3F27"/>
    <w:rsid w:val="004D416F"/>
    <w:rsid w:val="004D427A"/>
    <w:rsid w:val="004D675B"/>
    <w:rsid w:val="004D69B5"/>
    <w:rsid w:val="004E02AB"/>
    <w:rsid w:val="004E06CF"/>
    <w:rsid w:val="004E0F87"/>
    <w:rsid w:val="004E18C5"/>
    <w:rsid w:val="004E1B21"/>
    <w:rsid w:val="004E1D4F"/>
    <w:rsid w:val="004E206B"/>
    <w:rsid w:val="004E324F"/>
    <w:rsid w:val="004E383A"/>
    <w:rsid w:val="004E5523"/>
    <w:rsid w:val="004E55BF"/>
    <w:rsid w:val="004E5F1F"/>
    <w:rsid w:val="004E6380"/>
    <w:rsid w:val="004E63E6"/>
    <w:rsid w:val="004E644A"/>
    <w:rsid w:val="004E7384"/>
    <w:rsid w:val="004E7B37"/>
    <w:rsid w:val="004F024D"/>
    <w:rsid w:val="004F039B"/>
    <w:rsid w:val="004F0DA6"/>
    <w:rsid w:val="004F2825"/>
    <w:rsid w:val="004F3451"/>
    <w:rsid w:val="004F3A7C"/>
    <w:rsid w:val="004F4466"/>
    <w:rsid w:val="004F59D7"/>
    <w:rsid w:val="004F666E"/>
    <w:rsid w:val="004F6864"/>
    <w:rsid w:val="004F6868"/>
    <w:rsid w:val="004F6FF7"/>
    <w:rsid w:val="004F7100"/>
    <w:rsid w:val="004F729B"/>
    <w:rsid w:val="005003E8"/>
    <w:rsid w:val="00501787"/>
    <w:rsid w:val="00501DEC"/>
    <w:rsid w:val="00501FC2"/>
    <w:rsid w:val="0050257E"/>
    <w:rsid w:val="00503D28"/>
    <w:rsid w:val="0050496D"/>
    <w:rsid w:val="00505BB6"/>
    <w:rsid w:val="00506267"/>
    <w:rsid w:val="005073B6"/>
    <w:rsid w:val="00507E12"/>
    <w:rsid w:val="00510A1E"/>
    <w:rsid w:val="00510D17"/>
    <w:rsid w:val="00511F5A"/>
    <w:rsid w:val="00512314"/>
    <w:rsid w:val="005139FF"/>
    <w:rsid w:val="00513B03"/>
    <w:rsid w:val="00514174"/>
    <w:rsid w:val="005169C8"/>
    <w:rsid w:val="00516DA1"/>
    <w:rsid w:val="005176DD"/>
    <w:rsid w:val="00517E8D"/>
    <w:rsid w:val="0052026F"/>
    <w:rsid w:val="005202A7"/>
    <w:rsid w:val="005205B8"/>
    <w:rsid w:val="00520FE9"/>
    <w:rsid w:val="005211EE"/>
    <w:rsid w:val="005218D8"/>
    <w:rsid w:val="00522073"/>
    <w:rsid w:val="005221AA"/>
    <w:rsid w:val="00522C7E"/>
    <w:rsid w:val="00523980"/>
    <w:rsid w:val="00523EAE"/>
    <w:rsid w:val="00524679"/>
    <w:rsid w:val="00524B8A"/>
    <w:rsid w:val="0052626C"/>
    <w:rsid w:val="00526396"/>
    <w:rsid w:val="005274CE"/>
    <w:rsid w:val="00527AD0"/>
    <w:rsid w:val="00530088"/>
    <w:rsid w:val="005301AA"/>
    <w:rsid w:val="005306C5"/>
    <w:rsid w:val="00530C32"/>
    <w:rsid w:val="00530DD6"/>
    <w:rsid w:val="005319E3"/>
    <w:rsid w:val="0053255A"/>
    <w:rsid w:val="005326BF"/>
    <w:rsid w:val="00532C53"/>
    <w:rsid w:val="00532CFB"/>
    <w:rsid w:val="00532EAA"/>
    <w:rsid w:val="00532F76"/>
    <w:rsid w:val="00533C6F"/>
    <w:rsid w:val="005350D7"/>
    <w:rsid w:val="005364B5"/>
    <w:rsid w:val="00536640"/>
    <w:rsid w:val="00536C7D"/>
    <w:rsid w:val="00536D6B"/>
    <w:rsid w:val="00536F63"/>
    <w:rsid w:val="00537D9D"/>
    <w:rsid w:val="0054012C"/>
    <w:rsid w:val="00540402"/>
    <w:rsid w:val="00540930"/>
    <w:rsid w:val="0054109A"/>
    <w:rsid w:val="005417B1"/>
    <w:rsid w:val="005421FF"/>
    <w:rsid w:val="0054259F"/>
    <w:rsid w:val="00542788"/>
    <w:rsid w:val="00543341"/>
    <w:rsid w:val="00543457"/>
    <w:rsid w:val="00543B7C"/>
    <w:rsid w:val="00543DD9"/>
    <w:rsid w:val="005445D1"/>
    <w:rsid w:val="0054466C"/>
    <w:rsid w:val="0054565B"/>
    <w:rsid w:val="00545778"/>
    <w:rsid w:val="00546152"/>
    <w:rsid w:val="00546AE6"/>
    <w:rsid w:val="00551DCA"/>
    <w:rsid w:val="005529C5"/>
    <w:rsid w:val="00553380"/>
    <w:rsid w:val="00553AC4"/>
    <w:rsid w:val="00553DEB"/>
    <w:rsid w:val="00553E21"/>
    <w:rsid w:val="00554BF1"/>
    <w:rsid w:val="00555CE6"/>
    <w:rsid w:val="00556C2B"/>
    <w:rsid w:val="00557FB3"/>
    <w:rsid w:val="00560B6C"/>
    <w:rsid w:val="0056117B"/>
    <w:rsid w:val="00562474"/>
    <w:rsid w:val="0056258E"/>
    <w:rsid w:val="00563B2B"/>
    <w:rsid w:val="00563E1E"/>
    <w:rsid w:val="00564653"/>
    <w:rsid w:val="00564CCA"/>
    <w:rsid w:val="0056588B"/>
    <w:rsid w:val="00565D21"/>
    <w:rsid w:val="00565FBB"/>
    <w:rsid w:val="00566B8A"/>
    <w:rsid w:val="005676D5"/>
    <w:rsid w:val="00567B64"/>
    <w:rsid w:val="005702D0"/>
    <w:rsid w:val="0057032C"/>
    <w:rsid w:val="00570E4A"/>
    <w:rsid w:val="005713A4"/>
    <w:rsid w:val="00571651"/>
    <w:rsid w:val="00571727"/>
    <w:rsid w:val="00571D00"/>
    <w:rsid w:val="00571DB7"/>
    <w:rsid w:val="00572718"/>
    <w:rsid w:val="00572A1E"/>
    <w:rsid w:val="00572A73"/>
    <w:rsid w:val="00572AD8"/>
    <w:rsid w:val="00572DAC"/>
    <w:rsid w:val="00572ED0"/>
    <w:rsid w:val="00572EE6"/>
    <w:rsid w:val="005733AB"/>
    <w:rsid w:val="005733CC"/>
    <w:rsid w:val="0057356E"/>
    <w:rsid w:val="00573E52"/>
    <w:rsid w:val="00574998"/>
    <w:rsid w:val="005754C7"/>
    <w:rsid w:val="005763B4"/>
    <w:rsid w:val="00576BF3"/>
    <w:rsid w:val="00576CEF"/>
    <w:rsid w:val="00577341"/>
    <w:rsid w:val="0058038E"/>
    <w:rsid w:val="00580BD1"/>
    <w:rsid w:val="00580D7B"/>
    <w:rsid w:val="00581F64"/>
    <w:rsid w:val="00582026"/>
    <w:rsid w:val="00582A0F"/>
    <w:rsid w:val="00583642"/>
    <w:rsid w:val="00583742"/>
    <w:rsid w:val="00584617"/>
    <w:rsid w:val="00585BD3"/>
    <w:rsid w:val="005867C3"/>
    <w:rsid w:val="005867E7"/>
    <w:rsid w:val="00586E44"/>
    <w:rsid w:val="0058776B"/>
    <w:rsid w:val="00587B6B"/>
    <w:rsid w:val="005905B0"/>
    <w:rsid w:val="005906BC"/>
    <w:rsid w:val="00590DD3"/>
    <w:rsid w:val="0059202F"/>
    <w:rsid w:val="00592896"/>
    <w:rsid w:val="00592E77"/>
    <w:rsid w:val="00593013"/>
    <w:rsid w:val="0059303D"/>
    <w:rsid w:val="00593329"/>
    <w:rsid w:val="005933EF"/>
    <w:rsid w:val="00593479"/>
    <w:rsid w:val="00593709"/>
    <w:rsid w:val="005941FD"/>
    <w:rsid w:val="0059457F"/>
    <w:rsid w:val="00594BAE"/>
    <w:rsid w:val="005955EF"/>
    <w:rsid w:val="00596024"/>
    <w:rsid w:val="0059662F"/>
    <w:rsid w:val="00596E6E"/>
    <w:rsid w:val="005A0074"/>
    <w:rsid w:val="005A05C4"/>
    <w:rsid w:val="005A089F"/>
    <w:rsid w:val="005A0D5A"/>
    <w:rsid w:val="005A1855"/>
    <w:rsid w:val="005A1879"/>
    <w:rsid w:val="005A28C6"/>
    <w:rsid w:val="005A29A5"/>
    <w:rsid w:val="005A3354"/>
    <w:rsid w:val="005A363C"/>
    <w:rsid w:val="005A392B"/>
    <w:rsid w:val="005A3CC0"/>
    <w:rsid w:val="005A400C"/>
    <w:rsid w:val="005A59D9"/>
    <w:rsid w:val="005A5E2A"/>
    <w:rsid w:val="005A7BF6"/>
    <w:rsid w:val="005B0158"/>
    <w:rsid w:val="005B0333"/>
    <w:rsid w:val="005B0639"/>
    <w:rsid w:val="005B0900"/>
    <w:rsid w:val="005B0D27"/>
    <w:rsid w:val="005B0D6A"/>
    <w:rsid w:val="005B128B"/>
    <w:rsid w:val="005B2E18"/>
    <w:rsid w:val="005B501F"/>
    <w:rsid w:val="005B5063"/>
    <w:rsid w:val="005B577E"/>
    <w:rsid w:val="005B6A1F"/>
    <w:rsid w:val="005B6AF4"/>
    <w:rsid w:val="005B6CFD"/>
    <w:rsid w:val="005C0087"/>
    <w:rsid w:val="005C15A4"/>
    <w:rsid w:val="005C2C70"/>
    <w:rsid w:val="005C2E3D"/>
    <w:rsid w:val="005C3204"/>
    <w:rsid w:val="005C4213"/>
    <w:rsid w:val="005C442B"/>
    <w:rsid w:val="005C50A2"/>
    <w:rsid w:val="005C5716"/>
    <w:rsid w:val="005C5B9B"/>
    <w:rsid w:val="005C5BB3"/>
    <w:rsid w:val="005C5E36"/>
    <w:rsid w:val="005C6AF6"/>
    <w:rsid w:val="005C716E"/>
    <w:rsid w:val="005C783B"/>
    <w:rsid w:val="005C7A46"/>
    <w:rsid w:val="005D2480"/>
    <w:rsid w:val="005D2E72"/>
    <w:rsid w:val="005D390C"/>
    <w:rsid w:val="005D5253"/>
    <w:rsid w:val="005D53B2"/>
    <w:rsid w:val="005D57B0"/>
    <w:rsid w:val="005D5F5A"/>
    <w:rsid w:val="005D6027"/>
    <w:rsid w:val="005D6A4E"/>
    <w:rsid w:val="005D7B2B"/>
    <w:rsid w:val="005E01B9"/>
    <w:rsid w:val="005E0310"/>
    <w:rsid w:val="005E0677"/>
    <w:rsid w:val="005E08BA"/>
    <w:rsid w:val="005E181F"/>
    <w:rsid w:val="005E1A2D"/>
    <w:rsid w:val="005E1DDF"/>
    <w:rsid w:val="005E2449"/>
    <w:rsid w:val="005E2D02"/>
    <w:rsid w:val="005E3413"/>
    <w:rsid w:val="005E3BC4"/>
    <w:rsid w:val="005E3C94"/>
    <w:rsid w:val="005E3CC9"/>
    <w:rsid w:val="005E444A"/>
    <w:rsid w:val="005E5A5C"/>
    <w:rsid w:val="005E65F4"/>
    <w:rsid w:val="005E7440"/>
    <w:rsid w:val="005E7B54"/>
    <w:rsid w:val="005F0099"/>
    <w:rsid w:val="005F0389"/>
    <w:rsid w:val="005F0756"/>
    <w:rsid w:val="005F07F4"/>
    <w:rsid w:val="005F0B77"/>
    <w:rsid w:val="005F24D3"/>
    <w:rsid w:val="005F2711"/>
    <w:rsid w:val="005F2AC6"/>
    <w:rsid w:val="005F2E1C"/>
    <w:rsid w:val="005F3655"/>
    <w:rsid w:val="005F39C5"/>
    <w:rsid w:val="005F3EF3"/>
    <w:rsid w:val="005F4342"/>
    <w:rsid w:val="005F43E9"/>
    <w:rsid w:val="005F468F"/>
    <w:rsid w:val="005F4763"/>
    <w:rsid w:val="005F4E0F"/>
    <w:rsid w:val="005F4FFA"/>
    <w:rsid w:val="005F5855"/>
    <w:rsid w:val="005F5E9B"/>
    <w:rsid w:val="005F5ECB"/>
    <w:rsid w:val="005F5FF6"/>
    <w:rsid w:val="005F69C5"/>
    <w:rsid w:val="005F6D8E"/>
    <w:rsid w:val="00601611"/>
    <w:rsid w:val="00601DF9"/>
    <w:rsid w:val="00602448"/>
    <w:rsid w:val="00602DD0"/>
    <w:rsid w:val="006035B3"/>
    <w:rsid w:val="0060378D"/>
    <w:rsid w:val="00603A88"/>
    <w:rsid w:val="00603E6B"/>
    <w:rsid w:val="00606250"/>
    <w:rsid w:val="0060691B"/>
    <w:rsid w:val="00607149"/>
    <w:rsid w:val="006076E3"/>
    <w:rsid w:val="00607B54"/>
    <w:rsid w:val="00607EE4"/>
    <w:rsid w:val="00610374"/>
    <w:rsid w:val="006109A5"/>
    <w:rsid w:val="00610AD3"/>
    <w:rsid w:val="006110A4"/>
    <w:rsid w:val="00612C24"/>
    <w:rsid w:val="00612E74"/>
    <w:rsid w:val="006132F5"/>
    <w:rsid w:val="006146EF"/>
    <w:rsid w:val="00614707"/>
    <w:rsid w:val="006149B1"/>
    <w:rsid w:val="00615130"/>
    <w:rsid w:val="0061561F"/>
    <w:rsid w:val="0061598B"/>
    <w:rsid w:val="00615BC9"/>
    <w:rsid w:val="00616ECB"/>
    <w:rsid w:val="00616F84"/>
    <w:rsid w:val="0061708E"/>
    <w:rsid w:val="0061718B"/>
    <w:rsid w:val="00617889"/>
    <w:rsid w:val="00617E55"/>
    <w:rsid w:val="00620BBE"/>
    <w:rsid w:val="0062157F"/>
    <w:rsid w:val="0062182E"/>
    <w:rsid w:val="00622F70"/>
    <w:rsid w:val="00624933"/>
    <w:rsid w:val="00624C5B"/>
    <w:rsid w:val="006252E6"/>
    <w:rsid w:val="00625565"/>
    <w:rsid w:val="00625F59"/>
    <w:rsid w:val="0062778F"/>
    <w:rsid w:val="00627D7A"/>
    <w:rsid w:val="00627EE6"/>
    <w:rsid w:val="00630AD3"/>
    <w:rsid w:val="00630B15"/>
    <w:rsid w:val="00630B1B"/>
    <w:rsid w:val="00630C60"/>
    <w:rsid w:val="00630FA8"/>
    <w:rsid w:val="006311F0"/>
    <w:rsid w:val="00631AF9"/>
    <w:rsid w:val="00632594"/>
    <w:rsid w:val="006325FF"/>
    <w:rsid w:val="00633B81"/>
    <w:rsid w:val="00633C5E"/>
    <w:rsid w:val="00634760"/>
    <w:rsid w:val="00635054"/>
    <w:rsid w:val="006353BF"/>
    <w:rsid w:val="00636F2F"/>
    <w:rsid w:val="0064171E"/>
    <w:rsid w:val="00641DC2"/>
    <w:rsid w:val="00642A14"/>
    <w:rsid w:val="00645DAE"/>
    <w:rsid w:val="006466EB"/>
    <w:rsid w:val="00646A0A"/>
    <w:rsid w:val="00646E95"/>
    <w:rsid w:val="00650193"/>
    <w:rsid w:val="006506AC"/>
    <w:rsid w:val="00650830"/>
    <w:rsid w:val="00650B10"/>
    <w:rsid w:val="00650E3C"/>
    <w:rsid w:val="006514F3"/>
    <w:rsid w:val="006523B3"/>
    <w:rsid w:val="006539AF"/>
    <w:rsid w:val="006546B0"/>
    <w:rsid w:val="00655FF8"/>
    <w:rsid w:val="00656E17"/>
    <w:rsid w:val="00657428"/>
    <w:rsid w:val="00661C00"/>
    <w:rsid w:val="00663004"/>
    <w:rsid w:val="00666303"/>
    <w:rsid w:val="00666724"/>
    <w:rsid w:val="00666C11"/>
    <w:rsid w:val="00667FF4"/>
    <w:rsid w:val="006701F3"/>
    <w:rsid w:val="0067127D"/>
    <w:rsid w:val="006716FD"/>
    <w:rsid w:val="00671E96"/>
    <w:rsid w:val="00672461"/>
    <w:rsid w:val="006730D7"/>
    <w:rsid w:val="00673664"/>
    <w:rsid w:val="006738D3"/>
    <w:rsid w:val="00673CB0"/>
    <w:rsid w:val="00673DA4"/>
    <w:rsid w:val="0067453A"/>
    <w:rsid w:val="00675F65"/>
    <w:rsid w:val="00676358"/>
    <w:rsid w:val="0067743A"/>
    <w:rsid w:val="00677652"/>
    <w:rsid w:val="0067771C"/>
    <w:rsid w:val="00677BC1"/>
    <w:rsid w:val="00677EA1"/>
    <w:rsid w:val="00682209"/>
    <w:rsid w:val="00682D60"/>
    <w:rsid w:val="00683A70"/>
    <w:rsid w:val="0068485F"/>
    <w:rsid w:val="00684D61"/>
    <w:rsid w:val="00685821"/>
    <w:rsid w:val="00685E2F"/>
    <w:rsid w:val="006868B8"/>
    <w:rsid w:val="006868D7"/>
    <w:rsid w:val="006872C8"/>
    <w:rsid w:val="00687975"/>
    <w:rsid w:val="00687C01"/>
    <w:rsid w:val="00690400"/>
    <w:rsid w:val="00690494"/>
    <w:rsid w:val="00690AB4"/>
    <w:rsid w:val="00690F1D"/>
    <w:rsid w:val="00691331"/>
    <w:rsid w:val="006916FD"/>
    <w:rsid w:val="00692479"/>
    <w:rsid w:val="00692EE3"/>
    <w:rsid w:val="00693B76"/>
    <w:rsid w:val="00694666"/>
    <w:rsid w:val="006946C1"/>
    <w:rsid w:val="00695413"/>
    <w:rsid w:val="006954A2"/>
    <w:rsid w:val="0069593A"/>
    <w:rsid w:val="00696448"/>
    <w:rsid w:val="006964B5"/>
    <w:rsid w:val="0069653C"/>
    <w:rsid w:val="00696716"/>
    <w:rsid w:val="0069673F"/>
    <w:rsid w:val="006972F9"/>
    <w:rsid w:val="00697BB7"/>
    <w:rsid w:val="00697FA2"/>
    <w:rsid w:val="006A0BD6"/>
    <w:rsid w:val="006A0E7B"/>
    <w:rsid w:val="006A11B5"/>
    <w:rsid w:val="006A25B9"/>
    <w:rsid w:val="006A319B"/>
    <w:rsid w:val="006A390B"/>
    <w:rsid w:val="006A3BDB"/>
    <w:rsid w:val="006A4A4C"/>
    <w:rsid w:val="006A5088"/>
    <w:rsid w:val="006A5416"/>
    <w:rsid w:val="006A567B"/>
    <w:rsid w:val="006A641E"/>
    <w:rsid w:val="006A650B"/>
    <w:rsid w:val="006B0331"/>
    <w:rsid w:val="006B12F4"/>
    <w:rsid w:val="006B19B1"/>
    <w:rsid w:val="006B3552"/>
    <w:rsid w:val="006B3AE5"/>
    <w:rsid w:val="006B3F31"/>
    <w:rsid w:val="006B404C"/>
    <w:rsid w:val="006B407A"/>
    <w:rsid w:val="006B4750"/>
    <w:rsid w:val="006B512D"/>
    <w:rsid w:val="006B54AA"/>
    <w:rsid w:val="006B562C"/>
    <w:rsid w:val="006B5B57"/>
    <w:rsid w:val="006B5E8D"/>
    <w:rsid w:val="006B5F82"/>
    <w:rsid w:val="006B6695"/>
    <w:rsid w:val="006B6D1E"/>
    <w:rsid w:val="006B721F"/>
    <w:rsid w:val="006B7713"/>
    <w:rsid w:val="006C0574"/>
    <w:rsid w:val="006C0635"/>
    <w:rsid w:val="006C0E6B"/>
    <w:rsid w:val="006C12CF"/>
    <w:rsid w:val="006C1E17"/>
    <w:rsid w:val="006C2092"/>
    <w:rsid w:val="006C21DD"/>
    <w:rsid w:val="006C3059"/>
    <w:rsid w:val="006C412B"/>
    <w:rsid w:val="006C4437"/>
    <w:rsid w:val="006C4A73"/>
    <w:rsid w:val="006C4C9E"/>
    <w:rsid w:val="006C4DB4"/>
    <w:rsid w:val="006C5F32"/>
    <w:rsid w:val="006C702F"/>
    <w:rsid w:val="006C773B"/>
    <w:rsid w:val="006C7D65"/>
    <w:rsid w:val="006D0608"/>
    <w:rsid w:val="006D0A7C"/>
    <w:rsid w:val="006D1025"/>
    <w:rsid w:val="006D27EB"/>
    <w:rsid w:val="006D2AA3"/>
    <w:rsid w:val="006D3142"/>
    <w:rsid w:val="006D34C6"/>
    <w:rsid w:val="006D39B3"/>
    <w:rsid w:val="006D3AAA"/>
    <w:rsid w:val="006D3C95"/>
    <w:rsid w:val="006D4024"/>
    <w:rsid w:val="006D4D3A"/>
    <w:rsid w:val="006D603A"/>
    <w:rsid w:val="006D687E"/>
    <w:rsid w:val="006D7033"/>
    <w:rsid w:val="006D76BC"/>
    <w:rsid w:val="006D7D55"/>
    <w:rsid w:val="006E1060"/>
    <w:rsid w:val="006E1D86"/>
    <w:rsid w:val="006E208C"/>
    <w:rsid w:val="006E3E1F"/>
    <w:rsid w:val="006E4A18"/>
    <w:rsid w:val="006E5F13"/>
    <w:rsid w:val="006E60FF"/>
    <w:rsid w:val="006E6374"/>
    <w:rsid w:val="006E7688"/>
    <w:rsid w:val="006E77A1"/>
    <w:rsid w:val="006E7BC7"/>
    <w:rsid w:val="006F02E1"/>
    <w:rsid w:val="006F0438"/>
    <w:rsid w:val="006F0C43"/>
    <w:rsid w:val="006F11BB"/>
    <w:rsid w:val="006F1A57"/>
    <w:rsid w:val="006F30BD"/>
    <w:rsid w:val="006F35CD"/>
    <w:rsid w:val="006F64D1"/>
    <w:rsid w:val="006F65A1"/>
    <w:rsid w:val="006F73FC"/>
    <w:rsid w:val="0070047B"/>
    <w:rsid w:val="00700B7A"/>
    <w:rsid w:val="00701737"/>
    <w:rsid w:val="007017F8"/>
    <w:rsid w:val="00701993"/>
    <w:rsid w:val="00701B21"/>
    <w:rsid w:val="0070211F"/>
    <w:rsid w:val="00702533"/>
    <w:rsid w:val="0070377B"/>
    <w:rsid w:val="00704051"/>
    <w:rsid w:val="00704396"/>
    <w:rsid w:val="00704958"/>
    <w:rsid w:val="007050D6"/>
    <w:rsid w:val="00705C19"/>
    <w:rsid w:val="0070657E"/>
    <w:rsid w:val="00706E9A"/>
    <w:rsid w:val="00707FC1"/>
    <w:rsid w:val="007105BE"/>
    <w:rsid w:val="00711198"/>
    <w:rsid w:val="00711935"/>
    <w:rsid w:val="007120F3"/>
    <w:rsid w:val="00712B3F"/>
    <w:rsid w:val="00712E41"/>
    <w:rsid w:val="007133CF"/>
    <w:rsid w:val="00714259"/>
    <w:rsid w:val="007145B2"/>
    <w:rsid w:val="00714871"/>
    <w:rsid w:val="0071596E"/>
    <w:rsid w:val="00716236"/>
    <w:rsid w:val="00716DE1"/>
    <w:rsid w:val="00717E92"/>
    <w:rsid w:val="00717F66"/>
    <w:rsid w:val="007210DF"/>
    <w:rsid w:val="00721A5C"/>
    <w:rsid w:val="0072231D"/>
    <w:rsid w:val="00722477"/>
    <w:rsid w:val="00723A72"/>
    <w:rsid w:val="00723E98"/>
    <w:rsid w:val="00724A62"/>
    <w:rsid w:val="00724B85"/>
    <w:rsid w:val="00725419"/>
    <w:rsid w:val="00725567"/>
    <w:rsid w:val="0072612C"/>
    <w:rsid w:val="0072660A"/>
    <w:rsid w:val="00726751"/>
    <w:rsid w:val="00726B25"/>
    <w:rsid w:val="00726D64"/>
    <w:rsid w:val="0072717F"/>
    <w:rsid w:val="00727A4B"/>
    <w:rsid w:val="007306E7"/>
    <w:rsid w:val="00730E00"/>
    <w:rsid w:val="0073177C"/>
    <w:rsid w:val="00731DAE"/>
    <w:rsid w:val="007329A8"/>
    <w:rsid w:val="00732E85"/>
    <w:rsid w:val="00732FCD"/>
    <w:rsid w:val="0073466D"/>
    <w:rsid w:val="007352BB"/>
    <w:rsid w:val="007359E3"/>
    <w:rsid w:val="00736A91"/>
    <w:rsid w:val="00736CF3"/>
    <w:rsid w:val="007377D7"/>
    <w:rsid w:val="00740D7F"/>
    <w:rsid w:val="007411E6"/>
    <w:rsid w:val="00741BD7"/>
    <w:rsid w:val="00741D8D"/>
    <w:rsid w:val="00742350"/>
    <w:rsid w:val="00743EE5"/>
    <w:rsid w:val="00744057"/>
    <w:rsid w:val="00744351"/>
    <w:rsid w:val="00751067"/>
    <w:rsid w:val="0075107B"/>
    <w:rsid w:val="00751C9F"/>
    <w:rsid w:val="00752D6F"/>
    <w:rsid w:val="00752FCB"/>
    <w:rsid w:val="0075343C"/>
    <w:rsid w:val="00753803"/>
    <w:rsid w:val="0075458E"/>
    <w:rsid w:val="007548CF"/>
    <w:rsid w:val="00754C1B"/>
    <w:rsid w:val="007556AC"/>
    <w:rsid w:val="00755EB6"/>
    <w:rsid w:val="0075669C"/>
    <w:rsid w:val="00756F07"/>
    <w:rsid w:val="00760358"/>
    <w:rsid w:val="00761544"/>
    <w:rsid w:val="0076174A"/>
    <w:rsid w:val="00761D92"/>
    <w:rsid w:val="00762431"/>
    <w:rsid w:val="00762568"/>
    <w:rsid w:val="00762A7A"/>
    <w:rsid w:val="00763172"/>
    <w:rsid w:val="007633B0"/>
    <w:rsid w:val="00763653"/>
    <w:rsid w:val="00763A9E"/>
    <w:rsid w:val="00763DAE"/>
    <w:rsid w:val="00763FD3"/>
    <w:rsid w:val="00765389"/>
    <w:rsid w:val="007657BA"/>
    <w:rsid w:val="007672D9"/>
    <w:rsid w:val="0076751D"/>
    <w:rsid w:val="007676A5"/>
    <w:rsid w:val="0076777C"/>
    <w:rsid w:val="007678F3"/>
    <w:rsid w:val="00767E6D"/>
    <w:rsid w:val="007722F5"/>
    <w:rsid w:val="00772975"/>
    <w:rsid w:val="00773D59"/>
    <w:rsid w:val="0077432E"/>
    <w:rsid w:val="0077558F"/>
    <w:rsid w:val="00775E6D"/>
    <w:rsid w:val="00775FBF"/>
    <w:rsid w:val="00776048"/>
    <w:rsid w:val="007764F2"/>
    <w:rsid w:val="00776946"/>
    <w:rsid w:val="00776C56"/>
    <w:rsid w:val="00776CD4"/>
    <w:rsid w:val="00776CEF"/>
    <w:rsid w:val="00776D01"/>
    <w:rsid w:val="00777541"/>
    <w:rsid w:val="00777C95"/>
    <w:rsid w:val="007817D8"/>
    <w:rsid w:val="00781995"/>
    <w:rsid w:val="00782405"/>
    <w:rsid w:val="00782413"/>
    <w:rsid w:val="00783483"/>
    <w:rsid w:val="00784B51"/>
    <w:rsid w:val="00785408"/>
    <w:rsid w:val="0078560D"/>
    <w:rsid w:val="00785E6C"/>
    <w:rsid w:val="007861D2"/>
    <w:rsid w:val="007864B5"/>
    <w:rsid w:val="00786B9F"/>
    <w:rsid w:val="00786C97"/>
    <w:rsid w:val="00787273"/>
    <w:rsid w:val="00787871"/>
    <w:rsid w:val="007878F8"/>
    <w:rsid w:val="00791563"/>
    <w:rsid w:val="007916C2"/>
    <w:rsid w:val="00791924"/>
    <w:rsid w:val="00791BE2"/>
    <w:rsid w:val="00791DF3"/>
    <w:rsid w:val="00791FA2"/>
    <w:rsid w:val="00792137"/>
    <w:rsid w:val="00792A07"/>
    <w:rsid w:val="00792D31"/>
    <w:rsid w:val="007931A2"/>
    <w:rsid w:val="00793261"/>
    <w:rsid w:val="00793341"/>
    <w:rsid w:val="00794216"/>
    <w:rsid w:val="007943CC"/>
    <w:rsid w:val="007944C7"/>
    <w:rsid w:val="007949B0"/>
    <w:rsid w:val="00795025"/>
    <w:rsid w:val="00795484"/>
    <w:rsid w:val="007956B8"/>
    <w:rsid w:val="007958DE"/>
    <w:rsid w:val="007963F7"/>
    <w:rsid w:val="00797D63"/>
    <w:rsid w:val="007A0DF7"/>
    <w:rsid w:val="007A15E7"/>
    <w:rsid w:val="007A1D12"/>
    <w:rsid w:val="007A20EA"/>
    <w:rsid w:val="007A29F7"/>
    <w:rsid w:val="007A2EE2"/>
    <w:rsid w:val="007A3C81"/>
    <w:rsid w:val="007A3CC5"/>
    <w:rsid w:val="007A5CEF"/>
    <w:rsid w:val="007A731A"/>
    <w:rsid w:val="007B0008"/>
    <w:rsid w:val="007B0080"/>
    <w:rsid w:val="007B00FD"/>
    <w:rsid w:val="007B0495"/>
    <w:rsid w:val="007B0739"/>
    <w:rsid w:val="007B1290"/>
    <w:rsid w:val="007B205B"/>
    <w:rsid w:val="007B3162"/>
    <w:rsid w:val="007B4CCC"/>
    <w:rsid w:val="007B56ED"/>
    <w:rsid w:val="007B5F40"/>
    <w:rsid w:val="007B6AED"/>
    <w:rsid w:val="007B7772"/>
    <w:rsid w:val="007B7E5C"/>
    <w:rsid w:val="007C0BA6"/>
    <w:rsid w:val="007C147C"/>
    <w:rsid w:val="007C14E5"/>
    <w:rsid w:val="007C1AE0"/>
    <w:rsid w:val="007C29EA"/>
    <w:rsid w:val="007C3625"/>
    <w:rsid w:val="007C44B2"/>
    <w:rsid w:val="007C4A6A"/>
    <w:rsid w:val="007C4DBE"/>
    <w:rsid w:val="007C5951"/>
    <w:rsid w:val="007C5D41"/>
    <w:rsid w:val="007C5E17"/>
    <w:rsid w:val="007C5F1A"/>
    <w:rsid w:val="007C61B1"/>
    <w:rsid w:val="007C68C4"/>
    <w:rsid w:val="007C6ACC"/>
    <w:rsid w:val="007C70CD"/>
    <w:rsid w:val="007C7335"/>
    <w:rsid w:val="007C7A1D"/>
    <w:rsid w:val="007D0BBD"/>
    <w:rsid w:val="007D1118"/>
    <w:rsid w:val="007D120E"/>
    <w:rsid w:val="007D1724"/>
    <w:rsid w:val="007D2C65"/>
    <w:rsid w:val="007D47FB"/>
    <w:rsid w:val="007D4ED6"/>
    <w:rsid w:val="007D6079"/>
    <w:rsid w:val="007D6F1F"/>
    <w:rsid w:val="007D6F9F"/>
    <w:rsid w:val="007D76D1"/>
    <w:rsid w:val="007D781E"/>
    <w:rsid w:val="007D7F07"/>
    <w:rsid w:val="007E0446"/>
    <w:rsid w:val="007E0684"/>
    <w:rsid w:val="007E0C1D"/>
    <w:rsid w:val="007E0EB9"/>
    <w:rsid w:val="007E1137"/>
    <w:rsid w:val="007E1B1E"/>
    <w:rsid w:val="007E1EF0"/>
    <w:rsid w:val="007E223D"/>
    <w:rsid w:val="007E3F11"/>
    <w:rsid w:val="007E3F8C"/>
    <w:rsid w:val="007E40E4"/>
    <w:rsid w:val="007E4813"/>
    <w:rsid w:val="007E5096"/>
    <w:rsid w:val="007E5670"/>
    <w:rsid w:val="007E6AB4"/>
    <w:rsid w:val="007E6BD9"/>
    <w:rsid w:val="007E7544"/>
    <w:rsid w:val="007E789A"/>
    <w:rsid w:val="007F059C"/>
    <w:rsid w:val="007F1350"/>
    <w:rsid w:val="007F22E1"/>
    <w:rsid w:val="007F27C9"/>
    <w:rsid w:val="007F2EAC"/>
    <w:rsid w:val="007F5044"/>
    <w:rsid w:val="007F5EDE"/>
    <w:rsid w:val="007F6183"/>
    <w:rsid w:val="007F6A4F"/>
    <w:rsid w:val="007F7578"/>
    <w:rsid w:val="007F7EB2"/>
    <w:rsid w:val="007F7EC2"/>
    <w:rsid w:val="007F7F23"/>
    <w:rsid w:val="007F7FFE"/>
    <w:rsid w:val="008009CE"/>
    <w:rsid w:val="00800C16"/>
    <w:rsid w:val="00800F40"/>
    <w:rsid w:val="00801059"/>
    <w:rsid w:val="00801331"/>
    <w:rsid w:val="00801519"/>
    <w:rsid w:val="00801C8F"/>
    <w:rsid w:val="00801EA8"/>
    <w:rsid w:val="008022C9"/>
    <w:rsid w:val="008028F0"/>
    <w:rsid w:val="008037AA"/>
    <w:rsid w:val="00803EC3"/>
    <w:rsid w:val="00803F22"/>
    <w:rsid w:val="00804894"/>
    <w:rsid w:val="0080503A"/>
    <w:rsid w:val="008059FF"/>
    <w:rsid w:val="00806392"/>
    <w:rsid w:val="00807CD1"/>
    <w:rsid w:val="00810ECA"/>
    <w:rsid w:val="00810F1E"/>
    <w:rsid w:val="00811E53"/>
    <w:rsid w:val="008127F4"/>
    <w:rsid w:val="00814298"/>
    <w:rsid w:val="00814992"/>
    <w:rsid w:val="008155AD"/>
    <w:rsid w:val="0081578D"/>
    <w:rsid w:val="008158E2"/>
    <w:rsid w:val="00815D87"/>
    <w:rsid w:val="00817542"/>
    <w:rsid w:val="00817579"/>
    <w:rsid w:val="00817610"/>
    <w:rsid w:val="00817823"/>
    <w:rsid w:val="00820061"/>
    <w:rsid w:val="0082042E"/>
    <w:rsid w:val="00820A6B"/>
    <w:rsid w:val="00820AAA"/>
    <w:rsid w:val="00821981"/>
    <w:rsid w:val="008223AD"/>
    <w:rsid w:val="00822403"/>
    <w:rsid w:val="00822499"/>
    <w:rsid w:val="0082256F"/>
    <w:rsid w:val="008229E4"/>
    <w:rsid w:val="00822A73"/>
    <w:rsid w:val="008233A5"/>
    <w:rsid w:val="0082340A"/>
    <w:rsid w:val="00823C5C"/>
    <w:rsid w:val="00824B9D"/>
    <w:rsid w:val="0082526B"/>
    <w:rsid w:val="008257F0"/>
    <w:rsid w:val="00825B3B"/>
    <w:rsid w:val="00826ACD"/>
    <w:rsid w:val="00827E29"/>
    <w:rsid w:val="008303FC"/>
    <w:rsid w:val="00830494"/>
    <w:rsid w:val="00830F79"/>
    <w:rsid w:val="0083112E"/>
    <w:rsid w:val="00831DA7"/>
    <w:rsid w:val="00832657"/>
    <w:rsid w:val="00833022"/>
    <w:rsid w:val="00833094"/>
    <w:rsid w:val="00833A09"/>
    <w:rsid w:val="0083462C"/>
    <w:rsid w:val="00834A53"/>
    <w:rsid w:val="00834B3C"/>
    <w:rsid w:val="0083503B"/>
    <w:rsid w:val="00835243"/>
    <w:rsid w:val="00835597"/>
    <w:rsid w:val="00835A5F"/>
    <w:rsid w:val="008364BA"/>
    <w:rsid w:val="008376B7"/>
    <w:rsid w:val="00837AB8"/>
    <w:rsid w:val="00837BEC"/>
    <w:rsid w:val="00840B67"/>
    <w:rsid w:val="0084136B"/>
    <w:rsid w:val="00841CC6"/>
    <w:rsid w:val="0084278F"/>
    <w:rsid w:val="00842A53"/>
    <w:rsid w:val="00842D3E"/>
    <w:rsid w:val="00843800"/>
    <w:rsid w:val="00843AE4"/>
    <w:rsid w:val="008440F4"/>
    <w:rsid w:val="00844147"/>
    <w:rsid w:val="008442DC"/>
    <w:rsid w:val="0084510C"/>
    <w:rsid w:val="00845737"/>
    <w:rsid w:val="0084577A"/>
    <w:rsid w:val="00846099"/>
    <w:rsid w:val="00846F78"/>
    <w:rsid w:val="008472D7"/>
    <w:rsid w:val="00847591"/>
    <w:rsid w:val="008500BC"/>
    <w:rsid w:val="0085047E"/>
    <w:rsid w:val="0085066B"/>
    <w:rsid w:val="008515E3"/>
    <w:rsid w:val="00851667"/>
    <w:rsid w:val="0085172A"/>
    <w:rsid w:val="0085271D"/>
    <w:rsid w:val="0085311A"/>
    <w:rsid w:val="00853B05"/>
    <w:rsid w:val="00854AE0"/>
    <w:rsid w:val="008550DF"/>
    <w:rsid w:val="00855205"/>
    <w:rsid w:val="008554B5"/>
    <w:rsid w:val="0085554C"/>
    <w:rsid w:val="008555EF"/>
    <w:rsid w:val="00856CAD"/>
    <w:rsid w:val="00856E1D"/>
    <w:rsid w:val="0085705F"/>
    <w:rsid w:val="008574C6"/>
    <w:rsid w:val="00857E89"/>
    <w:rsid w:val="00857F58"/>
    <w:rsid w:val="00860B43"/>
    <w:rsid w:val="00861352"/>
    <w:rsid w:val="00861427"/>
    <w:rsid w:val="00861560"/>
    <w:rsid w:val="008616C2"/>
    <w:rsid w:val="00862FBA"/>
    <w:rsid w:val="008631C5"/>
    <w:rsid w:val="008632C7"/>
    <w:rsid w:val="00863DC5"/>
    <w:rsid w:val="0086410D"/>
    <w:rsid w:val="008642C3"/>
    <w:rsid w:val="008649BA"/>
    <w:rsid w:val="00864D33"/>
    <w:rsid w:val="00864F40"/>
    <w:rsid w:val="00865A3D"/>
    <w:rsid w:val="00865BCB"/>
    <w:rsid w:val="00866316"/>
    <w:rsid w:val="00866937"/>
    <w:rsid w:val="00867C43"/>
    <w:rsid w:val="00867F07"/>
    <w:rsid w:val="00870783"/>
    <w:rsid w:val="00870895"/>
    <w:rsid w:val="00870D75"/>
    <w:rsid w:val="00871AE8"/>
    <w:rsid w:val="00872820"/>
    <w:rsid w:val="00872E5E"/>
    <w:rsid w:val="00874255"/>
    <w:rsid w:val="00875062"/>
    <w:rsid w:val="00875562"/>
    <w:rsid w:val="008756B3"/>
    <w:rsid w:val="008769EB"/>
    <w:rsid w:val="008772CD"/>
    <w:rsid w:val="00877B22"/>
    <w:rsid w:val="00880075"/>
    <w:rsid w:val="00881B1B"/>
    <w:rsid w:val="00882BDC"/>
    <w:rsid w:val="008838C9"/>
    <w:rsid w:val="008841E9"/>
    <w:rsid w:val="00884A60"/>
    <w:rsid w:val="00884E93"/>
    <w:rsid w:val="008855A7"/>
    <w:rsid w:val="0088662F"/>
    <w:rsid w:val="0088763D"/>
    <w:rsid w:val="008921FA"/>
    <w:rsid w:val="0089313C"/>
    <w:rsid w:val="008936F1"/>
    <w:rsid w:val="00893781"/>
    <w:rsid w:val="00894124"/>
    <w:rsid w:val="00894138"/>
    <w:rsid w:val="00894877"/>
    <w:rsid w:val="0089608B"/>
    <w:rsid w:val="008962C5"/>
    <w:rsid w:val="00896431"/>
    <w:rsid w:val="008965A9"/>
    <w:rsid w:val="008965DB"/>
    <w:rsid w:val="00897BF5"/>
    <w:rsid w:val="00897D39"/>
    <w:rsid w:val="00897F4E"/>
    <w:rsid w:val="008A0631"/>
    <w:rsid w:val="008A06AB"/>
    <w:rsid w:val="008A164E"/>
    <w:rsid w:val="008A1A80"/>
    <w:rsid w:val="008A3154"/>
    <w:rsid w:val="008A32D8"/>
    <w:rsid w:val="008A3A2A"/>
    <w:rsid w:val="008A4123"/>
    <w:rsid w:val="008A4679"/>
    <w:rsid w:val="008A4EEA"/>
    <w:rsid w:val="008A534C"/>
    <w:rsid w:val="008A5839"/>
    <w:rsid w:val="008A61B1"/>
    <w:rsid w:val="008A74F8"/>
    <w:rsid w:val="008B0E42"/>
    <w:rsid w:val="008B1090"/>
    <w:rsid w:val="008B1AAC"/>
    <w:rsid w:val="008B1FDB"/>
    <w:rsid w:val="008B3991"/>
    <w:rsid w:val="008B3F70"/>
    <w:rsid w:val="008B40C5"/>
    <w:rsid w:val="008B482A"/>
    <w:rsid w:val="008B4F3D"/>
    <w:rsid w:val="008B52B1"/>
    <w:rsid w:val="008B53C0"/>
    <w:rsid w:val="008B6294"/>
    <w:rsid w:val="008B6C21"/>
    <w:rsid w:val="008C07E8"/>
    <w:rsid w:val="008C1EBC"/>
    <w:rsid w:val="008C2A05"/>
    <w:rsid w:val="008C3E84"/>
    <w:rsid w:val="008C434A"/>
    <w:rsid w:val="008C4B89"/>
    <w:rsid w:val="008C5011"/>
    <w:rsid w:val="008C5E81"/>
    <w:rsid w:val="008C6086"/>
    <w:rsid w:val="008C61BF"/>
    <w:rsid w:val="008C693E"/>
    <w:rsid w:val="008C6D9E"/>
    <w:rsid w:val="008D011A"/>
    <w:rsid w:val="008D0B20"/>
    <w:rsid w:val="008D0E7C"/>
    <w:rsid w:val="008D15EA"/>
    <w:rsid w:val="008D206D"/>
    <w:rsid w:val="008D23FB"/>
    <w:rsid w:val="008D2A1B"/>
    <w:rsid w:val="008D2D55"/>
    <w:rsid w:val="008D3237"/>
    <w:rsid w:val="008D3D87"/>
    <w:rsid w:val="008D478B"/>
    <w:rsid w:val="008D4DB1"/>
    <w:rsid w:val="008D6327"/>
    <w:rsid w:val="008D720C"/>
    <w:rsid w:val="008D7609"/>
    <w:rsid w:val="008D772F"/>
    <w:rsid w:val="008D7B3F"/>
    <w:rsid w:val="008E00F2"/>
    <w:rsid w:val="008E063A"/>
    <w:rsid w:val="008E0825"/>
    <w:rsid w:val="008E08F9"/>
    <w:rsid w:val="008E0924"/>
    <w:rsid w:val="008E1413"/>
    <w:rsid w:val="008E1C22"/>
    <w:rsid w:val="008E2062"/>
    <w:rsid w:val="008E285B"/>
    <w:rsid w:val="008E2A8C"/>
    <w:rsid w:val="008E2B89"/>
    <w:rsid w:val="008E320E"/>
    <w:rsid w:val="008E32D1"/>
    <w:rsid w:val="008E4345"/>
    <w:rsid w:val="008E450B"/>
    <w:rsid w:val="008E4735"/>
    <w:rsid w:val="008E5D93"/>
    <w:rsid w:val="008E6B81"/>
    <w:rsid w:val="008E6E09"/>
    <w:rsid w:val="008E7654"/>
    <w:rsid w:val="008E7C3F"/>
    <w:rsid w:val="008F0B6C"/>
    <w:rsid w:val="008F0BAF"/>
    <w:rsid w:val="008F1867"/>
    <w:rsid w:val="008F19DA"/>
    <w:rsid w:val="008F1A0B"/>
    <w:rsid w:val="008F1CE9"/>
    <w:rsid w:val="008F2555"/>
    <w:rsid w:val="008F2792"/>
    <w:rsid w:val="008F2AEF"/>
    <w:rsid w:val="008F365A"/>
    <w:rsid w:val="008F3CD0"/>
    <w:rsid w:val="008F3FDD"/>
    <w:rsid w:val="008F52F6"/>
    <w:rsid w:val="008F7307"/>
    <w:rsid w:val="008F74BB"/>
    <w:rsid w:val="008F75A6"/>
    <w:rsid w:val="00901198"/>
    <w:rsid w:val="009018AB"/>
    <w:rsid w:val="00901991"/>
    <w:rsid w:val="00901AE1"/>
    <w:rsid w:val="00902397"/>
    <w:rsid w:val="00903DA9"/>
    <w:rsid w:val="00905B62"/>
    <w:rsid w:val="00905DB5"/>
    <w:rsid w:val="009068A7"/>
    <w:rsid w:val="00906F13"/>
    <w:rsid w:val="00907CB6"/>
    <w:rsid w:val="0091003A"/>
    <w:rsid w:val="00912233"/>
    <w:rsid w:val="009127F4"/>
    <w:rsid w:val="009130E9"/>
    <w:rsid w:val="00913CBB"/>
    <w:rsid w:val="00913E28"/>
    <w:rsid w:val="00914267"/>
    <w:rsid w:val="009142EA"/>
    <w:rsid w:val="00914686"/>
    <w:rsid w:val="00914D29"/>
    <w:rsid w:val="00914DD9"/>
    <w:rsid w:val="009153AE"/>
    <w:rsid w:val="00915C20"/>
    <w:rsid w:val="00917B61"/>
    <w:rsid w:val="00917EC2"/>
    <w:rsid w:val="00920880"/>
    <w:rsid w:val="00920B4C"/>
    <w:rsid w:val="0092196B"/>
    <w:rsid w:val="00921A96"/>
    <w:rsid w:val="00921E0A"/>
    <w:rsid w:val="00923A97"/>
    <w:rsid w:val="009246AD"/>
    <w:rsid w:val="009248A7"/>
    <w:rsid w:val="00924D8A"/>
    <w:rsid w:val="0092523C"/>
    <w:rsid w:val="00925475"/>
    <w:rsid w:val="009255F5"/>
    <w:rsid w:val="0092611E"/>
    <w:rsid w:val="0092653B"/>
    <w:rsid w:val="00926B0B"/>
    <w:rsid w:val="00930C7A"/>
    <w:rsid w:val="009314A1"/>
    <w:rsid w:val="009316F3"/>
    <w:rsid w:val="00932A83"/>
    <w:rsid w:val="00933D74"/>
    <w:rsid w:val="009341B1"/>
    <w:rsid w:val="00935215"/>
    <w:rsid w:val="00936E7B"/>
    <w:rsid w:val="0093742B"/>
    <w:rsid w:val="00940056"/>
    <w:rsid w:val="00941923"/>
    <w:rsid w:val="00941B43"/>
    <w:rsid w:val="009427C5"/>
    <w:rsid w:val="009430EE"/>
    <w:rsid w:val="00943370"/>
    <w:rsid w:val="0094377C"/>
    <w:rsid w:val="00943BCE"/>
    <w:rsid w:val="00944FC1"/>
    <w:rsid w:val="00945053"/>
    <w:rsid w:val="009450E4"/>
    <w:rsid w:val="00945993"/>
    <w:rsid w:val="009460BA"/>
    <w:rsid w:val="00946A1D"/>
    <w:rsid w:val="00946E04"/>
    <w:rsid w:val="00947142"/>
    <w:rsid w:val="009474F3"/>
    <w:rsid w:val="009504E7"/>
    <w:rsid w:val="00950664"/>
    <w:rsid w:val="009508E9"/>
    <w:rsid w:val="0095152A"/>
    <w:rsid w:val="009519AD"/>
    <w:rsid w:val="00952932"/>
    <w:rsid w:val="00952C4F"/>
    <w:rsid w:val="009543C8"/>
    <w:rsid w:val="00957741"/>
    <w:rsid w:val="00957E65"/>
    <w:rsid w:val="009617F9"/>
    <w:rsid w:val="009618B9"/>
    <w:rsid w:val="00961C45"/>
    <w:rsid w:val="00962D15"/>
    <w:rsid w:val="00963475"/>
    <w:rsid w:val="009634FD"/>
    <w:rsid w:val="00963D56"/>
    <w:rsid w:val="00963DE2"/>
    <w:rsid w:val="00964397"/>
    <w:rsid w:val="00964AE0"/>
    <w:rsid w:val="00964D5F"/>
    <w:rsid w:val="00965680"/>
    <w:rsid w:val="009657B0"/>
    <w:rsid w:val="009658BD"/>
    <w:rsid w:val="00965EB0"/>
    <w:rsid w:val="00965F5F"/>
    <w:rsid w:val="0096748B"/>
    <w:rsid w:val="00971096"/>
    <w:rsid w:val="009715B5"/>
    <w:rsid w:val="00971DCD"/>
    <w:rsid w:val="00971F6B"/>
    <w:rsid w:val="0097244F"/>
    <w:rsid w:val="009728C1"/>
    <w:rsid w:val="00972985"/>
    <w:rsid w:val="0097332E"/>
    <w:rsid w:val="00973377"/>
    <w:rsid w:val="009735C7"/>
    <w:rsid w:val="00973713"/>
    <w:rsid w:val="00973F29"/>
    <w:rsid w:val="00974175"/>
    <w:rsid w:val="00974176"/>
    <w:rsid w:val="00974D59"/>
    <w:rsid w:val="00975F71"/>
    <w:rsid w:val="00976904"/>
    <w:rsid w:val="00976A14"/>
    <w:rsid w:val="00977792"/>
    <w:rsid w:val="00980082"/>
    <w:rsid w:val="00980095"/>
    <w:rsid w:val="00980D33"/>
    <w:rsid w:val="009811F8"/>
    <w:rsid w:val="00982371"/>
    <w:rsid w:val="00982403"/>
    <w:rsid w:val="00982BB4"/>
    <w:rsid w:val="009837D0"/>
    <w:rsid w:val="0098449F"/>
    <w:rsid w:val="00984F37"/>
    <w:rsid w:val="0098573D"/>
    <w:rsid w:val="0098604F"/>
    <w:rsid w:val="00986288"/>
    <w:rsid w:val="009866A3"/>
    <w:rsid w:val="00986BDD"/>
    <w:rsid w:val="009878B9"/>
    <w:rsid w:val="00987F16"/>
    <w:rsid w:val="00990870"/>
    <w:rsid w:val="00990FDA"/>
    <w:rsid w:val="00992850"/>
    <w:rsid w:val="009929BC"/>
    <w:rsid w:val="00992ACA"/>
    <w:rsid w:val="00993A91"/>
    <w:rsid w:val="009943E7"/>
    <w:rsid w:val="00995059"/>
    <w:rsid w:val="00995651"/>
    <w:rsid w:val="009962A6"/>
    <w:rsid w:val="009968EB"/>
    <w:rsid w:val="009972CB"/>
    <w:rsid w:val="009A018E"/>
    <w:rsid w:val="009A03A5"/>
    <w:rsid w:val="009A0780"/>
    <w:rsid w:val="009A1608"/>
    <w:rsid w:val="009A1B39"/>
    <w:rsid w:val="009A22F4"/>
    <w:rsid w:val="009A245B"/>
    <w:rsid w:val="009A3319"/>
    <w:rsid w:val="009A36EC"/>
    <w:rsid w:val="009A3803"/>
    <w:rsid w:val="009A5315"/>
    <w:rsid w:val="009A5935"/>
    <w:rsid w:val="009A5A1B"/>
    <w:rsid w:val="009A6953"/>
    <w:rsid w:val="009A721E"/>
    <w:rsid w:val="009B0004"/>
    <w:rsid w:val="009B0A00"/>
    <w:rsid w:val="009B0C71"/>
    <w:rsid w:val="009B20A0"/>
    <w:rsid w:val="009B2343"/>
    <w:rsid w:val="009B277E"/>
    <w:rsid w:val="009B2AC4"/>
    <w:rsid w:val="009B3B36"/>
    <w:rsid w:val="009B4BA5"/>
    <w:rsid w:val="009B4F8E"/>
    <w:rsid w:val="009B5C9A"/>
    <w:rsid w:val="009B6C7C"/>
    <w:rsid w:val="009B6DA0"/>
    <w:rsid w:val="009B7C8A"/>
    <w:rsid w:val="009B7CE2"/>
    <w:rsid w:val="009B7D69"/>
    <w:rsid w:val="009C0172"/>
    <w:rsid w:val="009C033A"/>
    <w:rsid w:val="009C03FB"/>
    <w:rsid w:val="009C081F"/>
    <w:rsid w:val="009C1420"/>
    <w:rsid w:val="009C204F"/>
    <w:rsid w:val="009C2BD6"/>
    <w:rsid w:val="009C2F54"/>
    <w:rsid w:val="009C41FF"/>
    <w:rsid w:val="009C4447"/>
    <w:rsid w:val="009C4492"/>
    <w:rsid w:val="009C46CC"/>
    <w:rsid w:val="009C644B"/>
    <w:rsid w:val="009C6F25"/>
    <w:rsid w:val="009C7C45"/>
    <w:rsid w:val="009C7E7F"/>
    <w:rsid w:val="009D0E54"/>
    <w:rsid w:val="009D178A"/>
    <w:rsid w:val="009D344E"/>
    <w:rsid w:val="009D39DC"/>
    <w:rsid w:val="009D48E3"/>
    <w:rsid w:val="009D4AFB"/>
    <w:rsid w:val="009D4D9A"/>
    <w:rsid w:val="009D5EF9"/>
    <w:rsid w:val="009D67B9"/>
    <w:rsid w:val="009D749C"/>
    <w:rsid w:val="009D7F57"/>
    <w:rsid w:val="009E15C1"/>
    <w:rsid w:val="009E1BBA"/>
    <w:rsid w:val="009E1E81"/>
    <w:rsid w:val="009E239B"/>
    <w:rsid w:val="009E2692"/>
    <w:rsid w:val="009E28AE"/>
    <w:rsid w:val="009E301C"/>
    <w:rsid w:val="009E3652"/>
    <w:rsid w:val="009E403D"/>
    <w:rsid w:val="009E4C6A"/>
    <w:rsid w:val="009E4EA8"/>
    <w:rsid w:val="009E5239"/>
    <w:rsid w:val="009E5260"/>
    <w:rsid w:val="009E57B1"/>
    <w:rsid w:val="009E5D19"/>
    <w:rsid w:val="009E5D62"/>
    <w:rsid w:val="009E6554"/>
    <w:rsid w:val="009E6803"/>
    <w:rsid w:val="009E6FAF"/>
    <w:rsid w:val="009E6FFC"/>
    <w:rsid w:val="009E71E0"/>
    <w:rsid w:val="009E789E"/>
    <w:rsid w:val="009E7981"/>
    <w:rsid w:val="009E7FD0"/>
    <w:rsid w:val="009F0D24"/>
    <w:rsid w:val="009F1388"/>
    <w:rsid w:val="009F1BAB"/>
    <w:rsid w:val="009F2CD6"/>
    <w:rsid w:val="009F2FCC"/>
    <w:rsid w:val="009F4435"/>
    <w:rsid w:val="009F4AFB"/>
    <w:rsid w:val="009F4C5E"/>
    <w:rsid w:val="009F4C85"/>
    <w:rsid w:val="009F586E"/>
    <w:rsid w:val="009F5BC7"/>
    <w:rsid w:val="009F670F"/>
    <w:rsid w:val="009F790E"/>
    <w:rsid w:val="009F79F4"/>
    <w:rsid w:val="00A0013B"/>
    <w:rsid w:val="00A00363"/>
    <w:rsid w:val="00A0037E"/>
    <w:rsid w:val="00A005EB"/>
    <w:rsid w:val="00A01221"/>
    <w:rsid w:val="00A01F31"/>
    <w:rsid w:val="00A0248A"/>
    <w:rsid w:val="00A0303A"/>
    <w:rsid w:val="00A03A68"/>
    <w:rsid w:val="00A046CD"/>
    <w:rsid w:val="00A04874"/>
    <w:rsid w:val="00A0497E"/>
    <w:rsid w:val="00A0563A"/>
    <w:rsid w:val="00A05DC4"/>
    <w:rsid w:val="00A05F44"/>
    <w:rsid w:val="00A0606F"/>
    <w:rsid w:val="00A06D91"/>
    <w:rsid w:val="00A071A7"/>
    <w:rsid w:val="00A078EC"/>
    <w:rsid w:val="00A07F94"/>
    <w:rsid w:val="00A100D4"/>
    <w:rsid w:val="00A10284"/>
    <w:rsid w:val="00A11722"/>
    <w:rsid w:val="00A118B5"/>
    <w:rsid w:val="00A12760"/>
    <w:rsid w:val="00A12971"/>
    <w:rsid w:val="00A12CC0"/>
    <w:rsid w:val="00A135A8"/>
    <w:rsid w:val="00A1527A"/>
    <w:rsid w:val="00A1544B"/>
    <w:rsid w:val="00A15D72"/>
    <w:rsid w:val="00A163FE"/>
    <w:rsid w:val="00A16460"/>
    <w:rsid w:val="00A16603"/>
    <w:rsid w:val="00A16D75"/>
    <w:rsid w:val="00A17262"/>
    <w:rsid w:val="00A17D55"/>
    <w:rsid w:val="00A17FE9"/>
    <w:rsid w:val="00A20CB9"/>
    <w:rsid w:val="00A21A53"/>
    <w:rsid w:val="00A21E86"/>
    <w:rsid w:val="00A2323E"/>
    <w:rsid w:val="00A236A5"/>
    <w:rsid w:val="00A23D49"/>
    <w:rsid w:val="00A23FEE"/>
    <w:rsid w:val="00A24253"/>
    <w:rsid w:val="00A24325"/>
    <w:rsid w:val="00A25149"/>
    <w:rsid w:val="00A252CD"/>
    <w:rsid w:val="00A25884"/>
    <w:rsid w:val="00A25A76"/>
    <w:rsid w:val="00A26135"/>
    <w:rsid w:val="00A2621B"/>
    <w:rsid w:val="00A26DB3"/>
    <w:rsid w:val="00A26E3C"/>
    <w:rsid w:val="00A26EEB"/>
    <w:rsid w:val="00A27AAA"/>
    <w:rsid w:val="00A31630"/>
    <w:rsid w:val="00A31C6C"/>
    <w:rsid w:val="00A32054"/>
    <w:rsid w:val="00A32747"/>
    <w:rsid w:val="00A33618"/>
    <w:rsid w:val="00A338F8"/>
    <w:rsid w:val="00A33D8D"/>
    <w:rsid w:val="00A350AF"/>
    <w:rsid w:val="00A350D3"/>
    <w:rsid w:val="00A35FAF"/>
    <w:rsid w:val="00A36886"/>
    <w:rsid w:val="00A36B71"/>
    <w:rsid w:val="00A373F9"/>
    <w:rsid w:val="00A400F6"/>
    <w:rsid w:val="00A403BF"/>
    <w:rsid w:val="00A404C2"/>
    <w:rsid w:val="00A40601"/>
    <w:rsid w:val="00A40DD7"/>
    <w:rsid w:val="00A412C3"/>
    <w:rsid w:val="00A416F2"/>
    <w:rsid w:val="00A41FC9"/>
    <w:rsid w:val="00A42290"/>
    <w:rsid w:val="00A42809"/>
    <w:rsid w:val="00A42C67"/>
    <w:rsid w:val="00A447DE"/>
    <w:rsid w:val="00A463E9"/>
    <w:rsid w:val="00A46497"/>
    <w:rsid w:val="00A468F8"/>
    <w:rsid w:val="00A46A56"/>
    <w:rsid w:val="00A504A2"/>
    <w:rsid w:val="00A5057F"/>
    <w:rsid w:val="00A52870"/>
    <w:rsid w:val="00A53348"/>
    <w:rsid w:val="00A534E4"/>
    <w:rsid w:val="00A54028"/>
    <w:rsid w:val="00A5514A"/>
    <w:rsid w:val="00A56536"/>
    <w:rsid w:val="00A573C5"/>
    <w:rsid w:val="00A573C7"/>
    <w:rsid w:val="00A577F2"/>
    <w:rsid w:val="00A600B8"/>
    <w:rsid w:val="00A618C5"/>
    <w:rsid w:val="00A61B6E"/>
    <w:rsid w:val="00A61F50"/>
    <w:rsid w:val="00A6208C"/>
    <w:rsid w:val="00A62942"/>
    <w:rsid w:val="00A647BE"/>
    <w:rsid w:val="00A653E5"/>
    <w:rsid w:val="00A65663"/>
    <w:rsid w:val="00A65C1F"/>
    <w:rsid w:val="00A65CF2"/>
    <w:rsid w:val="00A66045"/>
    <w:rsid w:val="00A66FD9"/>
    <w:rsid w:val="00A67723"/>
    <w:rsid w:val="00A7089D"/>
    <w:rsid w:val="00A70C69"/>
    <w:rsid w:val="00A73F7C"/>
    <w:rsid w:val="00A74EF9"/>
    <w:rsid w:val="00A7569C"/>
    <w:rsid w:val="00A75BD4"/>
    <w:rsid w:val="00A7654E"/>
    <w:rsid w:val="00A76744"/>
    <w:rsid w:val="00A801AD"/>
    <w:rsid w:val="00A80400"/>
    <w:rsid w:val="00A805EA"/>
    <w:rsid w:val="00A8072E"/>
    <w:rsid w:val="00A80740"/>
    <w:rsid w:val="00A809C5"/>
    <w:rsid w:val="00A8182E"/>
    <w:rsid w:val="00A82593"/>
    <w:rsid w:val="00A82EC8"/>
    <w:rsid w:val="00A82EF9"/>
    <w:rsid w:val="00A83260"/>
    <w:rsid w:val="00A833FE"/>
    <w:rsid w:val="00A84BBE"/>
    <w:rsid w:val="00A85697"/>
    <w:rsid w:val="00A85D46"/>
    <w:rsid w:val="00A86682"/>
    <w:rsid w:val="00A86C14"/>
    <w:rsid w:val="00A87654"/>
    <w:rsid w:val="00A87F15"/>
    <w:rsid w:val="00A90468"/>
    <w:rsid w:val="00A90E27"/>
    <w:rsid w:val="00A91921"/>
    <w:rsid w:val="00A91C5E"/>
    <w:rsid w:val="00A92311"/>
    <w:rsid w:val="00A929EB"/>
    <w:rsid w:val="00A92CFC"/>
    <w:rsid w:val="00A92FB9"/>
    <w:rsid w:val="00A9435F"/>
    <w:rsid w:val="00A94F54"/>
    <w:rsid w:val="00A95B17"/>
    <w:rsid w:val="00A95B6E"/>
    <w:rsid w:val="00A95F01"/>
    <w:rsid w:val="00A966AC"/>
    <w:rsid w:val="00A968BD"/>
    <w:rsid w:val="00A96E75"/>
    <w:rsid w:val="00A96ED8"/>
    <w:rsid w:val="00AA0525"/>
    <w:rsid w:val="00AA0B85"/>
    <w:rsid w:val="00AA0E92"/>
    <w:rsid w:val="00AA1977"/>
    <w:rsid w:val="00AA1EA1"/>
    <w:rsid w:val="00AA2E62"/>
    <w:rsid w:val="00AA4115"/>
    <w:rsid w:val="00AA4121"/>
    <w:rsid w:val="00AA4252"/>
    <w:rsid w:val="00AA42B5"/>
    <w:rsid w:val="00AA42DB"/>
    <w:rsid w:val="00AA4762"/>
    <w:rsid w:val="00AA56A8"/>
    <w:rsid w:val="00AA5A38"/>
    <w:rsid w:val="00AA5EC5"/>
    <w:rsid w:val="00AA7F10"/>
    <w:rsid w:val="00AB0275"/>
    <w:rsid w:val="00AB076F"/>
    <w:rsid w:val="00AB0E78"/>
    <w:rsid w:val="00AB1381"/>
    <w:rsid w:val="00AB1F96"/>
    <w:rsid w:val="00AB223F"/>
    <w:rsid w:val="00AB2365"/>
    <w:rsid w:val="00AB33D3"/>
    <w:rsid w:val="00AB528B"/>
    <w:rsid w:val="00AB5474"/>
    <w:rsid w:val="00AB57FF"/>
    <w:rsid w:val="00AB63A6"/>
    <w:rsid w:val="00AB65F7"/>
    <w:rsid w:val="00AB667D"/>
    <w:rsid w:val="00AB6E88"/>
    <w:rsid w:val="00AB73C8"/>
    <w:rsid w:val="00AB7ABD"/>
    <w:rsid w:val="00AB7DD1"/>
    <w:rsid w:val="00AC052E"/>
    <w:rsid w:val="00AC12AD"/>
    <w:rsid w:val="00AC15FC"/>
    <w:rsid w:val="00AC17EE"/>
    <w:rsid w:val="00AC1EBB"/>
    <w:rsid w:val="00AC2423"/>
    <w:rsid w:val="00AC2AD9"/>
    <w:rsid w:val="00AC58A0"/>
    <w:rsid w:val="00AC5DFD"/>
    <w:rsid w:val="00AC6175"/>
    <w:rsid w:val="00AC65C8"/>
    <w:rsid w:val="00AC68A9"/>
    <w:rsid w:val="00AC6CA9"/>
    <w:rsid w:val="00AC703E"/>
    <w:rsid w:val="00AC79D7"/>
    <w:rsid w:val="00AD03B8"/>
    <w:rsid w:val="00AD05EA"/>
    <w:rsid w:val="00AD09E0"/>
    <w:rsid w:val="00AD0B4F"/>
    <w:rsid w:val="00AD155A"/>
    <w:rsid w:val="00AD1D5A"/>
    <w:rsid w:val="00AD1D8A"/>
    <w:rsid w:val="00AD2026"/>
    <w:rsid w:val="00AD2C3D"/>
    <w:rsid w:val="00AD301F"/>
    <w:rsid w:val="00AD3F23"/>
    <w:rsid w:val="00AD4821"/>
    <w:rsid w:val="00AD4D73"/>
    <w:rsid w:val="00AD5136"/>
    <w:rsid w:val="00AD5E1F"/>
    <w:rsid w:val="00AD60E4"/>
    <w:rsid w:val="00AD63E5"/>
    <w:rsid w:val="00AD67B1"/>
    <w:rsid w:val="00AD6B96"/>
    <w:rsid w:val="00AD6DCE"/>
    <w:rsid w:val="00AD7F17"/>
    <w:rsid w:val="00AE0BA2"/>
    <w:rsid w:val="00AE113A"/>
    <w:rsid w:val="00AE13EF"/>
    <w:rsid w:val="00AE19C6"/>
    <w:rsid w:val="00AE1DB5"/>
    <w:rsid w:val="00AE273A"/>
    <w:rsid w:val="00AE3072"/>
    <w:rsid w:val="00AE3445"/>
    <w:rsid w:val="00AE407F"/>
    <w:rsid w:val="00AE4090"/>
    <w:rsid w:val="00AE4384"/>
    <w:rsid w:val="00AE473B"/>
    <w:rsid w:val="00AE4F66"/>
    <w:rsid w:val="00AE501C"/>
    <w:rsid w:val="00AE64DE"/>
    <w:rsid w:val="00AE6C76"/>
    <w:rsid w:val="00AE6F2F"/>
    <w:rsid w:val="00AE736A"/>
    <w:rsid w:val="00AE7C8F"/>
    <w:rsid w:val="00AE7D4D"/>
    <w:rsid w:val="00AF04E6"/>
    <w:rsid w:val="00AF0FF8"/>
    <w:rsid w:val="00AF1723"/>
    <w:rsid w:val="00AF227C"/>
    <w:rsid w:val="00AF36BE"/>
    <w:rsid w:val="00AF3A12"/>
    <w:rsid w:val="00AF4416"/>
    <w:rsid w:val="00AF511A"/>
    <w:rsid w:val="00AF513E"/>
    <w:rsid w:val="00AF5631"/>
    <w:rsid w:val="00AF690F"/>
    <w:rsid w:val="00AF6C4A"/>
    <w:rsid w:val="00AF6CBA"/>
    <w:rsid w:val="00AF7274"/>
    <w:rsid w:val="00AF72A2"/>
    <w:rsid w:val="00AF72B6"/>
    <w:rsid w:val="00AF74C9"/>
    <w:rsid w:val="00B011F1"/>
    <w:rsid w:val="00B0134C"/>
    <w:rsid w:val="00B01B8B"/>
    <w:rsid w:val="00B02A3A"/>
    <w:rsid w:val="00B03561"/>
    <w:rsid w:val="00B036F7"/>
    <w:rsid w:val="00B03DCA"/>
    <w:rsid w:val="00B04090"/>
    <w:rsid w:val="00B042CF"/>
    <w:rsid w:val="00B0474D"/>
    <w:rsid w:val="00B04EA5"/>
    <w:rsid w:val="00B051FD"/>
    <w:rsid w:val="00B06407"/>
    <w:rsid w:val="00B06554"/>
    <w:rsid w:val="00B068F6"/>
    <w:rsid w:val="00B06A81"/>
    <w:rsid w:val="00B06F92"/>
    <w:rsid w:val="00B1047A"/>
    <w:rsid w:val="00B10B34"/>
    <w:rsid w:val="00B1129A"/>
    <w:rsid w:val="00B1149D"/>
    <w:rsid w:val="00B115D0"/>
    <w:rsid w:val="00B12859"/>
    <w:rsid w:val="00B12D9F"/>
    <w:rsid w:val="00B1320E"/>
    <w:rsid w:val="00B13473"/>
    <w:rsid w:val="00B13D13"/>
    <w:rsid w:val="00B13F45"/>
    <w:rsid w:val="00B14408"/>
    <w:rsid w:val="00B1443A"/>
    <w:rsid w:val="00B145FB"/>
    <w:rsid w:val="00B1514C"/>
    <w:rsid w:val="00B157E4"/>
    <w:rsid w:val="00B158B8"/>
    <w:rsid w:val="00B15B37"/>
    <w:rsid w:val="00B15C09"/>
    <w:rsid w:val="00B16060"/>
    <w:rsid w:val="00B16440"/>
    <w:rsid w:val="00B164B5"/>
    <w:rsid w:val="00B16695"/>
    <w:rsid w:val="00B16809"/>
    <w:rsid w:val="00B16D89"/>
    <w:rsid w:val="00B174AB"/>
    <w:rsid w:val="00B17B4E"/>
    <w:rsid w:val="00B2014D"/>
    <w:rsid w:val="00B20390"/>
    <w:rsid w:val="00B20467"/>
    <w:rsid w:val="00B20617"/>
    <w:rsid w:val="00B2092F"/>
    <w:rsid w:val="00B20DF6"/>
    <w:rsid w:val="00B211ED"/>
    <w:rsid w:val="00B21956"/>
    <w:rsid w:val="00B21BDF"/>
    <w:rsid w:val="00B221C0"/>
    <w:rsid w:val="00B221EC"/>
    <w:rsid w:val="00B22310"/>
    <w:rsid w:val="00B228CF"/>
    <w:rsid w:val="00B24340"/>
    <w:rsid w:val="00B24449"/>
    <w:rsid w:val="00B24462"/>
    <w:rsid w:val="00B24823"/>
    <w:rsid w:val="00B2669A"/>
    <w:rsid w:val="00B2699F"/>
    <w:rsid w:val="00B26F40"/>
    <w:rsid w:val="00B277D7"/>
    <w:rsid w:val="00B302AB"/>
    <w:rsid w:val="00B30E5D"/>
    <w:rsid w:val="00B3139D"/>
    <w:rsid w:val="00B3191B"/>
    <w:rsid w:val="00B31EEB"/>
    <w:rsid w:val="00B32258"/>
    <w:rsid w:val="00B32A3E"/>
    <w:rsid w:val="00B32F93"/>
    <w:rsid w:val="00B33102"/>
    <w:rsid w:val="00B3453C"/>
    <w:rsid w:val="00B345E0"/>
    <w:rsid w:val="00B35DC1"/>
    <w:rsid w:val="00B36060"/>
    <w:rsid w:val="00B364E2"/>
    <w:rsid w:val="00B3678C"/>
    <w:rsid w:val="00B37142"/>
    <w:rsid w:val="00B37E99"/>
    <w:rsid w:val="00B37FAF"/>
    <w:rsid w:val="00B42040"/>
    <w:rsid w:val="00B42AF7"/>
    <w:rsid w:val="00B42C8D"/>
    <w:rsid w:val="00B4359B"/>
    <w:rsid w:val="00B439A4"/>
    <w:rsid w:val="00B43DF6"/>
    <w:rsid w:val="00B4406D"/>
    <w:rsid w:val="00B44120"/>
    <w:rsid w:val="00B44370"/>
    <w:rsid w:val="00B44612"/>
    <w:rsid w:val="00B44C44"/>
    <w:rsid w:val="00B44D1E"/>
    <w:rsid w:val="00B45136"/>
    <w:rsid w:val="00B4533C"/>
    <w:rsid w:val="00B454B2"/>
    <w:rsid w:val="00B46BCE"/>
    <w:rsid w:val="00B47031"/>
    <w:rsid w:val="00B50980"/>
    <w:rsid w:val="00B5167A"/>
    <w:rsid w:val="00B52DE1"/>
    <w:rsid w:val="00B531E2"/>
    <w:rsid w:val="00B53C19"/>
    <w:rsid w:val="00B53DAA"/>
    <w:rsid w:val="00B5436D"/>
    <w:rsid w:val="00B54547"/>
    <w:rsid w:val="00B5499D"/>
    <w:rsid w:val="00B54D83"/>
    <w:rsid w:val="00B55659"/>
    <w:rsid w:val="00B55AF4"/>
    <w:rsid w:val="00B561A2"/>
    <w:rsid w:val="00B5765B"/>
    <w:rsid w:val="00B60EC5"/>
    <w:rsid w:val="00B60F82"/>
    <w:rsid w:val="00B612E6"/>
    <w:rsid w:val="00B61AED"/>
    <w:rsid w:val="00B61E14"/>
    <w:rsid w:val="00B62DCE"/>
    <w:rsid w:val="00B62E41"/>
    <w:rsid w:val="00B62FEA"/>
    <w:rsid w:val="00B6311D"/>
    <w:rsid w:val="00B63A3B"/>
    <w:rsid w:val="00B63F7C"/>
    <w:rsid w:val="00B640A2"/>
    <w:rsid w:val="00B642C1"/>
    <w:rsid w:val="00B6468E"/>
    <w:rsid w:val="00B656E3"/>
    <w:rsid w:val="00B70AA4"/>
    <w:rsid w:val="00B7173D"/>
    <w:rsid w:val="00B71C0B"/>
    <w:rsid w:val="00B71C79"/>
    <w:rsid w:val="00B71DCC"/>
    <w:rsid w:val="00B720CA"/>
    <w:rsid w:val="00B72305"/>
    <w:rsid w:val="00B73C38"/>
    <w:rsid w:val="00B7420D"/>
    <w:rsid w:val="00B74396"/>
    <w:rsid w:val="00B7496A"/>
    <w:rsid w:val="00B7532B"/>
    <w:rsid w:val="00B758DC"/>
    <w:rsid w:val="00B75BF7"/>
    <w:rsid w:val="00B75E5C"/>
    <w:rsid w:val="00B76BD7"/>
    <w:rsid w:val="00B77518"/>
    <w:rsid w:val="00B7757F"/>
    <w:rsid w:val="00B81B85"/>
    <w:rsid w:val="00B8491C"/>
    <w:rsid w:val="00B850E0"/>
    <w:rsid w:val="00B8676C"/>
    <w:rsid w:val="00B86E07"/>
    <w:rsid w:val="00B873F6"/>
    <w:rsid w:val="00B8742C"/>
    <w:rsid w:val="00B87486"/>
    <w:rsid w:val="00B87A97"/>
    <w:rsid w:val="00B90A86"/>
    <w:rsid w:val="00B90F31"/>
    <w:rsid w:val="00B9176A"/>
    <w:rsid w:val="00B91CC3"/>
    <w:rsid w:val="00B91E40"/>
    <w:rsid w:val="00B9245A"/>
    <w:rsid w:val="00B97135"/>
    <w:rsid w:val="00BA063E"/>
    <w:rsid w:val="00BA0B26"/>
    <w:rsid w:val="00BA0C1B"/>
    <w:rsid w:val="00BA210F"/>
    <w:rsid w:val="00BA25AA"/>
    <w:rsid w:val="00BA342B"/>
    <w:rsid w:val="00BA40DA"/>
    <w:rsid w:val="00BA4E16"/>
    <w:rsid w:val="00BA5B7A"/>
    <w:rsid w:val="00BA6EA7"/>
    <w:rsid w:val="00BA7A10"/>
    <w:rsid w:val="00BB0CEB"/>
    <w:rsid w:val="00BB102F"/>
    <w:rsid w:val="00BB2096"/>
    <w:rsid w:val="00BB2666"/>
    <w:rsid w:val="00BB4064"/>
    <w:rsid w:val="00BB49FB"/>
    <w:rsid w:val="00BB4FDE"/>
    <w:rsid w:val="00BB5CCF"/>
    <w:rsid w:val="00BB6C3F"/>
    <w:rsid w:val="00BB6CDD"/>
    <w:rsid w:val="00BB750D"/>
    <w:rsid w:val="00BB76B9"/>
    <w:rsid w:val="00BB789E"/>
    <w:rsid w:val="00BC0088"/>
    <w:rsid w:val="00BC025A"/>
    <w:rsid w:val="00BC0471"/>
    <w:rsid w:val="00BC11EB"/>
    <w:rsid w:val="00BC2BE4"/>
    <w:rsid w:val="00BC3962"/>
    <w:rsid w:val="00BC3F93"/>
    <w:rsid w:val="00BC4759"/>
    <w:rsid w:val="00BC5B99"/>
    <w:rsid w:val="00BC62A9"/>
    <w:rsid w:val="00BC67D1"/>
    <w:rsid w:val="00BC6840"/>
    <w:rsid w:val="00BC7BAE"/>
    <w:rsid w:val="00BD08D2"/>
    <w:rsid w:val="00BD0E4C"/>
    <w:rsid w:val="00BD1DED"/>
    <w:rsid w:val="00BD227C"/>
    <w:rsid w:val="00BD310B"/>
    <w:rsid w:val="00BD312B"/>
    <w:rsid w:val="00BD340A"/>
    <w:rsid w:val="00BD3495"/>
    <w:rsid w:val="00BD3F2A"/>
    <w:rsid w:val="00BD407E"/>
    <w:rsid w:val="00BD534C"/>
    <w:rsid w:val="00BD6761"/>
    <w:rsid w:val="00BD7B3B"/>
    <w:rsid w:val="00BD7BEF"/>
    <w:rsid w:val="00BD7CFC"/>
    <w:rsid w:val="00BE025D"/>
    <w:rsid w:val="00BE07E6"/>
    <w:rsid w:val="00BE1168"/>
    <w:rsid w:val="00BE2667"/>
    <w:rsid w:val="00BE2D6B"/>
    <w:rsid w:val="00BE2DB8"/>
    <w:rsid w:val="00BE2F2B"/>
    <w:rsid w:val="00BE3CC9"/>
    <w:rsid w:val="00BE4B1D"/>
    <w:rsid w:val="00BE4BE1"/>
    <w:rsid w:val="00BE4CF7"/>
    <w:rsid w:val="00BE5025"/>
    <w:rsid w:val="00BE65F0"/>
    <w:rsid w:val="00BE7373"/>
    <w:rsid w:val="00BE78B1"/>
    <w:rsid w:val="00BE7DD7"/>
    <w:rsid w:val="00BF03CB"/>
    <w:rsid w:val="00BF065B"/>
    <w:rsid w:val="00BF14F9"/>
    <w:rsid w:val="00BF1AEA"/>
    <w:rsid w:val="00BF3B29"/>
    <w:rsid w:val="00BF43EB"/>
    <w:rsid w:val="00BF50B6"/>
    <w:rsid w:val="00BF6132"/>
    <w:rsid w:val="00BF6C30"/>
    <w:rsid w:val="00BF7964"/>
    <w:rsid w:val="00BF7BC2"/>
    <w:rsid w:val="00BF7C60"/>
    <w:rsid w:val="00BF7E10"/>
    <w:rsid w:val="00C00B0E"/>
    <w:rsid w:val="00C00F0C"/>
    <w:rsid w:val="00C0139D"/>
    <w:rsid w:val="00C01A97"/>
    <w:rsid w:val="00C0210C"/>
    <w:rsid w:val="00C024B7"/>
    <w:rsid w:val="00C03E43"/>
    <w:rsid w:val="00C040B7"/>
    <w:rsid w:val="00C04E8E"/>
    <w:rsid w:val="00C057E5"/>
    <w:rsid w:val="00C07502"/>
    <w:rsid w:val="00C0750F"/>
    <w:rsid w:val="00C102C4"/>
    <w:rsid w:val="00C1113C"/>
    <w:rsid w:val="00C11427"/>
    <w:rsid w:val="00C11ECF"/>
    <w:rsid w:val="00C12035"/>
    <w:rsid w:val="00C124F9"/>
    <w:rsid w:val="00C12E80"/>
    <w:rsid w:val="00C13684"/>
    <w:rsid w:val="00C141D6"/>
    <w:rsid w:val="00C15503"/>
    <w:rsid w:val="00C15C67"/>
    <w:rsid w:val="00C16088"/>
    <w:rsid w:val="00C16A01"/>
    <w:rsid w:val="00C17174"/>
    <w:rsid w:val="00C171C3"/>
    <w:rsid w:val="00C1779D"/>
    <w:rsid w:val="00C209B0"/>
    <w:rsid w:val="00C2127A"/>
    <w:rsid w:val="00C21473"/>
    <w:rsid w:val="00C22B7C"/>
    <w:rsid w:val="00C231BB"/>
    <w:rsid w:val="00C24A4F"/>
    <w:rsid w:val="00C24D91"/>
    <w:rsid w:val="00C251CB"/>
    <w:rsid w:val="00C253DC"/>
    <w:rsid w:val="00C25562"/>
    <w:rsid w:val="00C25C86"/>
    <w:rsid w:val="00C265C7"/>
    <w:rsid w:val="00C267E8"/>
    <w:rsid w:val="00C27794"/>
    <w:rsid w:val="00C304BA"/>
    <w:rsid w:val="00C3327C"/>
    <w:rsid w:val="00C33C63"/>
    <w:rsid w:val="00C36D6E"/>
    <w:rsid w:val="00C36E46"/>
    <w:rsid w:val="00C40B2A"/>
    <w:rsid w:val="00C41164"/>
    <w:rsid w:val="00C41742"/>
    <w:rsid w:val="00C42C4F"/>
    <w:rsid w:val="00C42E34"/>
    <w:rsid w:val="00C436B6"/>
    <w:rsid w:val="00C4392B"/>
    <w:rsid w:val="00C4434B"/>
    <w:rsid w:val="00C45B6F"/>
    <w:rsid w:val="00C462D6"/>
    <w:rsid w:val="00C46D0D"/>
    <w:rsid w:val="00C500F0"/>
    <w:rsid w:val="00C53471"/>
    <w:rsid w:val="00C54250"/>
    <w:rsid w:val="00C5457F"/>
    <w:rsid w:val="00C54D85"/>
    <w:rsid w:val="00C54EE4"/>
    <w:rsid w:val="00C55ACD"/>
    <w:rsid w:val="00C55B4D"/>
    <w:rsid w:val="00C55EA5"/>
    <w:rsid w:val="00C55FD8"/>
    <w:rsid w:val="00C57B05"/>
    <w:rsid w:val="00C601CD"/>
    <w:rsid w:val="00C60853"/>
    <w:rsid w:val="00C60858"/>
    <w:rsid w:val="00C6113B"/>
    <w:rsid w:val="00C6182E"/>
    <w:rsid w:val="00C61ADB"/>
    <w:rsid w:val="00C61D73"/>
    <w:rsid w:val="00C62F0C"/>
    <w:rsid w:val="00C63916"/>
    <w:rsid w:val="00C63E99"/>
    <w:rsid w:val="00C643DE"/>
    <w:rsid w:val="00C651D1"/>
    <w:rsid w:val="00C65D2F"/>
    <w:rsid w:val="00C6609A"/>
    <w:rsid w:val="00C6645C"/>
    <w:rsid w:val="00C67040"/>
    <w:rsid w:val="00C671D8"/>
    <w:rsid w:val="00C67F0C"/>
    <w:rsid w:val="00C70214"/>
    <w:rsid w:val="00C70A45"/>
    <w:rsid w:val="00C70D58"/>
    <w:rsid w:val="00C72283"/>
    <w:rsid w:val="00C726CB"/>
    <w:rsid w:val="00C72A4B"/>
    <w:rsid w:val="00C73DED"/>
    <w:rsid w:val="00C745C3"/>
    <w:rsid w:val="00C75385"/>
    <w:rsid w:val="00C75677"/>
    <w:rsid w:val="00C7579D"/>
    <w:rsid w:val="00C76267"/>
    <w:rsid w:val="00C7633B"/>
    <w:rsid w:val="00C76E6A"/>
    <w:rsid w:val="00C7772B"/>
    <w:rsid w:val="00C816A7"/>
    <w:rsid w:val="00C823B5"/>
    <w:rsid w:val="00C83368"/>
    <w:rsid w:val="00C83382"/>
    <w:rsid w:val="00C84176"/>
    <w:rsid w:val="00C8424C"/>
    <w:rsid w:val="00C84568"/>
    <w:rsid w:val="00C84FC2"/>
    <w:rsid w:val="00C865A6"/>
    <w:rsid w:val="00C86B32"/>
    <w:rsid w:val="00C86CE6"/>
    <w:rsid w:val="00C872FC"/>
    <w:rsid w:val="00C87C98"/>
    <w:rsid w:val="00C90E73"/>
    <w:rsid w:val="00C9147B"/>
    <w:rsid w:val="00C9209F"/>
    <w:rsid w:val="00C920F2"/>
    <w:rsid w:val="00C92AA8"/>
    <w:rsid w:val="00C93712"/>
    <w:rsid w:val="00C93A4F"/>
    <w:rsid w:val="00C9457D"/>
    <w:rsid w:val="00C94C6D"/>
    <w:rsid w:val="00C9516E"/>
    <w:rsid w:val="00C95740"/>
    <w:rsid w:val="00C963EE"/>
    <w:rsid w:val="00C96BF1"/>
    <w:rsid w:val="00C97036"/>
    <w:rsid w:val="00CA221B"/>
    <w:rsid w:val="00CA3E20"/>
    <w:rsid w:val="00CA4603"/>
    <w:rsid w:val="00CA4A84"/>
    <w:rsid w:val="00CA4C16"/>
    <w:rsid w:val="00CA5339"/>
    <w:rsid w:val="00CA6068"/>
    <w:rsid w:val="00CA69E7"/>
    <w:rsid w:val="00CA77FC"/>
    <w:rsid w:val="00CB091F"/>
    <w:rsid w:val="00CB0E01"/>
    <w:rsid w:val="00CB1237"/>
    <w:rsid w:val="00CB12DB"/>
    <w:rsid w:val="00CB1C0E"/>
    <w:rsid w:val="00CB37D8"/>
    <w:rsid w:val="00CB387F"/>
    <w:rsid w:val="00CB4594"/>
    <w:rsid w:val="00CB464A"/>
    <w:rsid w:val="00CB4A20"/>
    <w:rsid w:val="00CB4E5A"/>
    <w:rsid w:val="00CB5C1B"/>
    <w:rsid w:val="00CB6868"/>
    <w:rsid w:val="00CB6979"/>
    <w:rsid w:val="00CB71F6"/>
    <w:rsid w:val="00CB7984"/>
    <w:rsid w:val="00CB7A3B"/>
    <w:rsid w:val="00CC0027"/>
    <w:rsid w:val="00CC04E7"/>
    <w:rsid w:val="00CC0B5D"/>
    <w:rsid w:val="00CC14FE"/>
    <w:rsid w:val="00CC1E05"/>
    <w:rsid w:val="00CC21B3"/>
    <w:rsid w:val="00CC319F"/>
    <w:rsid w:val="00CC386F"/>
    <w:rsid w:val="00CC3BE6"/>
    <w:rsid w:val="00CC40DC"/>
    <w:rsid w:val="00CC43B1"/>
    <w:rsid w:val="00CC4A20"/>
    <w:rsid w:val="00CC50AD"/>
    <w:rsid w:val="00CC5E8D"/>
    <w:rsid w:val="00CC6152"/>
    <w:rsid w:val="00CC7019"/>
    <w:rsid w:val="00CC739F"/>
    <w:rsid w:val="00CC7D51"/>
    <w:rsid w:val="00CC7DB8"/>
    <w:rsid w:val="00CC7ED7"/>
    <w:rsid w:val="00CD0B45"/>
    <w:rsid w:val="00CD1340"/>
    <w:rsid w:val="00CD1444"/>
    <w:rsid w:val="00CD16B7"/>
    <w:rsid w:val="00CD1D52"/>
    <w:rsid w:val="00CD23CE"/>
    <w:rsid w:val="00CD2545"/>
    <w:rsid w:val="00CD37EC"/>
    <w:rsid w:val="00CD3DCF"/>
    <w:rsid w:val="00CD486F"/>
    <w:rsid w:val="00CD48BA"/>
    <w:rsid w:val="00CD52B0"/>
    <w:rsid w:val="00CD704C"/>
    <w:rsid w:val="00CE0A87"/>
    <w:rsid w:val="00CE189C"/>
    <w:rsid w:val="00CE1A01"/>
    <w:rsid w:val="00CE1A3A"/>
    <w:rsid w:val="00CE1E57"/>
    <w:rsid w:val="00CE2678"/>
    <w:rsid w:val="00CE2D7F"/>
    <w:rsid w:val="00CE35ED"/>
    <w:rsid w:val="00CE393C"/>
    <w:rsid w:val="00CE4126"/>
    <w:rsid w:val="00CE4A1B"/>
    <w:rsid w:val="00CE5431"/>
    <w:rsid w:val="00CE5DBE"/>
    <w:rsid w:val="00CE668D"/>
    <w:rsid w:val="00CE71D7"/>
    <w:rsid w:val="00CF04A8"/>
    <w:rsid w:val="00CF0DD6"/>
    <w:rsid w:val="00CF0F61"/>
    <w:rsid w:val="00CF1881"/>
    <w:rsid w:val="00CF2665"/>
    <w:rsid w:val="00CF2ADF"/>
    <w:rsid w:val="00CF3B07"/>
    <w:rsid w:val="00CF3D63"/>
    <w:rsid w:val="00CF443E"/>
    <w:rsid w:val="00CF4E8D"/>
    <w:rsid w:val="00CF5167"/>
    <w:rsid w:val="00CF612D"/>
    <w:rsid w:val="00CF6334"/>
    <w:rsid w:val="00CF6EC7"/>
    <w:rsid w:val="00CF7934"/>
    <w:rsid w:val="00CF7E58"/>
    <w:rsid w:val="00D00051"/>
    <w:rsid w:val="00D00273"/>
    <w:rsid w:val="00D00D0B"/>
    <w:rsid w:val="00D01006"/>
    <w:rsid w:val="00D01DC6"/>
    <w:rsid w:val="00D01DC8"/>
    <w:rsid w:val="00D024FF"/>
    <w:rsid w:val="00D03654"/>
    <w:rsid w:val="00D03B4B"/>
    <w:rsid w:val="00D04058"/>
    <w:rsid w:val="00D0510F"/>
    <w:rsid w:val="00D0523B"/>
    <w:rsid w:val="00D05DC8"/>
    <w:rsid w:val="00D06A3E"/>
    <w:rsid w:val="00D104C6"/>
    <w:rsid w:val="00D107F1"/>
    <w:rsid w:val="00D11B1C"/>
    <w:rsid w:val="00D11CEC"/>
    <w:rsid w:val="00D13CD6"/>
    <w:rsid w:val="00D14126"/>
    <w:rsid w:val="00D148B8"/>
    <w:rsid w:val="00D15F90"/>
    <w:rsid w:val="00D1742C"/>
    <w:rsid w:val="00D17F77"/>
    <w:rsid w:val="00D2010E"/>
    <w:rsid w:val="00D206AD"/>
    <w:rsid w:val="00D208D7"/>
    <w:rsid w:val="00D20C20"/>
    <w:rsid w:val="00D222A9"/>
    <w:rsid w:val="00D223F0"/>
    <w:rsid w:val="00D22CC6"/>
    <w:rsid w:val="00D22EED"/>
    <w:rsid w:val="00D23CD8"/>
    <w:rsid w:val="00D23FCF"/>
    <w:rsid w:val="00D240DD"/>
    <w:rsid w:val="00D2474C"/>
    <w:rsid w:val="00D24E32"/>
    <w:rsid w:val="00D24F4B"/>
    <w:rsid w:val="00D2588B"/>
    <w:rsid w:val="00D263F6"/>
    <w:rsid w:val="00D26CEA"/>
    <w:rsid w:val="00D26EA5"/>
    <w:rsid w:val="00D26EAB"/>
    <w:rsid w:val="00D274C3"/>
    <w:rsid w:val="00D300E9"/>
    <w:rsid w:val="00D302FA"/>
    <w:rsid w:val="00D30628"/>
    <w:rsid w:val="00D3129A"/>
    <w:rsid w:val="00D32151"/>
    <w:rsid w:val="00D322F9"/>
    <w:rsid w:val="00D32355"/>
    <w:rsid w:val="00D32812"/>
    <w:rsid w:val="00D33320"/>
    <w:rsid w:val="00D349B3"/>
    <w:rsid w:val="00D34B49"/>
    <w:rsid w:val="00D34E69"/>
    <w:rsid w:val="00D35905"/>
    <w:rsid w:val="00D35AE9"/>
    <w:rsid w:val="00D35B7C"/>
    <w:rsid w:val="00D36D79"/>
    <w:rsid w:val="00D36E0C"/>
    <w:rsid w:val="00D37D1C"/>
    <w:rsid w:val="00D40328"/>
    <w:rsid w:val="00D4098C"/>
    <w:rsid w:val="00D41197"/>
    <w:rsid w:val="00D41394"/>
    <w:rsid w:val="00D41512"/>
    <w:rsid w:val="00D416EF"/>
    <w:rsid w:val="00D41A1D"/>
    <w:rsid w:val="00D42B5C"/>
    <w:rsid w:val="00D4332E"/>
    <w:rsid w:val="00D446BD"/>
    <w:rsid w:val="00D44FE5"/>
    <w:rsid w:val="00D45A42"/>
    <w:rsid w:val="00D46313"/>
    <w:rsid w:val="00D46344"/>
    <w:rsid w:val="00D46A50"/>
    <w:rsid w:val="00D46A98"/>
    <w:rsid w:val="00D46C32"/>
    <w:rsid w:val="00D46D5A"/>
    <w:rsid w:val="00D472A9"/>
    <w:rsid w:val="00D51BEE"/>
    <w:rsid w:val="00D525E0"/>
    <w:rsid w:val="00D5262D"/>
    <w:rsid w:val="00D5311B"/>
    <w:rsid w:val="00D5337F"/>
    <w:rsid w:val="00D548B1"/>
    <w:rsid w:val="00D554F1"/>
    <w:rsid w:val="00D5717D"/>
    <w:rsid w:val="00D603EC"/>
    <w:rsid w:val="00D60783"/>
    <w:rsid w:val="00D61D42"/>
    <w:rsid w:val="00D62744"/>
    <w:rsid w:val="00D62B1E"/>
    <w:rsid w:val="00D6362C"/>
    <w:rsid w:val="00D6486F"/>
    <w:rsid w:val="00D6617F"/>
    <w:rsid w:val="00D66396"/>
    <w:rsid w:val="00D668EF"/>
    <w:rsid w:val="00D677C6"/>
    <w:rsid w:val="00D711C1"/>
    <w:rsid w:val="00D716C5"/>
    <w:rsid w:val="00D71952"/>
    <w:rsid w:val="00D71A03"/>
    <w:rsid w:val="00D72E94"/>
    <w:rsid w:val="00D73153"/>
    <w:rsid w:val="00D74D10"/>
    <w:rsid w:val="00D75294"/>
    <w:rsid w:val="00D75375"/>
    <w:rsid w:val="00D75B60"/>
    <w:rsid w:val="00D764D9"/>
    <w:rsid w:val="00D76B9D"/>
    <w:rsid w:val="00D77099"/>
    <w:rsid w:val="00D77261"/>
    <w:rsid w:val="00D774A3"/>
    <w:rsid w:val="00D77512"/>
    <w:rsid w:val="00D775FD"/>
    <w:rsid w:val="00D777F1"/>
    <w:rsid w:val="00D77916"/>
    <w:rsid w:val="00D804BE"/>
    <w:rsid w:val="00D8146B"/>
    <w:rsid w:val="00D815BC"/>
    <w:rsid w:val="00D819BE"/>
    <w:rsid w:val="00D81B30"/>
    <w:rsid w:val="00D827D5"/>
    <w:rsid w:val="00D8351A"/>
    <w:rsid w:val="00D83A55"/>
    <w:rsid w:val="00D84091"/>
    <w:rsid w:val="00D84475"/>
    <w:rsid w:val="00D84CF7"/>
    <w:rsid w:val="00D84D6A"/>
    <w:rsid w:val="00D84FAD"/>
    <w:rsid w:val="00D85B70"/>
    <w:rsid w:val="00D866AA"/>
    <w:rsid w:val="00D867E4"/>
    <w:rsid w:val="00D870C2"/>
    <w:rsid w:val="00D870DA"/>
    <w:rsid w:val="00D90370"/>
    <w:rsid w:val="00D90FE5"/>
    <w:rsid w:val="00D914D1"/>
    <w:rsid w:val="00D91D59"/>
    <w:rsid w:val="00D934E0"/>
    <w:rsid w:val="00D9479B"/>
    <w:rsid w:val="00D94BF5"/>
    <w:rsid w:val="00D9500C"/>
    <w:rsid w:val="00D9537F"/>
    <w:rsid w:val="00D95A42"/>
    <w:rsid w:val="00D95B41"/>
    <w:rsid w:val="00D95E27"/>
    <w:rsid w:val="00D9666D"/>
    <w:rsid w:val="00D970CD"/>
    <w:rsid w:val="00D9779B"/>
    <w:rsid w:val="00DA0628"/>
    <w:rsid w:val="00DA0B0A"/>
    <w:rsid w:val="00DA120A"/>
    <w:rsid w:val="00DA1B2D"/>
    <w:rsid w:val="00DA28BB"/>
    <w:rsid w:val="00DA34C0"/>
    <w:rsid w:val="00DA438A"/>
    <w:rsid w:val="00DA4F81"/>
    <w:rsid w:val="00DA5652"/>
    <w:rsid w:val="00DA5A1B"/>
    <w:rsid w:val="00DB0167"/>
    <w:rsid w:val="00DB0FBD"/>
    <w:rsid w:val="00DB1A6A"/>
    <w:rsid w:val="00DB1D8E"/>
    <w:rsid w:val="00DB1FD7"/>
    <w:rsid w:val="00DB22E5"/>
    <w:rsid w:val="00DB2A90"/>
    <w:rsid w:val="00DB3A3F"/>
    <w:rsid w:val="00DB3E01"/>
    <w:rsid w:val="00DB461E"/>
    <w:rsid w:val="00DB5831"/>
    <w:rsid w:val="00DB5F0E"/>
    <w:rsid w:val="00DB69AC"/>
    <w:rsid w:val="00DB6ED5"/>
    <w:rsid w:val="00DB71B1"/>
    <w:rsid w:val="00DB73F7"/>
    <w:rsid w:val="00DB7E25"/>
    <w:rsid w:val="00DB7E97"/>
    <w:rsid w:val="00DC176A"/>
    <w:rsid w:val="00DC225F"/>
    <w:rsid w:val="00DC2467"/>
    <w:rsid w:val="00DC246F"/>
    <w:rsid w:val="00DC3FB7"/>
    <w:rsid w:val="00DC4780"/>
    <w:rsid w:val="00DC4923"/>
    <w:rsid w:val="00DC4B4D"/>
    <w:rsid w:val="00DC5614"/>
    <w:rsid w:val="00DC598F"/>
    <w:rsid w:val="00DC5D07"/>
    <w:rsid w:val="00DC5DD6"/>
    <w:rsid w:val="00DC66A1"/>
    <w:rsid w:val="00DC7490"/>
    <w:rsid w:val="00DC7A4A"/>
    <w:rsid w:val="00DD1BF8"/>
    <w:rsid w:val="00DD1D15"/>
    <w:rsid w:val="00DD2122"/>
    <w:rsid w:val="00DD28DB"/>
    <w:rsid w:val="00DD2900"/>
    <w:rsid w:val="00DD383E"/>
    <w:rsid w:val="00DD41B6"/>
    <w:rsid w:val="00DD4493"/>
    <w:rsid w:val="00DD4A69"/>
    <w:rsid w:val="00DD4B5C"/>
    <w:rsid w:val="00DD5059"/>
    <w:rsid w:val="00DD528B"/>
    <w:rsid w:val="00DD52A5"/>
    <w:rsid w:val="00DD5911"/>
    <w:rsid w:val="00DD5FE4"/>
    <w:rsid w:val="00DD6595"/>
    <w:rsid w:val="00DD7499"/>
    <w:rsid w:val="00DD7ED3"/>
    <w:rsid w:val="00DE039F"/>
    <w:rsid w:val="00DE043F"/>
    <w:rsid w:val="00DE09E3"/>
    <w:rsid w:val="00DE0BFC"/>
    <w:rsid w:val="00DE15F0"/>
    <w:rsid w:val="00DE17E1"/>
    <w:rsid w:val="00DE181E"/>
    <w:rsid w:val="00DE1AC2"/>
    <w:rsid w:val="00DE2100"/>
    <w:rsid w:val="00DE25EC"/>
    <w:rsid w:val="00DE3D50"/>
    <w:rsid w:val="00DE4955"/>
    <w:rsid w:val="00DE4ABC"/>
    <w:rsid w:val="00DE6571"/>
    <w:rsid w:val="00DE6B8F"/>
    <w:rsid w:val="00DE6EE0"/>
    <w:rsid w:val="00DE7348"/>
    <w:rsid w:val="00DE7A35"/>
    <w:rsid w:val="00DF0062"/>
    <w:rsid w:val="00DF0A47"/>
    <w:rsid w:val="00DF1046"/>
    <w:rsid w:val="00DF1A59"/>
    <w:rsid w:val="00DF1FC1"/>
    <w:rsid w:val="00DF2335"/>
    <w:rsid w:val="00DF2744"/>
    <w:rsid w:val="00DF3182"/>
    <w:rsid w:val="00DF3634"/>
    <w:rsid w:val="00DF39E9"/>
    <w:rsid w:val="00DF40B1"/>
    <w:rsid w:val="00DF44AA"/>
    <w:rsid w:val="00E0006A"/>
    <w:rsid w:val="00E00984"/>
    <w:rsid w:val="00E00B9A"/>
    <w:rsid w:val="00E012CF"/>
    <w:rsid w:val="00E01530"/>
    <w:rsid w:val="00E02EFB"/>
    <w:rsid w:val="00E03031"/>
    <w:rsid w:val="00E0305B"/>
    <w:rsid w:val="00E047A7"/>
    <w:rsid w:val="00E06FEE"/>
    <w:rsid w:val="00E0729D"/>
    <w:rsid w:val="00E072C9"/>
    <w:rsid w:val="00E1103D"/>
    <w:rsid w:val="00E118DB"/>
    <w:rsid w:val="00E11A0B"/>
    <w:rsid w:val="00E12FC7"/>
    <w:rsid w:val="00E138E1"/>
    <w:rsid w:val="00E13AE5"/>
    <w:rsid w:val="00E144A9"/>
    <w:rsid w:val="00E14F53"/>
    <w:rsid w:val="00E14FC7"/>
    <w:rsid w:val="00E15721"/>
    <w:rsid w:val="00E15883"/>
    <w:rsid w:val="00E15F17"/>
    <w:rsid w:val="00E16858"/>
    <w:rsid w:val="00E16ABF"/>
    <w:rsid w:val="00E16AD4"/>
    <w:rsid w:val="00E16D04"/>
    <w:rsid w:val="00E17D79"/>
    <w:rsid w:val="00E200D6"/>
    <w:rsid w:val="00E210CB"/>
    <w:rsid w:val="00E2185B"/>
    <w:rsid w:val="00E21E06"/>
    <w:rsid w:val="00E22EFD"/>
    <w:rsid w:val="00E23E18"/>
    <w:rsid w:val="00E240B1"/>
    <w:rsid w:val="00E24176"/>
    <w:rsid w:val="00E252FA"/>
    <w:rsid w:val="00E255FB"/>
    <w:rsid w:val="00E25B50"/>
    <w:rsid w:val="00E25EBE"/>
    <w:rsid w:val="00E2662C"/>
    <w:rsid w:val="00E26A37"/>
    <w:rsid w:val="00E26DF1"/>
    <w:rsid w:val="00E2728C"/>
    <w:rsid w:val="00E27330"/>
    <w:rsid w:val="00E2740C"/>
    <w:rsid w:val="00E27B17"/>
    <w:rsid w:val="00E27F1B"/>
    <w:rsid w:val="00E3042A"/>
    <w:rsid w:val="00E30779"/>
    <w:rsid w:val="00E30A17"/>
    <w:rsid w:val="00E31358"/>
    <w:rsid w:val="00E32179"/>
    <w:rsid w:val="00E32D55"/>
    <w:rsid w:val="00E33EB6"/>
    <w:rsid w:val="00E33F93"/>
    <w:rsid w:val="00E358A7"/>
    <w:rsid w:val="00E36A0B"/>
    <w:rsid w:val="00E3715A"/>
    <w:rsid w:val="00E373A9"/>
    <w:rsid w:val="00E40A41"/>
    <w:rsid w:val="00E4156D"/>
    <w:rsid w:val="00E41705"/>
    <w:rsid w:val="00E41D16"/>
    <w:rsid w:val="00E41EA1"/>
    <w:rsid w:val="00E41F34"/>
    <w:rsid w:val="00E4277E"/>
    <w:rsid w:val="00E42CF4"/>
    <w:rsid w:val="00E43CE5"/>
    <w:rsid w:val="00E43E25"/>
    <w:rsid w:val="00E4400B"/>
    <w:rsid w:val="00E444F5"/>
    <w:rsid w:val="00E4463B"/>
    <w:rsid w:val="00E44D53"/>
    <w:rsid w:val="00E45020"/>
    <w:rsid w:val="00E452E9"/>
    <w:rsid w:val="00E4636B"/>
    <w:rsid w:val="00E46831"/>
    <w:rsid w:val="00E470DE"/>
    <w:rsid w:val="00E4749F"/>
    <w:rsid w:val="00E50A0D"/>
    <w:rsid w:val="00E50A2E"/>
    <w:rsid w:val="00E51783"/>
    <w:rsid w:val="00E5182B"/>
    <w:rsid w:val="00E51B4E"/>
    <w:rsid w:val="00E52447"/>
    <w:rsid w:val="00E54047"/>
    <w:rsid w:val="00E545C1"/>
    <w:rsid w:val="00E546D3"/>
    <w:rsid w:val="00E54726"/>
    <w:rsid w:val="00E54DB1"/>
    <w:rsid w:val="00E54DD2"/>
    <w:rsid w:val="00E56B7C"/>
    <w:rsid w:val="00E56BE5"/>
    <w:rsid w:val="00E572A6"/>
    <w:rsid w:val="00E573A5"/>
    <w:rsid w:val="00E57909"/>
    <w:rsid w:val="00E57B99"/>
    <w:rsid w:val="00E60095"/>
    <w:rsid w:val="00E601EA"/>
    <w:rsid w:val="00E61D5C"/>
    <w:rsid w:val="00E62DC1"/>
    <w:rsid w:val="00E62DD0"/>
    <w:rsid w:val="00E63676"/>
    <w:rsid w:val="00E639F7"/>
    <w:rsid w:val="00E65A66"/>
    <w:rsid w:val="00E65B22"/>
    <w:rsid w:val="00E66ABF"/>
    <w:rsid w:val="00E704FD"/>
    <w:rsid w:val="00E714F9"/>
    <w:rsid w:val="00E7184D"/>
    <w:rsid w:val="00E72AD5"/>
    <w:rsid w:val="00E72BFE"/>
    <w:rsid w:val="00E731C6"/>
    <w:rsid w:val="00E73447"/>
    <w:rsid w:val="00E73919"/>
    <w:rsid w:val="00E73EF3"/>
    <w:rsid w:val="00E74146"/>
    <w:rsid w:val="00E7509B"/>
    <w:rsid w:val="00E7548F"/>
    <w:rsid w:val="00E76359"/>
    <w:rsid w:val="00E76900"/>
    <w:rsid w:val="00E76A1D"/>
    <w:rsid w:val="00E770C3"/>
    <w:rsid w:val="00E77ADE"/>
    <w:rsid w:val="00E80E93"/>
    <w:rsid w:val="00E81502"/>
    <w:rsid w:val="00E81E3D"/>
    <w:rsid w:val="00E82184"/>
    <w:rsid w:val="00E82ECA"/>
    <w:rsid w:val="00E82FBB"/>
    <w:rsid w:val="00E8319B"/>
    <w:rsid w:val="00E8331D"/>
    <w:rsid w:val="00E83354"/>
    <w:rsid w:val="00E83AFD"/>
    <w:rsid w:val="00E848C2"/>
    <w:rsid w:val="00E85915"/>
    <w:rsid w:val="00E86328"/>
    <w:rsid w:val="00E87192"/>
    <w:rsid w:val="00E90B15"/>
    <w:rsid w:val="00E90FF8"/>
    <w:rsid w:val="00E913CD"/>
    <w:rsid w:val="00E91DCD"/>
    <w:rsid w:val="00E93B92"/>
    <w:rsid w:val="00E94C17"/>
    <w:rsid w:val="00E95CBE"/>
    <w:rsid w:val="00E96044"/>
    <w:rsid w:val="00E96645"/>
    <w:rsid w:val="00E9715B"/>
    <w:rsid w:val="00E9727B"/>
    <w:rsid w:val="00E972B2"/>
    <w:rsid w:val="00E9777C"/>
    <w:rsid w:val="00EA0427"/>
    <w:rsid w:val="00EA0902"/>
    <w:rsid w:val="00EA0CC3"/>
    <w:rsid w:val="00EA19FC"/>
    <w:rsid w:val="00EA1D05"/>
    <w:rsid w:val="00EA3458"/>
    <w:rsid w:val="00EA361E"/>
    <w:rsid w:val="00EA4B8B"/>
    <w:rsid w:val="00EA4F70"/>
    <w:rsid w:val="00EA57DA"/>
    <w:rsid w:val="00EA59F6"/>
    <w:rsid w:val="00EA606B"/>
    <w:rsid w:val="00EA66BD"/>
    <w:rsid w:val="00EA78B2"/>
    <w:rsid w:val="00EB08A0"/>
    <w:rsid w:val="00EB104A"/>
    <w:rsid w:val="00EB19C4"/>
    <w:rsid w:val="00EB1A66"/>
    <w:rsid w:val="00EB2122"/>
    <w:rsid w:val="00EB32F1"/>
    <w:rsid w:val="00EB3E9E"/>
    <w:rsid w:val="00EB40DE"/>
    <w:rsid w:val="00EB4D6A"/>
    <w:rsid w:val="00EB50DF"/>
    <w:rsid w:val="00EB51B0"/>
    <w:rsid w:val="00EB5D69"/>
    <w:rsid w:val="00EB5F03"/>
    <w:rsid w:val="00EB6283"/>
    <w:rsid w:val="00EB646A"/>
    <w:rsid w:val="00EB6E12"/>
    <w:rsid w:val="00EB724E"/>
    <w:rsid w:val="00EB7ED0"/>
    <w:rsid w:val="00EC0638"/>
    <w:rsid w:val="00EC085F"/>
    <w:rsid w:val="00EC0A26"/>
    <w:rsid w:val="00EC1B1F"/>
    <w:rsid w:val="00EC2102"/>
    <w:rsid w:val="00EC30B3"/>
    <w:rsid w:val="00EC319B"/>
    <w:rsid w:val="00EC3389"/>
    <w:rsid w:val="00EC3395"/>
    <w:rsid w:val="00EC3A3C"/>
    <w:rsid w:val="00EC41CB"/>
    <w:rsid w:val="00EC451F"/>
    <w:rsid w:val="00EC5D81"/>
    <w:rsid w:val="00EC622D"/>
    <w:rsid w:val="00EC6BAE"/>
    <w:rsid w:val="00ED0209"/>
    <w:rsid w:val="00ED023E"/>
    <w:rsid w:val="00ED12A2"/>
    <w:rsid w:val="00ED168C"/>
    <w:rsid w:val="00ED19EF"/>
    <w:rsid w:val="00ED21B7"/>
    <w:rsid w:val="00ED234B"/>
    <w:rsid w:val="00ED3320"/>
    <w:rsid w:val="00ED378B"/>
    <w:rsid w:val="00ED37A3"/>
    <w:rsid w:val="00ED3AEF"/>
    <w:rsid w:val="00ED4193"/>
    <w:rsid w:val="00ED49CF"/>
    <w:rsid w:val="00ED5DAA"/>
    <w:rsid w:val="00ED69B9"/>
    <w:rsid w:val="00ED70DC"/>
    <w:rsid w:val="00ED73DE"/>
    <w:rsid w:val="00EE02DB"/>
    <w:rsid w:val="00EE098C"/>
    <w:rsid w:val="00EE12C3"/>
    <w:rsid w:val="00EE2FB5"/>
    <w:rsid w:val="00EE35ED"/>
    <w:rsid w:val="00EE384A"/>
    <w:rsid w:val="00EE4201"/>
    <w:rsid w:val="00EE4428"/>
    <w:rsid w:val="00EE4EC2"/>
    <w:rsid w:val="00EE5661"/>
    <w:rsid w:val="00EE7E64"/>
    <w:rsid w:val="00EF0890"/>
    <w:rsid w:val="00EF29E3"/>
    <w:rsid w:val="00EF32C0"/>
    <w:rsid w:val="00EF3D1B"/>
    <w:rsid w:val="00EF4189"/>
    <w:rsid w:val="00EF41C3"/>
    <w:rsid w:val="00EF4288"/>
    <w:rsid w:val="00EF57CD"/>
    <w:rsid w:val="00EF5871"/>
    <w:rsid w:val="00EF6278"/>
    <w:rsid w:val="00EF7304"/>
    <w:rsid w:val="00F00458"/>
    <w:rsid w:val="00F0102A"/>
    <w:rsid w:val="00F010CA"/>
    <w:rsid w:val="00F01C07"/>
    <w:rsid w:val="00F02F02"/>
    <w:rsid w:val="00F03473"/>
    <w:rsid w:val="00F03670"/>
    <w:rsid w:val="00F03D85"/>
    <w:rsid w:val="00F04908"/>
    <w:rsid w:val="00F04E03"/>
    <w:rsid w:val="00F052B5"/>
    <w:rsid w:val="00F06162"/>
    <w:rsid w:val="00F06422"/>
    <w:rsid w:val="00F07172"/>
    <w:rsid w:val="00F07482"/>
    <w:rsid w:val="00F077E9"/>
    <w:rsid w:val="00F10B79"/>
    <w:rsid w:val="00F11162"/>
    <w:rsid w:val="00F1141A"/>
    <w:rsid w:val="00F11517"/>
    <w:rsid w:val="00F121DE"/>
    <w:rsid w:val="00F12253"/>
    <w:rsid w:val="00F14438"/>
    <w:rsid w:val="00F14EDD"/>
    <w:rsid w:val="00F150C8"/>
    <w:rsid w:val="00F150FA"/>
    <w:rsid w:val="00F15F7E"/>
    <w:rsid w:val="00F16758"/>
    <w:rsid w:val="00F16E90"/>
    <w:rsid w:val="00F2177F"/>
    <w:rsid w:val="00F21AD8"/>
    <w:rsid w:val="00F21CCD"/>
    <w:rsid w:val="00F2331A"/>
    <w:rsid w:val="00F23435"/>
    <w:rsid w:val="00F23BB5"/>
    <w:rsid w:val="00F23C24"/>
    <w:rsid w:val="00F242DC"/>
    <w:rsid w:val="00F26224"/>
    <w:rsid w:val="00F26A38"/>
    <w:rsid w:val="00F2779C"/>
    <w:rsid w:val="00F27A4B"/>
    <w:rsid w:val="00F30A7F"/>
    <w:rsid w:val="00F30D1B"/>
    <w:rsid w:val="00F313A9"/>
    <w:rsid w:val="00F319CE"/>
    <w:rsid w:val="00F32B1C"/>
    <w:rsid w:val="00F32EDF"/>
    <w:rsid w:val="00F3322C"/>
    <w:rsid w:val="00F332A9"/>
    <w:rsid w:val="00F343E9"/>
    <w:rsid w:val="00F349A4"/>
    <w:rsid w:val="00F34B12"/>
    <w:rsid w:val="00F3543F"/>
    <w:rsid w:val="00F354A8"/>
    <w:rsid w:val="00F3556A"/>
    <w:rsid w:val="00F358D7"/>
    <w:rsid w:val="00F36041"/>
    <w:rsid w:val="00F36419"/>
    <w:rsid w:val="00F365FA"/>
    <w:rsid w:val="00F36C51"/>
    <w:rsid w:val="00F37AC9"/>
    <w:rsid w:val="00F37EE5"/>
    <w:rsid w:val="00F37F71"/>
    <w:rsid w:val="00F408B7"/>
    <w:rsid w:val="00F41322"/>
    <w:rsid w:val="00F41969"/>
    <w:rsid w:val="00F419B5"/>
    <w:rsid w:val="00F4261F"/>
    <w:rsid w:val="00F426DE"/>
    <w:rsid w:val="00F42AC1"/>
    <w:rsid w:val="00F42F7F"/>
    <w:rsid w:val="00F439F7"/>
    <w:rsid w:val="00F4470A"/>
    <w:rsid w:val="00F44C41"/>
    <w:rsid w:val="00F44D52"/>
    <w:rsid w:val="00F460C3"/>
    <w:rsid w:val="00F46C03"/>
    <w:rsid w:val="00F47DB2"/>
    <w:rsid w:val="00F47FD6"/>
    <w:rsid w:val="00F50996"/>
    <w:rsid w:val="00F5099D"/>
    <w:rsid w:val="00F5119D"/>
    <w:rsid w:val="00F51974"/>
    <w:rsid w:val="00F51987"/>
    <w:rsid w:val="00F52976"/>
    <w:rsid w:val="00F52C0E"/>
    <w:rsid w:val="00F53BF0"/>
    <w:rsid w:val="00F549B1"/>
    <w:rsid w:val="00F54B2A"/>
    <w:rsid w:val="00F54E99"/>
    <w:rsid w:val="00F55343"/>
    <w:rsid w:val="00F55AD9"/>
    <w:rsid w:val="00F56198"/>
    <w:rsid w:val="00F56793"/>
    <w:rsid w:val="00F567C3"/>
    <w:rsid w:val="00F56B7D"/>
    <w:rsid w:val="00F61110"/>
    <w:rsid w:val="00F61AFE"/>
    <w:rsid w:val="00F63511"/>
    <w:rsid w:val="00F63ED3"/>
    <w:rsid w:val="00F65BE6"/>
    <w:rsid w:val="00F664C4"/>
    <w:rsid w:val="00F66F59"/>
    <w:rsid w:val="00F67D0B"/>
    <w:rsid w:val="00F67EE0"/>
    <w:rsid w:val="00F67FAA"/>
    <w:rsid w:val="00F71659"/>
    <w:rsid w:val="00F722E7"/>
    <w:rsid w:val="00F72467"/>
    <w:rsid w:val="00F726D6"/>
    <w:rsid w:val="00F727BD"/>
    <w:rsid w:val="00F731FF"/>
    <w:rsid w:val="00F7337C"/>
    <w:rsid w:val="00F73CA6"/>
    <w:rsid w:val="00F74B3C"/>
    <w:rsid w:val="00F75FBD"/>
    <w:rsid w:val="00F760F2"/>
    <w:rsid w:val="00F763E7"/>
    <w:rsid w:val="00F772F1"/>
    <w:rsid w:val="00F77796"/>
    <w:rsid w:val="00F77849"/>
    <w:rsid w:val="00F778CC"/>
    <w:rsid w:val="00F77F21"/>
    <w:rsid w:val="00F8000F"/>
    <w:rsid w:val="00F80C30"/>
    <w:rsid w:val="00F81C4E"/>
    <w:rsid w:val="00F81EBB"/>
    <w:rsid w:val="00F8353E"/>
    <w:rsid w:val="00F83AE3"/>
    <w:rsid w:val="00F8410D"/>
    <w:rsid w:val="00F84607"/>
    <w:rsid w:val="00F84883"/>
    <w:rsid w:val="00F84DA4"/>
    <w:rsid w:val="00F85263"/>
    <w:rsid w:val="00F855FD"/>
    <w:rsid w:val="00F85D05"/>
    <w:rsid w:val="00F86EDC"/>
    <w:rsid w:val="00F8749B"/>
    <w:rsid w:val="00F878BF"/>
    <w:rsid w:val="00F879A1"/>
    <w:rsid w:val="00F87CD3"/>
    <w:rsid w:val="00F90FE8"/>
    <w:rsid w:val="00F9155E"/>
    <w:rsid w:val="00F91625"/>
    <w:rsid w:val="00F921C2"/>
    <w:rsid w:val="00F92488"/>
    <w:rsid w:val="00F92513"/>
    <w:rsid w:val="00F92A7D"/>
    <w:rsid w:val="00F9372B"/>
    <w:rsid w:val="00F947D5"/>
    <w:rsid w:val="00F94BF0"/>
    <w:rsid w:val="00F94C23"/>
    <w:rsid w:val="00F94D69"/>
    <w:rsid w:val="00F94D99"/>
    <w:rsid w:val="00F954C4"/>
    <w:rsid w:val="00F954E9"/>
    <w:rsid w:val="00F95B91"/>
    <w:rsid w:val="00F9614A"/>
    <w:rsid w:val="00F96E84"/>
    <w:rsid w:val="00F97C9C"/>
    <w:rsid w:val="00F97F33"/>
    <w:rsid w:val="00FA0B04"/>
    <w:rsid w:val="00FA1125"/>
    <w:rsid w:val="00FA1229"/>
    <w:rsid w:val="00FA132E"/>
    <w:rsid w:val="00FA3D13"/>
    <w:rsid w:val="00FA3E19"/>
    <w:rsid w:val="00FA4DA9"/>
    <w:rsid w:val="00FA4E39"/>
    <w:rsid w:val="00FA4F2C"/>
    <w:rsid w:val="00FA5234"/>
    <w:rsid w:val="00FA5E1A"/>
    <w:rsid w:val="00FA5ECD"/>
    <w:rsid w:val="00FA69C2"/>
    <w:rsid w:val="00FA710E"/>
    <w:rsid w:val="00FA7172"/>
    <w:rsid w:val="00FA7344"/>
    <w:rsid w:val="00FA740A"/>
    <w:rsid w:val="00FB0823"/>
    <w:rsid w:val="00FB113C"/>
    <w:rsid w:val="00FB12DF"/>
    <w:rsid w:val="00FB1364"/>
    <w:rsid w:val="00FB21DD"/>
    <w:rsid w:val="00FB21F0"/>
    <w:rsid w:val="00FB30BC"/>
    <w:rsid w:val="00FB3B66"/>
    <w:rsid w:val="00FB3DDE"/>
    <w:rsid w:val="00FB4E42"/>
    <w:rsid w:val="00FB64B5"/>
    <w:rsid w:val="00FB7339"/>
    <w:rsid w:val="00FB7D97"/>
    <w:rsid w:val="00FC05FE"/>
    <w:rsid w:val="00FC0744"/>
    <w:rsid w:val="00FC0937"/>
    <w:rsid w:val="00FC0B72"/>
    <w:rsid w:val="00FC155A"/>
    <w:rsid w:val="00FC1678"/>
    <w:rsid w:val="00FC2099"/>
    <w:rsid w:val="00FC23DA"/>
    <w:rsid w:val="00FC2A2F"/>
    <w:rsid w:val="00FC2C37"/>
    <w:rsid w:val="00FC3145"/>
    <w:rsid w:val="00FC3175"/>
    <w:rsid w:val="00FC33AE"/>
    <w:rsid w:val="00FC3624"/>
    <w:rsid w:val="00FC3893"/>
    <w:rsid w:val="00FC38A1"/>
    <w:rsid w:val="00FC3933"/>
    <w:rsid w:val="00FC4425"/>
    <w:rsid w:val="00FC499E"/>
    <w:rsid w:val="00FC4C1B"/>
    <w:rsid w:val="00FC5350"/>
    <w:rsid w:val="00FC570E"/>
    <w:rsid w:val="00FC5994"/>
    <w:rsid w:val="00FC5C9E"/>
    <w:rsid w:val="00FC60AC"/>
    <w:rsid w:val="00FC6769"/>
    <w:rsid w:val="00FC7231"/>
    <w:rsid w:val="00FC74F7"/>
    <w:rsid w:val="00FC769B"/>
    <w:rsid w:val="00FC76CE"/>
    <w:rsid w:val="00FC7AD0"/>
    <w:rsid w:val="00FD187D"/>
    <w:rsid w:val="00FD24DF"/>
    <w:rsid w:val="00FD2F90"/>
    <w:rsid w:val="00FD3118"/>
    <w:rsid w:val="00FD39A5"/>
    <w:rsid w:val="00FD49AF"/>
    <w:rsid w:val="00FD52E6"/>
    <w:rsid w:val="00FD5662"/>
    <w:rsid w:val="00FD5973"/>
    <w:rsid w:val="00FD5F23"/>
    <w:rsid w:val="00FE02E1"/>
    <w:rsid w:val="00FE11B6"/>
    <w:rsid w:val="00FE11DC"/>
    <w:rsid w:val="00FE27BE"/>
    <w:rsid w:val="00FE29FC"/>
    <w:rsid w:val="00FE2C13"/>
    <w:rsid w:val="00FE2C19"/>
    <w:rsid w:val="00FE3236"/>
    <w:rsid w:val="00FE35B2"/>
    <w:rsid w:val="00FE3E0A"/>
    <w:rsid w:val="00FE3F3A"/>
    <w:rsid w:val="00FE4348"/>
    <w:rsid w:val="00FE44E7"/>
    <w:rsid w:val="00FE4578"/>
    <w:rsid w:val="00FE5D1A"/>
    <w:rsid w:val="00FE5E87"/>
    <w:rsid w:val="00FE61EC"/>
    <w:rsid w:val="00FE74F1"/>
    <w:rsid w:val="00FF074E"/>
    <w:rsid w:val="00FF0D8C"/>
    <w:rsid w:val="00FF1161"/>
    <w:rsid w:val="00FF1542"/>
    <w:rsid w:val="00FF2887"/>
    <w:rsid w:val="00FF2A5E"/>
    <w:rsid w:val="00FF2F13"/>
    <w:rsid w:val="00FF37BB"/>
    <w:rsid w:val="00FF520F"/>
    <w:rsid w:val="00FF57AF"/>
    <w:rsid w:val="00FF5A03"/>
    <w:rsid w:val="00FF5E1C"/>
    <w:rsid w:val="00FF6ABC"/>
    <w:rsid w:val="00FF6D27"/>
    <w:rsid w:val="00FF7E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caption" w:locked="1" w:semiHidden="0" w:unhideWhenUsed="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nhideWhenUsed="0"/>
    <w:lsdException w:name="Light Shading Accent 2" w:semiHidden="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semiHidden="0" w:unhideWhenUsed="0" w:qFormat="1"/>
  </w:latentStyles>
  <w:style w:type="paragraph" w:default="1" w:styleId="Normal">
    <w:name w:val="Normal"/>
    <w:qFormat/>
    <w:rsid w:val="004420C3"/>
    <w:pPr>
      <w:spacing w:after="200" w:line="360" w:lineRule="auto"/>
      <w:contextualSpacing/>
      <w:jc w:val="both"/>
    </w:pPr>
    <w:rPr>
      <w:rFonts w:ascii="Times New Roman" w:eastAsia="Times New Roman" w:hAnsi="Times New Roman"/>
      <w:spacing w:val="5"/>
      <w:lang w:val="en-GB" w:eastAsia="en-US"/>
    </w:rPr>
  </w:style>
  <w:style w:type="paragraph" w:styleId="Heading1">
    <w:name w:val="heading 1"/>
    <w:basedOn w:val="Normal"/>
    <w:next w:val="Normal"/>
    <w:link w:val="Heading1Char"/>
    <w:uiPriority w:val="99"/>
    <w:qFormat/>
    <w:rsid w:val="004420C3"/>
    <w:pPr>
      <w:keepNext/>
      <w:tabs>
        <w:tab w:val="left" w:pos="2410"/>
      </w:tabs>
      <w:ind w:left="1366" w:hanging="360"/>
      <w:jc w:val="left"/>
      <w:outlineLvl w:val="0"/>
    </w:pPr>
    <w:rPr>
      <w:b/>
      <w:sz w:val="44"/>
      <w:szCs w:val="44"/>
    </w:rPr>
  </w:style>
  <w:style w:type="paragraph" w:styleId="Heading2">
    <w:name w:val="heading 2"/>
    <w:basedOn w:val="Normal"/>
    <w:next w:val="Normal"/>
    <w:link w:val="Heading2Char"/>
    <w:uiPriority w:val="99"/>
    <w:qFormat/>
    <w:rsid w:val="004420C3"/>
    <w:pPr>
      <w:keepNext/>
      <w:keepLines/>
      <w:spacing w:before="480" w:after="240"/>
      <w:outlineLvl w:val="1"/>
    </w:pPr>
    <w:rPr>
      <w:rFonts w:eastAsia="Calibri"/>
      <w:b/>
      <w:bCs/>
      <w:sz w:val="44"/>
      <w:szCs w:val="44"/>
      <w:lang w:val="it-IT"/>
    </w:rPr>
  </w:style>
  <w:style w:type="paragraph" w:styleId="Heading3">
    <w:name w:val="heading 3"/>
    <w:basedOn w:val="Normal"/>
    <w:next w:val="Normal"/>
    <w:link w:val="Heading3Char"/>
    <w:autoRedefine/>
    <w:uiPriority w:val="99"/>
    <w:qFormat/>
    <w:rsid w:val="0072612C"/>
    <w:pPr>
      <w:keepNext/>
      <w:keepLines/>
      <w:spacing w:before="480" w:after="240"/>
      <w:outlineLvl w:val="2"/>
    </w:pPr>
    <w:rPr>
      <w:rFonts w:eastAsia="Calibri"/>
      <w:b/>
      <w:bCs/>
      <w:lang w:val="en-US"/>
    </w:rPr>
  </w:style>
  <w:style w:type="paragraph" w:styleId="Heading4">
    <w:name w:val="heading 4"/>
    <w:basedOn w:val="Normal"/>
    <w:next w:val="Normal"/>
    <w:link w:val="Heading4Char"/>
    <w:uiPriority w:val="99"/>
    <w:qFormat/>
    <w:rsid w:val="004420C3"/>
    <w:pPr>
      <w:keepNext/>
      <w:keepLines/>
      <w:numPr>
        <w:ilvl w:val="2"/>
        <w:numId w:val="1"/>
      </w:numPr>
      <w:tabs>
        <w:tab w:val="clear" w:pos="360"/>
      </w:tabs>
      <w:spacing w:before="200" w:after="360"/>
      <w:ind w:left="1794" w:hanging="504"/>
      <w:outlineLvl w:val="3"/>
    </w:pPr>
    <w:rPr>
      <w:rFonts w:ascii="Cambria" w:eastAsia="Calibri" w:hAnsi="Cambria"/>
      <w:b/>
      <w:bCs/>
      <w:i/>
      <w:iCs/>
      <w:lang w:val="en-US"/>
    </w:rPr>
  </w:style>
  <w:style w:type="paragraph" w:styleId="Heading5">
    <w:name w:val="heading 5"/>
    <w:basedOn w:val="ListParagraph"/>
    <w:next w:val="Normal"/>
    <w:link w:val="Heading5Char"/>
    <w:uiPriority w:val="99"/>
    <w:qFormat/>
    <w:rsid w:val="004420C3"/>
    <w:pPr>
      <w:ind w:left="1440" w:hanging="360"/>
      <w:outlineLvl w:val="4"/>
    </w:pPr>
    <w:rPr>
      <w:b/>
      <w:i/>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420C3"/>
    <w:rPr>
      <w:rFonts w:ascii="Times New Roman" w:eastAsia="Times New Roman" w:hAnsi="Times New Roman"/>
      <w:b/>
      <w:spacing w:val="5"/>
      <w:sz w:val="44"/>
      <w:szCs w:val="44"/>
      <w:lang w:eastAsia="en-US"/>
    </w:rPr>
  </w:style>
  <w:style w:type="character" w:customStyle="1" w:styleId="Heading2Char">
    <w:name w:val="Heading 2 Char"/>
    <w:link w:val="Heading2"/>
    <w:uiPriority w:val="99"/>
    <w:locked/>
    <w:rsid w:val="004420C3"/>
    <w:rPr>
      <w:rFonts w:ascii="Times New Roman" w:hAnsi="Times New Roman" w:cs="Times New Roman"/>
      <w:b/>
      <w:bCs/>
      <w:spacing w:val="5"/>
      <w:sz w:val="44"/>
      <w:szCs w:val="44"/>
      <w:lang w:val="it-IT"/>
    </w:rPr>
  </w:style>
  <w:style w:type="character" w:customStyle="1" w:styleId="Heading3Char">
    <w:name w:val="Heading 3 Char"/>
    <w:link w:val="Heading3"/>
    <w:uiPriority w:val="99"/>
    <w:locked/>
    <w:rsid w:val="0072612C"/>
    <w:rPr>
      <w:rFonts w:ascii="Times New Roman" w:hAnsi="Times New Roman" w:cs="Times New Roman"/>
      <w:b/>
      <w:bCs/>
      <w:spacing w:val="5"/>
      <w:sz w:val="24"/>
      <w:szCs w:val="24"/>
      <w:lang w:val="en-US"/>
    </w:rPr>
  </w:style>
  <w:style w:type="character" w:customStyle="1" w:styleId="Heading4Char">
    <w:name w:val="Heading 4 Char"/>
    <w:link w:val="Heading4"/>
    <w:uiPriority w:val="99"/>
    <w:locked/>
    <w:rsid w:val="004420C3"/>
    <w:rPr>
      <w:rFonts w:ascii="Cambria" w:hAnsi="Cambria" w:cs="Times New Roman"/>
      <w:b/>
      <w:bCs/>
      <w:i/>
      <w:iCs/>
      <w:spacing w:val="5"/>
      <w:sz w:val="24"/>
      <w:szCs w:val="24"/>
      <w:lang w:val="en-US" w:eastAsia="en-US" w:bidi="ar-SA"/>
    </w:rPr>
  </w:style>
  <w:style w:type="character" w:customStyle="1" w:styleId="Heading5Char">
    <w:name w:val="Heading 5 Char"/>
    <w:link w:val="Heading5"/>
    <w:uiPriority w:val="99"/>
    <w:locked/>
    <w:rsid w:val="004420C3"/>
    <w:rPr>
      <w:rFonts w:ascii="Times New Roman" w:eastAsia="Times New Roman" w:hAnsi="Times New Roman"/>
      <w:b/>
      <w:i/>
      <w:spacing w:val="5"/>
      <w:sz w:val="24"/>
      <w:szCs w:val="24"/>
      <w:lang w:eastAsia="it-IT"/>
    </w:rPr>
  </w:style>
  <w:style w:type="paragraph" w:styleId="BalloonText">
    <w:name w:val="Balloon Text"/>
    <w:basedOn w:val="Normal"/>
    <w:link w:val="BalloonTextChar"/>
    <w:uiPriority w:val="99"/>
    <w:semiHidden/>
    <w:rsid w:val="004420C3"/>
    <w:pPr>
      <w:spacing w:after="0" w:line="240" w:lineRule="auto"/>
    </w:pPr>
    <w:rPr>
      <w:rFonts w:ascii="Lucida Grande" w:eastAsia="Calibri" w:hAnsi="Lucida Grande"/>
      <w:sz w:val="18"/>
      <w:szCs w:val="18"/>
    </w:rPr>
  </w:style>
  <w:style w:type="character" w:customStyle="1" w:styleId="BalloonTextChar">
    <w:name w:val="Balloon Text Char"/>
    <w:link w:val="BalloonText"/>
    <w:uiPriority w:val="99"/>
    <w:semiHidden/>
    <w:locked/>
    <w:rsid w:val="004420C3"/>
    <w:rPr>
      <w:rFonts w:ascii="Lucida Grande" w:hAnsi="Lucida Grande" w:cs="Lucida Grande"/>
      <w:spacing w:val="5"/>
      <w:sz w:val="18"/>
      <w:szCs w:val="18"/>
    </w:rPr>
  </w:style>
  <w:style w:type="character" w:styleId="FootnoteReference">
    <w:name w:val="footnote reference"/>
    <w:uiPriority w:val="99"/>
    <w:rsid w:val="004420C3"/>
    <w:rPr>
      <w:rFonts w:cs="Times New Roman"/>
      <w:vertAlign w:val="superscript"/>
    </w:rPr>
  </w:style>
  <w:style w:type="character" w:styleId="CommentReference">
    <w:name w:val="annotation reference"/>
    <w:uiPriority w:val="99"/>
    <w:semiHidden/>
    <w:rsid w:val="004420C3"/>
    <w:rPr>
      <w:rFonts w:cs="Times New Roman"/>
      <w:sz w:val="16"/>
      <w:szCs w:val="16"/>
    </w:rPr>
  </w:style>
  <w:style w:type="paragraph" w:styleId="CommentText">
    <w:name w:val="annotation text"/>
    <w:basedOn w:val="Normal"/>
    <w:link w:val="CommentTextChar"/>
    <w:uiPriority w:val="99"/>
    <w:rsid w:val="004420C3"/>
    <w:pPr>
      <w:spacing w:line="240" w:lineRule="auto"/>
    </w:pPr>
    <w:rPr>
      <w:rFonts w:eastAsia="Calibri"/>
      <w:spacing w:val="0"/>
      <w:sz w:val="20"/>
      <w:szCs w:val="20"/>
      <w:lang w:eastAsia="en-AU"/>
    </w:rPr>
  </w:style>
  <w:style w:type="character" w:customStyle="1" w:styleId="CommentTextChar">
    <w:name w:val="Comment Text Char"/>
    <w:link w:val="CommentText"/>
    <w:uiPriority w:val="99"/>
    <w:locked/>
    <w:rsid w:val="004420C3"/>
    <w:rPr>
      <w:rFonts w:ascii="Times New Roman" w:hAnsi="Times New Roman" w:cs="Times New Roman"/>
      <w:sz w:val="20"/>
      <w:szCs w:val="20"/>
      <w:lang w:eastAsia="en-AU"/>
    </w:rPr>
  </w:style>
  <w:style w:type="paragraph" w:styleId="FootnoteText">
    <w:name w:val="footnote text"/>
    <w:basedOn w:val="Normal"/>
    <w:link w:val="FootnoteTextChar"/>
    <w:uiPriority w:val="99"/>
    <w:rsid w:val="004420C3"/>
    <w:pPr>
      <w:spacing w:after="0" w:line="240" w:lineRule="auto"/>
    </w:pPr>
    <w:rPr>
      <w:rFonts w:eastAsia="Calibri"/>
      <w:spacing w:val="0"/>
      <w:sz w:val="20"/>
      <w:szCs w:val="20"/>
      <w:lang w:eastAsia="en-AU"/>
    </w:rPr>
  </w:style>
  <w:style w:type="character" w:customStyle="1" w:styleId="FootnoteTextChar">
    <w:name w:val="Footnote Text Char"/>
    <w:link w:val="FootnoteText"/>
    <w:uiPriority w:val="99"/>
    <w:locked/>
    <w:rsid w:val="004420C3"/>
    <w:rPr>
      <w:rFonts w:ascii="Times New Roman" w:hAnsi="Times New Roman" w:cs="Times New Roman"/>
      <w:sz w:val="20"/>
      <w:szCs w:val="20"/>
      <w:lang w:eastAsia="en-AU"/>
    </w:rPr>
  </w:style>
  <w:style w:type="paragraph" w:styleId="Quote">
    <w:name w:val="Quote"/>
    <w:basedOn w:val="Normal"/>
    <w:next w:val="Normal"/>
    <w:link w:val="QuoteChar1"/>
    <w:autoRedefine/>
    <w:uiPriority w:val="99"/>
    <w:qFormat/>
    <w:rsid w:val="004420C3"/>
    <w:pPr>
      <w:ind w:left="1080" w:right="567"/>
    </w:pPr>
    <w:rPr>
      <w:rFonts w:eastAsia="Calibri"/>
      <w:i/>
      <w:iCs/>
      <w:color w:val="000000"/>
    </w:rPr>
  </w:style>
  <w:style w:type="character" w:customStyle="1" w:styleId="QuoteChar">
    <w:name w:val="Quote Char"/>
    <w:link w:val="Citazione1"/>
    <w:uiPriority w:val="99"/>
    <w:locked/>
    <w:rsid w:val="004420C3"/>
    <w:rPr>
      <w:rFonts w:ascii="Times New Roman" w:hAnsi="Times New Roman" w:cs="Times New Roman"/>
      <w:i/>
      <w:iCs/>
      <w:color w:val="000000"/>
      <w:spacing w:val="5"/>
      <w:sz w:val="24"/>
      <w:szCs w:val="24"/>
    </w:rPr>
  </w:style>
  <w:style w:type="character" w:customStyle="1" w:styleId="QuoteChar1">
    <w:name w:val="Quote Char1"/>
    <w:link w:val="Quote"/>
    <w:uiPriority w:val="99"/>
    <w:locked/>
    <w:rsid w:val="004420C3"/>
    <w:rPr>
      <w:rFonts w:ascii="Times New Roman" w:hAnsi="Times New Roman" w:cs="Times New Roman"/>
      <w:i/>
      <w:iCs/>
      <w:color w:val="000000"/>
      <w:spacing w:val="5"/>
      <w:sz w:val="24"/>
      <w:szCs w:val="24"/>
    </w:rPr>
  </w:style>
  <w:style w:type="paragraph" w:customStyle="1" w:styleId="Citazione1">
    <w:name w:val="Citazione1"/>
    <w:basedOn w:val="Normal"/>
    <w:next w:val="Normal"/>
    <w:link w:val="QuoteChar"/>
    <w:autoRedefine/>
    <w:uiPriority w:val="99"/>
    <w:rsid w:val="004420C3"/>
    <w:pPr>
      <w:tabs>
        <w:tab w:val="left" w:pos="8300"/>
      </w:tabs>
    </w:pPr>
    <w:rPr>
      <w:rFonts w:eastAsia="Calibri"/>
      <w:i/>
      <w:iCs/>
      <w:color w:val="000000"/>
    </w:rPr>
  </w:style>
  <w:style w:type="paragraph" w:styleId="ListParagraph">
    <w:name w:val="List Paragraph"/>
    <w:basedOn w:val="Normal"/>
    <w:uiPriority w:val="99"/>
    <w:qFormat/>
    <w:rsid w:val="004420C3"/>
    <w:pPr>
      <w:spacing w:before="240" w:after="240"/>
      <w:contextualSpacing w:val="0"/>
    </w:pPr>
    <w:rPr>
      <w:lang w:val="en-US"/>
    </w:rPr>
  </w:style>
  <w:style w:type="paragraph" w:customStyle="1" w:styleId="Paragrafoelenco1">
    <w:name w:val="Paragrafo elenco1"/>
    <w:basedOn w:val="Normal"/>
    <w:uiPriority w:val="99"/>
    <w:rsid w:val="004420C3"/>
    <w:pPr>
      <w:ind w:left="720"/>
    </w:pPr>
  </w:style>
  <w:style w:type="character" w:styleId="Hyperlink">
    <w:name w:val="Hyperlink"/>
    <w:uiPriority w:val="99"/>
    <w:rsid w:val="004420C3"/>
    <w:rPr>
      <w:rFonts w:cs="Times New Roman"/>
      <w:color w:val="0000FF"/>
      <w:u w:val="single"/>
    </w:rPr>
  </w:style>
  <w:style w:type="paragraph" w:styleId="NormalWeb">
    <w:name w:val="Normal (Web)"/>
    <w:basedOn w:val="Normal"/>
    <w:uiPriority w:val="99"/>
    <w:rsid w:val="004420C3"/>
    <w:pPr>
      <w:spacing w:before="100" w:beforeAutospacing="1" w:after="100" w:afterAutospacing="1" w:line="240" w:lineRule="auto"/>
    </w:pPr>
    <w:rPr>
      <w:rFonts w:ascii="Times" w:eastAsia="MS ??" w:hAnsi="Times"/>
      <w:spacing w:val="0"/>
      <w:sz w:val="20"/>
      <w:szCs w:val="20"/>
      <w:lang w:val="it-IT"/>
    </w:rPr>
  </w:style>
  <w:style w:type="paragraph" w:styleId="CommentSubject">
    <w:name w:val="annotation subject"/>
    <w:basedOn w:val="CommentText"/>
    <w:next w:val="CommentText"/>
    <w:link w:val="CommentSubjectChar"/>
    <w:uiPriority w:val="99"/>
    <w:semiHidden/>
    <w:rsid w:val="004420C3"/>
    <w:rPr>
      <w:b/>
      <w:bCs/>
      <w:spacing w:val="5"/>
      <w:lang w:eastAsia="ja-JP"/>
    </w:rPr>
  </w:style>
  <w:style w:type="character" w:customStyle="1" w:styleId="CommentSubjectChar">
    <w:name w:val="Comment Subject Char"/>
    <w:link w:val="CommentSubject"/>
    <w:uiPriority w:val="99"/>
    <w:semiHidden/>
    <w:locked/>
    <w:rsid w:val="004420C3"/>
    <w:rPr>
      <w:rFonts w:ascii="Times New Roman" w:hAnsi="Times New Roman" w:cs="Times New Roman"/>
      <w:b/>
      <w:bCs/>
      <w:spacing w:val="5"/>
      <w:sz w:val="20"/>
      <w:szCs w:val="20"/>
      <w:lang w:eastAsia="ja-JP"/>
    </w:rPr>
  </w:style>
  <w:style w:type="character" w:customStyle="1" w:styleId="apple-style-span">
    <w:name w:val="apple-style-span"/>
    <w:uiPriority w:val="99"/>
    <w:rsid w:val="004420C3"/>
    <w:rPr>
      <w:rFonts w:cs="Times New Roman"/>
    </w:rPr>
  </w:style>
  <w:style w:type="character" w:customStyle="1" w:styleId="apple-converted-space">
    <w:name w:val="apple-converted-space"/>
    <w:uiPriority w:val="99"/>
    <w:rsid w:val="004420C3"/>
    <w:rPr>
      <w:rFonts w:cs="Times New Roman"/>
    </w:rPr>
  </w:style>
  <w:style w:type="paragraph" w:styleId="Header">
    <w:name w:val="header"/>
    <w:basedOn w:val="Normal"/>
    <w:link w:val="HeaderChar"/>
    <w:uiPriority w:val="99"/>
    <w:rsid w:val="004420C3"/>
    <w:pPr>
      <w:tabs>
        <w:tab w:val="center" w:pos="4513"/>
        <w:tab w:val="right" w:pos="9026"/>
      </w:tabs>
      <w:spacing w:after="0" w:line="240" w:lineRule="auto"/>
    </w:pPr>
    <w:rPr>
      <w:rFonts w:ascii="Calibri" w:eastAsia="Calibri" w:hAnsi="Calibri"/>
      <w:spacing w:val="0"/>
      <w:sz w:val="20"/>
      <w:szCs w:val="20"/>
      <w:lang w:val="en-AU"/>
    </w:rPr>
  </w:style>
  <w:style w:type="character" w:customStyle="1" w:styleId="HeaderChar">
    <w:name w:val="Header Char"/>
    <w:link w:val="Header"/>
    <w:uiPriority w:val="99"/>
    <w:locked/>
    <w:rsid w:val="004420C3"/>
    <w:rPr>
      <w:rFonts w:ascii="Calibri" w:hAnsi="Calibri" w:cs="Calibri"/>
      <w:lang w:val="en-AU"/>
    </w:rPr>
  </w:style>
  <w:style w:type="paragraph" w:styleId="Footer">
    <w:name w:val="footer"/>
    <w:basedOn w:val="Normal"/>
    <w:link w:val="FooterChar"/>
    <w:uiPriority w:val="99"/>
    <w:rsid w:val="004420C3"/>
    <w:pPr>
      <w:tabs>
        <w:tab w:val="center" w:pos="4513"/>
        <w:tab w:val="right" w:pos="9026"/>
      </w:tabs>
      <w:spacing w:after="0" w:line="240" w:lineRule="auto"/>
    </w:pPr>
    <w:rPr>
      <w:rFonts w:ascii="Calibri" w:eastAsia="Calibri" w:hAnsi="Calibri"/>
      <w:spacing w:val="0"/>
      <w:sz w:val="20"/>
      <w:szCs w:val="20"/>
      <w:lang w:val="en-AU"/>
    </w:rPr>
  </w:style>
  <w:style w:type="character" w:customStyle="1" w:styleId="FooterChar">
    <w:name w:val="Footer Char"/>
    <w:link w:val="Footer"/>
    <w:uiPriority w:val="99"/>
    <w:locked/>
    <w:rsid w:val="004420C3"/>
    <w:rPr>
      <w:rFonts w:ascii="Calibri" w:hAnsi="Calibri" w:cs="Calibri"/>
      <w:lang w:val="en-AU"/>
    </w:rPr>
  </w:style>
  <w:style w:type="paragraph" w:styleId="Revision">
    <w:name w:val="Revision"/>
    <w:hidden/>
    <w:uiPriority w:val="99"/>
    <w:semiHidden/>
    <w:rsid w:val="004420C3"/>
    <w:rPr>
      <w:rFonts w:cs="Calibri"/>
      <w:sz w:val="22"/>
      <w:szCs w:val="22"/>
      <w:lang w:val="en-AU" w:eastAsia="en-US"/>
    </w:rPr>
  </w:style>
  <w:style w:type="character" w:styleId="PlaceholderText">
    <w:name w:val="Placeholder Text"/>
    <w:uiPriority w:val="99"/>
    <w:semiHidden/>
    <w:rsid w:val="004420C3"/>
    <w:rPr>
      <w:rFonts w:cs="Times New Roman"/>
      <w:color w:val="808080"/>
    </w:rPr>
  </w:style>
  <w:style w:type="paragraph" w:styleId="IntenseQuote">
    <w:name w:val="Intense Quote"/>
    <w:basedOn w:val="Normal"/>
    <w:next w:val="Normal"/>
    <w:link w:val="IntenseQuoteChar"/>
    <w:autoRedefine/>
    <w:uiPriority w:val="99"/>
    <w:qFormat/>
    <w:rsid w:val="004420C3"/>
    <w:pPr>
      <w:spacing w:after="0" w:line="240" w:lineRule="auto"/>
      <w:ind w:left="567" w:right="567"/>
    </w:pPr>
    <w:rPr>
      <w:rFonts w:eastAsia="Calibri"/>
      <w:bCs/>
      <w:i/>
      <w:iCs/>
    </w:rPr>
  </w:style>
  <w:style w:type="character" w:customStyle="1" w:styleId="IntenseQuoteChar">
    <w:name w:val="Intense Quote Char"/>
    <w:link w:val="IntenseQuote"/>
    <w:uiPriority w:val="99"/>
    <w:locked/>
    <w:rsid w:val="004420C3"/>
    <w:rPr>
      <w:rFonts w:ascii="Times New Roman" w:hAnsi="Times New Roman" w:cs="Times New Roman"/>
      <w:bCs/>
      <w:i/>
      <w:iCs/>
      <w:spacing w:val="5"/>
      <w:sz w:val="24"/>
      <w:szCs w:val="24"/>
    </w:rPr>
  </w:style>
  <w:style w:type="character" w:styleId="Emphasis">
    <w:name w:val="Emphasis"/>
    <w:uiPriority w:val="99"/>
    <w:qFormat/>
    <w:rsid w:val="004420C3"/>
    <w:rPr>
      <w:rFonts w:cs="Times New Roman"/>
      <w:i/>
      <w:iCs/>
    </w:rPr>
  </w:style>
  <w:style w:type="paragraph" w:styleId="Bibliography">
    <w:name w:val="Bibliography"/>
    <w:basedOn w:val="Normal"/>
    <w:next w:val="Normal"/>
    <w:uiPriority w:val="99"/>
    <w:rsid w:val="004420C3"/>
  </w:style>
  <w:style w:type="character" w:customStyle="1" w:styleId="slug-vol">
    <w:name w:val="slug-vol"/>
    <w:uiPriority w:val="99"/>
    <w:rsid w:val="004420C3"/>
    <w:rPr>
      <w:rFonts w:cs="Times New Roman"/>
    </w:rPr>
  </w:style>
  <w:style w:type="character" w:customStyle="1" w:styleId="slug-issue">
    <w:name w:val="slug-issue"/>
    <w:uiPriority w:val="99"/>
    <w:rsid w:val="004420C3"/>
    <w:rPr>
      <w:rFonts w:cs="Times New Roman"/>
    </w:rPr>
  </w:style>
  <w:style w:type="character" w:customStyle="1" w:styleId="slug-pub-date">
    <w:name w:val="slug-pub-date"/>
    <w:uiPriority w:val="99"/>
    <w:rsid w:val="004420C3"/>
    <w:rPr>
      <w:rFonts w:cs="Times New Roman"/>
    </w:rPr>
  </w:style>
  <w:style w:type="character" w:customStyle="1" w:styleId="slug-pages">
    <w:name w:val="slug-pages"/>
    <w:uiPriority w:val="99"/>
    <w:rsid w:val="004420C3"/>
    <w:rPr>
      <w:rFonts w:cs="Times New Roman"/>
    </w:rPr>
  </w:style>
  <w:style w:type="paragraph" w:styleId="Index1">
    <w:name w:val="index 1"/>
    <w:basedOn w:val="Normal"/>
    <w:next w:val="Normal"/>
    <w:autoRedefine/>
    <w:uiPriority w:val="99"/>
    <w:rsid w:val="004420C3"/>
    <w:pPr>
      <w:ind w:left="260" w:hanging="260"/>
    </w:pPr>
  </w:style>
  <w:style w:type="paragraph" w:styleId="Index2">
    <w:name w:val="index 2"/>
    <w:basedOn w:val="Normal"/>
    <w:next w:val="Normal"/>
    <w:autoRedefine/>
    <w:uiPriority w:val="99"/>
    <w:rsid w:val="004420C3"/>
    <w:pPr>
      <w:ind w:left="520" w:hanging="260"/>
    </w:pPr>
  </w:style>
  <w:style w:type="paragraph" w:styleId="Index3">
    <w:name w:val="index 3"/>
    <w:basedOn w:val="Normal"/>
    <w:next w:val="Normal"/>
    <w:autoRedefine/>
    <w:uiPriority w:val="99"/>
    <w:rsid w:val="004420C3"/>
    <w:pPr>
      <w:ind w:left="780" w:hanging="260"/>
    </w:pPr>
  </w:style>
  <w:style w:type="paragraph" w:styleId="Index4">
    <w:name w:val="index 4"/>
    <w:basedOn w:val="Normal"/>
    <w:next w:val="Normal"/>
    <w:autoRedefine/>
    <w:uiPriority w:val="99"/>
    <w:rsid w:val="004420C3"/>
    <w:pPr>
      <w:ind w:left="1040" w:hanging="260"/>
    </w:pPr>
  </w:style>
  <w:style w:type="paragraph" w:styleId="Index5">
    <w:name w:val="index 5"/>
    <w:basedOn w:val="Normal"/>
    <w:next w:val="Normal"/>
    <w:autoRedefine/>
    <w:uiPriority w:val="99"/>
    <w:rsid w:val="004420C3"/>
    <w:pPr>
      <w:ind w:left="1300" w:hanging="260"/>
    </w:pPr>
  </w:style>
  <w:style w:type="paragraph" w:styleId="Index6">
    <w:name w:val="index 6"/>
    <w:basedOn w:val="Normal"/>
    <w:next w:val="Normal"/>
    <w:autoRedefine/>
    <w:uiPriority w:val="99"/>
    <w:rsid w:val="004420C3"/>
    <w:pPr>
      <w:ind w:left="1560" w:hanging="260"/>
    </w:pPr>
  </w:style>
  <w:style w:type="paragraph" w:styleId="Index7">
    <w:name w:val="index 7"/>
    <w:basedOn w:val="Normal"/>
    <w:next w:val="Normal"/>
    <w:autoRedefine/>
    <w:uiPriority w:val="99"/>
    <w:rsid w:val="004420C3"/>
    <w:pPr>
      <w:ind w:left="1820" w:hanging="260"/>
    </w:pPr>
  </w:style>
  <w:style w:type="paragraph" w:styleId="Index8">
    <w:name w:val="index 8"/>
    <w:basedOn w:val="Normal"/>
    <w:next w:val="Normal"/>
    <w:autoRedefine/>
    <w:uiPriority w:val="99"/>
    <w:rsid w:val="004420C3"/>
    <w:pPr>
      <w:ind w:left="2080" w:hanging="260"/>
    </w:pPr>
  </w:style>
  <w:style w:type="paragraph" w:styleId="Index9">
    <w:name w:val="index 9"/>
    <w:basedOn w:val="Normal"/>
    <w:next w:val="Normal"/>
    <w:autoRedefine/>
    <w:uiPriority w:val="99"/>
    <w:rsid w:val="004420C3"/>
    <w:pPr>
      <w:ind w:left="2340" w:hanging="260"/>
    </w:pPr>
  </w:style>
  <w:style w:type="paragraph" w:styleId="IndexHeading">
    <w:name w:val="index heading"/>
    <w:basedOn w:val="Normal"/>
    <w:next w:val="Index1"/>
    <w:uiPriority w:val="99"/>
    <w:rsid w:val="004420C3"/>
  </w:style>
  <w:style w:type="paragraph" w:styleId="TOCHeading">
    <w:name w:val="TOC Heading"/>
    <w:basedOn w:val="Heading1"/>
    <w:next w:val="Normal"/>
    <w:uiPriority w:val="99"/>
    <w:qFormat/>
    <w:rsid w:val="004420C3"/>
    <w:pPr>
      <w:outlineLvl w:val="9"/>
    </w:pPr>
    <w:rPr>
      <w:color w:val="365F91"/>
      <w:spacing w:val="0"/>
      <w:sz w:val="28"/>
      <w:szCs w:val="28"/>
      <w:lang w:val="en-US"/>
    </w:rPr>
  </w:style>
  <w:style w:type="paragraph" w:styleId="TOC1">
    <w:name w:val="toc 1"/>
    <w:basedOn w:val="Normal"/>
    <w:next w:val="Normal"/>
    <w:autoRedefine/>
    <w:uiPriority w:val="99"/>
    <w:rsid w:val="004420C3"/>
    <w:pPr>
      <w:tabs>
        <w:tab w:val="right" w:leader="dot" w:pos="8296"/>
      </w:tabs>
      <w:spacing w:before="120" w:after="0"/>
    </w:pPr>
    <w:rPr>
      <w:b/>
      <w:noProof/>
      <w:color w:val="000000"/>
      <w:spacing w:val="0"/>
      <w:w w:val="0"/>
      <w:lang w:val="en-US"/>
    </w:rPr>
  </w:style>
  <w:style w:type="paragraph" w:styleId="TOC2">
    <w:name w:val="toc 2"/>
    <w:basedOn w:val="Normal"/>
    <w:next w:val="Normal"/>
    <w:autoRedefine/>
    <w:uiPriority w:val="99"/>
    <w:rsid w:val="004420C3"/>
    <w:pPr>
      <w:spacing w:after="0"/>
      <w:ind w:left="260"/>
    </w:pPr>
    <w:rPr>
      <w:sz w:val="22"/>
      <w:szCs w:val="22"/>
    </w:rPr>
  </w:style>
  <w:style w:type="paragraph" w:styleId="TOC3">
    <w:name w:val="toc 3"/>
    <w:basedOn w:val="Normal"/>
    <w:next w:val="Normal"/>
    <w:autoRedefine/>
    <w:uiPriority w:val="99"/>
    <w:rsid w:val="004420C3"/>
    <w:pPr>
      <w:spacing w:after="0"/>
      <w:ind w:left="520"/>
    </w:pPr>
    <w:rPr>
      <w:sz w:val="22"/>
      <w:szCs w:val="22"/>
    </w:rPr>
  </w:style>
  <w:style w:type="character" w:customStyle="1" w:styleId="citation-abbreviation">
    <w:name w:val="citation-abbreviation"/>
    <w:uiPriority w:val="99"/>
    <w:rsid w:val="004420C3"/>
    <w:rPr>
      <w:rFonts w:cs="Times New Roman"/>
    </w:rPr>
  </w:style>
  <w:style w:type="character" w:customStyle="1" w:styleId="citation-publication-date">
    <w:name w:val="citation-publication-date"/>
    <w:uiPriority w:val="99"/>
    <w:rsid w:val="004420C3"/>
    <w:rPr>
      <w:rFonts w:cs="Times New Roman"/>
    </w:rPr>
  </w:style>
  <w:style w:type="character" w:customStyle="1" w:styleId="citation-volume">
    <w:name w:val="citation-volume"/>
    <w:uiPriority w:val="99"/>
    <w:rsid w:val="004420C3"/>
    <w:rPr>
      <w:rFonts w:cs="Times New Roman"/>
    </w:rPr>
  </w:style>
  <w:style w:type="character" w:customStyle="1" w:styleId="citation-issue">
    <w:name w:val="citation-issue"/>
    <w:uiPriority w:val="99"/>
    <w:rsid w:val="004420C3"/>
    <w:rPr>
      <w:rFonts w:cs="Times New Roman"/>
    </w:rPr>
  </w:style>
  <w:style w:type="character" w:customStyle="1" w:styleId="citation-flpages">
    <w:name w:val="citation-flpages"/>
    <w:uiPriority w:val="99"/>
    <w:rsid w:val="004420C3"/>
    <w:rPr>
      <w:rFonts w:cs="Times New Roman"/>
    </w:rPr>
  </w:style>
  <w:style w:type="paragraph" w:styleId="HTMLPreformatted">
    <w:name w:val="HTML Preformatted"/>
    <w:basedOn w:val="Normal"/>
    <w:link w:val="HTMLPreformattedChar"/>
    <w:uiPriority w:val="99"/>
    <w:semiHidden/>
    <w:rsid w:val="0044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MS ??" w:hAnsi="Courier"/>
      <w:spacing w:val="0"/>
      <w:sz w:val="20"/>
      <w:szCs w:val="20"/>
      <w:lang w:val="it-IT"/>
    </w:rPr>
  </w:style>
  <w:style w:type="character" w:customStyle="1" w:styleId="HTMLPreformattedChar">
    <w:name w:val="HTML Preformatted Char"/>
    <w:link w:val="HTMLPreformatted"/>
    <w:uiPriority w:val="99"/>
    <w:semiHidden/>
    <w:locked/>
    <w:rsid w:val="004420C3"/>
    <w:rPr>
      <w:rFonts w:ascii="Courier" w:eastAsia="MS ??" w:hAnsi="Courier" w:cs="Courier"/>
      <w:sz w:val="20"/>
      <w:szCs w:val="20"/>
      <w:lang w:val="it-IT"/>
    </w:rPr>
  </w:style>
  <w:style w:type="paragraph" w:customStyle="1" w:styleId="Default">
    <w:name w:val="Default"/>
    <w:uiPriority w:val="99"/>
    <w:rsid w:val="004420C3"/>
    <w:pPr>
      <w:autoSpaceDE w:val="0"/>
      <w:autoSpaceDN w:val="0"/>
      <w:adjustRightInd w:val="0"/>
    </w:pPr>
    <w:rPr>
      <w:rFonts w:ascii="Times New Roman" w:eastAsia="MS ??" w:hAnsi="Times New Roman"/>
      <w:color w:val="000000"/>
      <w:lang w:val="en-GB" w:eastAsia="ja-JP"/>
    </w:rPr>
  </w:style>
  <w:style w:type="character" w:customStyle="1" w:styleId="ft17">
    <w:name w:val="ft17"/>
    <w:uiPriority w:val="99"/>
    <w:rsid w:val="004420C3"/>
    <w:rPr>
      <w:rFonts w:cs="Times New Roman"/>
    </w:rPr>
  </w:style>
  <w:style w:type="character" w:customStyle="1" w:styleId="field-content">
    <w:name w:val="field-content"/>
    <w:uiPriority w:val="99"/>
    <w:rsid w:val="004420C3"/>
    <w:rPr>
      <w:rFonts w:cs="Times New Roman"/>
    </w:rPr>
  </w:style>
  <w:style w:type="paragraph" w:styleId="NoSpacing">
    <w:name w:val="No Spacing"/>
    <w:basedOn w:val="Normal"/>
    <w:uiPriority w:val="99"/>
    <w:qFormat/>
    <w:rsid w:val="004420C3"/>
    <w:rPr>
      <w:lang w:val="it-IT"/>
    </w:rPr>
  </w:style>
  <w:style w:type="paragraph" w:styleId="TOC4">
    <w:name w:val="toc 4"/>
    <w:basedOn w:val="Normal"/>
    <w:next w:val="Normal"/>
    <w:autoRedefine/>
    <w:uiPriority w:val="99"/>
    <w:rsid w:val="004420C3"/>
    <w:pPr>
      <w:spacing w:after="100"/>
      <w:ind w:left="720"/>
    </w:pPr>
  </w:style>
  <w:style w:type="paragraph" w:customStyle="1" w:styleId="Footnote">
    <w:name w:val="Footnote"/>
    <w:basedOn w:val="FootnoteText"/>
    <w:link w:val="FootnoteChar"/>
    <w:uiPriority w:val="99"/>
    <w:rsid w:val="004420C3"/>
    <w:pPr>
      <w:spacing w:line="276" w:lineRule="auto"/>
    </w:pPr>
    <w:rPr>
      <w:lang w:val="en-US"/>
    </w:rPr>
  </w:style>
  <w:style w:type="character" w:customStyle="1" w:styleId="FootnoteChar">
    <w:name w:val="Footnote Char"/>
    <w:link w:val="Footnote"/>
    <w:uiPriority w:val="99"/>
    <w:locked/>
    <w:rsid w:val="004420C3"/>
    <w:rPr>
      <w:rFonts w:ascii="Times New Roman" w:hAnsi="Times New Roman" w:cs="Times New Roman"/>
      <w:sz w:val="20"/>
      <w:szCs w:val="20"/>
      <w:lang w:val="en-US" w:eastAsia="en-AU"/>
    </w:rPr>
  </w:style>
  <w:style w:type="table" w:styleId="TableGrid">
    <w:name w:val="Table Grid"/>
    <w:basedOn w:val="TableNormal"/>
    <w:uiPriority w:val="99"/>
    <w:rsid w:val="004420C3"/>
    <w:rPr>
      <w:rFonts w:eastAsia="MS ??"/>
      <w:lang w:val="it-IT"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zioni">
    <w:name w:val="Citazioni"/>
    <w:basedOn w:val="Normal"/>
    <w:link w:val="CitazioniChar"/>
    <w:uiPriority w:val="99"/>
    <w:rsid w:val="004420C3"/>
    <w:pPr>
      <w:spacing w:before="360" w:after="360"/>
      <w:ind w:left="567" w:right="567"/>
    </w:pPr>
    <w:rPr>
      <w:rFonts w:eastAsia="Calibri"/>
      <w:i/>
    </w:rPr>
  </w:style>
  <w:style w:type="character" w:customStyle="1" w:styleId="CitazioniChar">
    <w:name w:val="Citazioni Char"/>
    <w:link w:val="Citazioni"/>
    <w:uiPriority w:val="99"/>
    <w:locked/>
    <w:rsid w:val="004420C3"/>
    <w:rPr>
      <w:rFonts w:ascii="Times New Roman" w:hAnsi="Times New Roman" w:cs="Times New Roman"/>
      <w:i/>
      <w:spacing w:val="5"/>
      <w:sz w:val="24"/>
      <w:szCs w:val="24"/>
    </w:rPr>
  </w:style>
  <w:style w:type="paragraph" w:styleId="Caption">
    <w:name w:val="caption"/>
    <w:basedOn w:val="Normal"/>
    <w:next w:val="Normal"/>
    <w:uiPriority w:val="99"/>
    <w:qFormat/>
    <w:rsid w:val="004420C3"/>
    <w:pPr>
      <w:spacing w:line="240" w:lineRule="auto"/>
      <w:jc w:val="center"/>
    </w:pPr>
    <w:rPr>
      <w:b/>
      <w:bCs/>
      <w:sz w:val="22"/>
      <w:szCs w:val="22"/>
    </w:rPr>
  </w:style>
  <w:style w:type="character" w:customStyle="1" w:styleId="ColorfulGrid-Accent1Char">
    <w:name w:val="Colorful Grid - Accent 1 Char"/>
    <w:link w:val="ColorfulGrid-Accent1"/>
    <w:uiPriority w:val="99"/>
    <w:locked/>
    <w:rsid w:val="004420C3"/>
    <w:rPr>
      <w:rFonts w:ascii="Times New Roman" w:hAnsi="Times New Roman"/>
      <w:color w:val="000000"/>
      <w:spacing w:val="5"/>
      <w:lang w:eastAsia="en-US"/>
    </w:rPr>
  </w:style>
  <w:style w:type="table" w:styleId="ColorfulGrid-Accent1">
    <w:name w:val="Colorful Grid Accent 1"/>
    <w:basedOn w:val="TableNormal"/>
    <w:link w:val="ColorfulGrid-Accent1Char"/>
    <w:uiPriority w:val="99"/>
    <w:rsid w:val="004420C3"/>
    <w:rPr>
      <w:rFonts w:ascii="Times New Roman" w:hAnsi="Times New Roman"/>
      <w:color w:val="000000"/>
      <w:spacing w:val="5"/>
      <w:lang w:eastAsia="en-U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LightShading-Accent2Char">
    <w:name w:val="Light Shading - Accent 2 Char"/>
    <w:link w:val="LightShading-Accent2"/>
    <w:uiPriority w:val="99"/>
    <w:locked/>
    <w:rsid w:val="004420C3"/>
    <w:rPr>
      <w:rFonts w:ascii="Times New Roman" w:hAnsi="Times New Roman"/>
      <w:spacing w:val="5"/>
      <w:sz w:val="26"/>
      <w:lang w:eastAsia="en-US"/>
    </w:rPr>
  </w:style>
  <w:style w:type="table" w:styleId="LightShading-Accent2">
    <w:name w:val="Light Shading Accent 2"/>
    <w:basedOn w:val="TableNormal"/>
    <w:link w:val="LightShading-Accent2Char"/>
    <w:uiPriority w:val="99"/>
    <w:rsid w:val="004420C3"/>
    <w:rPr>
      <w:rFonts w:ascii="Times New Roman" w:hAnsi="Times New Roman"/>
      <w:spacing w:val="5"/>
      <w:sz w:val="26"/>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SubtleEmphasis">
    <w:name w:val="Subtle Emphasis"/>
    <w:uiPriority w:val="99"/>
    <w:qFormat/>
    <w:rsid w:val="004420C3"/>
    <w:rPr>
      <w:rFonts w:cs="Times New Roman"/>
      <w:i/>
      <w:color w:val="808080"/>
    </w:rPr>
  </w:style>
  <w:style w:type="character" w:styleId="Strong">
    <w:name w:val="Strong"/>
    <w:uiPriority w:val="99"/>
    <w:qFormat/>
    <w:rsid w:val="004420C3"/>
    <w:rPr>
      <w:rFonts w:cs="Times New Roman"/>
    </w:rPr>
  </w:style>
  <w:style w:type="paragraph" w:customStyle="1" w:styleId="references">
    <w:name w:val="references"/>
    <w:basedOn w:val="Normal"/>
    <w:link w:val="referencesChar"/>
    <w:uiPriority w:val="99"/>
    <w:rsid w:val="004420C3"/>
    <w:pPr>
      <w:spacing w:after="320"/>
      <w:contextualSpacing w:val="0"/>
    </w:pPr>
    <w:rPr>
      <w:rFonts w:eastAsia="Calibri"/>
    </w:rPr>
  </w:style>
  <w:style w:type="character" w:customStyle="1" w:styleId="referencesChar">
    <w:name w:val="references Char"/>
    <w:link w:val="references"/>
    <w:uiPriority w:val="99"/>
    <w:locked/>
    <w:rsid w:val="004420C3"/>
    <w:rPr>
      <w:rFonts w:ascii="Times New Roman" w:hAnsi="Times New Roman" w:cs="Times New Roman"/>
      <w:spacing w:val="5"/>
      <w:sz w:val="24"/>
      <w:szCs w:val="24"/>
    </w:rPr>
  </w:style>
  <w:style w:type="paragraph" w:styleId="TOC5">
    <w:name w:val="toc 5"/>
    <w:basedOn w:val="Normal"/>
    <w:next w:val="Normal"/>
    <w:autoRedefine/>
    <w:uiPriority w:val="99"/>
    <w:rsid w:val="004420C3"/>
    <w:pPr>
      <w:spacing w:after="100" w:line="276" w:lineRule="auto"/>
      <w:ind w:left="880"/>
      <w:contextualSpacing w:val="0"/>
      <w:jc w:val="left"/>
    </w:pPr>
    <w:rPr>
      <w:rFonts w:ascii="Calibri" w:eastAsia="MS ??" w:hAnsi="Calibri"/>
      <w:spacing w:val="0"/>
      <w:sz w:val="22"/>
      <w:szCs w:val="22"/>
      <w:lang w:val="it-IT" w:eastAsia="it-IT"/>
    </w:rPr>
  </w:style>
  <w:style w:type="paragraph" w:styleId="TOC6">
    <w:name w:val="toc 6"/>
    <w:basedOn w:val="Normal"/>
    <w:next w:val="Normal"/>
    <w:autoRedefine/>
    <w:uiPriority w:val="99"/>
    <w:rsid w:val="004420C3"/>
    <w:pPr>
      <w:spacing w:after="100" w:line="276" w:lineRule="auto"/>
      <w:ind w:left="1100"/>
      <w:contextualSpacing w:val="0"/>
      <w:jc w:val="left"/>
    </w:pPr>
    <w:rPr>
      <w:rFonts w:ascii="Calibri" w:eastAsia="MS ??" w:hAnsi="Calibri"/>
      <w:spacing w:val="0"/>
      <w:sz w:val="22"/>
      <w:szCs w:val="22"/>
      <w:lang w:val="it-IT" w:eastAsia="it-IT"/>
    </w:rPr>
  </w:style>
  <w:style w:type="paragraph" w:styleId="TOC7">
    <w:name w:val="toc 7"/>
    <w:basedOn w:val="Normal"/>
    <w:next w:val="Normal"/>
    <w:autoRedefine/>
    <w:uiPriority w:val="99"/>
    <w:rsid w:val="004420C3"/>
    <w:pPr>
      <w:spacing w:after="100" w:line="276" w:lineRule="auto"/>
      <w:ind w:left="1320"/>
      <w:contextualSpacing w:val="0"/>
      <w:jc w:val="left"/>
    </w:pPr>
    <w:rPr>
      <w:rFonts w:ascii="Calibri" w:eastAsia="MS ??" w:hAnsi="Calibri"/>
      <w:spacing w:val="0"/>
      <w:sz w:val="22"/>
      <w:szCs w:val="22"/>
      <w:lang w:val="it-IT" w:eastAsia="it-IT"/>
    </w:rPr>
  </w:style>
  <w:style w:type="paragraph" w:styleId="TOC8">
    <w:name w:val="toc 8"/>
    <w:basedOn w:val="Normal"/>
    <w:next w:val="Normal"/>
    <w:autoRedefine/>
    <w:uiPriority w:val="99"/>
    <w:rsid w:val="004420C3"/>
    <w:pPr>
      <w:spacing w:after="100" w:line="276" w:lineRule="auto"/>
      <w:ind w:left="1540"/>
      <w:contextualSpacing w:val="0"/>
      <w:jc w:val="left"/>
    </w:pPr>
    <w:rPr>
      <w:rFonts w:ascii="Calibri" w:eastAsia="MS ??" w:hAnsi="Calibri"/>
      <w:spacing w:val="0"/>
      <w:sz w:val="22"/>
      <w:szCs w:val="22"/>
      <w:lang w:val="it-IT" w:eastAsia="it-IT"/>
    </w:rPr>
  </w:style>
  <w:style w:type="paragraph" w:styleId="TOC9">
    <w:name w:val="toc 9"/>
    <w:basedOn w:val="Normal"/>
    <w:next w:val="Normal"/>
    <w:autoRedefine/>
    <w:uiPriority w:val="99"/>
    <w:rsid w:val="004420C3"/>
    <w:pPr>
      <w:spacing w:after="100" w:line="276" w:lineRule="auto"/>
      <w:ind w:left="1760"/>
      <w:contextualSpacing w:val="0"/>
      <w:jc w:val="left"/>
    </w:pPr>
    <w:rPr>
      <w:rFonts w:ascii="Calibri" w:eastAsia="MS ??" w:hAnsi="Calibri"/>
      <w:spacing w:val="0"/>
      <w:sz w:val="22"/>
      <w:szCs w:val="22"/>
      <w:lang w:val="it-IT" w:eastAsia="it-IT"/>
    </w:rPr>
  </w:style>
  <w:style w:type="paragraph" w:customStyle="1" w:styleId="Heading5betta">
    <w:name w:val="Heading 5betta"/>
    <w:basedOn w:val="ListParagraph"/>
    <w:uiPriority w:val="99"/>
    <w:rsid w:val="004420C3"/>
    <w:rPr>
      <w:b/>
      <w:i/>
    </w:rPr>
  </w:style>
  <w:style w:type="character" w:customStyle="1" w:styleId="CommentSubjectChar1">
    <w:name w:val="Comment Subject Char1"/>
    <w:uiPriority w:val="99"/>
    <w:semiHidden/>
    <w:rsid w:val="004420C3"/>
    <w:rPr>
      <w:rFonts w:ascii="Times New Roman" w:hAnsi="Times New Roman" w:cs="Times New Roman"/>
      <w:b/>
      <w:bCs/>
      <w:sz w:val="20"/>
      <w:szCs w:val="20"/>
      <w:lang w:val="en-GB" w:eastAsia="en-US"/>
    </w:rPr>
  </w:style>
  <w:style w:type="character" w:customStyle="1" w:styleId="HTMLPreformattedChar1">
    <w:name w:val="HTML Preformatted Char1"/>
    <w:uiPriority w:val="99"/>
    <w:semiHidden/>
    <w:rsid w:val="004420C3"/>
    <w:rPr>
      <w:rFonts w:ascii="Courier" w:hAnsi="Courier" w:cs="Times New Roman"/>
      <w:spacing w:val="5"/>
      <w:sz w:val="20"/>
      <w:szCs w:val="20"/>
      <w:lang w:val="en-GB" w:eastAsia="en-US"/>
    </w:rPr>
  </w:style>
  <w:style w:type="character" w:styleId="HTMLCite">
    <w:name w:val="HTML Cite"/>
    <w:uiPriority w:val="99"/>
    <w:semiHidden/>
    <w:rsid w:val="004420C3"/>
    <w:rPr>
      <w:rFonts w:cs="Times New Roman"/>
      <w:i/>
      <w:iCs/>
    </w:rPr>
  </w:style>
  <w:style w:type="character" w:customStyle="1" w:styleId="searchword">
    <w:name w:val="searchword"/>
    <w:uiPriority w:val="99"/>
    <w:rsid w:val="004420C3"/>
    <w:rPr>
      <w:rFonts w:cs="Times New Roman"/>
    </w:rPr>
  </w:style>
  <w:style w:type="character" w:customStyle="1" w:styleId="exlresultdetails">
    <w:name w:val="exlresultdetails"/>
    <w:uiPriority w:val="99"/>
    <w:rsid w:val="004420C3"/>
    <w:rPr>
      <w:rFonts w:cs="Times New Roman"/>
    </w:rPr>
  </w:style>
  <w:style w:type="character" w:customStyle="1" w:styleId="maintitle">
    <w:name w:val="maintitle"/>
    <w:uiPriority w:val="99"/>
    <w:rsid w:val="004420C3"/>
    <w:rPr>
      <w:rFonts w:cs="Times New Roman"/>
    </w:rPr>
  </w:style>
  <w:style w:type="character" w:customStyle="1" w:styleId="highlightedsearchterm">
    <w:name w:val="highlightedsearchterm"/>
    <w:uiPriority w:val="99"/>
    <w:rsid w:val="004420C3"/>
    <w:rPr>
      <w:rFonts w:cs="Times New Roman"/>
    </w:rPr>
  </w:style>
  <w:style w:type="paragraph" w:customStyle="1" w:styleId="Bibliografia1">
    <w:name w:val="Bibliografia1"/>
    <w:basedOn w:val="Normal"/>
    <w:uiPriority w:val="99"/>
    <w:rsid w:val="004420C3"/>
    <w:pPr>
      <w:spacing w:after="0"/>
      <w:ind w:left="720" w:hanging="720"/>
      <w:contextualSpacing w:val="0"/>
    </w:pPr>
    <w:rPr>
      <w:rFonts w:eastAsia="SimSun"/>
      <w:spacing w:val="0"/>
      <w:lang w:val="en-US" w:eastAsia="zh-CN"/>
    </w:rPr>
  </w:style>
  <w:style w:type="character" w:customStyle="1" w:styleId="highlight">
    <w:name w:val="highlight"/>
    <w:uiPriority w:val="99"/>
    <w:rsid w:val="004420C3"/>
    <w:rPr>
      <w:rFonts w:cs="Times New Roman"/>
    </w:rPr>
  </w:style>
  <w:style w:type="paragraph" w:styleId="TableofFigures">
    <w:name w:val="table of figures"/>
    <w:basedOn w:val="Normal"/>
    <w:next w:val="Normal"/>
    <w:uiPriority w:val="99"/>
    <w:rsid w:val="004420C3"/>
    <w:pPr>
      <w:spacing w:after="0"/>
    </w:pPr>
  </w:style>
  <w:style w:type="character" w:customStyle="1" w:styleId="authors">
    <w:name w:val="authors"/>
    <w:uiPriority w:val="99"/>
    <w:rsid w:val="004420C3"/>
    <w:rPr>
      <w:rFonts w:cs="Times New Roman"/>
    </w:rPr>
  </w:style>
  <w:style w:type="paragraph" w:styleId="Title">
    <w:name w:val="Title"/>
    <w:basedOn w:val="Normal"/>
    <w:next w:val="Normal"/>
    <w:link w:val="TitleChar"/>
    <w:uiPriority w:val="99"/>
    <w:qFormat/>
    <w:rsid w:val="00057C07"/>
    <w:pPr>
      <w:spacing w:after="360" w:line="192" w:lineRule="auto"/>
      <w:contextualSpacing w:val="0"/>
      <w:jc w:val="left"/>
    </w:pPr>
    <w:rPr>
      <w:rFonts w:ascii="Calibri" w:eastAsia="Calibri" w:hAnsi="Calibri"/>
      <w:color w:val="129590"/>
      <w:spacing w:val="0"/>
      <w:sz w:val="44"/>
      <w:szCs w:val="44"/>
    </w:rPr>
  </w:style>
  <w:style w:type="character" w:customStyle="1" w:styleId="TitleChar">
    <w:name w:val="Title Char"/>
    <w:link w:val="Title"/>
    <w:uiPriority w:val="99"/>
    <w:locked/>
    <w:rsid w:val="00057C07"/>
    <w:rPr>
      <w:rFonts w:cs="Times New Roman"/>
      <w:color w:val="129590"/>
      <w:sz w:val="44"/>
      <w:szCs w:val="44"/>
    </w:rPr>
  </w:style>
  <w:style w:type="paragraph" w:styleId="ListBullet">
    <w:name w:val="List Bullet"/>
    <w:basedOn w:val="Normal"/>
    <w:uiPriority w:val="99"/>
    <w:semiHidden/>
    <w:rsid w:val="00057C07"/>
    <w:pPr>
      <w:tabs>
        <w:tab w:val="num" w:pos="360"/>
      </w:tabs>
      <w:spacing w:after="120" w:line="276" w:lineRule="auto"/>
      <w:ind w:left="360" w:hanging="360"/>
      <w:jc w:val="left"/>
    </w:pPr>
    <w:rPr>
      <w:rFonts w:ascii="Calibri" w:eastAsia="Calibri" w:hAnsi="Calibri"/>
      <w:spacing w:val="0"/>
      <w:sz w:val="22"/>
      <w:szCs w:val="22"/>
    </w:rPr>
  </w:style>
  <w:style w:type="paragraph" w:customStyle="1" w:styleId="Author">
    <w:name w:val="Author"/>
    <w:basedOn w:val="Normal"/>
    <w:link w:val="AuthorChar"/>
    <w:uiPriority w:val="99"/>
    <w:rsid w:val="00057C07"/>
    <w:pPr>
      <w:spacing w:after="0" w:line="240" w:lineRule="auto"/>
      <w:contextualSpacing w:val="0"/>
      <w:jc w:val="left"/>
    </w:pPr>
    <w:rPr>
      <w:rFonts w:ascii="Calibri" w:eastAsia="Calibri" w:hAnsi="Calibri"/>
      <w:color w:val="E36C0A"/>
      <w:spacing w:val="0"/>
    </w:rPr>
  </w:style>
  <w:style w:type="paragraph" w:customStyle="1" w:styleId="AuthorInfo">
    <w:name w:val="Author Info"/>
    <w:basedOn w:val="Normal"/>
    <w:link w:val="AuthorInfoChar"/>
    <w:uiPriority w:val="99"/>
    <w:rsid w:val="00057C07"/>
    <w:pPr>
      <w:spacing w:after="0" w:line="240" w:lineRule="auto"/>
      <w:contextualSpacing w:val="0"/>
      <w:jc w:val="left"/>
    </w:pPr>
    <w:rPr>
      <w:rFonts w:ascii="Calibri" w:eastAsia="Calibri" w:hAnsi="Calibri"/>
      <w:color w:val="4F81BD"/>
      <w:spacing w:val="0"/>
    </w:rPr>
  </w:style>
  <w:style w:type="character" w:customStyle="1" w:styleId="AuthorChar">
    <w:name w:val="Author Char"/>
    <w:link w:val="Author"/>
    <w:uiPriority w:val="99"/>
    <w:locked/>
    <w:rsid w:val="00057C07"/>
    <w:rPr>
      <w:rFonts w:cs="Times New Roman"/>
      <w:color w:val="E36C0A"/>
      <w:sz w:val="24"/>
      <w:szCs w:val="24"/>
    </w:rPr>
  </w:style>
  <w:style w:type="character" w:customStyle="1" w:styleId="AuthorInfoChar">
    <w:name w:val="Author Info Char"/>
    <w:link w:val="AuthorInfo"/>
    <w:uiPriority w:val="99"/>
    <w:locked/>
    <w:rsid w:val="00057C07"/>
    <w:rPr>
      <w:rFonts w:cs="Times New Roman"/>
      <w:color w:val="4F81BD"/>
      <w:sz w:val="24"/>
      <w:szCs w:val="24"/>
    </w:rPr>
  </w:style>
  <w:style w:type="character" w:customStyle="1" w:styleId="font81">
    <w:name w:val="font81"/>
    <w:uiPriority w:val="99"/>
    <w:rsid w:val="00775FBF"/>
    <w:rPr>
      <w:rFonts w:cs="Times New Roman"/>
      <w:sz w:val="16"/>
      <w:szCs w:val="16"/>
    </w:rPr>
  </w:style>
  <w:style w:type="paragraph" w:styleId="EndnoteText">
    <w:name w:val="endnote text"/>
    <w:basedOn w:val="Normal"/>
    <w:link w:val="EndnoteTextChar"/>
    <w:uiPriority w:val="99"/>
    <w:unhideWhenUsed/>
    <w:rsid w:val="00E96044"/>
    <w:pPr>
      <w:spacing w:after="0" w:line="240" w:lineRule="auto"/>
    </w:pPr>
    <w:rPr>
      <w:sz w:val="20"/>
      <w:szCs w:val="20"/>
    </w:rPr>
  </w:style>
  <w:style w:type="character" w:customStyle="1" w:styleId="EndnoteTextChar">
    <w:name w:val="Endnote Text Char"/>
    <w:basedOn w:val="DefaultParagraphFont"/>
    <w:link w:val="EndnoteText"/>
    <w:uiPriority w:val="99"/>
    <w:rsid w:val="00E96044"/>
    <w:rPr>
      <w:rFonts w:ascii="Times New Roman" w:eastAsia="Times New Roman" w:hAnsi="Times New Roman"/>
      <w:spacing w:val="5"/>
      <w:sz w:val="20"/>
      <w:szCs w:val="20"/>
      <w:lang w:val="en-GB" w:eastAsia="en-US"/>
    </w:rPr>
  </w:style>
  <w:style w:type="character" w:styleId="EndnoteReference">
    <w:name w:val="endnote reference"/>
    <w:basedOn w:val="DefaultParagraphFont"/>
    <w:uiPriority w:val="99"/>
    <w:unhideWhenUsed/>
    <w:rsid w:val="00E9604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caption" w:locked="1" w:semiHidden="0" w:unhideWhenUsed="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nhideWhenUsed="0"/>
    <w:lsdException w:name="Light Shading Accent 2" w:semiHidden="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semiHidden="0" w:unhideWhenUsed="0" w:qFormat="1"/>
  </w:latentStyles>
  <w:style w:type="paragraph" w:default="1" w:styleId="Normal">
    <w:name w:val="Normal"/>
    <w:qFormat/>
    <w:rsid w:val="004420C3"/>
    <w:pPr>
      <w:spacing w:after="200" w:line="360" w:lineRule="auto"/>
      <w:contextualSpacing/>
      <w:jc w:val="both"/>
    </w:pPr>
    <w:rPr>
      <w:rFonts w:ascii="Times New Roman" w:eastAsia="Times New Roman" w:hAnsi="Times New Roman"/>
      <w:spacing w:val="5"/>
      <w:lang w:val="en-GB" w:eastAsia="en-US"/>
    </w:rPr>
  </w:style>
  <w:style w:type="paragraph" w:styleId="Heading1">
    <w:name w:val="heading 1"/>
    <w:basedOn w:val="Normal"/>
    <w:next w:val="Normal"/>
    <w:link w:val="Heading1Char"/>
    <w:uiPriority w:val="99"/>
    <w:qFormat/>
    <w:rsid w:val="004420C3"/>
    <w:pPr>
      <w:keepNext/>
      <w:tabs>
        <w:tab w:val="left" w:pos="2410"/>
      </w:tabs>
      <w:ind w:left="1366" w:hanging="360"/>
      <w:jc w:val="left"/>
      <w:outlineLvl w:val="0"/>
    </w:pPr>
    <w:rPr>
      <w:b/>
      <w:sz w:val="44"/>
      <w:szCs w:val="44"/>
    </w:rPr>
  </w:style>
  <w:style w:type="paragraph" w:styleId="Heading2">
    <w:name w:val="heading 2"/>
    <w:basedOn w:val="Normal"/>
    <w:next w:val="Normal"/>
    <w:link w:val="Heading2Char"/>
    <w:uiPriority w:val="99"/>
    <w:qFormat/>
    <w:rsid w:val="004420C3"/>
    <w:pPr>
      <w:keepNext/>
      <w:keepLines/>
      <w:spacing w:before="480" w:after="240"/>
      <w:outlineLvl w:val="1"/>
    </w:pPr>
    <w:rPr>
      <w:rFonts w:eastAsia="Calibri"/>
      <w:b/>
      <w:bCs/>
      <w:sz w:val="44"/>
      <w:szCs w:val="44"/>
      <w:lang w:val="it-IT"/>
    </w:rPr>
  </w:style>
  <w:style w:type="paragraph" w:styleId="Heading3">
    <w:name w:val="heading 3"/>
    <w:basedOn w:val="Normal"/>
    <w:next w:val="Normal"/>
    <w:link w:val="Heading3Char"/>
    <w:autoRedefine/>
    <w:uiPriority w:val="99"/>
    <w:qFormat/>
    <w:rsid w:val="0072612C"/>
    <w:pPr>
      <w:keepNext/>
      <w:keepLines/>
      <w:spacing w:before="480" w:after="240"/>
      <w:outlineLvl w:val="2"/>
    </w:pPr>
    <w:rPr>
      <w:rFonts w:eastAsia="Calibri"/>
      <w:b/>
      <w:bCs/>
      <w:lang w:val="en-US"/>
    </w:rPr>
  </w:style>
  <w:style w:type="paragraph" w:styleId="Heading4">
    <w:name w:val="heading 4"/>
    <w:basedOn w:val="Normal"/>
    <w:next w:val="Normal"/>
    <w:link w:val="Heading4Char"/>
    <w:uiPriority w:val="99"/>
    <w:qFormat/>
    <w:rsid w:val="004420C3"/>
    <w:pPr>
      <w:keepNext/>
      <w:keepLines/>
      <w:numPr>
        <w:ilvl w:val="2"/>
        <w:numId w:val="1"/>
      </w:numPr>
      <w:tabs>
        <w:tab w:val="clear" w:pos="360"/>
      </w:tabs>
      <w:spacing w:before="200" w:after="360"/>
      <w:ind w:left="1794" w:hanging="504"/>
      <w:outlineLvl w:val="3"/>
    </w:pPr>
    <w:rPr>
      <w:rFonts w:ascii="Cambria" w:eastAsia="Calibri" w:hAnsi="Cambria"/>
      <w:b/>
      <w:bCs/>
      <w:i/>
      <w:iCs/>
      <w:lang w:val="en-US"/>
    </w:rPr>
  </w:style>
  <w:style w:type="paragraph" w:styleId="Heading5">
    <w:name w:val="heading 5"/>
    <w:basedOn w:val="ListParagraph"/>
    <w:next w:val="Normal"/>
    <w:link w:val="Heading5Char"/>
    <w:uiPriority w:val="99"/>
    <w:qFormat/>
    <w:rsid w:val="004420C3"/>
    <w:pPr>
      <w:ind w:left="1440" w:hanging="360"/>
      <w:outlineLvl w:val="4"/>
    </w:pPr>
    <w:rPr>
      <w:b/>
      <w:i/>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420C3"/>
    <w:rPr>
      <w:rFonts w:ascii="Times New Roman" w:eastAsia="Times New Roman" w:hAnsi="Times New Roman"/>
      <w:b/>
      <w:spacing w:val="5"/>
      <w:sz w:val="44"/>
      <w:szCs w:val="44"/>
      <w:lang w:eastAsia="en-US"/>
    </w:rPr>
  </w:style>
  <w:style w:type="character" w:customStyle="1" w:styleId="Heading2Char">
    <w:name w:val="Heading 2 Char"/>
    <w:link w:val="Heading2"/>
    <w:uiPriority w:val="99"/>
    <w:locked/>
    <w:rsid w:val="004420C3"/>
    <w:rPr>
      <w:rFonts w:ascii="Times New Roman" w:hAnsi="Times New Roman" w:cs="Times New Roman"/>
      <w:b/>
      <w:bCs/>
      <w:spacing w:val="5"/>
      <w:sz w:val="44"/>
      <w:szCs w:val="44"/>
      <w:lang w:val="it-IT"/>
    </w:rPr>
  </w:style>
  <w:style w:type="character" w:customStyle="1" w:styleId="Heading3Char">
    <w:name w:val="Heading 3 Char"/>
    <w:link w:val="Heading3"/>
    <w:uiPriority w:val="99"/>
    <w:locked/>
    <w:rsid w:val="0072612C"/>
    <w:rPr>
      <w:rFonts w:ascii="Times New Roman" w:hAnsi="Times New Roman" w:cs="Times New Roman"/>
      <w:b/>
      <w:bCs/>
      <w:spacing w:val="5"/>
      <w:sz w:val="24"/>
      <w:szCs w:val="24"/>
      <w:lang w:val="en-US"/>
    </w:rPr>
  </w:style>
  <w:style w:type="character" w:customStyle="1" w:styleId="Heading4Char">
    <w:name w:val="Heading 4 Char"/>
    <w:link w:val="Heading4"/>
    <w:uiPriority w:val="99"/>
    <w:locked/>
    <w:rsid w:val="004420C3"/>
    <w:rPr>
      <w:rFonts w:ascii="Cambria" w:hAnsi="Cambria" w:cs="Times New Roman"/>
      <w:b/>
      <w:bCs/>
      <w:i/>
      <w:iCs/>
      <w:spacing w:val="5"/>
      <w:sz w:val="24"/>
      <w:szCs w:val="24"/>
      <w:lang w:val="en-US" w:eastAsia="en-US" w:bidi="ar-SA"/>
    </w:rPr>
  </w:style>
  <w:style w:type="character" w:customStyle="1" w:styleId="Heading5Char">
    <w:name w:val="Heading 5 Char"/>
    <w:link w:val="Heading5"/>
    <w:uiPriority w:val="99"/>
    <w:locked/>
    <w:rsid w:val="004420C3"/>
    <w:rPr>
      <w:rFonts w:ascii="Times New Roman" w:eastAsia="Times New Roman" w:hAnsi="Times New Roman"/>
      <w:b/>
      <w:i/>
      <w:spacing w:val="5"/>
      <w:sz w:val="24"/>
      <w:szCs w:val="24"/>
      <w:lang w:eastAsia="it-IT"/>
    </w:rPr>
  </w:style>
  <w:style w:type="paragraph" w:styleId="BalloonText">
    <w:name w:val="Balloon Text"/>
    <w:basedOn w:val="Normal"/>
    <w:link w:val="BalloonTextChar"/>
    <w:uiPriority w:val="99"/>
    <w:semiHidden/>
    <w:rsid w:val="004420C3"/>
    <w:pPr>
      <w:spacing w:after="0" w:line="240" w:lineRule="auto"/>
    </w:pPr>
    <w:rPr>
      <w:rFonts w:ascii="Lucida Grande" w:eastAsia="Calibri" w:hAnsi="Lucida Grande"/>
      <w:sz w:val="18"/>
      <w:szCs w:val="18"/>
    </w:rPr>
  </w:style>
  <w:style w:type="character" w:customStyle="1" w:styleId="BalloonTextChar">
    <w:name w:val="Balloon Text Char"/>
    <w:link w:val="BalloonText"/>
    <w:uiPriority w:val="99"/>
    <w:semiHidden/>
    <w:locked/>
    <w:rsid w:val="004420C3"/>
    <w:rPr>
      <w:rFonts w:ascii="Lucida Grande" w:hAnsi="Lucida Grande" w:cs="Lucida Grande"/>
      <w:spacing w:val="5"/>
      <w:sz w:val="18"/>
      <w:szCs w:val="18"/>
    </w:rPr>
  </w:style>
  <w:style w:type="character" w:styleId="FootnoteReference">
    <w:name w:val="footnote reference"/>
    <w:uiPriority w:val="99"/>
    <w:rsid w:val="004420C3"/>
    <w:rPr>
      <w:rFonts w:cs="Times New Roman"/>
      <w:vertAlign w:val="superscript"/>
    </w:rPr>
  </w:style>
  <w:style w:type="character" w:styleId="CommentReference">
    <w:name w:val="annotation reference"/>
    <w:uiPriority w:val="99"/>
    <w:semiHidden/>
    <w:rsid w:val="004420C3"/>
    <w:rPr>
      <w:rFonts w:cs="Times New Roman"/>
      <w:sz w:val="16"/>
      <w:szCs w:val="16"/>
    </w:rPr>
  </w:style>
  <w:style w:type="paragraph" w:styleId="CommentText">
    <w:name w:val="annotation text"/>
    <w:basedOn w:val="Normal"/>
    <w:link w:val="CommentTextChar"/>
    <w:uiPriority w:val="99"/>
    <w:rsid w:val="004420C3"/>
    <w:pPr>
      <w:spacing w:line="240" w:lineRule="auto"/>
    </w:pPr>
    <w:rPr>
      <w:rFonts w:eastAsia="Calibri"/>
      <w:spacing w:val="0"/>
      <w:sz w:val="20"/>
      <w:szCs w:val="20"/>
      <w:lang w:eastAsia="en-AU"/>
    </w:rPr>
  </w:style>
  <w:style w:type="character" w:customStyle="1" w:styleId="CommentTextChar">
    <w:name w:val="Comment Text Char"/>
    <w:link w:val="CommentText"/>
    <w:uiPriority w:val="99"/>
    <w:locked/>
    <w:rsid w:val="004420C3"/>
    <w:rPr>
      <w:rFonts w:ascii="Times New Roman" w:hAnsi="Times New Roman" w:cs="Times New Roman"/>
      <w:sz w:val="20"/>
      <w:szCs w:val="20"/>
      <w:lang w:eastAsia="en-AU"/>
    </w:rPr>
  </w:style>
  <w:style w:type="paragraph" w:styleId="FootnoteText">
    <w:name w:val="footnote text"/>
    <w:basedOn w:val="Normal"/>
    <w:link w:val="FootnoteTextChar"/>
    <w:uiPriority w:val="99"/>
    <w:rsid w:val="004420C3"/>
    <w:pPr>
      <w:spacing w:after="0" w:line="240" w:lineRule="auto"/>
    </w:pPr>
    <w:rPr>
      <w:rFonts w:eastAsia="Calibri"/>
      <w:spacing w:val="0"/>
      <w:sz w:val="20"/>
      <w:szCs w:val="20"/>
      <w:lang w:eastAsia="en-AU"/>
    </w:rPr>
  </w:style>
  <w:style w:type="character" w:customStyle="1" w:styleId="FootnoteTextChar">
    <w:name w:val="Footnote Text Char"/>
    <w:link w:val="FootnoteText"/>
    <w:uiPriority w:val="99"/>
    <w:locked/>
    <w:rsid w:val="004420C3"/>
    <w:rPr>
      <w:rFonts w:ascii="Times New Roman" w:hAnsi="Times New Roman" w:cs="Times New Roman"/>
      <w:sz w:val="20"/>
      <w:szCs w:val="20"/>
      <w:lang w:eastAsia="en-AU"/>
    </w:rPr>
  </w:style>
  <w:style w:type="paragraph" w:styleId="Quote">
    <w:name w:val="Quote"/>
    <w:basedOn w:val="Normal"/>
    <w:next w:val="Normal"/>
    <w:link w:val="QuoteChar1"/>
    <w:autoRedefine/>
    <w:uiPriority w:val="99"/>
    <w:qFormat/>
    <w:rsid w:val="004420C3"/>
    <w:pPr>
      <w:ind w:left="1080" w:right="567"/>
    </w:pPr>
    <w:rPr>
      <w:rFonts w:eastAsia="Calibri"/>
      <w:i/>
      <w:iCs/>
      <w:color w:val="000000"/>
    </w:rPr>
  </w:style>
  <w:style w:type="character" w:customStyle="1" w:styleId="QuoteChar">
    <w:name w:val="Quote Char"/>
    <w:link w:val="Citazione1"/>
    <w:uiPriority w:val="99"/>
    <w:locked/>
    <w:rsid w:val="004420C3"/>
    <w:rPr>
      <w:rFonts w:ascii="Times New Roman" w:hAnsi="Times New Roman" w:cs="Times New Roman"/>
      <w:i/>
      <w:iCs/>
      <w:color w:val="000000"/>
      <w:spacing w:val="5"/>
      <w:sz w:val="24"/>
      <w:szCs w:val="24"/>
    </w:rPr>
  </w:style>
  <w:style w:type="character" w:customStyle="1" w:styleId="QuoteChar1">
    <w:name w:val="Quote Char1"/>
    <w:link w:val="Quote"/>
    <w:uiPriority w:val="99"/>
    <w:locked/>
    <w:rsid w:val="004420C3"/>
    <w:rPr>
      <w:rFonts w:ascii="Times New Roman" w:hAnsi="Times New Roman" w:cs="Times New Roman"/>
      <w:i/>
      <w:iCs/>
      <w:color w:val="000000"/>
      <w:spacing w:val="5"/>
      <w:sz w:val="24"/>
      <w:szCs w:val="24"/>
    </w:rPr>
  </w:style>
  <w:style w:type="paragraph" w:customStyle="1" w:styleId="Citazione1">
    <w:name w:val="Citazione1"/>
    <w:basedOn w:val="Normal"/>
    <w:next w:val="Normal"/>
    <w:link w:val="QuoteChar"/>
    <w:autoRedefine/>
    <w:uiPriority w:val="99"/>
    <w:rsid w:val="004420C3"/>
    <w:pPr>
      <w:tabs>
        <w:tab w:val="left" w:pos="8300"/>
      </w:tabs>
    </w:pPr>
    <w:rPr>
      <w:rFonts w:eastAsia="Calibri"/>
      <w:i/>
      <w:iCs/>
      <w:color w:val="000000"/>
    </w:rPr>
  </w:style>
  <w:style w:type="paragraph" w:styleId="ListParagraph">
    <w:name w:val="List Paragraph"/>
    <w:basedOn w:val="Normal"/>
    <w:uiPriority w:val="99"/>
    <w:qFormat/>
    <w:rsid w:val="004420C3"/>
    <w:pPr>
      <w:spacing w:before="240" w:after="240"/>
      <w:contextualSpacing w:val="0"/>
    </w:pPr>
    <w:rPr>
      <w:lang w:val="en-US"/>
    </w:rPr>
  </w:style>
  <w:style w:type="paragraph" w:customStyle="1" w:styleId="Paragrafoelenco1">
    <w:name w:val="Paragrafo elenco1"/>
    <w:basedOn w:val="Normal"/>
    <w:uiPriority w:val="99"/>
    <w:rsid w:val="004420C3"/>
    <w:pPr>
      <w:ind w:left="720"/>
    </w:pPr>
  </w:style>
  <w:style w:type="character" w:styleId="Hyperlink">
    <w:name w:val="Hyperlink"/>
    <w:uiPriority w:val="99"/>
    <w:rsid w:val="004420C3"/>
    <w:rPr>
      <w:rFonts w:cs="Times New Roman"/>
      <w:color w:val="0000FF"/>
      <w:u w:val="single"/>
    </w:rPr>
  </w:style>
  <w:style w:type="paragraph" w:styleId="NormalWeb">
    <w:name w:val="Normal (Web)"/>
    <w:basedOn w:val="Normal"/>
    <w:uiPriority w:val="99"/>
    <w:rsid w:val="004420C3"/>
    <w:pPr>
      <w:spacing w:before="100" w:beforeAutospacing="1" w:after="100" w:afterAutospacing="1" w:line="240" w:lineRule="auto"/>
    </w:pPr>
    <w:rPr>
      <w:rFonts w:ascii="Times" w:eastAsia="MS ??" w:hAnsi="Times"/>
      <w:spacing w:val="0"/>
      <w:sz w:val="20"/>
      <w:szCs w:val="20"/>
      <w:lang w:val="it-IT"/>
    </w:rPr>
  </w:style>
  <w:style w:type="paragraph" w:styleId="CommentSubject">
    <w:name w:val="annotation subject"/>
    <w:basedOn w:val="CommentText"/>
    <w:next w:val="CommentText"/>
    <w:link w:val="CommentSubjectChar"/>
    <w:uiPriority w:val="99"/>
    <w:semiHidden/>
    <w:rsid w:val="004420C3"/>
    <w:rPr>
      <w:b/>
      <w:bCs/>
      <w:spacing w:val="5"/>
      <w:lang w:eastAsia="ja-JP"/>
    </w:rPr>
  </w:style>
  <w:style w:type="character" w:customStyle="1" w:styleId="CommentSubjectChar">
    <w:name w:val="Comment Subject Char"/>
    <w:link w:val="CommentSubject"/>
    <w:uiPriority w:val="99"/>
    <w:semiHidden/>
    <w:locked/>
    <w:rsid w:val="004420C3"/>
    <w:rPr>
      <w:rFonts w:ascii="Times New Roman" w:hAnsi="Times New Roman" w:cs="Times New Roman"/>
      <w:b/>
      <w:bCs/>
      <w:spacing w:val="5"/>
      <w:sz w:val="20"/>
      <w:szCs w:val="20"/>
      <w:lang w:eastAsia="ja-JP"/>
    </w:rPr>
  </w:style>
  <w:style w:type="character" w:customStyle="1" w:styleId="apple-style-span">
    <w:name w:val="apple-style-span"/>
    <w:uiPriority w:val="99"/>
    <w:rsid w:val="004420C3"/>
    <w:rPr>
      <w:rFonts w:cs="Times New Roman"/>
    </w:rPr>
  </w:style>
  <w:style w:type="character" w:customStyle="1" w:styleId="apple-converted-space">
    <w:name w:val="apple-converted-space"/>
    <w:uiPriority w:val="99"/>
    <w:rsid w:val="004420C3"/>
    <w:rPr>
      <w:rFonts w:cs="Times New Roman"/>
    </w:rPr>
  </w:style>
  <w:style w:type="paragraph" w:styleId="Header">
    <w:name w:val="header"/>
    <w:basedOn w:val="Normal"/>
    <w:link w:val="HeaderChar"/>
    <w:uiPriority w:val="99"/>
    <w:rsid w:val="004420C3"/>
    <w:pPr>
      <w:tabs>
        <w:tab w:val="center" w:pos="4513"/>
        <w:tab w:val="right" w:pos="9026"/>
      </w:tabs>
      <w:spacing w:after="0" w:line="240" w:lineRule="auto"/>
    </w:pPr>
    <w:rPr>
      <w:rFonts w:ascii="Calibri" w:eastAsia="Calibri" w:hAnsi="Calibri"/>
      <w:spacing w:val="0"/>
      <w:sz w:val="20"/>
      <w:szCs w:val="20"/>
      <w:lang w:val="en-AU"/>
    </w:rPr>
  </w:style>
  <w:style w:type="character" w:customStyle="1" w:styleId="HeaderChar">
    <w:name w:val="Header Char"/>
    <w:link w:val="Header"/>
    <w:uiPriority w:val="99"/>
    <w:locked/>
    <w:rsid w:val="004420C3"/>
    <w:rPr>
      <w:rFonts w:ascii="Calibri" w:hAnsi="Calibri" w:cs="Calibri"/>
      <w:lang w:val="en-AU"/>
    </w:rPr>
  </w:style>
  <w:style w:type="paragraph" w:styleId="Footer">
    <w:name w:val="footer"/>
    <w:basedOn w:val="Normal"/>
    <w:link w:val="FooterChar"/>
    <w:uiPriority w:val="99"/>
    <w:rsid w:val="004420C3"/>
    <w:pPr>
      <w:tabs>
        <w:tab w:val="center" w:pos="4513"/>
        <w:tab w:val="right" w:pos="9026"/>
      </w:tabs>
      <w:spacing w:after="0" w:line="240" w:lineRule="auto"/>
    </w:pPr>
    <w:rPr>
      <w:rFonts w:ascii="Calibri" w:eastAsia="Calibri" w:hAnsi="Calibri"/>
      <w:spacing w:val="0"/>
      <w:sz w:val="20"/>
      <w:szCs w:val="20"/>
      <w:lang w:val="en-AU"/>
    </w:rPr>
  </w:style>
  <w:style w:type="character" w:customStyle="1" w:styleId="FooterChar">
    <w:name w:val="Footer Char"/>
    <w:link w:val="Footer"/>
    <w:uiPriority w:val="99"/>
    <w:locked/>
    <w:rsid w:val="004420C3"/>
    <w:rPr>
      <w:rFonts w:ascii="Calibri" w:hAnsi="Calibri" w:cs="Calibri"/>
      <w:lang w:val="en-AU"/>
    </w:rPr>
  </w:style>
  <w:style w:type="paragraph" w:styleId="Revision">
    <w:name w:val="Revision"/>
    <w:hidden/>
    <w:uiPriority w:val="99"/>
    <w:semiHidden/>
    <w:rsid w:val="004420C3"/>
    <w:rPr>
      <w:rFonts w:cs="Calibri"/>
      <w:sz w:val="22"/>
      <w:szCs w:val="22"/>
      <w:lang w:val="en-AU" w:eastAsia="en-US"/>
    </w:rPr>
  </w:style>
  <w:style w:type="character" w:styleId="PlaceholderText">
    <w:name w:val="Placeholder Text"/>
    <w:uiPriority w:val="99"/>
    <w:semiHidden/>
    <w:rsid w:val="004420C3"/>
    <w:rPr>
      <w:rFonts w:cs="Times New Roman"/>
      <w:color w:val="808080"/>
    </w:rPr>
  </w:style>
  <w:style w:type="paragraph" w:styleId="IntenseQuote">
    <w:name w:val="Intense Quote"/>
    <w:basedOn w:val="Normal"/>
    <w:next w:val="Normal"/>
    <w:link w:val="IntenseQuoteChar"/>
    <w:autoRedefine/>
    <w:uiPriority w:val="99"/>
    <w:qFormat/>
    <w:rsid w:val="004420C3"/>
    <w:pPr>
      <w:spacing w:after="0" w:line="240" w:lineRule="auto"/>
      <w:ind w:left="567" w:right="567"/>
    </w:pPr>
    <w:rPr>
      <w:rFonts w:eastAsia="Calibri"/>
      <w:bCs/>
      <w:i/>
      <w:iCs/>
    </w:rPr>
  </w:style>
  <w:style w:type="character" w:customStyle="1" w:styleId="IntenseQuoteChar">
    <w:name w:val="Intense Quote Char"/>
    <w:link w:val="IntenseQuote"/>
    <w:uiPriority w:val="99"/>
    <w:locked/>
    <w:rsid w:val="004420C3"/>
    <w:rPr>
      <w:rFonts w:ascii="Times New Roman" w:hAnsi="Times New Roman" w:cs="Times New Roman"/>
      <w:bCs/>
      <w:i/>
      <w:iCs/>
      <w:spacing w:val="5"/>
      <w:sz w:val="24"/>
      <w:szCs w:val="24"/>
    </w:rPr>
  </w:style>
  <w:style w:type="character" w:styleId="Emphasis">
    <w:name w:val="Emphasis"/>
    <w:uiPriority w:val="99"/>
    <w:qFormat/>
    <w:rsid w:val="004420C3"/>
    <w:rPr>
      <w:rFonts w:cs="Times New Roman"/>
      <w:i/>
      <w:iCs/>
    </w:rPr>
  </w:style>
  <w:style w:type="paragraph" w:styleId="Bibliography">
    <w:name w:val="Bibliography"/>
    <w:basedOn w:val="Normal"/>
    <w:next w:val="Normal"/>
    <w:uiPriority w:val="99"/>
    <w:rsid w:val="004420C3"/>
  </w:style>
  <w:style w:type="character" w:customStyle="1" w:styleId="slug-vol">
    <w:name w:val="slug-vol"/>
    <w:uiPriority w:val="99"/>
    <w:rsid w:val="004420C3"/>
    <w:rPr>
      <w:rFonts w:cs="Times New Roman"/>
    </w:rPr>
  </w:style>
  <w:style w:type="character" w:customStyle="1" w:styleId="slug-issue">
    <w:name w:val="slug-issue"/>
    <w:uiPriority w:val="99"/>
    <w:rsid w:val="004420C3"/>
    <w:rPr>
      <w:rFonts w:cs="Times New Roman"/>
    </w:rPr>
  </w:style>
  <w:style w:type="character" w:customStyle="1" w:styleId="slug-pub-date">
    <w:name w:val="slug-pub-date"/>
    <w:uiPriority w:val="99"/>
    <w:rsid w:val="004420C3"/>
    <w:rPr>
      <w:rFonts w:cs="Times New Roman"/>
    </w:rPr>
  </w:style>
  <w:style w:type="character" w:customStyle="1" w:styleId="slug-pages">
    <w:name w:val="slug-pages"/>
    <w:uiPriority w:val="99"/>
    <w:rsid w:val="004420C3"/>
    <w:rPr>
      <w:rFonts w:cs="Times New Roman"/>
    </w:rPr>
  </w:style>
  <w:style w:type="paragraph" w:styleId="Index1">
    <w:name w:val="index 1"/>
    <w:basedOn w:val="Normal"/>
    <w:next w:val="Normal"/>
    <w:autoRedefine/>
    <w:uiPriority w:val="99"/>
    <w:rsid w:val="004420C3"/>
    <w:pPr>
      <w:ind w:left="260" w:hanging="260"/>
    </w:pPr>
  </w:style>
  <w:style w:type="paragraph" w:styleId="Index2">
    <w:name w:val="index 2"/>
    <w:basedOn w:val="Normal"/>
    <w:next w:val="Normal"/>
    <w:autoRedefine/>
    <w:uiPriority w:val="99"/>
    <w:rsid w:val="004420C3"/>
    <w:pPr>
      <w:ind w:left="520" w:hanging="260"/>
    </w:pPr>
  </w:style>
  <w:style w:type="paragraph" w:styleId="Index3">
    <w:name w:val="index 3"/>
    <w:basedOn w:val="Normal"/>
    <w:next w:val="Normal"/>
    <w:autoRedefine/>
    <w:uiPriority w:val="99"/>
    <w:rsid w:val="004420C3"/>
    <w:pPr>
      <w:ind w:left="780" w:hanging="260"/>
    </w:pPr>
  </w:style>
  <w:style w:type="paragraph" w:styleId="Index4">
    <w:name w:val="index 4"/>
    <w:basedOn w:val="Normal"/>
    <w:next w:val="Normal"/>
    <w:autoRedefine/>
    <w:uiPriority w:val="99"/>
    <w:rsid w:val="004420C3"/>
    <w:pPr>
      <w:ind w:left="1040" w:hanging="260"/>
    </w:pPr>
  </w:style>
  <w:style w:type="paragraph" w:styleId="Index5">
    <w:name w:val="index 5"/>
    <w:basedOn w:val="Normal"/>
    <w:next w:val="Normal"/>
    <w:autoRedefine/>
    <w:uiPriority w:val="99"/>
    <w:rsid w:val="004420C3"/>
    <w:pPr>
      <w:ind w:left="1300" w:hanging="260"/>
    </w:pPr>
  </w:style>
  <w:style w:type="paragraph" w:styleId="Index6">
    <w:name w:val="index 6"/>
    <w:basedOn w:val="Normal"/>
    <w:next w:val="Normal"/>
    <w:autoRedefine/>
    <w:uiPriority w:val="99"/>
    <w:rsid w:val="004420C3"/>
    <w:pPr>
      <w:ind w:left="1560" w:hanging="260"/>
    </w:pPr>
  </w:style>
  <w:style w:type="paragraph" w:styleId="Index7">
    <w:name w:val="index 7"/>
    <w:basedOn w:val="Normal"/>
    <w:next w:val="Normal"/>
    <w:autoRedefine/>
    <w:uiPriority w:val="99"/>
    <w:rsid w:val="004420C3"/>
    <w:pPr>
      <w:ind w:left="1820" w:hanging="260"/>
    </w:pPr>
  </w:style>
  <w:style w:type="paragraph" w:styleId="Index8">
    <w:name w:val="index 8"/>
    <w:basedOn w:val="Normal"/>
    <w:next w:val="Normal"/>
    <w:autoRedefine/>
    <w:uiPriority w:val="99"/>
    <w:rsid w:val="004420C3"/>
    <w:pPr>
      <w:ind w:left="2080" w:hanging="260"/>
    </w:pPr>
  </w:style>
  <w:style w:type="paragraph" w:styleId="Index9">
    <w:name w:val="index 9"/>
    <w:basedOn w:val="Normal"/>
    <w:next w:val="Normal"/>
    <w:autoRedefine/>
    <w:uiPriority w:val="99"/>
    <w:rsid w:val="004420C3"/>
    <w:pPr>
      <w:ind w:left="2340" w:hanging="260"/>
    </w:pPr>
  </w:style>
  <w:style w:type="paragraph" w:styleId="IndexHeading">
    <w:name w:val="index heading"/>
    <w:basedOn w:val="Normal"/>
    <w:next w:val="Index1"/>
    <w:uiPriority w:val="99"/>
    <w:rsid w:val="004420C3"/>
  </w:style>
  <w:style w:type="paragraph" w:styleId="TOCHeading">
    <w:name w:val="TOC Heading"/>
    <w:basedOn w:val="Heading1"/>
    <w:next w:val="Normal"/>
    <w:uiPriority w:val="99"/>
    <w:qFormat/>
    <w:rsid w:val="004420C3"/>
    <w:pPr>
      <w:outlineLvl w:val="9"/>
    </w:pPr>
    <w:rPr>
      <w:color w:val="365F91"/>
      <w:spacing w:val="0"/>
      <w:sz w:val="28"/>
      <w:szCs w:val="28"/>
      <w:lang w:val="en-US"/>
    </w:rPr>
  </w:style>
  <w:style w:type="paragraph" w:styleId="TOC1">
    <w:name w:val="toc 1"/>
    <w:basedOn w:val="Normal"/>
    <w:next w:val="Normal"/>
    <w:autoRedefine/>
    <w:uiPriority w:val="99"/>
    <w:rsid w:val="004420C3"/>
    <w:pPr>
      <w:tabs>
        <w:tab w:val="right" w:leader="dot" w:pos="8296"/>
      </w:tabs>
      <w:spacing w:before="120" w:after="0"/>
    </w:pPr>
    <w:rPr>
      <w:b/>
      <w:noProof/>
      <w:color w:val="000000"/>
      <w:spacing w:val="0"/>
      <w:w w:val="0"/>
      <w:lang w:val="en-US"/>
    </w:rPr>
  </w:style>
  <w:style w:type="paragraph" w:styleId="TOC2">
    <w:name w:val="toc 2"/>
    <w:basedOn w:val="Normal"/>
    <w:next w:val="Normal"/>
    <w:autoRedefine/>
    <w:uiPriority w:val="99"/>
    <w:rsid w:val="004420C3"/>
    <w:pPr>
      <w:spacing w:after="0"/>
      <w:ind w:left="260"/>
    </w:pPr>
    <w:rPr>
      <w:sz w:val="22"/>
      <w:szCs w:val="22"/>
    </w:rPr>
  </w:style>
  <w:style w:type="paragraph" w:styleId="TOC3">
    <w:name w:val="toc 3"/>
    <w:basedOn w:val="Normal"/>
    <w:next w:val="Normal"/>
    <w:autoRedefine/>
    <w:uiPriority w:val="99"/>
    <w:rsid w:val="004420C3"/>
    <w:pPr>
      <w:spacing w:after="0"/>
      <w:ind w:left="520"/>
    </w:pPr>
    <w:rPr>
      <w:sz w:val="22"/>
      <w:szCs w:val="22"/>
    </w:rPr>
  </w:style>
  <w:style w:type="character" w:customStyle="1" w:styleId="citation-abbreviation">
    <w:name w:val="citation-abbreviation"/>
    <w:uiPriority w:val="99"/>
    <w:rsid w:val="004420C3"/>
    <w:rPr>
      <w:rFonts w:cs="Times New Roman"/>
    </w:rPr>
  </w:style>
  <w:style w:type="character" w:customStyle="1" w:styleId="citation-publication-date">
    <w:name w:val="citation-publication-date"/>
    <w:uiPriority w:val="99"/>
    <w:rsid w:val="004420C3"/>
    <w:rPr>
      <w:rFonts w:cs="Times New Roman"/>
    </w:rPr>
  </w:style>
  <w:style w:type="character" w:customStyle="1" w:styleId="citation-volume">
    <w:name w:val="citation-volume"/>
    <w:uiPriority w:val="99"/>
    <w:rsid w:val="004420C3"/>
    <w:rPr>
      <w:rFonts w:cs="Times New Roman"/>
    </w:rPr>
  </w:style>
  <w:style w:type="character" w:customStyle="1" w:styleId="citation-issue">
    <w:name w:val="citation-issue"/>
    <w:uiPriority w:val="99"/>
    <w:rsid w:val="004420C3"/>
    <w:rPr>
      <w:rFonts w:cs="Times New Roman"/>
    </w:rPr>
  </w:style>
  <w:style w:type="character" w:customStyle="1" w:styleId="citation-flpages">
    <w:name w:val="citation-flpages"/>
    <w:uiPriority w:val="99"/>
    <w:rsid w:val="004420C3"/>
    <w:rPr>
      <w:rFonts w:cs="Times New Roman"/>
    </w:rPr>
  </w:style>
  <w:style w:type="paragraph" w:styleId="HTMLPreformatted">
    <w:name w:val="HTML Preformatted"/>
    <w:basedOn w:val="Normal"/>
    <w:link w:val="HTMLPreformattedChar"/>
    <w:uiPriority w:val="99"/>
    <w:semiHidden/>
    <w:rsid w:val="00442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MS ??" w:hAnsi="Courier"/>
      <w:spacing w:val="0"/>
      <w:sz w:val="20"/>
      <w:szCs w:val="20"/>
      <w:lang w:val="it-IT"/>
    </w:rPr>
  </w:style>
  <w:style w:type="character" w:customStyle="1" w:styleId="HTMLPreformattedChar">
    <w:name w:val="HTML Preformatted Char"/>
    <w:link w:val="HTMLPreformatted"/>
    <w:uiPriority w:val="99"/>
    <w:semiHidden/>
    <w:locked/>
    <w:rsid w:val="004420C3"/>
    <w:rPr>
      <w:rFonts w:ascii="Courier" w:eastAsia="MS ??" w:hAnsi="Courier" w:cs="Courier"/>
      <w:sz w:val="20"/>
      <w:szCs w:val="20"/>
      <w:lang w:val="it-IT"/>
    </w:rPr>
  </w:style>
  <w:style w:type="paragraph" w:customStyle="1" w:styleId="Default">
    <w:name w:val="Default"/>
    <w:uiPriority w:val="99"/>
    <w:rsid w:val="004420C3"/>
    <w:pPr>
      <w:autoSpaceDE w:val="0"/>
      <w:autoSpaceDN w:val="0"/>
      <w:adjustRightInd w:val="0"/>
    </w:pPr>
    <w:rPr>
      <w:rFonts w:ascii="Times New Roman" w:eastAsia="MS ??" w:hAnsi="Times New Roman"/>
      <w:color w:val="000000"/>
      <w:lang w:val="en-GB" w:eastAsia="ja-JP"/>
    </w:rPr>
  </w:style>
  <w:style w:type="character" w:customStyle="1" w:styleId="ft17">
    <w:name w:val="ft17"/>
    <w:uiPriority w:val="99"/>
    <w:rsid w:val="004420C3"/>
    <w:rPr>
      <w:rFonts w:cs="Times New Roman"/>
    </w:rPr>
  </w:style>
  <w:style w:type="character" w:customStyle="1" w:styleId="field-content">
    <w:name w:val="field-content"/>
    <w:uiPriority w:val="99"/>
    <w:rsid w:val="004420C3"/>
    <w:rPr>
      <w:rFonts w:cs="Times New Roman"/>
    </w:rPr>
  </w:style>
  <w:style w:type="paragraph" w:styleId="NoSpacing">
    <w:name w:val="No Spacing"/>
    <w:basedOn w:val="Normal"/>
    <w:uiPriority w:val="99"/>
    <w:qFormat/>
    <w:rsid w:val="004420C3"/>
    <w:rPr>
      <w:lang w:val="it-IT"/>
    </w:rPr>
  </w:style>
  <w:style w:type="paragraph" w:styleId="TOC4">
    <w:name w:val="toc 4"/>
    <w:basedOn w:val="Normal"/>
    <w:next w:val="Normal"/>
    <w:autoRedefine/>
    <w:uiPriority w:val="99"/>
    <w:rsid w:val="004420C3"/>
    <w:pPr>
      <w:spacing w:after="100"/>
      <w:ind w:left="720"/>
    </w:pPr>
  </w:style>
  <w:style w:type="paragraph" w:customStyle="1" w:styleId="Footnote">
    <w:name w:val="Footnote"/>
    <w:basedOn w:val="FootnoteText"/>
    <w:link w:val="FootnoteChar"/>
    <w:uiPriority w:val="99"/>
    <w:rsid w:val="004420C3"/>
    <w:pPr>
      <w:spacing w:line="276" w:lineRule="auto"/>
    </w:pPr>
    <w:rPr>
      <w:lang w:val="en-US"/>
    </w:rPr>
  </w:style>
  <w:style w:type="character" w:customStyle="1" w:styleId="FootnoteChar">
    <w:name w:val="Footnote Char"/>
    <w:link w:val="Footnote"/>
    <w:uiPriority w:val="99"/>
    <w:locked/>
    <w:rsid w:val="004420C3"/>
    <w:rPr>
      <w:rFonts w:ascii="Times New Roman" w:hAnsi="Times New Roman" w:cs="Times New Roman"/>
      <w:sz w:val="20"/>
      <w:szCs w:val="20"/>
      <w:lang w:val="en-US" w:eastAsia="en-AU"/>
    </w:rPr>
  </w:style>
  <w:style w:type="table" w:styleId="TableGrid">
    <w:name w:val="Table Grid"/>
    <w:basedOn w:val="TableNormal"/>
    <w:uiPriority w:val="99"/>
    <w:rsid w:val="004420C3"/>
    <w:rPr>
      <w:rFonts w:eastAsia="MS ??"/>
      <w:lang w:val="it-IT"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zioni">
    <w:name w:val="Citazioni"/>
    <w:basedOn w:val="Normal"/>
    <w:link w:val="CitazioniChar"/>
    <w:uiPriority w:val="99"/>
    <w:rsid w:val="004420C3"/>
    <w:pPr>
      <w:spacing w:before="360" w:after="360"/>
      <w:ind w:left="567" w:right="567"/>
    </w:pPr>
    <w:rPr>
      <w:rFonts w:eastAsia="Calibri"/>
      <w:i/>
    </w:rPr>
  </w:style>
  <w:style w:type="character" w:customStyle="1" w:styleId="CitazioniChar">
    <w:name w:val="Citazioni Char"/>
    <w:link w:val="Citazioni"/>
    <w:uiPriority w:val="99"/>
    <w:locked/>
    <w:rsid w:val="004420C3"/>
    <w:rPr>
      <w:rFonts w:ascii="Times New Roman" w:hAnsi="Times New Roman" w:cs="Times New Roman"/>
      <w:i/>
      <w:spacing w:val="5"/>
      <w:sz w:val="24"/>
      <w:szCs w:val="24"/>
    </w:rPr>
  </w:style>
  <w:style w:type="paragraph" w:styleId="Caption">
    <w:name w:val="caption"/>
    <w:basedOn w:val="Normal"/>
    <w:next w:val="Normal"/>
    <w:uiPriority w:val="99"/>
    <w:qFormat/>
    <w:rsid w:val="004420C3"/>
    <w:pPr>
      <w:spacing w:line="240" w:lineRule="auto"/>
      <w:jc w:val="center"/>
    </w:pPr>
    <w:rPr>
      <w:b/>
      <w:bCs/>
      <w:sz w:val="22"/>
      <w:szCs w:val="22"/>
    </w:rPr>
  </w:style>
  <w:style w:type="character" w:customStyle="1" w:styleId="ColorfulGrid-Accent1Char">
    <w:name w:val="Colorful Grid - Accent 1 Char"/>
    <w:link w:val="ColorfulGrid-Accent1"/>
    <w:uiPriority w:val="99"/>
    <w:locked/>
    <w:rsid w:val="004420C3"/>
    <w:rPr>
      <w:rFonts w:ascii="Times New Roman" w:hAnsi="Times New Roman"/>
      <w:color w:val="000000"/>
      <w:spacing w:val="5"/>
      <w:lang w:eastAsia="en-US"/>
    </w:rPr>
  </w:style>
  <w:style w:type="table" w:styleId="ColorfulGrid-Accent1">
    <w:name w:val="Colorful Grid Accent 1"/>
    <w:basedOn w:val="TableNormal"/>
    <w:link w:val="ColorfulGrid-Accent1Char"/>
    <w:uiPriority w:val="99"/>
    <w:rsid w:val="004420C3"/>
    <w:rPr>
      <w:rFonts w:ascii="Times New Roman" w:hAnsi="Times New Roman"/>
      <w:color w:val="000000"/>
      <w:spacing w:val="5"/>
      <w:lang w:eastAsia="en-U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LightShading-Accent2Char">
    <w:name w:val="Light Shading - Accent 2 Char"/>
    <w:link w:val="LightShading-Accent2"/>
    <w:uiPriority w:val="99"/>
    <w:locked/>
    <w:rsid w:val="004420C3"/>
    <w:rPr>
      <w:rFonts w:ascii="Times New Roman" w:hAnsi="Times New Roman"/>
      <w:spacing w:val="5"/>
      <w:sz w:val="26"/>
      <w:lang w:eastAsia="en-US"/>
    </w:rPr>
  </w:style>
  <w:style w:type="table" w:styleId="LightShading-Accent2">
    <w:name w:val="Light Shading Accent 2"/>
    <w:basedOn w:val="TableNormal"/>
    <w:link w:val="LightShading-Accent2Char"/>
    <w:uiPriority w:val="99"/>
    <w:rsid w:val="004420C3"/>
    <w:rPr>
      <w:rFonts w:ascii="Times New Roman" w:hAnsi="Times New Roman"/>
      <w:spacing w:val="5"/>
      <w:sz w:val="26"/>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SubtleEmphasis">
    <w:name w:val="Subtle Emphasis"/>
    <w:uiPriority w:val="99"/>
    <w:qFormat/>
    <w:rsid w:val="004420C3"/>
    <w:rPr>
      <w:rFonts w:cs="Times New Roman"/>
      <w:i/>
      <w:color w:val="808080"/>
    </w:rPr>
  </w:style>
  <w:style w:type="character" w:styleId="Strong">
    <w:name w:val="Strong"/>
    <w:uiPriority w:val="99"/>
    <w:qFormat/>
    <w:rsid w:val="004420C3"/>
    <w:rPr>
      <w:rFonts w:cs="Times New Roman"/>
    </w:rPr>
  </w:style>
  <w:style w:type="paragraph" w:customStyle="1" w:styleId="references">
    <w:name w:val="references"/>
    <w:basedOn w:val="Normal"/>
    <w:link w:val="referencesChar"/>
    <w:uiPriority w:val="99"/>
    <w:rsid w:val="004420C3"/>
    <w:pPr>
      <w:spacing w:after="320"/>
      <w:contextualSpacing w:val="0"/>
    </w:pPr>
    <w:rPr>
      <w:rFonts w:eastAsia="Calibri"/>
    </w:rPr>
  </w:style>
  <w:style w:type="character" w:customStyle="1" w:styleId="referencesChar">
    <w:name w:val="references Char"/>
    <w:link w:val="references"/>
    <w:uiPriority w:val="99"/>
    <w:locked/>
    <w:rsid w:val="004420C3"/>
    <w:rPr>
      <w:rFonts w:ascii="Times New Roman" w:hAnsi="Times New Roman" w:cs="Times New Roman"/>
      <w:spacing w:val="5"/>
      <w:sz w:val="24"/>
      <w:szCs w:val="24"/>
    </w:rPr>
  </w:style>
  <w:style w:type="paragraph" w:styleId="TOC5">
    <w:name w:val="toc 5"/>
    <w:basedOn w:val="Normal"/>
    <w:next w:val="Normal"/>
    <w:autoRedefine/>
    <w:uiPriority w:val="99"/>
    <w:rsid w:val="004420C3"/>
    <w:pPr>
      <w:spacing w:after="100" w:line="276" w:lineRule="auto"/>
      <w:ind w:left="880"/>
      <w:contextualSpacing w:val="0"/>
      <w:jc w:val="left"/>
    </w:pPr>
    <w:rPr>
      <w:rFonts w:ascii="Calibri" w:eastAsia="MS ??" w:hAnsi="Calibri"/>
      <w:spacing w:val="0"/>
      <w:sz w:val="22"/>
      <w:szCs w:val="22"/>
      <w:lang w:val="it-IT" w:eastAsia="it-IT"/>
    </w:rPr>
  </w:style>
  <w:style w:type="paragraph" w:styleId="TOC6">
    <w:name w:val="toc 6"/>
    <w:basedOn w:val="Normal"/>
    <w:next w:val="Normal"/>
    <w:autoRedefine/>
    <w:uiPriority w:val="99"/>
    <w:rsid w:val="004420C3"/>
    <w:pPr>
      <w:spacing w:after="100" w:line="276" w:lineRule="auto"/>
      <w:ind w:left="1100"/>
      <w:contextualSpacing w:val="0"/>
      <w:jc w:val="left"/>
    </w:pPr>
    <w:rPr>
      <w:rFonts w:ascii="Calibri" w:eastAsia="MS ??" w:hAnsi="Calibri"/>
      <w:spacing w:val="0"/>
      <w:sz w:val="22"/>
      <w:szCs w:val="22"/>
      <w:lang w:val="it-IT" w:eastAsia="it-IT"/>
    </w:rPr>
  </w:style>
  <w:style w:type="paragraph" w:styleId="TOC7">
    <w:name w:val="toc 7"/>
    <w:basedOn w:val="Normal"/>
    <w:next w:val="Normal"/>
    <w:autoRedefine/>
    <w:uiPriority w:val="99"/>
    <w:rsid w:val="004420C3"/>
    <w:pPr>
      <w:spacing w:after="100" w:line="276" w:lineRule="auto"/>
      <w:ind w:left="1320"/>
      <w:contextualSpacing w:val="0"/>
      <w:jc w:val="left"/>
    </w:pPr>
    <w:rPr>
      <w:rFonts w:ascii="Calibri" w:eastAsia="MS ??" w:hAnsi="Calibri"/>
      <w:spacing w:val="0"/>
      <w:sz w:val="22"/>
      <w:szCs w:val="22"/>
      <w:lang w:val="it-IT" w:eastAsia="it-IT"/>
    </w:rPr>
  </w:style>
  <w:style w:type="paragraph" w:styleId="TOC8">
    <w:name w:val="toc 8"/>
    <w:basedOn w:val="Normal"/>
    <w:next w:val="Normal"/>
    <w:autoRedefine/>
    <w:uiPriority w:val="99"/>
    <w:rsid w:val="004420C3"/>
    <w:pPr>
      <w:spacing w:after="100" w:line="276" w:lineRule="auto"/>
      <w:ind w:left="1540"/>
      <w:contextualSpacing w:val="0"/>
      <w:jc w:val="left"/>
    </w:pPr>
    <w:rPr>
      <w:rFonts w:ascii="Calibri" w:eastAsia="MS ??" w:hAnsi="Calibri"/>
      <w:spacing w:val="0"/>
      <w:sz w:val="22"/>
      <w:szCs w:val="22"/>
      <w:lang w:val="it-IT" w:eastAsia="it-IT"/>
    </w:rPr>
  </w:style>
  <w:style w:type="paragraph" w:styleId="TOC9">
    <w:name w:val="toc 9"/>
    <w:basedOn w:val="Normal"/>
    <w:next w:val="Normal"/>
    <w:autoRedefine/>
    <w:uiPriority w:val="99"/>
    <w:rsid w:val="004420C3"/>
    <w:pPr>
      <w:spacing w:after="100" w:line="276" w:lineRule="auto"/>
      <w:ind w:left="1760"/>
      <w:contextualSpacing w:val="0"/>
      <w:jc w:val="left"/>
    </w:pPr>
    <w:rPr>
      <w:rFonts w:ascii="Calibri" w:eastAsia="MS ??" w:hAnsi="Calibri"/>
      <w:spacing w:val="0"/>
      <w:sz w:val="22"/>
      <w:szCs w:val="22"/>
      <w:lang w:val="it-IT" w:eastAsia="it-IT"/>
    </w:rPr>
  </w:style>
  <w:style w:type="paragraph" w:customStyle="1" w:styleId="Heading5betta">
    <w:name w:val="Heading 5betta"/>
    <w:basedOn w:val="ListParagraph"/>
    <w:uiPriority w:val="99"/>
    <w:rsid w:val="004420C3"/>
    <w:rPr>
      <w:b/>
      <w:i/>
    </w:rPr>
  </w:style>
  <w:style w:type="character" w:customStyle="1" w:styleId="CommentSubjectChar1">
    <w:name w:val="Comment Subject Char1"/>
    <w:uiPriority w:val="99"/>
    <w:semiHidden/>
    <w:rsid w:val="004420C3"/>
    <w:rPr>
      <w:rFonts w:ascii="Times New Roman" w:hAnsi="Times New Roman" w:cs="Times New Roman"/>
      <w:b/>
      <w:bCs/>
      <w:sz w:val="20"/>
      <w:szCs w:val="20"/>
      <w:lang w:val="en-GB" w:eastAsia="en-US"/>
    </w:rPr>
  </w:style>
  <w:style w:type="character" w:customStyle="1" w:styleId="HTMLPreformattedChar1">
    <w:name w:val="HTML Preformatted Char1"/>
    <w:uiPriority w:val="99"/>
    <w:semiHidden/>
    <w:rsid w:val="004420C3"/>
    <w:rPr>
      <w:rFonts w:ascii="Courier" w:hAnsi="Courier" w:cs="Times New Roman"/>
      <w:spacing w:val="5"/>
      <w:sz w:val="20"/>
      <w:szCs w:val="20"/>
      <w:lang w:val="en-GB" w:eastAsia="en-US"/>
    </w:rPr>
  </w:style>
  <w:style w:type="character" w:styleId="HTMLCite">
    <w:name w:val="HTML Cite"/>
    <w:uiPriority w:val="99"/>
    <w:semiHidden/>
    <w:rsid w:val="004420C3"/>
    <w:rPr>
      <w:rFonts w:cs="Times New Roman"/>
      <w:i/>
      <w:iCs/>
    </w:rPr>
  </w:style>
  <w:style w:type="character" w:customStyle="1" w:styleId="searchword">
    <w:name w:val="searchword"/>
    <w:uiPriority w:val="99"/>
    <w:rsid w:val="004420C3"/>
    <w:rPr>
      <w:rFonts w:cs="Times New Roman"/>
    </w:rPr>
  </w:style>
  <w:style w:type="character" w:customStyle="1" w:styleId="exlresultdetails">
    <w:name w:val="exlresultdetails"/>
    <w:uiPriority w:val="99"/>
    <w:rsid w:val="004420C3"/>
    <w:rPr>
      <w:rFonts w:cs="Times New Roman"/>
    </w:rPr>
  </w:style>
  <w:style w:type="character" w:customStyle="1" w:styleId="maintitle">
    <w:name w:val="maintitle"/>
    <w:uiPriority w:val="99"/>
    <w:rsid w:val="004420C3"/>
    <w:rPr>
      <w:rFonts w:cs="Times New Roman"/>
    </w:rPr>
  </w:style>
  <w:style w:type="character" w:customStyle="1" w:styleId="highlightedsearchterm">
    <w:name w:val="highlightedsearchterm"/>
    <w:uiPriority w:val="99"/>
    <w:rsid w:val="004420C3"/>
    <w:rPr>
      <w:rFonts w:cs="Times New Roman"/>
    </w:rPr>
  </w:style>
  <w:style w:type="paragraph" w:customStyle="1" w:styleId="Bibliografia1">
    <w:name w:val="Bibliografia1"/>
    <w:basedOn w:val="Normal"/>
    <w:uiPriority w:val="99"/>
    <w:rsid w:val="004420C3"/>
    <w:pPr>
      <w:spacing w:after="0"/>
      <w:ind w:left="720" w:hanging="720"/>
      <w:contextualSpacing w:val="0"/>
    </w:pPr>
    <w:rPr>
      <w:rFonts w:eastAsia="SimSun"/>
      <w:spacing w:val="0"/>
      <w:lang w:val="en-US" w:eastAsia="zh-CN"/>
    </w:rPr>
  </w:style>
  <w:style w:type="character" w:customStyle="1" w:styleId="highlight">
    <w:name w:val="highlight"/>
    <w:uiPriority w:val="99"/>
    <w:rsid w:val="004420C3"/>
    <w:rPr>
      <w:rFonts w:cs="Times New Roman"/>
    </w:rPr>
  </w:style>
  <w:style w:type="paragraph" w:styleId="TableofFigures">
    <w:name w:val="table of figures"/>
    <w:basedOn w:val="Normal"/>
    <w:next w:val="Normal"/>
    <w:uiPriority w:val="99"/>
    <w:rsid w:val="004420C3"/>
    <w:pPr>
      <w:spacing w:after="0"/>
    </w:pPr>
  </w:style>
  <w:style w:type="character" w:customStyle="1" w:styleId="authors">
    <w:name w:val="authors"/>
    <w:uiPriority w:val="99"/>
    <w:rsid w:val="004420C3"/>
    <w:rPr>
      <w:rFonts w:cs="Times New Roman"/>
    </w:rPr>
  </w:style>
  <w:style w:type="paragraph" w:styleId="Title">
    <w:name w:val="Title"/>
    <w:basedOn w:val="Normal"/>
    <w:next w:val="Normal"/>
    <w:link w:val="TitleChar"/>
    <w:uiPriority w:val="99"/>
    <w:qFormat/>
    <w:rsid w:val="00057C07"/>
    <w:pPr>
      <w:spacing w:after="360" w:line="192" w:lineRule="auto"/>
      <w:contextualSpacing w:val="0"/>
      <w:jc w:val="left"/>
    </w:pPr>
    <w:rPr>
      <w:rFonts w:ascii="Calibri" w:eastAsia="Calibri" w:hAnsi="Calibri"/>
      <w:color w:val="129590"/>
      <w:spacing w:val="0"/>
      <w:sz w:val="44"/>
      <w:szCs w:val="44"/>
    </w:rPr>
  </w:style>
  <w:style w:type="character" w:customStyle="1" w:styleId="TitleChar">
    <w:name w:val="Title Char"/>
    <w:link w:val="Title"/>
    <w:uiPriority w:val="99"/>
    <w:locked/>
    <w:rsid w:val="00057C07"/>
    <w:rPr>
      <w:rFonts w:cs="Times New Roman"/>
      <w:color w:val="129590"/>
      <w:sz w:val="44"/>
      <w:szCs w:val="44"/>
    </w:rPr>
  </w:style>
  <w:style w:type="paragraph" w:styleId="ListBullet">
    <w:name w:val="List Bullet"/>
    <w:basedOn w:val="Normal"/>
    <w:uiPriority w:val="99"/>
    <w:semiHidden/>
    <w:rsid w:val="00057C07"/>
    <w:pPr>
      <w:tabs>
        <w:tab w:val="num" w:pos="360"/>
      </w:tabs>
      <w:spacing w:after="120" w:line="276" w:lineRule="auto"/>
      <w:ind w:left="360" w:hanging="360"/>
      <w:jc w:val="left"/>
    </w:pPr>
    <w:rPr>
      <w:rFonts w:ascii="Calibri" w:eastAsia="Calibri" w:hAnsi="Calibri"/>
      <w:spacing w:val="0"/>
      <w:sz w:val="22"/>
      <w:szCs w:val="22"/>
    </w:rPr>
  </w:style>
  <w:style w:type="paragraph" w:customStyle="1" w:styleId="Author">
    <w:name w:val="Author"/>
    <w:basedOn w:val="Normal"/>
    <w:link w:val="AuthorChar"/>
    <w:uiPriority w:val="99"/>
    <w:rsid w:val="00057C07"/>
    <w:pPr>
      <w:spacing w:after="0" w:line="240" w:lineRule="auto"/>
      <w:contextualSpacing w:val="0"/>
      <w:jc w:val="left"/>
    </w:pPr>
    <w:rPr>
      <w:rFonts w:ascii="Calibri" w:eastAsia="Calibri" w:hAnsi="Calibri"/>
      <w:color w:val="E36C0A"/>
      <w:spacing w:val="0"/>
    </w:rPr>
  </w:style>
  <w:style w:type="paragraph" w:customStyle="1" w:styleId="AuthorInfo">
    <w:name w:val="Author Info"/>
    <w:basedOn w:val="Normal"/>
    <w:link w:val="AuthorInfoChar"/>
    <w:uiPriority w:val="99"/>
    <w:rsid w:val="00057C07"/>
    <w:pPr>
      <w:spacing w:after="0" w:line="240" w:lineRule="auto"/>
      <w:contextualSpacing w:val="0"/>
      <w:jc w:val="left"/>
    </w:pPr>
    <w:rPr>
      <w:rFonts w:ascii="Calibri" w:eastAsia="Calibri" w:hAnsi="Calibri"/>
      <w:color w:val="4F81BD"/>
      <w:spacing w:val="0"/>
    </w:rPr>
  </w:style>
  <w:style w:type="character" w:customStyle="1" w:styleId="AuthorChar">
    <w:name w:val="Author Char"/>
    <w:link w:val="Author"/>
    <w:uiPriority w:val="99"/>
    <w:locked/>
    <w:rsid w:val="00057C07"/>
    <w:rPr>
      <w:rFonts w:cs="Times New Roman"/>
      <w:color w:val="E36C0A"/>
      <w:sz w:val="24"/>
      <w:szCs w:val="24"/>
    </w:rPr>
  </w:style>
  <w:style w:type="character" w:customStyle="1" w:styleId="AuthorInfoChar">
    <w:name w:val="Author Info Char"/>
    <w:link w:val="AuthorInfo"/>
    <w:uiPriority w:val="99"/>
    <w:locked/>
    <w:rsid w:val="00057C07"/>
    <w:rPr>
      <w:rFonts w:cs="Times New Roman"/>
      <w:color w:val="4F81BD"/>
      <w:sz w:val="24"/>
      <w:szCs w:val="24"/>
    </w:rPr>
  </w:style>
  <w:style w:type="character" w:customStyle="1" w:styleId="font81">
    <w:name w:val="font81"/>
    <w:uiPriority w:val="99"/>
    <w:rsid w:val="00775FBF"/>
    <w:rPr>
      <w:rFonts w:cs="Times New Roman"/>
      <w:sz w:val="16"/>
      <w:szCs w:val="16"/>
    </w:rPr>
  </w:style>
  <w:style w:type="paragraph" w:styleId="EndnoteText">
    <w:name w:val="endnote text"/>
    <w:basedOn w:val="Normal"/>
    <w:link w:val="EndnoteTextChar"/>
    <w:uiPriority w:val="99"/>
    <w:unhideWhenUsed/>
    <w:rsid w:val="00E96044"/>
    <w:pPr>
      <w:spacing w:after="0" w:line="240" w:lineRule="auto"/>
    </w:pPr>
    <w:rPr>
      <w:sz w:val="20"/>
      <w:szCs w:val="20"/>
    </w:rPr>
  </w:style>
  <w:style w:type="character" w:customStyle="1" w:styleId="EndnoteTextChar">
    <w:name w:val="Endnote Text Char"/>
    <w:basedOn w:val="DefaultParagraphFont"/>
    <w:link w:val="EndnoteText"/>
    <w:uiPriority w:val="99"/>
    <w:rsid w:val="00E96044"/>
    <w:rPr>
      <w:rFonts w:ascii="Times New Roman" w:eastAsia="Times New Roman" w:hAnsi="Times New Roman"/>
      <w:spacing w:val="5"/>
      <w:sz w:val="20"/>
      <w:szCs w:val="20"/>
      <w:lang w:val="en-GB" w:eastAsia="en-US"/>
    </w:rPr>
  </w:style>
  <w:style w:type="character" w:styleId="EndnoteReference">
    <w:name w:val="endnote reference"/>
    <w:basedOn w:val="DefaultParagraphFont"/>
    <w:uiPriority w:val="99"/>
    <w:unhideWhenUsed/>
    <w:rsid w:val="00E960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69375">
      <w:bodyDiv w:val="1"/>
      <w:marLeft w:val="0"/>
      <w:marRight w:val="0"/>
      <w:marTop w:val="0"/>
      <w:marBottom w:val="0"/>
      <w:divBdr>
        <w:top w:val="none" w:sz="0" w:space="0" w:color="auto"/>
        <w:left w:val="none" w:sz="0" w:space="0" w:color="auto"/>
        <w:bottom w:val="none" w:sz="0" w:space="0" w:color="auto"/>
        <w:right w:val="none" w:sz="0" w:space="0" w:color="auto"/>
      </w:divBdr>
    </w:div>
    <w:div w:id="795177727">
      <w:marLeft w:val="0"/>
      <w:marRight w:val="0"/>
      <w:marTop w:val="0"/>
      <w:marBottom w:val="0"/>
      <w:divBdr>
        <w:top w:val="none" w:sz="0" w:space="0" w:color="auto"/>
        <w:left w:val="none" w:sz="0" w:space="0" w:color="auto"/>
        <w:bottom w:val="none" w:sz="0" w:space="0" w:color="auto"/>
        <w:right w:val="none" w:sz="0" w:space="0" w:color="auto"/>
      </w:divBdr>
    </w:div>
    <w:div w:id="795177728">
      <w:marLeft w:val="0"/>
      <w:marRight w:val="0"/>
      <w:marTop w:val="0"/>
      <w:marBottom w:val="0"/>
      <w:divBdr>
        <w:top w:val="none" w:sz="0" w:space="0" w:color="auto"/>
        <w:left w:val="none" w:sz="0" w:space="0" w:color="auto"/>
        <w:bottom w:val="none" w:sz="0" w:space="0" w:color="auto"/>
        <w:right w:val="none" w:sz="0" w:space="0" w:color="auto"/>
      </w:divBdr>
    </w:div>
    <w:div w:id="795177730">
      <w:marLeft w:val="0"/>
      <w:marRight w:val="0"/>
      <w:marTop w:val="0"/>
      <w:marBottom w:val="0"/>
      <w:divBdr>
        <w:top w:val="none" w:sz="0" w:space="0" w:color="auto"/>
        <w:left w:val="none" w:sz="0" w:space="0" w:color="auto"/>
        <w:bottom w:val="none" w:sz="0" w:space="0" w:color="auto"/>
        <w:right w:val="none" w:sz="0" w:space="0" w:color="auto"/>
      </w:divBdr>
    </w:div>
    <w:div w:id="795177733">
      <w:marLeft w:val="0"/>
      <w:marRight w:val="0"/>
      <w:marTop w:val="0"/>
      <w:marBottom w:val="0"/>
      <w:divBdr>
        <w:top w:val="none" w:sz="0" w:space="0" w:color="auto"/>
        <w:left w:val="none" w:sz="0" w:space="0" w:color="auto"/>
        <w:bottom w:val="none" w:sz="0" w:space="0" w:color="auto"/>
        <w:right w:val="none" w:sz="0" w:space="0" w:color="auto"/>
      </w:divBdr>
    </w:div>
    <w:div w:id="795177734">
      <w:marLeft w:val="0"/>
      <w:marRight w:val="0"/>
      <w:marTop w:val="0"/>
      <w:marBottom w:val="0"/>
      <w:divBdr>
        <w:top w:val="none" w:sz="0" w:space="0" w:color="auto"/>
        <w:left w:val="none" w:sz="0" w:space="0" w:color="auto"/>
        <w:bottom w:val="none" w:sz="0" w:space="0" w:color="auto"/>
        <w:right w:val="none" w:sz="0" w:space="0" w:color="auto"/>
      </w:divBdr>
    </w:div>
    <w:div w:id="795177736">
      <w:marLeft w:val="0"/>
      <w:marRight w:val="0"/>
      <w:marTop w:val="0"/>
      <w:marBottom w:val="0"/>
      <w:divBdr>
        <w:top w:val="none" w:sz="0" w:space="0" w:color="auto"/>
        <w:left w:val="none" w:sz="0" w:space="0" w:color="auto"/>
        <w:bottom w:val="none" w:sz="0" w:space="0" w:color="auto"/>
        <w:right w:val="none" w:sz="0" w:space="0" w:color="auto"/>
      </w:divBdr>
    </w:div>
    <w:div w:id="795177738">
      <w:marLeft w:val="0"/>
      <w:marRight w:val="0"/>
      <w:marTop w:val="0"/>
      <w:marBottom w:val="0"/>
      <w:divBdr>
        <w:top w:val="none" w:sz="0" w:space="0" w:color="auto"/>
        <w:left w:val="none" w:sz="0" w:space="0" w:color="auto"/>
        <w:bottom w:val="none" w:sz="0" w:space="0" w:color="auto"/>
        <w:right w:val="none" w:sz="0" w:space="0" w:color="auto"/>
      </w:divBdr>
    </w:div>
    <w:div w:id="795177739">
      <w:marLeft w:val="0"/>
      <w:marRight w:val="0"/>
      <w:marTop w:val="0"/>
      <w:marBottom w:val="0"/>
      <w:divBdr>
        <w:top w:val="none" w:sz="0" w:space="0" w:color="auto"/>
        <w:left w:val="none" w:sz="0" w:space="0" w:color="auto"/>
        <w:bottom w:val="none" w:sz="0" w:space="0" w:color="auto"/>
        <w:right w:val="none" w:sz="0" w:space="0" w:color="auto"/>
      </w:divBdr>
    </w:div>
    <w:div w:id="795177740">
      <w:marLeft w:val="0"/>
      <w:marRight w:val="0"/>
      <w:marTop w:val="0"/>
      <w:marBottom w:val="0"/>
      <w:divBdr>
        <w:top w:val="none" w:sz="0" w:space="0" w:color="auto"/>
        <w:left w:val="none" w:sz="0" w:space="0" w:color="auto"/>
        <w:bottom w:val="none" w:sz="0" w:space="0" w:color="auto"/>
        <w:right w:val="none" w:sz="0" w:space="0" w:color="auto"/>
      </w:divBdr>
      <w:divsChild>
        <w:div w:id="795177729">
          <w:marLeft w:val="0"/>
          <w:marRight w:val="0"/>
          <w:marTop w:val="0"/>
          <w:marBottom w:val="0"/>
          <w:divBdr>
            <w:top w:val="none" w:sz="0" w:space="0" w:color="auto"/>
            <w:left w:val="none" w:sz="0" w:space="0" w:color="auto"/>
            <w:bottom w:val="none" w:sz="0" w:space="0" w:color="auto"/>
            <w:right w:val="none" w:sz="0" w:space="0" w:color="auto"/>
          </w:divBdr>
        </w:div>
        <w:div w:id="795177731">
          <w:marLeft w:val="0"/>
          <w:marRight w:val="0"/>
          <w:marTop w:val="0"/>
          <w:marBottom w:val="0"/>
          <w:divBdr>
            <w:top w:val="none" w:sz="0" w:space="0" w:color="auto"/>
            <w:left w:val="none" w:sz="0" w:space="0" w:color="auto"/>
            <w:bottom w:val="none" w:sz="0" w:space="0" w:color="auto"/>
            <w:right w:val="none" w:sz="0" w:space="0" w:color="auto"/>
          </w:divBdr>
        </w:div>
        <w:div w:id="795177732">
          <w:marLeft w:val="0"/>
          <w:marRight w:val="0"/>
          <w:marTop w:val="0"/>
          <w:marBottom w:val="0"/>
          <w:divBdr>
            <w:top w:val="none" w:sz="0" w:space="0" w:color="auto"/>
            <w:left w:val="none" w:sz="0" w:space="0" w:color="auto"/>
            <w:bottom w:val="none" w:sz="0" w:space="0" w:color="auto"/>
            <w:right w:val="none" w:sz="0" w:space="0" w:color="auto"/>
          </w:divBdr>
        </w:div>
        <w:div w:id="795177735">
          <w:marLeft w:val="0"/>
          <w:marRight w:val="0"/>
          <w:marTop w:val="0"/>
          <w:marBottom w:val="0"/>
          <w:divBdr>
            <w:top w:val="none" w:sz="0" w:space="0" w:color="auto"/>
            <w:left w:val="none" w:sz="0" w:space="0" w:color="auto"/>
            <w:bottom w:val="none" w:sz="0" w:space="0" w:color="auto"/>
            <w:right w:val="none" w:sz="0" w:space="0" w:color="auto"/>
          </w:divBdr>
        </w:div>
        <w:div w:id="795177737">
          <w:marLeft w:val="0"/>
          <w:marRight w:val="0"/>
          <w:marTop w:val="0"/>
          <w:marBottom w:val="0"/>
          <w:divBdr>
            <w:top w:val="none" w:sz="0" w:space="0" w:color="auto"/>
            <w:left w:val="none" w:sz="0" w:space="0" w:color="auto"/>
            <w:bottom w:val="none" w:sz="0" w:space="0" w:color="auto"/>
            <w:right w:val="none" w:sz="0" w:space="0" w:color="auto"/>
          </w:divBdr>
        </w:div>
      </w:divsChild>
    </w:div>
    <w:div w:id="795177741">
      <w:marLeft w:val="0"/>
      <w:marRight w:val="0"/>
      <w:marTop w:val="0"/>
      <w:marBottom w:val="0"/>
      <w:divBdr>
        <w:top w:val="none" w:sz="0" w:space="0" w:color="auto"/>
        <w:left w:val="none" w:sz="0" w:space="0" w:color="auto"/>
        <w:bottom w:val="none" w:sz="0" w:space="0" w:color="auto"/>
        <w:right w:val="none" w:sz="0" w:space="0" w:color="auto"/>
      </w:divBdr>
    </w:div>
    <w:div w:id="795177742">
      <w:marLeft w:val="0"/>
      <w:marRight w:val="0"/>
      <w:marTop w:val="0"/>
      <w:marBottom w:val="0"/>
      <w:divBdr>
        <w:top w:val="none" w:sz="0" w:space="0" w:color="auto"/>
        <w:left w:val="none" w:sz="0" w:space="0" w:color="auto"/>
        <w:bottom w:val="none" w:sz="0" w:space="0" w:color="auto"/>
        <w:right w:val="none" w:sz="0" w:space="0" w:color="auto"/>
      </w:divBdr>
    </w:div>
    <w:div w:id="795177743">
      <w:marLeft w:val="0"/>
      <w:marRight w:val="0"/>
      <w:marTop w:val="0"/>
      <w:marBottom w:val="0"/>
      <w:divBdr>
        <w:top w:val="none" w:sz="0" w:space="0" w:color="auto"/>
        <w:left w:val="none" w:sz="0" w:space="0" w:color="auto"/>
        <w:bottom w:val="none" w:sz="0" w:space="0" w:color="auto"/>
        <w:right w:val="none" w:sz="0" w:space="0" w:color="auto"/>
      </w:divBdr>
    </w:div>
    <w:div w:id="7951777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DF5C724-43E7-47DD-A689-BD5269FF1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9325</Words>
  <Characters>53159</Characters>
  <Application>Microsoft Office Word</Application>
  <DocSecurity>0</DocSecurity>
  <Lines>442</Lines>
  <Paragraphs>124</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Children’s Multidimensional Health and Medium-Run Cognitive Skills in Low- and Middle-Income Countries</vt:lpstr>
      <vt:lpstr>Children’s Multidimensional Health and Medium-Run Cognitive Skills in Low- and Middle-Income Countries</vt:lpstr>
      <vt:lpstr>Children’s Multidimensional Health and Medium-Run Cognitive Skills in Low- and Middle-Income Countries</vt:lpstr>
    </vt:vector>
  </TitlesOfParts>
  <Company/>
  <LinksUpToDate>false</LinksUpToDate>
  <CharactersWithSpaces>62360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Multidimensional Health and Medium-Run Cognitive Skills in Low- and Middle-Income Countries</dc:title>
  <dc:creator>Elisabetta Aurino</dc:creator>
  <cp:lastModifiedBy>Elisabetta Aurino</cp:lastModifiedBy>
  <cp:revision>2</cp:revision>
  <cp:lastPrinted>2015-06-23T10:14:00Z</cp:lastPrinted>
  <dcterms:created xsi:type="dcterms:W3CDTF">2015-10-12T16:37:00Z</dcterms:created>
  <dcterms:modified xsi:type="dcterms:W3CDTF">2015-10-12T16:37:00Z</dcterms:modified>
</cp:coreProperties>
</file>