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C3EFF" w14:textId="4DEBD359" w:rsidR="00C812DE" w:rsidRPr="00EB7E4A" w:rsidRDefault="00F74230" w:rsidP="00ED2AB9">
      <w:pPr>
        <w:jc w:val="both"/>
        <w:rPr>
          <w:b/>
          <w:bCs/>
        </w:rPr>
      </w:pPr>
      <w:r w:rsidRPr="00EB7E4A">
        <w:rPr>
          <w:b/>
          <w:bCs/>
        </w:rPr>
        <w:t xml:space="preserve">Who really responds to asthma biologics? </w:t>
      </w:r>
      <w:r w:rsidR="00AE5E94" w:rsidRPr="00EB7E4A">
        <w:rPr>
          <w:b/>
          <w:bCs/>
        </w:rPr>
        <w:t xml:space="preserve">The </w:t>
      </w:r>
      <w:r w:rsidRPr="00EB7E4A">
        <w:rPr>
          <w:b/>
          <w:bCs/>
        </w:rPr>
        <w:t xml:space="preserve">clue </w:t>
      </w:r>
      <w:r w:rsidR="00C812DE" w:rsidRPr="00EB7E4A">
        <w:rPr>
          <w:b/>
          <w:bCs/>
        </w:rPr>
        <w:t>lies in the journey before treatment</w:t>
      </w:r>
    </w:p>
    <w:p w14:paraId="09056F40" w14:textId="77777777" w:rsidR="00D508E5" w:rsidRDefault="00D508E5" w:rsidP="00ED2AB9">
      <w:pPr>
        <w:jc w:val="both"/>
      </w:pPr>
    </w:p>
    <w:p w14:paraId="4646D93F" w14:textId="77777777" w:rsidR="00B8279E" w:rsidRPr="00B8279E" w:rsidRDefault="00B8279E" w:rsidP="00B8279E">
      <w:pPr>
        <w:jc w:val="both"/>
        <w:rPr>
          <w:b/>
          <w:bCs/>
        </w:rPr>
      </w:pPr>
      <w:r w:rsidRPr="00591250">
        <w:rPr>
          <w:b/>
          <w:bCs/>
        </w:rPr>
        <w:t>Freda Yang</w:t>
      </w:r>
      <w:r w:rsidRPr="000B2F88">
        <w:rPr>
          <w:b/>
          <w:bCs/>
          <w:vertAlign w:val="superscript"/>
        </w:rPr>
        <w:t>1</w:t>
      </w:r>
      <w:r w:rsidRPr="00591250">
        <w:rPr>
          <w:b/>
          <w:bCs/>
        </w:rPr>
        <w:t xml:space="preserve">, </w:t>
      </w:r>
      <w:r w:rsidRPr="00B8279E">
        <w:rPr>
          <w:b/>
          <w:bCs/>
        </w:rPr>
        <w:t>Apostolos Bossios</w:t>
      </w:r>
      <w:r w:rsidRPr="00B8279E">
        <w:rPr>
          <w:b/>
          <w:bCs/>
          <w:vertAlign w:val="superscript"/>
        </w:rPr>
        <w:t>2,3,4</w:t>
      </w:r>
    </w:p>
    <w:p w14:paraId="27091BAE" w14:textId="77777777" w:rsidR="00B8279E" w:rsidRPr="00B8279E" w:rsidRDefault="00B8279E" w:rsidP="00B8279E">
      <w:pPr>
        <w:pStyle w:val="ListParagraph"/>
        <w:numPr>
          <w:ilvl w:val="0"/>
          <w:numId w:val="3"/>
        </w:numPr>
        <w:jc w:val="both"/>
      </w:pPr>
      <w:r w:rsidRPr="00B8279E">
        <w:t>National Heart and Lung Institute, Imperial College London, London, UK</w:t>
      </w:r>
    </w:p>
    <w:p w14:paraId="2377BB3A" w14:textId="77777777" w:rsidR="00B8279E" w:rsidRPr="00B8279E" w:rsidRDefault="00B8279E" w:rsidP="00B8279E">
      <w:pPr>
        <w:pStyle w:val="ListParagraph"/>
        <w:numPr>
          <w:ilvl w:val="0"/>
          <w:numId w:val="3"/>
        </w:numPr>
        <w:jc w:val="both"/>
      </w:pPr>
      <w:r w:rsidRPr="00B8279E">
        <w:t>Karolinska Severe Asthma Centre, Department of Respiratory Medicine and Allergy, Karolinska University Hospital, Stockholm, Sweden</w:t>
      </w:r>
    </w:p>
    <w:p w14:paraId="435671D1" w14:textId="40886699" w:rsidR="00B8279E" w:rsidRPr="00B8279E" w:rsidRDefault="00B8279E" w:rsidP="00B8279E">
      <w:pPr>
        <w:pStyle w:val="ListParagraph"/>
        <w:numPr>
          <w:ilvl w:val="0"/>
          <w:numId w:val="3"/>
        </w:numPr>
        <w:jc w:val="both"/>
      </w:pPr>
      <w:r w:rsidRPr="00B8279E">
        <w:t>Division for Lung and Airway Research, Institute for Environmental Medicine, Karolinska Institute, Stockholm, Sweden</w:t>
      </w:r>
    </w:p>
    <w:p w14:paraId="66593F48" w14:textId="77777777" w:rsidR="00B8279E" w:rsidRPr="00B8279E" w:rsidRDefault="00B8279E" w:rsidP="00B8279E">
      <w:pPr>
        <w:pStyle w:val="ListParagraph"/>
        <w:numPr>
          <w:ilvl w:val="0"/>
          <w:numId w:val="3"/>
        </w:numPr>
        <w:jc w:val="both"/>
      </w:pPr>
      <w:r w:rsidRPr="00B8279E">
        <w:t>Lung Laboratory, Centre for Molecular Medicine, Karolinska University Hospital, Stockholm, Sweden</w:t>
      </w:r>
    </w:p>
    <w:p w14:paraId="7A8AEBD0" w14:textId="71A42ABF" w:rsidR="00D508E5" w:rsidRDefault="00D508E5" w:rsidP="00ED2AB9">
      <w:pPr>
        <w:jc w:val="both"/>
      </w:pPr>
    </w:p>
    <w:p w14:paraId="486BD361" w14:textId="14D467C3" w:rsidR="00565A7B" w:rsidRDefault="001426A5" w:rsidP="00ED2AB9">
      <w:pPr>
        <w:jc w:val="both"/>
      </w:pPr>
      <w:r>
        <w:rPr>
          <w:noProof/>
        </w:rPr>
        <w:drawing>
          <wp:inline distT="0" distB="0" distL="0" distR="0" wp14:anchorId="339D645B" wp14:editId="35082766">
            <wp:extent cx="5727700" cy="3818255"/>
            <wp:effectExtent l="0" t="0" r="0" b="4445"/>
            <wp:docPr id="2085994899" name="Picture 2" descr="A diagram of a disea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94899" name="Picture 2" descr="A diagram of a disease&#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14:paraId="3AB71742" w14:textId="77777777" w:rsidR="001426A5" w:rsidRDefault="001426A5" w:rsidP="00ED2AB9">
      <w:pPr>
        <w:jc w:val="both"/>
      </w:pPr>
    </w:p>
    <w:p w14:paraId="3B3D0411" w14:textId="77777777" w:rsidR="001426A5" w:rsidRDefault="001426A5" w:rsidP="00ED2AB9">
      <w:pPr>
        <w:jc w:val="both"/>
      </w:pPr>
    </w:p>
    <w:p w14:paraId="3821728B" w14:textId="23853925" w:rsidR="00C812DE" w:rsidRDefault="00F74230" w:rsidP="00ED2AB9">
      <w:pPr>
        <w:jc w:val="both"/>
      </w:pPr>
      <w:r>
        <w:t xml:space="preserve">For patients with severe asthma, life </w:t>
      </w:r>
      <w:r w:rsidR="00C812DE">
        <w:t>can</w:t>
      </w:r>
      <w:r>
        <w:t xml:space="preserve"> often </w:t>
      </w:r>
      <w:r w:rsidR="00C812DE">
        <w:t>be divided into two distinct chapters: “before biologic” and “after biologic.” Biologics have revolutionised clinical practice and, for many, transformed lives.</w:t>
      </w:r>
      <w:r w:rsidR="00DC110D">
        <w:fldChar w:fldCharType="begin"/>
      </w:r>
      <w:r w:rsidR="00DC110D">
        <w:instrText xml:space="preserve"> ADDIN ZOTERO_ITEM CSL_CITATION {"citationID":"a2qlbkv41he","properties":{"formattedCitation":"(1)","plainCitation":"(1)","noteIndex":0},"citationItems":[{"id":5680,"uris":["http://zotero.org/users/10959041/items/C8TPRGKB"],"itemData":{"id":5680,"type":"article-journal","abstract":"BACKGROUND: There is limited information on the patient's perspective of how biologic treatments impact their lives. We conducted a qualitative study to explore the patient's experience of being considered a super-responder from a quality of life perspective.\nMETHODS: Patients with severe asthma identified as super-responders were invited to semi-structured interviews conducted online. Participants could bring a family member/friend to the interview. The interviews explored experiences of biologic treatment, were transcribed and underwent thematic analysis.\nRESULTS: Twenty-five participants took part in this study. Themes emerged on the impact of biologic treatment for participants and for their friends/family: (i) Words used to describe their often life-changing experiences and (ii) the positive changes noted. Biologic treatment stopped the disruption of family life and social life caused by exacerbations. Improvements in mental health were also noted. Marked individual variations in the way it affected their lives were noted. Most participants noticed improvements 2-3 months after starting their biologic, but some noticed improvement within a few days and others after 6 months.\nCONCLUSIONS: Super-responders reported profound but heterogeneous improvements following biologic treatment beyond asthma symptoms and exacerbations including important benefits to social and family life. Improvements may be underestimated as social and family benefits are not reliably measured in current studies with implications for health economic evaluations. Not all patients are super-responders, and excellent responses may be lost in group mean data in trials. Individual time course and response patterns need further elucidation to identify who will respond best to biologics.","container-title":"BMC pulmonary medicine","DOI":"10.1186/s12890-022-02241-2","ISSN":"1471-2466","issue":"1","journalAbbreviation":"BMC Pulm Med","language":"eng","note":"PMID: 36437459\nPMCID: PMC9702657","page":"445","source":"PubMed","title":"\"Life-changing\": the experience of super-responders to biologics in severe asthma","title-short":"Life-changing","volume":"22","author":[{"family":"Lanario","given":"Joseph W."},{"family":"Cartwright","given":"Lucy"},{"family":"Jones","given":"Rupert C."},{"family":"Sayers","given":"Ross"},{"family":"Hyland","given":"Michael E."},{"family":"Masoli","given":"Matthew"}],"issued":{"date-parts":[["2022",11,28]]}}}],"schema":"https://github.com/citation-style-language/schema/raw/master/csl-citation.json"} </w:instrText>
      </w:r>
      <w:r w:rsidR="00DC110D">
        <w:fldChar w:fldCharType="separate"/>
      </w:r>
      <w:r w:rsidR="00DC110D" w:rsidRPr="00DC110D">
        <w:rPr>
          <w:rFonts w:ascii="Aptos" w:cs="Times New Roman"/>
          <w:kern w:val="0"/>
        </w:rPr>
        <w:t>(1)</w:t>
      </w:r>
      <w:r w:rsidR="00DC110D">
        <w:fldChar w:fldCharType="end"/>
      </w:r>
      <w:r w:rsidR="00C812DE">
        <w:t xml:space="preserve"> However, the question remains: who benefits most from </w:t>
      </w:r>
      <w:r w:rsidR="00E50C5C">
        <w:t>biologics</w:t>
      </w:r>
      <w:r w:rsidR="00C812DE">
        <w:t>, and why?</w:t>
      </w:r>
    </w:p>
    <w:p w14:paraId="0487D978" w14:textId="77777777" w:rsidR="00C812DE" w:rsidRDefault="00C812DE" w:rsidP="00ED2AB9">
      <w:pPr>
        <w:jc w:val="both"/>
      </w:pPr>
    </w:p>
    <w:p w14:paraId="1502D603" w14:textId="41C0912E" w:rsidR="00084AC2" w:rsidRDefault="00C812DE" w:rsidP="00ED2AB9">
      <w:pPr>
        <w:jc w:val="both"/>
      </w:pPr>
      <w:r>
        <w:t xml:space="preserve">The story of asthma biologics </w:t>
      </w:r>
      <w:r w:rsidR="00E50C5C">
        <w:t>began</w:t>
      </w:r>
      <w:r>
        <w:t xml:space="preserve"> with omalizumab, </w:t>
      </w:r>
      <w:r w:rsidR="00084AC2">
        <w:t xml:space="preserve">which reigned as the sole therapy for </w:t>
      </w:r>
      <w:r w:rsidR="007771E7">
        <w:t>over</w:t>
      </w:r>
      <w:r>
        <w:t xml:space="preserve"> a decade.</w:t>
      </w:r>
      <w:r w:rsidR="007771E7">
        <w:fldChar w:fldCharType="begin"/>
      </w:r>
      <w:r w:rsidR="00DC110D">
        <w:instrText xml:space="preserve"> ADDIN ZOTERO_ITEM CSL_CITATION {"citationID":"NwTnSa5u","properties":{"formattedCitation":"(2)","plainCitation":"(2)","noteIndex":0},"citationItems":[{"id":4760,"uris":["http://zotero.org/users/10959041/items/SRV3T5TT"],"itemData":{"id":4760,"type":"article-journal","abstract":"Asthma is one of the most common chronic immunological diseases in humans, affecting people from childhood to old age. Progress in treating asthma has been relatively slow and treatment guidelines have mostly recommended empirical approaches on the basis of clinical measures of disease severity rather than on the basis of the underlying mechanisms of pathogenesis. An important molecular mechanism of asthma is type 2 inflammation, which occurs in many but not all patients. In this Opinion article, I explore the role of type 2 inflammation in asthma, including lessons learnt from clinical trials of inhibitors of type 2 inflammation. I consider how dichotomizing asthma according to levels of type 2 inflammation — into ‘T helper 2 (TH2)-high’ and ‘TH2-low’ subtypes (endotypes) — has shaped our thinking about the pathobiology of asthma and has generated new interest in understanding the mechanisms of disease that are independent of type 2 inflammation.","container-title":"Nature reviews. Immunology","DOI":"10.1038/nri3786","ISSN":"1474-1733","issue":"1","journalAbbreviation":"Nat Rev Immunol","note":"PMID: 25534623\nPMCID: PMC4390063","page":"57-65","source":"PubMed Central","title":"Type 2 inflammation in asthma — present in most, absent in many","volume":"15","author":[{"family":"Fahy","given":"John V."}],"issued":{"date-parts":[["2015",1]]}}}],"schema":"https://github.com/citation-style-language/schema/raw/master/csl-citation.json"} </w:instrText>
      </w:r>
      <w:r w:rsidR="007771E7">
        <w:fldChar w:fldCharType="separate"/>
      </w:r>
      <w:r w:rsidR="00DC110D">
        <w:rPr>
          <w:noProof/>
        </w:rPr>
        <w:t>(2)</w:t>
      </w:r>
      <w:r w:rsidR="007771E7">
        <w:fldChar w:fldCharType="end"/>
      </w:r>
      <w:r>
        <w:t xml:space="preserve"> </w:t>
      </w:r>
      <w:r w:rsidR="00CC7CFE">
        <w:t xml:space="preserve">Then came mepolizumab, a drug initially deemed a failure in broad asthma populations but later rescued by its efficacy in </w:t>
      </w:r>
      <w:r w:rsidR="00435907">
        <w:t xml:space="preserve">exacerbation-prone </w:t>
      </w:r>
      <w:r w:rsidR="00CC7CFE">
        <w:t>eosinophilic asthma.</w:t>
      </w:r>
      <w:r w:rsidR="007771E7">
        <w:fldChar w:fldCharType="begin"/>
      </w:r>
      <w:r w:rsidR="00DC110D">
        <w:instrText xml:space="preserve"> ADDIN ZOTERO_ITEM CSL_CITATION {"citationID":"a1uellgm8vv","properties":{"formattedCitation":"(3,4)","plainCitation":"(3,4)","noteIndex":0},"citationItems":[{"id":4270,"uris":["http://zotero.org/users/10959041/items/LIHGN2BE"],"itemData":{"id":4270,"type":"article-journal","abstract":"RATIONALE: Accumulation of eosinophils in the bronchial mucosa of individuals with asthma is considered to be a central event in the pathogenesis of asthma. In animal models, airway eosinophil recruitment and airway hyperresponsiveness in response to allergen challenge are reduced by specific targeting of interleukin-5. A previous small dose-finding study found that mepolizumab, a humanized anti-interleukin-5 monoclonal antibody, had no effect on allergen challenge in humans.\nOBJECTIVES: To investigate the effect of three intravenous infusions of mepolizumab, 250 or 750 mg at monthly intervals, on clinical outcome measures in 362 patients with asthma experiencing persistent symptoms despite inhaled corticosteroid therapy (400-1,000 mug of beclomethasone or equivalent).\nMETHODS: Multicenter, randomized, double-blind, placebo-controlled study.\nMEASUREMENTS AND MAIN RESULTS: Morning peak expiratory flow, forced expiratory volume in 1 second, daily beta(2)-agonist use, symptom scores, exacerbation rates, and quality of life measures. Sputum eosinophil levels were also measured in a subgroup of 37 individuals. Mepolizumab was associated with a significant reduction in blood and sputum eosinophils in both treatment groups (blood, P &lt; 0.001 for both doses; sputum, P = 0.006 for 250 mg and P = 0.004 for 750 mg). There were no statistically significant changes in any of the clinical end points measured. There was a nonsignificant trend for decrease in exacerbation rates in the mepolizumab 750-mg treatment group (P = 0.065).\nCONCLUSIONS: Mepolizumab treatment does not appear to add significant clinical benefit in patients with asthma with persistent symptoms despite inhaled corticosteroid therapy. Further studies are needed to investigate the effect of mepolizumab on exacerbation rates, using protocols specifically tailored to patients with asthma with persistent airway eosinophilia.","container-title":"American Journal of Respiratory and Critical Care Medicine","DOI":"10.1164/rccm.200701-085OC","ISSN":"1535-4970","issue":"11","journalAbbreviation":"Am J Respir Crit Care Med","language":"eng","note":"PMID: 17872493","page":"1062-1071","source":"PubMed","title":"A study to evaluate safety and efficacy of mepolizumab in patients with moderate persistent asthma","volume":"176","author":[{"family":"Flood-Page","given":"Patrick"},{"family":"Swenson","given":"Cheri"},{"family":"Faiferman","given":"Isidore"},{"family":"Matthews","given":"John"},{"family":"Williams","given":"Michael"},{"family":"Brannick","given":"Lesley"},{"family":"Robinson","given":"Douglas"},{"family":"Wenzel","given":"Sally"},{"family":"Busse","given":"William"},{"family":"Hansel","given":"Trevor T."},{"family":"Barnes","given":"Neil C."},{"literal":"International Mepolizumab Study Group"}],"issued":{"date-parts":[["2007",12,1]]}}},{"id":3073,"uris":["http://zotero.org/users/10959041/items/NIGIVZQN"],"itemData":{"id":3073,"type":"article-journal","abstract":"BACKGROUND: Some patients with severe asthma have recurrent asthma exacerbations associated with eosinophilic airway inflammation. Early studies suggest that inhibition of eosinophilic airway inflammation with mepolizumab-a monoclonal antibody against interleukin 5-is associated with a reduced risk of exacerbations. We aimed to establish efficacy, safety, and patient characteristics associated with the response to mepolizumab.\nMETHODS: We undertook a multicentre, double-blind, placebo-controlled trial at 81 centres in 13 countries between Nov 9, 2009, and Dec 5, 2011. Eligible patients were aged 12-74 years, had a history of recurrent severe asthma exacerbations, and had signs of eosinophilic inflammation. They were randomly assigned (in a 1:1:1:1 ratio) to receive one of three doses of intravenous mepolizumab (75 mg, 250 mg, or 750 mg) or matched placebo (100 mL 0·9% NaCl) with a central telephone-based system and computer-generated randomly permuted block schedule stratified by whether treatment with oral corticosteroids was required. Patients received 13 infusions at 4-week intervals. The primary outcome was the rate of clinically significant asthma exacerbations, which were defined as validated episodes of acute asthma requiring treatment with oral corticosteroids, admission, or a visit to an emergency department. Patients, clinicians, and data analysts were masked to treatment assignment. Analyses were by intention to treat. This trial is registered with ClinicalTrials.gov, number NCT01000506.\nFINDINGS: 621 patients were randomised: 159 were assigned to placebo, 154 to 75 mg mepolizumab, 152 to 250 mg mepolizumab, and 156 to 750 mg mepolizumab. 776 exacerbations were deemed to be clinically significant. The rate of clinically significant exacerbations was 2·40 per patient per year in the placebo group, 1·24 in the 75 mg mepolizumab group (48% reduction, 95% CI 31-61%; p&lt;0·0001), 1·46 in the 250 mg mepolizumab group (39% reduction, 19-54%; p=0·0005), and 1·15 in the 750 mg mepolizumab group (52% reduction, 36-64%; p&lt;0·0001). Three patients died during the study, but the deaths were not deemed to be related to treatment.\nINTERPRETATION: Mepolizumab is an effective and well tolerated treatment that reduces the risk of asthma exacerbations in patients with severe eosinophilic asthma.\nFUNDING: GlaxoSmithKline.","container-title":"Lancet (London, England)","DOI":"10.1016/S0140-6736(12)60988-X","ISSN":"1474-547X","issue":"9842","journalAbbreviation":"Lancet","language":"eng","note":"PMID: 22901886","page":"651-659","source":"PubMed","title":"Mepolizumab for severe eosinophilic asthma (DREAM): a multicentre, double-blind, placebo-controlled trial","title-short":"Mepolizumab for severe eosinophilic asthma (DREAM)","volume":"380","author":[{"family":"Pavord","given":"Ian D."},{"family":"Korn","given":"Stephanie"},{"family":"Howarth","given":"Peter"},{"family":"Bleecker","given":"Eugene R."},{"family":"Buhl","given":"Roland"},{"family":"Keene","given":"Oliver N."},{"family":"Ortega","given":"Hector"},{"family":"Chanez","given":"Pascal"}],"issued":{"date-parts":[["2012",8,18]]}}}],"schema":"https://github.com/citation-style-language/schema/raw/master/csl-citation.json"} </w:instrText>
      </w:r>
      <w:r w:rsidR="007771E7">
        <w:fldChar w:fldCharType="separate"/>
      </w:r>
      <w:r w:rsidR="00DC110D">
        <w:rPr>
          <w:rFonts w:ascii="Aptos" w:cs="Times New Roman"/>
          <w:kern w:val="0"/>
        </w:rPr>
        <w:t>(3,4)</w:t>
      </w:r>
      <w:r w:rsidR="007771E7">
        <w:fldChar w:fldCharType="end"/>
      </w:r>
      <w:r w:rsidR="00CC7CFE">
        <w:t xml:space="preserve"> </w:t>
      </w:r>
      <w:r w:rsidR="00084AC2">
        <w:t>This pivotal moment underscore</w:t>
      </w:r>
      <w:r w:rsidR="007106C2">
        <w:t>d</w:t>
      </w:r>
      <w:r w:rsidR="00084AC2">
        <w:t xml:space="preserve"> the </w:t>
      </w:r>
      <w:r w:rsidR="00CC7CFE">
        <w:t xml:space="preserve">importance of phenotyping and </w:t>
      </w:r>
      <w:r w:rsidR="007771E7">
        <w:t xml:space="preserve">the </w:t>
      </w:r>
      <w:r w:rsidR="00084AC2">
        <w:t xml:space="preserve">use of </w:t>
      </w:r>
      <w:r w:rsidR="00CC7CFE">
        <w:t xml:space="preserve">exacerbation reduction as </w:t>
      </w:r>
      <w:r w:rsidR="00084AC2">
        <w:t>an</w:t>
      </w:r>
      <w:r w:rsidR="00CC7CFE">
        <w:t xml:space="preserve"> endpoint. </w:t>
      </w:r>
      <w:r w:rsidR="00084AC2" w:rsidRPr="00272F5A">
        <w:rPr>
          <w:color w:val="000000" w:themeColor="text1"/>
        </w:rPr>
        <w:t>Fast forward to today, w</w:t>
      </w:r>
      <w:r w:rsidR="00CC7CFE" w:rsidRPr="00272F5A">
        <w:rPr>
          <w:color w:val="000000" w:themeColor="text1"/>
        </w:rPr>
        <w:t xml:space="preserve">e now have </w:t>
      </w:r>
      <w:r w:rsidR="007771E7" w:rsidRPr="00272F5A">
        <w:rPr>
          <w:color w:val="000000" w:themeColor="text1"/>
        </w:rPr>
        <w:t>six</w:t>
      </w:r>
      <w:r w:rsidR="00CC7CFE" w:rsidRPr="00272F5A">
        <w:rPr>
          <w:color w:val="000000" w:themeColor="text1"/>
        </w:rPr>
        <w:t xml:space="preserve"> highly effective biologics </w:t>
      </w:r>
      <w:r w:rsidR="00084AC2" w:rsidRPr="00272F5A">
        <w:rPr>
          <w:color w:val="000000" w:themeColor="text1"/>
        </w:rPr>
        <w:t xml:space="preserve">targeting </w:t>
      </w:r>
      <w:r w:rsidR="00435907" w:rsidRPr="00272F5A">
        <w:rPr>
          <w:color w:val="000000" w:themeColor="text1"/>
        </w:rPr>
        <w:t>different aspects of T2</w:t>
      </w:r>
      <w:r w:rsidR="00084AC2" w:rsidRPr="00272F5A">
        <w:rPr>
          <w:color w:val="000000" w:themeColor="text1"/>
        </w:rPr>
        <w:t xml:space="preserve"> pathways</w:t>
      </w:r>
      <w:r w:rsidR="00084AC2">
        <w:t>, all aimed at reducing exacerbations and</w:t>
      </w:r>
      <w:r w:rsidR="007771E7">
        <w:t xml:space="preserve">, to some extent, </w:t>
      </w:r>
      <w:r w:rsidR="00084AC2">
        <w:t>improv</w:t>
      </w:r>
      <w:r w:rsidR="007771E7">
        <w:t>ing</w:t>
      </w:r>
      <w:r w:rsidR="00084AC2">
        <w:t xml:space="preserve"> lung function and symptoms.</w:t>
      </w:r>
      <w:r w:rsidR="007771E7">
        <w:fldChar w:fldCharType="begin"/>
      </w:r>
      <w:r w:rsidR="00DC110D">
        <w:instrText xml:space="preserve"> ADDIN ZOTERO_ITEM CSL_CITATION {"citationID":"3FfBd2qp","properties":{"formattedCitation":"(5)","plainCitation":"(5)","noteIndex":0},"citationItems":[{"id":5673,"uris":["http://zotero.org/users/10959041/items/5JXJVJAD"],"itemData":{"id":5673,"type":"article-journal","abstract":"&lt;sec&gt;&lt;title&gt;Background:&lt;/title&gt;&lt;p&gt;Six biologic agents are now approved for patients with severe asthma. This meta-analysis aimed to assess the efficacy and safety of licensed biologic agents in patients with severe asthma, including the recently approved tezepelumab.&lt;/p&gt;&lt;/sec&gt;&lt;sec&gt;&lt;title&gt;Methods:&lt;/title&gt;&lt;p&gt;We searched MEDLINE, Embase and CENTRAL to identify randomised controlled trials involving licensed biologics until 31 January 2023. We used random-effects meta-analysis models for efficacy, including subgroup analyses by individual agents and markers of T2-high inflammation (blood eosinophils and fractional exhaled nitric oxide), and assessed safety.&lt;/p&gt;&lt;/sec&gt;&lt;sec&gt;&lt;title&gt;Results:&lt;/title&gt;&lt;p&gt;48 studies with 16 350 patients were included in the meta-analysis. Biologics were associated with a 44% reduction in the annualised rate of asthma exacerbations (rate ratio 0.56, 95% CI 0.51–0.62) and 60% reduction of hospitalisations (rate ratio 0.40, 95% CI 0.27–0.60), a mean increase in the forced expiratory volume in 1 s of 0.11 L (95% CI 0.09–0.14), a reduction in asthma control questionnaire by 0.34 points (95% CI −0.46–−0.23) and an increase in asthma quality of life questionnaire by 0.38 points (95% CI 0.26–0.49). There was heterogeneity between different classes of biologics in certain outcomes, with overall greater efficacy in patients with T2 inflammation. Overall, biologics exhibited a favourable safety profile.&lt;/p&gt;&lt;/sec&gt;&lt;sec&gt;&lt;title&gt;Conclusions:&lt;/title&gt;&lt;p&gt;This comprehensive meta-analysis demonstrated that licensed asthma biologics reduce exacerbations and hospitalisations, improve lung function, asthma control and quality of life, and limit the use of systemic corticosteroids, with a favourable safety profile. These effects are more prominent in patients with evidence of T2 inflammation.&lt;/p&gt;&lt;/sec&gt;","container-title":"European Respiratory Review","DOI":"10.1183/16000617.0238-2023","ISSN":"0905-9180, 1600-0617","issue":"172","language":"en","note":"publisher: European Respiratory Society\nsection: Reviews","source":"publications.ersnet.org","title":"Biologic agents licensed for severe asthma: a systematic review and meta-analysis of randomised controlled trials","title-short":"Biologic agents licensed for severe asthma","URL":"https://publications.ersnet.org/content/errev/33/172/230238","volume":"33","author":[{"family":"Kyriakopoulos","given":"Christos"},{"family":"Gogali","given":"Athena"},{"family":"Markozannes","given":"Georgios"},{"family":"Kostikas","given":"Konstantinos"}],"accessed":{"date-parts":[["2025",1,7]]},"issued":{"date-parts":[["2024",4,24]]}}}],"schema":"https://github.com/citation-style-language/schema/raw/master/csl-citation.json"} </w:instrText>
      </w:r>
      <w:r w:rsidR="007771E7">
        <w:fldChar w:fldCharType="separate"/>
      </w:r>
      <w:r w:rsidR="00DC110D">
        <w:rPr>
          <w:noProof/>
        </w:rPr>
        <w:t>(5)</w:t>
      </w:r>
      <w:r w:rsidR="007771E7">
        <w:fldChar w:fldCharType="end"/>
      </w:r>
      <w:r w:rsidR="00084AC2">
        <w:t xml:space="preserve"> Yet, as </w:t>
      </w:r>
      <w:r w:rsidR="00084AC2">
        <w:lastRenderedPageBreak/>
        <w:t xml:space="preserve">these treatments entered the real-world, it became clear that responses to biologics exist on a spectrum, despite patients meeting similar eligibility criteria.  </w:t>
      </w:r>
    </w:p>
    <w:p w14:paraId="14DAC8A1" w14:textId="77777777" w:rsidR="00084AC2" w:rsidRDefault="00084AC2" w:rsidP="00ED2AB9">
      <w:pPr>
        <w:jc w:val="both"/>
      </w:pPr>
    </w:p>
    <w:p w14:paraId="3C55B2BD" w14:textId="40242EE1" w:rsidR="00750380" w:rsidRDefault="00D13C7A" w:rsidP="00ED2AB9">
      <w:pPr>
        <w:jc w:val="both"/>
      </w:pPr>
      <w:r>
        <w:t xml:space="preserve">Some </w:t>
      </w:r>
      <w:r w:rsidR="00084AC2">
        <w:t>patients</w:t>
      </w:r>
      <w:r w:rsidR="00DC110D">
        <w:t xml:space="preserve"> </w:t>
      </w:r>
      <w:r w:rsidR="00084AC2">
        <w:t>achieve</w:t>
      </w:r>
      <w:r w:rsidR="00DC110D">
        <w:t>d</w:t>
      </w:r>
      <w:r w:rsidR="00084AC2">
        <w:t xml:space="preserve"> complete control </w:t>
      </w:r>
      <w:r>
        <w:t xml:space="preserve">on biologics </w:t>
      </w:r>
      <w:r w:rsidR="000D30FD">
        <w:t xml:space="preserve">with no further exacerbations </w:t>
      </w:r>
      <w:r>
        <w:t>or</w:t>
      </w:r>
      <w:r w:rsidR="000D30FD">
        <w:t xml:space="preserve"> symptoms and </w:t>
      </w:r>
      <w:r w:rsidR="00545E63">
        <w:t xml:space="preserve">showed </w:t>
      </w:r>
      <w:r w:rsidR="000D30FD">
        <w:t xml:space="preserve">improvements in lung function, and </w:t>
      </w:r>
      <w:r w:rsidR="00084AC2">
        <w:t xml:space="preserve">were </w:t>
      </w:r>
      <w:r w:rsidR="00750380">
        <w:t>named “super</w:t>
      </w:r>
      <w:r w:rsidR="000D6FB5">
        <w:t>-</w:t>
      </w:r>
      <w:r w:rsidR="00750380">
        <w:t>responders”.</w:t>
      </w:r>
      <w:r w:rsidR="00DC110D">
        <w:fldChar w:fldCharType="begin"/>
      </w:r>
      <w:r w:rsidR="00DC110D">
        <w:instrText xml:space="preserve"> ADDIN ZOTERO_ITEM CSL_CITATION {"citationID":"a1mou5fbg6a","properties":{"formattedCitation":"(6)","plainCitation":"(6)","noteIndex":0},"citationItems":[{"id":1186,"uris":["http://zotero.org/users/10959041/items/HKM2BRIR"],"itemData":{"id":1186,"type":"article-journal","abstract":"BACKGROUND: Clinicians are increasingly recognizing severe asthma patients in whom biologics and other add-on therapies lead to dramatic improvement. Currently, there is no agreed-upon super-responder (SR) definition.\nOBJECTIVE: To survey severe asthma experts using a modified Delphi process, to develop an international consensus-based definition of a severe asthma SR.\nMETHODS: The Delphi panel was composed of 81 participants (94% specialist pulmonologists or allergists) from 24 countries and consisted of three iterative online voting rounds. Consensus on individual items, whether acceptance or rejection, required at least 70% agreement by panel members.\nRESULTS: Consensus was achieved that the SR definition should be based on improvement across three or more domains assessed over 12 months. Major SR criteria included exacerbation elimination, a large improvement in asthma control (two or more times the minimal clinically important difference), and cessation of maintenance of oral steroids (or weaning to adrenal insufficiency). Minor SR criteria were composed of a 75% exacerbation reduction, having well-controlled asthma, and 500 mL or greater improvement in FEV1. The SR definition requires improvement in at least two major criteria. In the future, the SR definition should be expanded to incorporate quality of life measures, although current tools can be difficult to implement in a clinical setting and further research is needed.\nCONCLUSIONS: This international consensus-based definition of severe asthma SRs is an important prerequisite for better understanding SR prevalence, predictive factors, and the mechanisms involved. Further research is needed to understand the patient's perspective and to measure quality of life more precisely in SRs.","container-title":"The Journal of Allergy and Clinical Immunology. In Practice","DOI":"10.1016/j.jaip.2021.06.041","ISSN":"2213-2201","issue":"11","journalAbbreviation":"J Allergy Clin Immunol Pract","language":"eng","note":"PMID: 34271216","page":"3997-4004","source":"PubMed","title":"Defining a Severe Asthma Super-Responder: Findings from a Delphi Process","title-short":"Defining a Severe Asthma Super-Responder","volume":"9","author":[{"family":"Upham","given":"John W."},{"family":"Le Lievre","given":"Chantal"},{"family":"Jackson","given":"David J."},{"family":"Masoli","given":"Matthew"},{"family":"Wechsler","given":"Michael E."},{"family":"Price","given":"David B."},{"literal":"Delphi Panel"}],"issued":{"date-parts":[["2021",11]]}}}],"schema":"https://github.com/citation-style-language/schema/raw/master/csl-citation.json"} </w:instrText>
      </w:r>
      <w:r w:rsidR="00DC110D">
        <w:fldChar w:fldCharType="separate"/>
      </w:r>
      <w:r w:rsidR="00DC110D" w:rsidRPr="00DC110D">
        <w:rPr>
          <w:rFonts w:ascii="Aptos" w:cs="Times New Roman"/>
          <w:kern w:val="0"/>
        </w:rPr>
        <w:t>(6)</w:t>
      </w:r>
      <w:r w:rsidR="00DC110D">
        <w:fldChar w:fldCharType="end"/>
      </w:r>
      <w:r w:rsidR="00750380">
        <w:t xml:space="preserve"> </w:t>
      </w:r>
      <w:r w:rsidR="00084AC2">
        <w:t>This gave rise to the concept of</w:t>
      </w:r>
      <w:r w:rsidR="00455BC3">
        <w:t xml:space="preserve"> </w:t>
      </w:r>
      <w:r w:rsidR="00066DB1">
        <w:t>clinical remission</w:t>
      </w:r>
      <w:r w:rsidR="00084AC2">
        <w:t xml:space="preserve">, now seen as the ultimate goal of asthma therapy. Clinical remission encompasses </w:t>
      </w:r>
      <w:r w:rsidR="00066DB1">
        <w:t>three domains</w:t>
      </w:r>
      <w:r w:rsidR="00435907">
        <w:t xml:space="preserve"> beyond being exacerbation</w:t>
      </w:r>
      <w:r w:rsidR="00272F5A">
        <w:t>-free</w:t>
      </w:r>
      <w:r w:rsidR="00066DB1">
        <w:t>:</w:t>
      </w:r>
      <w:r w:rsidR="00033DC9">
        <w:t xml:space="preserve"> </w:t>
      </w:r>
      <w:r w:rsidR="00084AC2">
        <w:t>cessation</w:t>
      </w:r>
      <w:r w:rsidR="00066DB1">
        <w:t xml:space="preserve"> of </w:t>
      </w:r>
      <w:r w:rsidR="000D30FD">
        <w:t xml:space="preserve">all </w:t>
      </w:r>
      <w:r w:rsidR="00066DB1">
        <w:t>oral corticosteroid</w:t>
      </w:r>
      <w:r w:rsidR="000D30FD">
        <w:t xml:space="preserve"> use</w:t>
      </w:r>
      <w:r w:rsidR="00066DB1">
        <w:t>,</w:t>
      </w:r>
      <w:r w:rsidR="00033DC9">
        <w:t xml:space="preserve"> </w:t>
      </w:r>
      <w:r w:rsidR="00066DB1">
        <w:t>complete symptom control and</w:t>
      </w:r>
      <w:r w:rsidR="00033DC9">
        <w:t xml:space="preserve"> </w:t>
      </w:r>
      <w:r w:rsidR="00066DB1">
        <w:t>normalisation of lung function.</w:t>
      </w:r>
      <w:r w:rsidR="00DC110D">
        <w:fldChar w:fldCharType="begin"/>
      </w:r>
      <w:r w:rsidR="00DC110D">
        <w:instrText xml:space="preserve"> ADDIN ZOTERO_ITEM CSL_CITATION {"citationID":"avurvc3f20","properties":{"formattedCitation":"(7)","plainCitation":"(7)","noteIndex":0},"citationItems":[{"id":488,"uris":["http://zotero.org/users/10959041/items/XCYF7S4X"],"itemData":{"id":488,"type":"article-journal","abstract":"Asthma treatment goals currently focus on symptom and exacerbation control rather than remission. Remission is not identical to cure, but is a step closer. This review considers the current definitions of remission in asthma, the prevalence and predictors, the pathophysiology of remission, the possibility of achieving it using the available treatment options, and the future research directions. Asthma remission is characterised by a high level of disease control, including the absence of symptoms and exacerbations, and normalisation or optimisation of lung function with or without ongoing treatment. Even in those who develop a symptomatic remission of asthma, persistent pathological abnormalities are common, leading to a risk of subsequent relapse at any time. Complete remission requires normalisation or stabilisation of any underlying pathology in addition to symptomatic remission. Remission is possible as part of the natural history of asthma, and the prevalence of remission in the adult asthma population varies between 2% and 52%. The factors associated with remission include mild asthma, better lung function, better asthma control, younger age, early-onset asthma, shorter duration of asthma, milder bronchial hyperresponsiveness, fewer comorbidities and smoking cessation or never smoking. Although previous studies have not targeted treatment-induced remission, there is some evidence to show that the current long-term add-on therapies such as biologics and azithromycin can achieve some criteria for asthma remission on treatment, at least in a subgroup of patients. However, more research is required. Long-term remission could be included as a therapeutic goal in studies of asthma treatments.As we are moving through a new era of highly effective targeted biologics, macrolides and precision medicine in asthma management, it is logical to consider a paradigm shift in the treatment goals from asthma control to asthma remission https://bit.ly/3N9nEqN","container-title":"European Respiratory Journal","DOI":"10.1183/13993003.02583-2021","issue":"5","journalAbbreviation":"Eur Respir J","page":"2102583","title":"Asthma remission: what is it and how can it be achieved?","volume":"60","author":[{"family":"Thomas","given":"Dennis"},{"family":"McDonald","given":"Vanessa M."},{"family":"Pavord","given":"Ian D."},{"family":"Gibson","given":"Peter G."}],"issued":{"date-parts":[["2022",11,1]]}}}],"schema":"https://github.com/citation-style-language/schema/raw/master/csl-citation.json"} </w:instrText>
      </w:r>
      <w:r w:rsidR="00DC110D">
        <w:fldChar w:fldCharType="separate"/>
      </w:r>
      <w:r w:rsidR="00DC110D" w:rsidRPr="00DC110D">
        <w:rPr>
          <w:rFonts w:ascii="Aptos" w:cs="Times New Roman"/>
          <w:kern w:val="0"/>
        </w:rPr>
        <w:t>(7)</w:t>
      </w:r>
      <w:r w:rsidR="00DC110D">
        <w:fldChar w:fldCharType="end"/>
      </w:r>
    </w:p>
    <w:p w14:paraId="2AF2C425" w14:textId="77777777" w:rsidR="00066DB1" w:rsidRDefault="00066DB1" w:rsidP="00ED2AB9">
      <w:pPr>
        <w:jc w:val="both"/>
      </w:pPr>
    </w:p>
    <w:p w14:paraId="3401BA38" w14:textId="4B84F2E6" w:rsidR="007106C2" w:rsidRDefault="00721F1E" w:rsidP="00ED2AB9">
      <w:pPr>
        <w:jc w:val="both"/>
      </w:pPr>
      <w:r>
        <w:t>P</w:t>
      </w:r>
      <w:r w:rsidR="00084AC2">
        <w:t>revious studies have primarily relied on cross-sectional data collected at the time of biologic initiation</w:t>
      </w:r>
      <w:r>
        <w:t xml:space="preserve"> to uncover why some patients achieve remission while others do not</w:t>
      </w:r>
      <w:r w:rsidR="00084AC2">
        <w:t xml:space="preserve">. </w:t>
      </w:r>
      <w:r w:rsidR="00E50C5C">
        <w:t xml:space="preserve">In 501 Danish patients, Hansen et al showed remission correlated </w:t>
      </w:r>
      <w:r w:rsidR="000B2F88">
        <w:t xml:space="preserve">with </w:t>
      </w:r>
      <w:r w:rsidR="00E50C5C">
        <w:t>shorter duration of asthma</w:t>
      </w:r>
      <w:r w:rsidR="000D30FD">
        <w:t xml:space="preserve"> and lower </w:t>
      </w:r>
      <w:r w:rsidR="00607D9C">
        <w:t>body mass index</w:t>
      </w:r>
      <w:r w:rsidR="00E50C5C">
        <w:t>.</w:t>
      </w:r>
      <w:r>
        <w:fldChar w:fldCharType="begin"/>
      </w:r>
      <w:r w:rsidR="00DC110D">
        <w:instrText xml:space="preserve"> ADDIN ZOTERO_ITEM CSL_CITATION {"citationID":"MepNX8Je","properties":{"formattedCitation":"(8)","plainCitation":"(8)","noteIndex":0},"citationItems":[{"id":4377,"uris":["http://zotero.org/users/10959041/items/BFRNLMDZ"],"itemData":{"id":4377,"type":"article-journal","abstract":"BACKGROUND: The development of novel targeted biologic therapies for severe asthma has provided an opportunity to consider remission as a new treatment goal.\nRESEARCH QUESTION: How many severe asthma patients treated with biologic therapy achieve clinical remission, and what predicts response to treatment?\nSTUDY DESIGN AND METHODS: The Danish Severe Asthma Registry is a nationwide register including all adult patients receiving biologic therapy for severe asthma in Denmark. We conducted an observational cohort study and defined \"clinical response\" to treatment after 12 months as ≥50% reduction in exacerbations, and/or a ≥50% reduction in maintenance oral corticosteroid dose, if required. \"Clinical remission\" was defined by cessation of exacerbations and maintenance OCS, as well as a normalization of lung function (FEV1%&gt;80%) and an Asthma Control Questionnaire-6 score ≤1.50 after 12 months of treatment.\nRESULTS: After 12 months of treatment of 501 biologically naïve patients, there were 104 (21%) patients with no response to treatment, whereas 397 (79%) had a clinical response. Among the latter, 97 (24%) fulfilled our criteria of clinical remission, corresponding to 19% in the entire population. Remission was predicted by shorter duration of disease and lower BMI in our entire population of all patients treated with biologic therapy.\nINTERPRETATION: Clinical response was achieved in most adult patients initiating biologic therapy and clinical remission was observed in 19% of the patients after 12 months of treatment. Further studies are required to assess the long-term outcome of achieving clinical remission on biologic therapy.","container-title":"Chest","DOI":"10.1016/j.chest.2023.10.046","ISSN":"1931-3543","journalAbbreviation":"Chest","language":"eng","note":"PMID: 37925144","page":"S0012-3692(23)05695-7","source":"PubMed","title":"Clinical response and remission in severe asthma patients treated with biologic therapies","author":[{"family":"Hansen","given":"Susanne"},{"family":"Søndergaard","given":"Marianne"},{"family":"Bülow","given":"Anna","non-dropping-particle":"von"},{"family":"Bjerrum","given":"Anne-Sofie"},{"family":"Schmid","given":"Johannes"},{"family":"Rasmussen","given":"Linda M."},{"family":"Johnsen","given":"Claus R."},{"family":"Ingebrigtsen","given":"Truls"},{"family":"Julius Håkansson","given":"Kjell Erik"},{"family":"Johansson","given":"Sofie Lock"},{"family":"Bisgaard","given":"Maria"},{"family":"Assing","given":"Karin Dahl"},{"family":"Hilberg","given":"Ole"},{"family":"Ulrik","given":"Charlotte"},{"family":"Porsbjerg","given":"Celeste"}],"issued":{"date-parts":[["2023",11,2]]}}}],"schema":"https://github.com/citation-style-language/schema/raw/master/csl-citation.json"} </w:instrText>
      </w:r>
      <w:r>
        <w:fldChar w:fldCharType="separate"/>
      </w:r>
      <w:r w:rsidR="00DC110D">
        <w:rPr>
          <w:noProof/>
        </w:rPr>
        <w:t>(8)</w:t>
      </w:r>
      <w:r>
        <w:fldChar w:fldCharType="end"/>
      </w:r>
      <w:r w:rsidR="000D30FD">
        <w:t xml:space="preserve"> In 453 Australian severe asthma patients, remission was shorter asthma duration in univariate analysis but only lower </w:t>
      </w:r>
      <w:r w:rsidR="00607D9C">
        <w:t>body mass index</w:t>
      </w:r>
      <w:r w:rsidR="000D30FD">
        <w:t xml:space="preserve"> and better lung function in the multivariable analysis.</w:t>
      </w:r>
      <w:r>
        <w:fldChar w:fldCharType="begin"/>
      </w:r>
      <w:r w:rsidR="00DC110D">
        <w:instrText xml:space="preserve"> ADDIN ZOTERO_ITEM CSL_CITATION {"citationID":"alq5nqqd7k","properties":{"formattedCitation":"(9)","plainCitation":"(9)","noteIndex":0},"citationItems":[{"id":4033,"uris":["http://zotero.org/users/10959041/items/34F94TSZ"],"itemData":{"id":4033,"type":"article-journal","abstract":"BACKGROUND: Asthma remission has emerged as a potential treatment goal. This study evaluated the effectiveness of two biologics (mepolizumab/omalizumab) in achieving asthma remission.\nMETHODS: This observational study included 453 severe asthma patients (41% male; mean age</w:instrText>
      </w:r>
      <w:r w:rsidR="00DC110D">
        <w:rPr>
          <w:rFonts w:ascii="Arial" w:hAnsi="Arial" w:cs="Arial"/>
        </w:rPr>
        <w:instrText> </w:instrText>
      </w:r>
      <w:r w:rsidR="00DC110D">
        <w:instrText>±</w:instrText>
      </w:r>
      <w:r w:rsidR="00DC110D">
        <w:rPr>
          <w:rFonts w:ascii="Arial" w:hAnsi="Arial" w:cs="Arial"/>
        </w:rPr>
        <w:instrText> </w:instrText>
      </w:r>
      <w:r w:rsidR="00DC110D">
        <w:instrText>SD 55.7</w:instrText>
      </w:r>
      <w:r w:rsidR="00DC110D">
        <w:rPr>
          <w:rFonts w:ascii="Arial" w:hAnsi="Arial" w:cs="Arial"/>
        </w:rPr>
        <w:instrText> </w:instrText>
      </w:r>
      <w:r w:rsidR="00DC110D">
        <w:instrText>±</w:instrText>
      </w:r>
      <w:r w:rsidR="00DC110D">
        <w:rPr>
          <w:rFonts w:ascii="Arial" w:hAnsi="Arial" w:cs="Arial"/>
        </w:rPr>
        <w:instrText> </w:instrText>
      </w:r>
      <w:r w:rsidR="00DC110D">
        <w:instrText>14.7</w:instrText>
      </w:r>
      <w:r w:rsidR="00DC110D">
        <w:rPr>
          <w:rFonts w:ascii="Arial" w:hAnsi="Arial" w:cs="Arial"/>
        </w:rPr>
        <w:instrText> </w:instrText>
      </w:r>
      <w:r w:rsidR="00DC110D">
        <w:instrText>years) from two real-world drug registries: the Australian Mepolizumab Registry and the Australian Xolair Registry. The composite outcome clinical remission was defined as zero exacerbations and zero oral corticosteroids during the previous 6</w:instrText>
      </w:r>
      <w:r w:rsidR="00DC110D">
        <w:rPr>
          <w:rFonts w:ascii="Arial" w:hAnsi="Arial" w:cs="Arial"/>
        </w:rPr>
        <w:instrText> </w:instrText>
      </w:r>
      <w:r w:rsidR="00DC110D">
        <w:instrText>months assessed at 12</w:instrText>
      </w:r>
      <w:r w:rsidR="00DC110D">
        <w:rPr>
          <w:rFonts w:ascii="Arial" w:hAnsi="Arial" w:cs="Arial"/>
        </w:rPr>
        <w:instrText> </w:instrText>
      </w:r>
      <w:r w:rsidR="00DC110D">
        <w:instrText>months and 5-item Asthma Control Questionnaire (ACQ-5) ≤1 at 12</w:instrText>
      </w:r>
      <w:r w:rsidR="00DC110D">
        <w:rPr>
          <w:rFonts w:ascii="Arial" w:hAnsi="Arial" w:cs="Arial"/>
        </w:rPr>
        <w:instrText> </w:instrText>
      </w:r>
      <w:r w:rsidR="00DC110D">
        <w:instrText>months. We also assessed clinical remission plus optimization (post-bronchodilator FEV1 ≥80%) or stabilization (post-bronchodilator FEV1 not greater than 5% decline from baseline) of lung function at 12</w:instrText>
      </w:r>
      <w:r w:rsidR="00DC110D">
        <w:rPr>
          <w:rFonts w:ascii="Arial" w:hAnsi="Arial" w:cs="Arial"/>
        </w:rPr>
        <w:instrText> </w:instrText>
      </w:r>
      <w:r w:rsidR="00DC110D">
        <w:instrText xml:space="preserve">months. Sensitivity analyses explored various cut-offs of ACQ-5/FEV1 scores. The predictors of clinical remission were identified.\nRESULTS: 29.3% (73/249) of AMR and 22.8% (37/162) of AXR cohort met the criteria for clinical remission. When lung function criteria were added, the remission rates were reduced to 25.2% and 19.1%, respectively. Sensitivity analyses identified that the remission rate ranged between 18.1% and 34.9% in the AMR cohort and 10.6% and 27.2% in the AXR cohort. Better lung function, lower body mass index, mild disease and absence of comorbidities such as obesity, depression and osteoporosis predicted the odds of achieving clinical remission.\nCONCLUSION: Biologic treatment with mepolizumab or omalizumab for severe asthma-induced asthma remission in a subgroup of patients. Remission on treatment may be an achievable treatment target and future studies should consider remission as an outcome measure.","container-title":"Allergy","DOI":"10.1111/all.15867","ISSN":"1398-9995","journalAbbreviation":"Allergy","language":"eng","note":"PMID: 37632144","source":"PubMed","title":"Biologics (mepolizumab and omalizumab) induced remission in severe asthma patients","author":[{"family":"Thomas","given":"Dennis"},{"family":"McDonald","given":"Vanessa M."},{"family":"Stevens","given":"Sean"},{"family":"Harvey","given":"Erin S."},{"family":"Baraket","given":"Melissa"},{"family":"Bardin","given":"Philip"},{"family":"Bowden","given":"Jeffrey J."},{"family":"Bowler","given":"Simon"},{"family":"Chien","given":"Jimmy"},{"family":"Chung","given":"Li Ping"},{"family":"Gillman","given":"Andrew"},{"family":"Hew","given":"Mark"},{"family":"Hodge","given":"Sandra"},{"family":"James","given":"Alan"},{"family":"Jenkins","given":"Christine"},{"family":"Katelaris","given":"Constance H."},{"family":"Katsoulotos","given":"Gregory P."},{"family":"Langton","given":"David"},{"family":"Lee","given":"Joy"},{"family":"Marks","given":"Guy"},{"family":"Peters","given":"Matthew"},{"family":"Radhakrishna","given":"Naghmeh"},{"family":"Reynolds","given":"Paul N."},{"family":"Rimmer","given":"Janet"},{"family":"Sivakumaran","given":"Pathmanathan"},{"family":"Upham","given":"John W."},{"family":"Wark","given":"Peter"},{"family":"Yang","given":"Ian A."},{"family":"Gibson","given":"Peter G."}],"issued":{"date-parts":[["2023",8,25]]}}}],"schema":"https://github.com/citation-style-language/schema/raw/master/csl-citation.json"} </w:instrText>
      </w:r>
      <w:r>
        <w:fldChar w:fldCharType="separate"/>
      </w:r>
      <w:r w:rsidR="00DC110D">
        <w:rPr>
          <w:rFonts w:ascii="Aptos" w:cs="Times New Roman"/>
          <w:kern w:val="0"/>
        </w:rPr>
        <w:t>(9)</w:t>
      </w:r>
      <w:r>
        <w:fldChar w:fldCharType="end"/>
      </w:r>
      <w:r w:rsidR="000D30FD">
        <w:t xml:space="preserve"> Later, i</w:t>
      </w:r>
      <w:r w:rsidR="00455BC3">
        <w:t>n 1</w:t>
      </w:r>
      <w:r w:rsidR="007523B8">
        <w:t>,</w:t>
      </w:r>
      <w:r w:rsidR="00455BC3">
        <w:t>111 UK severe asthma patients, McDowell et a</w:t>
      </w:r>
      <w:r w:rsidR="00A90F99">
        <w:t>l</w:t>
      </w:r>
      <w:r w:rsidR="00455BC3">
        <w:t xml:space="preserve"> showed remission on biologic therapy was</w:t>
      </w:r>
      <w:r w:rsidR="000D30FD">
        <w:t xml:space="preserve"> independently</w:t>
      </w:r>
      <w:r w:rsidR="00455BC3">
        <w:t xml:space="preserve"> associated with shorter asthma duration, higher T2 biomarkers, male sex, lower </w:t>
      </w:r>
      <w:r w:rsidR="00607D9C">
        <w:t xml:space="preserve">body mass index </w:t>
      </w:r>
      <w:r w:rsidR="00455BC3">
        <w:t>and symptoms at baseline</w:t>
      </w:r>
      <w:r w:rsidR="00E50C5C">
        <w:t>.</w:t>
      </w:r>
      <w:r>
        <w:fldChar w:fldCharType="begin"/>
      </w:r>
      <w:r w:rsidR="00DC110D">
        <w:instrText xml:space="preserve"> ADDIN ZOTERO_ITEM CSL_CITATION {"citationID":"a1i3ljjjod5","properties":{"formattedCitation":"(10)","plainCitation":"(10)","noteIndex":0},"citationItems":[{"id":4047,"uris":["http://zotero.org/users/10959041/items/I5VVCTL7"],"itemData":{"id":4047,"type":"article-journal","container-title":"ERJ (in press)","title":"Clinical remission in severe asthma with Biologic Therapy: an analysis from the UK Severe Asthma Registry","author":[{"family":"McDowell","given":"P Jane"}],"issued":{"date-parts":[["2023"]]}}}],"schema":"https://github.com/citation-style-language/schema/raw/master/csl-citation.json"} </w:instrText>
      </w:r>
      <w:r>
        <w:fldChar w:fldCharType="separate"/>
      </w:r>
      <w:r w:rsidR="00DC110D">
        <w:rPr>
          <w:rFonts w:ascii="Aptos" w:cs="Times New Roman"/>
          <w:kern w:val="0"/>
        </w:rPr>
        <w:t>(10)</w:t>
      </w:r>
      <w:r>
        <w:fldChar w:fldCharType="end"/>
      </w:r>
      <w:r w:rsidR="00E50C5C">
        <w:t xml:space="preserve"> </w:t>
      </w:r>
      <w:r w:rsidR="000D30FD">
        <w:t>These studies suggest</w:t>
      </w:r>
      <w:r w:rsidR="00DC110D">
        <w:t xml:space="preserve"> remission is currently achievable in approximately 20-30% of patients and</w:t>
      </w:r>
      <w:r w:rsidR="000D30FD">
        <w:t xml:space="preserve"> shorter duration may</w:t>
      </w:r>
      <w:r w:rsidR="000B2F88">
        <w:t xml:space="preserve"> </w:t>
      </w:r>
      <w:r w:rsidR="000D30FD">
        <w:t xml:space="preserve">be a key factor </w:t>
      </w:r>
      <w:r w:rsidR="00DC110D">
        <w:t>for</w:t>
      </w:r>
      <w:r w:rsidR="000D30FD">
        <w:t xml:space="preserve"> </w:t>
      </w:r>
      <w:r w:rsidR="00DC110D">
        <w:t>attaining</w:t>
      </w:r>
      <w:r w:rsidR="000D30FD">
        <w:t xml:space="preserve"> on-biologic remission.</w:t>
      </w:r>
    </w:p>
    <w:p w14:paraId="78C39D35" w14:textId="77777777" w:rsidR="007106C2" w:rsidRDefault="007106C2" w:rsidP="00ED2AB9">
      <w:pPr>
        <w:jc w:val="both"/>
      </w:pPr>
    </w:p>
    <w:p w14:paraId="3DE09DBC" w14:textId="1BC18F89" w:rsidR="00C201CC" w:rsidRDefault="007106C2" w:rsidP="00ED2AB9">
      <w:pPr>
        <w:jc w:val="both"/>
      </w:pPr>
      <w:r>
        <w:t xml:space="preserve">A </w:t>
      </w:r>
      <w:r w:rsidR="00C201CC" w:rsidRPr="00C201CC">
        <w:t>new study in this issue of the European Re</w:t>
      </w:r>
      <w:r w:rsidR="00C201CC">
        <w:t>s</w:t>
      </w:r>
      <w:r w:rsidR="00C201CC" w:rsidRPr="00C201CC">
        <w:t xml:space="preserve">piratory Journal takes a different approach, </w:t>
      </w:r>
      <w:r>
        <w:t xml:space="preserve">exploring </w:t>
      </w:r>
      <w:r w:rsidR="00C201CC" w:rsidRPr="00C201CC">
        <w:t>not only the moment biologics be</w:t>
      </w:r>
      <w:r w:rsidR="00C201CC">
        <w:t>gin</w:t>
      </w:r>
      <w:r w:rsidR="00C201CC" w:rsidRPr="00C201CC">
        <w:t xml:space="preserve"> but the journey leading up to it. </w:t>
      </w:r>
      <w:proofErr w:type="spellStart"/>
      <w:r w:rsidR="00E50C5C" w:rsidRPr="007523B8">
        <w:t>Soendergaard</w:t>
      </w:r>
      <w:proofErr w:type="spellEnd"/>
      <w:r w:rsidR="00C201CC" w:rsidRPr="007523B8">
        <w:t xml:space="preserve"> et al examined data from the Danish Severe </w:t>
      </w:r>
      <w:r w:rsidR="00721F1E">
        <w:t>A</w:t>
      </w:r>
      <w:r w:rsidR="00C201CC" w:rsidRPr="007523B8">
        <w:t xml:space="preserve">sthma Registry (DSAR), linking </w:t>
      </w:r>
      <w:r w:rsidR="007523B8" w:rsidRPr="007523B8">
        <w:t>individual patient</w:t>
      </w:r>
      <w:r w:rsidR="00C201CC" w:rsidRPr="007523B8">
        <w:t xml:space="preserve"> </w:t>
      </w:r>
      <w:r w:rsidR="007523B8" w:rsidRPr="007523B8">
        <w:t>prescription recordings</w:t>
      </w:r>
      <w:r w:rsidRPr="007523B8">
        <w:t xml:space="preserve"> </w:t>
      </w:r>
      <w:r w:rsidR="007523B8" w:rsidRPr="007523B8">
        <w:t>dating back</w:t>
      </w:r>
      <w:r w:rsidR="00C201CC" w:rsidRPr="007523B8">
        <w:t xml:space="preserve"> 26 years </w:t>
      </w:r>
      <w:r w:rsidR="007523B8" w:rsidRPr="007523B8">
        <w:t xml:space="preserve">before starting biologic therapy. </w:t>
      </w:r>
      <w:r w:rsidR="00C201CC">
        <w:t>By applying an unsupervised clustering method</w:t>
      </w:r>
      <w:r w:rsidR="00E757FD">
        <w:t xml:space="preserve"> and sequencing analysis</w:t>
      </w:r>
      <w:r w:rsidR="00C201CC">
        <w:t>, the researchers identified three distinct trajectories</w:t>
      </w:r>
      <w:r>
        <w:t xml:space="preserve"> of disease progression</w:t>
      </w:r>
      <w:r w:rsidR="00C201CC">
        <w:t xml:space="preserve"> in patients </w:t>
      </w:r>
      <w:r w:rsidR="000D30FD">
        <w:t>initiating</w:t>
      </w:r>
      <w:r w:rsidR="00C201CC">
        <w:t xml:space="preserve"> biologic</w:t>
      </w:r>
      <w:r>
        <w:t xml:space="preserve"> therapy</w:t>
      </w:r>
      <w:r w:rsidR="00C201CC">
        <w:t xml:space="preserve">: </w:t>
      </w:r>
    </w:p>
    <w:p w14:paraId="38E1062F" w14:textId="77777777" w:rsidR="00C201CC" w:rsidRDefault="00C201CC" w:rsidP="00ED2AB9">
      <w:pPr>
        <w:jc w:val="both"/>
      </w:pPr>
    </w:p>
    <w:p w14:paraId="07E780E1" w14:textId="538FF053" w:rsidR="00C201CC" w:rsidRPr="00EB7E4A" w:rsidRDefault="00C201CC" w:rsidP="00ED2AB9">
      <w:pPr>
        <w:jc w:val="both"/>
      </w:pPr>
      <w:r w:rsidRPr="00C201CC">
        <w:rPr>
          <w:b/>
          <w:bCs/>
        </w:rPr>
        <w:t>Chronic Severe Asthma</w:t>
      </w:r>
      <w:r w:rsidRPr="00C201CC">
        <w:t xml:space="preserve"> (26%): Characterized by sustained high-dose inhaled corticosteroids (ICS) over decades, the longest disease duration (median 35 years), </w:t>
      </w:r>
      <w:r w:rsidR="007106C2">
        <w:t xml:space="preserve">most </w:t>
      </w:r>
      <w:r w:rsidRPr="00C201CC">
        <w:t xml:space="preserve">impaired lung function, </w:t>
      </w:r>
      <w:r w:rsidR="007106C2">
        <w:t>high</w:t>
      </w:r>
      <w:r w:rsidRPr="00C201CC">
        <w:t xml:space="preserve"> comorbidity burden, and low</w:t>
      </w:r>
      <w:r w:rsidR="007106C2">
        <w:t>est</w:t>
      </w:r>
      <w:r w:rsidRPr="00C201CC">
        <w:t xml:space="preserve"> employment rates.</w:t>
      </w:r>
    </w:p>
    <w:p w14:paraId="55282071" w14:textId="77777777" w:rsidR="00C201CC" w:rsidRPr="00C201CC" w:rsidRDefault="00C201CC" w:rsidP="00ED2AB9">
      <w:pPr>
        <w:jc w:val="both"/>
      </w:pPr>
    </w:p>
    <w:p w14:paraId="5747FE3F" w14:textId="22DE0070" w:rsidR="00C201CC" w:rsidRPr="00EB7E4A" w:rsidRDefault="00C201CC" w:rsidP="00ED2AB9">
      <w:pPr>
        <w:jc w:val="both"/>
      </w:pPr>
      <w:r w:rsidRPr="00C201CC">
        <w:rPr>
          <w:b/>
          <w:bCs/>
        </w:rPr>
        <w:t>Gradual Onset Severe Asthma</w:t>
      </w:r>
      <w:r w:rsidRPr="00C201CC">
        <w:t xml:space="preserve"> (35%): Represented a progressive increase in </w:t>
      </w:r>
      <w:r w:rsidR="00E757FD">
        <w:t>inhaled corticosteroid</w:t>
      </w:r>
      <w:r w:rsidRPr="00C201CC">
        <w:t xml:space="preserve"> use over time, with an intermediate burden of disease and comorbidity.</w:t>
      </w:r>
    </w:p>
    <w:p w14:paraId="3895CA6B" w14:textId="238E3379" w:rsidR="00C201CC" w:rsidRPr="00C201CC" w:rsidRDefault="00C201CC" w:rsidP="00ED2AB9">
      <w:pPr>
        <w:jc w:val="both"/>
      </w:pPr>
    </w:p>
    <w:p w14:paraId="5DF998A0" w14:textId="4E80FFDB" w:rsidR="00C201CC" w:rsidRDefault="00C201CC" w:rsidP="00ED2AB9">
      <w:pPr>
        <w:jc w:val="both"/>
      </w:pPr>
      <w:r w:rsidRPr="007523B8">
        <w:rPr>
          <w:b/>
          <w:bCs/>
        </w:rPr>
        <w:t>Recent, Sudden Onset Severe Asthma</w:t>
      </w:r>
      <w:r w:rsidRPr="00EB7E4A">
        <w:t xml:space="preserve"> (39%):</w:t>
      </w:r>
      <w:r w:rsidRPr="00C201CC">
        <w:t xml:space="preserve"> Defined by a rapid escalation in </w:t>
      </w:r>
      <w:r w:rsidR="00545E63">
        <w:t>ICS</w:t>
      </w:r>
      <w:r w:rsidRPr="00C201CC">
        <w:t xml:space="preserve"> use shortly before starting biologics, with more than half of patients not using ICS just three years prior. These patients </w:t>
      </w:r>
      <w:r w:rsidR="00AE0D32">
        <w:t>had</w:t>
      </w:r>
      <w:r w:rsidRPr="00C201CC">
        <w:t xml:space="preserve"> shorter </w:t>
      </w:r>
      <w:r w:rsidR="00AE0D32">
        <w:t>asthma</w:t>
      </w:r>
      <w:r w:rsidRPr="00C201CC">
        <w:t xml:space="preserve"> duration (median 5 years)</w:t>
      </w:r>
      <w:r w:rsidR="00D13C7A">
        <w:t xml:space="preserve"> and</w:t>
      </w:r>
      <w:r w:rsidRPr="00C201CC">
        <w:t xml:space="preserve"> better baseline lung function</w:t>
      </w:r>
      <w:r w:rsidR="00D13C7A">
        <w:t>.</w:t>
      </w:r>
    </w:p>
    <w:p w14:paraId="156D5354" w14:textId="77777777" w:rsidR="00C201CC" w:rsidRDefault="00C201CC" w:rsidP="00ED2AB9">
      <w:pPr>
        <w:jc w:val="both"/>
      </w:pPr>
    </w:p>
    <w:p w14:paraId="310F4D5B" w14:textId="7BD11C7D" w:rsidR="0091068F" w:rsidRDefault="00C201CC" w:rsidP="00ED2AB9">
      <w:pPr>
        <w:jc w:val="both"/>
      </w:pPr>
      <w:r w:rsidRPr="00C201CC">
        <w:t xml:space="preserve">A key finding of this study was the association between disease trajectory and outcomes on biologic therapy. </w:t>
      </w:r>
      <w:r w:rsidRPr="00C201CC">
        <w:rPr>
          <w:b/>
          <w:bCs/>
        </w:rPr>
        <w:t>Patients with recent, sudden onset severe asthma were most likely to achieve remission (32%)</w:t>
      </w:r>
      <w:r w:rsidRPr="00C201CC">
        <w:t xml:space="preserve">, compared to those with gradual onset (29%) and chronic severe asthma (17%). The stark </w:t>
      </w:r>
      <w:r w:rsidR="007523B8">
        <w:t>contrast</w:t>
      </w:r>
      <w:r w:rsidRPr="00C201CC">
        <w:t xml:space="preserve"> in disease duration </w:t>
      </w:r>
      <w:r>
        <w:t xml:space="preserve">between the most </w:t>
      </w:r>
      <w:r>
        <w:lastRenderedPageBreak/>
        <w:t>and least likely group</w:t>
      </w:r>
      <w:r w:rsidR="00721F1E">
        <w:t>s</w:t>
      </w:r>
      <w:r>
        <w:t xml:space="preserve"> to achieve remission </w:t>
      </w:r>
      <w:r w:rsidRPr="00C201CC">
        <w:t>(median 5 years vs. 35 years) suggest</w:t>
      </w:r>
      <w:r w:rsidR="001F09EE">
        <w:t>s</w:t>
      </w:r>
      <w:r w:rsidRPr="00C201CC">
        <w:t xml:space="preserve"> that </w:t>
      </w:r>
      <w:r w:rsidRPr="00C201CC">
        <w:rPr>
          <w:b/>
          <w:bCs/>
        </w:rPr>
        <w:t>earlier intervention</w:t>
      </w:r>
      <w:r w:rsidRPr="00C201CC">
        <w:t xml:space="preserve"> </w:t>
      </w:r>
      <w:r w:rsidR="007523B8">
        <w:t>could be pivotal in</w:t>
      </w:r>
      <w:r w:rsidRPr="00C201CC">
        <w:t xml:space="preserve"> achieving optimal outcomes.</w:t>
      </w:r>
    </w:p>
    <w:p w14:paraId="2331EED3" w14:textId="77777777" w:rsidR="00C201CC" w:rsidRDefault="00C201CC" w:rsidP="00ED2AB9">
      <w:pPr>
        <w:jc w:val="both"/>
      </w:pPr>
    </w:p>
    <w:p w14:paraId="677936EC" w14:textId="7EFB1810" w:rsidR="000E5BBE" w:rsidRDefault="00E757FD" w:rsidP="00ED2AB9">
      <w:pPr>
        <w:jc w:val="both"/>
      </w:pPr>
      <w:r>
        <w:t>Interestin</w:t>
      </w:r>
      <w:r w:rsidR="000D6FB5">
        <w:t>g</w:t>
      </w:r>
      <w:r>
        <w:t xml:space="preserve">ly, </w:t>
      </w:r>
      <w:r w:rsidR="00657984">
        <w:t xml:space="preserve">remission </w:t>
      </w:r>
      <w:r>
        <w:t xml:space="preserve">in the chronic severe asthma group was primarily </w:t>
      </w:r>
      <w:r w:rsidR="007523B8">
        <w:t xml:space="preserve">precluded </w:t>
      </w:r>
      <w:r>
        <w:t xml:space="preserve">by the lack of lung function normalisation, defined as FEV1 </w:t>
      </w:r>
      <w:r w:rsidR="00C234C0">
        <w:t>≥</w:t>
      </w:r>
      <w:r>
        <w:t xml:space="preserve">80% predicted. This raises important questions: Is the </w:t>
      </w:r>
      <w:r w:rsidR="007523B8">
        <w:t>inability to normalise</w:t>
      </w:r>
      <w:r>
        <w:t xml:space="preserve"> FEV1 </w:t>
      </w:r>
      <w:r w:rsidR="007523B8">
        <w:t>a sign of</w:t>
      </w:r>
      <w:r>
        <w:t xml:space="preserve"> ongoing disease activity, or is it reflective of irreversible damage </w:t>
      </w:r>
      <w:r w:rsidR="007523B8">
        <w:t>caused</w:t>
      </w:r>
      <w:r>
        <w:t xml:space="preserve"> </w:t>
      </w:r>
      <w:r w:rsidR="001F09EE">
        <w:t xml:space="preserve">by </w:t>
      </w:r>
      <w:r>
        <w:t xml:space="preserve">years of chronic inflammation </w:t>
      </w:r>
      <w:r w:rsidR="007523B8">
        <w:t>or</w:t>
      </w:r>
      <w:r>
        <w:t xml:space="preserve"> other early-life events? A recent </w:t>
      </w:r>
      <w:r w:rsidR="00721F1E">
        <w:t>post-hoc</w:t>
      </w:r>
      <w:r>
        <w:t xml:space="preserve"> analysis of randomised controlled trials</w:t>
      </w:r>
      <w:r w:rsidR="00657984">
        <w:t xml:space="preserve"> of benralizumab </w:t>
      </w:r>
      <w:r w:rsidR="00607D9C">
        <w:t xml:space="preserve">showed response according to </w:t>
      </w:r>
      <w:r w:rsidR="00657984">
        <w:t xml:space="preserve">exacerbation reduction </w:t>
      </w:r>
      <w:r w:rsidR="00607D9C">
        <w:t xml:space="preserve">was only </w:t>
      </w:r>
      <w:r w:rsidR="00591250">
        <w:t>observed</w:t>
      </w:r>
      <w:r w:rsidR="00607D9C">
        <w:t xml:space="preserve"> in the late-onset subgroups. </w:t>
      </w:r>
      <w:r w:rsidR="000D6FB5">
        <w:t xml:space="preserve">Of </w:t>
      </w:r>
      <w:r w:rsidR="00657984">
        <w:t>the</w:t>
      </w:r>
      <w:r w:rsidR="000D6FB5">
        <w:t xml:space="preserve"> responde</w:t>
      </w:r>
      <w:r w:rsidR="00657984">
        <w:t>r</w:t>
      </w:r>
      <w:r w:rsidR="00AE0D32">
        <w:t xml:space="preserve"> subgroups</w:t>
      </w:r>
      <w:r w:rsidR="000D6FB5">
        <w:t xml:space="preserve">, </w:t>
      </w:r>
      <w:r w:rsidR="00AE0D32">
        <w:t>the one with the</w:t>
      </w:r>
      <w:r w:rsidR="001F09EE">
        <w:t xml:space="preserve"> </w:t>
      </w:r>
      <w:r w:rsidR="000D6FB5">
        <w:t>m</w:t>
      </w:r>
      <w:r>
        <w:t>ost severely obstruct</w:t>
      </w:r>
      <w:r w:rsidR="000D6FB5">
        <w:t>ed</w:t>
      </w:r>
      <w:r>
        <w:t xml:space="preserve"> lung function at baseline experienced substantial improvements in FEV1 </w:t>
      </w:r>
      <w:r w:rsidR="000D6FB5">
        <w:t>but</w:t>
      </w:r>
      <w:r>
        <w:t xml:space="preserve"> </w:t>
      </w:r>
      <w:r w:rsidR="00591250">
        <w:t xml:space="preserve">fell short of reaching FEV1 </w:t>
      </w:r>
      <w:r w:rsidR="000D6FB5">
        <w:t>normalisation</w:t>
      </w:r>
      <w:r w:rsidR="00591250">
        <w:t>.</w:t>
      </w:r>
      <w:r w:rsidR="001F09EE">
        <w:fldChar w:fldCharType="begin"/>
      </w:r>
      <w:r w:rsidR="00DC110D">
        <w:instrText xml:space="preserve"> ADDIN ZOTERO_ITEM CSL_CITATION {"citationID":"m5H1ehjX","properties":{"formattedCitation":"(11)","plainCitation":"(11)","noteIndex":0},"citationItems":[{"id":5612,"uris":["http://zotero.org/users/10959041/items/DAZSRVS9"],"itemData":{"id":5612,"type":"article-journal","abstract":"Background\nAn improved understanding of how severe asthma heterogeneity affects response could inform treatment decisions.\nObjectives\nCharacterize heterogeneity and benralizumab responsiveness in patients grouped by predefined Severe Asthma Research Program clusters using a multivariate approach.\nMethods\nIn post-hoc analyses of the randomized, double-blind, placebo-controlled phase III SIROCCO (NCT01928771) and CALIMA (NCT01914757) studies, patients with severe asthma who received benralizumab or placebo were assigned to clusters using an established discriminant function to analyze 11 clinical characteristics simultaneously. The annualized asthma exacerbation rate, exacerbation incidence, and lung function were analyzed across clusters.\nResults\nPatients (n = 2,281) met criteria for four of five clusters: cluster 2 (early-onset moderate asthma, n = 393), cluster 4 (early-onset severe asthma, n = 386), cluster 3 (late-onset severe asthma, n = 641), and cluster 5 (late-onset severe, obstructed asthma, n = 861); no patients met cluster 1 criteria. Exacerbation rate reductions were significant in late-onset severe asthma (−48% [95% CI, –61% to –31%]; P &lt; .0001) and late-onset severe, obstructed asthma (−50% [95% CI, –59% to –38%]; P &lt; .0001), with nonsignificant reductions in early-onset clusters. These differences could not be fully explained by blood eosinophil count differences. Values for improvements in FEV1 were significant in late-onset severe asthma (+133 mL [95% CI, 66-200]; P = .0001) and late-onset severe, obstructed asthma (+160 mL [95% CI, 85-235]; P &lt; .0001) while maintaining acute bronchodilator responsiveness.\nConclusions\nBenralizumab reduced exacerbations and improved lung function, primarily in late-onset asthma clusters. This multivariate approach to identify subphenotypes, potentially reflecting pathobiological mechanisms, can guide therapy beyond univariate approaches.","container-title":"The Journal of Allergy and Clinical Immunology: In Practice","DOI":"10.1016/j.jaip.2024.04.026","ISSN":"2213-2198","issue":"10","journalAbbreviation":"The Journal of Allergy and Clinical Immunology: In Practice","page":"2732-2743","source":"ScienceDirect","title":"Multivariate Cluster Analyses to Characterize Asthma Heterogeneity and Benralizumab Responsiveness","volume":"12","author":[{"family":"Li","given":"Xingnan"},{"family":"Newbold","given":"Paul"},{"family":"Katial","given":"Rohit"},{"family":"Hirsch","given":"Ian"},{"family":"Li","given":"Huashi"},{"family":"Martin","given":"Ubaldo J."},{"family":"Meyers","given":"Deborah A."},{"family":"Bleecker","given":"Eugene R."}],"issued":{"date-parts":[["2024",10,1]]}}}],"schema":"https://github.com/citation-style-language/schema/raw/master/csl-citation.json"} </w:instrText>
      </w:r>
      <w:r w:rsidR="001F09EE">
        <w:fldChar w:fldCharType="separate"/>
      </w:r>
      <w:r w:rsidR="00DC110D">
        <w:rPr>
          <w:noProof/>
        </w:rPr>
        <w:t>(11)</w:t>
      </w:r>
      <w:r w:rsidR="001F09EE">
        <w:fldChar w:fldCharType="end"/>
      </w:r>
      <w:r w:rsidR="00657984">
        <w:t xml:space="preserve"> </w:t>
      </w:r>
      <w:r w:rsidR="00591250">
        <w:t>This</w:t>
      </w:r>
      <w:r w:rsidR="000D6FB5">
        <w:t xml:space="preserve"> underscore</w:t>
      </w:r>
      <w:r w:rsidR="00591250">
        <w:t>s</w:t>
      </w:r>
      <w:r w:rsidR="000D6FB5">
        <w:t xml:space="preserve"> the need to interpret “non-remission” with nuance, particularly in chronic</w:t>
      </w:r>
      <w:r w:rsidR="00591250">
        <w:t xml:space="preserve"> respiratory</w:t>
      </w:r>
      <w:r w:rsidR="000D6FB5">
        <w:t xml:space="preserve"> disease</w:t>
      </w:r>
      <w:r w:rsidR="00591250">
        <w:t>s, where lung damage may</w:t>
      </w:r>
      <w:r w:rsidR="00721F1E">
        <w:t xml:space="preserve"> </w:t>
      </w:r>
      <w:r w:rsidR="00591250">
        <w:t>be irreversible despite disease control.</w:t>
      </w:r>
    </w:p>
    <w:p w14:paraId="2945ACB4" w14:textId="77777777" w:rsidR="00B8108D" w:rsidRDefault="00B8108D" w:rsidP="00ED2AB9">
      <w:pPr>
        <w:jc w:val="both"/>
      </w:pPr>
    </w:p>
    <w:p w14:paraId="24615480" w14:textId="6EBA0722" w:rsidR="00272F5A" w:rsidRDefault="00591250" w:rsidP="00ED2AB9">
      <w:pPr>
        <w:jc w:val="both"/>
        <w:rPr>
          <w:color w:val="000000" w:themeColor="text1"/>
        </w:rPr>
      </w:pPr>
      <w:proofErr w:type="spellStart"/>
      <w:r w:rsidRPr="007523B8">
        <w:t>Soendergaard</w:t>
      </w:r>
      <w:proofErr w:type="spellEnd"/>
      <w:r w:rsidRPr="007523B8">
        <w:t xml:space="preserve"> </w:t>
      </w:r>
      <w:r>
        <w:t>et al introduced the concept of “too-late” asthma</w:t>
      </w:r>
      <w:r w:rsidR="000758ED">
        <w:t xml:space="preserve">, </w:t>
      </w:r>
      <w:r w:rsidR="000D6FB5">
        <w:t xml:space="preserve">defined as </w:t>
      </w:r>
      <w:r w:rsidR="000758ED">
        <w:t xml:space="preserve">a </w:t>
      </w:r>
      <w:r w:rsidR="000D6FB5">
        <w:t xml:space="preserve">lack of FEV1 normalisation and at least two comorbidities. Over half of </w:t>
      </w:r>
      <w:r w:rsidR="000758ED">
        <w:t xml:space="preserve">the patients with chronic severe asthma </w:t>
      </w:r>
      <w:r>
        <w:t>fell into this category</w:t>
      </w:r>
      <w:r w:rsidR="00AE0D32">
        <w:t xml:space="preserve"> of “too-late” asthma</w:t>
      </w:r>
      <w:r>
        <w:t xml:space="preserve">. </w:t>
      </w:r>
      <w:r w:rsidR="000758ED">
        <w:t xml:space="preserve">The median </w:t>
      </w:r>
      <w:r w:rsidR="00AE0D32">
        <w:t>disease</w:t>
      </w:r>
      <w:r w:rsidR="000758ED">
        <w:t xml:space="preserve"> duration of patients </w:t>
      </w:r>
      <w:r>
        <w:t>with</w:t>
      </w:r>
      <w:r w:rsidR="000758ED">
        <w:t xml:space="preserve"> “too-late” asthma was 8 years longer than those </w:t>
      </w:r>
      <w:r>
        <w:t>without</w:t>
      </w:r>
      <w:r w:rsidR="000758ED">
        <w:t xml:space="preserve">. </w:t>
      </w:r>
      <w:r w:rsidR="00D13C7A">
        <w:t>The authors suggest that these findings highlight</w:t>
      </w:r>
      <w:r>
        <w:t xml:space="preserve"> the importan</w:t>
      </w:r>
      <w:r w:rsidR="00721F1E">
        <w:t>ce</w:t>
      </w:r>
      <w:r>
        <w:t xml:space="preserve"> of early intervention in preventing</w:t>
      </w:r>
      <w:r w:rsidR="000758ED">
        <w:t xml:space="preserve"> irreversible outcomes</w:t>
      </w:r>
      <w:r w:rsidR="00D13C7A">
        <w:t xml:space="preserve">. </w:t>
      </w:r>
      <w:r w:rsidR="00D13C7A" w:rsidRPr="00272F5A">
        <w:rPr>
          <w:color w:val="000000" w:themeColor="text1"/>
        </w:rPr>
        <w:t xml:space="preserve">However, </w:t>
      </w:r>
      <w:r w:rsidR="00671EBB">
        <w:rPr>
          <w:color w:val="000000" w:themeColor="text1"/>
        </w:rPr>
        <w:t>this</w:t>
      </w:r>
      <w:r w:rsidR="00272F5A">
        <w:rPr>
          <w:color w:val="000000" w:themeColor="text1"/>
        </w:rPr>
        <w:t xml:space="preserve"> should be interpreted with caution, as they do not definitely demonstrate that early intervention</w:t>
      </w:r>
      <w:r w:rsidR="00671EBB">
        <w:rPr>
          <w:color w:val="000000" w:themeColor="text1"/>
        </w:rPr>
        <w:t xml:space="preserve"> decreases the likelihood of comorbidities and</w:t>
      </w:r>
      <w:r w:rsidR="00272F5A">
        <w:rPr>
          <w:color w:val="000000" w:themeColor="text1"/>
        </w:rPr>
        <w:t xml:space="preserve"> increases the likelihood of remission. </w:t>
      </w:r>
    </w:p>
    <w:p w14:paraId="3EBFB6FA" w14:textId="77777777" w:rsidR="00272F5A" w:rsidRDefault="00272F5A" w:rsidP="00ED2AB9">
      <w:pPr>
        <w:jc w:val="both"/>
      </w:pPr>
    </w:p>
    <w:p w14:paraId="3A0062A1" w14:textId="1D09BC6C" w:rsidR="009A4EA5" w:rsidRDefault="00591250" w:rsidP="00ED2AB9">
      <w:pPr>
        <w:jc w:val="both"/>
      </w:pPr>
      <w:r>
        <w:t xml:space="preserve">While this study provided </w:t>
      </w:r>
      <w:r w:rsidR="00C83CC0">
        <w:t>valuable</w:t>
      </w:r>
      <w:r>
        <w:t xml:space="preserve"> insights, it also raise</w:t>
      </w:r>
      <w:r w:rsidR="00C83CC0">
        <w:t>s</w:t>
      </w:r>
      <w:r w:rsidR="009A4EA5">
        <w:t xml:space="preserve"> some</w:t>
      </w:r>
      <w:r>
        <w:t xml:space="preserve"> intriguing questions. </w:t>
      </w:r>
      <w:r w:rsidR="000758ED">
        <w:t xml:space="preserve">What are the mechanisms driving these disease trajectories? </w:t>
      </w:r>
      <w:r w:rsidR="009A4EA5">
        <w:t>And how do they relate to biologic response? Although</w:t>
      </w:r>
      <w:r w:rsidR="009B6293">
        <w:t xml:space="preserve"> there were no differences in baseline blood eosinophil counts,</w:t>
      </w:r>
      <w:r w:rsidR="009C71E6">
        <w:t xml:space="preserve"> FeNO,</w:t>
      </w:r>
      <w:r w:rsidR="009B6293">
        <w:t xml:space="preserve"> total IgE level or atopic status </w:t>
      </w:r>
      <w:r w:rsidR="009A4EA5">
        <w:t xml:space="preserve">across the trajectories, the study offers </w:t>
      </w:r>
      <w:r w:rsidR="00C83CC0">
        <w:t xml:space="preserve">compelling </w:t>
      </w:r>
      <w:r w:rsidR="009A4EA5">
        <w:t xml:space="preserve">clues elsewhere: </w:t>
      </w:r>
    </w:p>
    <w:p w14:paraId="7DFDAE20" w14:textId="77777777" w:rsidR="009F07C6" w:rsidRDefault="009F07C6" w:rsidP="00ED2AB9">
      <w:pPr>
        <w:jc w:val="both"/>
      </w:pPr>
    </w:p>
    <w:p w14:paraId="4664B5CA" w14:textId="03C15510" w:rsidR="00342A8B" w:rsidRDefault="009A4EA5" w:rsidP="00ED2AB9">
      <w:pPr>
        <w:pStyle w:val="ListParagraph"/>
        <w:numPr>
          <w:ilvl w:val="0"/>
          <w:numId w:val="4"/>
        </w:numPr>
        <w:ind w:left="360"/>
        <w:jc w:val="both"/>
      </w:pPr>
      <w:r>
        <w:t xml:space="preserve">Patients with </w:t>
      </w:r>
      <w:r w:rsidR="007D3843" w:rsidRPr="002872B8">
        <w:t xml:space="preserve">recent sudden onset </w:t>
      </w:r>
      <w:r w:rsidRPr="002872B8">
        <w:t>severe asthma</w:t>
      </w:r>
      <w:r>
        <w:t xml:space="preserve"> </w:t>
      </w:r>
      <w:r w:rsidR="007D3843">
        <w:t xml:space="preserve">were more likely </w:t>
      </w:r>
      <w:r>
        <w:t xml:space="preserve">to be </w:t>
      </w:r>
      <w:r w:rsidR="007D3843">
        <w:t>ex-smokers and older at asthma onset</w:t>
      </w:r>
      <w:r w:rsidR="00C83CC0">
        <w:t>—</w:t>
      </w:r>
      <w:r w:rsidR="007D3843">
        <w:t>characteristics</w:t>
      </w:r>
      <w:r w:rsidR="00C83CC0">
        <w:t xml:space="preserve"> commonly</w:t>
      </w:r>
      <w:r w:rsidR="007D3843">
        <w:t xml:space="preserve"> </w:t>
      </w:r>
      <w:r>
        <w:t>associated</w:t>
      </w:r>
      <w:r w:rsidR="007D3843">
        <w:t xml:space="preserve"> with those of late-onset severe eosinophilic asthma</w:t>
      </w:r>
      <w:r>
        <w:t>. Whilst</w:t>
      </w:r>
      <w:r w:rsidR="00C83CC0">
        <w:t xml:space="preserve"> eosinophilic inflammation was present across all groups, emerging evidence suggest</w:t>
      </w:r>
      <w:r w:rsidR="001F09EE">
        <w:t>s</w:t>
      </w:r>
      <w:r w:rsidR="00C83CC0">
        <w:t xml:space="preserve"> that the mechanisms underlying eosinophilia in adult-onset asthma differ from those of childhood-onset asthma</w:t>
      </w:r>
      <w:r w:rsidR="00AE0D32">
        <w:t>. E</w:t>
      </w:r>
      <w:r w:rsidR="00C83CC0">
        <w:t>osinophili</w:t>
      </w:r>
      <w:r w:rsidR="00AE0D32">
        <w:t>c</w:t>
      </w:r>
      <w:r w:rsidR="00C83CC0">
        <w:t xml:space="preserve"> inflammation </w:t>
      </w:r>
      <w:r w:rsidR="00AE0D32">
        <w:t xml:space="preserve">in adult-onset asthma </w:t>
      </w:r>
      <w:r w:rsidR="00C83CC0">
        <w:t>often occurs independently of allergens and</w:t>
      </w:r>
      <w:r w:rsidR="00342A8B">
        <w:t xml:space="preserve"> involve</w:t>
      </w:r>
      <w:r w:rsidR="00AE0D32">
        <w:t>s</w:t>
      </w:r>
      <w:r w:rsidR="00C83CC0">
        <w:t xml:space="preserve"> </w:t>
      </w:r>
      <w:r w:rsidR="00C83CC0" w:rsidRPr="00C83CC0">
        <w:t>innate lymphoid cells (ILC2s)</w:t>
      </w:r>
      <w:r w:rsidR="00C83CC0">
        <w:t xml:space="preserve">, </w:t>
      </w:r>
      <w:r w:rsidR="00C83CC0" w:rsidRPr="00C83CC0">
        <w:t>activated by epithelial cytokines (e.g.</w:t>
      </w:r>
      <w:r w:rsidR="00435907">
        <w:t xml:space="preserve"> TSLP, </w:t>
      </w:r>
      <w:r w:rsidR="00C83CC0" w:rsidRPr="00C83CC0">
        <w:t>IL-25, IL-33) in response to triggers like pollutants or infection</w:t>
      </w:r>
      <w:r w:rsidR="00342A8B">
        <w:t>s.</w:t>
      </w:r>
      <w:r w:rsidR="00721F1E">
        <w:fldChar w:fldCharType="begin"/>
      </w:r>
      <w:r w:rsidR="00DC110D">
        <w:instrText xml:space="preserve"> ADDIN ZOTERO_ITEM CSL_CITATION {"citationID":"a5qt32l7dt","properties":{"formattedCitation":"(12,13)","plainCitation":"(12,13)","noteIndex":0},"citationItems":[{"id":5488,"uris":["http://zotero.org/users/10959041/items/9MUPJXHK"],"itemData":{"id":5488,"type":"article-journal","abstract":"&lt;p&gt;Now that it is generally accepted that asthma is a heterogeneous condition, phenotyping of asthma patients has become a mandatory part of the diagnostic workup of all patients who do not respond satisfactorily to standard therapy with inhaled corticosteroids. Late-onset eosinophilic asthma is currently one of the most well-defined asthma phenotypes and seems to have a different underlying pathobiology to classical childhood-onset, allergic asthma. Patients with this phenotype can be identified in the clinic by typical symptoms (few allergies and dyspnoea on exertion), typical lung function abnormalities (“fixed” airflow obstruction, reduced forced vital capacity and increased residual volume), typical comorbidities (nasal polyposis) and a good response to systemic corticosteroids. The definitive diagnosis is based on evidence of eosinophilia in bronchial biopsies or induced sputum, which can be estimated with reasonable accuracy by eosinophilia in peripheral blood. Until recently, patients with eosinophilic asthma had a very poor quality of life and many suffered from frequent severe exacerbations or were dependent on oral corticosteroids. Now, for the first time, novel biologicals targeting the eosinophil have become available that have been shown to be able to provide full control of this type of refractory asthma, and to become a safe and efficacious substitute for oral corticosteroids.&lt;/p&gt;","container-title":"ERJ Open Research","DOI":"10.1183/23120541.00024-2015","ISSN":"2312-0541","issue":"1","language":"en","note":"publisher: European Respiratory Society\nsection: Reviews","source":"publications.ersnet.org","title":"Management of the patient with eosinophilic asthma: a new era begins","title-short":"Management of the patient with eosinophilic asthma","URL":"https://publications.ersnet.org/content/erjor/1/1/00024-2015","volume":"1","author":[{"family":"Groot","given":"Jantina C.","dropping-particle":"de"},{"family":"Brinke","given":"Anneke","dropping-particle":"ten"},{"family":"Bel","given":"Elisabeth H. D."}],"accessed":{"date-parts":[["2024",11,26]]},"issued":{"date-parts":[["2015",9,24]]}}},{"id":1495,"uris":["http://zotero.org/users/10959041/items/ACDULW8Y"],"itemData":{"id":1495,"type":"article-journal","abstract":"BACKGROUND: Asthma is a heterogeneous process, yet little is understood regarding phenotypes.\nOBJECTIVE: To determine whether phenotypic differences exist between early-onset, severe asthma as compared with late-onset disease and whether the presence or absence of eosinophilia influences the phenotypes.\nMETHODS: Cross-sectional analysis of integrated clinical, physiologic, and pathologic data collected from 80 subjects with severe asthma. Subjects were divided into those with asthma onset before age 12 years (n = 50) versus after age 12 (n = 30) and by the presence or absence of lung eosinophils.\nRESULTS: Subjects with early-onset, severe asthma had significantly more allergen sensitivity (skin test positivity, 98% vs 76%, P &lt;.007) and more allergic symptoms (P values all &lt;or=.02) than subjects with late-onset asthma. In contrast, subjects with late-onset asthma had lower lung function (P values =.05 to.07) than early-onset, despite a shorter (P &lt;.0001) duration of illness. Both groups had a high degree of general asthma symptoms, but those with persistent eosinophils from either age at onset group had significantly more (multiple P values &lt;.05). Similarly, the presence of eosinophils in either age at onset group was associated with the lowest lung function (P &lt;or=.02). Although late-onset asthma was associated with the highest numbers of lung eosinophils (P &lt;.007), only early-onset severe asthma was associated with a lymphocytic/mast cell inflammatory process. Finally, subjects with late-onset asthma without eosinophils had no subepithelial basement membrane thickening, suggesting a different pathologic process.\nCONCLUSIONS: Differentiating severe asthma by age at onset and presence or absence of eosinophils identifies phenotypes of asthma, which could benefit subsequent genetic and therapeutic studies.","container-title":"The Journal of Allergy and Clinical Immunology","DOI":"10.1016/j.jaci.2003.10.041","ISSN":"0091-6749","issue":"1","journalAbbreviation":"J Allergy Clin Immunol","language":"eng","note":"PMID: 14713914","page":"101-108","source":"PubMed","title":"Distinguishing severe asthma phenotypes: role of age at onset and eosinophilic inflammation","title-short":"Distinguishing severe asthma phenotypes","volume":"113","author":[{"family":"Miranda","given":"Christina"},{"family":"Busacker","given":"Ashley"},{"family":"Balzar","given":"Silvana"},{"family":"Trudeau","given":"John"},{"family":"Wenzel","given":"Sally E."}],"issued":{"date-parts":[["2004",1]]}}}],"schema":"https://github.com/citation-style-language/schema/raw/master/csl-citation.json"} </w:instrText>
      </w:r>
      <w:r w:rsidR="00721F1E">
        <w:fldChar w:fldCharType="separate"/>
      </w:r>
      <w:r w:rsidR="00DC110D" w:rsidRPr="002872B8">
        <w:rPr>
          <w:rFonts w:ascii="Aptos" w:cs="Times New Roman"/>
          <w:kern w:val="0"/>
        </w:rPr>
        <w:t>(12,13)</w:t>
      </w:r>
      <w:r w:rsidR="00721F1E">
        <w:fldChar w:fldCharType="end"/>
      </w:r>
      <w:r w:rsidR="00342A8B">
        <w:t xml:space="preserve"> These difference</w:t>
      </w:r>
      <w:r w:rsidR="00721F1E">
        <w:t>s</w:t>
      </w:r>
      <w:r w:rsidR="00342A8B">
        <w:t xml:space="preserve"> may contribute to the higher likelihood of remission </w:t>
      </w:r>
      <w:r w:rsidR="00721F1E">
        <w:t>observed</w:t>
      </w:r>
      <w:r w:rsidR="00342A8B">
        <w:t xml:space="preserve"> in this recent sudden onset </w:t>
      </w:r>
      <w:r w:rsidR="00AE0D32">
        <w:t xml:space="preserve">severe asthma </w:t>
      </w:r>
      <w:r w:rsidR="00342A8B">
        <w:t xml:space="preserve">cohort. </w:t>
      </w:r>
    </w:p>
    <w:p w14:paraId="7973B873" w14:textId="77777777" w:rsidR="00342A8B" w:rsidRDefault="00342A8B" w:rsidP="00ED2AB9">
      <w:pPr>
        <w:jc w:val="both"/>
      </w:pPr>
    </w:p>
    <w:p w14:paraId="24968623" w14:textId="6CB423B5" w:rsidR="009F07C6" w:rsidRDefault="009F07C6" w:rsidP="00ED2AB9">
      <w:pPr>
        <w:pStyle w:val="ListParagraph"/>
        <w:numPr>
          <w:ilvl w:val="0"/>
          <w:numId w:val="4"/>
        </w:numPr>
        <w:ind w:left="360"/>
        <w:jc w:val="both"/>
      </w:pPr>
      <w:r>
        <w:t xml:space="preserve">The </w:t>
      </w:r>
      <w:r w:rsidRPr="002872B8">
        <w:t>gradual onset severe asthma group</w:t>
      </w:r>
      <w:r>
        <w:t xml:space="preserve"> had </w:t>
      </w:r>
      <w:r w:rsidR="00342A8B">
        <w:t xml:space="preserve">a </w:t>
      </w:r>
      <w:r>
        <w:t xml:space="preserve">higher prevalence of allergic rhinitis and </w:t>
      </w:r>
      <w:r w:rsidR="00AE0D32">
        <w:t xml:space="preserve">the </w:t>
      </w:r>
      <w:r>
        <w:t xml:space="preserve">greatest proportion of patients on anti-IgE and anti-IL4/IL13 therapies, </w:t>
      </w:r>
      <w:r w:rsidR="00342A8B">
        <w:t>pointing to</w:t>
      </w:r>
      <w:r>
        <w:t xml:space="preserve"> an allergic phenotype. </w:t>
      </w:r>
      <w:r w:rsidR="00342A8B">
        <w:t xml:space="preserve">This association highlights the potential role of allergic inflammation in shaping disease progression and biologic response within this subgroup. </w:t>
      </w:r>
    </w:p>
    <w:p w14:paraId="196A2DD7" w14:textId="456786B9" w:rsidR="009F07C6" w:rsidRDefault="009F07C6" w:rsidP="00ED2AB9">
      <w:pPr>
        <w:jc w:val="both"/>
      </w:pPr>
    </w:p>
    <w:p w14:paraId="55CB0C32" w14:textId="3F472BE8" w:rsidR="00342A8B" w:rsidRDefault="009F07C6" w:rsidP="00ED2AB9">
      <w:pPr>
        <w:pStyle w:val="ListParagraph"/>
        <w:numPr>
          <w:ilvl w:val="0"/>
          <w:numId w:val="4"/>
        </w:numPr>
        <w:ind w:left="360"/>
        <w:jc w:val="both"/>
      </w:pPr>
      <w:r>
        <w:lastRenderedPageBreak/>
        <w:t>Patient</w:t>
      </w:r>
      <w:r w:rsidR="002872B8">
        <w:t>s</w:t>
      </w:r>
      <w:r>
        <w:t xml:space="preserve"> in the </w:t>
      </w:r>
      <w:r w:rsidRPr="002872B8">
        <w:t>chronic severe asthma</w:t>
      </w:r>
      <w:r>
        <w:t xml:space="preserve"> group had the </w:t>
      </w:r>
      <w:r w:rsidR="004E30BD">
        <w:t xml:space="preserve">lowest FEV1 and </w:t>
      </w:r>
      <w:r>
        <w:t>highest prevalence of bronchiectasis, raising questions about overlapping mechanisms</w:t>
      </w:r>
      <w:r w:rsidR="00342A8B">
        <w:t xml:space="preserve"> at play. Bronchiectasis may indicate chronic </w:t>
      </w:r>
      <w:r w:rsidR="002872B8">
        <w:t>non-</w:t>
      </w:r>
      <w:r w:rsidR="00435907">
        <w:t>T</w:t>
      </w:r>
      <w:r w:rsidR="002872B8">
        <w:t xml:space="preserve">2 </w:t>
      </w:r>
      <w:r w:rsidR="00342A8B">
        <w:t xml:space="preserve">inflammation with </w:t>
      </w:r>
      <w:r w:rsidR="009C71E6">
        <w:t>mucociliary dysfunction and airway damage</w:t>
      </w:r>
      <w:r w:rsidR="00342A8B">
        <w:t>, but it also suggests a potential role for airway dysbiosis in poor biologic response.</w:t>
      </w:r>
      <w:r w:rsidR="009C71E6">
        <w:fldChar w:fldCharType="begin"/>
      </w:r>
      <w:r w:rsidR="000C2497">
        <w:instrText xml:space="preserve"> ADDIN ZOTERO_ITEM CSL_CITATION {"citationID":"a11t1bu9j1k","properties":{"formattedCitation":"(14)","plainCitation":"(14)","noteIndex":0},"citationItems":[{"id":5683,"uris":["http://zotero.org/users/10959041/items/QKGZST62"],"itemData":{"id":5683,"type":"article-journal","abstract":"Bronchiectasis is a complex and heterogeneous inflammatory chronic respiratory disease with an unknown cause in around 30–40% of patients. The presence of airway infection together with chronic inflammation, airway mucociliary dysfunction and lung damage are key components of the vicious vortex model that better describes its pathophysiology. Although bronchiectasis research has significantly increased over the past years and different endotypes have been identified, there are still major gaps in the understanding of the pathophysiology. Genomic approaches may help to identify new endotypes, as has been shown in other chronic airway diseases, such as COPD., Different studies have started to work in this direction, and significant contributions to the understanding of the microbiome and proteome diversity have been made in bronchiectasis in recent years. However, the systematic application of omics approaches to identify new molecular insights into the pathophysiology of bronchiectasis (endotypes) is still limited compared with other respiratory diseases., Given the complexity and diversity of these technologies, this review describes the key components of the pathophysiology of bronchiectasis and how genomics can be applied to increase our knowledge, including the study of new techniques such as proteomics, metabolomics and epigenomics. Furthermore, we propose that the novel concept of trained innate immunity, which is driven by microbiome exposures leading to epigenetic modifications, can complement our current understanding of the vicious vortex. Finally, we discuss the challenges, opportunities and implications of genomics application in clinical practice for better patient stratification into new therapies., The understanding of bronchiectasis pathophysiology is challenging given its clinical and biological complexity and heterogeneity. Here we review current knowledge and propose a scientific roadmap of how genomics can identify new bronchiectasis endotypes.\nhttps://bit.ly/44zvxif","container-title":"European Respiratory Review","DOI":"10.1183/16000617.0055-2024","ISSN":"0905-9180","issue":"173","journalAbbreviation":"Eur Respir Rev","note":"PMID: 38960613\nPMCID: PMC11220622","page":"240055","source":"PubMed Central","title":"Pathophysiology and genomics of bronchiectasis","volume":"33","author":[{"family":"Perea","given":"Lidia"},{"family":"Faner","given":"Rosa"},{"family":"Chalmers","given":"James D."},{"family":"Sibila","given":"Oriol"}],"issued":{"date-parts":[["2024",7,3]]}}}],"schema":"https://github.com/citation-style-language/schema/raw/master/csl-citation.json"} </w:instrText>
      </w:r>
      <w:r w:rsidR="009C71E6">
        <w:fldChar w:fldCharType="separate"/>
      </w:r>
      <w:r w:rsidR="000C2497" w:rsidRPr="000C2497">
        <w:rPr>
          <w:rFonts w:ascii="Aptos" w:cs="Times New Roman"/>
          <w:kern w:val="0"/>
        </w:rPr>
        <w:t>(14)</w:t>
      </w:r>
      <w:r w:rsidR="009C71E6">
        <w:fldChar w:fldCharType="end"/>
      </w:r>
      <w:r w:rsidR="00342A8B">
        <w:t xml:space="preserve"> Understanding whether dysbiosis and altered microbial ecosystems act as drivers of disease chronicity </w:t>
      </w:r>
      <w:r w:rsidR="002872B8">
        <w:t xml:space="preserve">in this cohort </w:t>
      </w:r>
      <w:r w:rsidR="00716D90">
        <w:t xml:space="preserve">is crucial, as it implies that even early intervention with </w:t>
      </w:r>
      <w:r w:rsidR="002872B8">
        <w:t xml:space="preserve">current asthma </w:t>
      </w:r>
      <w:r w:rsidR="00716D90">
        <w:t>biologic therap</w:t>
      </w:r>
      <w:r w:rsidR="002872B8">
        <w:t>ies</w:t>
      </w:r>
      <w:r w:rsidR="00716D90">
        <w:t xml:space="preserve"> in patients predisposed to or already exhibiting bronchiectasis may not fully arrest the underlying destructive processes</w:t>
      </w:r>
      <w:r w:rsidR="00342A8B">
        <w:t>.</w:t>
      </w:r>
    </w:p>
    <w:p w14:paraId="1E3CC4DD" w14:textId="77777777" w:rsidR="00B8108D" w:rsidRDefault="00B8108D" w:rsidP="00ED2AB9">
      <w:pPr>
        <w:jc w:val="both"/>
      </w:pPr>
    </w:p>
    <w:p w14:paraId="7256BE41" w14:textId="3F2D0F31" w:rsidR="00ED2AB9" w:rsidRDefault="00C32014" w:rsidP="00ED2AB9">
      <w:pPr>
        <w:jc w:val="both"/>
      </w:pPr>
      <w:r>
        <w:t>Overall, t</w:t>
      </w:r>
      <w:r w:rsidR="00941EA0">
        <w:t xml:space="preserve">hese three cohorts share some resounding </w:t>
      </w:r>
      <w:r w:rsidR="00435907">
        <w:t>resemblances</w:t>
      </w:r>
      <w:r w:rsidR="00941EA0">
        <w:t xml:space="preserve"> to those described by </w:t>
      </w:r>
      <w:r w:rsidR="00ED2AB9">
        <w:t>Schofield et al in U-BIOPRED using airway proteomic signatures, where three phenotypes were identified; highly eosinophilic, highly atopic and neutrophilic.</w:t>
      </w:r>
      <w:r w:rsidR="00ED2AB9">
        <w:fldChar w:fldCharType="begin"/>
      </w:r>
      <w:r w:rsidR="00ED2AB9">
        <w:instrText xml:space="preserve"> ADDIN ZOTERO_ITEM CSL_CITATION {"citationID":"a1i4gv2rlcl","properties":{"formattedCitation":"(15)","plainCitation":"(15)","noteIndex":0},"citationItems":[{"id":2856,"uris":["http://zotero.org/users/10959041/items/TBWT24NM"],"itemData":{"id":2856,"type":"article-journal","abstract":"BackgroundStratification by eosinophil and neutrophil counts increases our understanding of asthma and helps target therapy, but there is room for improvement in our accuracy in prediction of treatment responses and a need for better understanding of the underlying mechanisms.","container-title":"Journal of Allergy and Clinical Immunology","DOI":"10.1016/j.jaci.2019.03.013","ISSN":"0091-6749","issue":"1","note":"publisher: Elsevier","page":"70-82","title":"Stratification of asthma phenotypes by airway proteomic signatures","volume":"144","author":[{"family":"Schofield","given":"James P.R."},{"family":"Burg","given":"Dominic"},{"family":"Nicholas","given":"Ben"},{"family":"Strazzeri","given":"Fabio"},{"family":"Brandsma","given":"Joost"},{"family":"Staykova","given":"Doroteya"},{"family":"Folisi","given":"Caterina"},{"family":"Bansal","given":"Aruna T."},{"family":"Xian","given":"Yang"},{"family":"Guo","given":"Yike"},{"family":"Rowe","given":"Anthony"},{"family":"Corfield","given":"Julie"},{"family":"Wilson","given":"Susan"},{"family":"Ward","given":"Jonathan"},{"family":"Lutter","given":"Rene"},{"family":"Shaw","given":"Dominick E."},{"family":"Bakke","given":"Per S."},{"family":"Caruso","given":"Massimo"},{"family":"Dahlen","given":"Sven-Erik"},{"family":"Fowler","given":"Stephen J."},{"family":"Horváth","given":"Ildikó"},{"family":"Howarth","given":"Peter"},{"family":"Krug","given":"Norbert"},{"family":"Montuschi","given":"Paolo"},{"family":"Sanak","given":"Marek"},{"family":"Sandström","given":"Thomas"},{"family":"Sun","given":"Kai"},{"family":"Pandis","given":"Ioannis"},{"family":"Riley","given":"John"},{"family":"Auffray","given":"Charles"},{"family":"De Meulder","given":"Bertrand"},{"family":"Lefaudeux","given":"Diane"},{"family":"Sousa","given":"Ana R."},{"family":"Adcock","given":"Ian M."},{"family":"Chung","given":"Kian Fan"},{"family":"Sterk","given":"Peter J."},{"family":"Skipp","given":"Paul J."},{"family":"Djukanović","given":"Ratko"},{"family":"Ahmed","given":"H."},{"family":"Allen","given":"D."},{"family":"Badorrek","given":"P."},{"family":"Ballereau","given":"S."},{"family":"Baribaud","given":"F."},{"family":"Bedding","given":"A."},{"family":"Behndig","given":"A.F."},{"family":"Berglind","given":"A."},{"family":"Berton","given":"A."},{"family":"Bigler","given":"J."},{"family":"Boedigheimer","given":"M.J."},{"family":"Bønnelykke","given":"K."},{"family":"Brinkman","given":"P."},{"family":"Bush","given":"A."},{"family":"Campagna","given":"D."},{"family":"Casaulta","given":"C."},{"family":"Chaiboonchoe","given":"A."},{"family":"Davison","given":"T."},{"family":"De Meulder","given":"B."},{"family":"Delin","given":"I."},{"family":"Dennison","given":"P."},{"family":"Dodson","given":"P."},{"family":"El Hadjam","given":"L."},{"family":"Erzen","given":"D."},{"family":"Faulenbach","given":"C."},{"family":"Fichtner","given":"K."},{"family":"Fitch","given":"N."},{"family":"Formaggio","given":"E."},{"family":"Gahlemann","given":"M."},{"family":"Galffy","given":"G."},{"family":"Garissi","given":"D."},{"family":"Garret","given":"T."},{"family":"Gent","given":"J."},{"family":"Guillmant-Farry","given":"E."},{"family":"Henriksson","given":"E."},{"family":"Hoda","given":"U."},{"family":"Hohlfeld","given":"J.M."},{"family":"Hu","given":"X."},{"family":"James","given":"A."},{"family":"Johnson","given":"K."},{"family":"Jullian","given":"N."},{"family":"Kerry","given":"G."},{"family":"Klüglich","given":"M."},{"family":"Knowles","given":"R."},{"family":"Konradsen","given":"J.R."},{"family":"Kretsos","given":"K."},{"family":"Krueger","given":"L."},{"family":"Lantz","given":"A.-S."},{"family":"Larminie","given":"C."},{"family":"Latzin","given":"P."},{"family":"Lefaudeux","given":"D."},{"family":"Lemonnier","given":"N."},{"family":"Lowe","given":"L.A."},{"family":"Lutter","given":"R."},{"family":"Manta","given":"A."},{"family":"Mazein","given":"A."},{"family":"McEvoy","given":"L."},{"family":"Menzies-Gow","given":"A."},{"family":"Mores","given":"N."},{"family":"Murray","given":"C.S."},{"family":"Nething","given":"K."},{"family":"Nihlén","given":"U."},{"family":"Niven","given":"R."},{"family":"Nordlund","given":"B."},{"family":"Nsubuga","given":"S."},{"family":"Pellet","given":"J."},{"family":"Pison","given":"C."},{"family":"Praticò","given":"G."},{"family":"Valls","given":"M. Puig"},{"family":"Riemann","given":"K."},{"family":"Rocha","given":"J.P."},{"family":"Rossios","given":"C."},{"family":"Santini","given":"G."},{"family":"Saqi","given":"M."},{"family":"Scott","given":"S."},{"family":"Sehgal","given":"N."},{"family":"Selby","given":"A."},{"family":"Söderman","given":"P."},{"family":"Sogbesan","given":"A."},{"family":"Spycher","given":"F."},{"family":"Stephan","given":"S."},{"family":"Stokholm","given":"J."},{"family":"Sunther","given":"M."},{"family":"Szentkereszty","given":"M."},{"family":"Tamasi","given":"L."},{"family":"Tariq","given":"K."},{"family":"Valente","given":"S."},{"family":"Aalderen","given":"W.M.","non-dropping-particle":"van"},{"family":"Drunen","given":"C.M.","non-dropping-particle":"van"},{"family":"Van Eyll","given":"J."},{"family":"Vyas","given":"A."},{"family":"Yu","given":"W."},{"family":"Zetterquist","given":"W."},{"family":"Zolkipli","given":"Z."},{"family":"Zwinderman","given":"A.H."}],"issued":{"date-parts":[["2019",7,1]]}}}],"schema":"https://github.com/citation-style-language/schema/raw/master/csl-citation.json"} </w:instrText>
      </w:r>
      <w:r w:rsidR="00ED2AB9">
        <w:fldChar w:fldCharType="separate"/>
      </w:r>
      <w:r w:rsidR="00ED2AB9" w:rsidRPr="00ED2AB9">
        <w:rPr>
          <w:rFonts w:ascii="Aptos" w:cs="Times New Roman"/>
          <w:kern w:val="0"/>
        </w:rPr>
        <w:t>(15)</w:t>
      </w:r>
      <w:r w:rsidR="00ED2AB9">
        <w:fldChar w:fldCharType="end"/>
      </w:r>
      <w:r w:rsidR="00ED2AB9">
        <w:t xml:space="preserve"> </w:t>
      </w:r>
    </w:p>
    <w:p w14:paraId="18DF1C49" w14:textId="77777777" w:rsidR="00941EA0" w:rsidRDefault="00941EA0" w:rsidP="00ED2AB9">
      <w:pPr>
        <w:jc w:val="both"/>
      </w:pPr>
    </w:p>
    <w:p w14:paraId="7D5420E6" w14:textId="44150EA1" w:rsidR="00435907" w:rsidRPr="00565A7B" w:rsidRDefault="00EB7E4A" w:rsidP="00ED2AB9">
      <w:pPr>
        <w:jc w:val="both"/>
        <w:rPr>
          <w:color w:val="000000" w:themeColor="text1"/>
        </w:rPr>
      </w:pPr>
      <w:r w:rsidRPr="00EB7E4A">
        <w:t xml:space="preserve">This study </w:t>
      </w:r>
      <w:r w:rsidR="00941EA0">
        <w:t xml:space="preserve">from </w:t>
      </w:r>
      <w:proofErr w:type="spellStart"/>
      <w:r w:rsidR="00941EA0" w:rsidRPr="007523B8">
        <w:t>Soendergaard</w:t>
      </w:r>
      <w:proofErr w:type="spellEnd"/>
      <w:r w:rsidR="00941EA0" w:rsidRPr="007523B8">
        <w:t xml:space="preserve"> </w:t>
      </w:r>
      <w:r w:rsidR="00941EA0">
        <w:t xml:space="preserve">et al </w:t>
      </w:r>
      <w:r w:rsidRPr="00EB7E4A">
        <w:t>represents a major step forward in understanding the factors that influence response to biologics.</w:t>
      </w:r>
      <w:r w:rsidR="006F299B">
        <w:t xml:space="preserve"> </w:t>
      </w:r>
      <w:r w:rsidRPr="00EB7E4A">
        <w:t xml:space="preserve">It suggests that </w:t>
      </w:r>
      <w:r w:rsidRPr="00EB7E4A">
        <w:rPr>
          <w:b/>
          <w:bCs/>
        </w:rPr>
        <w:t>the journey to severe asthma</w:t>
      </w:r>
      <w:r w:rsidRPr="00EB7E4A">
        <w:t>—the "life before biologics"—is just as critical as the clinical snapshot at initiation</w:t>
      </w:r>
      <w:r w:rsidR="00C32014">
        <w:t xml:space="preserve"> and </w:t>
      </w:r>
      <w:r w:rsidR="00565A7B" w:rsidRPr="00565A7B">
        <w:rPr>
          <w:color w:val="000000" w:themeColor="text1"/>
        </w:rPr>
        <w:t>the presence</w:t>
      </w:r>
      <w:r w:rsidR="00C32014" w:rsidRPr="00565A7B">
        <w:rPr>
          <w:color w:val="000000" w:themeColor="text1"/>
        </w:rPr>
        <w:t xml:space="preserve"> of T2 biomarkers. </w:t>
      </w:r>
    </w:p>
    <w:p w14:paraId="7BF95BD2" w14:textId="77777777" w:rsidR="00435907" w:rsidRDefault="00435907" w:rsidP="00ED2AB9">
      <w:pPr>
        <w:jc w:val="both"/>
      </w:pPr>
    </w:p>
    <w:p w14:paraId="00F91B10" w14:textId="1F4F1CA9" w:rsidR="00565A7B" w:rsidRDefault="00EB7E4A" w:rsidP="00C32014">
      <w:pPr>
        <w:jc w:val="both"/>
      </w:pPr>
      <w:r w:rsidRPr="00EB7E4A">
        <w:t xml:space="preserve">Moving forward, research should </w:t>
      </w:r>
      <w:r w:rsidR="00565A7B">
        <w:t>prioritise uncovering the</w:t>
      </w:r>
      <w:r w:rsidRPr="00EB7E4A">
        <w:t xml:space="preserve"> mechanisms </w:t>
      </w:r>
      <w:r w:rsidR="00565A7B">
        <w:t>that drive</w:t>
      </w:r>
      <w:r w:rsidRPr="00EB7E4A">
        <w:t xml:space="preserve"> these </w:t>
      </w:r>
      <w:r w:rsidR="00565A7B">
        <w:t xml:space="preserve">disease </w:t>
      </w:r>
      <w:r w:rsidRPr="00EB7E4A">
        <w:t>trajectories and how they inform biologic selection and timing.</w:t>
      </w:r>
      <w:r w:rsidR="00607D9C">
        <w:t xml:space="preserve"> </w:t>
      </w:r>
      <w:r w:rsidR="00565A7B">
        <w:t xml:space="preserve">Of particular interest is understanding why individuals with similar clinical and inflammatory characteristics diverge in their asthma progression. Is it purely the duration of chronic inflammation, or do specific inflammatory characteristics and other underlying factors play a more pivotal role? For example, evidence has emerged on the existence of two eosinophil subtypes: inflammatory eosinophils and resident eosinophils. </w:t>
      </w:r>
      <w:r w:rsidR="0014364D">
        <w:t xml:space="preserve">Initially identified in murine models and now observed in human studies, inflammatory eosinophils are more prominent in patients with asthma and may have </w:t>
      </w:r>
      <w:r w:rsidR="00671EBB">
        <w:t xml:space="preserve">a </w:t>
      </w:r>
      <w:r w:rsidR="00C377CC">
        <w:t>greater</w:t>
      </w:r>
      <w:r w:rsidR="0014364D">
        <w:t xml:space="preserve"> involvement in driving disease progression.</w:t>
      </w:r>
      <w:r w:rsidR="0014364D">
        <w:fldChar w:fldCharType="begin"/>
      </w:r>
      <w:r w:rsidR="00C377CC">
        <w:instrText xml:space="preserve"> ADDIN ZOTERO_ITEM CSL_CITATION {"citationID":"acdmr19lva","properties":{"formattedCitation":"(16)","plainCitation":"(16)","noteIndex":0},"citationItems":[{"id":5686,"uris":["http://zotero.org/users/10959041/items/5Q4MUK2Y"],"itemData":{"id":5686,"type":"article-journal","abstract":"Rationale: There is a differential response to eosinophilic modulation between patients with asthma and those with chronic obstructive pulmonary disease (COPD). There is also evidence of different subtypes of eosinophils in murine models. However, no study has compared eosinophil subtypes in individuals with COPD and in those with asthma.\n\nObjectives: Study the differences in eosinophils subtypes based in the surface protein expression in COPD patients and asthmatic patients.\n\nMethods: We studied 10 stable subjects in each of four groups: subjects with COPD, subjects with asthma, smokers without COPD, and healthy volunteers. Subjects with COPD and those with asthma were matched by age, sex, and FEV1% predicted. The following variables were determined: anthropometrics, smoking, exacerbation history, medication use, lung function, and comorbidities. Using flow cytometry and confocal microscopy from blood samples, we determined differences in eosinophil surface proteins and classified them as 1) resident eosinophils (Siglec-8+CD62L+IL-3Rlo) or 2) inflammatory eosinophils (iEos; Siglec-8+CD62LloIL-3Rhi). IL-5 receptor was also determined. Findings were validated in 59 patients with COPD and in 17 patients with asthma.\n\nMeasurements and Main Results: Patients with asthma had a higher proportion of iEos (25</w:instrText>
      </w:r>
      <w:r w:rsidR="00C377CC">
        <w:rPr>
          <w:rFonts w:ascii="Arial" w:hAnsi="Arial" w:cs="Arial"/>
        </w:rPr>
        <w:instrText> </w:instrText>
      </w:r>
      <w:r w:rsidR="00C377CC">
        <w:instrText>±</w:instrText>
      </w:r>
      <w:r w:rsidR="00C377CC">
        <w:rPr>
          <w:rFonts w:ascii="Arial" w:hAnsi="Arial" w:cs="Arial"/>
        </w:rPr>
        <w:instrText> </w:instrText>
      </w:r>
      <w:r w:rsidR="00C377CC">
        <w:instrText>15%) compared with those with COPD (0.5</w:instrText>
      </w:r>
      <w:r w:rsidR="00C377CC">
        <w:rPr>
          <w:rFonts w:ascii="Arial" w:hAnsi="Arial" w:cs="Arial"/>
        </w:rPr>
        <w:instrText> </w:instrText>
      </w:r>
      <w:r w:rsidR="00C377CC">
        <w:instrText>±</w:instrText>
      </w:r>
      <w:r w:rsidR="00C377CC">
        <w:rPr>
          <w:rFonts w:ascii="Arial" w:hAnsi="Arial" w:cs="Arial"/>
        </w:rPr>
        <w:instrText> </w:instrText>
      </w:r>
      <w:r w:rsidR="00C377CC">
        <w:instrText>1%), smokers without COPD (0.14</w:instrText>
      </w:r>
      <w:r w:rsidR="00C377CC">
        <w:rPr>
          <w:rFonts w:ascii="Arial" w:hAnsi="Arial" w:cs="Arial"/>
        </w:rPr>
        <w:instrText> </w:instrText>
      </w:r>
      <w:r w:rsidR="00C377CC">
        <w:instrText>±</w:instrText>
      </w:r>
      <w:r w:rsidR="00C377CC">
        <w:rPr>
          <w:rFonts w:ascii="Arial" w:hAnsi="Arial" w:cs="Arial"/>
        </w:rPr>
        <w:instrText> </w:instrText>
      </w:r>
      <w:r w:rsidR="00C377CC">
        <w:instrText>0.24%), and healthy volunteers (0.67</w:instrText>
      </w:r>
      <w:r w:rsidR="00C377CC">
        <w:rPr>
          <w:rFonts w:ascii="Arial" w:hAnsi="Arial" w:cs="Arial"/>
        </w:rPr>
        <w:instrText> </w:instrText>
      </w:r>
      <w:r w:rsidR="00C377CC">
        <w:instrText>±</w:instrText>
      </w:r>
      <w:r w:rsidR="00C377CC">
        <w:rPr>
          <w:rFonts w:ascii="Arial" w:hAnsi="Arial" w:cs="Arial"/>
        </w:rPr>
        <w:instrText> </w:instrText>
      </w:r>
      <w:r w:rsidR="00C377CC">
        <w:instrText>1.72%). In patients with asthma, the proportion of iEos was independent of total eosinophil number. iEos had more IL-5 receptors than resident eosinophils (777.02</w:instrText>
      </w:r>
      <w:r w:rsidR="00C377CC">
        <w:rPr>
          <w:rFonts w:ascii="Arial" w:hAnsi="Arial" w:cs="Arial"/>
        </w:rPr>
        <w:instrText> </w:instrText>
      </w:r>
      <w:r w:rsidR="00C377CC">
        <w:instrText>±</w:instrText>
      </w:r>
      <w:r w:rsidR="00C377CC">
        <w:rPr>
          <w:rFonts w:ascii="Arial" w:hAnsi="Arial" w:cs="Arial"/>
        </w:rPr>
        <w:instrText> </w:instrText>
      </w:r>
      <w:r w:rsidR="00C377CC">
        <w:instrText>124.55 vs. 598.35</w:instrText>
      </w:r>
      <w:r w:rsidR="00C377CC">
        <w:rPr>
          <w:rFonts w:ascii="Arial" w:hAnsi="Arial" w:cs="Arial"/>
        </w:rPr>
        <w:instrText> </w:instrText>
      </w:r>
      <w:r w:rsidR="00C377CC">
        <w:instrText>±</w:instrText>
      </w:r>
      <w:r w:rsidR="00C377CC">
        <w:rPr>
          <w:rFonts w:ascii="Arial" w:hAnsi="Arial" w:cs="Arial"/>
        </w:rPr>
        <w:instrText> </w:instrText>
      </w:r>
      <w:r w:rsidR="00C377CC">
        <w:instrText>318.69; P</w:instrText>
      </w:r>
      <w:r w:rsidR="00C377CC">
        <w:rPr>
          <w:rFonts w:ascii="Arial" w:hAnsi="Arial" w:cs="Arial"/>
        </w:rPr>
        <w:instrText> </w:instrText>
      </w:r>
      <w:r w:rsidR="00C377CC">
        <w:instrText>&lt;</w:instrText>
      </w:r>
      <w:r w:rsidR="00C377CC">
        <w:rPr>
          <w:rFonts w:ascii="Arial" w:hAnsi="Arial" w:cs="Arial"/>
        </w:rPr>
        <w:instrText> </w:instrText>
      </w:r>
      <w:r w:rsidR="00C377CC">
        <w:instrText xml:space="preserve">0.01). In patients with COPD, there was no relation between iEos number and inhaled corticosteroid use, disease severity, or exacerbations rate. The findings in patients with COPD and those with asthma were confirmed in validation cohorts.\n\nConclusions: There are differences in the subtypes of circulating eosinophils between patients with asthma and those with COPD. This could have clinical implications in the interpretation of eosinophil significance and the approach to therapy in these patients.","container-title":"American Journal of Respiratory and Critical Care Medicine","DOI":"10.1164/rccm.202301-0149OC","ISSN":"1073-449X","issue":"2","journalAbbreviation":"Am J Respir Crit Care Med","note":"publisher: American Thoracic Society - AJRCCM","page":"155-162","source":"atsjournals.org (Atypon)","title":"Eosinophil Subtypes in Adults with Asthma and Adults with Chronic Obstructive Pulmonary Disease","volume":"208","author":[{"family":"Cabrera López","given":"Carlos"},{"family":"Sánchez Santos","given":"Alejandra"},{"family":"Lemes Castellano","given":"Angelina"},{"family":"Cazorla Rivero","given":"Sara"},{"family":"Breña Atienza","given":"Joaquín"},{"family":"González Dávila","given":"Enrique"},{"family":"Celli","given":"Bartolomé"},{"family":"Casanova Macario","given":"Ciro"}],"issued":{"date-parts":[["2023",7,15]]}}}],"schema":"https://github.com/citation-style-language/schema/raw/master/csl-citation.json"} </w:instrText>
      </w:r>
      <w:r w:rsidR="0014364D">
        <w:fldChar w:fldCharType="separate"/>
      </w:r>
      <w:r w:rsidR="00C377CC" w:rsidRPr="00C377CC">
        <w:rPr>
          <w:rFonts w:ascii="Aptos" w:cs="Times New Roman"/>
          <w:kern w:val="0"/>
        </w:rPr>
        <w:t>(16)</w:t>
      </w:r>
      <w:r w:rsidR="0014364D">
        <w:fldChar w:fldCharType="end"/>
      </w:r>
      <w:r w:rsidR="0014364D">
        <w:t xml:space="preserve"> </w:t>
      </w:r>
      <w:r w:rsidR="006F299B">
        <w:t xml:space="preserve">Additionally, </w:t>
      </w:r>
      <w:r w:rsidR="00C377CC">
        <w:t>airway remodelling initiated by environmental insults, such as allergens and pollutants, may perpetuate disease progression independently of airway inflammation and are influenced by genetic and epigenetic factors.</w:t>
      </w:r>
      <w:r w:rsidR="00C377CC">
        <w:fldChar w:fldCharType="begin"/>
      </w:r>
      <w:r w:rsidR="00C377CC">
        <w:instrText xml:space="preserve"> ADDIN ZOTERO_ITEM CSL_CITATION {"citationID":"a1q3peobj40","properties":{"formattedCitation":"(17)","plainCitation":"(17)","noteIndex":0},"citationItems":[{"id":5688,"uris":["http://zotero.org/users/10959041/items/MLMNV8FK"],"itemData":{"id":5688,"type":"article-journal","abstract":"Asthma is a chronic, heterogeneous disease of the airways, often characterised by structural changes known collectively as airway remodelling. In response to environmental insults, including pathogens, allergens and pollutants, the epithelium can initiate remodelling via an inflammatory cascade involving a variety of mediators that have downstream effects on both structural and immune cells. These mediators include the epithelial cytokines thymic stromal lymphopoietin, interleukin (IL)-33 and IL-25, which facilitate airway remodelling through cross-talk between epithelial cells and fibroblasts, and between mast cells and airway smooth muscle cells, as well as through signalling with immune cells such as macrophages. The epithelium can also initiate airway remodelling independently of inflammation in response to the mechanical stress present during bronchoconstriction. Furthermore, genetic and epigenetic alterations to epithelial components are believed to influence remodelling. Here, we review recent advances in our understanding of the roles of the epithelium and epithelial cytokines in driving airway remodelling, facilitated by developments in genetic sequencing and imaging techniques. We also explore how new and existing therapeutics that target the epithelium and epithelial cytokines could modify airway remodelling., Our growing understanding of how the epithelium and epithelial cytokines orchestrate airway remodelling in severe asthma is enabling the development of new therapies that may make disease remission a realistic treatment goal\nhttps://bit.ly/3UOblpT","container-title":"The European Respiratory Journal","DOI":"10.1183/13993003.01619-2023","ISSN":"0903-1936","issue":"4","journalAbbreviation":"Eur Respir J","note":"PMID: 38609094\nPMCID: PMC11024394","page":"2301619","source":"PubMed Central","title":"Airway remodelling in asthma and the epithelium: on the edge of a new era","title-short":"Airway remodelling in asthma and the epithelium","volume":"63","author":[{"family":"Varricchi","given":"Gilda"},{"family":"Brightling","given":"Christopher E."},{"family":"Grainge","given":"Christopher"},{"family":"Lambrecht","given":"Bart N."},{"family":"Chanez","given":"Pascal"}],"issued":{"date-parts":[["2024",4,18]]}}}],"schema":"https://github.com/citation-style-language/schema/raw/master/csl-citation.json"} </w:instrText>
      </w:r>
      <w:r w:rsidR="00C377CC">
        <w:fldChar w:fldCharType="separate"/>
      </w:r>
      <w:r w:rsidR="00C377CC" w:rsidRPr="00C377CC">
        <w:rPr>
          <w:rFonts w:ascii="Aptos" w:cs="Times New Roman"/>
          <w:kern w:val="0"/>
        </w:rPr>
        <w:t>(17)</w:t>
      </w:r>
      <w:r w:rsidR="00C377CC">
        <w:fldChar w:fldCharType="end"/>
      </w:r>
      <w:r w:rsidR="00C377CC">
        <w:t xml:space="preserve"> </w:t>
      </w:r>
    </w:p>
    <w:p w14:paraId="566C3949" w14:textId="77777777" w:rsidR="00C377CC" w:rsidRDefault="00C377CC" w:rsidP="00ED2AB9">
      <w:pPr>
        <w:jc w:val="both"/>
      </w:pPr>
    </w:p>
    <w:p w14:paraId="512E804D" w14:textId="3BB19A26" w:rsidR="00EB7E4A" w:rsidRDefault="009F07C6" w:rsidP="00ED2AB9">
      <w:pPr>
        <w:jc w:val="both"/>
      </w:pPr>
      <w:r>
        <w:t xml:space="preserve">In the meantime, </w:t>
      </w:r>
      <w:r w:rsidR="00033DC9">
        <w:t>the</w:t>
      </w:r>
      <w:r>
        <w:t xml:space="preserve"> findings </w:t>
      </w:r>
      <w:r w:rsidR="00033DC9">
        <w:t xml:space="preserve">from </w:t>
      </w:r>
      <w:proofErr w:type="spellStart"/>
      <w:r w:rsidR="00033DC9" w:rsidRPr="007523B8">
        <w:t>Soendergaard</w:t>
      </w:r>
      <w:proofErr w:type="spellEnd"/>
      <w:r w:rsidR="00033DC9" w:rsidRPr="007523B8">
        <w:t xml:space="preserve"> </w:t>
      </w:r>
      <w:r w:rsidR="00033DC9">
        <w:t>et al highlight</w:t>
      </w:r>
      <w:r>
        <w:t xml:space="preserve"> the </w:t>
      </w:r>
      <w:r w:rsidRPr="00671EBB">
        <w:t>potential</w:t>
      </w:r>
      <w:r>
        <w:t xml:space="preserve"> </w:t>
      </w:r>
      <w:r w:rsidR="00716D90">
        <w:t>importance</w:t>
      </w:r>
      <w:r>
        <w:t xml:space="preserve"> of early intervention to prevent the long-term consequences of severe asthma.</w:t>
      </w:r>
      <w:r w:rsidR="006F299B" w:rsidRPr="006F299B">
        <w:t xml:space="preserve"> </w:t>
      </w:r>
      <w:r w:rsidR="00EB7E4A" w:rsidRPr="00EB7E4A">
        <w:t>For clinicians, this means looking beyond biomarkers and exacerbation histories to understand the patient's broader disease trajectory. For patients, it reinforces the need for timely diagnosis</w:t>
      </w:r>
      <w:r w:rsidR="00C32014">
        <w:t xml:space="preserve"> and phenotyping to facilitate </w:t>
      </w:r>
      <w:r w:rsidR="00033DC9">
        <w:t xml:space="preserve">personalised </w:t>
      </w:r>
      <w:r w:rsidR="00EB7E4A" w:rsidRPr="00EB7E4A">
        <w:t>treatment</w:t>
      </w:r>
      <w:r w:rsidR="00033DC9">
        <w:t xml:space="preserve">s </w:t>
      </w:r>
      <w:r w:rsidR="004E30BD">
        <w:t>to</w:t>
      </w:r>
      <w:r w:rsidR="00033DC9">
        <w:t xml:space="preserve"> </w:t>
      </w:r>
      <w:r w:rsidR="00EB7E4A" w:rsidRPr="00EB7E4A">
        <w:t>achieve the best possible outcomes.</w:t>
      </w:r>
    </w:p>
    <w:p w14:paraId="08BC444A" w14:textId="77777777" w:rsidR="00EB7E4A" w:rsidRPr="00EB7E4A" w:rsidRDefault="00EB7E4A" w:rsidP="00ED2AB9">
      <w:pPr>
        <w:jc w:val="both"/>
      </w:pPr>
    </w:p>
    <w:p w14:paraId="7FFCF724" w14:textId="77777777" w:rsidR="00EB7E4A" w:rsidRPr="00EB7E4A" w:rsidRDefault="00EB7E4A" w:rsidP="00ED2AB9">
      <w:pPr>
        <w:jc w:val="both"/>
      </w:pPr>
      <w:r w:rsidRPr="00EB7E4A">
        <w:t>Ultimately, this study reminds us that the path to remission is not just about what happens after biologics—but the steps taken long before.</w:t>
      </w:r>
    </w:p>
    <w:p w14:paraId="58955D67" w14:textId="77777777" w:rsidR="00F91603" w:rsidRDefault="00F91603" w:rsidP="00ED2AB9">
      <w:pPr>
        <w:jc w:val="both"/>
      </w:pPr>
    </w:p>
    <w:p w14:paraId="4F82A109" w14:textId="77777777" w:rsidR="00F61EBB" w:rsidRDefault="00F61EBB">
      <w:pPr>
        <w:rPr>
          <w:b/>
          <w:bCs/>
        </w:rPr>
      </w:pPr>
      <w:r>
        <w:rPr>
          <w:b/>
          <w:bCs/>
        </w:rPr>
        <w:br w:type="page"/>
      </w:r>
    </w:p>
    <w:p w14:paraId="44ACE4F6" w14:textId="5B9DCB07" w:rsidR="00721F1E" w:rsidRDefault="00721F1E" w:rsidP="00ED2AB9">
      <w:pPr>
        <w:jc w:val="both"/>
        <w:rPr>
          <w:b/>
          <w:bCs/>
        </w:rPr>
      </w:pPr>
      <w:r w:rsidRPr="00721F1E">
        <w:rPr>
          <w:b/>
          <w:bCs/>
        </w:rPr>
        <w:lastRenderedPageBreak/>
        <w:t>References</w:t>
      </w:r>
    </w:p>
    <w:p w14:paraId="3551E422" w14:textId="77777777" w:rsidR="001426A5" w:rsidRPr="00721F1E" w:rsidRDefault="001426A5" w:rsidP="00ED2AB9">
      <w:pPr>
        <w:jc w:val="both"/>
        <w:rPr>
          <w:b/>
          <w:bCs/>
        </w:rPr>
      </w:pPr>
    </w:p>
    <w:p w14:paraId="037B6787" w14:textId="77777777" w:rsidR="00C377CC" w:rsidRPr="00C377CC" w:rsidRDefault="00721F1E" w:rsidP="00C377CC">
      <w:pPr>
        <w:pStyle w:val="Bibliography"/>
        <w:rPr>
          <w:rFonts w:ascii="Aptos"/>
        </w:rPr>
      </w:pPr>
      <w:r>
        <w:fldChar w:fldCharType="begin"/>
      </w:r>
      <w:r w:rsidR="00C377CC">
        <w:instrText xml:space="preserve"> ADDIN ZOTERO_BIBL {"uncited":[],"omitted":[],"custom":[]} CSL_BIBLIOGRAPHY </w:instrText>
      </w:r>
      <w:r>
        <w:fldChar w:fldCharType="separate"/>
      </w:r>
      <w:r w:rsidR="00C377CC" w:rsidRPr="00C377CC">
        <w:rPr>
          <w:rFonts w:ascii="Aptos"/>
        </w:rPr>
        <w:t>1.</w:t>
      </w:r>
      <w:r w:rsidR="00C377CC" w:rsidRPr="00C377CC">
        <w:rPr>
          <w:rFonts w:ascii="Aptos"/>
        </w:rPr>
        <w:tab/>
        <w:t xml:space="preserve">Lanario JW, Cartwright L, Jones RC, Sayers R, Hyland ME, Masoli M. ‘Life-changing’: the experience of super-responders to biologics in severe asthma. BMC Pulm Med. 2022 Nov 28;22(1):445. </w:t>
      </w:r>
    </w:p>
    <w:p w14:paraId="303F4943" w14:textId="77777777" w:rsidR="00C377CC" w:rsidRPr="00C377CC" w:rsidRDefault="00C377CC" w:rsidP="00C377CC">
      <w:pPr>
        <w:pStyle w:val="Bibliography"/>
        <w:rPr>
          <w:rFonts w:ascii="Aptos"/>
        </w:rPr>
      </w:pPr>
      <w:r w:rsidRPr="00C377CC">
        <w:rPr>
          <w:rFonts w:ascii="Aptos"/>
        </w:rPr>
        <w:t>2.</w:t>
      </w:r>
      <w:r w:rsidRPr="00C377CC">
        <w:rPr>
          <w:rFonts w:ascii="Aptos"/>
        </w:rPr>
        <w:tab/>
        <w:t xml:space="preserve">Fahy JV. Type 2 inflammation in asthma — present in most, absent in many. Nat Rev Immunol. 2015 Jan;15(1):57–65. </w:t>
      </w:r>
    </w:p>
    <w:p w14:paraId="06EA510E" w14:textId="77777777" w:rsidR="00C377CC" w:rsidRPr="00C377CC" w:rsidRDefault="00C377CC" w:rsidP="00C377CC">
      <w:pPr>
        <w:pStyle w:val="Bibliography"/>
        <w:rPr>
          <w:rFonts w:ascii="Aptos"/>
        </w:rPr>
      </w:pPr>
      <w:r w:rsidRPr="00C377CC">
        <w:rPr>
          <w:rFonts w:ascii="Aptos"/>
        </w:rPr>
        <w:t>3.</w:t>
      </w:r>
      <w:r w:rsidRPr="00C377CC">
        <w:rPr>
          <w:rFonts w:ascii="Aptos"/>
        </w:rPr>
        <w:tab/>
        <w:t xml:space="preserve">Flood-Page P, Swenson C, Faiferman I, Matthews J, Williams M, Brannick L, et al. A study to evaluate safety and efficacy of mepolizumab in patients with moderate persistent asthma. Am J Respir Crit Care Med. 2007 Dec 1;176(11):1062–71. </w:t>
      </w:r>
    </w:p>
    <w:p w14:paraId="66344506" w14:textId="77777777" w:rsidR="00C377CC" w:rsidRPr="00C377CC" w:rsidRDefault="00C377CC" w:rsidP="00C377CC">
      <w:pPr>
        <w:pStyle w:val="Bibliography"/>
        <w:rPr>
          <w:rFonts w:ascii="Aptos"/>
        </w:rPr>
      </w:pPr>
      <w:r w:rsidRPr="00C377CC">
        <w:rPr>
          <w:rFonts w:ascii="Aptos"/>
        </w:rPr>
        <w:t>4.</w:t>
      </w:r>
      <w:r w:rsidRPr="00C377CC">
        <w:rPr>
          <w:rFonts w:ascii="Aptos"/>
        </w:rPr>
        <w:tab/>
        <w:t xml:space="preserve">Pavord ID, Korn S, Howarth P, Bleecker ER, Buhl R, Keene ON, et al. Mepolizumab for severe eosinophilic asthma (DREAM): a multicentre, double-blind, placebo-controlled trial. Lancet Lond Engl. 2012 Aug 18;380(9842):651–9. </w:t>
      </w:r>
    </w:p>
    <w:p w14:paraId="7E48E732" w14:textId="77777777" w:rsidR="00C377CC" w:rsidRPr="00C377CC" w:rsidRDefault="00C377CC" w:rsidP="00C377CC">
      <w:pPr>
        <w:pStyle w:val="Bibliography"/>
        <w:rPr>
          <w:rFonts w:ascii="Aptos"/>
        </w:rPr>
      </w:pPr>
      <w:r w:rsidRPr="00C377CC">
        <w:rPr>
          <w:rFonts w:ascii="Aptos"/>
        </w:rPr>
        <w:t>5.</w:t>
      </w:r>
      <w:r w:rsidRPr="00C377CC">
        <w:rPr>
          <w:rFonts w:ascii="Aptos"/>
        </w:rPr>
        <w:tab/>
        <w:t>Kyriakopoulos C, Gogali A, Markozannes G, Kostikas K. Biologic agents licensed for severe asthma: a systematic review and meta-analysis of randomised controlled trials. Eur Respir Rev [Internet]. 2024 Apr 24 [cited 2025 Jan 7];33(172). Available from: https://publications.ersnet.org/content/errev/33/172/230238</w:t>
      </w:r>
    </w:p>
    <w:p w14:paraId="4DDA5835" w14:textId="77777777" w:rsidR="00C377CC" w:rsidRPr="00C377CC" w:rsidRDefault="00C377CC" w:rsidP="00C377CC">
      <w:pPr>
        <w:pStyle w:val="Bibliography"/>
        <w:rPr>
          <w:rFonts w:ascii="Aptos"/>
        </w:rPr>
      </w:pPr>
      <w:r w:rsidRPr="00C377CC">
        <w:rPr>
          <w:rFonts w:ascii="Aptos"/>
        </w:rPr>
        <w:t>6.</w:t>
      </w:r>
      <w:r w:rsidRPr="00C377CC">
        <w:rPr>
          <w:rFonts w:ascii="Aptos"/>
        </w:rPr>
        <w:tab/>
        <w:t xml:space="preserve">Upham JW, Le Lievre C, Jackson DJ, Masoli M, Wechsler ME, Price DB, et al. Defining a Severe Asthma Super-Responder: Findings from a Delphi Process. J Allergy Clin Immunol Pract. 2021 Nov;9(11):3997–4004. </w:t>
      </w:r>
    </w:p>
    <w:p w14:paraId="4C76CA6F" w14:textId="77777777" w:rsidR="00C377CC" w:rsidRPr="00C377CC" w:rsidRDefault="00C377CC" w:rsidP="00C377CC">
      <w:pPr>
        <w:pStyle w:val="Bibliography"/>
        <w:rPr>
          <w:rFonts w:ascii="Aptos"/>
        </w:rPr>
      </w:pPr>
      <w:r w:rsidRPr="00C377CC">
        <w:rPr>
          <w:rFonts w:ascii="Aptos"/>
        </w:rPr>
        <w:t>7.</w:t>
      </w:r>
      <w:r w:rsidRPr="00C377CC">
        <w:rPr>
          <w:rFonts w:ascii="Aptos"/>
        </w:rPr>
        <w:tab/>
        <w:t xml:space="preserve">Thomas D, McDonald VM, Pavord ID, Gibson PG. Asthma remission: what is it and how can it be achieved? Eur Respir J. 2022 Nov 1;60(5):2102583. </w:t>
      </w:r>
    </w:p>
    <w:p w14:paraId="0440F4B8" w14:textId="77777777" w:rsidR="00C377CC" w:rsidRPr="00C377CC" w:rsidRDefault="00C377CC" w:rsidP="00C377CC">
      <w:pPr>
        <w:pStyle w:val="Bibliography"/>
        <w:rPr>
          <w:rFonts w:ascii="Aptos"/>
        </w:rPr>
      </w:pPr>
      <w:r w:rsidRPr="00C377CC">
        <w:rPr>
          <w:rFonts w:ascii="Aptos"/>
        </w:rPr>
        <w:t>8.</w:t>
      </w:r>
      <w:r w:rsidRPr="00C377CC">
        <w:rPr>
          <w:rFonts w:ascii="Aptos"/>
        </w:rPr>
        <w:tab/>
        <w:t xml:space="preserve">Hansen S, Søndergaard M, von Bülow A, Bjerrum AS, Schmid J, Rasmussen LM, et al. Clinical response and remission in severe asthma patients treated with biologic therapies. Chest. 2023 Nov 2;S0012-3692(23)05695-7. </w:t>
      </w:r>
    </w:p>
    <w:p w14:paraId="4AF8FC01" w14:textId="77777777" w:rsidR="00C377CC" w:rsidRPr="00C377CC" w:rsidRDefault="00C377CC" w:rsidP="00C377CC">
      <w:pPr>
        <w:pStyle w:val="Bibliography"/>
        <w:rPr>
          <w:rFonts w:ascii="Aptos"/>
        </w:rPr>
      </w:pPr>
      <w:r w:rsidRPr="00C377CC">
        <w:rPr>
          <w:rFonts w:ascii="Aptos"/>
        </w:rPr>
        <w:t>9.</w:t>
      </w:r>
      <w:r w:rsidRPr="00C377CC">
        <w:rPr>
          <w:rFonts w:ascii="Aptos"/>
        </w:rPr>
        <w:tab/>
        <w:t xml:space="preserve">Thomas D, McDonald VM, Stevens S, Harvey ES, Baraket M, Bardin P, et al. Biologics (mepolizumab and omalizumab) induced remission in severe asthma patients. Allergy. 2023 Aug 25; </w:t>
      </w:r>
    </w:p>
    <w:p w14:paraId="4CE87EF1" w14:textId="77777777" w:rsidR="00C377CC" w:rsidRPr="00C377CC" w:rsidRDefault="00C377CC" w:rsidP="00C377CC">
      <w:pPr>
        <w:pStyle w:val="Bibliography"/>
        <w:rPr>
          <w:rFonts w:ascii="Aptos"/>
        </w:rPr>
      </w:pPr>
      <w:r w:rsidRPr="00C377CC">
        <w:rPr>
          <w:rFonts w:ascii="Aptos"/>
        </w:rPr>
        <w:t>10.</w:t>
      </w:r>
      <w:r w:rsidRPr="00C377CC">
        <w:rPr>
          <w:rFonts w:ascii="Aptos"/>
        </w:rPr>
        <w:tab/>
        <w:t xml:space="preserve">McDowell PJ. Clinical remission in severe asthma with Biologic Therapy: an analysis from the UK Severe Asthma Registry. ERJ Press. 2023; </w:t>
      </w:r>
    </w:p>
    <w:p w14:paraId="0E5AAF75" w14:textId="77777777" w:rsidR="00C377CC" w:rsidRPr="00C377CC" w:rsidRDefault="00C377CC" w:rsidP="00C377CC">
      <w:pPr>
        <w:pStyle w:val="Bibliography"/>
        <w:rPr>
          <w:rFonts w:ascii="Aptos"/>
        </w:rPr>
      </w:pPr>
      <w:r w:rsidRPr="00C377CC">
        <w:rPr>
          <w:rFonts w:ascii="Aptos"/>
        </w:rPr>
        <w:t>11.</w:t>
      </w:r>
      <w:r w:rsidRPr="00C377CC">
        <w:rPr>
          <w:rFonts w:ascii="Aptos"/>
        </w:rPr>
        <w:tab/>
        <w:t xml:space="preserve">Li X, Newbold P, Katial R, Hirsch I, Li H, Martin UJ, et al. Multivariate Cluster Analyses to Characterize Asthma Heterogeneity and Benralizumab Responsiveness. J Allergy Clin Immunol Pract. 2024 Oct 1;12(10):2732–43. </w:t>
      </w:r>
    </w:p>
    <w:p w14:paraId="4809CF0E" w14:textId="77777777" w:rsidR="00C377CC" w:rsidRPr="00C377CC" w:rsidRDefault="00C377CC" w:rsidP="00C377CC">
      <w:pPr>
        <w:pStyle w:val="Bibliography"/>
        <w:rPr>
          <w:rFonts w:ascii="Aptos"/>
        </w:rPr>
      </w:pPr>
      <w:r w:rsidRPr="00C377CC">
        <w:rPr>
          <w:rFonts w:ascii="Aptos"/>
        </w:rPr>
        <w:t>12.</w:t>
      </w:r>
      <w:r w:rsidRPr="00C377CC">
        <w:rPr>
          <w:rFonts w:ascii="Aptos"/>
        </w:rPr>
        <w:tab/>
        <w:t>Groot JC de, Brinke A ten, Bel EHD. Management of the patient with eosinophilic asthma: a new era begins. ERJ Open Res [Internet]. 2015 Sep 24 [cited 2024 Nov 26];1(1). Available from: https://publications.ersnet.org/content/erjor/1/1/00024-2015</w:t>
      </w:r>
    </w:p>
    <w:p w14:paraId="3B5924BA" w14:textId="77777777" w:rsidR="00C377CC" w:rsidRPr="00C377CC" w:rsidRDefault="00C377CC" w:rsidP="00C377CC">
      <w:pPr>
        <w:pStyle w:val="Bibliography"/>
        <w:rPr>
          <w:rFonts w:ascii="Aptos"/>
        </w:rPr>
      </w:pPr>
      <w:r w:rsidRPr="00C377CC">
        <w:rPr>
          <w:rFonts w:ascii="Aptos"/>
        </w:rPr>
        <w:lastRenderedPageBreak/>
        <w:t>13.</w:t>
      </w:r>
      <w:r w:rsidRPr="00C377CC">
        <w:rPr>
          <w:rFonts w:ascii="Aptos"/>
        </w:rPr>
        <w:tab/>
        <w:t xml:space="preserve">Miranda C, Busacker A, Balzar S, Trudeau J, Wenzel SE. Distinguishing severe asthma phenotypes: role of age at onset and eosinophilic inflammation. J Allergy Clin Immunol. 2004 Jan;113(1):101–8. </w:t>
      </w:r>
    </w:p>
    <w:p w14:paraId="65E2C8D6" w14:textId="77777777" w:rsidR="00C377CC" w:rsidRPr="00C377CC" w:rsidRDefault="00C377CC" w:rsidP="00C377CC">
      <w:pPr>
        <w:pStyle w:val="Bibliography"/>
        <w:rPr>
          <w:rFonts w:ascii="Aptos"/>
        </w:rPr>
      </w:pPr>
      <w:r w:rsidRPr="00C377CC">
        <w:rPr>
          <w:rFonts w:ascii="Aptos"/>
        </w:rPr>
        <w:t>14.</w:t>
      </w:r>
      <w:r w:rsidRPr="00C377CC">
        <w:rPr>
          <w:rFonts w:ascii="Aptos"/>
        </w:rPr>
        <w:tab/>
        <w:t xml:space="preserve">Perea L, Faner R, Chalmers JD, Sibila O. Pathophysiology and genomics of bronchiectasis. Eur Respir Rev. 2024 Jul 3;33(173):240055. </w:t>
      </w:r>
    </w:p>
    <w:p w14:paraId="483FAEB4" w14:textId="77777777" w:rsidR="00C377CC" w:rsidRPr="00C377CC" w:rsidRDefault="00C377CC" w:rsidP="00C377CC">
      <w:pPr>
        <w:pStyle w:val="Bibliography"/>
        <w:rPr>
          <w:rFonts w:ascii="Aptos"/>
        </w:rPr>
      </w:pPr>
      <w:r w:rsidRPr="00C377CC">
        <w:rPr>
          <w:rFonts w:ascii="Aptos"/>
        </w:rPr>
        <w:t>15.</w:t>
      </w:r>
      <w:r w:rsidRPr="00C377CC">
        <w:rPr>
          <w:rFonts w:ascii="Aptos"/>
        </w:rPr>
        <w:tab/>
        <w:t xml:space="preserve">Schofield JPR, Burg D, Nicholas B, Strazzeri F, Brandsma J, Staykova D, et al. Stratification of asthma phenotypes by airway proteomic signatures. J Allergy Clin Immunol. 2019 Jul 1;144(1):70–82. </w:t>
      </w:r>
    </w:p>
    <w:p w14:paraId="4E1E1DFC" w14:textId="77777777" w:rsidR="00C377CC" w:rsidRPr="00C377CC" w:rsidRDefault="00C377CC" w:rsidP="00C377CC">
      <w:pPr>
        <w:pStyle w:val="Bibliography"/>
        <w:rPr>
          <w:rFonts w:ascii="Aptos"/>
        </w:rPr>
      </w:pPr>
      <w:r w:rsidRPr="00C377CC">
        <w:rPr>
          <w:rFonts w:ascii="Aptos"/>
        </w:rPr>
        <w:t>16.</w:t>
      </w:r>
      <w:r w:rsidRPr="00C377CC">
        <w:rPr>
          <w:rFonts w:ascii="Aptos"/>
        </w:rPr>
        <w:tab/>
        <w:t xml:space="preserve">Cabrera López C, Sánchez Santos A, Lemes Castellano A, Cazorla Rivero S, Breña Atienza J, González Dávila E, et al. Eosinophil Subtypes in Adults with Asthma and Adults with Chronic Obstructive Pulmonary Disease. Am J Respir Crit Care Med. 2023 Jul 15;208(2):155–62. </w:t>
      </w:r>
    </w:p>
    <w:p w14:paraId="74712A47" w14:textId="77777777" w:rsidR="00C377CC" w:rsidRPr="00C377CC" w:rsidRDefault="00C377CC" w:rsidP="00C377CC">
      <w:pPr>
        <w:pStyle w:val="Bibliography"/>
        <w:rPr>
          <w:rFonts w:ascii="Aptos"/>
        </w:rPr>
      </w:pPr>
      <w:r w:rsidRPr="00C377CC">
        <w:rPr>
          <w:rFonts w:ascii="Aptos"/>
        </w:rPr>
        <w:t>17.</w:t>
      </w:r>
      <w:r w:rsidRPr="00C377CC">
        <w:rPr>
          <w:rFonts w:ascii="Aptos"/>
        </w:rPr>
        <w:tab/>
        <w:t xml:space="preserve">Varricchi G, Brightling CE, Grainge C, Lambrecht BN, Chanez P. Airway remodelling in asthma and the epithelium: on the edge of a new era. Eur Respir J. 2024 Apr 18;63(4):2301619. </w:t>
      </w:r>
    </w:p>
    <w:p w14:paraId="2D6BD06E" w14:textId="14098A7F" w:rsidR="00721F1E" w:rsidRDefault="00721F1E" w:rsidP="00ED2AB9">
      <w:pPr>
        <w:jc w:val="both"/>
      </w:pPr>
      <w:r>
        <w:fldChar w:fldCharType="end"/>
      </w:r>
    </w:p>
    <w:sectPr w:rsidR="00721F1E" w:rsidSect="00F97B3B">
      <w:pgSz w:w="11900" w:h="16840"/>
      <w:pgMar w:top="1440" w:right="1440" w:bottom="1440" w:left="1440" w:header="709" w:footer="709"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6261D"/>
    <w:multiLevelType w:val="hybridMultilevel"/>
    <w:tmpl w:val="C4905C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51D1370"/>
    <w:multiLevelType w:val="hybridMultilevel"/>
    <w:tmpl w:val="576EA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6B7CE5"/>
    <w:multiLevelType w:val="hybridMultilevel"/>
    <w:tmpl w:val="4F0A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B455B5"/>
    <w:multiLevelType w:val="hybridMultilevel"/>
    <w:tmpl w:val="0602DB9E"/>
    <w:lvl w:ilvl="0" w:tplc="084A4506">
      <w:start w:val="1"/>
      <w:numFmt w:val="bullet"/>
      <w:lvlText w:val=""/>
      <w:lvlJc w:val="left"/>
      <w:pPr>
        <w:ind w:left="720" w:hanging="720"/>
      </w:pPr>
      <w:rPr>
        <w:rFonts w:ascii="Symbol" w:hAnsi="Symbol" w:hint="default"/>
        <w:sz w:val="1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152579">
    <w:abstractNumId w:val="2"/>
  </w:num>
  <w:num w:numId="2" w16cid:durableId="1465611998">
    <w:abstractNumId w:val="3"/>
  </w:num>
  <w:num w:numId="3" w16cid:durableId="1490704749">
    <w:abstractNumId w:val="0"/>
  </w:num>
  <w:num w:numId="4" w16cid:durableId="1476138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603"/>
    <w:rsid w:val="00010BB8"/>
    <w:rsid w:val="00020CF6"/>
    <w:rsid w:val="00033DC9"/>
    <w:rsid w:val="00066DB1"/>
    <w:rsid w:val="000758ED"/>
    <w:rsid w:val="00084AC2"/>
    <w:rsid w:val="000B2F88"/>
    <w:rsid w:val="000C2497"/>
    <w:rsid w:val="000D30FD"/>
    <w:rsid w:val="000D6FB5"/>
    <w:rsid w:val="000E5BBE"/>
    <w:rsid w:val="00120B23"/>
    <w:rsid w:val="001426A5"/>
    <w:rsid w:val="0014364D"/>
    <w:rsid w:val="00166E93"/>
    <w:rsid w:val="00177707"/>
    <w:rsid w:val="001F09EE"/>
    <w:rsid w:val="00272F5A"/>
    <w:rsid w:val="00280007"/>
    <w:rsid w:val="002872B8"/>
    <w:rsid w:val="00342A8B"/>
    <w:rsid w:val="00390D0A"/>
    <w:rsid w:val="003D1ECA"/>
    <w:rsid w:val="00435907"/>
    <w:rsid w:val="00455BC3"/>
    <w:rsid w:val="004E30BD"/>
    <w:rsid w:val="00545E63"/>
    <w:rsid w:val="00565A7B"/>
    <w:rsid w:val="00567587"/>
    <w:rsid w:val="00591250"/>
    <w:rsid w:val="00607D9C"/>
    <w:rsid w:val="00626351"/>
    <w:rsid w:val="00654A3C"/>
    <w:rsid w:val="00657984"/>
    <w:rsid w:val="00671EBB"/>
    <w:rsid w:val="006F299B"/>
    <w:rsid w:val="007106C2"/>
    <w:rsid w:val="00716D90"/>
    <w:rsid w:val="00721F1E"/>
    <w:rsid w:val="0074221C"/>
    <w:rsid w:val="00750380"/>
    <w:rsid w:val="007523B8"/>
    <w:rsid w:val="007771E7"/>
    <w:rsid w:val="007D3843"/>
    <w:rsid w:val="0091068F"/>
    <w:rsid w:val="00941EA0"/>
    <w:rsid w:val="00954B47"/>
    <w:rsid w:val="00983860"/>
    <w:rsid w:val="009A4EA5"/>
    <w:rsid w:val="009B6293"/>
    <w:rsid w:val="009C71E6"/>
    <w:rsid w:val="009F07C6"/>
    <w:rsid w:val="00A903BA"/>
    <w:rsid w:val="00A90F99"/>
    <w:rsid w:val="00AE0D32"/>
    <w:rsid w:val="00AE5E94"/>
    <w:rsid w:val="00AF4827"/>
    <w:rsid w:val="00B26CAB"/>
    <w:rsid w:val="00B40513"/>
    <w:rsid w:val="00B413FA"/>
    <w:rsid w:val="00B51379"/>
    <w:rsid w:val="00B8108D"/>
    <w:rsid w:val="00B8279E"/>
    <w:rsid w:val="00BC3055"/>
    <w:rsid w:val="00C201CC"/>
    <w:rsid w:val="00C234C0"/>
    <w:rsid w:val="00C32014"/>
    <w:rsid w:val="00C377CC"/>
    <w:rsid w:val="00C812DE"/>
    <w:rsid w:val="00C83CC0"/>
    <w:rsid w:val="00CC7CFE"/>
    <w:rsid w:val="00CF3EBF"/>
    <w:rsid w:val="00D13C7A"/>
    <w:rsid w:val="00D508E5"/>
    <w:rsid w:val="00DA1A07"/>
    <w:rsid w:val="00DA3DF7"/>
    <w:rsid w:val="00DB3B6E"/>
    <w:rsid w:val="00DC110D"/>
    <w:rsid w:val="00E115BE"/>
    <w:rsid w:val="00E50C5C"/>
    <w:rsid w:val="00E757FD"/>
    <w:rsid w:val="00EB7E4A"/>
    <w:rsid w:val="00ED2AB9"/>
    <w:rsid w:val="00F61EBB"/>
    <w:rsid w:val="00F74230"/>
    <w:rsid w:val="00F91603"/>
    <w:rsid w:val="00F9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21507E"/>
  <w15:chartTrackingRefBased/>
  <w15:docId w15:val="{72969053-6AFD-3440-9066-72C073C90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6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6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16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6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6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6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6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6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6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6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6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6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6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6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6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6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6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603"/>
    <w:rPr>
      <w:rFonts w:eastAsiaTheme="majorEastAsia" w:cstheme="majorBidi"/>
      <w:color w:val="272727" w:themeColor="text1" w:themeTint="D8"/>
    </w:rPr>
  </w:style>
  <w:style w:type="paragraph" w:styleId="Title">
    <w:name w:val="Title"/>
    <w:basedOn w:val="Normal"/>
    <w:next w:val="Normal"/>
    <w:link w:val="TitleChar"/>
    <w:uiPriority w:val="10"/>
    <w:qFormat/>
    <w:rsid w:val="00F916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60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6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6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1603"/>
    <w:rPr>
      <w:i/>
      <w:iCs/>
      <w:color w:val="404040" w:themeColor="text1" w:themeTint="BF"/>
    </w:rPr>
  </w:style>
  <w:style w:type="paragraph" w:styleId="ListParagraph">
    <w:name w:val="List Paragraph"/>
    <w:basedOn w:val="Normal"/>
    <w:uiPriority w:val="34"/>
    <w:qFormat/>
    <w:rsid w:val="00F91603"/>
    <w:pPr>
      <w:ind w:left="720"/>
      <w:contextualSpacing/>
    </w:pPr>
  </w:style>
  <w:style w:type="character" w:styleId="IntenseEmphasis">
    <w:name w:val="Intense Emphasis"/>
    <w:basedOn w:val="DefaultParagraphFont"/>
    <w:uiPriority w:val="21"/>
    <w:qFormat/>
    <w:rsid w:val="00F91603"/>
    <w:rPr>
      <w:i/>
      <w:iCs/>
      <w:color w:val="0F4761" w:themeColor="accent1" w:themeShade="BF"/>
    </w:rPr>
  </w:style>
  <w:style w:type="paragraph" w:styleId="IntenseQuote">
    <w:name w:val="Intense Quote"/>
    <w:basedOn w:val="Normal"/>
    <w:next w:val="Normal"/>
    <w:link w:val="IntenseQuoteChar"/>
    <w:uiPriority w:val="30"/>
    <w:qFormat/>
    <w:rsid w:val="00F916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603"/>
    <w:rPr>
      <w:i/>
      <w:iCs/>
      <w:color w:val="0F4761" w:themeColor="accent1" w:themeShade="BF"/>
    </w:rPr>
  </w:style>
  <w:style w:type="character" w:styleId="IntenseReference">
    <w:name w:val="Intense Reference"/>
    <w:basedOn w:val="DefaultParagraphFont"/>
    <w:uiPriority w:val="32"/>
    <w:qFormat/>
    <w:rsid w:val="00F91603"/>
    <w:rPr>
      <w:b/>
      <w:bCs/>
      <w:smallCaps/>
      <w:color w:val="0F4761" w:themeColor="accent1" w:themeShade="BF"/>
      <w:spacing w:val="5"/>
    </w:rPr>
  </w:style>
  <w:style w:type="character" w:styleId="LineNumber">
    <w:name w:val="line number"/>
    <w:basedOn w:val="DefaultParagraphFont"/>
    <w:uiPriority w:val="99"/>
    <w:semiHidden/>
    <w:unhideWhenUsed/>
    <w:rsid w:val="00F91603"/>
  </w:style>
  <w:style w:type="paragraph" w:styleId="Bibliography">
    <w:name w:val="Bibliography"/>
    <w:basedOn w:val="Normal"/>
    <w:next w:val="Normal"/>
    <w:uiPriority w:val="37"/>
    <w:unhideWhenUsed/>
    <w:rsid w:val="00721F1E"/>
    <w:pPr>
      <w:tabs>
        <w:tab w:val="left" w:pos="260"/>
      </w:tabs>
      <w:spacing w:after="240"/>
      <w:ind w:left="264" w:hanging="264"/>
    </w:pPr>
  </w:style>
  <w:style w:type="character" w:styleId="CommentReference">
    <w:name w:val="annotation reference"/>
    <w:basedOn w:val="DefaultParagraphFont"/>
    <w:uiPriority w:val="99"/>
    <w:semiHidden/>
    <w:unhideWhenUsed/>
    <w:rsid w:val="00C32014"/>
    <w:rPr>
      <w:sz w:val="16"/>
      <w:szCs w:val="16"/>
    </w:rPr>
  </w:style>
  <w:style w:type="paragraph" w:styleId="CommentText">
    <w:name w:val="annotation text"/>
    <w:basedOn w:val="Normal"/>
    <w:link w:val="CommentTextChar"/>
    <w:uiPriority w:val="99"/>
    <w:unhideWhenUsed/>
    <w:rsid w:val="00C32014"/>
    <w:rPr>
      <w:sz w:val="20"/>
      <w:szCs w:val="20"/>
    </w:rPr>
  </w:style>
  <w:style w:type="character" w:customStyle="1" w:styleId="CommentTextChar">
    <w:name w:val="Comment Text Char"/>
    <w:basedOn w:val="DefaultParagraphFont"/>
    <w:link w:val="CommentText"/>
    <w:uiPriority w:val="99"/>
    <w:rsid w:val="00C3201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43400">
      <w:bodyDiv w:val="1"/>
      <w:marLeft w:val="0"/>
      <w:marRight w:val="0"/>
      <w:marTop w:val="0"/>
      <w:marBottom w:val="0"/>
      <w:divBdr>
        <w:top w:val="none" w:sz="0" w:space="0" w:color="auto"/>
        <w:left w:val="none" w:sz="0" w:space="0" w:color="auto"/>
        <w:bottom w:val="none" w:sz="0" w:space="0" w:color="auto"/>
        <w:right w:val="none" w:sz="0" w:space="0" w:color="auto"/>
      </w:divBdr>
    </w:div>
    <w:div w:id="669992012">
      <w:bodyDiv w:val="1"/>
      <w:marLeft w:val="0"/>
      <w:marRight w:val="0"/>
      <w:marTop w:val="0"/>
      <w:marBottom w:val="0"/>
      <w:divBdr>
        <w:top w:val="none" w:sz="0" w:space="0" w:color="auto"/>
        <w:left w:val="none" w:sz="0" w:space="0" w:color="auto"/>
        <w:bottom w:val="none" w:sz="0" w:space="0" w:color="auto"/>
        <w:right w:val="none" w:sz="0" w:space="0" w:color="auto"/>
      </w:divBdr>
    </w:div>
    <w:div w:id="1419911918">
      <w:bodyDiv w:val="1"/>
      <w:marLeft w:val="0"/>
      <w:marRight w:val="0"/>
      <w:marTop w:val="0"/>
      <w:marBottom w:val="0"/>
      <w:divBdr>
        <w:top w:val="none" w:sz="0" w:space="0" w:color="auto"/>
        <w:left w:val="none" w:sz="0" w:space="0" w:color="auto"/>
        <w:bottom w:val="none" w:sz="0" w:space="0" w:color="auto"/>
        <w:right w:val="none" w:sz="0" w:space="0" w:color="auto"/>
      </w:divBdr>
    </w:div>
    <w:div w:id="154301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6</Pages>
  <Words>9553</Words>
  <Characters>54454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Freda</dc:creator>
  <cp:keywords/>
  <dc:description/>
  <cp:lastModifiedBy>Yang, Freda</cp:lastModifiedBy>
  <cp:revision>8</cp:revision>
  <dcterms:created xsi:type="dcterms:W3CDTF">2025-01-07T17:05:00Z</dcterms:created>
  <dcterms:modified xsi:type="dcterms:W3CDTF">2025-09-22T11:59:00Z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id="rEhj0XbP"/&gt;&lt;style id="http://www.zotero.org/styles/vancouver" locale="en-GB" hasBibliography="1" bibliographyStyleHasBeenSet="1"/&gt;&lt;prefs&gt;&lt;pref name="fieldType" value="Field"/&gt;&lt;pref name="automati</vt:lpwstr>
  </property>
  <property fmtid="{D5CDD505-2E9C-101B-9397-08002B2CF9AE}" pid="3" name="ZOTERO_PREF_2">
    <vt:lpwstr>cJournalAbbreviations" value="true"/&gt;&lt;pref name="delayCitationUpdates" value="true"/&gt;&lt;/prefs&gt;&lt;/data&gt;</vt:lpwstr>
  </property>
</Properties>
</file>