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BCE10" w14:textId="63B8A432" w:rsidR="004104B7" w:rsidRPr="00671E1E" w:rsidRDefault="006F34FB" w:rsidP="00671E1E">
      <w:pPr>
        <w:spacing w:line="480" w:lineRule="auto"/>
        <w:jc w:val="center"/>
        <w:rPr>
          <w:rFonts w:ascii="Times New Roman" w:hAnsi="Times New Roman"/>
          <w:b/>
          <w:sz w:val="20"/>
          <w:szCs w:val="20"/>
        </w:rPr>
      </w:pPr>
      <w:r w:rsidRPr="00671E1E">
        <w:rPr>
          <w:rFonts w:ascii="Times New Roman" w:hAnsi="Times New Roman"/>
          <w:b/>
          <w:sz w:val="20"/>
          <w:szCs w:val="20"/>
        </w:rPr>
        <w:t xml:space="preserve">Refractive Outcome of </w:t>
      </w:r>
      <w:r w:rsidR="001A5DA9" w:rsidRPr="00671E1E">
        <w:rPr>
          <w:rFonts w:ascii="Times New Roman" w:hAnsi="Times New Roman"/>
          <w:b/>
          <w:sz w:val="20"/>
          <w:szCs w:val="20"/>
        </w:rPr>
        <w:t>Combined Phacoemulsification and E</w:t>
      </w:r>
      <w:r w:rsidR="00F730FE" w:rsidRPr="00671E1E">
        <w:rPr>
          <w:rFonts w:ascii="Times New Roman" w:hAnsi="Times New Roman"/>
          <w:b/>
          <w:sz w:val="20"/>
          <w:szCs w:val="20"/>
        </w:rPr>
        <w:t>ndoscopic Cyclophotocoagulation</w:t>
      </w:r>
    </w:p>
    <w:p w14:paraId="324D0611" w14:textId="77777777" w:rsidR="00F730FE" w:rsidRPr="00671E1E" w:rsidRDefault="00F730FE" w:rsidP="00671E1E">
      <w:pPr>
        <w:spacing w:line="480" w:lineRule="auto"/>
        <w:rPr>
          <w:rFonts w:ascii="Times New Roman" w:hAnsi="Times New Roman"/>
          <w:sz w:val="20"/>
          <w:szCs w:val="20"/>
        </w:rPr>
      </w:pPr>
    </w:p>
    <w:p w14:paraId="4FEE943D" w14:textId="77777777" w:rsidR="004104B7" w:rsidRPr="00671E1E" w:rsidRDefault="001A5DA9" w:rsidP="00671E1E">
      <w:pPr>
        <w:spacing w:line="480" w:lineRule="auto"/>
        <w:rPr>
          <w:rFonts w:ascii="Times New Roman" w:hAnsi="Times New Roman"/>
          <w:b/>
          <w:sz w:val="20"/>
          <w:szCs w:val="20"/>
        </w:rPr>
      </w:pPr>
      <w:r w:rsidRPr="00671E1E">
        <w:rPr>
          <w:rFonts w:ascii="Times New Roman" w:hAnsi="Times New Roman"/>
          <w:b/>
          <w:sz w:val="20"/>
          <w:szCs w:val="20"/>
        </w:rPr>
        <w:t>Authors</w:t>
      </w:r>
    </w:p>
    <w:p w14:paraId="0EB9CEBE" w14:textId="77777777"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Kang S</w:t>
      </w:r>
      <w:r w:rsidRPr="00671E1E">
        <w:rPr>
          <w:rFonts w:ascii="Times New Roman" w:hAnsi="Times New Roman"/>
          <w:sz w:val="20"/>
          <w:szCs w:val="20"/>
          <w:vertAlign w:val="superscript"/>
        </w:rPr>
        <w:t>1</w:t>
      </w:r>
      <w:r w:rsidRPr="00671E1E">
        <w:rPr>
          <w:rFonts w:ascii="Times New Roman" w:hAnsi="Times New Roman"/>
          <w:sz w:val="20"/>
          <w:szCs w:val="20"/>
        </w:rPr>
        <w:t>, Luk S</w:t>
      </w:r>
      <w:r w:rsidRPr="00671E1E">
        <w:rPr>
          <w:rFonts w:ascii="Times New Roman" w:hAnsi="Times New Roman"/>
          <w:sz w:val="20"/>
          <w:szCs w:val="20"/>
          <w:vertAlign w:val="superscript"/>
        </w:rPr>
        <w:t>1</w:t>
      </w:r>
      <w:r w:rsidRPr="00671E1E">
        <w:rPr>
          <w:rFonts w:ascii="Times New Roman" w:hAnsi="Times New Roman"/>
          <w:sz w:val="20"/>
          <w:szCs w:val="20"/>
        </w:rPr>
        <w:t>, Han H</w:t>
      </w:r>
      <w:r w:rsidRPr="00671E1E">
        <w:rPr>
          <w:rFonts w:ascii="Times New Roman" w:hAnsi="Times New Roman"/>
          <w:sz w:val="20"/>
          <w:szCs w:val="20"/>
          <w:vertAlign w:val="superscript"/>
        </w:rPr>
        <w:t>1</w:t>
      </w:r>
      <w:r w:rsidRPr="00671E1E">
        <w:rPr>
          <w:rFonts w:ascii="Times New Roman" w:hAnsi="Times New Roman"/>
          <w:sz w:val="20"/>
          <w:szCs w:val="20"/>
        </w:rPr>
        <w:t>, Cordeiro MF</w:t>
      </w:r>
      <w:r w:rsidR="00985BB4" w:rsidRPr="00671E1E">
        <w:rPr>
          <w:rFonts w:ascii="Times New Roman" w:hAnsi="Times New Roman"/>
          <w:iCs/>
          <w:sz w:val="20"/>
          <w:szCs w:val="20"/>
          <w:vertAlign w:val="superscript"/>
        </w:rPr>
        <w:t>1,</w:t>
      </w:r>
      <w:r w:rsidRPr="00671E1E">
        <w:rPr>
          <w:rFonts w:ascii="Times New Roman" w:hAnsi="Times New Roman"/>
          <w:iCs/>
          <w:sz w:val="20"/>
          <w:szCs w:val="20"/>
          <w:vertAlign w:val="superscript"/>
        </w:rPr>
        <w:t>2</w:t>
      </w:r>
      <w:r w:rsidR="00985BB4" w:rsidRPr="00671E1E">
        <w:rPr>
          <w:rFonts w:ascii="Times New Roman" w:hAnsi="Times New Roman"/>
          <w:iCs/>
          <w:sz w:val="20"/>
          <w:szCs w:val="20"/>
          <w:vertAlign w:val="superscript"/>
        </w:rPr>
        <w:t>,3</w:t>
      </w:r>
      <w:r w:rsidRPr="00671E1E">
        <w:rPr>
          <w:rFonts w:ascii="Times New Roman" w:hAnsi="Times New Roman"/>
          <w:sz w:val="20"/>
          <w:szCs w:val="20"/>
        </w:rPr>
        <w:t>, Ahmed F</w:t>
      </w:r>
      <w:r w:rsidRPr="00671E1E">
        <w:rPr>
          <w:rFonts w:ascii="Times New Roman" w:hAnsi="Times New Roman"/>
          <w:sz w:val="20"/>
          <w:szCs w:val="20"/>
          <w:vertAlign w:val="superscript"/>
        </w:rPr>
        <w:t>1</w:t>
      </w:r>
      <w:r w:rsidR="00985BB4" w:rsidRPr="00671E1E">
        <w:rPr>
          <w:rFonts w:ascii="Times New Roman" w:hAnsi="Times New Roman"/>
          <w:sz w:val="20"/>
          <w:szCs w:val="20"/>
          <w:vertAlign w:val="superscript"/>
        </w:rPr>
        <w:t>,2</w:t>
      </w:r>
      <w:r w:rsidRPr="00671E1E">
        <w:rPr>
          <w:rFonts w:ascii="Times New Roman" w:hAnsi="Times New Roman"/>
          <w:sz w:val="20"/>
          <w:szCs w:val="20"/>
        </w:rPr>
        <w:t>, Bloom P</w:t>
      </w:r>
      <w:r w:rsidRPr="00671E1E">
        <w:rPr>
          <w:rFonts w:ascii="Times New Roman" w:hAnsi="Times New Roman"/>
          <w:sz w:val="20"/>
          <w:szCs w:val="20"/>
          <w:vertAlign w:val="superscript"/>
        </w:rPr>
        <w:t>1</w:t>
      </w:r>
      <w:r w:rsidR="00985BB4" w:rsidRPr="00671E1E">
        <w:rPr>
          <w:rFonts w:ascii="Times New Roman" w:hAnsi="Times New Roman"/>
          <w:sz w:val="20"/>
          <w:szCs w:val="20"/>
          <w:vertAlign w:val="superscript"/>
        </w:rPr>
        <w:t>,2</w:t>
      </w:r>
      <w:r w:rsidRPr="00671E1E">
        <w:rPr>
          <w:rFonts w:ascii="Times New Roman" w:hAnsi="Times New Roman"/>
          <w:sz w:val="20"/>
          <w:szCs w:val="20"/>
        </w:rPr>
        <w:t>, Crawley L</w:t>
      </w:r>
      <w:r w:rsidRPr="00671E1E">
        <w:rPr>
          <w:rFonts w:ascii="Times New Roman" w:hAnsi="Times New Roman"/>
          <w:sz w:val="20"/>
          <w:szCs w:val="20"/>
          <w:vertAlign w:val="superscript"/>
        </w:rPr>
        <w:t>1</w:t>
      </w:r>
      <w:r w:rsidR="00985BB4" w:rsidRPr="00671E1E">
        <w:rPr>
          <w:rFonts w:ascii="Times New Roman" w:hAnsi="Times New Roman"/>
          <w:sz w:val="20"/>
          <w:szCs w:val="20"/>
          <w:vertAlign w:val="superscript"/>
        </w:rPr>
        <w:t>,2</w:t>
      </w:r>
    </w:p>
    <w:p w14:paraId="093CF5B1" w14:textId="77777777" w:rsidR="004104B7" w:rsidRPr="00671E1E" w:rsidRDefault="004104B7" w:rsidP="00671E1E">
      <w:pPr>
        <w:spacing w:line="480" w:lineRule="auto"/>
        <w:rPr>
          <w:rFonts w:ascii="Times New Roman" w:hAnsi="Times New Roman"/>
          <w:sz w:val="20"/>
          <w:szCs w:val="20"/>
        </w:rPr>
      </w:pPr>
    </w:p>
    <w:p w14:paraId="02AA304A" w14:textId="77777777" w:rsidR="004104B7" w:rsidRPr="00671E1E" w:rsidRDefault="001A5DA9" w:rsidP="00671E1E">
      <w:pPr>
        <w:spacing w:line="480" w:lineRule="auto"/>
        <w:rPr>
          <w:rFonts w:ascii="Times New Roman" w:hAnsi="Times New Roman"/>
          <w:b/>
          <w:sz w:val="20"/>
          <w:szCs w:val="20"/>
        </w:rPr>
      </w:pPr>
      <w:r w:rsidRPr="00671E1E">
        <w:rPr>
          <w:rFonts w:ascii="Times New Roman" w:hAnsi="Times New Roman"/>
          <w:b/>
          <w:sz w:val="20"/>
          <w:szCs w:val="20"/>
        </w:rPr>
        <w:t>Institution</w:t>
      </w:r>
    </w:p>
    <w:p w14:paraId="560B4812" w14:textId="77777777"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vertAlign w:val="superscript"/>
        </w:rPr>
        <w:t>1</w:t>
      </w:r>
      <w:r w:rsidRPr="00671E1E">
        <w:rPr>
          <w:rFonts w:ascii="Times New Roman" w:hAnsi="Times New Roman"/>
          <w:sz w:val="20"/>
          <w:szCs w:val="20"/>
        </w:rPr>
        <w:t xml:space="preserve"> Imperial College Healthcare NHS Trust</w:t>
      </w:r>
    </w:p>
    <w:p w14:paraId="09D8B56F" w14:textId="77777777" w:rsidR="004104B7" w:rsidRPr="00671E1E" w:rsidRDefault="00985BB4" w:rsidP="00671E1E">
      <w:pPr>
        <w:spacing w:line="480" w:lineRule="auto"/>
        <w:rPr>
          <w:rFonts w:ascii="Times New Roman" w:hAnsi="Times New Roman"/>
          <w:sz w:val="20"/>
          <w:szCs w:val="20"/>
        </w:rPr>
      </w:pPr>
      <w:r w:rsidRPr="00671E1E">
        <w:rPr>
          <w:rFonts w:ascii="Times New Roman" w:hAnsi="Times New Roman"/>
          <w:sz w:val="20"/>
          <w:szCs w:val="20"/>
          <w:vertAlign w:val="superscript"/>
        </w:rPr>
        <w:t>2</w:t>
      </w:r>
      <w:r w:rsidRPr="00671E1E">
        <w:rPr>
          <w:rFonts w:ascii="Times New Roman" w:hAnsi="Times New Roman"/>
          <w:sz w:val="20"/>
          <w:szCs w:val="20"/>
        </w:rPr>
        <w:t xml:space="preserve"> Imperial College London</w:t>
      </w:r>
    </w:p>
    <w:p w14:paraId="59B5141A" w14:textId="138F48FB" w:rsidR="004104B7" w:rsidRPr="00671E1E" w:rsidRDefault="00985BB4" w:rsidP="00671E1E">
      <w:pPr>
        <w:spacing w:line="480" w:lineRule="auto"/>
        <w:rPr>
          <w:rFonts w:ascii="Times New Roman" w:hAnsi="Times New Roman"/>
          <w:iCs/>
          <w:sz w:val="20"/>
          <w:szCs w:val="20"/>
        </w:rPr>
      </w:pPr>
      <w:r w:rsidRPr="00671E1E">
        <w:rPr>
          <w:rFonts w:ascii="Times New Roman" w:hAnsi="Times New Roman"/>
          <w:iCs/>
          <w:sz w:val="20"/>
          <w:szCs w:val="20"/>
          <w:vertAlign w:val="superscript"/>
        </w:rPr>
        <w:t>3</w:t>
      </w:r>
      <w:r w:rsidR="001A5DA9" w:rsidRPr="00671E1E">
        <w:rPr>
          <w:rFonts w:ascii="Times New Roman" w:hAnsi="Times New Roman"/>
          <w:iCs/>
          <w:sz w:val="20"/>
          <w:szCs w:val="20"/>
        </w:rPr>
        <w:t xml:space="preserve"> Glaucoma &amp; Retinal Neuro-degeneration Research Group, UCL Inst</w:t>
      </w:r>
      <w:r w:rsidR="00DE1E1B" w:rsidRPr="00671E1E">
        <w:rPr>
          <w:rFonts w:ascii="Times New Roman" w:hAnsi="Times New Roman"/>
          <w:iCs/>
          <w:sz w:val="20"/>
          <w:szCs w:val="20"/>
        </w:rPr>
        <w:t>itute of Ophthalmology, London</w:t>
      </w:r>
    </w:p>
    <w:p w14:paraId="5F750BF9" w14:textId="77777777" w:rsidR="00C87780" w:rsidRPr="00671E1E" w:rsidRDefault="00C87780" w:rsidP="00671E1E">
      <w:pPr>
        <w:spacing w:before="100" w:beforeAutospacing="1" w:after="240" w:line="480" w:lineRule="auto"/>
        <w:rPr>
          <w:rFonts w:ascii="Times New Roman" w:hAnsi="Times New Roman"/>
          <w:bCs/>
          <w:sz w:val="20"/>
          <w:szCs w:val="20"/>
        </w:rPr>
      </w:pPr>
    </w:p>
    <w:p w14:paraId="28593C8E" w14:textId="77777777" w:rsidR="004104B7" w:rsidRPr="00671E1E" w:rsidRDefault="001A5DA9" w:rsidP="00671E1E">
      <w:pPr>
        <w:spacing w:line="480" w:lineRule="auto"/>
        <w:rPr>
          <w:rFonts w:ascii="Times New Roman" w:hAnsi="Times New Roman"/>
          <w:b/>
          <w:sz w:val="20"/>
          <w:szCs w:val="20"/>
        </w:rPr>
      </w:pPr>
      <w:r w:rsidRPr="00671E1E">
        <w:rPr>
          <w:rFonts w:ascii="Times New Roman" w:hAnsi="Times New Roman"/>
          <w:b/>
          <w:sz w:val="20"/>
          <w:szCs w:val="20"/>
        </w:rPr>
        <w:t>Corresponding author</w:t>
      </w:r>
    </w:p>
    <w:p w14:paraId="1D335948" w14:textId="643A6201" w:rsidR="00226C4D" w:rsidRPr="00671E1E" w:rsidRDefault="00226C4D" w:rsidP="00671E1E">
      <w:pPr>
        <w:spacing w:line="480" w:lineRule="auto"/>
        <w:rPr>
          <w:rFonts w:ascii="Times New Roman" w:hAnsi="Times New Roman"/>
          <w:sz w:val="20"/>
          <w:szCs w:val="20"/>
        </w:rPr>
      </w:pPr>
      <w:r w:rsidRPr="00671E1E">
        <w:rPr>
          <w:rFonts w:ascii="Times New Roman" w:hAnsi="Times New Roman"/>
          <w:sz w:val="20"/>
          <w:szCs w:val="20"/>
        </w:rPr>
        <w:t>Miss Swan Kang</w:t>
      </w:r>
    </w:p>
    <w:p w14:paraId="55F4F207" w14:textId="77777777" w:rsidR="00226C4D" w:rsidRPr="00671E1E" w:rsidRDefault="00226C4D" w:rsidP="00671E1E">
      <w:pPr>
        <w:spacing w:line="480" w:lineRule="auto"/>
        <w:rPr>
          <w:rFonts w:ascii="Times New Roman" w:hAnsi="Times New Roman"/>
          <w:sz w:val="20"/>
          <w:szCs w:val="20"/>
          <w:u w:val="single"/>
        </w:rPr>
      </w:pPr>
      <w:r w:rsidRPr="00671E1E">
        <w:rPr>
          <w:rFonts w:ascii="Times New Roman" w:hAnsi="Times New Roman"/>
          <w:sz w:val="20"/>
          <w:szCs w:val="20"/>
        </w:rPr>
        <w:t xml:space="preserve">Email: </w:t>
      </w:r>
      <w:hyperlink r:id="rId7" w:history="1">
        <w:r w:rsidRPr="00671E1E">
          <w:rPr>
            <w:rStyle w:val="Hyperlink"/>
            <w:rFonts w:ascii="Times New Roman" w:hAnsi="Times New Roman"/>
            <w:sz w:val="20"/>
            <w:szCs w:val="20"/>
          </w:rPr>
          <w:t>swan_kang@hotmail.com</w:t>
        </w:r>
      </w:hyperlink>
    </w:p>
    <w:p w14:paraId="3FE749F6" w14:textId="46EC6138" w:rsidR="00226C4D" w:rsidRPr="00671E1E" w:rsidRDefault="00226C4D" w:rsidP="00671E1E">
      <w:pPr>
        <w:spacing w:line="480" w:lineRule="auto"/>
        <w:rPr>
          <w:rFonts w:ascii="Times New Roman" w:hAnsi="Times New Roman"/>
          <w:sz w:val="20"/>
          <w:szCs w:val="20"/>
        </w:rPr>
      </w:pPr>
      <w:r w:rsidRPr="00671E1E">
        <w:rPr>
          <w:rFonts w:ascii="Times New Roman" w:hAnsi="Times New Roman"/>
          <w:sz w:val="20"/>
          <w:szCs w:val="20"/>
        </w:rPr>
        <w:t xml:space="preserve">Address: The Western Eye Hospital, </w:t>
      </w:r>
      <w:r w:rsidRPr="00671E1E">
        <w:rPr>
          <w:rFonts w:ascii="Times New Roman" w:hAnsi="Times New Roman"/>
          <w:bCs/>
          <w:sz w:val="20"/>
          <w:szCs w:val="20"/>
        </w:rPr>
        <w:t>153-173 Marylebone Road, London NW1 5QH</w:t>
      </w:r>
    </w:p>
    <w:p w14:paraId="265F3B1D" w14:textId="5825F1B2" w:rsidR="00226C4D" w:rsidRPr="00671E1E" w:rsidRDefault="00226C4D" w:rsidP="00671E1E">
      <w:pPr>
        <w:spacing w:line="480" w:lineRule="auto"/>
        <w:rPr>
          <w:rFonts w:ascii="Times New Roman" w:hAnsi="Times New Roman"/>
          <w:bCs/>
          <w:sz w:val="20"/>
          <w:szCs w:val="20"/>
        </w:rPr>
      </w:pPr>
      <w:r w:rsidRPr="00671E1E">
        <w:rPr>
          <w:rFonts w:ascii="Times New Roman" w:hAnsi="Times New Roman"/>
          <w:bCs/>
          <w:sz w:val="20"/>
          <w:szCs w:val="20"/>
        </w:rPr>
        <w:t>Mobile: 07958585904</w:t>
      </w:r>
    </w:p>
    <w:p w14:paraId="270D38D6" w14:textId="77777777" w:rsidR="00226C4D" w:rsidRPr="00671E1E" w:rsidRDefault="00226C4D" w:rsidP="00671E1E">
      <w:pPr>
        <w:spacing w:line="480" w:lineRule="auto"/>
        <w:rPr>
          <w:rFonts w:ascii="Times New Roman" w:hAnsi="Times New Roman"/>
          <w:bCs/>
          <w:sz w:val="20"/>
          <w:szCs w:val="20"/>
        </w:rPr>
      </w:pPr>
      <w:r w:rsidRPr="00671E1E">
        <w:rPr>
          <w:rFonts w:ascii="Times New Roman" w:hAnsi="Times New Roman"/>
          <w:bCs/>
          <w:sz w:val="20"/>
          <w:szCs w:val="20"/>
        </w:rPr>
        <w:t>Phone: 02033126666</w:t>
      </w:r>
    </w:p>
    <w:p w14:paraId="414A34BF" w14:textId="43517624" w:rsidR="00226C4D" w:rsidRPr="00671E1E" w:rsidRDefault="00226C4D" w:rsidP="00671E1E">
      <w:pPr>
        <w:spacing w:line="480" w:lineRule="auto"/>
        <w:rPr>
          <w:rFonts w:ascii="Times New Roman" w:hAnsi="Times New Roman"/>
          <w:bCs/>
          <w:sz w:val="20"/>
          <w:szCs w:val="20"/>
        </w:rPr>
      </w:pPr>
      <w:r w:rsidRPr="00671E1E">
        <w:rPr>
          <w:rFonts w:ascii="Times New Roman" w:hAnsi="Times New Roman"/>
          <w:bCs/>
          <w:sz w:val="20"/>
          <w:szCs w:val="20"/>
        </w:rPr>
        <w:t>Fax: 02078866200</w:t>
      </w:r>
    </w:p>
    <w:p w14:paraId="4417A2D5" w14:textId="77777777" w:rsidR="00AE142A" w:rsidRPr="00671E1E" w:rsidRDefault="00AE142A" w:rsidP="00671E1E">
      <w:pPr>
        <w:spacing w:line="480" w:lineRule="auto"/>
        <w:rPr>
          <w:rFonts w:ascii="Times New Roman" w:eastAsiaTheme="minorEastAsia" w:hAnsi="Times New Roman"/>
          <w:sz w:val="20"/>
          <w:szCs w:val="20"/>
        </w:rPr>
      </w:pPr>
    </w:p>
    <w:p w14:paraId="07B4E695" w14:textId="43D9D45D" w:rsidR="004104B7" w:rsidRPr="00671E1E" w:rsidRDefault="001A5DA9" w:rsidP="00671E1E">
      <w:pPr>
        <w:spacing w:line="480" w:lineRule="auto"/>
        <w:rPr>
          <w:rFonts w:ascii="Times New Roman" w:hAnsi="Times New Roman"/>
          <w:sz w:val="20"/>
          <w:szCs w:val="20"/>
        </w:rPr>
      </w:pPr>
      <w:r w:rsidRPr="00671E1E">
        <w:rPr>
          <w:rFonts w:ascii="Times New Roman" w:hAnsi="Times New Roman"/>
          <w:b/>
          <w:sz w:val="20"/>
          <w:szCs w:val="20"/>
        </w:rPr>
        <w:t>Keywords</w:t>
      </w:r>
      <w:r w:rsidRPr="00671E1E">
        <w:rPr>
          <w:rFonts w:ascii="Times New Roman" w:hAnsi="Times New Roman"/>
          <w:sz w:val="20"/>
          <w:szCs w:val="20"/>
        </w:rPr>
        <w:t>: phacoemulsification, endos</w:t>
      </w:r>
      <w:r w:rsidR="00A41629" w:rsidRPr="00671E1E">
        <w:rPr>
          <w:rFonts w:ascii="Times New Roman" w:hAnsi="Times New Roman"/>
          <w:sz w:val="20"/>
          <w:szCs w:val="20"/>
        </w:rPr>
        <w:t>copic cyclophotocoagulation, phaco-ECP</w:t>
      </w:r>
      <w:r w:rsidRPr="00671E1E">
        <w:rPr>
          <w:rFonts w:ascii="Times New Roman" w:hAnsi="Times New Roman"/>
          <w:sz w:val="20"/>
          <w:szCs w:val="20"/>
        </w:rPr>
        <w:t>, refractive outcome, glaucoma, cataract</w:t>
      </w:r>
    </w:p>
    <w:p w14:paraId="41FEA39E" w14:textId="08650F9F" w:rsidR="004104B7" w:rsidRPr="00671E1E" w:rsidRDefault="00427616" w:rsidP="00671E1E">
      <w:pPr>
        <w:tabs>
          <w:tab w:val="left" w:pos="3074"/>
        </w:tabs>
        <w:spacing w:line="480" w:lineRule="auto"/>
        <w:rPr>
          <w:rFonts w:ascii="Times New Roman" w:hAnsi="Times New Roman"/>
          <w:sz w:val="20"/>
          <w:szCs w:val="20"/>
        </w:rPr>
      </w:pPr>
      <w:r w:rsidRPr="00671E1E">
        <w:rPr>
          <w:rFonts w:ascii="Times New Roman" w:hAnsi="Times New Roman"/>
          <w:sz w:val="20"/>
          <w:szCs w:val="20"/>
        </w:rPr>
        <w:tab/>
      </w:r>
    </w:p>
    <w:p w14:paraId="60D7B4CB" w14:textId="77777777" w:rsidR="001A5DA9" w:rsidRPr="00671E1E" w:rsidRDefault="001A5DA9" w:rsidP="00671E1E">
      <w:pPr>
        <w:spacing w:line="480" w:lineRule="auto"/>
        <w:rPr>
          <w:rFonts w:ascii="Times New Roman" w:hAnsi="Times New Roman"/>
          <w:sz w:val="20"/>
          <w:szCs w:val="20"/>
        </w:rPr>
      </w:pPr>
      <w:r w:rsidRPr="00671E1E">
        <w:rPr>
          <w:rFonts w:ascii="Times New Roman" w:hAnsi="Times New Roman"/>
          <w:b/>
          <w:sz w:val="20"/>
          <w:szCs w:val="20"/>
        </w:rPr>
        <w:lastRenderedPageBreak/>
        <w:t>Financial Support</w:t>
      </w:r>
      <w:r w:rsidRPr="00671E1E">
        <w:rPr>
          <w:rFonts w:ascii="Times New Roman" w:hAnsi="Times New Roman"/>
          <w:sz w:val="20"/>
          <w:szCs w:val="20"/>
        </w:rPr>
        <w:t>: nil</w:t>
      </w:r>
    </w:p>
    <w:p w14:paraId="4E3FCC20" w14:textId="77777777" w:rsidR="00F730FE"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The authors have no financial or proprietary interests in any material or method mentioned</w:t>
      </w:r>
      <w:r w:rsidR="00F730FE" w:rsidRPr="00671E1E">
        <w:rPr>
          <w:rFonts w:ascii="Times New Roman" w:hAnsi="Times New Roman"/>
          <w:sz w:val="20"/>
          <w:szCs w:val="20"/>
        </w:rPr>
        <w:t>.</w:t>
      </w:r>
    </w:p>
    <w:p w14:paraId="0086D58D" w14:textId="77777777" w:rsidR="001A5DA9" w:rsidRPr="00671E1E" w:rsidRDefault="004E36C4" w:rsidP="00671E1E">
      <w:pPr>
        <w:spacing w:line="480" w:lineRule="auto"/>
        <w:rPr>
          <w:rFonts w:ascii="Times New Roman" w:hAnsi="Times New Roman"/>
          <w:sz w:val="20"/>
          <w:szCs w:val="20"/>
        </w:rPr>
      </w:pPr>
      <w:r w:rsidRPr="00671E1E">
        <w:rPr>
          <w:rFonts w:ascii="Times New Roman" w:eastAsia="Times New Roman" w:hAnsi="Times New Roman"/>
          <w:sz w:val="20"/>
          <w:szCs w:val="20"/>
          <w:shd w:val="clear" w:color="auto" w:fill="FFFFFF"/>
        </w:rPr>
        <w:t>There is no involvement of research funding.</w:t>
      </w:r>
    </w:p>
    <w:p w14:paraId="4FBB213E" w14:textId="77777777" w:rsidR="001A5DA9" w:rsidRPr="00671E1E" w:rsidRDefault="001A5DA9" w:rsidP="00671E1E">
      <w:pPr>
        <w:spacing w:line="480" w:lineRule="auto"/>
        <w:rPr>
          <w:rFonts w:ascii="Times New Roman" w:hAnsi="Times New Roman"/>
          <w:sz w:val="20"/>
          <w:szCs w:val="20"/>
        </w:rPr>
      </w:pPr>
    </w:p>
    <w:p w14:paraId="58F72901" w14:textId="77777777" w:rsidR="004104B7" w:rsidRPr="00671E1E" w:rsidRDefault="001A5DA9" w:rsidP="00671E1E">
      <w:pPr>
        <w:spacing w:after="0" w:line="480" w:lineRule="auto"/>
        <w:rPr>
          <w:rFonts w:ascii="Times New Roman" w:eastAsia="Times New Roman" w:hAnsi="Times New Roman"/>
          <w:sz w:val="20"/>
          <w:szCs w:val="20"/>
          <w:lang w:eastAsia="en-US"/>
        </w:rPr>
      </w:pPr>
      <w:r w:rsidRPr="00671E1E">
        <w:rPr>
          <w:rFonts w:ascii="Times New Roman" w:eastAsia="Times New Roman" w:hAnsi="Times New Roman"/>
          <w:b/>
          <w:bCs/>
          <w:sz w:val="20"/>
          <w:szCs w:val="20"/>
          <w:shd w:val="clear" w:color="auto" w:fill="FFFFFF"/>
          <w:lang w:eastAsia="en-US"/>
        </w:rPr>
        <w:t>Conflict of interests</w:t>
      </w:r>
      <w:r w:rsidRPr="00671E1E">
        <w:rPr>
          <w:rFonts w:ascii="Times New Roman" w:eastAsia="Times New Roman" w:hAnsi="Times New Roman"/>
          <w:sz w:val="20"/>
          <w:szCs w:val="20"/>
          <w:lang w:eastAsia="en-US"/>
        </w:rPr>
        <w:br/>
      </w:r>
      <w:r w:rsidRPr="00671E1E">
        <w:rPr>
          <w:rFonts w:ascii="Times New Roman" w:eastAsia="Times New Roman" w:hAnsi="Times New Roman"/>
          <w:sz w:val="20"/>
          <w:szCs w:val="20"/>
          <w:shd w:val="clear" w:color="auto" w:fill="FFFFFF"/>
          <w:lang w:eastAsia="en-US"/>
        </w:rPr>
        <w:t>The authors declare no conflict of interests.</w:t>
      </w:r>
    </w:p>
    <w:p w14:paraId="1CECFCBB" w14:textId="77777777" w:rsidR="001A5DA9" w:rsidRPr="00671E1E" w:rsidRDefault="001A5DA9" w:rsidP="00671E1E">
      <w:pPr>
        <w:spacing w:line="480" w:lineRule="auto"/>
        <w:rPr>
          <w:rFonts w:ascii="Times New Roman" w:hAnsi="Times New Roman"/>
          <w:sz w:val="20"/>
          <w:szCs w:val="20"/>
        </w:rPr>
      </w:pPr>
    </w:p>
    <w:p w14:paraId="4AA864F4" w14:textId="77777777" w:rsidR="004104B7" w:rsidRPr="00671E1E" w:rsidRDefault="00A25EF5" w:rsidP="00671E1E">
      <w:pPr>
        <w:spacing w:after="0" w:line="480" w:lineRule="auto"/>
        <w:rPr>
          <w:rFonts w:ascii="Times New Roman" w:eastAsia="Times New Roman" w:hAnsi="Times New Roman"/>
          <w:sz w:val="20"/>
          <w:szCs w:val="20"/>
        </w:rPr>
      </w:pPr>
      <w:r w:rsidRPr="00671E1E">
        <w:rPr>
          <w:rFonts w:ascii="Times New Roman" w:eastAsia="Times New Roman" w:hAnsi="Times New Roman"/>
          <w:sz w:val="20"/>
          <w:szCs w:val="20"/>
          <w:shd w:val="clear" w:color="auto" w:fill="FFFFFF"/>
        </w:rPr>
        <w:t xml:space="preserve">The findings has only been presented at the local </w:t>
      </w:r>
      <w:r w:rsidR="009A173D" w:rsidRPr="00671E1E">
        <w:rPr>
          <w:rFonts w:ascii="Times New Roman" w:eastAsia="Times New Roman" w:hAnsi="Times New Roman"/>
          <w:sz w:val="20"/>
          <w:szCs w:val="20"/>
          <w:shd w:val="clear" w:color="auto" w:fill="FFFFFF"/>
        </w:rPr>
        <w:t xml:space="preserve">hospital </w:t>
      </w:r>
      <w:r w:rsidRPr="00671E1E">
        <w:rPr>
          <w:rFonts w:ascii="Times New Roman" w:eastAsia="Times New Roman" w:hAnsi="Times New Roman"/>
          <w:sz w:val="20"/>
          <w:szCs w:val="20"/>
          <w:shd w:val="clear" w:color="auto" w:fill="FFFFFF"/>
        </w:rPr>
        <w:t>meeting – West London Research Medal</w:t>
      </w:r>
    </w:p>
    <w:p w14:paraId="3935C85F" w14:textId="77777777" w:rsidR="004104B7" w:rsidRPr="00671E1E" w:rsidRDefault="004104B7" w:rsidP="00671E1E">
      <w:pPr>
        <w:spacing w:line="480" w:lineRule="auto"/>
        <w:jc w:val="center"/>
        <w:rPr>
          <w:rFonts w:ascii="Times New Roman" w:hAnsi="Times New Roman"/>
          <w:sz w:val="20"/>
          <w:szCs w:val="20"/>
          <w:lang w:val="en-US"/>
        </w:rPr>
      </w:pPr>
    </w:p>
    <w:p w14:paraId="4FBB8404" w14:textId="77777777" w:rsidR="004104B7" w:rsidRPr="00671E1E" w:rsidRDefault="004104B7" w:rsidP="00671E1E">
      <w:pPr>
        <w:spacing w:line="480" w:lineRule="auto"/>
        <w:rPr>
          <w:rFonts w:ascii="Times New Roman" w:hAnsi="Times New Roman"/>
          <w:sz w:val="20"/>
          <w:szCs w:val="20"/>
        </w:rPr>
      </w:pPr>
    </w:p>
    <w:p w14:paraId="0B075899" w14:textId="77777777" w:rsidR="00CC5E9C" w:rsidRPr="00671E1E" w:rsidRDefault="00CC5E9C" w:rsidP="00671E1E">
      <w:pPr>
        <w:spacing w:line="480" w:lineRule="auto"/>
        <w:rPr>
          <w:rFonts w:ascii="Times New Roman" w:hAnsi="Times New Roman"/>
          <w:b/>
          <w:sz w:val="20"/>
          <w:szCs w:val="20"/>
        </w:rPr>
      </w:pPr>
    </w:p>
    <w:p w14:paraId="4594A104" w14:textId="77777777" w:rsidR="00CC5E9C" w:rsidRPr="00671E1E" w:rsidRDefault="00CC5E9C" w:rsidP="00671E1E">
      <w:pPr>
        <w:spacing w:line="480" w:lineRule="auto"/>
        <w:rPr>
          <w:rFonts w:ascii="Times New Roman" w:hAnsi="Times New Roman"/>
          <w:b/>
          <w:sz w:val="20"/>
          <w:szCs w:val="20"/>
        </w:rPr>
      </w:pPr>
    </w:p>
    <w:p w14:paraId="20DA84AE" w14:textId="77777777" w:rsidR="00CC5E9C" w:rsidRPr="00671E1E" w:rsidRDefault="00CC5E9C" w:rsidP="00671E1E">
      <w:pPr>
        <w:spacing w:line="480" w:lineRule="auto"/>
        <w:rPr>
          <w:rFonts w:ascii="Times New Roman" w:hAnsi="Times New Roman"/>
          <w:b/>
          <w:sz w:val="20"/>
          <w:szCs w:val="20"/>
        </w:rPr>
      </w:pPr>
    </w:p>
    <w:p w14:paraId="72C7C576" w14:textId="77777777" w:rsidR="00CC5E9C" w:rsidRPr="00671E1E" w:rsidRDefault="00CC5E9C" w:rsidP="00671E1E">
      <w:pPr>
        <w:spacing w:line="480" w:lineRule="auto"/>
        <w:rPr>
          <w:rFonts w:ascii="Times New Roman" w:hAnsi="Times New Roman"/>
          <w:b/>
          <w:sz w:val="20"/>
          <w:szCs w:val="20"/>
        </w:rPr>
      </w:pPr>
    </w:p>
    <w:p w14:paraId="7E70E388" w14:textId="77777777" w:rsidR="00CC5E9C" w:rsidRPr="00671E1E" w:rsidRDefault="00CC5E9C" w:rsidP="00671E1E">
      <w:pPr>
        <w:spacing w:line="480" w:lineRule="auto"/>
        <w:rPr>
          <w:rFonts w:ascii="Times New Roman" w:hAnsi="Times New Roman"/>
          <w:b/>
          <w:sz w:val="20"/>
          <w:szCs w:val="20"/>
        </w:rPr>
      </w:pPr>
    </w:p>
    <w:p w14:paraId="6B33F1EF" w14:textId="77777777" w:rsidR="003824D1" w:rsidRPr="00671E1E" w:rsidRDefault="003824D1" w:rsidP="00671E1E">
      <w:pPr>
        <w:spacing w:line="480" w:lineRule="auto"/>
        <w:rPr>
          <w:rFonts w:ascii="Times New Roman" w:hAnsi="Times New Roman"/>
          <w:b/>
          <w:sz w:val="20"/>
          <w:szCs w:val="20"/>
        </w:rPr>
      </w:pPr>
    </w:p>
    <w:p w14:paraId="794DD185" w14:textId="77777777" w:rsidR="003824D1" w:rsidRPr="00671E1E" w:rsidRDefault="003824D1" w:rsidP="00671E1E">
      <w:pPr>
        <w:spacing w:line="480" w:lineRule="auto"/>
        <w:rPr>
          <w:rFonts w:ascii="Times New Roman" w:hAnsi="Times New Roman"/>
          <w:b/>
          <w:sz w:val="20"/>
          <w:szCs w:val="20"/>
        </w:rPr>
      </w:pPr>
    </w:p>
    <w:p w14:paraId="20410082" w14:textId="77777777" w:rsidR="003824D1" w:rsidRPr="00671E1E" w:rsidRDefault="003824D1" w:rsidP="00671E1E">
      <w:pPr>
        <w:spacing w:line="480" w:lineRule="auto"/>
        <w:rPr>
          <w:rFonts w:ascii="Times New Roman" w:hAnsi="Times New Roman"/>
          <w:b/>
          <w:sz w:val="20"/>
          <w:szCs w:val="20"/>
        </w:rPr>
      </w:pPr>
    </w:p>
    <w:p w14:paraId="3B6AEAB9" w14:textId="77777777" w:rsidR="003824D1" w:rsidRPr="00671E1E" w:rsidRDefault="003824D1" w:rsidP="00671E1E">
      <w:pPr>
        <w:spacing w:line="480" w:lineRule="auto"/>
        <w:rPr>
          <w:rFonts w:ascii="Times New Roman" w:hAnsi="Times New Roman"/>
          <w:b/>
          <w:sz w:val="20"/>
          <w:szCs w:val="20"/>
        </w:rPr>
      </w:pPr>
    </w:p>
    <w:p w14:paraId="66F0880D" w14:textId="77777777" w:rsidR="003824D1" w:rsidRPr="00671E1E" w:rsidRDefault="003824D1" w:rsidP="00671E1E">
      <w:pPr>
        <w:spacing w:line="480" w:lineRule="auto"/>
        <w:rPr>
          <w:rFonts w:ascii="Times New Roman" w:hAnsi="Times New Roman"/>
          <w:b/>
          <w:sz w:val="20"/>
          <w:szCs w:val="20"/>
        </w:rPr>
      </w:pPr>
    </w:p>
    <w:p w14:paraId="35FF8C1F" w14:textId="77777777" w:rsidR="003824D1" w:rsidRPr="00671E1E" w:rsidRDefault="003824D1" w:rsidP="00671E1E">
      <w:pPr>
        <w:spacing w:line="480" w:lineRule="auto"/>
        <w:rPr>
          <w:rFonts w:ascii="Times New Roman" w:hAnsi="Times New Roman"/>
          <w:b/>
          <w:sz w:val="20"/>
          <w:szCs w:val="20"/>
        </w:rPr>
      </w:pPr>
    </w:p>
    <w:p w14:paraId="09E6E39F" w14:textId="77777777" w:rsidR="003824D1" w:rsidRPr="00671E1E" w:rsidRDefault="003824D1" w:rsidP="00671E1E">
      <w:pPr>
        <w:spacing w:line="480" w:lineRule="auto"/>
        <w:rPr>
          <w:rFonts w:ascii="Times New Roman" w:hAnsi="Times New Roman"/>
          <w:b/>
          <w:sz w:val="20"/>
          <w:szCs w:val="20"/>
        </w:rPr>
      </w:pPr>
    </w:p>
    <w:p w14:paraId="67C466C4" w14:textId="77777777" w:rsidR="004104B7" w:rsidRPr="00671E1E" w:rsidRDefault="001A5DA9" w:rsidP="00671E1E">
      <w:pPr>
        <w:spacing w:line="480" w:lineRule="auto"/>
        <w:rPr>
          <w:rFonts w:ascii="Times New Roman" w:hAnsi="Times New Roman"/>
          <w:b/>
          <w:sz w:val="20"/>
          <w:szCs w:val="20"/>
        </w:rPr>
      </w:pPr>
      <w:r w:rsidRPr="00671E1E">
        <w:rPr>
          <w:rFonts w:ascii="Times New Roman" w:hAnsi="Times New Roman"/>
          <w:b/>
          <w:sz w:val="20"/>
          <w:szCs w:val="20"/>
        </w:rPr>
        <w:lastRenderedPageBreak/>
        <w:t>Abstract</w:t>
      </w:r>
    </w:p>
    <w:p w14:paraId="74A75AD2" w14:textId="77777777" w:rsidR="00CA2047" w:rsidRPr="00671E1E" w:rsidRDefault="00CA2047" w:rsidP="00671E1E">
      <w:pPr>
        <w:spacing w:line="480" w:lineRule="auto"/>
        <w:rPr>
          <w:rFonts w:ascii="Times New Roman" w:hAnsi="Times New Roman"/>
          <w:sz w:val="20"/>
          <w:szCs w:val="20"/>
        </w:rPr>
      </w:pPr>
    </w:p>
    <w:p w14:paraId="53542086" w14:textId="77777777"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Purpose</w:t>
      </w:r>
    </w:p>
    <w:p w14:paraId="5D70A6CB" w14:textId="77777777" w:rsidR="00F730FE" w:rsidRPr="00671E1E" w:rsidRDefault="00F730FE" w:rsidP="00671E1E">
      <w:pPr>
        <w:spacing w:line="480" w:lineRule="auto"/>
        <w:rPr>
          <w:rFonts w:ascii="Times New Roman" w:hAnsi="Times New Roman"/>
          <w:sz w:val="20"/>
          <w:szCs w:val="20"/>
        </w:rPr>
      </w:pPr>
    </w:p>
    <w:p w14:paraId="45BBAC16" w14:textId="30E09393"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 xml:space="preserve">To </w:t>
      </w:r>
      <w:r w:rsidR="00283120" w:rsidRPr="00671E1E">
        <w:rPr>
          <w:rFonts w:ascii="Times New Roman" w:hAnsi="Times New Roman"/>
          <w:sz w:val="20"/>
          <w:szCs w:val="20"/>
        </w:rPr>
        <w:t>compare the refractive outcome of</w:t>
      </w:r>
      <w:r w:rsidRPr="00671E1E">
        <w:rPr>
          <w:rFonts w:ascii="Times New Roman" w:hAnsi="Times New Roman"/>
          <w:sz w:val="20"/>
          <w:szCs w:val="20"/>
        </w:rPr>
        <w:t xml:space="preserve"> </w:t>
      </w:r>
      <w:r w:rsidR="00A42F2F">
        <w:rPr>
          <w:rFonts w:ascii="Times New Roman" w:hAnsi="Times New Roman"/>
          <w:sz w:val="20"/>
          <w:szCs w:val="20"/>
        </w:rPr>
        <w:t xml:space="preserve">eyes that </w:t>
      </w:r>
      <w:r w:rsidRPr="00671E1E">
        <w:rPr>
          <w:rFonts w:ascii="Times New Roman" w:hAnsi="Times New Roman"/>
          <w:sz w:val="20"/>
          <w:szCs w:val="20"/>
        </w:rPr>
        <w:t>underwent phacoemulsification combined with endoscopic cyclophotocoagulation (phaco-ECP)</w:t>
      </w:r>
      <w:r w:rsidR="00494456" w:rsidRPr="00671E1E">
        <w:rPr>
          <w:rFonts w:ascii="Times New Roman" w:hAnsi="Times New Roman"/>
          <w:sz w:val="20"/>
          <w:szCs w:val="20"/>
        </w:rPr>
        <w:t xml:space="preserve"> </w:t>
      </w:r>
      <w:r w:rsidR="00A201D9" w:rsidRPr="00671E1E">
        <w:rPr>
          <w:rFonts w:ascii="Times New Roman" w:hAnsi="Times New Roman"/>
          <w:sz w:val="20"/>
          <w:szCs w:val="20"/>
        </w:rPr>
        <w:t>with</w:t>
      </w:r>
      <w:r w:rsidR="00494456" w:rsidRPr="00671E1E">
        <w:rPr>
          <w:rFonts w:ascii="Times New Roman" w:hAnsi="Times New Roman"/>
          <w:sz w:val="20"/>
          <w:szCs w:val="20"/>
        </w:rPr>
        <w:t xml:space="preserve"> </w:t>
      </w:r>
      <w:r w:rsidR="00283120" w:rsidRPr="00671E1E">
        <w:rPr>
          <w:rFonts w:ascii="Times New Roman" w:hAnsi="Times New Roman"/>
          <w:sz w:val="20"/>
          <w:szCs w:val="20"/>
        </w:rPr>
        <w:t xml:space="preserve">the </w:t>
      </w:r>
      <w:r w:rsidR="008E7578">
        <w:rPr>
          <w:rFonts w:ascii="Times New Roman" w:hAnsi="Times New Roman"/>
          <w:sz w:val="20"/>
          <w:szCs w:val="20"/>
        </w:rPr>
        <w:t>eyes that</w:t>
      </w:r>
      <w:r w:rsidR="00494456" w:rsidRPr="00671E1E">
        <w:rPr>
          <w:rFonts w:ascii="Times New Roman" w:hAnsi="Times New Roman"/>
          <w:sz w:val="20"/>
          <w:szCs w:val="20"/>
        </w:rPr>
        <w:t xml:space="preserve"> underwent phacoemulsification alone</w:t>
      </w:r>
      <w:r w:rsidRPr="00671E1E">
        <w:rPr>
          <w:rFonts w:ascii="Times New Roman" w:hAnsi="Times New Roman"/>
          <w:sz w:val="20"/>
          <w:szCs w:val="20"/>
        </w:rPr>
        <w:t>.</w:t>
      </w:r>
    </w:p>
    <w:p w14:paraId="4BC5A8E0" w14:textId="77777777" w:rsidR="00CA2047" w:rsidRPr="00671E1E" w:rsidRDefault="00CA2047" w:rsidP="00671E1E">
      <w:pPr>
        <w:spacing w:line="480" w:lineRule="auto"/>
        <w:rPr>
          <w:rFonts w:ascii="Times New Roman" w:hAnsi="Times New Roman"/>
          <w:sz w:val="20"/>
          <w:szCs w:val="20"/>
        </w:rPr>
      </w:pPr>
    </w:p>
    <w:p w14:paraId="78EC6DE4" w14:textId="718AE91A" w:rsidR="00CA2047" w:rsidRPr="00671E1E" w:rsidRDefault="00CC5E9C" w:rsidP="00671E1E">
      <w:pPr>
        <w:spacing w:line="480" w:lineRule="auto"/>
        <w:rPr>
          <w:rFonts w:ascii="Times New Roman" w:hAnsi="Times New Roman"/>
          <w:sz w:val="20"/>
          <w:szCs w:val="20"/>
        </w:rPr>
      </w:pPr>
      <w:r w:rsidRPr="00671E1E">
        <w:rPr>
          <w:rFonts w:ascii="Times New Roman" w:hAnsi="Times New Roman"/>
          <w:sz w:val="20"/>
          <w:szCs w:val="20"/>
        </w:rPr>
        <w:t>M</w:t>
      </w:r>
      <w:r w:rsidR="001A5DA9" w:rsidRPr="00671E1E">
        <w:rPr>
          <w:rFonts w:ascii="Times New Roman" w:hAnsi="Times New Roman"/>
          <w:sz w:val="20"/>
          <w:szCs w:val="20"/>
        </w:rPr>
        <w:t>ethods</w:t>
      </w:r>
    </w:p>
    <w:p w14:paraId="2140BFD6" w14:textId="77777777" w:rsidR="00F730FE" w:rsidRPr="00671E1E" w:rsidRDefault="00F730FE" w:rsidP="00671E1E">
      <w:pPr>
        <w:spacing w:line="480" w:lineRule="auto"/>
        <w:rPr>
          <w:rFonts w:ascii="Times New Roman" w:hAnsi="Times New Roman"/>
          <w:sz w:val="20"/>
          <w:szCs w:val="20"/>
        </w:rPr>
      </w:pPr>
    </w:p>
    <w:p w14:paraId="4C0C3FE5" w14:textId="70C0FB0B" w:rsidR="004104B7" w:rsidRPr="00671E1E" w:rsidRDefault="00283120" w:rsidP="00671E1E">
      <w:pPr>
        <w:spacing w:line="480" w:lineRule="auto"/>
        <w:rPr>
          <w:rFonts w:ascii="Times New Roman" w:hAnsi="Times New Roman"/>
          <w:sz w:val="20"/>
          <w:szCs w:val="20"/>
        </w:rPr>
      </w:pPr>
      <w:r w:rsidRPr="00671E1E">
        <w:rPr>
          <w:rFonts w:ascii="Times New Roman" w:hAnsi="Times New Roman"/>
          <w:sz w:val="20"/>
          <w:szCs w:val="20"/>
        </w:rPr>
        <w:t xml:space="preserve">A retrospective case </w:t>
      </w:r>
      <w:r w:rsidR="00B84B1E">
        <w:rPr>
          <w:rFonts w:ascii="Times New Roman" w:hAnsi="Times New Roman"/>
          <w:sz w:val="20"/>
          <w:szCs w:val="20"/>
        </w:rPr>
        <w:t>series</w:t>
      </w:r>
      <w:r w:rsidRPr="00671E1E">
        <w:rPr>
          <w:rFonts w:ascii="Times New Roman" w:hAnsi="Times New Roman"/>
          <w:sz w:val="20"/>
          <w:szCs w:val="20"/>
        </w:rPr>
        <w:t xml:space="preserve"> </w:t>
      </w:r>
      <w:r w:rsidR="00423C86">
        <w:rPr>
          <w:rFonts w:ascii="Times New Roman" w:hAnsi="Times New Roman"/>
          <w:sz w:val="20"/>
          <w:szCs w:val="20"/>
        </w:rPr>
        <w:t xml:space="preserve">review </w:t>
      </w:r>
      <w:r w:rsidRPr="00671E1E">
        <w:rPr>
          <w:rFonts w:ascii="Times New Roman" w:hAnsi="Times New Roman"/>
          <w:sz w:val="20"/>
          <w:szCs w:val="20"/>
        </w:rPr>
        <w:t xml:space="preserve">of </w:t>
      </w:r>
      <w:r w:rsidR="009F2FFB" w:rsidRPr="00671E1E">
        <w:rPr>
          <w:rFonts w:ascii="Times New Roman" w:hAnsi="Times New Roman"/>
          <w:sz w:val="20"/>
          <w:szCs w:val="20"/>
        </w:rPr>
        <w:t>103</w:t>
      </w:r>
      <w:r w:rsidR="00120A04" w:rsidRPr="00671E1E">
        <w:rPr>
          <w:rFonts w:ascii="Times New Roman" w:hAnsi="Times New Roman"/>
          <w:sz w:val="20"/>
          <w:szCs w:val="20"/>
        </w:rPr>
        <w:t xml:space="preserve"> </w:t>
      </w:r>
      <w:r w:rsidR="001A5DA9" w:rsidRPr="00671E1E">
        <w:rPr>
          <w:rFonts w:ascii="Times New Roman" w:hAnsi="Times New Roman"/>
          <w:sz w:val="20"/>
          <w:szCs w:val="20"/>
        </w:rPr>
        <w:t xml:space="preserve">consecutive </w:t>
      </w:r>
      <w:r w:rsidR="009F2FFB" w:rsidRPr="00671E1E">
        <w:rPr>
          <w:rFonts w:ascii="Times New Roman" w:hAnsi="Times New Roman"/>
          <w:sz w:val="20"/>
          <w:szCs w:val="20"/>
        </w:rPr>
        <w:t>eyes that</w:t>
      </w:r>
      <w:r w:rsidR="001A5DA9" w:rsidRPr="00671E1E">
        <w:rPr>
          <w:rFonts w:ascii="Times New Roman" w:hAnsi="Times New Roman"/>
          <w:sz w:val="20"/>
          <w:szCs w:val="20"/>
        </w:rPr>
        <w:t xml:space="preserve"> </w:t>
      </w:r>
      <w:r w:rsidR="004B0114" w:rsidRPr="00671E1E">
        <w:rPr>
          <w:rFonts w:ascii="Times New Roman" w:hAnsi="Times New Roman"/>
          <w:sz w:val="20"/>
          <w:szCs w:val="20"/>
        </w:rPr>
        <w:t>underwent</w:t>
      </w:r>
      <w:r w:rsidR="001A5DA9" w:rsidRPr="00671E1E">
        <w:rPr>
          <w:rFonts w:ascii="Times New Roman" w:hAnsi="Times New Roman"/>
          <w:sz w:val="20"/>
          <w:szCs w:val="20"/>
        </w:rPr>
        <w:t xml:space="preserve"> phaco-ECP </w:t>
      </w:r>
      <w:r w:rsidR="00494456" w:rsidRPr="00671E1E">
        <w:rPr>
          <w:rFonts w:ascii="Times New Roman" w:hAnsi="Times New Roman"/>
          <w:sz w:val="20"/>
          <w:szCs w:val="20"/>
        </w:rPr>
        <w:t xml:space="preserve">and 62 eyes that underwent phacoemulsification </w:t>
      </w:r>
      <w:r w:rsidR="001A5DA9" w:rsidRPr="00671E1E">
        <w:rPr>
          <w:rFonts w:ascii="Times New Roman" w:hAnsi="Times New Roman"/>
          <w:sz w:val="20"/>
          <w:szCs w:val="20"/>
        </w:rPr>
        <w:t xml:space="preserve">between January 2006 and August 2012 </w:t>
      </w:r>
      <w:r w:rsidRPr="00671E1E">
        <w:rPr>
          <w:rFonts w:ascii="Times New Roman" w:hAnsi="Times New Roman"/>
          <w:sz w:val="20"/>
          <w:szCs w:val="20"/>
        </w:rPr>
        <w:t>was</w:t>
      </w:r>
      <w:r w:rsidR="001A5DA9" w:rsidRPr="00671E1E">
        <w:rPr>
          <w:rFonts w:ascii="Times New Roman" w:hAnsi="Times New Roman"/>
          <w:sz w:val="20"/>
          <w:szCs w:val="20"/>
        </w:rPr>
        <w:t xml:space="preserve"> </w:t>
      </w:r>
      <w:r w:rsidRPr="00671E1E">
        <w:rPr>
          <w:rFonts w:ascii="Times New Roman" w:hAnsi="Times New Roman"/>
          <w:sz w:val="20"/>
          <w:szCs w:val="20"/>
        </w:rPr>
        <w:t>conducted</w:t>
      </w:r>
      <w:r w:rsidR="001A5DA9" w:rsidRPr="00671E1E">
        <w:rPr>
          <w:rFonts w:ascii="Times New Roman" w:hAnsi="Times New Roman"/>
          <w:sz w:val="20"/>
          <w:szCs w:val="20"/>
        </w:rPr>
        <w:t>. Post-operative refractive outcom</w:t>
      </w:r>
      <w:r w:rsidR="00BD75C0" w:rsidRPr="00671E1E">
        <w:rPr>
          <w:rFonts w:ascii="Times New Roman" w:hAnsi="Times New Roman"/>
          <w:sz w:val="20"/>
          <w:szCs w:val="20"/>
        </w:rPr>
        <w:t>es</w:t>
      </w:r>
      <w:r w:rsidR="008603C8" w:rsidRPr="00671E1E">
        <w:rPr>
          <w:rFonts w:ascii="Times New Roman" w:hAnsi="Times New Roman"/>
          <w:sz w:val="20"/>
          <w:szCs w:val="20"/>
        </w:rPr>
        <w:t xml:space="preserve"> </w:t>
      </w:r>
      <w:r w:rsidR="004A357A" w:rsidRPr="00671E1E">
        <w:rPr>
          <w:rFonts w:ascii="Times New Roman" w:hAnsi="Times New Roman"/>
          <w:sz w:val="20"/>
          <w:szCs w:val="20"/>
        </w:rPr>
        <w:t>were</w:t>
      </w:r>
      <w:r w:rsidR="008603C8" w:rsidRPr="00671E1E">
        <w:rPr>
          <w:rFonts w:ascii="Times New Roman" w:hAnsi="Times New Roman"/>
          <w:sz w:val="20"/>
          <w:szCs w:val="20"/>
        </w:rPr>
        <w:t xml:space="preserve"> obtained by subjective </w:t>
      </w:r>
      <w:r w:rsidR="004A357A" w:rsidRPr="00671E1E">
        <w:rPr>
          <w:rFonts w:ascii="Times New Roman" w:hAnsi="Times New Roman"/>
          <w:sz w:val="20"/>
          <w:szCs w:val="20"/>
        </w:rPr>
        <w:t xml:space="preserve">refraction </w:t>
      </w:r>
      <w:r w:rsidR="008603C8" w:rsidRPr="00671E1E">
        <w:rPr>
          <w:rFonts w:ascii="Times New Roman" w:hAnsi="Times New Roman"/>
          <w:sz w:val="20"/>
          <w:szCs w:val="20"/>
        </w:rPr>
        <w:t>or autorefraction.</w:t>
      </w:r>
      <w:r w:rsidR="004B0114" w:rsidRPr="00671E1E">
        <w:rPr>
          <w:rFonts w:ascii="Times New Roman" w:hAnsi="Times New Roman"/>
          <w:sz w:val="20"/>
          <w:szCs w:val="20"/>
        </w:rPr>
        <w:t xml:space="preserve"> </w:t>
      </w:r>
      <w:r w:rsidR="008603C8" w:rsidRPr="00671E1E">
        <w:rPr>
          <w:rFonts w:ascii="Times New Roman" w:hAnsi="Times New Roman"/>
          <w:sz w:val="20"/>
          <w:szCs w:val="20"/>
        </w:rPr>
        <w:t>D</w:t>
      </w:r>
      <w:r w:rsidR="001A5DA9" w:rsidRPr="00671E1E">
        <w:rPr>
          <w:rFonts w:ascii="Times New Roman" w:hAnsi="Times New Roman"/>
          <w:sz w:val="20"/>
          <w:szCs w:val="20"/>
        </w:rPr>
        <w:t xml:space="preserve">emographic data, best corrected visual acuity (BCVA), intraocular pressure (IOP), number of glaucoma </w:t>
      </w:r>
      <w:r w:rsidR="009A173D" w:rsidRPr="00671E1E">
        <w:rPr>
          <w:rFonts w:ascii="Times New Roman" w:hAnsi="Times New Roman"/>
          <w:sz w:val="20"/>
          <w:szCs w:val="20"/>
        </w:rPr>
        <w:t xml:space="preserve">agents </w:t>
      </w:r>
      <w:r w:rsidR="001A5DA9" w:rsidRPr="00671E1E">
        <w:rPr>
          <w:rFonts w:ascii="Times New Roman" w:hAnsi="Times New Roman"/>
          <w:sz w:val="20"/>
          <w:szCs w:val="20"/>
        </w:rPr>
        <w:t xml:space="preserve">and mean deviation of the Humphrey visual field test (MD) were also </w:t>
      </w:r>
      <w:r w:rsidR="008603C8" w:rsidRPr="00671E1E">
        <w:rPr>
          <w:rFonts w:ascii="Times New Roman" w:hAnsi="Times New Roman"/>
          <w:sz w:val="20"/>
          <w:szCs w:val="20"/>
        </w:rPr>
        <w:t>analysed</w:t>
      </w:r>
      <w:r w:rsidR="001A5DA9" w:rsidRPr="00671E1E">
        <w:rPr>
          <w:rFonts w:ascii="Times New Roman" w:hAnsi="Times New Roman"/>
          <w:sz w:val="20"/>
          <w:szCs w:val="20"/>
        </w:rPr>
        <w:t xml:space="preserve">.  </w:t>
      </w:r>
    </w:p>
    <w:p w14:paraId="0CFC1527" w14:textId="77777777" w:rsidR="00CA2047" w:rsidRPr="00671E1E" w:rsidRDefault="00CA2047" w:rsidP="00671E1E">
      <w:pPr>
        <w:spacing w:line="480" w:lineRule="auto"/>
        <w:rPr>
          <w:rFonts w:ascii="Times New Roman" w:hAnsi="Times New Roman"/>
          <w:sz w:val="20"/>
          <w:szCs w:val="20"/>
        </w:rPr>
      </w:pPr>
    </w:p>
    <w:p w14:paraId="3DC42E4B" w14:textId="77777777"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Results</w:t>
      </w:r>
    </w:p>
    <w:p w14:paraId="2A30C4C5" w14:textId="77777777" w:rsidR="00CA2047" w:rsidRPr="00671E1E" w:rsidRDefault="00CA2047" w:rsidP="00671E1E">
      <w:pPr>
        <w:spacing w:line="480" w:lineRule="auto"/>
        <w:rPr>
          <w:rFonts w:ascii="Times New Roman" w:hAnsi="Times New Roman"/>
          <w:sz w:val="20"/>
          <w:szCs w:val="20"/>
        </w:rPr>
      </w:pPr>
    </w:p>
    <w:p w14:paraId="2BF98505" w14:textId="06EB07F5" w:rsidR="004104B7" w:rsidRPr="00671E1E" w:rsidRDefault="00120A04" w:rsidP="00671E1E">
      <w:pPr>
        <w:spacing w:line="480" w:lineRule="auto"/>
        <w:rPr>
          <w:rFonts w:ascii="Times New Roman" w:hAnsi="Times New Roman"/>
          <w:sz w:val="20"/>
          <w:szCs w:val="20"/>
        </w:rPr>
      </w:pPr>
      <w:r w:rsidRPr="00671E1E">
        <w:rPr>
          <w:rFonts w:ascii="Times New Roman" w:hAnsi="Times New Roman"/>
          <w:sz w:val="20"/>
          <w:szCs w:val="20"/>
        </w:rPr>
        <w:t xml:space="preserve">The total number of eyes included in the study was 62 eyes </w:t>
      </w:r>
      <w:r w:rsidR="00494456" w:rsidRPr="00671E1E">
        <w:rPr>
          <w:rFonts w:ascii="Times New Roman" w:hAnsi="Times New Roman"/>
          <w:sz w:val="20"/>
          <w:szCs w:val="20"/>
        </w:rPr>
        <w:t xml:space="preserve">for </w:t>
      </w:r>
      <w:r w:rsidR="00724E37" w:rsidRPr="00671E1E">
        <w:rPr>
          <w:rFonts w:ascii="Times New Roman" w:hAnsi="Times New Roman"/>
          <w:sz w:val="20"/>
          <w:szCs w:val="20"/>
        </w:rPr>
        <w:t xml:space="preserve">the </w:t>
      </w:r>
      <w:r w:rsidR="00494456" w:rsidRPr="00671E1E">
        <w:rPr>
          <w:rFonts w:ascii="Times New Roman" w:hAnsi="Times New Roman"/>
          <w:sz w:val="20"/>
          <w:szCs w:val="20"/>
        </w:rPr>
        <w:t xml:space="preserve">phaco-ECP group and 62 eyes for </w:t>
      </w:r>
      <w:r w:rsidR="00724E37" w:rsidRPr="00671E1E">
        <w:rPr>
          <w:rFonts w:ascii="Times New Roman" w:hAnsi="Times New Roman"/>
          <w:sz w:val="20"/>
          <w:szCs w:val="20"/>
        </w:rPr>
        <w:t xml:space="preserve">the control group who underwent </w:t>
      </w:r>
      <w:r w:rsidR="00494456" w:rsidRPr="00671E1E">
        <w:rPr>
          <w:rFonts w:ascii="Times New Roman" w:hAnsi="Times New Roman"/>
          <w:sz w:val="20"/>
          <w:szCs w:val="20"/>
        </w:rPr>
        <w:t xml:space="preserve">phacoemulsification </w:t>
      </w:r>
      <w:r w:rsidR="00724E37" w:rsidRPr="00671E1E">
        <w:rPr>
          <w:rFonts w:ascii="Times New Roman" w:hAnsi="Times New Roman"/>
          <w:sz w:val="20"/>
          <w:szCs w:val="20"/>
        </w:rPr>
        <w:t>alone</w:t>
      </w:r>
      <w:r w:rsidRPr="00671E1E">
        <w:rPr>
          <w:rFonts w:ascii="Times New Roman" w:hAnsi="Times New Roman"/>
          <w:sz w:val="20"/>
          <w:szCs w:val="20"/>
        </w:rPr>
        <w:t xml:space="preserve">. </w:t>
      </w:r>
      <w:r w:rsidR="009F2FFB" w:rsidRPr="00671E1E">
        <w:rPr>
          <w:rFonts w:ascii="Times New Roman" w:hAnsi="Times New Roman"/>
          <w:sz w:val="20"/>
          <w:szCs w:val="20"/>
        </w:rPr>
        <w:t xml:space="preserve">More than 90% of eyes (n=56) </w:t>
      </w:r>
      <w:r w:rsidR="00494456" w:rsidRPr="00671E1E">
        <w:rPr>
          <w:rFonts w:ascii="Times New Roman" w:hAnsi="Times New Roman"/>
          <w:sz w:val="20"/>
          <w:szCs w:val="20"/>
        </w:rPr>
        <w:t xml:space="preserve">in phaco-ECP group </w:t>
      </w:r>
      <w:r w:rsidR="009F2FFB" w:rsidRPr="00671E1E">
        <w:rPr>
          <w:rFonts w:ascii="Times New Roman" w:hAnsi="Times New Roman"/>
          <w:sz w:val="20"/>
          <w:szCs w:val="20"/>
        </w:rPr>
        <w:t>achieved post-operative refraction</w:t>
      </w:r>
      <w:r w:rsidR="001A5DA9" w:rsidRPr="00671E1E">
        <w:rPr>
          <w:rFonts w:ascii="Times New Roman" w:hAnsi="Times New Roman"/>
          <w:sz w:val="20"/>
          <w:szCs w:val="20"/>
        </w:rPr>
        <w:t xml:space="preserve"> within +/- 1 dioptre (D) of the target refraction</w:t>
      </w:r>
      <w:r w:rsidR="00CD24AE" w:rsidRPr="00671E1E">
        <w:rPr>
          <w:rFonts w:ascii="Times New Roman" w:hAnsi="Times New Roman"/>
          <w:sz w:val="20"/>
          <w:szCs w:val="20"/>
        </w:rPr>
        <w:t xml:space="preserve">. </w:t>
      </w:r>
      <w:r w:rsidR="00494456" w:rsidRPr="00671E1E">
        <w:rPr>
          <w:rFonts w:ascii="Times New Roman" w:hAnsi="Times New Roman"/>
          <w:sz w:val="20"/>
          <w:szCs w:val="20"/>
        </w:rPr>
        <w:t xml:space="preserve">In the control group 100% of eyes achieved post-operative </w:t>
      </w:r>
      <w:r w:rsidR="00724E37" w:rsidRPr="00671E1E">
        <w:rPr>
          <w:rFonts w:ascii="Times New Roman" w:hAnsi="Times New Roman"/>
          <w:sz w:val="20"/>
          <w:szCs w:val="20"/>
        </w:rPr>
        <w:t xml:space="preserve">refraction within </w:t>
      </w:r>
      <w:r w:rsidR="00CD24AE" w:rsidRPr="00671E1E">
        <w:rPr>
          <w:rFonts w:ascii="Times New Roman" w:hAnsi="Times New Roman"/>
          <w:sz w:val="20"/>
          <w:szCs w:val="20"/>
        </w:rPr>
        <w:t>+/- 1</w:t>
      </w:r>
      <w:r w:rsidR="00724E37" w:rsidRPr="00671E1E">
        <w:rPr>
          <w:rFonts w:ascii="Times New Roman" w:hAnsi="Times New Roman"/>
          <w:sz w:val="20"/>
          <w:szCs w:val="20"/>
        </w:rPr>
        <w:t xml:space="preserve">D of the target refraction. When comparing the difference between the target and the actual refractive outcome between the phaco-ECP and the control group, there was no statistically significant difference. </w:t>
      </w:r>
    </w:p>
    <w:p w14:paraId="1E70E749" w14:textId="77777777" w:rsidR="00CA2047" w:rsidRPr="00671E1E" w:rsidRDefault="00CA2047" w:rsidP="00671E1E">
      <w:pPr>
        <w:spacing w:line="480" w:lineRule="auto"/>
        <w:rPr>
          <w:rFonts w:ascii="Times New Roman" w:hAnsi="Times New Roman"/>
          <w:sz w:val="20"/>
          <w:szCs w:val="20"/>
        </w:rPr>
      </w:pPr>
    </w:p>
    <w:p w14:paraId="6C65A685" w14:textId="77777777"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lastRenderedPageBreak/>
        <w:t>Conclusion</w:t>
      </w:r>
      <w:r w:rsidR="00F730FE" w:rsidRPr="00671E1E">
        <w:rPr>
          <w:rFonts w:ascii="Times New Roman" w:hAnsi="Times New Roman"/>
          <w:sz w:val="20"/>
          <w:szCs w:val="20"/>
        </w:rPr>
        <w:t>s</w:t>
      </w:r>
    </w:p>
    <w:p w14:paraId="12B235B4" w14:textId="77777777" w:rsidR="00CA2047" w:rsidRPr="00671E1E" w:rsidRDefault="00CA2047" w:rsidP="00671E1E">
      <w:pPr>
        <w:spacing w:line="480" w:lineRule="auto"/>
        <w:rPr>
          <w:rFonts w:ascii="Times New Roman" w:hAnsi="Times New Roman"/>
          <w:sz w:val="20"/>
          <w:szCs w:val="20"/>
        </w:rPr>
      </w:pPr>
    </w:p>
    <w:p w14:paraId="59C2F7C1" w14:textId="1B3426F3" w:rsidR="004104B7" w:rsidRPr="00671E1E" w:rsidRDefault="00515C9E" w:rsidP="00671E1E">
      <w:pPr>
        <w:spacing w:line="480" w:lineRule="auto"/>
        <w:rPr>
          <w:rFonts w:ascii="Times New Roman" w:hAnsi="Times New Roman"/>
          <w:sz w:val="20"/>
          <w:szCs w:val="20"/>
          <w:lang w:val="en-US"/>
        </w:rPr>
      </w:pPr>
      <w:r w:rsidRPr="00671E1E">
        <w:rPr>
          <w:rFonts w:ascii="Times New Roman" w:hAnsi="Times New Roman"/>
          <w:sz w:val="20"/>
          <w:szCs w:val="20"/>
        </w:rPr>
        <w:t>R</w:t>
      </w:r>
      <w:r w:rsidR="001A5DA9" w:rsidRPr="00671E1E">
        <w:rPr>
          <w:rFonts w:ascii="Times New Roman" w:hAnsi="Times New Roman"/>
          <w:sz w:val="20"/>
          <w:szCs w:val="20"/>
        </w:rPr>
        <w:t xml:space="preserve">efractive outcome </w:t>
      </w:r>
      <w:r w:rsidR="00283120" w:rsidRPr="00671E1E">
        <w:rPr>
          <w:rFonts w:ascii="Times New Roman" w:hAnsi="Times New Roman"/>
          <w:sz w:val="20"/>
          <w:szCs w:val="20"/>
        </w:rPr>
        <w:t>after</w:t>
      </w:r>
      <w:r w:rsidR="001A5DA9" w:rsidRPr="00671E1E">
        <w:rPr>
          <w:rFonts w:ascii="Times New Roman" w:hAnsi="Times New Roman"/>
          <w:sz w:val="20"/>
          <w:szCs w:val="20"/>
        </w:rPr>
        <w:t xml:space="preserve"> phaco-ECP is comparable to phacoemulsification alone. This study suggests that the </w:t>
      </w:r>
      <w:r w:rsidR="006D460A" w:rsidRPr="00671E1E">
        <w:rPr>
          <w:rFonts w:ascii="Times New Roman" w:hAnsi="Times New Roman"/>
          <w:sz w:val="20"/>
          <w:szCs w:val="20"/>
        </w:rPr>
        <w:t xml:space="preserve">intraocular lens </w:t>
      </w:r>
      <w:r w:rsidR="001A5DA9" w:rsidRPr="00671E1E">
        <w:rPr>
          <w:rFonts w:ascii="Times New Roman" w:hAnsi="Times New Roman"/>
          <w:sz w:val="20"/>
          <w:szCs w:val="20"/>
        </w:rPr>
        <w:t>power can be selected as for cataract surgery alone and that ECP does not change the effective lens position significantly, therefore no modification of biometry formulae is required. Phaco-ECP should be considered as an effective, safe and predictable surgical treatment opt</w:t>
      </w:r>
      <w:r w:rsidR="006D460A" w:rsidRPr="00671E1E">
        <w:rPr>
          <w:rFonts w:ascii="Times New Roman" w:hAnsi="Times New Roman"/>
          <w:sz w:val="20"/>
          <w:szCs w:val="20"/>
        </w:rPr>
        <w:t>ion for glaucoma patients with co-ex</w:t>
      </w:r>
      <w:r w:rsidR="001A5DA9" w:rsidRPr="00671E1E">
        <w:rPr>
          <w:rFonts w:ascii="Times New Roman" w:hAnsi="Times New Roman"/>
          <w:sz w:val="20"/>
          <w:szCs w:val="20"/>
        </w:rPr>
        <w:t xml:space="preserve">isting cataract. </w:t>
      </w:r>
    </w:p>
    <w:p w14:paraId="27A79E40" w14:textId="77777777" w:rsidR="004104B7" w:rsidRPr="00671E1E" w:rsidRDefault="004104B7" w:rsidP="00671E1E">
      <w:pPr>
        <w:spacing w:line="480" w:lineRule="auto"/>
        <w:rPr>
          <w:rFonts w:ascii="Times New Roman" w:hAnsi="Times New Roman"/>
          <w:sz w:val="20"/>
          <w:szCs w:val="20"/>
        </w:rPr>
      </w:pPr>
    </w:p>
    <w:p w14:paraId="704C000E" w14:textId="77777777" w:rsidR="00CC5E9C" w:rsidRPr="00671E1E" w:rsidRDefault="00CC5E9C" w:rsidP="00671E1E">
      <w:pPr>
        <w:spacing w:line="480" w:lineRule="auto"/>
        <w:rPr>
          <w:rFonts w:ascii="Times New Roman" w:hAnsi="Times New Roman"/>
          <w:b/>
          <w:sz w:val="20"/>
          <w:szCs w:val="20"/>
        </w:rPr>
      </w:pPr>
    </w:p>
    <w:p w14:paraId="773ECE42" w14:textId="77777777" w:rsidR="00CC5E9C" w:rsidRPr="00671E1E" w:rsidRDefault="00CC5E9C" w:rsidP="00671E1E">
      <w:pPr>
        <w:spacing w:line="480" w:lineRule="auto"/>
        <w:rPr>
          <w:rFonts w:ascii="Times New Roman" w:hAnsi="Times New Roman"/>
          <w:b/>
          <w:sz w:val="20"/>
          <w:szCs w:val="20"/>
        </w:rPr>
      </w:pPr>
    </w:p>
    <w:p w14:paraId="3B59A73B" w14:textId="77777777" w:rsidR="00CC5E9C" w:rsidRPr="00671E1E" w:rsidRDefault="00CC5E9C" w:rsidP="00671E1E">
      <w:pPr>
        <w:spacing w:line="480" w:lineRule="auto"/>
        <w:rPr>
          <w:rFonts w:ascii="Times New Roman" w:hAnsi="Times New Roman"/>
          <w:b/>
          <w:sz w:val="20"/>
          <w:szCs w:val="20"/>
        </w:rPr>
      </w:pPr>
    </w:p>
    <w:p w14:paraId="67D881B9" w14:textId="77777777" w:rsidR="00CC5E9C" w:rsidRPr="00671E1E" w:rsidRDefault="00CC5E9C" w:rsidP="00671E1E">
      <w:pPr>
        <w:spacing w:line="480" w:lineRule="auto"/>
        <w:rPr>
          <w:rFonts w:ascii="Times New Roman" w:hAnsi="Times New Roman"/>
          <w:b/>
          <w:sz w:val="20"/>
          <w:szCs w:val="20"/>
        </w:rPr>
      </w:pPr>
    </w:p>
    <w:p w14:paraId="748265E1" w14:textId="77777777" w:rsidR="00CC5E9C" w:rsidRPr="00671E1E" w:rsidRDefault="00CC5E9C" w:rsidP="00671E1E">
      <w:pPr>
        <w:spacing w:line="480" w:lineRule="auto"/>
        <w:rPr>
          <w:rFonts w:ascii="Times New Roman" w:hAnsi="Times New Roman"/>
          <w:b/>
          <w:sz w:val="20"/>
          <w:szCs w:val="20"/>
        </w:rPr>
      </w:pPr>
    </w:p>
    <w:p w14:paraId="75A356D1" w14:textId="77777777" w:rsidR="00CC5E9C" w:rsidRPr="00671E1E" w:rsidRDefault="00CC5E9C" w:rsidP="00671E1E">
      <w:pPr>
        <w:spacing w:line="480" w:lineRule="auto"/>
        <w:rPr>
          <w:rFonts w:ascii="Times New Roman" w:hAnsi="Times New Roman"/>
          <w:b/>
          <w:sz w:val="20"/>
          <w:szCs w:val="20"/>
        </w:rPr>
      </w:pPr>
    </w:p>
    <w:p w14:paraId="3DE435F1" w14:textId="77777777" w:rsidR="00CC5E9C" w:rsidRPr="00671E1E" w:rsidRDefault="00CC5E9C" w:rsidP="00671E1E">
      <w:pPr>
        <w:spacing w:line="480" w:lineRule="auto"/>
        <w:rPr>
          <w:rFonts w:ascii="Times New Roman" w:hAnsi="Times New Roman"/>
          <w:b/>
          <w:sz w:val="20"/>
          <w:szCs w:val="20"/>
        </w:rPr>
      </w:pPr>
    </w:p>
    <w:p w14:paraId="4B4BD9D0" w14:textId="77777777" w:rsidR="00CC5E9C" w:rsidRPr="00671E1E" w:rsidRDefault="00CC5E9C" w:rsidP="00671E1E">
      <w:pPr>
        <w:spacing w:line="480" w:lineRule="auto"/>
        <w:rPr>
          <w:rFonts w:ascii="Times New Roman" w:hAnsi="Times New Roman"/>
          <w:b/>
          <w:sz w:val="20"/>
          <w:szCs w:val="20"/>
        </w:rPr>
      </w:pPr>
    </w:p>
    <w:p w14:paraId="505F753B" w14:textId="77777777" w:rsidR="003824D1" w:rsidRPr="00671E1E" w:rsidRDefault="003824D1" w:rsidP="00671E1E">
      <w:pPr>
        <w:spacing w:line="480" w:lineRule="auto"/>
        <w:rPr>
          <w:rFonts w:ascii="Times New Roman" w:hAnsi="Times New Roman"/>
          <w:b/>
          <w:sz w:val="20"/>
          <w:szCs w:val="20"/>
        </w:rPr>
      </w:pPr>
    </w:p>
    <w:p w14:paraId="02A12F9B" w14:textId="77777777" w:rsidR="003824D1" w:rsidRPr="00671E1E" w:rsidRDefault="003824D1" w:rsidP="00671E1E">
      <w:pPr>
        <w:spacing w:line="480" w:lineRule="auto"/>
        <w:rPr>
          <w:rFonts w:ascii="Times New Roman" w:hAnsi="Times New Roman"/>
          <w:b/>
          <w:sz w:val="20"/>
          <w:szCs w:val="20"/>
        </w:rPr>
      </w:pPr>
    </w:p>
    <w:p w14:paraId="63FD695E" w14:textId="77777777" w:rsidR="00054BDF" w:rsidRPr="00671E1E" w:rsidRDefault="00054BDF" w:rsidP="00671E1E">
      <w:pPr>
        <w:spacing w:line="480" w:lineRule="auto"/>
        <w:rPr>
          <w:rFonts w:ascii="Times New Roman" w:hAnsi="Times New Roman"/>
          <w:b/>
          <w:sz w:val="20"/>
          <w:szCs w:val="20"/>
        </w:rPr>
      </w:pPr>
    </w:p>
    <w:p w14:paraId="46569E24" w14:textId="77777777" w:rsidR="00054BDF" w:rsidRPr="00671E1E" w:rsidRDefault="00054BDF" w:rsidP="00671E1E">
      <w:pPr>
        <w:spacing w:line="480" w:lineRule="auto"/>
        <w:rPr>
          <w:rFonts w:ascii="Times New Roman" w:hAnsi="Times New Roman"/>
          <w:b/>
          <w:sz w:val="20"/>
          <w:szCs w:val="20"/>
        </w:rPr>
      </w:pPr>
    </w:p>
    <w:p w14:paraId="1DDC8555" w14:textId="77777777" w:rsidR="00054BDF" w:rsidRPr="00671E1E" w:rsidRDefault="00054BDF" w:rsidP="00671E1E">
      <w:pPr>
        <w:spacing w:line="480" w:lineRule="auto"/>
        <w:rPr>
          <w:rFonts w:ascii="Times New Roman" w:hAnsi="Times New Roman"/>
          <w:b/>
          <w:sz w:val="20"/>
          <w:szCs w:val="20"/>
        </w:rPr>
      </w:pPr>
    </w:p>
    <w:p w14:paraId="3DA24CFC" w14:textId="77777777" w:rsidR="00054BDF" w:rsidRPr="00671E1E" w:rsidRDefault="00054BDF" w:rsidP="00671E1E">
      <w:pPr>
        <w:spacing w:line="480" w:lineRule="auto"/>
        <w:rPr>
          <w:rFonts w:ascii="Times New Roman" w:hAnsi="Times New Roman"/>
          <w:b/>
          <w:sz w:val="20"/>
          <w:szCs w:val="20"/>
        </w:rPr>
      </w:pPr>
    </w:p>
    <w:p w14:paraId="0C401CF2" w14:textId="77777777" w:rsidR="00054BDF" w:rsidRPr="00671E1E" w:rsidRDefault="00054BDF" w:rsidP="00671E1E">
      <w:pPr>
        <w:spacing w:line="480" w:lineRule="auto"/>
        <w:rPr>
          <w:rFonts w:ascii="Times New Roman" w:hAnsi="Times New Roman"/>
          <w:b/>
          <w:sz w:val="20"/>
          <w:szCs w:val="20"/>
        </w:rPr>
      </w:pPr>
    </w:p>
    <w:p w14:paraId="646ECFBF" w14:textId="77777777" w:rsidR="004104B7" w:rsidRPr="00671E1E" w:rsidRDefault="001A5DA9" w:rsidP="00671E1E">
      <w:pPr>
        <w:spacing w:line="480" w:lineRule="auto"/>
        <w:rPr>
          <w:rFonts w:ascii="Times New Roman" w:hAnsi="Times New Roman"/>
          <w:b/>
          <w:sz w:val="20"/>
          <w:szCs w:val="20"/>
        </w:rPr>
      </w:pPr>
      <w:r w:rsidRPr="00671E1E">
        <w:rPr>
          <w:rFonts w:ascii="Times New Roman" w:hAnsi="Times New Roman"/>
          <w:b/>
          <w:sz w:val="20"/>
          <w:szCs w:val="20"/>
        </w:rPr>
        <w:lastRenderedPageBreak/>
        <w:t>Introduction</w:t>
      </w:r>
    </w:p>
    <w:p w14:paraId="0A24ABB4" w14:textId="77777777" w:rsidR="00CA2047" w:rsidRPr="00671E1E" w:rsidRDefault="00CA2047" w:rsidP="00671E1E">
      <w:pPr>
        <w:spacing w:line="480" w:lineRule="auto"/>
        <w:rPr>
          <w:rFonts w:ascii="Times New Roman" w:hAnsi="Times New Roman"/>
          <w:sz w:val="20"/>
          <w:szCs w:val="20"/>
        </w:rPr>
      </w:pPr>
    </w:p>
    <w:p w14:paraId="3BDBDFA6" w14:textId="59A57245"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Patients with glaucoma frequently develop cataract due to a number of plausible reasons such as the use of topical medications and previous laser or surgical procedures as well as physiological aging</w:t>
      </w:r>
      <w:r w:rsidR="00370CB1" w:rsidRPr="00671E1E">
        <w:rPr>
          <w:rFonts w:ascii="Times New Roman" w:hAnsi="Times New Roman"/>
          <w:sz w:val="20"/>
          <w:szCs w:val="20"/>
        </w:rPr>
        <w:t>.</w:t>
      </w:r>
      <w:r w:rsidR="00944B04" w:rsidRPr="00671E1E">
        <w:rPr>
          <w:rFonts w:ascii="Times New Roman" w:hAnsi="Times New Roman"/>
          <w:sz w:val="20"/>
          <w:szCs w:val="20"/>
          <w:vertAlign w:val="superscript"/>
        </w:rPr>
        <w:t>1</w:t>
      </w:r>
      <w:r w:rsidR="00370CB1" w:rsidRPr="00671E1E">
        <w:rPr>
          <w:rFonts w:ascii="Times New Roman" w:hAnsi="Times New Roman"/>
          <w:sz w:val="20"/>
          <w:szCs w:val="20"/>
        </w:rPr>
        <w:t xml:space="preserve"> </w:t>
      </w:r>
      <w:r w:rsidRPr="00671E1E">
        <w:rPr>
          <w:rFonts w:ascii="Times New Roman" w:hAnsi="Times New Roman"/>
          <w:sz w:val="20"/>
          <w:szCs w:val="20"/>
        </w:rPr>
        <w:t xml:space="preserve">Cataract itself may create challenges in glaucoma management by reducing vision, obstructing aqueous outflow and by making perimetry and optic disc assessment more difficult.  Therefore, the timely management of both conditions is co-dependent in improving outcome.  </w:t>
      </w:r>
    </w:p>
    <w:p w14:paraId="7D1FB32D" w14:textId="77777777" w:rsidR="00CA2047" w:rsidRPr="00671E1E" w:rsidRDefault="00CA2047" w:rsidP="00671E1E">
      <w:pPr>
        <w:spacing w:line="480" w:lineRule="auto"/>
        <w:rPr>
          <w:rFonts w:ascii="Times New Roman" w:hAnsi="Times New Roman"/>
          <w:sz w:val="20"/>
          <w:szCs w:val="20"/>
        </w:rPr>
      </w:pPr>
    </w:p>
    <w:p w14:paraId="4429B750" w14:textId="743ECCFE"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 xml:space="preserve">Endoscopic cyclophotocoagulation (ECP) using a diode laser guided by an endoscope provides targeted ablation of the ciliary body under direct visualisation, while minimising surrounding tissue damage. ECP is gaining its popularity in the UK with </w:t>
      </w:r>
      <w:r w:rsidR="009A173D" w:rsidRPr="00671E1E">
        <w:rPr>
          <w:rFonts w:ascii="Times New Roman" w:hAnsi="Times New Roman"/>
          <w:sz w:val="20"/>
          <w:szCs w:val="20"/>
        </w:rPr>
        <w:t xml:space="preserve">currently </w:t>
      </w:r>
      <w:r w:rsidRPr="00671E1E">
        <w:rPr>
          <w:rFonts w:ascii="Times New Roman" w:hAnsi="Times New Roman"/>
          <w:sz w:val="20"/>
          <w:szCs w:val="20"/>
        </w:rPr>
        <w:t>14 centres using the technology. The technique of combining phacoemulsification with endoscopic cyclophotocoagulation (phaco-ECP) has emerged as a viable option to simultaneously treat both cataract and glaucoma.</w:t>
      </w:r>
      <w:r w:rsidR="00944B04" w:rsidRPr="00671E1E">
        <w:rPr>
          <w:rFonts w:ascii="Times New Roman" w:hAnsi="Times New Roman"/>
          <w:sz w:val="20"/>
          <w:szCs w:val="20"/>
          <w:vertAlign w:val="superscript"/>
        </w:rPr>
        <w:t>2</w:t>
      </w:r>
      <w:r w:rsidRPr="00671E1E">
        <w:rPr>
          <w:rFonts w:ascii="Times New Roman" w:hAnsi="Times New Roman"/>
          <w:sz w:val="20"/>
          <w:szCs w:val="20"/>
        </w:rPr>
        <w:t xml:space="preserve"> The inherent advantages of the combined procedure include a single recovery period </w:t>
      </w:r>
      <w:r w:rsidR="009A173D" w:rsidRPr="00671E1E">
        <w:rPr>
          <w:rFonts w:ascii="Times New Roman" w:hAnsi="Times New Roman"/>
          <w:sz w:val="20"/>
          <w:szCs w:val="20"/>
        </w:rPr>
        <w:t xml:space="preserve">and effective reduction in </w:t>
      </w:r>
      <w:r w:rsidRPr="00671E1E">
        <w:rPr>
          <w:rFonts w:ascii="Times New Roman" w:hAnsi="Times New Roman"/>
          <w:sz w:val="20"/>
          <w:szCs w:val="20"/>
        </w:rPr>
        <w:t>IOP.</w:t>
      </w:r>
      <w:r w:rsidR="00944B04" w:rsidRPr="00671E1E">
        <w:rPr>
          <w:rFonts w:ascii="Times New Roman" w:hAnsi="Times New Roman"/>
          <w:sz w:val="20"/>
          <w:szCs w:val="20"/>
          <w:vertAlign w:val="superscript"/>
        </w:rPr>
        <w:t>3</w:t>
      </w:r>
    </w:p>
    <w:p w14:paraId="0F6A5C8B" w14:textId="77777777" w:rsidR="00CA2047" w:rsidRPr="00671E1E" w:rsidRDefault="00CA2047" w:rsidP="00671E1E">
      <w:pPr>
        <w:spacing w:line="480" w:lineRule="auto"/>
        <w:rPr>
          <w:rFonts w:ascii="Times New Roman" w:hAnsi="Times New Roman"/>
          <w:sz w:val="20"/>
          <w:szCs w:val="20"/>
        </w:rPr>
      </w:pPr>
    </w:p>
    <w:p w14:paraId="7E6D0A39" w14:textId="0733FB41"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Cataract surgery can correct refractive error by accurate selection of appropriate intraocular lens (IOL) power</w:t>
      </w:r>
      <w:r w:rsidR="00944B04" w:rsidRPr="00671E1E">
        <w:rPr>
          <w:rFonts w:ascii="Times New Roman" w:hAnsi="Times New Roman"/>
          <w:sz w:val="20"/>
          <w:szCs w:val="20"/>
        </w:rPr>
        <w:t>.</w:t>
      </w:r>
      <w:r w:rsidR="002A6C73" w:rsidRPr="00671E1E">
        <w:rPr>
          <w:rFonts w:ascii="Times New Roman" w:hAnsi="Times New Roman"/>
          <w:sz w:val="20"/>
          <w:szCs w:val="20"/>
          <w:vertAlign w:val="superscript"/>
        </w:rPr>
        <w:t>4</w:t>
      </w:r>
      <w:r w:rsidRPr="00671E1E">
        <w:rPr>
          <w:rFonts w:ascii="Times New Roman" w:hAnsi="Times New Roman"/>
          <w:sz w:val="20"/>
          <w:szCs w:val="20"/>
        </w:rPr>
        <w:t xml:space="preserve"> As ECP causes contracti</w:t>
      </w:r>
      <w:r w:rsidR="00552E34" w:rsidRPr="00671E1E">
        <w:rPr>
          <w:rFonts w:ascii="Times New Roman" w:hAnsi="Times New Roman"/>
          <w:sz w:val="20"/>
          <w:szCs w:val="20"/>
        </w:rPr>
        <w:t>on of the ciliary processes and</w:t>
      </w:r>
      <w:r w:rsidRPr="00671E1E">
        <w:rPr>
          <w:rFonts w:ascii="Times New Roman" w:hAnsi="Times New Roman"/>
          <w:sz w:val="20"/>
          <w:szCs w:val="20"/>
        </w:rPr>
        <w:t xml:space="preserve"> the zonules insert on these processes, it may be hypothesised that this would change the effective position of the IOL which might in turn alter the post-operative refractive outcome adversely. The aim of this study was to investigate the refractive outcome of the combined phaco-ECP.</w:t>
      </w:r>
    </w:p>
    <w:p w14:paraId="7773ECE0" w14:textId="77777777" w:rsidR="004A306B" w:rsidRPr="00671E1E" w:rsidRDefault="004A306B" w:rsidP="00671E1E">
      <w:pPr>
        <w:spacing w:line="480" w:lineRule="auto"/>
        <w:rPr>
          <w:rFonts w:ascii="Times New Roman" w:hAnsi="Times New Roman"/>
          <w:sz w:val="20"/>
          <w:szCs w:val="20"/>
        </w:rPr>
      </w:pPr>
    </w:p>
    <w:p w14:paraId="75214227" w14:textId="77777777" w:rsidR="00CA2466" w:rsidRDefault="00CA2466" w:rsidP="00671E1E">
      <w:pPr>
        <w:shd w:val="clear" w:color="auto" w:fill="FFFFFF"/>
        <w:spacing w:before="100" w:beforeAutospacing="1" w:after="100" w:afterAutospacing="1" w:line="480" w:lineRule="auto"/>
        <w:rPr>
          <w:rFonts w:ascii="Times New Roman" w:eastAsia="Times New Roman" w:hAnsi="Times New Roman"/>
          <w:b/>
          <w:sz w:val="20"/>
          <w:szCs w:val="20"/>
          <w:lang w:eastAsia="en-US"/>
        </w:rPr>
      </w:pPr>
    </w:p>
    <w:p w14:paraId="206F2FD7" w14:textId="77777777" w:rsidR="00CA2466" w:rsidRDefault="00CA2466" w:rsidP="00671E1E">
      <w:pPr>
        <w:shd w:val="clear" w:color="auto" w:fill="FFFFFF"/>
        <w:spacing w:before="100" w:beforeAutospacing="1" w:after="100" w:afterAutospacing="1" w:line="480" w:lineRule="auto"/>
        <w:rPr>
          <w:rFonts w:ascii="Times New Roman" w:eastAsia="Times New Roman" w:hAnsi="Times New Roman"/>
          <w:b/>
          <w:sz w:val="20"/>
          <w:szCs w:val="20"/>
          <w:lang w:eastAsia="en-US"/>
        </w:rPr>
      </w:pPr>
    </w:p>
    <w:p w14:paraId="7B796A2B" w14:textId="77777777" w:rsidR="00CA2466" w:rsidRDefault="00CA2466" w:rsidP="00671E1E">
      <w:pPr>
        <w:shd w:val="clear" w:color="auto" w:fill="FFFFFF"/>
        <w:spacing w:before="100" w:beforeAutospacing="1" w:after="100" w:afterAutospacing="1" w:line="480" w:lineRule="auto"/>
        <w:rPr>
          <w:rFonts w:ascii="Times New Roman" w:eastAsia="Times New Roman" w:hAnsi="Times New Roman"/>
          <w:b/>
          <w:sz w:val="20"/>
          <w:szCs w:val="20"/>
          <w:lang w:eastAsia="en-US"/>
        </w:rPr>
      </w:pPr>
    </w:p>
    <w:p w14:paraId="710F9255" w14:textId="77777777" w:rsidR="00CA2466" w:rsidRDefault="00CA2466" w:rsidP="00671E1E">
      <w:pPr>
        <w:shd w:val="clear" w:color="auto" w:fill="FFFFFF"/>
        <w:spacing w:before="100" w:beforeAutospacing="1" w:after="100" w:afterAutospacing="1" w:line="480" w:lineRule="auto"/>
        <w:rPr>
          <w:rFonts w:ascii="Times New Roman" w:eastAsia="Times New Roman" w:hAnsi="Times New Roman"/>
          <w:b/>
          <w:sz w:val="20"/>
          <w:szCs w:val="20"/>
          <w:lang w:eastAsia="en-US"/>
        </w:rPr>
      </w:pPr>
    </w:p>
    <w:p w14:paraId="5CF6C9FA" w14:textId="77777777" w:rsidR="004104B7" w:rsidRPr="00671E1E" w:rsidRDefault="001A5DA9" w:rsidP="00671E1E">
      <w:pPr>
        <w:shd w:val="clear" w:color="auto" w:fill="FFFFFF"/>
        <w:spacing w:before="100" w:beforeAutospacing="1" w:after="100" w:afterAutospacing="1" w:line="480" w:lineRule="auto"/>
        <w:rPr>
          <w:rFonts w:ascii="Times New Roman" w:eastAsiaTheme="minorEastAsia" w:hAnsi="Times New Roman"/>
          <w:b/>
          <w:sz w:val="20"/>
          <w:szCs w:val="20"/>
        </w:rPr>
      </w:pPr>
      <w:r w:rsidRPr="00671E1E">
        <w:rPr>
          <w:rFonts w:ascii="Times New Roman" w:eastAsia="Times New Roman" w:hAnsi="Times New Roman"/>
          <w:b/>
          <w:sz w:val="20"/>
          <w:szCs w:val="20"/>
          <w:lang w:eastAsia="en-US"/>
        </w:rPr>
        <w:lastRenderedPageBreak/>
        <w:t xml:space="preserve">Materials and Methods </w:t>
      </w:r>
    </w:p>
    <w:p w14:paraId="02AF738F" w14:textId="77777777" w:rsidR="00CA2047" w:rsidRPr="00671E1E" w:rsidRDefault="00CA2047" w:rsidP="00671E1E">
      <w:pPr>
        <w:shd w:val="clear" w:color="auto" w:fill="FFFFFF"/>
        <w:spacing w:before="100" w:beforeAutospacing="1" w:after="100" w:afterAutospacing="1" w:line="480" w:lineRule="auto"/>
        <w:rPr>
          <w:rFonts w:ascii="Times New Roman" w:eastAsiaTheme="minorEastAsia" w:hAnsi="Times New Roman"/>
          <w:sz w:val="20"/>
          <w:szCs w:val="20"/>
        </w:rPr>
      </w:pPr>
    </w:p>
    <w:p w14:paraId="1FF0F278" w14:textId="77777777"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Patients</w:t>
      </w:r>
    </w:p>
    <w:p w14:paraId="79929DF0" w14:textId="77777777" w:rsidR="00CA2047" w:rsidRPr="00671E1E" w:rsidRDefault="00CA2047" w:rsidP="00671E1E">
      <w:pPr>
        <w:spacing w:line="480" w:lineRule="auto"/>
        <w:rPr>
          <w:rFonts w:ascii="Times New Roman" w:hAnsi="Times New Roman"/>
          <w:sz w:val="20"/>
          <w:szCs w:val="20"/>
        </w:rPr>
      </w:pPr>
    </w:p>
    <w:p w14:paraId="08C207D0" w14:textId="54398EF7" w:rsidR="004104B7" w:rsidRPr="00671E1E" w:rsidRDefault="001A5DA9" w:rsidP="00671E1E">
      <w:pPr>
        <w:spacing w:line="480" w:lineRule="auto"/>
        <w:rPr>
          <w:rFonts w:ascii="Times New Roman" w:hAnsi="Times New Roman"/>
          <w:sz w:val="20"/>
          <w:szCs w:val="20"/>
          <w:lang w:val="en-US"/>
        </w:rPr>
      </w:pPr>
      <w:r w:rsidRPr="00671E1E">
        <w:rPr>
          <w:rFonts w:ascii="Times New Roman" w:hAnsi="Times New Roman"/>
          <w:sz w:val="20"/>
          <w:szCs w:val="20"/>
        </w:rPr>
        <w:t>The case records of 10</w:t>
      </w:r>
      <w:r w:rsidRPr="00671E1E">
        <w:rPr>
          <w:rFonts w:ascii="Times New Roman" w:hAnsi="Times New Roman"/>
          <w:sz w:val="20"/>
          <w:szCs w:val="20"/>
          <w:lang w:val="en-US"/>
        </w:rPr>
        <w:t>3</w:t>
      </w:r>
      <w:r w:rsidRPr="00671E1E">
        <w:rPr>
          <w:rFonts w:ascii="Times New Roman" w:hAnsi="Times New Roman"/>
          <w:sz w:val="20"/>
          <w:szCs w:val="20"/>
        </w:rPr>
        <w:t xml:space="preserve"> consecutive </w:t>
      </w:r>
      <w:r w:rsidR="00723AE3" w:rsidRPr="00671E1E">
        <w:rPr>
          <w:rFonts w:ascii="Times New Roman" w:hAnsi="Times New Roman"/>
          <w:sz w:val="20"/>
          <w:szCs w:val="20"/>
        </w:rPr>
        <w:t>eyes</w:t>
      </w:r>
      <w:r w:rsidRPr="00671E1E">
        <w:rPr>
          <w:rFonts w:ascii="Times New Roman" w:hAnsi="Times New Roman"/>
          <w:sz w:val="20"/>
          <w:szCs w:val="20"/>
        </w:rPr>
        <w:t xml:space="preserve"> </w:t>
      </w:r>
      <w:r w:rsidR="00723AE3" w:rsidRPr="00671E1E">
        <w:rPr>
          <w:rFonts w:ascii="Times New Roman" w:hAnsi="Times New Roman"/>
          <w:sz w:val="20"/>
          <w:szCs w:val="20"/>
        </w:rPr>
        <w:t>that</w:t>
      </w:r>
      <w:r w:rsidRPr="00671E1E">
        <w:rPr>
          <w:rFonts w:ascii="Times New Roman" w:hAnsi="Times New Roman"/>
          <w:sz w:val="20"/>
          <w:szCs w:val="20"/>
        </w:rPr>
        <w:t xml:space="preserve"> underwent phaco-ECP </w:t>
      </w:r>
      <w:r w:rsidR="00723AE3" w:rsidRPr="00671E1E">
        <w:rPr>
          <w:rFonts w:ascii="Times New Roman" w:hAnsi="Times New Roman"/>
          <w:sz w:val="20"/>
          <w:szCs w:val="20"/>
        </w:rPr>
        <w:t xml:space="preserve">and 62 eyes of age-matched glaucoma patients who underwent phacoemulsification alone </w:t>
      </w:r>
      <w:r w:rsidRPr="00671E1E">
        <w:rPr>
          <w:rFonts w:ascii="Times New Roman" w:hAnsi="Times New Roman"/>
          <w:sz w:val="20"/>
          <w:szCs w:val="20"/>
        </w:rPr>
        <w:t>at</w:t>
      </w:r>
      <w:r w:rsidRPr="00671E1E">
        <w:rPr>
          <w:rFonts w:ascii="Times New Roman" w:hAnsi="Times New Roman"/>
          <w:sz w:val="20"/>
          <w:szCs w:val="20"/>
          <w:lang w:val="en-US"/>
        </w:rPr>
        <w:t xml:space="preserve"> a single tertiary referral center</w:t>
      </w:r>
      <w:r w:rsidRPr="00671E1E">
        <w:rPr>
          <w:rFonts w:ascii="Times New Roman" w:hAnsi="Times New Roman"/>
          <w:sz w:val="20"/>
          <w:szCs w:val="20"/>
        </w:rPr>
        <w:t xml:space="preserve"> (The Western Eye Hospital, London, UK) between January 2006 and August 2012 were reviewed retrospectively. Patients with open angle glaucoma were included in the study, including normal tension, pseudoexfoliation, and pigmentary glaucoma subtypes. Patients with complete demographic, operative and follow-up data were subsequently entered into the study.  Excluded from the study were patients referred from other centres for phaco-ECP procedures </w:t>
      </w:r>
      <w:r w:rsidR="00552E34" w:rsidRPr="00671E1E">
        <w:rPr>
          <w:rFonts w:ascii="Times New Roman" w:hAnsi="Times New Roman"/>
          <w:sz w:val="20"/>
          <w:szCs w:val="20"/>
        </w:rPr>
        <w:t xml:space="preserve">and </w:t>
      </w:r>
      <w:r w:rsidRPr="00671E1E">
        <w:rPr>
          <w:rFonts w:ascii="Times New Roman" w:hAnsi="Times New Roman"/>
          <w:sz w:val="20"/>
          <w:szCs w:val="20"/>
        </w:rPr>
        <w:t>subsequently had follow-up appointments at their local clinics</w:t>
      </w:r>
      <w:r w:rsidR="00552E34" w:rsidRPr="00671E1E">
        <w:rPr>
          <w:rFonts w:ascii="Times New Roman" w:hAnsi="Times New Roman"/>
          <w:sz w:val="20"/>
          <w:szCs w:val="20"/>
        </w:rPr>
        <w:t xml:space="preserve"> and those who had visual acuities of counting fingers or worse or who were lost to follow-up</w:t>
      </w:r>
      <w:r w:rsidR="00552E34" w:rsidRPr="00671E1E">
        <w:rPr>
          <w:rFonts w:ascii="Times New Roman" w:hAnsi="Times New Roman"/>
          <w:sz w:val="20"/>
          <w:szCs w:val="20"/>
          <w:lang w:val="en-US"/>
        </w:rPr>
        <w:t>. Pr</w:t>
      </w:r>
      <w:r w:rsidRPr="00671E1E">
        <w:rPr>
          <w:rFonts w:ascii="Times New Roman" w:hAnsi="Times New Roman"/>
          <w:sz w:val="20"/>
          <w:szCs w:val="20"/>
          <w:lang w:val="en-US"/>
        </w:rPr>
        <w:t>e- and post-operative Snellen visual acuities (VA) were recorded. R</w:t>
      </w:r>
      <w:r w:rsidRPr="00671E1E">
        <w:rPr>
          <w:rFonts w:ascii="Times New Roman" w:hAnsi="Times New Roman"/>
          <w:sz w:val="20"/>
          <w:szCs w:val="20"/>
        </w:rPr>
        <w:t xml:space="preserve">efraction was </w:t>
      </w:r>
      <w:r w:rsidRPr="00671E1E">
        <w:rPr>
          <w:rFonts w:ascii="Times New Roman" w:hAnsi="Times New Roman"/>
          <w:sz w:val="20"/>
          <w:szCs w:val="20"/>
          <w:lang w:val="en-US"/>
        </w:rPr>
        <w:t xml:space="preserve">obtained by </w:t>
      </w:r>
      <w:r w:rsidR="00BD75C0" w:rsidRPr="00671E1E">
        <w:rPr>
          <w:rFonts w:ascii="Times New Roman" w:hAnsi="Times New Roman"/>
          <w:sz w:val="20"/>
          <w:szCs w:val="20"/>
          <w:lang w:val="en-US"/>
        </w:rPr>
        <w:t>autorefraction</w:t>
      </w:r>
      <w:r w:rsidRPr="00671E1E">
        <w:rPr>
          <w:rFonts w:ascii="Times New Roman" w:hAnsi="Times New Roman"/>
          <w:sz w:val="20"/>
          <w:szCs w:val="20"/>
          <w:lang w:val="en-US"/>
        </w:rPr>
        <w:t xml:space="preserve"> performed at</w:t>
      </w:r>
      <w:r w:rsidRPr="00671E1E">
        <w:rPr>
          <w:rFonts w:ascii="Times New Roman" w:hAnsi="Times New Roman"/>
          <w:sz w:val="20"/>
          <w:szCs w:val="20"/>
        </w:rPr>
        <w:t xml:space="preserve"> </w:t>
      </w:r>
      <w:r w:rsidRPr="00671E1E">
        <w:rPr>
          <w:rFonts w:ascii="Times New Roman" w:hAnsi="Times New Roman"/>
          <w:sz w:val="20"/>
          <w:szCs w:val="20"/>
          <w:lang w:val="en-US"/>
        </w:rPr>
        <w:t>clinic visits (Canon Auto ref-keratometer RK5) or subjective refraction reported by optometrists</w:t>
      </w:r>
      <w:r w:rsidRPr="00671E1E">
        <w:rPr>
          <w:rFonts w:ascii="Times New Roman" w:hAnsi="Times New Roman"/>
          <w:sz w:val="20"/>
          <w:szCs w:val="20"/>
        </w:rPr>
        <w:t>.</w:t>
      </w:r>
      <w:r w:rsidRPr="00671E1E">
        <w:rPr>
          <w:rFonts w:ascii="Times New Roman" w:hAnsi="Times New Roman"/>
          <w:sz w:val="20"/>
          <w:szCs w:val="20"/>
          <w:lang w:val="en-US"/>
        </w:rPr>
        <w:t xml:space="preserve"> All complications were not</w:t>
      </w:r>
      <w:r w:rsidR="007B60A0" w:rsidRPr="00671E1E">
        <w:rPr>
          <w:rFonts w:ascii="Times New Roman" w:hAnsi="Times New Roman"/>
          <w:sz w:val="20"/>
          <w:szCs w:val="20"/>
          <w:lang w:val="en-US"/>
        </w:rPr>
        <w:t xml:space="preserve">ed. Intraocular pressure (IOP) </w:t>
      </w:r>
      <w:r w:rsidRPr="00671E1E">
        <w:rPr>
          <w:rFonts w:ascii="Times New Roman" w:hAnsi="Times New Roman"/>
          <w:sz w:val="20"/>
          <w:szCs w:val="20"/>
          <w:lang w:val="en-US"/>
        </w:rPr>
        <w:t xml:space="preserve">measured by </w:t>
      </w:r>
      <w:r w:rsidR="00552E34" w:rsidRPr="00671E1E">
        <w:rPr>
          <w:rFonts w:ascii="Times New Roman" w:hAnsi="Times New Roman"/>
          <w:sz w:val="20"/>
          <w:szCs w:val="20"/>
          <w:lang w:val="en-US"/>
        </w:rPr>
        <w:t>calibrated Goldmann applanation t</w:t>
      </w:r>
      <w:r w:rsidRPr="00671E1E">
        <w:rPr>
          <w:rFonts w:ascii="Times New Roman" w:hAnsi="Times New Roman"/>
          <w:sz w:val="20"/>
          <w:szCs w:val="20"/>
          <w:lang w:val="en-US"/>
        </w:rPr>
        <w:t xml:space="preserve">onometry, mean deviation (MD) of automated Humphrey visual field (SITA standard 24-2) and numbers of topical or systemic anti-glaucoma </w:t>
      </w:r>
      <w:r w:rsidR="009A173D" w:rsidRPr="00671E1E">
        <w:rPr>
          <w:rFonts w:ascii="Times New Roman" w:hAnsi="Times New Roman"/>
          <w:sz w:val="20"/>
          <w:szCs w:val="20"/>
          <w:lang w:val="en-US"/>
        </w:rPr>
        <w:t>agents</w:t>
      </w:r>
      <w:r w:rsidRPr="00671E1E">
        <w:rPr>
          <w:rFonts w:ascii="Times New Roman" w:hAnsi="Times New Roman"/>
          <w:sz w:val="20"/>
          <w:szCs w:val="20"/>
          <w:lang w:val="en-US"/>
        </w:rPr>
        <w:t xml:space="preserve"> were also recorded. </w:t>
      </w:r>
    </w:p>
    <w:p w14:paraId="16B26159" w14:textId="77777777" w:rsidR="00CA2047" w:rsidRPr="00671E1E" w:rsidRDefault="00CA2047" w:rsidP="00671E1E">
      <w:pPr>
        <w:spacing w:line="480" w:lineRule="auto"/>
        <w:rPr>
          <w:rFonts w:ascii="Times New Roman" w:hAnsi="Times New Roman"/>
          <w:sz w:val="20"/>
          <w:szCs w:val="20"/>
        </w:rPr>
      </w:pPr>
    </w:p>
    <w:p w14:paraId="544D624E" w14:textId="77777777"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Standard of Care</w:t>
      </w:r>
    </w:p>
    <w:p w14:paraId="37C13569" w14:textId="77777777" w:rsidR="00CA2047" w:rsidRPr="00671E1E" w:rsidRDefault="00CA2047" w:rsidP="00671E1E">
      <w:pPr>
        <w:spacing w:line="480" w:lineRule="auto"/>
        <w:rPr>
          <w:rFonts w:ascii="Times New Roman" w:hAnsi="Times New Roman"/>
          <w:sz w:val="20"/>
          <w:szCs w:val="20"/>
        </w:rPr>
      </w:pPr>
    </w:p>
    <w:p w14:paraId="0A2AC647" w14:textId="5B86E29B" w:rsidR="004104B7" w:rsidRPr="00671E1E" w:rsidRDefault="001A5DA9" w:rsidP="00671E1E">
      <w:pPr>
        <w:spacing w:line="480" w:lineRule="auto"/>
        <w:rPr>
          <w:rFonts w:ascii="Times New Roman" w:hAnsi="Times New Roman"/>
          <w:sz w:val="20"/>
          <w:szCs w:val="20"/>
          <w:lang w:val="en-US"/>
        </w:rPr>
      </w:pPr>
      <w:r w:rsidRPr="00671E1E">
        <w:rPr>
          <w:rFonts w:ascii="Times New Roman" w:hAnsi="Times New Roman"/>
          <w:sz w:val="20"/>
          <w:szCs w:val="20"/>
        </w:rPr>
        <w:t>The Royal College of Ophthalmologists’ cataract surgery guidelines</w:t>
      </w:r>
      <w:r w:rsidRPr="00671E1E">
        <w:rPr>
          <w:rFonts w:ascii="Times New Roman" w:hAnsi="Times New Roman"/>
          <w:sz w:val="20"/>
          <w:szCs w:val="20"/>
          <w:lang w:val="en-US"/>
        </w:rPr>
        <w:t xml:space="preserve"> 2010 set a benchmark for 85% of patients undergoing cataract surgery to be</w:t>
      </w:r>
      <w:r w:rsidRPr="00671E1E">
        <w:rPr>
          <w:rFonts w:ascii="Times New Roman" w:hAnsi="Times New Roman"/>
          <w:sz w:val="20"/>
          <w:szCs w:val="20"/>
        </w:rPr>
        <w:t xml:space="preserve"> </w:t>
      </w:r>
      <w:r w:rsidRPr="00671E1E">
        <w:rPr>
          <w:rFonts w:ascii="Times New Roman" w:hAnsi="Times New Roman"/>
          <w:sz w:val="20"/>
          <w:szCs w:val="20"/>
          <w:lang w:val="en-US"/>
        </w:rPr>
        <w:t>within +/-1.0 D of predicted refractive outcome</w:t>
      </w:r>
      <w:r w:rsidR="00944B04" w:rsidRPr="00671E1E">
        <w:rPr>
          <w:rFonts w:ascii="Times New Roman" w:hAnsi="Times New Roman"/>
          <w:sz w:val="20"/>
          <w:szCs w:val="20"/>
          <w:lang w:val="en-US"/>
        </w:rPr>
        <w:t>.</w:t>
      </w:r>
      <w:r w:rsidR="002A6C73" w:rsidRPr="00671E1E">
        <w:rPr>
          <w:rFonts w:ascii="Times New Roman" w:hAnsi="Times New Roman"/>
          <w:sz w:val="20"/>
          <w:szCs w:val="20"/>
          <w:vertAlign w:val="superscript"/>
        </w:rPr>
        <w:t>5</w:t>
      </w:r>
      <w:r w:rsidRPr="00671E1E">
        <w:rPr>
          <w:rFonts w:ascii="Times New Roman" w:hAnsi="Times New Roman"/>
          <w:sz w:val="20"/>
          <w:szCs w:val="20"/>
          <w:lang w:val="en-US"/>
        </w:rPr>
        <w:t xml:space="preserve"> This was used as our standard for refractive outcome.</w:t>
      </w:r>
    </w:p>
    <w:p w14:paraId="2605500F" w14:textId="77777777" w:rsidR="00CA2047" w:rsidRPr="00671E1E" w:rsidRDefault="00CA2047" w:rsidP="00671E1E">
      <w:pPr>
        <w:spacing w:line="480" w:lineRule="auto"/>
        <w:rPr>
          <w:rFonts w:ascii="Times New Roman" w:hAnsi="Times New Roman"/>
          <w:sz w:val="20"/>
          <w:szCs w:val="20"/>
          <w:lang w:val="en-US"/>
        </w:rPr>
      </w:pPr>
    </w:p>
    <w:p w14:paraId="34DD271E" w14:textId="2CF8EA99" w:rsidR="004104B7" w:rsidRPr="00671E1E" w:rsidRDefault="001A5DA9" w:rsidP="00671E1E">
      <w:pPr>
        <w:spacing w:line="480" w:lineRule="auto"/>
        <w:rPr>
          <w:rFonts w:ascii="Times New Roman" w:hAnsi="Times New Roman"/>
          <w:sz w:val="20"/>
          <w:szCs w:val="20"/>
          <w:lang w:val="en-US"/>
        </w:rPr>
      </w:pPr>
      <w:r w:rsidRPr="00671E1E">
        <w:rPr>
          <w:rFonts w:ascii="Times New Roman" w:hAnsi="Times New Roman"/>
          <w:sz w:val="20"/>
          <w:szCs w:val="20"/>
          <w:lang w:val="en-US"/>
        </w:rPr>
        <w:t>We defined early glaucomatous damage as when the visual field MD was less than 6 decibels (dB)</w:t>
      </w:r>
      <w:r w:rsidR="00944B04" w:rsidRPr="00671E1E">
        <w:rPr>
          <w:rFonts w:ascii="Times New Roman" w:hAnsi="Times New Roman"/>
          <w:sz w:val="20"/>
          <w:szCs w:val="20"/>
          <w:lang w:val="en-US"/>
        </w:rPr>
        <w:t>.</w:t>
      </w:r>
      <w:r w:rsidR="002A6C73" w:rsidRPr="00671E1E">
        <w:rPr>
          <w:rFonts w:ascii="Times New Roman" w:hAnsi="Times New Roman"/>
          <w:sz w:val="20"/>
          <w:szCs w:val="20"/>
          <w:vertAlign w:val="superscript"/>
        </w:rPr>
        <w:t>2</w:t>
      </w:r>
      <w:r w:rsidRPr="00671E1E">
        <w:rPr>
          <w:rFonts w:ascii="Times New Roman" w:hAnsi="Times New Roman"/>
          <w:sz w:val="20"/>
          <w:szCs w:val="20"/>
          <w:lang w:val="en-US"/>
        </w:rPr>
        <w:t xml:space="preserve"> Moderate or advanced glaucoma cases were defined as MD of 6dB or greater.</w:t>
      </w:r>
    </w:p>
    <w:p w14:paraId="2332714F" w14:textId="77777777" w:rsidR="004104B7" w:rsidRPr="00671E1E" w:rsidRDefault="004104B7" w:rsidP="00671E1E">
      <w:pPr>
        <w:spacing w:line="480" w:lineRule="auto"/>
        <w:rPr>
          <w:rFonts w:ascii="Times New Roman" w:hAnsi="Times New Roman"/>
          <w:sz w:val="20"/>
          <w:szCs w:val="20"/>
        </w:rPr>
      </w:pPr>
    </w:p>
    <w:p w14:paraId="61319B25" w14:textId="77777777" w:rsidR="004104B7" w:rsidRPr="00671E1E" w:rsidRDefault="001A5DA9" w:rsidP="00671E1E">
      <w:pPr>
        <w:spacing w:line="480" w:lineRule="auto"/>
        <w:rPr>
          <w:rFonts w:ascii="Times New Roman" w:hAnsi="Times New Roman"/>
          <w:sz w:val="20"/>
          <w:szCs w:val="20"/>
          <w:lang w:val="en-US"/>
        </w:rPr>
      </w:pPr>
      <w:r w:rsidRPr="00671E1E">
        <w:rPr>
          <w:rFonts w:ascii="Times New Roman" w:hAnsi="Times New Roman"/>
          <w:sz w:val="20"/>
          <w:szCs w:val="20"/>
          <w:lang w:val="en-US"/>
        </w:rPr>
        <w:t>Surgical detail</w:t>
      </w:r>
      <w:r w:rsidR="009A173D" w:rsidRPr="00671E1E">
        <w:rPr>
          <w:rFonts w:ascii="Times New Roman" w:hAnsi="Times New Roman"/>
          <w:sz w:val="20"/>
          <w:szCs w:val="20"/>
          <w:lang w:val="en-US"/>
        </w:rPr>
        <w:t>s</w:t>
      </w:r>
    </w:p>
    <w:p w14:paraId="4719C42A" w14:textId="77777777" w:rsidR="00CA2047" w:rsidRPr="00671E1E" w:rsidRDefault="00CA2047" w:rsidP="00671E1E">
      <w:pPr>
        <w:spacing w:line="480" w:lineRule="auto"/>
        <w:rPr>
          <w:rFonts w:ascii="Times New Roman" w:hAnsi="Times New Roman"/>
          <w:sz w:val="20"/>
          <w:szCs w:val="20"/>
          <w:lang w:val="en-US"/>
        </w:rPr>
      </w:pPr>
    </w:p>
    <w:p w14:paraId="42876469" w14:textId="64301909"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 xml:space="preserve">Biometry was performed with the </w:t>
      </w:r>
      <w:r w:rsidRPr="00671E1E">
        <w:rPr>
          <w:rStyle w:val="highlight2"/>
          <w:rFonts w:ascii="Times New Roman" w:hAnsi="Times New Roman"/>
          <w:sz w:val="20"/>
          <w:szCs w:val="20"/>
        </w:rPr>
        <w:t>IOL</w:t>
      </w:r>
      <w:r w:rsidRPr="00671E1E">
        <w:rPr>
          <w:rFonts w:ascii="Times New Roman" w:hAnsi="Times New Roman"/>
          <w:sz w:val="20"/>
          <w:szCs w:val="20"/>
        </w:rPr>
        <w:t xml:space="preserve"> </w:t>
      </w:r>
      <w:r w:rsidRPr="00671E1E">
        <w:rPr>
          <w:rStyle w:val="highlight2"/>
          <w:rFonts w:ascii="Times New Roman" w:hAnsi="Times New Roman"/>
          <w:sz w:val="20"/>
          <w:szCs w:val="20"/>
        </w:rPr>
        <w:t>Master</w:t>
      </w:r>
      <w:r w:rsidR="007B60A0" w:rsidRPr="00671E1E">
        <w:rPr>
          <w:rFonts w:ascii="Times New Roman" w:hAnsi="Times New Roman"/>
          <w:sz w:val="20"/>
          <w:szCs w:val="20"/>
        </w:rPr>
        <w:t xml:space="preserve"> (Carl Zeiss Meditex,</w:t>
      </w:r>
      <w:r w:rsidRPr="00671E1E">
        <w:rPr>
          <w:rFonts w:ascii="Times New Roman" w:hAnsi="Times New Roman"/>
          <w:sz w:val="20"/>
          <w:szCs w:val="20"/>
        </w:rPr>
        <w:t xml:space="preserve"> Jena, Germany); </w:t>
      </w:r>
      <w:r w:rsidR="007B60A0" w:rsidRPr="00671E1E">
        <w:rPr>
          <w:rFonts w:ascii="Times New Roman" w:hAnsi="Times New Roman"/>
          <w:sz w:val="20"/>
          <w:szCs w:val="20"/>
        </w:rPr>
        <w:t>all</w:t>
      </w:r>
      <w:r w:rsidRPr="00671E1E">
        <w:rPr>
          <w:rFonts w:ascii="Times New Roman" w:hAnsi="Times New Roman"/>
          <w:sz w:val="20"/>
          <w:szCs w:val="20"/>
          <w:lang w:val="en-US"/>
        </w:rPr>
        <w:t xml:space="preserve"> patients were targeted to achieve emmetropia.</w:t>
      </w:r>
      <w:r w:rsidRPr="00671E1E">
        <w:rPr>
          <w:rFonts w:ascii="Times New Roman" w:hAnsi="Times New Roman"/>
          <w:sz w:val="20"/>
          <w:szCs w:val="20"/>
        </w:rPr>
        <w:t xml:space="preserve"> The </w:t>
      </w:r>
      <w:r w:rsidRPr="00671E1E">
        <w:rPr>
          <w:rStyle w:val="highlight2"/>
          <w:rFonts w:ascii="Times New Roman" w:hAnsi="Times New Roman"/>
          <w:sz w:val="20"/>
          <w:szCs w:val="20"/>
        </w:rPr>
        <w:t>IOL</w:t>
      </w:r>
      <w:r w:rsidRPr="00671E1E">
        <w:rPr>
          <w:rFonts w:ascii="Times New Roman" w:hAnsi="Times New Roman"/>
          <w:sz w:val="20"/>
          <w:szCs w:val="20"/>
        </w:rPr>
        <w:t xml:space="preserve"> pow</w:t>
      </w:r>
      <w:r w:rsidR="007B60A0" w:rsidRPr="00671E1E">
        <w:rPr>
          <w:rFonts w:ascii="Times New Roman" w:hAnsi="Times New Roman"/>
          <w:sz w:val="20"/>
          <w:szCs w:val="20"/>
        </w:rPr>
        <w:t>er was calculated using the SRK/T formula with a standardis</w:t>
      </w:r>
      <w:r w:rsidRPr="00671E1E">
        <w:rPr>
          <w:rFonts w:ascii="Times New Roman" w:hAnsi="Times New Roman"/>
          <w:sz w:val="20"/>
          <w:szCs w:val="20"/>
        </w:rPr>
        <w:t>ed A constant, except in axial lengths less than 22mm in which case the Hoffer Q formula was used</w:t>
      </w:r>
      <w:r w:rsidR="00944B04" w:rsidRPr="00671E1E">
        <w:rPr>
          <w:rFonts w:ascii="Times New Roman" w:hAnsi="Times New Roman"/>
          <w:sz w:val="20"/>
          <w:szCs w:val="20"/>
        </w:rPr>
        <w:t>.</w:t>
      </w:r>
      <w:r w:rsidR="00D52794" w:rsidRPr="00671E1E">
        <w:rPr>
          <w:rFonts w:ascii="Times New Roman" w:hAnsi="Times New Roman"/>
          <w:sz w:val="20"/>
          <w:szCs w:val="20"/>
          <w:vertAlign w:val="superscript"/>
        </w:rPr>
        <w:t>6</w:t>
      </w:r>
      <w:r w:rsidRPr="00671E1E">
        <w:rPr>
          <w:rFonts w:ascii="Times New Roman" w:hAnsi="Times New Roman"/>
          <w:sz w:val="20"/>
          <w:szCs w:val="20"/>
        </w:rPr>
        <w:t xml:space="preserve"> </w:t>
      </w:r>
    </w:p>
    <w:p w14:paraId="5F23F239" w14:textId="77777777" w:rsidR="00CA2047" w:rsidRPr="00671E1E" w:rsidRDefault="00CA2047" w:rsidP="00671E1E">
      <w:pPr>
        <w:spacing w:line="480" w:lineRule="auto"/>
        <w:rPr>
          <w:rFonts w:ascii="Times New Roman" w:hAnsi="Times New Roman"/>
          <w:sz w:val="20"/>
          <w:szCs w:val="20"/>
        </w:rPr>
      </w:pPr>
    </w:p>
    <w:p w14:paraId="01106BFF" w14:textId="7E2822AB"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 xml:space="preserve">All </w:t>
      </w:r>
      <w:r w:rsidR="003C072D" w:rsidRPr="00671E1E">
        <w:rPr>
          <w:rFonts w:ascii="Times New Roman" w:hAnsi="Times New Roman"/>
          <w:sz w:val="20"/>
          <w:szCs w:val="20"/>
        </w:rPr>
        <w:t xml:space="preserve">procedures </w:t>
      </w:r>
      <w:r w:rsidRPr="00671E1E">
        <w:rPr>
          <w:rFonts w:ascii="Times New Roman" w:hAnsi="Times New Roman"/>
          <w:sz w:val="20"/>
          <w:szCs w:val="20"/>
        </w:rPr>
        <w:t>were performed by experienced glaucoma surgeons at the Western Eye Hospital.  The procedure was performed un</w:t>
      </w:r>
      <w:r w:rsidR="00A65E8A" w:rsidRPr="00671E1E">
        <w:rPr>
          <w:rFonts w:ascii="Times New Roman" w:hAnsi="Times New Roman"/>
          <w:sz w:val="20"/>
          <w:szCs w:val="20"/>
        </w:rPr>
        <w:t>der sub-T</w:t>
      </w:r>
      <w:r w:rsidRPr="00671E1E">
        <w:rPr>
          <w:rFonts w:ascii="Times New Roman" w:hAnsi="Times New Roman"/>
          <w:sz w:val="20"/>
          <w:szCs w:val="20"/>
        </w:rPr>
        <w:t>enon’s or peribulbar local anaesthesia.</w:t>
      </w:r>
    </w:p>
    <w:p w14:paraId="6E0BCFB4" w14:textId="77777777" w:rsidR="00CA2047" w:rsidRPr="00671E1E" w:rsidRDefault="00CA2047" w:rsidP="00671E1E">
      <w:pPr>
        <w:spacing w:line="480" w:lineRule="auto"/>
        <w:rPr>
          <w:rFonts w:ascii="Times New Roman" w:hAnsi="Times New Roman"/>
          <w:sz w:val="20"/>
          <w:szCs w:val="20"/>
        </w:rPr>
      </w:pPr>
    </w:p>
    <w:p w14:paraId="562C23D4" w14:textId="373F5C12"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 xml:space="preserve">Standard cataract surgery was performed with </w:t>
      </w:r>
      <w:r w:rsidR="009A173D" w:rsidRPr="00671E1E">
        <w:rPr>
          <w:rFonts w:ascii="Times New Roman" w:hAnsi="Times New Roman"/>
          <w:sz w:val="20"/>
          <w:szCs w:val="20"/>
        </w:rPr>
        <w:t xml:space="preserve">phacoemulsification (Infinity Vision System; Alcon Laboratories, Fort Worth, TX, USA) using a </w:t>
      </w:r>
      <w:r w:rsidRPr="00671E1E">
        <w:rPr>
          <w:rFonts w:ascii="Times New Roman" w:hAnsi="Times New Roman"/>
          <w:sz w:val="20"/>
          <w:szCs w:val="20"/>
        </w:rPr>
        <w:t>2.8mm tem</w:t>
      </w:r>
      <w:r w:rsidR="009A173D" w:rsidRPr="00671E1E">
        <w:rPr>
          <w:rFonts w:ascii="Times New Roman" w:hAnsi="Times New Roman"/>
          <w:sz w:val="20"/>
          <w:szCs w:val="20"/>
        </w:rPr>
        <w:t>poral clear corneal incision</w:t>
      </w:r>
      <w:r w:rsidR="00723AE3" w:rsidRPr="00671E1E">
        <w:rPr>
          <w:rFonts w:ascii="Times New Roman" w:hAnsi="Times New Roman"/>
          <w:sz w:val="20"/>
          <w:szCs w:val="20"/>
        </w:rPr>
        <w:t xml:space="preserve"> (temporal approach was the surgeon’s preference)</w:t>
      </w:r>
      <w:r w:rsidR="009A173D" w:rsidRPr="00671E1E">
        <w:rPr>
          <w:rFonts w:ascii="Times New Roman" w:hAnsi="Times New Roman"/>
          <w:sz w:val="20"/>
          <w:szCs w:val="20"/>
        </w:rPr>
        <w:t xml:space="preserve">, 1 to </w:t>
      </w:r>
      <w:r w:rsidRPr="00671E1E">
        <w:rPr>
          <w:rFonts w:ascii="Times New Roman" w:hAnsi="Times New Roman"/>
          <w:sz w:val="20"/>
          <w:szCs w:val="20"/>
        </w:rPr>
        <w:t>2 side-ports and with further incision</w:t>
      </w:r>
      <w:r w:rsidR="002324A4" w:rsidRPr="00671E1E">
        <w:rPr>
          <w:rFonts w:ascii="Times New Roman" w:hAnsi="Times New Roman"/>
          <w:sz w:val="20"/>
          <w:szCs w:val="20"/>
        </w:rPr>
        <w:t>s as required to facilitate 360-</w:t>
      </w:r>
      <w:r w:rsidR="00C70B47" w:rsidRPr="00671E1E">
        <w:rPr>
          <w:rFonts w:ascii="Times New Roman" w:hAnsi="Times New Roman"/>
          <w:sz w:val="20"/>
          <w:szCs w:val="20"/>
        </w:rPr>
        <w:t>degree</w:t>
      </w:r>
      <w:r w:rsidRPr="00671E1E">
        <w:rPr>
          <w:rFonts w:ascii="Times New Roman" w:hAnsi="Times New Roman"/>
          <w:sz w:val="20"/>
          <w:szCs w:val="20"/>
        </w:rPr>
        <w:t xml:space="preserve"> ECP treatment. Foldable acrylic intra-ocular lenses were used, either HOYA PC-60AD or R</w:t>
      </w:r>
      <w:r w:rsidR="006D460A" w:rsidRPr="00671E1E">
        <w:rPr>
          <w:rFonts w:ascii="Times New Roman" w:hAnsi="Times New Roman"/>
          <w:sz w:val="20"/>
          <w:szCs w:val="20"/>
        </w:rPr>
        <w:t>ayner toric T-</w:t>
      </w:r>
      <w:r w:rsidRPr="00671E1E">
        <w:rPr>
          <w:rFonts w:ascii="Times New Roman" w:hAnsi="Times New Roman"/>
          <w:sz w:val="20"/>
          <w:szCs w:val="20"/>
        </w:rPr>
        <w:t>flex. The IOL was inserted in the capsular bag. Using the 20G ECP probe (E2; Endo Optiks, Little Silver</w:t>
      </w:r>
      <w:r w:rsidR="002324A4" w:rsidRPr="00671E1E">
        <w:rPr>
          <w:rFonts w:ascii="Times New Roman" w:hAnsi="Times New Roman"/>
          <w:sz w:val="20"/>
          <w:szCs w:val="20"/>
        </w:rPr>
        <w:t>, NJ, USA), 360-</w:t>
      </w:r>
      <w:r w:rsidRPr="00671E1E">
        <w:rPr>
          <w:rFonts w:ascii="Times New Roman" w:hAnsi="Times New Roman"/>
          <w:sz w:val="20"/>
          <w:szCs w:val="20"/>
        </w:rPr>
        <w:t xml:space="preserve">degrees photocoagulation was performed under direct </w:t>
      </w:r>
      <w:r w:rsidR="00C70B47" w:rsidRPr="00671E1E">
        <w:rPr>
          <w:rFonts w:ascii="Times New Roman" w:hAnsi="Times New Roman"/>
          <w:sz w:val="20"/>
          <w:szCs w:val="20"/>
        </w:rPr>
        <w:t>visualization f</w:t>
      </w:r>
      <w:r w:rsidRPr="00671E1E">
        <w:rPr>
          <w:rFonts w:ascii="Times New Roman" w:hAnsi="Times New Roman"/>
          <w:sz w:val="20"/>
          <w:szCs w:val="20"/>
        </w:rPr>
        <w:t>rom the base to the tip of each ciliary process, until visible shrinkage and blanching occurred.   The treatment energy setting was 0.3 to 0.8 Watts (titrated under direct visualisation of response) with the treatment duration set to continuous. Intracameral cefuroxime 1.0mg/ 0.1ml and subconjunctival dexamethasone 3.3mg/1ml injection (Hospira, Lake Forest, California, USA) was given at the end of surgery. A stan</w:t>
      </w:r>
      <w:r w:rsidR="002324A4" w:rsidRPr="00671E1E">
        <w:rPr>
          <w:rFonts w:ascii="Times New Roman" w:hAnsi="Times New Roman"/>
          <w:sz w:val="20"/>
          <w:szCs w:val="20"/>
        </w:rPr>
        <w:t>dard post-</w:t>
      </w:r>
      <w:r w:rsidR="009A173D" w:rsidRPr="00671E1E">
        <w:rPr>
          <w:rFonts w:ascii="Times New Roman" w:hAnsi="Times New Roman"/>
          <w:sz w:val="20"/>
          <w:szCs w:val="20"/>
        </w:rPr>
        <w:t xml:space="preserve">operative regime of 2 </w:t>
      </w:r>
      <w:r w:rsidRPr="00671E1E">
        <w:rPr>
          <w:rFonts w:ascii="Times New Roman" w:hAnsi="Times New Roman"/>
          <w:sz w:val="20"/>
          <w:szCs w:val="20"/>
        </w:rPr>
        <w:t xml:space="preserve">hourly </w:t>
      </w:r>
      <w:r w:rsidR="009A173D" w:rsidRPr="00671E1E">
        <w:rPr>
          <w:rFonts w:ascii="Times New Roman" w:hAnsi="Times New Roman"/>
          <w:sz w:val="20"/>
          <w:szCs w:val="20"/>
        </w:rPr>
        <w:t xml:space="preserve">dexamethasone and 6 </w:t>
      </w:r>
      <w:r w:rsidRPr="00671E1E">
        <w:rPr>
          <w:rFonts w:ascii="Times New Roman" w:hAnsi="Times New Roman"/>
          <w:sz w:val="20"/>
          <w:szCs w:val="20"/>
        </w:rPr>
        <w:t xml:space="preserve">hourly chloramphenicol drops </w:t>
      </w:r>
      <w:r w:rsidR="009A173D" w:rsidRPr="00671E1E">
        <w:rPr>
          <w:rFonts w:ascii="Times New Roman" w:hAnsi="Times New Roman"/>
          <w:sz w:val="20"/>
          <w:szCs w:val="20"/>
        </w:rPr>
        <w:t>were</w:t>
      </w:r>
      <w:r w:rsidRPr="00671E1E">
        <w:rPr>
          <w:rFonts w:ascii="Times New Roman" w:hAnsi="Times New Roman"/>
          <w:sz w:val="20"/>
          <w:szCs w:val="20"/>
        </w:rPr>
        <w:t xml:space="preserve"> given over a 4-6 week period titrated according to post-operative inflammatory response. Patients were instructed to continue initially with their usual glaucoma </w:t>
      </w:r>
      <w:r w:rsidR="009A173D" w:rsidRPr="00671E1E">
        <w:rPr>
          <w:rFonts w:ascii="Times New Roman" w:hAnsi="Times New Roman"/>
          <w:sz w:val="20"/>
          <w:szCs w:val="20"/>
        </w:rPr>
        <w:t>agents</w:t>
      </w:r>
      <w:r w:rsidRPr="00671E1E">
        <w:rPr>
          <w:rFonts w:ascii="Times New Roman" w:hAnsi="Times New Roman"/>
          <w:sz w:val="20"/>
          <w:szCs w:val="20"/>
        </w:rPr>
        <w:t>. All pa</w:t>
      </w:r>
      <w:r w:rsidR="002324A4" w:rsidRPr="00671E1E">
        <w:rPr>
          <w:rFonts w:ascii="Times New Roman" w:hAnsi="Times New Roman"/>
          <w:sz w:val="20"/>
          <w:szCs w:val="20"/>
        </w:rPr>
        <w:t>tients were reviewed by</w:t>
      </w:r>
      <w:r w:rsidRPr="00671E1E">
        <w:rPr>
          <w:rFonts w:ascii="Times New Roman" w:hAnsi="Times New Roman"/>
          <w:sz w:val="20"/>
          <w:szCs w:val="20"/>
        </w:rPr>
        <w:t xml:space="preserve"> week 1 and then according to </w:t>
      </w:r>
      <w:r w:rsidR="002324A4" w:rsidRPr="00671E1E">
        <w:rPr>
          <w:rFonts w:ascii="Times New Roman" w:hAnsi="Times New Roman"/>
          <w:sz w:val="20"/>
          <w:szCs w:val="20"/>
        </w:rPr>
        <w:t xml:space="preserve">the </w:t>
      </w:r>
      <w:r w:rsidRPr="00671E1E">
        <w:rPr>
          <w:rFonts w:ascii="Times New Roman" w:hAnsi="Times New Roman"/>
          <w:sz w:val="20"/>
          <w:szCs w:val="20"/>
        </w:rPr>
        <w:t xml:space="preserve">clinical need, typically twice more in the first 6 weeks. </w:t>
      </w:r>
      <w:r w:rsidR="009A173D" w:rsidRPr="00671E1E">
        <w:rPr>
          <w:rFonts w:ascii="Times New Roman" w:hAnsi="Times New Roman"/>
          <w:sz w:val="20"/>
          <w:szCs w:val="20"/>
        </w:rPr>
        <w:t>The number of g</w:t>
      </w:r>
      <w:r w:rsidRPr="00671E1E">
        <w:rPr>
          <w:rFonts w:ascii="Times New Roman" w:hAnsi="Times New Roman"/>
          <w:sz w:val="20"/>
          <w:szCs w:val="20"/>
        </w:rPr>
        <w:t xml:space="preserve">laucoma </w:t>
      </w:r>
      <w:r w:rsidR="009A173D" w:rsidRPr="00671E1E">
        <w:rPr>
          <w:rFonts w:ascii="Times New Roman" w:hAnsi="Times New Roman"/>
          <w:sz w:val="20"/>
          <w:szCs w:val="20"/>
        </w:rPr>
        <w:t>agents was</w:t>
      </w:r>
      <w:r w:rsidRPr="00671E1E">
        <w:rPr>
          <w:rFonts w:ascii="Times New Roman" w:hAnsi="Times New Roman"/>
          <w:sz w:val="20"/>
          <w:szCs w:val="20"/>
        </w:rPr>
        <w:t xml:space="preserve"> reduced if IOP, visual field progress and optic disc assessment remained satisfactory.</w:t>
      </w:r>
    </w:p>
    <w:p w14:paraId="76674F8F" w14:textId="77777777" w:rsidR="004104B7" w:rsidRPr="00671E1E" w:rsidRDefault="004104B7" w:rsidP="00671E1E">
      <w:pPr>
        <w:spacing w:line="480" w:lineRule="auto"/>
        <w:rPr>
          <w:rFonts w:ascii="Times New Roman" w:hAnsi="Times New Roman"/>
          <w:sz w:val="20"/>
          <w:szCs w:val="20"/>
        </w:rPr>
      </w:pPr>
    </w:p>
    <w:p w14:paraId="74640F17" w14:textId="77777777"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lastRenderedPageBreak/>
        <w:t xml:space="preserve">Statistical analysis </w:t>
      </w:r>
    </w:p>
    <w:p w14:paraId="3DA3E628" w14:textId="77777777" w:rsidR="00CA2047" w:rsidRPr="00671E1E" w:rsidRDefault="00CA2047" w:rsidP="00671E1E">
      <w:pPr>
        <w:spacing w:line="480" w:lineRule="auto"/>
        <w:rPr>
          <w:rFonts w:ascii="Times New Roman" w:hAnsi="Times New Roman"/>
          <w:sz w:val="20"/>
          <w:szCs w:val="20"/>
        </w:rPr>
      </w:pPr>
    </w:p>
    <w:p w14:paraId="53C16FA9" w14:textId="153EC3CD"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 xml:space="preserve">Data are presented as mean ± standard deviation (SD) and frequency (%). The comparison between the target refraction and the actual post-operative refraction was made using </w:t>
      </w:r>
      <w:r w:rsidR="002324A4" w:rsidRPr="00671E1E">
        <w:rPr>
          <w:rFonts w:ascii="Times New Roman" w:hAnsi="Times New Roman"/>
          <w:sz w:val="20"/>
          <w:szCs w:val="20"/>
        </w:rPr>
        <w:t>paired</w:t>
      </w:r>
      <w:r w:rsidRPr="00671E1E">
        <w:rPr>
          <w:rFonts w:ascii="Times New Roman" w:hAnsi="Times New Roman"/>
          <w:sz w:val="20"/>
          <w:szCs w:val="20"/>
        </w:rPr>
        <w:t xml:space="preserve"> t</w:t>
      </w:r>
      <w:r w:rsidR="009A173D" w:rsidRPr="00671E1E">
        <w:rPr>
          <w:rFonts w:ascii="Times New Roman" w:hAnsi="Times New Roman"/>
          <w:sz w:val="20"/>
          <w:szCs w:val="20"/>
        </w:rPr>
        <w:t>-</w:t>
      </w:r>
      <w:r w:rsidRPr="00671E1E">
        <w:rPr>
          <w:rFonts w:ascii="Times New Roman" w:hAnsi="Times New Roman"/>
          <w:sz w:val="20"/>
          <w:szCs w:val="20"/>
        </w:rPr>
        <w:t xml:space="preserve">test. </w:t>
      </w:r>
      <w:r w:rsidR="002324A4" w:rsidRPr="00671E1E">
        <w:rPr>
          <w:rFonts w:ascii="Times New Roman" w:hAnsi="Times New Roman"/>
          <w:sz w:val="20"/>
          <w:szCs w:val="20"/>
        </w:rPr>
        <w:t xml:space="preserve">The comparison between the phaco-ECP group and the control group was made using unpaired t-test. </w:t>
      </w:r>
      <w:r w:rsidRPr="00671E1E">
        <w:rPr>
          <w:rFonts w:ascii="Times New Roman" w:hAnsi="Times New Roman"/>
          <w:sz w:val="20"/>
          <w:szCs w:val="20"/>
        </w:rPr>
        <w:t xml:space="preserve">Statistical analysis was performed using </w:t>
      </w:r>
      <w:r w:rsidR="002324A4" w:rsidRPr="00671E1E">
        <w:rPr>
          <w:rFonts w:ascii="Times New Roman" w:hAnsi="Times New Roman"/>
          <w:sz w:val="20"/>
          <w:szCs w:val="20"/>
        </w:rPr>
        <w:t xml:space="preserve">R software (version 3.3.1). </w:t>
      </w:r>
      <w:r w:rsidRPr="00671E1E">
        <w:rPr>
          <w:rFonts w:ascii="Times New Roman" w:hAnsi="Times New Roman"/>
          <w:sz w:val="20"/>
          <w:szCs w:val="20"/>
        </w:rPr>
        <w:t xml:space="preserve">A p-value of less than 0.05 was considered statistically significant. </w:t>
      </w:r>
      <w:r w:rsidR="00674BFD" w:rsidRPr="00671E1E">
        <w:rPr>
          <w:rFonts w:ascii="Times New Roman" w:hAnsi="Times New Roman"/>
          <w:sz w:val="20"/>
          <w:szCs w:val="20"/>
        </w:rPr>
        <w:t>Normality of distribution was tested with S</w:t>
      </w:r>
      <w:r w:rsidR="00E01F0D" w:rsidRPr="00671E1E">
        <w:rPr>
          <w:rFonts w:ascii="Times New Roman" w:hAnsi="Times New Roman"/>
          <w:sz w:val="20"/>
          <w:szCs w:val="20"/>
        </w:rPr>
        <w:t>h</w:t>
      </w:r>
      <w:r w:rsidR="00674BFD" w:rsidRPr="00671E1E">
        <w:rPr>
          <w:rFonts w:ascii="Times New Roman" w:hAnsi="Times New Roman"/>
          <w:sz w:val="20"/>
          <w:szCs w:val="20"/>
        </w:rPr>
        <w:t xml:space="preserve">apiro-Wilk normality test. </w:t>
      </w:r>
    </w:p>
    <w:p w14:paraId="3EE58C26" w14:textId="77777777" w:rsidR="004104B7" w:rsidRPr="00671E1E" w:rsidRDefault="004104B7" w:rsidP="00671E1E">
      <w:pPr>
        <w:spacing w:line="480" w:lineRule="auto"/>
        <w:rPr>
          <w:rFonts w:ascii="Times New Roman" w:hAnsi="Times New Roman"/>
          <w:sz w:val="20"/>
          <w:szCs w:val="20"/>
        </w:rPr>
      </w:pPr>
    </w:p>
    <w:p w14:paraId="1F64A97C" w14:textId="77777777" w:rsidR="009B34ED" w:rsidRDefault="009B34ED" w:rsidP="00671E1E">
      <w:pPr>
        <w:spacing w:line="480" w:lineRule="auto"/>
        <w:rPr>
          <w:rFonts w:ascii="Times New Roman" w:hAnsi="Times New Roman"/>
          <w:b/>
          <w:sz w:val="20"/>
          <w:szCs w:val="20"/>
        </w:rPr>
      </w:pPr>
    </w:p>
    <w:p w14:paraId="750E3DA6" w14:textId="77777777" w:rsidR="009B34ED" w:rsidRDefault="009B34ED" w:rsidP="00671E1E">
      <w:pPr>
        <w:spacing w:line="480" w:lineRule="auto"/>
        <w:rPr>
          <w:rFonts w:ascii="Times New Roman" w:hAnsi="Times New Roman"/>
          <w:b/>
          <w:sz w:val="20"/>
          <w:szCs w:val="20"/>
        </w:rPr>
      </w:pPr>
    </w:p>
    <w:p w14:paraId="3898309A" w14:textId="77777777" w:rsidR="009B34ED" w:rsidRDefault="009B34ED" w:rsidP="00671E1E">
      <w:pPr>
        <w:spacing w:line="480" w:lineRule="auto"/>
        <w:rPr>
          <w:rFonts w:ascii="Times New Roman" w:hAnsi="Times New Roman"/>
          <w:b/>
          <w:sz w:val="20"/>
          <w:szCs w:val="20"/>
        </w:rPr>
      </w:pPr>
    </w:p>
    <w:p w14:paraId="74110DD3" w14:textId="77777777" w:rsidR="009B34ED" w:rsidRDefault="009B34ED" w:rsidP="00671E1E">
      <w:pPr>
        <w:spacing w:line="480" w:lineRule="auto"/>
        <w:rPr>
          <w:rFonts w:ascii="Times New Roman" w:hAnsi="Times New Roman"/>
          <w:b/>
          <w:sz w:val="20"/>
          <w:szCs w:val="20"/>
        </w:rPr>
      </w:pPr>
    </w:p>
    <w:p w14:paraId="50DD3CF0" w14:textId="77777777" w:rsidR="009B34ED" w:rsidRDefault="009B34ED" w:rsidP="00671E1E">
      <w:pPr>
        <w:spacing w:line="480" w:lineRule="auto"/>
        <w:rPr>
          <w:rFonts w:ascii="Times New Roman" w:hAnsi="Times New Roman"/>
          <w:b/>
          <w:sz w:val="20"/>
          <w:szCs w:val="20"/>
        </w:rPr>
      </w:pPr>
    </w:p>
    <w:p w14:paraId="68614C63" w14:textId="77777777" w:rsidR="009B34ED" w:rsidRDefault="009B34ED" w:rsidP="00671E1E">
      <w:pPr>
        <w:spacing w:line="480" w:lineRule="auto"/>
        <w:rPr>
          <w:rFonts w:ascii="Times New Roman" w:hAnsi="Times New Roman"/>
          <w:b/>
          <w:sz w:val="20"/>
          <w:szCs w:val="20"/>
        </w:rPr>
      </w:pPr>
    </w:p>
    <w:p w14:paraId="6F816372" w14:textId="77777777" w:rsidR="009B34ED" w:rsidRDefault="009B34ED" w:rsidP="00671E1E">
      <w:pPr>
        <w:spacing w:line="480" w:lineRule="auto"/>
        <w:rPr>
          <w:rFonts w:ascii="Times New Roman" w:hAnsi="Times New Roman"/>
          <w:b/>
          <w:sz w:val="20"/>
          <w:szCs w:val="20"/>
        </w:rPr>
      </w:pPr>
    </w:p>
    <w:p w14:paraId="30291084" w14:textId="77777777" w:rsidR="009B34ED" w:rsidRDefault="009B34ED" w:rsidP="00671E1E">
      <w:pPr>
        <w:spacing w:line="480" w:lineRule="auto"/>
        <w:rPr>
          <w:rFonts w:ascii="Times New Roman" w:hAnsi="Times New Roman"/>
          <w:b/>
          <w:sz w:val="20"/>
          <w:szCs w:val="20"/>
        </w:rPr>
      </w:pPr>
    </w:p>
    <w:p w14:paraId="3093F79E" w14:textId="77777777" w:rsidR="009B34ED" w:rsidRDefault="009B34ED" w:rsidP="00671E1E">
      <w:pPr>
        <w:spacing w:line="480" w:lineRule="auto"/>
        <w:rPr>
          <w:rFonts w:ascii="Times New Roman" w:hAnsi="Times New Roman"/>
          <w:b/>
          <w:sz w:val="20"/>
          <w:szCs w:val="20"/>
        </w:rPr>
      </w:pPr>
    </w:p>
    <w:p w14:paraId="7FA271EB" w14:textId="77777777" w:rsidR="009B34ED" w:rsidRDefault="009B34ED" w:rsidP="00671E1E">
      <w:pPr>
        <w:spacing w:line="480" w:lineRule="auto"/>
        <w:rPr>
          <w:rFonts w:ascii="Times New Roman" w:hAnsi="Times New Roman"/>
          <w:b/>
          <w:sz w:val="20"/>
          <w:szCs w:val="20"/>
        </w:rPr>
      </w:pPr>
    </w:p>
    <w:p w14:paraId="5221EFEC" w14:textId="77777777" w:rsidR="009B34ED" w:rsidRDefault="009B34ED" w:rsidP="00671E1E">
      <w:pPr>
        <w:spacing w:line="480" w:lineRule="auto"/>
        <w:rPr>
          <w:rFonts w:ascii="Times New Roman" w:hAnsi="Times New Roman"/>
          <w:b/>
          <w:sz w:val="20"/>
          <w:szCs w:val="20"/>
        </w:rPr>
      </w:pPr>
    </w:p>
    <w:p w14:paraId="690E4A1E" w14:textId="77777777" w:rsidR="009B34ED" w:rsidRDefault="009B34ED" w:rsidP="00671E1E">
      <w:pPr>
        <w:spacing w:line="480" w:lineRule="auto"/>
        <w:rPr>
          <w:rFonts w:ascii="Times New Roman" w:hAnsi="Times New Roman"/>
          <w:b/>
          <w:sz w:val="20"/>
          <w:szCs w:val="20"/>
        </w:rPr>
      </w:pPr>
    </w:p>
    <w:p w14:paraId="15AB86D5" w14:textId="77777777" w:rsidR="009B34ED" w:rsidRDefault="009B34ED" w:rsidP="00671E1E">
      <w:pPr>
        <w:spacing w:line="480" w:lineRule="auto"/>
        <w:rPr>
          <w:rFonts w:ascii="Times New Roman" w:hAnsi="Times New Roman"/>
          <w:b/>
          <w:sz w:val="20"/>
          <w:szCs w:val="20"/>
        </w:rPr>
      </w:pPr>
    </w:p>
    <w:p w14:paraId="654D9B50" w14:textId="77777777" w:rsidR="009B34ED" w:rsidRDefault="009B34ED" w:rsidP="00671E1E">
      <w:pPr>
        <w:spacing w:line="480" w:lineRule="auto"/>
        <w:rPr>
          <w:rFonts w:ascii="Times New Roman" w:hAnsi="Times New Roman"/>
          <w:b/>
          <w:sz w:val="20"/>
          <w:szCs w:val="20"/>
        </w:rPr>
      </w:pPr>
    </w:p>
    <w:p w14:paraId="6CF90861" w14:textId="77777777" w:rsidR="009B34ED" w:rsidRDefault="009B34ED" w:rsidP="00671E1E">
      <w:pPr>
        <w:spacing w:line="480" w:lineRule="auto"/>
        <w:rPr>
          <w:rFonts w:ascii="Times New Roman" w:hAnsi="Times New Roman"/>
          <w:b/>
          <w:sz w:val="20"/>
          <w:szCs w:val="20"/>
        </w:rPr>
      </w:pPr>
    </w:p>
    <w:p w14:paraId="073E5AE9" w14:textId="77777777" w:rsidR="004104B7" w:rsidRPr="00671E1E" w:rsidRDefault="001A5DA9" w:rsidP="00671E1E">
      <w:pPr>
        <w:spacing w:line="480" w:lineRule="auto"/>
        <w:rPr>
          <w:rFonts w:ascii="Times New Roman" w:hAnsi="Times New Roman"/>
          <w:b/>
          <w:sz w:val="20"/>
          <w:szCs w:val="20"/>
        </w:rPr>
      </w:pPr>
      <w:r w:rsidRPr="00671E1E">
        <w:rPr>
          <w:rFonts w:ascii="Times New Roman" w:hAnsi="Times New Roman"/>
          <w:b/>
          <w:sz w:val="20"/>
          <w:szCs w:val="20"/>
        </w:rPr>
        <w:lastRenderedPageBreak/>
        <w:t>Results</w:t>
      </w:r>
    </w:p>
    <w:p w14:paraId="7E324C98" w14:textId="77777777" w:rsidR="00CA2047" w:rsidRPr="00671E1E" w:rsidRDefault="00CA2047" w:rsidP="00671E1E">
      <w:pPr>
        <w:spacing w:line="480" w:lineRule="auto"/>
        <w:rPr>
          <w:rFonts w:ascii="Times New Roman" w:hAnsi="Times New Roman"/>
          <w:sz w:val="20"/>
          <w:szCs w:val="20"/>
        </w:rPr>
      </w:pPr>
    </w:p>
    <w:p w14:paraId="5F9A3F80" w14:textId="28201B2F" w:rsidR="00850484"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Sixty</w:t>
      </w:r>
      <w:r w:rsidRPr="00671E1E">
        <w:rPr>
          <w:rFonts w:ascii="Times New Roman" w:hAnsi="Times New Roman"/>
          <w:sz w:val="20"/>
          <w:szCs w:val="20"/>
          <w:lang w:val="en-US"/>
        </w:rPr>
        <w:t>-two eyes (10 patients had bilateral surgery</w:t>
      </w:r>
      <w:r w:rsidRPr="00671E1E">
        <w:rPr>
          <w:rFonts w:ascii="Times New Roman" w:hAnsi="Times New Roman"/>
          <w:sz w:val="20"/>
          <w:szCs w:val="20"/>
        </w:rPr>
        <w:t>)</w:t>
      </w:r>
      <w:r w:rsidR="00DB6A11" w:rsidRPr="00671E1E">
        <w:rPr>
          <w:rFonts w:ascii="Times New Roman" w:hAnsi="Times New Roman"/>
          <w:sz w:val="20"/>
          <w:szCs w:val="20"/>
        </w:rPr>
        <w:t xml:space="preserve"> out of the 103 eyes, which underwent phaco-ECP at</w:t>
      </w:r>
      <w:r w:rsidR="00DB6A11" w:rsidRPr="00671E1E">
        <w:rPr>
          <w:rFonts w:ascii="Times New Roman" w:hAnsi="Times New Roman"/>
          <w:sz w:val="20"/>
          <w:szCs w:val="20"/>
          <w:lang w:val="en-US"/>
        </w:rPr>
        <w:t xml:space="preserve"> a single tertiary referral center</w:t>
      </w:r>
      <w:r w:rsidR="00DB6A11" w:rsidRPr="00671E1E">
        <w:rPr>
          <w:rFonts w:ascii="Times New Roman" w:hAnsi="Times New Roman"/>
          <w:sz w:val="20"/>
          <w:szCs w:val="20"/>
        </w:rPr>
        <w:t xml:space="preserve"> (The Western Eye Hospital, London, UK) between January 2006 and August 2012</w:t>
      </w:r>
      <w:r w:rsidR="00973174" w:rsidRPr="00671E1E">
        <w:rPr>
          <w:rFonts w:ascii="Times New Roman" w:hAnsi="Times New Roman"/>
          <w:sz w:val="20"/>
          <w:szCs w:val="20"/>
        </w:rPr>
        <w:t xml:space="preserve">, were included in the study with 62 eyes of 62 patients who had phacoemulsification alone as the control group. </w:t>
      </w:r>
      <w:r w:rsidRPr="00671E1E">
        <w:rPr>
          <w:rFonts w:ascii="Times New Roman" w:hAnsi="Times New Roman"/>
          <w:sz w:val="20"/>
          <w:szCs w:val="20"/>
        </w:rPr>
        <w:t xml:space="preserve">The mean age </w:t>
      </w:r>
      <w:r w:rsidR="00850484" w:rsidRPr="00671E1E">
        <w:rPr>
          <w:rFonts w:ascii="Times New Roman" w:hAnsi="Times New Roman"/>
          <w:sz w:val="20"/>
          <w:szCs w:val="20"/>
        </w:rPr>
        <w:t xml:space="preserve">for the phaco-ECP group and the control group </w:t>
      </w:r>
      <w:r w:rsidRPr="00671E1E">
        <w:rPr>
          <w:rFonts w:ascii="Times New Roman" w:hAnsi="Times New Roman"/>
          <w:sz w:val="20"/>
          <w:szCs w:val="20"/>
        </w:rPr>
        <w:t>was 76 (SD±12) years</w:t>
      </w:r>
      <w:r w:rsidR="00850484" w:rsidRPr="00671E1E">
        <w:rPr>
          <w:rFonts w:ascii="Times New Roman" w:hAnsi="Times New Roman"/>
          <w:sz w:val="20"/>
          <w:szCs w:val="20"/>
        </w:rPr>
        <w:t xml:space="preserve"> and 74 (SD±11) years, respectively. In the phaco-ECP group, 58.3% of the patients were male and in the control group 37% of the patients were male. </w:t>
      </w:r>
      <w:r w:rsidRPr="00671E1E">
        <w:rPr>
          <w:rFonts w:ascii="Times New Roman" w:hAnsi="Times New Roman"/>
          <w:sz w:val="20"/>
          <w:szCs w:val="20"/>
        </w:rPr>
        <w:t xml:space="preserve">The mean follow-up period </w:t>
      </w:r>
      <w:r w:rsidR="00850484" w:rsidRPr="00671E1E">
        <w:rPr>
          <w:rFonts w:ascii="Times New Roman" w:hAnsi="Times New Roman"/>
          <w:sz w:val="20"/>
          <w:szCs w:val="20"/>
        </w:rPr>
        <w:t xml:space="preserve">for all patients </w:t>
      </w:r>
      <w:r w:rsidRPr="00671E1E">
        <w:rPr>
          <w:rFonts w:ascii="Times New Roman" w:hAnsi="Times New Roman"/>
          <w:sz w:val="20"/>
          <w:szCs w:val="20"/>
        </w:rPr>
        <w:t>was 21 months (range 2 week to 6 year 2 months). The mean visual field MD was -17.01dB (ranging from -2.44dB to -30.2dB)</w:t>
      </w:r>
      <w:r w:rsidR="00850484" w:rsidRPr="00671E1E">
        <w:rPr>
          <w:rFonts w:ascii="Times New Roman" w:hAnsi="Times New Roman"/>
          <w:sz w:val="20"/>
          <w:szCs w:val="20"/>
        </w:rPr>
        <w:t xml:space="preserve"> for the phaco-ECP group</w:t>
      </w:r>
      <w:r w:rsidRPr="00671E1E">
        <w:rPr>
          <w:rFonts w:ascii="Times New Roman" w:hAnsi="Times New Roman"/>
          <w:sz w:val="20"/>
          <w:szCs w:val="20"/>
        </w:rPr>
        <w:t>.</w:t>
      </w:r>
      <w:r w:rsidR="00850484" w:rsidRPr="00671E1E">
        <w:rPr>
          <w:rFonts w:ascii="Times New Roman" w:hAnsi="Times New Roman"/>
          <w:sz w:val="20"/>
          <w:szCs w:val="20"/>
        </w:rPr>
        <w:t xml:space="preserve"> </w:t>
      </w:r>
      <w:r w:rsidR="00C4743D" w:rsidRPr="00671E1E">
        <w:rPr>
          <w:rFonts w:ascii="Times New Roman" w:hAnsi="Times New Roman"/>
          <w:sz w:val="20"/>
          <w:szCs w:val="20"/>
        </w:rPr>
        <w:t xml:space="preserve">The pre-operative number of glaucoma agents was 2.7 ± 0.9 for the phaco-ECP group. </w:t>
      </w:r>
      <w:r w:rsidR="00850484" w:rsidRPr="00671E1E">
        <w:rPr>
          <w:rFonts w:ascii="Times New Roman" w:hAnsi="Times New Roman"/>
          <w:sz w:val="20"/>
          <w:szCs w:val="20"/>
        </w:rPr>
        <w:t xml:space="preserve">Fifteen patients </w:t>
      </w:r>
      <w:r w:rsidR="00C4743D" w:rsidRPr="00671E1E">
        <w:rPr>
          <w:rFonts w:ascii="Times New Roman" w:hAnsi="Times New Roman"/>
          <w:sz w:val="20"/>
          <w:szCs w:val="20"/>
        </w:rPr>
        <w:t xml:space="preserve">(27.8%) </w:t>
      </w:r>
      <w:r w:rsidR="00850484" w:rsidRPr="00671E1E">
        <w:rPr>
          <w:rFonts w:ascii="Times New Roman" w:hAnsi="Times New Roman"/>
          <w:sz w:val="20"/>
          <w:szCs w:val="20"/>
        </w:rPr>
        <w:t xml:space="preserve">in the phaco-ECP group had previous glaucoma procedures including 13 </w:t>
      </w:r>
      <w:r w:rsidR="00C4743D" w:rsidRPr="00671E1E">
        <w:rPr>
          <w:rFonts w:ascii="Times New Roman" w:hAnsi="Times New Roman"/>
          <w:sz w:val="20"/>
          <w:szCs w:val="20"/>
        </w:rPr>
        <w:t xml:space="preserve">patients who underwent </w:t>
      </w:r>
      <w:r w:rsidR="00850484" w:rsidRPr="00671E1E">
        <w:rPr>
          <w:rFonts w:ascii="Times New Roman" w:hAnsi="Times New Roman"/>
          <w:sz w:val="20"/>
          <w:szCs w:val="20"/>
        </w:rPr>
        <w:t xml:space="preserve">trabeculectomy with or without </w:t>
      </w:r>
      <w:r w:rsidR="00C4743D" w:rsidRPr="00671E1E">
        <w:rPr>
          <w:rFonts w:ascii="Times New Roman" w:hAnsi="Times New Roman"/>
          <w:sz w:val="20"/>
          <w:szCs w:val="20"/>
        </w:rPr>
        <w:t>mitomycin C (</w:t>
      </w:r>
      <w:r w:rsidR="00850484" w:rsidRPr="00671E1E">
        <w:rPr>
          <w:rFonts w:ascii="Times New Roman" w:hAnsi="Times New Roman"/>
          <w:sz w:val="20"/>
          <w:szCs w:val="20"/>
        </w:rPr>
        <w:t>MMC</w:t>
      </w:r>
      <w:r w:rsidR="00C4743D" w:rsidRPr="00671E1E">
        <w:rPr>
          <w:rFonts w:ascii="Times New Roman" w:hAnsi="Times New Roman"/>
          <w:sz w:val="20"/>
          <w:szCs w:val="20"/>
        </w:rPr>
        <w:t>), 1 A</w:t>
      </w:r>
      <w:r w:rsidR="00850484" w:rsidRPr="00671E1E">
        <w:rPr>
          <w:rFonts w:ascii="Times New Roman" w:hAnsi="Times New Roman"/>
          <w:sz w:val="20"/>
          <w:szCs w:val="20"/>
        </w:rPr>
        <w:t xml:space="preserve">rgon laser trabeculoplasty and 1 transcleral cyclodiode laser. The reasons for exclusions for phaco-ECP group </w:t>
      </w:r>
      <w:r w:rsidR="00D57D83" w:rsidRPr="00671E1E">
        <w:rPr>
          <w:rFonts w:ascii="Times New Roman" w:hAnsi="Times New Roman"/>
          <w:sz w:val="20"/>
          <w:szCs w:val="20"/>
        </w:rPr>
        <w:t>are listed in Table 1</w:t>
      </w:r>
      <w:r w:rsidR="00850484" w:rsidRPr="00671E1E">
        <w:rPr>
          <w:rFonts w:ascii="Times New Roman" w:hAnsi="Times New Roman"/>
          <w:sz w:val="20"/>
          <w:szCs w:val="20"/>
        </w:rPr>
        <w:t>.</w:t>
      </w:r>
      <w:r w:rsidR="00D57D83" w:rsidRPr="00671E1E">
        <w:rPr>
          <w:rFonts w:ascii="Times New Roman" w:hAnsi="Times New Roman"/>
          <w:sz w:val="20"/>
          <w:szCs w:val="20"/>
        </w:rPr>
        <w:t xml:space="preserve"> </w:t>
      </w:r>
    </w:p>
    <w:p w14:paraId="17C3108F" w14:textId="77777777" w:rsidR="00CA2047" w:rsidRPr="00671E1E" w:rsidRDefault="00CA2047" w:rsidP="00671E1E">
      <w:pPr>
        <w:spacing w:line="480" w:lineRule="auto"/>
        <w:rPr>
          <w:rFonts w:ascii="Times New Roman" w:hAnsi="Times New Roman"/>
          <w:sz w:val="20"/>
          <w:szCs w:val="20"/>
        </w:rPr>
      </w:pPr>
    </w:p>
    <w:p w14:paraId="4D624878" w14:textId="2D5A3BC0" w:rsidR="00235C46" w:rsidRPr="00671E1E" w:rsidRDefault="003C072D" w:rsidP="00671E1E">
      <w:pPr>
        <w:spacing w:line="480" w:lineRule="auto"/>
        <w:rPr>
          <w:rFonts w:ascii="Times New Roman" w:hAnsi="Times New Roman"/>
          <w:sz w:val="20"/>
          <w:szCs w:val="20"/>
        </w:rPr>
      </w:pPr>
      <w:r w:rsidRPr="00671E1E">
        <w:rPr>
          <w:rFonts w:ascii="Times New Roman" w:hAnsi="Times New Roman"/>
          <w:sz w:val="20"/>
          <w:szCs w:val="20"/>
        </w:rPr>
        <w:t>The majority of patients</w:t>
      </w:r>
      <w:r w:rsidR="008163FE" w:rsidRPr="00671E1E">
        <w:rPr>
          <w:rFonts w:ascii="Times New Roman" w:hAnsi="Times New Roman"/>
          <w:sz w:val="20"/>
          <w:szCs w:val="20"/>
        </w:rPr>
        <w:t>, 59 eyes (95.2%) in the phaco-ECP group and 61 eyes (98.4%) in phacoemulsification group,</w:t>
      </w:r>
      <w:r w:rsidRPr="00671E1E">
        <w:rPr>
          <w:rFonts w:ascii="Times New Roman" w:hAnsi="Times New Roman"/>
          <w:sz w:val="20"/>
          <w:szCs w:val="20"/>
        </w:rPr>
        <w:t xml:space="preserve"> either improved or maintained their visual acuity</w:t>
      </w:r>
      <w:r w:rsidR="008163FE" w:rsidRPr="00671E1E">
        <w:rPr>
          <w:rFonts w:ascii="Times New Roman" w:hAnsi="Times New Roman"/>
          <w:sz w:val="20"/>
          <w:szCs w:val="20"/>
        </w:rPr>
        <w:t xml:space="preserve"> </w:t>
      </w:r>
      <w:r w:rsidR="00D7164F" w:rsidRPr="00671E1E">
        <w:rPr>
          <w:rFonts w:ascii="Times New Roman" w:hAnsi="Times New Roman"/>
          <w:sz w:val="20"/>
          <w:szCs w:val="20"/>
        </w:rPr>
        <w:t>(Table 2)</w:t>
      </w:r>
      <w:r w:rsidR="00235C46" w:rsidRPr="00671E1E">
        <w:rPr>
          <w:rFonts w:ascii="Times New Roman" w:hAnsi="Times New Roman"/>
          <w:sz w:val="20"/>
          <w:szCs w:val="20"/>
        </w:rPr>
        <w:t xml:space="preserve">. </w:t>
      </w:r>
      <w:r w:rsidR="008163FE" w:rsidRPr="00671E1E">
        <w:rPr>
          <w:rFonts w:ascii="Times New Roman" w:hAnsi="Times New Roman"/>
          <w:sz w:val="20"/>
          <w:szCs w:val="20"/>
        </w:rPr>
        <w:t>More than three quarters of the</w:t>
      </w:r>
      <w:r w:rsidR="00235C46" w:rsidRPr="00671E1E">
        <w:rPr>
          <w:rFonts w:ascii="Times New Roman" w:hAnsi="Times New Roman"/>
          <w:sz w:val="20"/>
          <w:szCs w:val="20"/>
        </w:rPr>
        <w:t xml:space="preserve"> eyes</w:t>
      </w:r>
      <w:r w:rsidR="008163FE" w:rsidRPr="00671E1E">
        <w:rPr>
          <w:rFonts w:ascii="Times New Roman" w:hAnsi="Times New Roman"/>
          <w:sz w:val="20"/>
          <w:szCs w:val="20"/>
        </w:rPr>
        <w:t xml:space="preserve"> in the phaco-ECP group</w:t>
      </w:r>
      <w:r w:rsidR="00235C46" w:rsidRPr="00671E1E">
        <w:rPr>
          <w:rFonts w:ascii="Times New Roman" w:hAnsi="Times New Roman"/>
          <w:sz w:val="20"/>
          <w:szCs w:val="20"/>
        </w:rPr>
        <w:t xml:space="preserve"> (75.8%, n=47) had 2 lines or more improvement in their VA. Three eyes in 2 patients (4.8%) experienced worsening of the visual acuity, of 3 to 4 Snellen lines, following the surgery. Of these, one patient who had bilateral phaco-ECP had a history of ocular cicatricial pemphigoid (OCP) with end stage refractory glaucoma. One patient had advanced age-related macular degeneration (AMD). </w:t>
      </w:r>
    </w:p>
    <w:p w14:paraId="4BA2EE75" w14:textId="77777777" w:rsidR="00235C46" w:rsidRPr="00671E1E" w:rsidRDefault="00235C46" w:rsidP="00671E1E">
      <w:pPr>
        <w:spacing w:line="480" w:lineRule="auto"/>
        <w:rPr>
          <w:rFonts w:ascii="Times New Roman" w:hAnsi="Times New Roman"/>
          <w:sz w:val="20"/>
          <w:szCs w:val="20"/>
        </w:rPr>
      </w:pPr>
    </w:p>
    <w:p w14:paraId="6DCB4D51" w14:textId="0CC5534E" w:rsidR="006A5FC8" w:rsidRPr="00671E1E" w:rsidRDefault="00D57D83" w:rsidP="00671E1E">
      <w:pPr>
        <w:spacing w:line="480" w:lineRule="auto"/>
        <w:rPr>
          <w:rFonts w:ascii="Times New Roman" w:hAnsi="Times New Roman"/>
          <w:sz w:val="20"/>
          <w:szCs w:val="20"/>
        </w:rPr>
      </w:pPr>
      <w:r w:rsidRPr="00671E1E">
        <w:rPr>
          <w:rFonts w:ascii="Times New Roman" w:hAnsi="Times New Roman"/>
          <w:sz w:val="20"/>
          <w:szCs w:val="20"/>
        </w:rPr>
        <w:t xml:space="preserve">In the phaco-ECP group, </w:t>
      </w:r>
      <w:r w:rsidR="001A5DA9" w:rsidRPr="00671E1E">
        <w:rPr>
          <w:rFonts w:ascii="Times New Roman" w:hAnsi="Times New Roman"/>
          <w:sz w:val="20"/>
          <w:szCs w:val="20"/>
        </w:rPr>
        <w:t>90.3%</w:t>
      </w:r>
      <w:r w:rsidR="0015403E" w:rsidRPr="00671E1E">
        <w:rPr>
          <w:rFonts w:ascii="Times New Roman" w:hAnsi="Times New Roman"/>
          <w:sz w:val="20"/>
          <w:szCs w:val="20"/>
        </w:rPr>
        <w:t xml:space="preserve"> (n=56</w:t>
      </w:r>
      <w:r w:rsidR="001A5DA9" w:rsidRPr="00671E1E">
        <w:rPr>
          <w:rFonts w:ascii="Times New Roman" w:hAnsi="Times New Roman"/>
          <w:sz w:val="20"/>
          <w:szCs w:val="20"/>
        </w:rPr>
        <w:t xml:space="preserve">) </w:t>
      </w:r>
      <w:r w:rsidR="0015403E" w:rsidRPr="00671E1E">
        <w:rPr>
          <w:rFonts w:ascii="Times New Roman" w:hAnsi="Times New Roman"/>
          <w:sz w:val="20"/>
          <w:szCs w:val="20"/>
        </w:rPr>
        <w:t xml:space="preserve">of all </w:t>
      </w:r>
      <w:r w:rsidR="001B1974" w:rsidRPr="00671E1E">
        <w:rPr>
          <w:rFonts w:ascii="Times New Roman" w:hAnsi="Times New Roman"/>
          <w:sz w:val="20"/>
          <w:szCs w:val="20"/>
        </w:rPr>
        <w:t>eyes</w:t>
      </w:r>
      <w:r w:rsidR="0015403E" w:rsidRPr="00671E1E">
        <w:rPr>
          <w:rFonts w:ascii="Times New Roman" w:hAnsi="Times New Roman"/>
          <w:sz w:val="20"/>
          <w:szCs w:val="20"/>
        </w:rPr>
        <w:t xml:space="preserve"> </w:t>
      </w:r>
      <w:r w:rsidR="001A5DA9" w:rsidRPr="00671E1E">
        <w:rPr>
          <w:rFonts w:ascii="Times New Roman" w:hAnsi="Times New Roman"/>
          <w:sz w:val="20"/>
          <w:szCs w:val="20"/>
        </w:rPr>
        <w:t>achieved a refractive outcome within +/-1D of the target spherica</w:t>
      </w:r>
      <w:r w:rsidR="0015403E" w:rsidRPr="00671E1E">
        <w:rPr>
          <w:rFonts w:ascii="Times New Roman" w:hAnsi="Times New Roman"/>
          <w:sz w:val="20"/>
          <w:szCs w:val="20"/>
        </w:rPr>
        <w:t>l equivalent refraction</w:t>
      </w:r>
      <w:r w:rsidR="002C71BA" w:rsidRPr="00671E1E">
        <w:rPr>
          <w:rFonts w:ascii="Times New Roman" w:hAnsi="Times New Roman"/>
          <w:sz w:val="20"/>
          <w:szCs w:val="20"/>
        </w:rPr>
        <w:t>, whereas i</w:t>
      </w:r>
      <w:r w:rsidRPr="00671E1E">
        <w:rPr>
          <w:rFonts w:ascii="Times New Roman" w:hAnsi="Times New Roman"/>
          <w:sz w:val="20"/>
          <w:szCs w:val="20"/>
        </w:rPr>
        <w:t xml:space="preserve">n the control group, 100% </w:t>
      </w:r>
      <w:r w:rsidR="00952573" w:rsidRPr="00671E1E">
        <w:rPr>
          <w:rFonts w:ascii="Times New Roman" w:hAnsi="Times New Roman"/>
          <w:sz w:val="20"/>
          <w:szCs w:val="20"/>
        </w:rPr>
        <w:t xml:space="preserve">(n=62) </w:t>
      </w:r>
      <w:r w:rsidRPr="00671E1E">
        <w:rPr>
          <w:rFonts w:ascii="Times New Roman" w:hAnsi="Times New Roman"/>
          <w:sz w:val="20"/>
          <w:szCs w:val="20"/>
        </w:rPr>
        <w:t xml:space="preserve">of eyes achieved </w:t>
      </w:r>
      <w:r w:rsidR="008163FE" w:rsidRPr="00671E1E">
        <w:rPr>
          <w:rFonts w:ascii="Times New Roman" w:hAnsi="Times New Roman"/>
          <w:sz w:val="20"/>
          <w:szCs w:val="20"/>
        </w:rPr>
        <w:t>this</w:t>
      </w:r>
      <w:r w:rsidR="00712762" w:rsidRPr="00671E1E">
        <w:rPr>
          <w:rFonts w:ascii="Times New Roman" w:hAnsi="Times New Roman"/>
          <w:sz w:val="20"/>
          <w:szCs w:val="20"/>
        </w:rPr>
        <w:t xml:space="preserve"> (Figure 1)</w:t>
      </w:r>
      <w:r w:rsidR="008163FE" w:rsidRPr="00671E1E">
        <w:rPr>
          <w:rFonts w:ascii="Times New Roman" w:hAnsi="Times New Roman"/>
          <w:sz w:val="20"/>
          <w:szCs w:val="20"/>
        </w:rPr>
        <w:t xml:space="preserve">. The difference </w:t>
      </w:r>
      <w:r w:rsidR="006A5FC8" w:rsidRPr="00671E1E">
        <w:rPr>
          <w:rFonts w:ascii="Times New Roman" w:hAnsi="Times New Roman"/>
          <w:sz w:val="20"/>
          <w:szCs w:val="20"/>
        </w:rPr>
        <w:t xml:space="preserve">between the groups is not statistically significant. </w:t>
      </w:r>
      <w:r w:rsidR="00CD24AE" w:rsidRPr="00671E1E">
        <w:rPr>
          <w:rFonts w:ascii="Times New Roman" w:hAnsi="Times New Roman"/>
          <w:sz w:val="20"/>
          <w:szCs w:val="20"/>
        </w:rPr>
        <w:t xml:space="preserve">The refractive outcome of both groups </w:t>
      </w:r>
      <w:r w:rsidR="008163FE" w:rsidRPr="00671E1E">
        <w:rPr>
          <w:rFonts w:ascii="Times New Roman" w:hAnsi="Times New Roman"/>
          <w:sz w:val="20"/>
          <w:szCs w:val="20"/>
        </w:rPr>
        <w:t>satisfies</w:t>
      </w:r>
      <w:r w:rsidR="001A5DA9" w:rsidRPr="00671E1E">
        <w:rPr>
          <w:rFonts w:ascii="Times New Roman" w:hAnsi="Times New Roman"/>
          <w:sz w:val="20"/>
          <w:szCs w:val="20"/>
        </w:rPr>
        <w:t xml:space="preserve"> the standard established by the Royal College of Ophthalmology 2010 guidelines</w:t>
      </w:r>
      <w:r w:rsidR="00165EC8" w:rsidRPr="00671E1E">
        <w:rPr>
          <w:rFonts w:ascii="Times New Roman" w:hAnsi="Times New Roman"/>
          <w:sz w:val="20"/>
          <w:szCs w:val="20"/>
        </w:rPr>
        <w:t>, which states that at least 85% of patients should achieve the refractive outcome within</w:t>
      </w:r>
      <w:r w:rsidR="00665737" w:rsidRPr="00671E1E">
        <w:rPr>
          <w:rFonts w:ascii="Times New Roman" w:hAnsi="Times New Roman"/>
          <w:sz w:val="20"/>
          <w:szCs w:val="20"/>
        </w:rPr>
        <w:t xml:space="preserve"> +/-1D of the target spherical equivalent refraction.</w:t>
      </w:r>
      <w:r w:rsidR="00111363" w:rsidRPr="00671E1E">
        <w:rPr>
          <w:rFonts w:ascii="Times New Roman" w:hAnsi="Times New Roman"/>
          <w:sz w:val="20"/>
          <w:szCs w:val="20"/>
          <w:vertAlign w:val="superscript"/>
        </w:rPr>
        <w:t>7</w:t>
      </w:r>
      <w:r w:rsidR="001A5DA9" w:rsidRPr="00671E1E">
        <w:rPr>
          <w:rFonts w:ascii="Times New Roman" w:hAnsi="Times New Roman"/>
          <w:sz w:val="20"/>
          <w:szCs w:val="20"/>
        </w:rPr>
        <w:t xml:space="preserve"> </w:t>
      </w:r>
      <w:r w:rsidR="002C71BA" w:rsidRPr="00671E1E">
        <w:rPr>
          <w:rFonts w:ascii="Times New Roman" w:hAnsi="Times New Roman"/>
          <w:sz w:val="20"/>
          <w:szCs w:val="20"/>
        </w:rPr>
        <w:t xml:space="preserve">However, when </w:t>
      </w:r>
      <w:r w:rsidR="00BF62CB" w:rsidRPr="00671E1E">
        <w:rPr>
          <w:rFonts w:ascii="Times New Roman" w:hAnsi="Times New Roman"/>
          <w:sz w:val="20"/>
          <w:szCs w:val="20"/>
        </w:rPr>
        <w:t xml:space="preserve">considering </w:t>
      </w:r>
      <w:r w:rsidR="002C71BA" w:rsidRPr="00671E1E">
        <w:rPr>
          <w:rFonts w:ascii="Times New Roman" w:hAnsi="Times New Roman"/>
          <w:sz w:val="20"/>
          <w:szCs w:val="20"/>
        </w:rPr>
        <w:t>the number of cases that achieved the refractive outcome within +/- 0.5D of the target spherical equivalent refraction</w:t>
      </w:r>
      <w:r w:rsidR="00BF62CB" w:rsidRPr="00671E1E">
        <w:rPr>
          <w:rFonts w:ascii="Times New Roman" w:hAnsi="Times New Roman"/>
          <w:sz w:val="20"/>
          <w:szCs w:val="20"/>
        </w:rPr>
        <w:t xml:space="preserve"> in each group</w:t>
      </w:r>
      <w:r w:rsidR="002C71BA" w:rsidRPr="00671E1E">
        <w:rPr>
          <w:rFonts w:ascii="Times New Roman" w:hAnsi="Times New Roman"/>
          <w:sz w:val="20"/>
          <w:szCs w:val="20"/>
        </w:rPr>
        <w:t xml:space="preserve">, there was </w:t>
      </w:r>
      <w:r w:rsidR="00BF62CB" w:rsidRPr="00671E1E">
        <w:rPr>
          <w:rFonts w:ascii="Times New Roman" w:hAnsi="Times New Roman"/>
          <w:sz w:val="20"/>
          <w:szCs w:val="20"/>
        </w:rPr>
        <w:t xml:space="preserve">a statistically significant difference. </w:t>
      </w:r>
      <w:r w:rsidR="002C71BA" w:rsidRPr="00671E1E">
        <w:rPr>
          <w:rFonts w:ascii="Times New Roman" w:hAnsi="Times New Roman"/>
          <w:sz w:val="20"/>
          <w:szCs w:val="20"/>
        </w:rPr>
        <w:t xml:space="preserve">Less than 50% </w:t>
      </w:r>
      <w:r w:rsidR="002C71BA" w:rsidRPr="00671E1E">
        <w:rPr>
          <w:rFonts w:ascii="Times New Roman" w:hAnsi="Times New Roman"/>
          <w:sz w:val="20"/>
          <w:szCs w:val="20"/>
        </w:rPr>
        <w:lastRenderedPageBreak/>
        <w:t xml:space="preserve">of cases </w:t>
      </w:r>
      <w:r w:rsidR="00BF62CB" w:rsidRPr="00671E1E">
        <w:rPr>
          <w:rFonts w:ascii="Times New Roman" w:hAnsi="Times New Roman"/>
          <w:sz w:val="20"/>
          <w:szCs w:val="20"/>
        </w:rPr>
        <w:t>(48.4%) in</w:t>
      </w:r>
      <w:r w:rsidR="002C71BA" w:rsidRPr="00671E1E">
        <w:rPr>
          <w:rFonts w:ascii="Times New Roman" w:hAnsi="Times New Roman"/>
          <w:sz w:val="20"/>
          <w:szCs w:val="20"/>
        </w:rPr>
        <w:t xml:space="preserve"> the phaco-ECP group achieved the refractive outcome within +/- 0.5D of the target spherical equivalent refraction whereas 100% of cases achieved this in the control group (table</w:t>
      </w:r>
      <w:r w:rsidR="00FE3CC6" w:rsidRPr="00671E1E">
        <w:rPr>
          <w:rFonts w:ascii="Times New Roman" w:hAnsi="Times New Roman"/>
          <w:sz w:val="20"/>
          <w:szCs w:val="20"/>
        </w:rPr>
        <w:t xml:space="preserve"> 3</w:t>
      </w:r>
      <w:r w:rsidR="002C71BA" w:rsidRPr="00671E1E">
        <w:rPr>
          <w:rFonts w:ascii="Times New Roman" w:hAnsi="Times New Roman"/>
          <w:sz w:val="20"/>
          <w:szCs w:val="20"/>
        </w:rPr>
        <w:t xml:space="preserve">).  </w:t>
      </w:r>
      <w:r w:rsidR="001A5DA9" w:rsidRPr="00671E1E">
        <w:rPr>
          <w:rFonts w:ascii="Times New Roman" w:hAnsi="Times New Roman"/>
          <w:sz w:val="20"/>
          <w:szCs w:val="20"/>
        </w:rPr>
        <w:t>The mean difference between the target and the actual post-operative refraction was -0.05D (SD</w:t>
      </w:r>
      <w:r w:rsidRPr="00671E1E">
        <w:rPr>
          <w:rFonts w:ascii="Times New Roman" w:hAnsi="Times New Roman"/>
          <w:sz w:val="20"/>
          <w:szCs w:val="20"/>
        </w:rPr>
        <w:t xml:space="preserve"> </w:t>
      </w:r>
      <w:r w:rsidR="001A5DA9" w:rsidRPr="00671E1E">
        <w:rPr>
          <w:rFonts w:ascii="Times New Roman" w:hAnsi="Times New Roman"/>
          <w:sz w:val="20"/>
          <w:szCs w:val="20"/>
        </w:rPr>
        <w:t>±</w:t>
      </w:r>
      <w:r w:rsidRPr="00671E1E">
        <w:rPr>
          <w:rFonts w:ascii="Times New Roman" w:hAnsi="Times New Roman"/>
          <w:sz w:val="20"/>
          <w:szCs w:val="20"/>
        </w:rPr>
        <w:t xml:space="preserve"> </w:t>
      </w:r>
      <w:r w:rsidR="001A5DA9" w:rsidRPr="00671E1E">
        <w:rPr>
          <w:rFonts w:ascii="Times New Roman" w:hAnsi="Times New Roman"/>
          <w:sz w:val="20"/>
          <w:szCs w:val="20"/>
        </w:rPr>
        <w:t>0.7D)</w:t>
      </w:r>
      <w:r w:rsidR="00C42B8A" w:rsidRPr="00671E1E">
        <w:rPr>
          <w:rFonts w:ascii="Times New Roman" w:hAnsi="Times New Roman"/>
          <w:sz w:val="20"/>
          <w:szCs w:val="20"/>
        </w:rPr>
        <w:t xml:space="preserve"> </w:t>
      </w:r>
      <w:r w:rsidR="006A5FC8" w:rsidRPr="00671E1E">
        <w:rPr>
          <w:rFonts w:ascii="Times New Roman" w:hAnsi="Times New Roman"/>
          <w:sz w:val="20"/>
          <w:szCs w:val="20"/>
        </w:rPr>
        <w:t>in</w:t>
      </w:r>
      <w:r w:rsidR="00C42B8A" w:rsidRPr="00671E1E">
        <w:rPr>
          <w:rFonts w:ascii="Times New Roman" w:hAnsi="Times New Roman"/>
          <w:sz w:val="20"/>
          <w:szCs w:val="20"/>
        </w:rPr>
        <w:t xml:space="preserve"> the phaco-ECP group and </w:t>
      </w:r>
      <w:r w:rsidR="00A9075A" w:rsidRPr="00671E1E">
        <w:rPr>
          <w:rFonts w:ascii="Times New Roman" w:hAnsi="Times New Roman"/>
          <w:sz w:val="20"/>
          <w:szCs w:val="20"/>
        </w:rPr>
        <w:t>was 0.09D (SD ± 0.2D) in the control group</w:t>
      </w:r>
      <w:r w:rsidR="001A5DA9" w:rsidRPr="00671E1E">
        <w:rPr>
          <w:rFonts w:ascii="Times New Roman" w:hAnsi="Times New Roman"/>
          <w:sz w:val="20"/>
          <w:szCs w:val="20"/>
        </w:rPr>
        <w:t>.</w:t>
      </w:r>
      <w:r w:rsidR="00BF62CB" w:rsidRPr="00671E1E">
        <w:rPr>
          <w:rFonts w:ascii="Times New Roman" w:hAnsi="Times New Roman"/>
          <w:sz w:val="20"/>
          <w:szCs w:val="20"/>
        </w:rPr>
        <w:t xml:space="preserve"> </w:t>
      </w:r>
      <w:r w:rsidR="001A5DA9" w:rsidRPr="00671E1E">
        <w:rPr>
          <w:rFonts w:ascii="Times New Roman" w:hAnsi="Times New Roman"/>
          <w:sz w:val="20"/>
          <w:szCs w:val="20"/>
        </w:rPr>
        <w:t xml:space="preserve"> </w:t>
      </w:r>
      <w:r w:rsidR="00FE3CC6" w:rsidRPr="00671E1E">
        <w:rPr>
          <w:rFonts w:ascii="Times New Roman" w:hAnsi="Times New Roman"/>
          <w:sz w:val="20"/>
          <w:szCs w:val="20"/>
        </w:rPr>
        <w:t xml:space="preserve">In all three eyes where Rayner T-Flex toric lenses were used the post-operative refraction within +/-0.5D of the target refraction was achieved (range from -0.25D to 0.375D). </w:t>
      </w:r>
    </w:p>
    <w:p w14:paraId="1493358E" w14:textId="77777777" w:rsidR="00BF62CB" w:rsidRPr="00671E1E" w:rsidRDefault="00BF62CB" w:rsidP="00671E1E">
      <w:pPr>
        <w:spacing w:line="480" w:lineRule="auto"/>
        <w:rPr>
          <w:rFonts w:ascii="Times New Roman" w:hAnsi="Times New Roman"/>
          <w:sz w:val="20"/>
          <w:szCs w:val="20"/>
        </w:rPr>
      </w:pPr>
    </w:p>
    <w:p w14:paraId="4B1165F7" w14:textId="5B8266B9" w:rsidR="00CA204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 xml:space="preserve">Subgroup analysis of the 6 </w:t>
      </w:r>
      <w:r w:rsidR="00AB7AAE" w:rsidRPr="00671E1E">
        <w:rPr>
          <w:rFonts w:ascii="Times New Roman" w:hAnsi="Times New Roman"/>
          <w:sz w:val="20"/>
          <w:szCs w:val="20"/>
        </w:rPr>
        <w:t>eyes, which</w:t>
      </w:r>
      <w:r w:rsidRPr="00671E1E">
        <w:rPr>
          <w:rFonts w:ascii="Times New Roman" w:hAnsi="Times New Roman"/>
          <w:sz w:val="20"/>
          <w:szCs w:val="20"/>
        </w:rPr>
        <w:t xml:space="preserve"> were outside the targeted +/-1D refractive outcome </w:t>
      </w:r>
      <w:r w:rsidR="00BF62CB" w:rsidRPr="00671E1E">
        <w:rPr>
          <w:rFonts w:ascii="Times New Roman" w:hAnsi="Times New Roman"/>
          <w:sz w:val="20"/>
          <w:szCs w:val="20"/>
        </w:rPr>
        <w:t xml:space="preserve">in the phaco-ECP </w:t>
      </w:r>
      <w:r w:rsidR="00235C46" w:rsidRPr="00671E1E">
        <w:rPr>
          <w:rFonts w:ascii="Times New Roman" w:hAnsi="Times New Roman"/>
          <w:sz w:val="20"/>
          <w:szCs w:val="20"/>
        </w:rPr>
        <w:t>group, demonstrates</w:t>
      </w:r>
      <w:r w:rsidRPr="00671E1E">
        <w:rPr>
          <w:rFonts w:ascii="Times New Roman" w:hAnsi="Times New Roman"/>
          <w:sz w:val="20"/>
          <w:szCs w:val="20"/>
        </w:rPr>
        <w:t xml:space="preserve"> the mean difference of -1.2D (SD ±1.68)</w:t>
      </w:r>
      <w:r w:rsidR="00BF62CB" w:rsidRPr="00671E1E">
        <w:rPr>
          <w:rFonts w:ascii="Times New Roman" w:hAnsi="Times New Roman"/>
          <w:sz w:val="20"/>
          <w:szCs w:val="20"/>
        </w:rPr>
        <w:t xml:space="preserve"> between the target and the actual refraction</w:t>
      </w:r>
      <w:r w:rsidRPr="00671E1E">
        <w:rPr>
          <w:rFonts w:ascii="Times New Roman" w:hAnsi="Times New Roman"/>
          <w:sz w:val="20"/>
          <w:szCs w:val="20"/>
        </w:rPr>
        <w:t xml:space="preserve">. </w:t>
      </w:r>
      <w:r w:rsidR="00BF62CB" w:rsidRPr="00671E1E">
        <w:rPr>
          <w:rFonts w:ascii="Times New Roman" w:hAnsi="Times New Roman"/>
          <w:sz w:val="20"/>
          <w:szCs w:val="20"/>
        </w:rPr>
        <w:t xml:space="preserve">The majority of these </w:t>
      </w:r>
      <w:r w:rsidR="00235C46" w:rsidRPr="00671E1E">
        <w:rPr>
          <w:rFonts w:ascii="Times New Roman" w:hAnsi="Times New Roman"/>
          <w:sz w:val="20"/>
          <w:szCs w:val="20"/>
        </w:rPr>
        <w:t>eyes</w:t>
      </w:r>
      <w:r w:rsidR="00BF62CB" w:rsidRPr="00671E1E">
        <w:rPr>
          <w:rFonts w:ascii="Times New Roman" w:hAnsi="Times New Roman"/>
          <w:sz w:val="20"/>
          <w:szCs w:val="20"/>
        </w:rPr>
        <w:t xml:space="preserve">, </w:t>
      </w:r>
      <w:r w:rsidRPr="00671E1E">
        <w:rPr>
          <w:rFonts w:ascii="Times New Roman" w:hAnsi="Times New Roman"/>
          <w:sz w:val="20"/>
          <w:szCs w:val="20"/>
        </w:rPr>
        <w:t>83.3% (n=5)</w:t>
      </w:r>
      <w:r w:rsidR="00235C46" w:rsidRPr="00671E1E">
        <w:rPr>
          <w:rFonts w:ascii="Times New Roman" w:hAnsi="Times New Roman"/>
          <w:sz w:val="20"/>
          <w:szCs w:val="20"/>
        </w:rPr>
        <w:t>, displayed</w:t>
      </w:r>
      <w:r w:rsidRPr="00671E1E">
        <w:rPr>
          <w:rFonts w:ascii="Times New Roman" w:hAnsi="Times New Roman"/>
          <w:sz w:val="20"/>
          <w:szCs w:val="20"/>
        </w:rPr>
        <w:t xml:space="preserve"> myopic sh</w:t>
      </w:r>
      <w:r w:rsidR="00235C46" w:rsidRPr="00671E1E">
        <w:rPr>
          <w:rFonts w:ascii="Times New Roman" w:hAnsi="Times New Roman"/>
          <w:sz w:val="20"/>
          <w:szCs w:val="20"/>
        </w:rPr>
        <w:t>ift with post-operative SE ranging</w:t>
      </w:r>
      <w:r w:rsidRPr="00671E1E">
        <w:rPr>
          <w:rFonts w:ascii="Times New Roman" w:hAnsi="Times New Roman"/>
          <w:sz w:val="20"/>
          <w:szCs w:val="20"/>
        </w:rPr>
        <w:t xml:space="preserve"> between -1.19D and -2.72D. Only one </w:t>
      </w:r>
      <w:r w:rsidR="00AB7AAE" w:rsidRPr="00671E1E">
        <w:rPr>
          <w:rFonts w:ascii="Times New Roman" w:hAnsi="Times New Roman"/>
          <w:sz w:val="20"/>
          <w:szCs w:val="20"/>
        </w:rPr>
        <w:t>eye</w:t>
      </w:r>
      <w:r w:rsidRPr="00671E1E">
        <w:rPr>
          <w:rFonts w:ascii="Times New Roman" w:hAnsi="Times New Roman"/>
          <w:sz w:val="20"/>
          <w:szCs w:val="20"/>
        </w:rPr>
        <w:t xml:space="preserve"> (16.7%) had hypermetr</w:t>
      </w:r>
      <w:r w:rsidR="00052A35" w:rsidRPr="00671E1E">
        <w:rPr>
          <w:rFonts w:ascii="Times New Roman" w:hAnsi="Times New Roman"/>
          <w:sz w:val="20"/>
          <w:szCs w:val="20"/>
        </w:rPr>
        <w:t xml:space="preserve">opic shift with a SE of +1.57D. </w:t>
      </w:r>
      <w:r w:rsidR="0015403E" w:rsidRPr="00671E1E">
        <w:rPr>
          <w:rFonts w:ascii="Times New Roman" w:hAnsi="Times New Roman"/>
          <w:sz w:val="20"/>
          <w:szCs w:val="20"/>
        </w:rPr>
        <w:t>C</w:t>
      </w:r>
      <w:r w:rsidRPr="00671E1E">
        <w:rPr>
          <w:rFonts w:ascii="Times New Roman" w:hAnsi="Times New Roman"/>
          <w:sz w:val="20"/>
          <w:szCs w:val="20"/>
        </w:rPr>
        <w:t>o</w:t>
      </w:r>
      <w:r w:rsidR="0015403E" w:rsidRPr="00671E1E">
        <w:rPr>
          <w:rFonts w:ascii="Times New Roman" w:hAnsi="Times New Roman"/>
          <w:sz w:val="20"/>
          <w:szCs w:val="20"/>
        </w:rPr>
        <w:t>-</w:t>
      </w:r>
      <w:r w:rsidRPr="00671E1E">
        <w:rPr>
          <w:rFonts w:ascii="Times New Roman" w:hAnsi="Times New Roman"/>
          <w:sz w:val="20"/>
          <w:szCs w:val="20"/>
        </w:rPr>
        <w:t>morbidities and potential causes</w:t>
      </w:r>
      <w:r w:rsidR="0015403E" w:rsidRPr="00671E1E">
        <w:rPr>
          <w:rFonts w:ascii="Times New Roman" w:hAnsi="Times New Roman"/>
          <w:sz w:val="20"/>
          <w:szCs w:val="20"/>
        </w:rPr>
        <w:t xml:space="preserve"> for refractive surprise were </w:t>
      </w:r>
      <w:r w:rsidR="00C87780" w:rsidRPr="00671E1E">
        <w:rPr>
          <w:rFonts w:ascii="Times New Roman" w:hAnsi="Times New Roman"/>
          <w:sz w:val="20"/>
          <w:szCs w:val="20"/>
        </w:rPr>
        <w:t>studied</w:t>
      </w:r>
      <w:r w:rsidR="00FE3CC6" w:rsidRPr="00671E1E">
        <w:rPr>
          <w:rFonts w:ascii="Times New Roman" w:hAnsi="Times New Roman"/>
          <w:sz w:val="20"/>
          <w:szCs w:val="20"/>
        </w:rPr>
        <w:t xml:space="preserve"> (Table 4</w:t>
      </w:r>
      <w:r w:rsidR="0015403E" w:rsidRPr="00671E1E">
        <w:rPr>
          <w:rFonts w:ascii="Times New Roman" w:hAnsi="Times New Roman"/>
          <w:sz w:val="20"/>
          <w:szCs w:val="20"/>
        </w:rPr>
        <w:t>)</w:t>
      </w:r>
      <w:r w:rsidR="00C87780" w:rsidRPr="00671E1E">
        <w:rPr>
          <w:rFonts w:ascii="Times New Roman" w:hAnsi="Times New Roman"/>
          <w:sz w:val="20"/>
          <w:szCs w:val="20"/>
        </w:rPr>
        <w:t>. O</w:t>
      </w:r>
      <w:r w:rsidRPr="00671E1E">
        <w:rPr>
          <w:rFonts w:ascii="Times New Roman" w:hAnsi="Times New Roman"/>
          <w:sz w:val="20"/>
          <w:szCs w:val="20"/>
        </w:rPr>
        <w:t xml:space="preserve">ne </w:t>
      </w:r>
      <w:r w:rsidR="00235C46" w:rsidRPr="00671E1E">
        <w:rPr>
          <w:rFonts w:ascii="Times New Roman" w:hAnsi="Times New Roman"/>
          <w:sz w:val="20"/>
          <w:szCs w:val="20"/>
        </w:rPr>
        <w:t>eye</w:t>
      </w:r>
      <w:r w:rsidRPr="00671E1E">
        <w:rPr>
          <w:rFonts w:ascii="Times New Roman" w:hAnsi="Times New Roman"/>
          <w:sz w:val="20"/>
          <w:szCs w:val="20"/>
        </w:rPr>
        <w:t xml:space="preserve"> de</w:t>
      </w:r>
      <w:r w:rsidR="00C87780" w:rsidRPr="00671E1E">
        <w:rPr>
          <w:rFonts w:ascii="Times New Roman" w:hAnsi="Times New Roman"/>
          <w:sz w:val="20"/>
          <w:szCs w:val="20"/>
        </w:rPr>
        <w:t xml:space="preserve">veloped fibrinous uveitis and </w:t>
      </w:r>
      <w:r w:rsidRPr="00671E1E">
        <w:rPr>
          <w:rFonts w:ascii="Times New Roman" w:hAnsi="Times New Roman"/>
          <w:sz w:val="20"/>
          <w:szCs w:val="20"/>
        </w:rPr>
        <w:t>was treated with intens</w:t>
      </w:r>
      <w:r w:rsidR="0015403E" w:rsidRPr="00671E1E">
        <w:rPr>
          <w:rFonts w:ascii="Times New Roman" w:hAnsi="Times New Roman"/>
          <w:sz w:val="20"/>
          <w:szCs w:val="20"/>
        </w:rPr>
        <w:t>ive topical steroid</w:t>
      </w:r>
      <w:r w:rsidR="00C87780" w:rsidRPr="00671E1E">
        <w:rPr>
          <w:rFonts w:ascii="Times New Roman" w:hAnsi="Times New Roman"/>
          <w:sz w:val="20"/>
          <w:szCs w:val="20"/>
        </w:rPr>
        <w:t>.</w:t>
      </w:r>
      <w:r w:rsidR="0015403E" w:rsidRPr="00671E1E">
        <w:rPr>
          <w:rFonts w:ascii="Times New Roman" w:hAnsi="Times New Roman"/>
          <w:sz w:val="20"/>
          <w:szCs w:val="20"/>
        </w:rPr>
        <w:t xml:space="preserve">  </w:t>
      </w:r>
      <w:r w:rsidR="00C87780" w:rsidRPr="00671E1E">
        <w:rPr>
          <w:rFonts w:ascii="Times New Roman" w:hAnsi="Times New Roman"/>
          <w:sz w:val="20"/>
          <w:szCs w:val="20"/>
        </w:rPr>
        <w:t>Five</w:t>
      </w:r>
      <w:r w:rsidR="00235C46" w:rsidRPr="00671E1E">
        <w:rPr>
          <w:rFonts w:ascii="Times New Roman" w:hAnsi="Times New Roman"/>
          <w:sz w:val="20"/>
          <w:szCs w:val="20"/>
        </w:rPr>
        <w:t xml:space="preserve"> eyes</w:t>
      </w:r>
      <w:r w:rsidRPr="00671E1E">
        <w:rPr>
          <w:rFonts w:ascii="Times New Roman" w:hAnsi="Times New Roman"/>
          <w:sz w:val="20"/>
          <w:szCs w:val="20"/>
        </w:rPr>
        <w:t xml:space="preserve"> had moderate to advance</w:t>
      </w:r>
      <w:r w:rsidR="00C70B47" w:rsidRPr="00671E1E">
        <w:rPr>
          <w:rFonts w:ascii="Times New Roman" w:hAnsi="Times New Roman"/>
          <w:sz w:val="20"/>
          <w:szCs w:val="20"/>
        </w:rPr>
        <w:t>d</w:t>
      </w:r>
      <w:r w:rsidRPr="00671E1E">
        <w:rPr>
          <w:rFonts w:ascii="Times New Roman" w:hAnsi="Times New Roman"/>
          <w:sz w:val="20"/>
          <w:szCs w:val="20"/>
        </w:rPr>
        <w:t xml:space="preserve"> field defect with mean MD -19.2dB</w:t>
      </w:r>
      <w:r w:rsidR="006D460A" w:rsidRPr="00671E1E">
        <w:rPr>
          <w:rFonts w:ascii="Times New Roman" w:hAnsi="Times New Roman"/>
          <w:sz w:val="20"/>
          <w:szCs w:val="20"/>
        </w:rPr>
        <w:t xml:space="preserve"> </w:t>
      </w:r>
      <w:r w:rsidRPr="00671E1E">
        <w:rPr>
          <w:rFonts w:ascii="Times New Roman" w:hAnsi="Times New Roman"/>
          <w:sz w:val="20"/>
          <w:szCs w:val="20"/>
        </w:rPr>
        <w:t>(range from -11.5dB to -29.8dB</w:t>
      </w:r>
      <w:r w:rsidR="0015403E" w:rsidRPr="00671E1E">
        <w:rPr>
          <w:rFonts w:ascii="Times New Roman" w:hAnsi="Times New Roman"/>
          <w:sz w:val="20"/>
          <w:szCs w:val="20"/>
        </w:rPr>
        <w:t>). Three</w:t>
      </w:r>
      <w:r w:rsidR="00C87780" w:rsidRPr="00671E1E">
        <w:rPr>
          <w:rFonts w:ascii="Times New Roman" w:hAnsi="Times New Roman"/>
          <w:sz w:val="20"/>
          <w:szCs w:val="20"/>
        </w:rPr>
        <w:t xml:space="preserve"> </w:t>
      </w:r>
      <w:r w:rsidR="00235C46" w:rsidRPr="00671E1E">
        <w:rPr>
          <w:rFonts w:ascii="Times New Roman" w:hAnsi="Times New Roman"/>
          <w:sz w:val="20"/>
          <w:szCs w:val="20"/>
        </w:rPr>
        <w:t>eyes</w:t>
      </w:r>
      <w:r w:rsidRPr="00671E1E">
        <w:rPr>
          <w:rFonts w:ascii="Times New Roman" w:hAnsi="Times New Roman"/>
          <w:sz w:val="20"/>
          <w:szCs w:val="20"/>
        </w:rPr>
        <w:t xml:space="preserve"> had previous trabecu</w:t>
      </w:r>
      <w:r w:rsidR="00235C46" w:rsidRPr="00671E1E">
        <w:rPr>
          <w:rFonts w:ascii="Times New Roman" w:hAnsi="Times New Roman"/>
          <w:sz w:val="20"/>
          <w:szCs w:val="20"/>
        </w:rPr>
        <w:t>lectomy and the other 3 eyes</w:t>
      </w:r>
      <w:r w:rsidRPr="00671E1E">
        <w:rPr>
          <w:rFonts w:ascii="Times New Roman" w:hAnsi="Times New Roman"/>
          <w:sz w:val="20"/>
          <w:szCs w:val="20"/>
        </w:rPr>
        <w:t xml:space="preserve"> had </w:t>
      </w:r>
      <w:r w:rsidR="00235C46" w:rsidRPr="00671E1E">
        <w:rPr>
          <w:rFonts w:ascii="Times New Roman" w:hAnsi="Times New Roman"/>
          <w:sz w:val="20"/>
          <w:szCs w:val="20"/>
        </w:rPr>
        <w:t>co-existing</w:t>
      </w:r>
      <w:r w:rsidRPr="00671E1E">
        <w:rPr>
          <w:rFonts w:ascii="Times New Roman" w:hAnsi="Times New Roman"/>
          <w:sz w:val="20"/>
          <w:szCs w:val="20"/>
        </w:rPr>
        <w:t xml:space="preserve"> a</w:t>
      </w:r>
      <w:r w:rsidR="00235C46" w:rsidRPr="00671E1E">
        <w:rPr>
          <w:rFonts w:ascii="Times New Roman" w:hAnsi="Times New Roman"/>
          <w:sz w:val="20"/>
          <w:szCs w:val="20"/>
        </w:rPr>
        <w:t>ge-related macular degeneration</w:t>
      </w:r>
      <w:r w:rsidRPr="00671E1E">
        <w:rPr>
          <w:rFonts w:ascii="Times New Roman" w:hAnsi="Times New Roman"/>
          <w:sz w:val="20"/>
          <w:szCs w:val="20"/>
        </w:rPr>
        <w:t>.</w:t>
      </w:r>
    </w:p>
    <w:p w14:paraId="096C2481" w14:textId="77777777" w:rsidR="00CA2047" w:rsidRPr="00671E1E" w:rsidRDefault="00CA2047" w:rsidP="00671E1E">
      <w:pPr>
        <w:spacing w:line="480" w:lineRule="auto"/>
        <w:rPr>
          <w:rFonts w:ascii="Times New Roman" w:hAnsi="Times New Roman"/>
          <w:sz w:val="20"/>
          <w:szCs w:val="20"/>
        </w:rPr>
      </w:pPr>
    </w:p>
    <w:p w14:paraId="14C1190C" w14:textId="1C9F2757" w:rsidR="00CA2047" w:rsidRPr="00671E1E" w:rsidRDefault="001A5DA9" w:rsidP="00671E1E">
      <w:pPr>
        <w:spacing w:line="480" w:lineRule="auto"/>
        <w:rPr>
          <w:rFonts w:ascii="Times New Roman" w:hAnsi="Times New Roman"/>
          <w:sz w:val="20"/>
          <w:szCs w:val="20"/>
          <w:lang w:val="en-US"/>
        </w:rPr>
      </w:pPr>
      <w:r w:rsidRPr="00671E1E">
        <w:rPr>
          <w:rFonts w:ascii="Times New Roman" w:hAnsi="Times New Roman"/>
          <w:sz w:val="20"/>
          <w:szCs w:val="20"/>
          <w:lang w:val="en-US"/>
        </w:rPr>
        <w:t xml:space="preserve">In 54 </w:t>
      </w:r>
      <w:r w:rsidR="00052A35" w:rsidRPr="00671E1E">
        <w:rPr>
          <w:rFonts w:ascii="Times New Roman" w:hAnsi="Times New Roman"/>
          <w:sz w:val="20"/>
          <w:szCs w:val="20"/>
          <w:lang w:val="en-US"/>
        </w:rPr>
        <w:t>eyes in the phaco-ECP group</w:t>
      </w:r>
      <w:r w:rsidRPr="00671E1E">
        <w:rPr>
          <w:rFonts w:ascii="Times New Roman" w:hAnsi="Times New Roman"/>
          <w:sz w:val="20"/>
          <w:szCs w:val="20"/>
          <w:lang w:val="en-US"/>
        </w:rPr>
        <w:t xml:space="preserve">, </w:t>
      </w:r>
      <w:r w:rsidR="00C87780" w:rsidRPr="00671E1E">
        <w:rPr>
          <w:rFonts w:ascii="Times New Roman" w:hAnsi="Times New Roman"/>
          <w:sz w:val="20"/>
          <w:szCs w:val="20"/>
          <w:lang w:val="en-US"/>
        </w:rPr>
        <w:t xml:space="preserve">the data on </w:t>
      </w:r>
      <w:r w:rsidRPr="00671E1E">
        <w:rPr>
          <w:rFonts w:ascii="Times New Roman" w:hAnsi="Times New Roman"/>
          <w:sz w:val="20"/>
          <w:szCs w:val="20"/>
          <w:lang w:val="en-US"/>
        </w:rPr>
        <w:t>IOP, number of</w:t>
      </w:r>
      <w:r w:rsidR="00C87780" w:rsidRPr="00671E1E">
        <w:rPr>
          <w:rFonts w:ascii="Times New Roman" w:hAnsi="Times New Roman"/>
          <w:sz w:val="20"/>
          <w:szCs w:val="20"/>
          <w:lang w:val="en-US"/>
        </w:rPr>
        <w:t xml:space="preserve"> glaucoma agents used</w:t>
      </w:r>
      <w:r w:rsidRPr="00671E1E">
        <w:rPr>
          <w:rFonts w:ascii="Times New Roman" w:hAnsi="Times New Roman"/>
          <w:sz w:val="20"/>
          <w:szCs w:val="20"/>
          <w:lang w:val="en-US"/>
        </w:rPr>
        <w:t xml:space="preserve"> and history of previous surgery were obtained. Pre-operative mean IOP was </w:t>
      </w:r>
      <w:r w:rsidR="0044490C" w:rsidRPr="00671E1E">
        <w:rPr>
          <w:rFonts w:ascii="Times New Roman" w:hAnsi="Times New Roman"/>
          <w:sz w:val="20"/>
          <w:szCs w:val="20"/>
          <w:lang w:val="en-US"/>
        </w:rPr>
        <w:t>20.4 ± 6.25 mmHg</w:t>
      </w:r>
      <w:r w:rsidR="00C87780" w:rsidRPr="00671E1E">
        <w:rPr>
          <w:rFonts w:ascii="Times New Roman" w:hAnsi="Times New Roman"/>
          <w:sz w:val="20"/>
          <w:szCs w:val="20"/>
          <w:lang w:val="en-US"/>
        </w:rPr>
        <w:t xml:space="preserve"> and the post-</w:t>
      </w:r>
      <w:r w:rsidR="0044490C" w:rsidRPr="00671E1E">
        <w:rPr>
          <w:rFonts w:ascii="Times New Roman" w:hAnsi="Times New Roman"/>
          <w:sz w:val="20"/>
          <w:szCs w:val="20"/>
          <w:lang w:val="en-US"/>
        </w:rPr>
        <w:t>operative IOP mean was 14.4 ± 3.95 mmHg</w:t>
      </w:r>
      <w:r w:rsidRPr="00671E1E">
        <w:rPr>
          <w:rFonts w:ascii="Times New Roman" w:hAnsi="Times New Roman"/>
          <w:sz w:val="20"/>
          <w:szCs w:val="20"/>
          <w:lang w:val="en-US"/>
        </w:rPr>
        <w:t>. There was an average</w:t>
      </w:r>
      <w:r w:rsidR="00C87780" w:rsidRPr="00671E1E">
        <w:rPr>
          <w:rFonts w:ascii="Times New Roman" w:hAnsi="Times New Roman"/>
          <w:sz w:val="20"/>
          <w:szCs w:val="20"/>
          <w:lang w:val="en-US"/>
        </w:rPr>
        <w:t xml:space="preserve"> of</w:t>
      </w:r>
      <w:r w:rsidR="00187CF4" w:rsidRPr="00671E1E">
        <w:rPr>
          <w:rFonts w:ascii="Times New Roman" w:hAnsi="Times New Roman"/>
          <w:sz w:val="20"/>
          <w:szCs w:val="20"/>
          <w:lang w:val="en-US"/>
        </w:rPr>
        <w:t xml:space="preserve"> 6.0 mmHg, or 29.4</w:t>
      </w:r>
      <w:r w:rsidRPr="00671E1E">
        <w:rPr>
          <w:rFonts w:ascii="Times New Roman" w:hAnsi="Times New Roman"/>
          <w:sz w:val="20"/>
          <w:szCs w:val="20"/>
          <w:lang w:val="en-US"/>
        </w:rPr>
        <w:t xml:space="preserve">% reduction of IOP. </w:t>
      </w:r>
      <w:r w:rsidR="00052A35" w:rsidRPr="00671E1E">
        <w:rPr>
          <w:rFonts w:ascii="Times New Roman" w:hAnsi="Times New Roman"/>
          <w:sz w:val="20"/>
          <w:szCs w:val="20"/>
          <w:lang w:val="en-US"/>
        </w:rPr>
        <w:t>Fifty-three</w:t>
      </w:r>
      <w:r w:rsidRPr="00671E1E">
        <w:rPr>
          <w:rFonts w:ascii="Times New Roman" w:hAnsi="Times New Roman"/>
          <w:sz w:val="20"/>
          <w:szCs w:val="20"/>
          <w:lang w:val="en-US"/>
        </w:rPr>
        <w:t xml:space="preserve"> </w:t>
      </w:r>
      <w:r w:rsidR="00052A35" w:rsidRPr="00671E1E">
        <w:rPr>
          <w:rFonts w:ascii="Times New Roman" w:hAnsi="Times New Roman"/>
          <w:sz w:val="20"/>
          <w:szCs w:val="20"/>
          <w:lang w:val="en-US"/>
        </w:rPr>
        <w:t>eyes</w:t>
      </w:r>
      <w:r w:rsidRPr="00671E1E">
        <w:rPr>
          <w:rFonts w:ascii="Times New Roman" w:hAnsi="Times New Roman"/>
          <w:sz w:val="20"/>
          <w:szCs w:val="20"/>
          <w:lang w:val="en-US"/>
        </w:rPr>
        <w:t xml:space="preserve"> (98.1%) had post-operative IOP equal to or less than 21 mmHg. </w:t>
      </w:r>
      <w:r w:rsidR="00052A35" w:rsidRPr="00671E1E">
        <w:rPr>
          <w:rFonts w:ascii="Times New Roman" w:hAnsi="Times New Roman"/>
          <w:sz w:val="20"/>
          <w:szCs w:val="20"/>
          <w:lang w:val="en-US"/>
        </w:rPr>
        <w:t>Seven eyes</w:t>
      </w:r>
      <w:r w:rsidR="00C87780" w:rsidRPr="00671E1E">
        <w:rPr>
          <w:rFonts w:ascii="Times New Roman" w:hAnsi="Times New Roman"/>
          <w:sz w:val="20"/>
          <w:szCs w:val="20"/>
          <w:lang w:val="en-US"/>
        </w:rPr>
        <w:t xml:space="preserve"> (13.0%) achieved this </w:t>
      </w:r>
      <w:r w:rsidRPr="00671E1E">
        <w:rPr>
          <w:rFonts w:ascii="Times New Roman" w:hAnsi="Times New Roman"/>
          <w:sz w:val="20"/>
          <w:szCs w:val="20"/>
          <w:lang w:val="en-US"/>
        </w:rPr>
        <w:t>without any topical medication post-operat</w:t>
      </w:r>
      <w:r w:rsidR="00416783" w:rsidRPr="00671E1E">
        <w:rPr>
          <w:rFonts w:ascii="Times New Roman" w:hAnsi="Times New Roman"/>
          <w:sz w:val="20"/>
          <w:szCs w:val="20"/>
          <w:lang w:val="en-US"/>
        </w:rPr>
        <w:t>ively. There was an average 29.6</w:t>
      </w:r>
      <w:r w:rsidRPr="00671E1E">
        <w:rPr>
          <w:rFonts w:ascii="Times New Roman" w:hAnsi="Times New Roman"/>
          <w:sz w:val="20"/>
          <w:szCs w:val="20"/>
          <w:lang w:val="en-US"/>
        </w:rPr>
        <w:t>% reduction of</w:t>
      </w:r>
      <w:r w:rsidR="00C87780" w:rsidRPr="00671E1E">
        <w:rPr>
          <w:rFonts w:ascii="Times New Roman" w:hAnsi="Times New Roman"/>
          <w:sz w:val="20"/>
          <w:szCs w:val="20"/>
          <w:lang w:val="en-US"/>
        </w:rPr>
        <w:t xml:space="preserve"> number of glaucoma agents</w:t>
      </w:r>
      <w:r w:rsidR="00187CF4" w:rsidRPr="00671E1E">
        <w:rPr>
          <w:rFonts w:ascii="Times New Roman" w:hAnsi="Times New Roman"/>
          <w:sz w:val="20"/>
          <w:szCs w:val="20"/>
          <w:lang w:val="en-US"/>
        </w:rPr>
        <w:t xml:space="preserve"> (from 2.7</w:t>
      </w:r>
      <w:r w:rsidR="00416783" w:rsidRPr="00671E1E">
        <w:rPr>
          <w:rFonts w:ascii="Times New Roman" w:hAnsi="Times New Roman"/>
          <w:sz w:val="20"/>
          <w:szCs w:val="20"/>
          <w:lang w:val="en-US"/>
        </w:rPr>
        <w:t xml:space="preserve"> to 1.9</w:t>
      </w:r>
      <w:r w:rsidRPr="00671E1E">
        <w:rPr>
          <w:rFonts w:ascii="Times New Roman" w:hAnsi="Times New Roman"/>
          <w:sz w:val="20"/>
          <w:szCs w:val="20"/>
          <w:lang w:val="en-US"/>
        </w:rPr>
        <w:t xml:space="preserve">).  </w:t>
      </w:r>
      <w:r w:rsidR="006D314C" w:rsidRPr="00671E1E">
        <w:rPr>
          <w:rFonts w:ascii="Times New Roman" w:hAnsi="Times New Roman"/>
          <w:sz w:val="20"/>
          <w:szCs w:val="20"/>
          <w:lang w:val="en-US"/>
        </w:rPr>
        <w:t>Both the reduction in IOP and the number of glaucoma agents were statistically significant (Table</w:t>
      </w:r>
      <w:r w:rsidR="00FE3CC6" w:rsidRPr="00671E1E">
        <w:rPr>
          <w:rFonts w:ascii="Times New Roman" w:hAnsi="Times New Roman"/>
          <w:sz w:val="20"/>
          <w:szCs w:val="20"/>
          <w:lang w:val="en-US"/>
        </w:rPr>
        <w:t xml:space="preserve"> 5</w:t>
      </w:r>
      <w:r w:rsidR="007E6773" w:rsidRPr="00671E1E">
        <w:rPr>
          <w:rFonts w:ascii="Times New Roman" w:hAnsi="Times New Roman"/>
          <w:sz w:val="20"/>
          <w:szCs w:val="20"/>
          <w:lang w:val="en-US"/>
        </w:rPr>
        <w:t xml:space="preserve">). </w:t>
      </w:r>
      <w:r w:rsidRPr="00671E1E">
        <w:rPr>
          <w:rFonts w:ascii="Times New Roman" w:hAnsi="Times New Roman"/>
          <w:sz w:val="20"/>
          <w:szCs w:val="20"/>
          <w:lang w:val="en-US"/>
        </w:rPr>
        <w:t xml:space="preserve"> </w:t>
      </w:r>
    </w:p>
    <w:p w14:paraId="4EEA8CF8" w14:textId="77777777" w:rsidR="00CA2047" w:rsidRPr="00671E1E" w:rsidRDefault="00CA2047" w:rsidP="00671E1E">
      <w:pPr>
        <w:spacing w:line="480" w:lineRule="auto"/>
        <w:rPr>
          <w:rFonts w:ascii="Times New Roman" w:hAnsi="Times New Roman"/>
          <w:sz w:val="20"/>
          <w:szCs w:val="20"/>
          <w:lang w:val="en-US"/>
        </w:rPr>
      </w:pPr>
    </w:p>
    <w:p w14:paraId="172ED4FF" w14:textId="77777777" w:rsidR="00CA204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Complications</w:t>
      </w:r>
    </w:p>
    <w:p w14:paraId="7AADF860" w14:textId="77777777" w:rsidR="00CA2047" w:rsidRPr="00671E1E" w:rsidRDefault="00CA2047" w:rsidP="00671E1E">
      <w:pPr>
        <w:spacing w:line="480" w:lineRule="auto"/>
        <w:rPr>
          <w:rFonts w:ascii="Times New Roman" w:hAnsi="Times New Roman"/>
          <w:sz w:val="20"/>
          <w:szCs w:val="20"/>
        </w:rPr>
      </w:pPr>
    </w:p>
    <w:p w14:paraId="7F1E6E7C" w14:textId="0B7F4AEA" w:rsidR="00CA2047" w:rsidRPr="00671E1E" w:rsidRDefault="001A5DA9" w:rsidP="00671E1E">
      <w:pPr>
        <w:spacing w:line="480" w:lineRule="auto"/>
        <w:rPr>
          <w:rFonts w:ascii="Times New Roman" w:hAnsi="Times New Roman"/>
          <w:sz w:val="20"/>
          <w:szCs w:val="20"/>
          <w:lang w:val="en-US"/>
        </w:rPr>
      </w:pPr>
      <w:r w:rsidRPr="00671E1E">
        <w:rPr>
          <w:rFonts w:ascii="Times New Roman" w:hAnsi="Times New Roman"/>
          <w:sz w:val="20"/>
          <w:szCs w:val="20"/>
          <w:lang w:val="en-US"/>
        </w:rPr>
        <w:t xml:space="preserve">Four </w:t>
      </w:r>
      <w:r w:rsidR="000A04B6" w:rsidRPr="00671E1E">
        <w:rPr>
          <w:rFonts w:ascii="Times New Roman" w:hAnsi="Times New Roman"/>
          <w:sz w:val="20"/>
          <w:szCs w:val="20"/>
          <w:lang w:val="en-US"/>
        </w:rPr>
        <w:t>eyes</w:t>
      </w:r>
      <w:r w:rsidRPr="00671E1E">
        <w:rPr>
          <w:rFonts w:ascii="Times New Roman" w:hAnsi="Times New Roman"/>
          <w:sz w:val="20"/>
          <w:szCs w:val="20"/>
          <w:lang w:val="en-US"/>
        </w:rPr>
        <w:t xml:space="preserve"> </w:t>
      </w:r>
      <w:r w:rsidR="000A04B6" w:rsidRPr="00671E1E">
        <w:rPr>
          <w:rFonts w:ascii="Times New Roman" w:hAnsi="Times New Roman"/>
          <w:sz w:val="20"/>
          <w:szCs w:val="20"/>
          <w:lang w:val="en-US"/>
        </w:rPr>
        <w:t xml:space="preserve">(6.5%) in the phaco-ECP group </w:t>
      </w:r>
      <w:r w:rsidRPr="00671E1E">
        <w:rPr>
          <w:rFonts w:ascii="Times New Roman" w:hAnsi="Times New Roman"/>
          <w:sz w:val="20"/>
          <w:szCs w:val="20"/>
          <w:lang w:val="en-US"/>
        </w:rPr>
        <w:t>developed marked post-operative uveitis and</w:t>
      </w:r>
      <w:r w:rsidR="004A306B" w:rsidRPr="00671E1E">
        <w:rPr>
          <w:rFonts w:ascii="Times New Roman" w:hAnsi="Times New Roman"/>
          <w:sz w:val="20"/>
          <w:szCs w:val="20"/>
          <w:lang w:val="en-US"/>
        </w:rPr>
        <w:t xml:space="preserve"> required a more intensive post-</w:t>
      </w:r>
      <w:r w:rsidRPr="00671E1E">
        <w:rPr>
          <w:rFonts w:ascii="Times New Roman" w:hAnsi="Times New Roman"/>
          <w:sz w:val="20"/>
          <w:szCs w:val="20"/>
          <w:lang w:val="en-US"/>
        </w:rPr>
        <w:t xml:space="preserve">operative topical steroid regime. All </w:t>
      </w:r>
      <w:r w:rsidR="000A04B6" w:rsidRPr="00671E1E">
        <w:rPr>
          <w:rFonts w:ascii="Times New Roman" w:hAnsi="Times New Roman"/>
          <w:sz w:val="20"/>
          <w:szCs w:val="20"/>
          <w:lang w:val="en-US"/>
        </w:rPr>
        <w:t xml:space="preserve">of these eyes </w:t>
      </w:r>
      <w:r w:rsidRPr="00671E1E">
        <w:rPr>
          <w:rFonts w:ascii="Times New Roman" w:hAnsi="Times New Roman"/>
          <w:sz w:val="20"/>
          <w:szCs w:val="20"/>
          <w:lang w:val="en-US"/>
        </w:rPr>
        <w:t xml:space="preserve">had VA of 6/6 at their </w:t>
      </w:r>
      <w:r w:rsidR="00BD75C0" w:rsidRPr="00671E1E">
        <w:rPr>
          <w:rFonts w:ascii="Times New Roman" w:hAnsi="Times New Roman"/>
          <w:sz w:val="20"/>
          <w:szCs w:val="20"/>
          <w:lang w:val="en-US"/>
        </w:rPr>
        <w:t>last follow-</w:t>
      </w:r>
      <w:r w:rsidRPr="00671E1E">
        <w:rPr>
          <w:rFonts w:ascii="Times New Roman" w:hAnsi="Times New Roman"/>
          <w:sz w:val="20"/>
          <w:szCs w:val="20"/>
          <w:lang w:val="en-US"/>
        </w:rPr>
        <w:t>up.</w:t>
      </w:r>
      <w:r w:rsidRPr="00671E1E" w:rsidDel="00686A49">
        <w:rPr>
          <w:rFonts w:ascii="Times New Roman" w:hAnsi="Times New Roman"/>
          <w:sz w:val="20"/>
          <w:szCs w:val="20"/>
          <w:lang w:val="en-US"/>
        </w:rPr>
        <w:t xml:space="preserve"> </w:t>
      </w:r>
      <w:r w:rsidRPr="00671E1E">
        <w:rPr>
          <w:rFonts w:ascii="Times New Roman" w:hAnsi="Times New Roman"/>
          <w:sz w:val="20"/>
          <w:szCs w:val="20"/>
          <w:lang w:val="en-US"/>
        </w:rPr>
        <w:t xml:space="preserve">One </w:t>
      </w:r>
      <w:r w:rsidR="000A04B6" w:rsidRPr="00671E1E">
        <w:rPr>
          <w:rFonts w:ascii="Times New Roman" w:hAnsi="Times New Roman"/>
          <w:sz w:val="20"/>
          <w:szCs w:val="20"/>
          <w:lang w:val="en-US"/>
        </w:rPr>
        <w:t>eye</w:t>
      </w:r>
      <w:r w:rsidRPr="00671E1E">
        <w:rPr>
          <w:rFonts w:ascii="Times New Roman" w:hAnsi="Times New Roman"/>
          <w:sz w:val="20"/>
          <w:szCs w:val="20"/>
          <w:lang w:val="en-US"/>
        </w:rPr>
        <w:t xml:space="preserve"> (1.6%) developed fibrinous uveitis with a pupillary membrane and required YAG laser. </w:t>
      </w:r>
      <w:r w:rsidR="000A04B6" w:rsidRPr="00671E1E">
        <w:rPr>
          <w:rFonts w:ascii="Times New Roman" w:hAnsi="Times New Roman"/>
          <w:sz w:val="20"/>
          <w:szCs w:val="20"/>
          <w:lang w:val="en-US"/>
        </w:rPr>
        <w:t>One eye</w:t>
      </w:r>
      <w:r w:rsidRPr="00671E1E">
        <w:rPr>
          <w:rFonts w:ascii="Times New Roman" w:hAnsi="Times New Roman"/>
          <w:sz w:val="20"/>
          <w:szCs w:val="20"/>
          <w:lang w:val="en-US"/>
        </w:rPr>
        <w:t xml:space="preserve"> with advanced </w:t>
      </w:r>
      <w:r w:rsidRPr="00671E1E">
        <w:rPr>
          <w:rFonts w:ascii="Times New Roman" w:hAnsi="Times New Roman"/>
          <w:sz w:val="20"/>
          <w:szCs w:val="20"/>
          <w:lang w:val="en-US"/>
        </w:rPr>
        <w:lastRenderedPageBreak/>
        <w:t>glaucoma required intracameral tissue plasminogen activator</w:t>
      </w:r>
      <w:r w:rsidRPr="00671E1E">
        <w:rPr>
          <w:rFonts w:ascii="Times New Roman" w:hAnsi="Times New Roman"/>
          <w:sz w:val="20"/>
          <w:szCs w:val="20"/>
        </w:rPr>
        <w:t xml:space="preserve"> </w:t>
      </w:r>
      <w:r w:rsidRPr="00671E1E">
        <w:rPr>
          <w:rFonts w:ascii="Times New Roman" w:hAnsi="Times New Roman"/>
          <w:sz w:val="20"/>
          <w:szCs w:val="20"/>
          <w:lang w:val="en-US"/>
        </w:rPr>
        <w:t xml:space="preserve">injection with synechiolysis 1 month after phaco-ECP. The BCVA </w:t>
      </w:r>
      <w:r w:rsidR="00BD75C0" w:rsidRPr="00671E1E">
        <w:rPr>
          <w:rFonts w:ascii="Times New Roman" w:hAnsi="Times New Roman"/>
          <w:sz w:val="20"/>
          <w:szCs w:val="20"/>
          <w:lang w:val="en-US"/>
        </w:rPr>
        <w:t xml:space="preserve">of hand movement </w:t>
      </w:r>
      <w:r w:rsidRPr="00671E1E">
        <w:rPr>
          <w:rFonts w:ascii="Times New Roman" w:hAnsi="Times New Roman"/>
          <w:sz w:val="20"/>
          <w:szCs w:val="20"/>
          <w:lang w:val="en-US"/>
        </w:rPr>
        <w:t xml:space="preserve">(HM) remained unchanged but this was not unexpected. One </w:t>
      </w:r>
      <w:r w:rsidR="000A04B6" w:rsidRPr="00671E1E">
        <w:rPr>
          <w:rFonts w:ascii="Times New Roman" w:hAnsi="Times New Roman"/>
          <w:sz w:val="20"/>
          <w:szCs w:val="20"/>
          <w:lang w:val="en-US"/>
        </w:rPr>
        <w:t>patient</w:t>
      </w:r>
      <w:r w:rsidRPr="00671E1E">
        <w:rPr>
          <w:rFonts w:ascii="Times New Roman" w:hAnsi="Times New Roman"/>
          <w:sz w:val="20"/>
          <w:szCs w:val="20"/>
          <w:lang w:val="en-US"/>
        </w:rPr>
        <w:t>, with pre-existing OCP and bilateral juxtafoveal telangiectasia, developed post-operative macular oedema. There were no cases of hypotony, lens subluxation or dislocation and there was no case that required a capsular tension ring.</w:t>
      </w:r>
      <w:r w:rsidR="000A04B6" w:rsidRPr="00671E1E">
        <w:rPr>
          <w:rFonts w:ascii="Times New Roman" w:hAnsi="Times New Roman"/>
          <w:sz w:val="20"/>
          <w:szCs w:val="20"/>
          <w:lang w:val="en-US"/>
        </w:rPr>
        <w:t xml:space="preserve"> </w:t>
      </w:r>
      <w:r w:rsidR="00FE3CC6" w:rsidRPr="00671E1E">
        <w:rPr>
          <w:rFonts w:ascii="Times New Roman" w:hAnsi="Times New Roman"/>
          <w:sz w:val="20"/>
          <w:szCs w:val="20"/>
          <w:lang w:val="en-US"/>
        </w:rPr>
        <w:t xml:space="preserve"> No complication occurred in the phacoemulsification group. </w:t>
      </w:r>
    </w:p>
    <w:p w14:paraId="4D8195BD" w14:textId="77777777" w:rsidR="00CA2047" w:rsidRPr="00671E1E" w:rsidRDefault="00CA2047" w:rsidP="00671E1E">
      <w:pPr>
        <w:spacing w:line="480" w:lineRule="auto"/>
        <w:rPr>
          <w:rFonts w:ascii="Times New Roman" w:hAnsi="Times New Roman"/>
          <w:sz w:val="20"/>
          <w:szCs w:val="20"/>
          <w:lang w:val="en-US"/>
        </w:rPr>
      </w:pPr>
    </w:p>
    <w:p w14:paraId="5E95E25C" w14:textId="77777777" w:rsidR="00CA2466" w:rsidRDefault="00CA2466" w:rsidP="00671E1E">
      <w:pPr>
        <w:spacing w:line="480" w:lineRule="auto"/>
        <w:rPr>
          <w:rFonts w:ascii="Times New Roman" w:hAnsi="Times New Roman"/>
          <w:b/>
          <w:sz w:val="20"/>
          <w:szCs w:val="20"/>
        </w:rPr>
      </w:pPr>
    </w:p>
    <w:p w14:paraId="50455725" w14:textId="77777777" w:rsidR="00CA2466" w:rsidRDefault="00CA2466" w:rsidP="00671E1E">
      <w:pPr>
        <w:spacing w:line="480" w:lineRule="auto"/>
        <w:rPr>
          <w:rFonts w:ascii="Times New Roman" w:hAnsi="Times New Roman"/>
          <w:b/>
          <w:sz w:val="20"/>
          <w:szCs w:val="20"/>
        </w:rPr>
      </w:pPr>
    </w:p>
    <w:p w14:paraId="1267467A" w14:textId="77777777" w:rsidR="00CA2466" w:rsidRDefault="00CA2466" w:rsidP="00671E1E">
      <w:pPr>
        <w:spacing w:line="480" w:lineRule="auto"/>
        <w:rPr>
          <w:rFonts w:ascii="Times New Roman" w:hAnsi="Times New Roman"/>
          <w:b/>
          <w:sz w:val="20"/>
          <w:szCs w:val="20"/>
        </w:rPr>
      </w:pPr>
    </w:p>
    <w:p w14:paraId="32805887" w14:textId="77777777" w:rsidR="00CA2466" w:rsidRDefault="00CA2466" w:rsidP="00671E1E">
      <w:pPr>
        <w:spacing w:line="480" w:lineRule="auto"/>
        <w:rPr>
          <w:rFonts w:ascii="Times New Roman" w:hAnsi="Times New Roman"/>
          <w:b/>
          <w:sz w:val="20"/>
          <w:szCs w:val="20"/>
        </w:rPr>
      </w:pPr>
    </w:p>
    <w:p w14:paraId="590A5A9B" w14:textId="77777777" w:rsidR="00CA2466" w:rsidRDefault="00CA2466" w:rsidP="00671E1E">
      <w:pPr>
        <w:spacing w:line="480" w:lineRule="auto"/>
        <w:rPr>
          <w:rFonts w:ascii="Times New Roman" w:hAnsi="Times New Roman"/>
          <w:b/>
          <w:sz w:val="20"/>
          <w:szCs w:val="20"/>
        </w:rPr>
      </w:pPr>
    </w:p>
    <w:p w14:paraId="5D017E83" w14:textId="77777777" w:rsidR="00CA2466" w:rsidRDefault="00CA2466" w:rsidP="00671E1E">
      <w:pPr>
        <w:spacing w:line="480" w:lineRule="auto"/>
        <w:rPr>
          <w:rFonts w:ascii="Times New Roman" w:hAnsi="Times New Roman"/>
          <w:b/>
          <w:sz w:val="20"/>
          <w:szCs w:val="20"/>
        </w:rPr>
      </w:pPr>
    </w:p>
    <w:p w14:paraId="683D817E" w14:textId="77777777" w:rsidR="00CA2466" w:rsidRDefault="00CA2466" w:rsidP="00671E1E">
      <w:pPr>
        <w:spacing w:line="480" w:lineRule="auto"/>
        <w:rPr>
          <w:rFonts w:ascii="Times New Roman" w:hAnsi="Times New Roman"/>
          <w:b/>
          <w:sz w:val="20"/>
          <w:szCs w:val="20"/>
        </w:rPr>
      </w:pPr>
    </w:p>
    <w:p w14:paraId="50EF4EE1" w14:textId="77777777" w:rsidR="00CA2466" w:rsidRDefault="00CA2466" w:rsidP="00671E1E">
      <w:pPr>
        <w:spacing w:line="480" w:lineRule="auto"/>
        <w:rPr>
          <w:rFonts w:ascii="Times New Roman" w:hAnsi="Times New Roman"/>
          <w:b/>
          <w:sz w:val="20"/>
          <w:szCs w:val="20"/>
        </w:rPr>
      </w:pPr>
    </w:p>
    <w:p w14:paraId="558B5CBD" w14:textId="77777777" w:rsidR="00CA2466" w:rsidRDefault="00CA2466" w:rsidP="00671E1E">
      <w:pPr>
        <w:spacing w:line="480" w:lineRule="auto"/>
        <w:rPr>
          <w:rFonts w:ascii="Times New Roman" w:hAnsi="Times New Roman"/>
          <w:b/>
          <w:sz w:val="20"/>
          <w:szCs w:val="20"/>
        </w:rPr>
      </w:pPr>
    </w:p>
    <w:p w14:paraId="7BD12447" w14:textId="77777777" w:rsidR="009B34ED" w:rsidRDefault="009B34ED" w:rsidP="00671E1E">
      <w:pPr>
        <w:spacing w:line="480" w:lineRule="auto"/>
        <w:rPr>
          <w:rFonts w:ascii="Times New Roman" w:hAnsi="Times New Roman"/>
          <w:b/>
          <w:sz w:val="20"/>
          <w:szCs w:val="20"/>
        </w:rPr>
      </w:pPr>
    </w:p>
    <w:p w14:paraId="2E92F110" w14:textId="77777777" w:rsidR="009B34ED" w:rsidRDefault="009B34ED" w:rsidP="00671E1E">
      <w:pPr>
        <w:spacing w:line="480" w:lineRule="auto"/>
        <w:rPr>
          <w:rFonts w:ascii="Times New Roman" w:hAnsi="Times New Roman"/>
          <w:b/>
          <w:sz w:val="20"/>
          <w:szCs w:val="20"/>
        </w:rPr>
      </w:pPr>
    </w:p>
    <w:p w14:paraId="55C8487F" w14:textId="77777777" w:rsidR="009B34ED" w:rsidRDefault="009B34ED" w:rsidP="00671E1E">
      <w:pPr>
        <w:spacing w:line="480" w:lineRule="auto"/>
        <w:rPr>
          <w:rFonts w:ascii="Times New Roman" w:hAnsi="Times New Roman"/>
          <w:b/>
          <w:sz w:val="20"/>
          <w:szCs w:val="20"/>
        </w:rPr>
      </w:pPr>
    </w:p>
    <w:p w14:paraId="3075AC23" w14:textId="77777777" w:rsidR="009B34ED" w:rsidRDefault="009B34ED" w:rsidP="00671E1E">
      <w:pPr>
        <w:spacing w:line="480" w:lineRule="auto"/>
        <w:rPr>
          <w:rFonts w:ascii="Times New Roman" w:hAnsi="Times New Roman"/>
          <w:b/>
          <w:sz w:val="20"/>
          <w:szCs w:val="20"/>
        </w:rPr>
      </w:pPr>
    </w:p>
    <w:p w14:paraId="2AD282BF" w14:textId="77777777" w:rsidR="009B34ED" w:rsidRDefault="009B34ED" w:rsidP="00671E1E">
      <w:pPr>
        <w:spacing w:line="480" w:lineRule="auto"/>
        <w:rPr>
          <w:rFonts w:ascii="Times New Roman" w:hAnsi="Times New Roman"/>
          <w:b/>
          <w:sz w:val="20"/>
          <w:szCs w:val="20"/>
        </w:rPr>
      </w:pPr>
    </w:p>
    <w:p w14:paraId="796A5AD7" w14:textId="77777777" w:rsidR="009B34ED" w:rsidRDefault="009B34ED" w:rsidP="00671E1E">
      <w:pPr>
        <w:spacing w:line="480" w:lineRule="auto"/>
        <w:rPr>
          <w:rFonts w:ascii="Times New Roman" w:hAnsi="Times New Roman"/>
          <w:b/>
          <w:sz w:val="20"/>
          <w:szCs w:val="20"/>
        </w:rPr>
      </w:pPr>
    </w:p>
    <w:p w14:paraId="5491A681" w14:textId="77777777" w:rsidR="009B34ED" w:rsidRDefault="009B34ED" w:rsidP="00671E1E">
      <w:pPr>
        <w:spacing w:line="480" w:lineRule="auto"/>
        <w:rPr>
          <w:rFonts w:ascii="Times New Roman" w:hAnsi="Times New Roman"/>
          <w:b/>
          <w:sz w:val="20"/>
          <w:szCs w:val="20"/>
        </w:rPr>
      </w:pPr>
    </w:p>
    <w:p w14:paraId="1705C553" w14:textId="77777777" w:rsidR="009B34ED" w:rsidRDefault="009B34ED" w:rsidP="00671E1E">
      <w:pPr>
        <w:spacing w:line="480" w:lineRule="auto"/>
        <w:rPr>
          <w:rFonts w:ascii="Times New Roman" w:hAnsi="Times New Roman"/>
          <w:b/>
          <w:sz w:val="20"/>
          <w:szCs w:val="20"/>
        </w:rPr>
      </w:pPr>
    </w:p>
    <w:p w14:paraId="7F5A55E3" w14:textId="77777777" w:rsidR="00CA2047" w:rsidRPr="00671E1E" w:rsidRDefault="001A5DA9" w:rsidP="00671E1E">
      <w:pPr>
        <w:spacing w:line="480" w:lineRule="auto"/>
        <w:rPr>
          <w:rFonts w:ascii="Times New Roman" w:hAnsi="Times New Roman"/>
          <w:b/>
          <w:sz w:val="20"/>
          <w:szCs w:val="20"/>
        </w:rPr>
      </w:pPr>
      <w:r w:rsidRPr="00671E1E">
        <w:rPr>
          <w:rFonts w:ascii="Times New Roman" w:hAnsi="Times New Roman"/>
          <w:b/>
          <w:sz w:val="20"/>
          <w:szCs w:val="20"/>
        </w:rPr>
        <w:lastRenderedPageBreak/>
        <w:t>Discussion</w:t>
      </w:r>
    </w:p>
    <w:p w14:paraId="479DEAB0" w14:textId="77777777" w:rsidR="00CA2047" w:rsidRPr="00671E1E" w:rsidRDefault="00CA2047" w:rsidP="00671E1E">
      <w:pPr>
        <w:spacing w:line="480" w:lineRule="auto"/>
        <w:rPr>
          <w:rFonts w:ascii="Times New Roman" w:hAnsi="Times New Roman"/>
          <w:sz w:val="20"/>
          <w:szCs w:val="20"/>
        </w:rPr>
      </w:pPr>
    </w:p>
    <w:p w14:paraId="10413A48" w14:textId="3947EEA4" w:rsidR="004104B7" w:rsidRPr="00671E1E" w:rsidRDefault="00A86F37" w:rsidP="00671E1E">
      <w:pPr>
        <w:spacing w:line="480" w:lineRule="auto"/>
        <w:rPr>
          <w:rFonts w:ascii="Times New Roman" w:hAnsi="Times New Roman"/>
          <w:sz w:val="20"/>
          <w:szCs w:val="20"/>
        </w:rPr>
      </w:pPr>
      <w:r w:rsidRPr="00671E1E">
        <w:rPr>
          <w:rFonts w:ascii="Times New Roman" w:hAnsi="Times New Roman"/>
          <w:sz w:val="20"/>
          <w:szCs w:val="20"/>
        </w:rPr>
        <w:t>In this study, we demonstrated that the</w:t>
      </w:r>
      <w:r w:rsidR="001A5DA9" w:rsidRPr="00671E1E">
        <w:rPr>
          <w:rFonts w:ascii="Times New Roman" w:hAnsi="Times New Roman"/>
          <w:sz w:val="20"/>
          <w:szCs w:val="20"/>
        </w:rPr>
        <w:t xml:space="preserve"> refractive outcome of phaco-ECP is comparable to the </w:t>
      </w:r>
      <w:r w:rsidRPr="00671E1E">
        <w:rPr>
          <w:rFonts w:ascii="Times New Roman" w:hAnsi="Times New Roman"/>
          <w:sz w:val="20"/>
          <w:szCs w:val="20"/>
        </w:rPr>
        <w:t xml:space="preserve">control group who underwent phacoemulsification alone </w:t>
      </w:r>
      <w:r w:rsidR="001A5DA9" w:rsidRPr="00671E1E">
        <w:rPr>
          <w:rFonts w:ascii="Times New Roman" w:hAnsi="Times New Roman"/>
          <w:sz w:val="20"/>
          <w:szCs w:val="20"/>
        </w:rPr>
        <w:t xml:space="preserve">with the majority of </w:t>
      </w:r>
      <w:r w:rsidRPr="00671E1E">
        <w:rPr>
          <w:rFonts w:ascii="Times New Roman" w:hAnsi="Times New Roman"/>
          <w:sz w:val="20"/>
          <w:szCs w:val="20"/>
        </w:rPr>
        <w:t>eyes, 90.3% achieving</w:t>
      </w:r>
      <w:r w:rsidR="001A5DA9" w:rsidRPr="00671E1E">
        <w:rPr>
          <w:rFonts w:ascii="Times New Roman" w:hAnsi="Times New Roman"/>
          <w:sz w:val="20"/>
          <w:szCs w:val="20"/>
        </w:rPr>
        <w:t xml:space="preserve"> within +/-1D of the target refraction using current validated formulae for biometry. This meets the Royal College of Ophthalmology guideline for cataract surgery.</w:t>
      </w:r>
      <w:r w:rsidRPr="00671E1E">
        <w:rPr>
          <w:rFonts w:ascii="Times New Roman" w:hAnsi="Times New Roman"/>
          <w:sz w:val="20"/>
          <w:szCs w:val="20"/>
          <w:vertAlign w:val="superscript"/>
        </w:rPr>
        <w:t>5</w:t>
      </w:r>
      <w:r w:rsidR="001A5DA9" w:rsidRPr="00671E1E">
        <w:rPr>
          <w:rFonts w:ascii="Times New Roman" w:hAnsi="Times New Roman"/>
          <w:sz w:val="20"/>
          <w:szCs w:val="20"/>
        </w:rPr>
        <w:t xml:space="preserve"> Also almost half of our refractive outcome </w:t>
      </w:r>
      <w:r w:rsidRPr="00671E1E">
        <w:rPr>
          <w:rFonts w:ascii="Times New Roman" w:hAnsi="Times New Roman"/>
          <w:sz w:val="20"/>
          <w:szCs w:val="20"/>
        </w:rPr>
        <w:t xml:space="preserve">for the eyes in the phaco-ECP group </w:t>
      </w:r>
      <w:r w:rsidR="001A5DA9" w:rsidRPr="00671E1E">
        <w:rPr>
          <w:rFonts w:ascii="Times New Roman" w:hAnsi="Times New Roman"/>
          <w:sz w:val="20"/>
          <w:szCs w:val="20"/>
        </w:rPr>
        <w:t>was within 0.5D of</w:t>
      </w:r>
      <w:r w:rsidR="006D460A" w:rsidRPr="00671E1E">
        <w:rPr>
          <w:rFonts w:ascii="Times New Roman" w:hAnsi="Times New Roman"/>
          <w:sz w:val="20"/>
          <w:szCs w:val="20"/>
        </w:rPr>
        <w:t xml:space="preserve"> the</w:t>
      </w:r>
      <w:r w:rsidR="001A5DA9" w:rsidRPr="00671E1E">
        <w:rPr>
          <w:rFonts w:ascii="Times New Roman" w:hAnsi="Times New Roman"/>
          <w:sz w:val="20"/>
          <w:szCs w:val="20"/>
        </w:rPr>
        <w:t xml:space="preserve"> </w:t>
      </w:r>
      <w:r w:rsidR="006D460A" w:rsidRPr="00671E1E">
        <w:rPr>
          <w:rFonts w:ascii="Times New Roman" w:hAnsi="Times New Roman"/>
          <w:sz w:val="20"/>
          <w:szCs w:val="20"/>
        </w:rPr>
        <w:t>target;</w:t>
      </w:r>
      <w:r w:rsidR="001A5DA9" w:rsidRPr="00671E1E">
        <w:rPr>
          <w:rFonts w:ascii="Times New Roman" w:hAnsi="Times New Roman"/>
          <w:sz w:val="20"/>
          <w:szCs w:val="20"/>
        </w:rPr>
        <w:t xml:space="preserve"> this is similar to the 55% reported in previous phacoemulsification-only study</w:t>
      </w:r>
      <w:r w:rsidR="00944B04" w:rsidRPr="00671E1E">
        <w:rPr>
          <w:rFonts w:ascii="Times New Roman" w:hAnsi="Times New Roman"/>
          <w:sz w:val="20"/>
          <w:szCs w:val="20"/>
        </w:rPr>
        <w:t>.</w:t>
      </w:r>
      <w:r w:rsidR="00111363" w:rsidRPr="00671E1E">
        <w:rPr>
          <w:rFonts w:ascii="Times New Roman" w:hAnsi="Times New Roman"/>
          <w:sz w:val="20"/>
          <w:szCs w:val="20"/>
          <w:vertAlign w:val="superscript"/>
        </w:rPr>
        <w:t>7</w:t>
      </w:r>
      <w:r w:rsidRPr="00671E1E">
        <w:rPr>
          <w:rFonts w:ascii="Times New Roman" w:hAnsi="Times New Roman"/>
          <w:sz w:val="20"/>
          <w:szCs w:val="20"/>
          <w:vertAlign w:val="superscript"/>
        </w:rPr>
        <w:t xml:space="preserve"> </w:t>
      </w:r>
      <w:r w:rsidRPr="00671E1E">
        <w:rPr>
          <w:rFonts w:ascii="Times New Roman" w:hAnsi="Times New Roman"/>
          <w:sz w:val="20"/>
          <w:szCs w:val="20"/>
        </w:rPr>
        <w:t xml:space="preserve">In our series, all of the eyes in the phacoemulsification only group achieved within 0.5D of the target refraction. </w:t>
      </w:r>
    </w:p>
    <w:p w14:paraId="295BD3CC" w14:textId="77777777" w:rsidR="00A86F37" w:rsidRPr="00671E1E" w:rsidRDefault="00A86F37" w:rsidP="00671E1E">
      <w:pPr>
        <w:spacing w:line="480" w:lineRule="auto"/>
        <w:rPr>
          <w:rFonts w:ascii="Times New Roman" w:hAnsi="Times New Roman"/>
          <w:sz w:val="20"/>
          <w:szCs w:val="20"/>
        </w:rPr>
      </w:pPr>
    </w:p>
    <w:p w14:paraId="2127214F" w14:textId="382EF789" w:rsidR="004104B7" w:rsidRPr="00671E1E" w:rsidRDefault="001A5DA9" w:rsidP="00671E1E">
      <w:pPr>
        <w:spacing w:line="480" w:lineRule="auto"/>
        <w:rPr>
          <w:rFonts w:ascii="Times New Roman" w:hAnsi="Times New Roman"/>
          <w:sz w:val="20"/>
          <w:szCs w:val="20"/>
          <w:lang w:val="en-US"/>
        </w:rPr>
      </w:pPr>
      <w:r w:rsidRPr="00671E1E">
        <w:rPr>
          <w:rFonts w:ascii="Times New Roman" w:hAnsi="Times New Roman"/>
          <w:bCs/>
          <w:sz w:val="20"/>
          <w:szCs w:val="20"/>
        </w:rPr>
        <w:t xml:space="preserve">Five of the 6 patients who were not within +/-1D of the target refraction </w:t>
      </w:r>
      <w:r w:rsidR="00A86F37" w:rsidRPr="00671E1E">
        <w:rPr>
          <w:rFonts w:ascii="Times New Roman" w:hAnsi="Times New Roman"/>
          <w:bCs/>
          <w:sz w:val="20"/>
          <w:szCs w:val="20"/>
        </w:rPr>
        <w:t>in the phaco-ECP group experienced</w:t>
      </w:r>
      <w:r w:rsidRPr="00671E1E">
        <w:rPr>
          <w:rFonts w:ascii="Times New Roman" w:hAnsi="Times New Roman"/>
          <w:bCs/>
          <w:sz w:val="20"/>
          <w:szCs w:val="20"/>
        </w:rPr>
        <w:t xml:space="preserve"> myopic shift. This may be explained by possible</w:t>
      </w:r>
      <w:r w:rsidR="00820A7A" w:rsidRPr="00671E1E">
        <w:rPr>
          <w:rFonts w:ascii="Times New Roman" w:hAnsi="Times New Roman"/>
          <w:bCs/>
          <w:sz w:val="20"/>
          <w:szCs w:val="20"/>
        </w:rPr>
        <w:t xml:space="preserve"> anterior</w:t>
      </w:r>
      <w:r w:rsidRPr="00671E1E">
        <w:rPr>
          <w:rFonts w:ascii="Times New Roman" w:hAnsi="Times New Roman"/>
          <w:bCs/>
          <w:sz w:val="20"/>
          <w:szCs w:val="20"/>
        </w:rPr>
        <w:t xml:space="preserve"> displacem</w:t>
      </w:r>
      <w:r w:rsidR="00820A7A" w:rsidRPr="00671E1E">
        <w:rPr>
          <w:rFonts w:ascii="Times New Roman" w:hAnsi="Times New Roman"/>
          <w:bCs/>
          <w:sz w:val="20"/>
          <w:szCs w:val="20"/>
        </w:rPr>
        <w:t>ent of the intraocular lens caused by</w:t>
      </w:r>
      <w:r w:rsidRPr="00671E1E">
        <w:rPr>
          <w:rFonts w:ascii="Times New Roman" w:hAnsi="Times New Roman"/>
          <w:bCs/>
          <w:sz w:val="20"/>
          <w:szCs w:val="20"/>
        </w:rPr>
        <w:t xml:space="preserve"> zonular contraction following cyclophotocoagulation. The average age of the patients who did not achieve the target refractive outcome was older 81.5 ± 11.5 years compared to the patients who achieved the target refractive outcome, 76 ± 7.9 years even though the difference was not statistically significant (p=0.61). Zonules may become weaker due to age and this could</w:t>
      </w:r>
      <w:r w:rsidRPr="00671E1E">
        <w:rPr>
          <w:rFonts w:ascii="Times New Roman" w:hAnsi="Times New Roman"/>
          <w:sz w:val="20"/>
          <w:szCs w:val="20"/>
        </w:rPr>
        <w:t xml:space="preserve"> contribute to the higher degrees of zonular movement when cyclophotocoagulation energy was applied to the adjoining ciliary processes, which in turn causes </w:t>
      </w:r>
      <w:r w:rsidR="00820A7A" w:rsidRPr="00671E1E">
        <w:rPr>
          <w:rFonts w:ascii="Times New Roman" w:hAnsi="Times New Roman"/>
          <w:sz w:val="20"/>
          <w:szCs w:val="20"/>
        </w:rPr>
        <w:t xml:space="preserve">anterior displacement of the intraocular lens, thus </w:t>
      </w:r>
      <w:r w:rsidRPr="00671E1E">
        <w:rPr>
          <w:rFonts w:ascii="Times New Roman" w:hAnsi="Times New Roman"/>
          <w:sz w:val="20"/>
          <w:szCs w:val="20"/>
        </w:rPr>
        <w:t xml:space="preserve">myopic shifts.  Another possible explanation is the difference in the power of cyclophotocoagulation used during phaco-ECP. </w:t>
      </w:r>
      <w:r w:rsidRPr="00671E1E">
        <w:rPr>
          <w:rFonts w:ascii="Times New Roman" w:hAnsi="Times New Roman"/>
          <w:sz w:val="20"/>
          <w:szCs w:val="20"/>
          <w:lang w:val="en-US"/>
        </w:rPr>
        <w:t>However as the end-point is the whitening and shortening of ciliary process, which is observed under visualization, it is unlikely over</w:t>
      </w:r>
      <w:r w:rsidR="001960AD" w:rsidRPr="00671E1E">
        <w:rPr>
          <w:rFonts w:ascii="Times New Roman" w:hAnsi="Times New Roman"/>
          <w:sz w:val="20"/>
          <w:szCs w:val="20"/>
          <w:lang w:val="en-US"/>
        </w:rPr>
        <w:t>-</w:t>
      </w:r>
      <w:r w:rsidRPr="00671E1E">
        <w:rPr>
          <w:rFonts w:ascii="Times New Roman" w:hAnsi="Times New Roman"/>
          <w:sz w:val="20"/>
          <w:szCs w:val="20"/>
          <w:lang w:val="en-US"/>
        </w:rPr>
        <w:t xml:space="preserve"> or under</w:t>
      </w:r>
      <w:r w:rsidR="001960AD" w:rsidRPr="00671E1E">
        <w:rPr>
          <w:rFonts w:ascii="Times New Roman" w:hAnsi="Times New Roman"/>
          <w:sz w:val="20"/>
          <w:szCs w:val="20"/>
          <w:lang w:val="en-US"/>
        </w:rPr>
        <w:t>-</w:t>
      </w:r>
      <w:r w:rsidRPr="00671E1E">
        <w:rPr>
          <w:rFonts w:ascii="Times New Roman" w:hAnsi="Times New Roman"/>
          <w:sz w:val="20"/>
          <w:szCs w:val="20"/>
          <w:lang w:val="en-US"/>
        </w:rPr>
        <w:t xml:space="preserve">treatment occurred. </w:t>
      </w:r>
    </w:p>
    <w:p w14:paraId="75359A6E" w14:textId="77777777" w:rsidR="00CA2047" w:rsidRPr="00671E1E" w:rsidRDefault="00CA2047" w:rsidP="00671E1E">
      <w:pPr>
        <w:spacing w:line="480" w:lineRule="auto"/>
        <w:rPr>
          <w:rFonts w:ascii="Times New Roman" w:hAnsi="Times New Roman"/>
          <w:sz w:val="20"/>
          <w:szCs w:val="20"/>
          <w:lang w:val="en-US"/>
        </w:rPr>
      </w:pPr>
    </w:p>
    <w:p w14:paraId="247259C9" w14:textId="58C59314" w:rsidR="004104B7" w:rsidRPr="00671E1E" w:rsidRDefault="002324A4" w:rsidP="00671E1E">
      <w:pPr>
        <w:pStyle w:val="CommentText"/>
        <w:spacing w:line="480" w:lineRule="auto"/>
        <w:rPr>
          <w:rFonts w:ascii="Times New Roman" w:hAnsi="Times New Roman"/>
          <w:sz w:val="20"/>
          <w:szCs w:val="20"/>
        </w:rPr>
      </w:pPr>
      <w:r w:rsidRPr="00671E1E">
        <w:rPr>
          <w:rFonts w:ascii="Times New Roman" w:hAnsi="Times New Roman"/>
          <w:sz w:val="20"/>
          <w:szCs w:val="20"/>
        </w:rPr>
        <w:t>Our group chose to treat 360-</w:t>
      </w:r>
      <w:r w:rsidR="001A5DA9" w:rsidRPr="00671E1E">
        <w:rPr>
          <w:rFonts w:ascii="Times New Roman" w:hAnsi="Times New Roman"/>
          <w:sz w:val="20"/>
          <w:szCs w:val="20"/>
        </w:rPr>
        <w:t xml:space="preserve">degrees of ciliary </w:t>
      </w:r>
      <w:r w:rsidR="004A306B" w:rsidRPr="00671E1E">
        <w:rPr>
          <w:rFonts w:ascii="Times New Roman" w:hAnsi="Times New Roman"/>
          <w:sz w:val="20"/>
          <w:szCs w:val="20"/>
        </w:rPr>
        <w:t>processes,</w:t>
      </w:r>
      <w:r w:rsidR="001A5DA9" w:rsidRPr="00671E1E">
        <w:rPr>
          <w:rFonts w:ascii="Times New Roman" w:hAnsi="Times New Roman"/>
          <w:sz w:val="20"/>
          <w:szCs w:val="20"/>
        </w:rPr>
        <w:t xml:space="preserve"> as we believe it facilitates maximum IOP reduction. Other groups have also reported this as their preferred treatment protocol</w:t>
      </w:r>
      <w:r w:rsidR="00944B04" w:rsidRPr="00671E1E">
        <w:rPr>
          <w:rFonts w:ascii="Times New Roman" w:hAnsi="Times New Roman"/>
          <w:sz w:val="20"/>
          <w:szCs w:val="20"/>
        </w:rPr>
        <w:t>.</w:t>
      </w:r>
      <w:r w:rsidR="00887CDD" w:rsidRPr="00671E1E">
        <w:rPr>
          <w:rFonts w:ascii="Times New Roman" w:hAnsi="Times New Roman"/>
          <w:sz w:val="20"/>
          <w:szCs w:val="20"/>
          <w:vertAlign w:val="superscript"/>
        </w:rPr>
        <w:t>8</w:t>
      </w:r>
      <w:r w:rsidR="00944B04" w:rsidRPr="00671E1E">
        <w:rPr>
          <w:rFonts w:ascii="Times New Roman" w:hAnsi="Times New Roman"/>
          <w:sz w:val="20"/>
          <w:szCs w:val="20"/>
        </w:rPr>
        <w:t xml:space="preserve"> </w:t>
      </w:r>
      <w:r w:rsidR="001A5DA9" w:rsidRPr="00671E1E">
        <w:rPr>
          <w:rFonts w:ascii="Times New Roman" w:hAnsi="Times New Roman"/>
          <w:sz w:val="20"/>
          <w:szCs w:val="20"/>
          <w:lang w:val="en-US"/>
        </w:rPr>
        <w:t xml:space="preserve">Ciliary body rotation via external indentation, as advocated by some in order to </w:t>
      </w:r>
      <w:r w:rsidR="001A5DA9" w:rsidRPr="00671E1E">
        <w:rPr>
          <w:rFonts w:ascii="Times New Roman" w:hAnsi="Times New Roman"/>
          <w:sz w:val="20"/>
          <w:szCs w:val="20"/>
        </w:rPr>
        <w:t>optimise</w:t>
      </w:r>
      <w:r w:rsidR="001A5DA9" w:rsidRPr="00671E1E">
        <w:rPr>
          <w:rFonts w:ascii="Times New Roman" w:hAnsi="Times New Roman"/>
          <w:sz w:val="20"/>
          <w:szCs w:val="20"/>
          <w:lang w:val="en-US"/>
        </w:rPr>
        <w:t xml:space="preserve"> access to additional posterior rows of ciliary processes and to treat the maximum possible surface area of each ciliary process, was not performed</w:t>
      </w:r>
      <w:r w:rsidR="00944B04" w:rsidRPr="00671E1E">
        <w:rPr>
          <w:rFonts w:ascii="Times New Roman" w:hAnsi="Times New Roman"/>
          <w:sz w:val="20"/>
          <w:szCs w:val="20"/>
          <w:lang w:val="en-US"/>
        </w:rPr>
        <w:t>.</w:t>
      </w:r>
      <w:r w:rsidR="00887CDD" w:rsidRPr="00671E1E">
        <w:rPr>
          <w:rFonts w:ascii="Times New Roman" w:hAnsi="Times New Roman"/>
          <w:sz w:val="20"/>
          <w:szCs w:val="20"/>
          <w:vertAlign w:val="superscript"/>
        </w:rPr>
        <w:t>9</w:t>
      </w:r>
      <w:r w:rsidR="00887CDD" w:rsidRPr="00671E1E">
        <w:rPr>
          <w:rFonts w:ascii="Times New Roman" w:hAnsi="Times New Roman"/>
          <w:sz w:val="20"/>
          <w:szCs w:val="20"/>
          <w:lang w:val="en-US"/>
        </w:rPr>
        <w:t xml:space="preserve"> </w:t>
      </w:r>
      <w:r w:rsidR="001A5DA9" w:rsidRPr="00671E1E">
        <w:rPr>
          <w:rFonts w:ascii="Times New Roman" w:hAnsi="Times New Roman"/>
          <w:sz w:val="20"/>
          <w:szCs w:val="20"/>
        </w:rPr>
        <w:t>There were no cases of hypotony.</w:t>
      </w:r>
    </w:p>
    <w:p w14:paraId="51EB362E" w14:textId="77777777" w:rsidR="00CA2047" w:rsidRPr="00671E1E" w:rsidRDefault="00CA2047" w:rsidP="00671E1E">
      <w:pPr>
        <w:pStyle w:val="CommentText"/>
        <w:spacing w:line="480" w:lineRule="auto"/>
        <w:rPr>
          <w:rFonts w:ascii="Times New Roman" w:hAnsi="Times New Roman"/>
          <w:sz w:val="20"/>
          <w:szCs w:val="20"/>
        </w:rPr>
      </w:pPr>
    </w:p>
    <w:p w14:paraId="478A6B76" w14:textId="6315D29A"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lang w:val="en-US"/>
        </w:rPr>
        <w:lastRenderedPageBreak/>
        <w:t>Regarding our visual acuity outcome</w:t>
      </w:r>
      <w:r w:rsidRPr="00671E1E">
        <w:rPr>
          <w:rFonts w:ascii="Times New Roman" w:hAnsi="Times New Roman"/>
          <w:sz w:val="20"/>
          <w:szCs w:val="20"/>
        </w:rPr>
        <w:t xml:space="preserve">, </w:t>
      </w:r>
      <w:r w:rsidRPr="00671E1E">
        <w:rPr>
          <w:rFonts w:ascii="Times New Roman" w:hAnsi="Times New Roman"/>
          <w:sz w:val="20"/>
          <w:szCs w:val="20"/>
          <w:lang w:val="en-US"/>
        </w:rPr>
        <w:t xml:space="preserve">4.8 </w:t>
      </w:r>
      <w:r w:rsidRPr="00671E1E">
        <w:rPr>
          <w:rFonts w:ascii="Times New Roman" w:hAnsi="Times New Roman"/>
          <w:sz w:val="20"/>
          <w:szCs w:val="20"/>
        </w:rPr>
        <w:t>%</w:t>
      </w:r>
      <w:r w:rsidRPr="00671E1E">
        <w:rPr>
          <w:rFonts w:ascii="Times New Roman" w:hAnsi="Times New Roman"/>
          <w:sz w:val="20"/>
          <w:szCs w:val="20"/>
          <w:lang w:val="en-US"/>
        </w:rPr>
        <w:t xml:space="preserve"> (n=3</w:t>
      </w:r>
      <w:r w:rsidRPr="00671E1E">
        <w:rPr>
          <w:rFonts w:ascii="Times New Roman" w:hAnsi="Times New Roman"/>
          <w:sz w:val="20"/>
          <w:szCs w:val="20"/>
        </w:rPr>
        <w:t xml:space="preserve">) experienced worsening of the visual acuity following phaco-ECP. All three </w:t>
      </w:r>
      <w:r w:rsidR="001960AD" w:rsidRPr="00671E1E">
        <w:rPr>
          <w:rFonts w:ascii="Times New Roman" w:hAnsi="Times New Roman"/>
          <w:sz w:val="20"/>
          <w:szCs w:val="20"/>
        </w:rPr>
        <w:t>eyes</w:t>
      </w:r>
      <w:r w:rsidRPr="00671E1E">
        <w:rPr>
          <w:rFonts w:ascii="Times New Roman" w:hAnsi="Times New Roman"/>
          <w:sz w:val="20"/>
          <w:szCs w:val="20"/>
        </w:rPr>
        <w:t xml:space="preserve"> had co-existing macular pathologies including b</w:t>
      </w:r>
      <w:r w:rsidRPr="00671E1E">
        <w:rPr>
          <w:rFonts w:ascii="Times New Roman" w:eastAsia="Times New Roman" w:hAnsi="Times New Roman"/>
          <w:sz w:val="20"/>
          <w:szCs w:val="20"/>
        </w:rPr>
        <w:t xml:space="preserve">ilateral </w:t>
      </w:r>
      <w:r w:rsidRPr="00671E1E">
        <w:rPr>
          <w:rFonts w:ascii="Times New Roman" w:hAnsi="Times New Roman"/>
          <w:sz w:val="20"/>
          <w:szCs w:val="20"/>
          <w:lang w:val="en-US"/>
        </w:rPr>
        <w:t xml:space="preserve">ocular cicatricial pemphigoid </w:t>
      </w:r>
      <w:r w:rsidRPr="00671E1E">
        <w:rPr>
          <w:rFonts w:ascii="Times New Roman" w:eastAsia="Times New Roman" w:hAnsi="Times New Roman"/>
          <w:sz w:val="20"/>
          <w:szCs w:val="20"/>
        </w:rPr>
        <w:t xml:space="preserve">and post -operative macular oedema in two </w:t>
      </w:r>
      <w:r w:rsidR="001960AD" w:rsidRPr="00671E1E">
        <w:rPr>
          <w:rFonts w:ascii="Times New Roman" w:eastAsia="Times New Roman" w:hAnsi="Times New Roman"/>
          <w:sz w:val="20"/>
          <w:szCs w:val="20"/>
        </w:rPr>
        <w:t>eyes</w:t>
      </w:r>
      <w:r w:rsidRPr="00671E1E">
        <w:rPr>
          <w:rFonts w:ascii="Times New Roman" w:eastAsia="Times New Roman" w:hAnsi="Times New Roman"/>
          <w:sz w:val="20"/>
          <w:szCs w:val="20"/>
        </w:rPr>
        <w:t xml:space="preserve"> and one </w:t>
      </w:r>
      <w:r w:rsidR="001960AD" w:rsidRPr="00671E1E">
        <w:rPr>
          <w:rFonts w:ascii="Times New Roman" w:eastAsia="Times New Roman" w:hAnsi="Times New Roman"/>
          <w:sz w:val="20"/>
          <w:szCs w:val="20"/>
        </w:rPr>
        <w:t>eye</w:t>
      </w:r>
      <w:r w:rsidRPr="00671E1E">
        <w:rPr>
          <w:rFonts w:ascii="Times New Roman" w:eastAsia="Times New Roman" w:hAnsi="Times New Roman"/>
          <w:sz w:val="20"/>
          <w:szCs w:val="20"/>
        </w:rPr>
        <w:t xml:space="preserve"> with age</w:t>
      </w:r>
      <w:r w:rsidRPr="00671E1E">
        <w:rPr>
          <w:rFonts w:ascii="Times New Roman" w:hAnsi="Times New Roman"/>
          <w:sz w:val="20"/>
          <w:szCs w:val="20"/>
        </w:rPr>
        <w:t>-</w:t>
      </w:r>
      <w:r w:rsidRPr="00671E1E">
        <w:rPr>
          <w:rFonts w:ascii="Times New Roman" w:eastAsia="Times New Roman" w:hAnsi="Times New Roman"/>
          <w:sz w:val="20"/>
          <w:szCs w:val="20"/>
        </w:rPr>
        <w:t xml:space="preserve">related macular oedema. </w:t>
      </w:r>
      <w:r w:rsidRPr="00671E1E">
        <w:rPr>
          <w:rFonts w:ascii="Times New Roman" w:hAnsi="Times New Roman"/>
          <w:sz w:val="20"/>
          <w:szCs w:val="20"/>
        </w:rPr>
        <w:t xml:space="preserve">This could be due to the guarded prognosis in patients with advanced glaucoma due to </w:t>
      </w:r>
      <w:r w:rsidRPr="00671E1E">
        <w:rPr>
          <w:rFonts w:ascii="Times New Roman" w:hAnsi="Times New Roman"/>
          <w:sz w:val="20"/>
          <w:szCs w:val="20"/>
          <w:lang w:val="en-US"/>
        </w:rPr>
        <w:t>impaired</w:t>
      </w:r>
      <w:r w:rsidRPr="00671E1E">
        <w:rPr>
          <w:rFonts w:ascii="Times New Roman" w:hAnsi="Times New Roman"/>
          <w:sz w:val="20"/>
          <w:szCs w:val="20"/>
        </w:rPr>
        <w:t xml:space="preserve"> optic disc function and coexisting macular pathologies in both </w:t>
      </w:r>
      <w:r w:rsidR="001960AD" w:rsidRPr="00671E1E">
        <w:rPr>
          <w:rFonts w:ascii="Times New Roman" w:hAnsi="Times New Roman"/>
          <w:sz w:val="20"/>
          <w:szCs w:val="20"/>
        </w:rPr>
        <w:t>eyes</w:t>
      </w:r>
      <w:r w:rsidRPr="00671E1E">
        <w:rPr>
          <w:rFonts w:ascii="Times New Roman" w:hAnsi="Times New Roman"/>
          <w:sz w:val="20"/>
          <w:szCs w:val="20"/>
        </w:rPr>
        <w:t xml:space="preserve">. </w:t>
      </w:r>
      <w:r w:rsidRPr="00671E1E">
        <w:rPr>
          <w:rFonts w:ascii="Times New Roman" w:hAnsi="Times New Roman"/>
          <w:sz w:val="20"/>
          <w:szCs w:val="20"/>
          <w:lang w:val="en-US"/>
        </w:rPr>
        <w:t>Also t</w:t>
      </w:r>
      <w:r w:rsidRPr="00671E1E">
        <w:rPr>
          <w:rFonts w:ascii="Times New Roman" w:hAnsi="Times New Roman"/>
          <w:sz w:val="20"/>
          <w:szCs w:val="20"/>
        </w:rPr>
        <w:t>he</w:t>
      </w:r>
      <w:r w:rsidRPr="00671E1E">
        <w:rPr>
          <w:rFonts w:ascii="Times New Roman" w:hAnsi="Times New Roman"/>
          <w:sz w:val="20"/>
          <w:szCs w:val="20"/>
          <w:lang w:val="en-US"/>
        </w:rPr>
        <w:t>se</w:t>
      </w:r>
      <w:r w:rsidRPr="00671E1E">
        <w:rPr>
          <w:rFonts w:ascii="Times New Roman" w:hAnsi="Times New Roman"/>
          <w:sz w:val="20"/>
          <w:szCs w:val="20"/>
        </w:rPr>
        <w:t xml:space="preserve"> patients who have been treated with multiple topical glaucoma agents are likely to have suffered from corneal epithelial toxicity, which </w:t>
      </w:r>
      <w:r w:rsidRPr="00671E1E">
        <w:rPr>
          <w:rFonts w:ascii="Times New Roman" w:hAnsi="Times New Roman"/>
          <w:sz w:val="20"/>
          <w:szCs w:val="20"/>
          <w:lang w:val="en-US"/>
        </w:rPr>
        <w:t xml:space="preserve">can </w:t>
      </w:r>
      <w:r w:rsidRPr="00671E1E">
        <w:rPr>
          <w:rFonts w:ascii="Times New Roman" w:hAnsi="Times New Roman"/>
          <w:sz w:val="20"/>
          <w:szCs w:val="20"/>
        </w:rPr>
        <w:t xml:space="preserve">compromise the visual outcome. It </w:t>
      </w:r>
      <w:r w:rsidRPr="00671E1E">
        <w:rPr>
          <w:rFonts w:ascii="Times New Roman" w:hAnsi="Times New Roman"/>
          <w:sz w:val="20"/>
          <w:szCs w:val="20"/>
          <w:lang w:val="en-US"/>
        </w:rPr>
        <w:t>has been also</w:t>
      </w:r>
      <w:r w:rsidRPr="00671E1E">
        <w:rPr>
          <w:rFonts w:ascii="Times New Roman" w:hAnsi="Times New Roman"/>
          <w:sz w:val="20"/>
          <w:szCs w:val="20"/>
        </w:rPr>
        <w:t xml:space="preserve"> noted that 50% </w:t>
      </w:r>
      <w:r w:rsidRPr="00671E1E">
        <w:rPr>
          <w:rFonts w:ascii="Times New Roman" w:hAnsi="Times New Roman"/>
          <w:sz w:val="20"/>
          <w:szCs w:val="20"/>
          <w:lang w:val="en-US"/>
        </w:rPr>
        <w:t xml:space="preserve">of our cohort </w:t>
      </w:r>
      <w:r w:rsidRPr="00671E1E">
        <w:rPr>
          <w:rFonts w:ascii="Times New Roman" w:hAnsi="Times New Roman"/>
          <w:sz w:val="20"/>
          <w:szCs w:val="20"/>
        </w:rPr>
        <w:t xml:space="preserve">had visual acuity of 6/9 or better pre-operatively. This </w:t>
      </w:r>
      <w:r w:rsidRPr="00671E1E">
        <w:rPr>
          <w:rFonts w:ascii="Times New Roman" w:hAnsi="Times New Roman"/>
          <w:sz w:val="20"/>
          <w:szCs w:val="20"/>
          <w:lang w:val="en-US"/>
        </w:rPr>
        <w:t xml:space="preserve">may produce a ceiling effect hence </w:t>
      </w:r>
      <w:r w:rsidRPr="00671E1E">
        <w:rPr>
          <w:rFonts w:ascii="Times New Roman" w:hAnsi="Times New Roman"/>
          <w:sz w:val="20"/>
          <w:szCs w:val="20"/>
        </w:rPr>
        <w:t xml:space="preserve">failing to </w:t>
      </w:r>
      <w:r w:rsidRPr="00671E1E">
        <w:rPr>
          <w:rFonts w:ascii="Times New Roman" w:hAnsi="Times New Roman"/>
          <w:sz w:val="20"/>
          <w:szCs w:val="20"/>
          <w:lang w:val="en-US"/>
        </w:rPr>
        <w:t>show further VA improvement</w:t>
      </w:r>
      <w:r w:rsidRPr="00671E1E">
        <w:rPr>
          <w:rFonts w:ascii="Times New Roman" w:hAnsi="Times New Roman"/>
          <w:sz w:val="20"/>
          <w:szCs w:val="20"/>
        </w:rPr>
        <w:t xml:space="preserve"> following phaco-ECP.</w:t>
      </w:r>
      <w:r w:rsidRPr="00671E1E">
        <w:rPr>
          <w:rFonts w:ascii="Times New Roman" w:hAnsi="Times New Roman"/>
          <w:sz w:val="20"/>
          <w:szCs w:val="20"/>
          <w:lang w:val="en-US"/>
        </w:rPr>
        <w:t xml:space="preserve"> </w:t>
      </w:r>
      <w:r w:rsidRPr="00671E1E">
        <w:rPr>
          <w:rFonts w:ascii="Times New Roman" w:hAnsi="Times New Roman"/>
          <w:sz w:val="20"/>
          <w:szCs w:val="20"/>
        </w:rPr>
        <w:t xml:space="preserve">These factors may explain why our VA outcome may differ from a previous report by </w:t>
      </w:r>
      <w:r w:rsidR="00F44753" w:rsidRPr="00671E1E">
        <w:rPr>
          <w:rFonts w:ascii="Times New Roman" w:hAnsi="Times New Roman"/>
          <w:sz w:val="20"/>
          <w:szCs w:val="20"/>
        </w:rPr>
        <w:t>other group</w:t>
      </w:r>
      <w:r w:rsidR="00944B04" w:rsidRPr="00671E1E">
        <w:rPr>
          <w:rFonts w:ascii="Times New Roman" w:hAnsi="Times New Roman"/>
          <w:sz w:val="20"/>
          <w:szCs w:val="20"/>
        </w:rPr>
        <w:t>,</w:t>
      </w:r>
      <w:r w:rsidR="00887CDD" w:rsidRPr="00671E1E">
        <w:rPr>
          <w:rFonts w:ascii="Times New Roman" w:hAnsi="Times New Roman"/>
          <w:sz w:val="20"/>
          <w:szCs w:val="20"/>
          <w:vertAlign w:val="superscript"/>
        </w:rPr>
        <w:t>2</w:t>
      </w:r>
      <w:r w:rsidRPr="00671E1E">
        <w:rPr>
          <w:rFonts w:ascii="Times New Roman" w:hAnsi="Times New Roman"/>
          <w:sz w:val="20"/>
          <w:szCs w:val="20"/>
        </w:rPr>
        <w:t xml:space="preserve"> where no patients lost BCVA as they only included the early glaucoma populations. </w:t>
      </w:r>
    </w:p>
    <w:p w14:paraId="7614E78E" w14:textId="77777777" w:rsidR="00A86F37" w:rsidRPr="00671E1E" w:rsidRDefault="00A86F37" w:rsidP="00671E1E">
      <w:pPr>
        <w:spacing w:line="480" w:lineRule="auto"/>
        <w:rPr>
          <w:rFonts w:ascii="Times New Roman" w:hAnsi="Times New Roman"/>
          <w:sz w:val="20"/>
          <w:szCs w:val="20"/>
        </w:rPr>
      </w:pPr>
    </w:p>
    <w:p w14:paraId="2EBAA0D3" w14:textId="77777777" w:rsidR="004104B7" w:rsidRPr="00671E1E" w:rsidRDefault="001A5DA9" w:rsidP="00671E1E">
      <w:pPr>
        <w:spacing w:line="480" w:lineRule="auto"/>
        <w:rPr>
          <w:rFonts w:ascii="Times New Roman" w:hAnsi="Times New Roman"/>
          <w:sz w:val="20"/>
          <w:szCs w:val="20"/>
        </w:rPr>
      </w:pPr>
      <w:r w:rsidRPr="00671E1E">
        <w:rPr>
          <w:rFonts w:ascii="Times New Roman" w:hAnsi="Times New Roman"/>
          <w:sz w:val="20"/>
          <w:szCs w:val="20"/>
        </w:rPr>
        <w:t>Limitations of the study</w:t>
      </w:r>
    </w:p>
    <w:p w14:paraId="48B88AB4" w14:textId="77777777" w:rsidR="00CA2047" w:rsidRPr="00671E1E" w:rsidRDefault="00CA2047" w:rsidP="00671E1E">
      <w:pPr>
        <w:spacing w:line="480" w:lineRule="auto"/>
        <w:rPr>
          <w:rFonts w:ascii="Times New Roman" w:hAnsi="Times New Roman"/>
          <w:sz w:val="20"/>
          <w:szCs w:val="20"/>
        </w:rPr>
      </w:pPr>
    </w:p>
    <w:p w14:paraId="6AAE033D" w14:textId="149012B5" w:rsidR="004104B7" w:rsidRPr="00671E1E" w:rsidRDefault="001A5DA9" w:rsidP="00671E1E">
      <w:pPr>
        <w:spacing w:line="480" w:lineRule="auto"/>
        <w:rPr>
          <w:rFonts w:ascii="Times New Roman" w:hAnsi="Times New Roman"/>
          <w:sz w:val="20"/>
          <w:szCs w:val="20"/>
          <w:lang w:val="en-US"/>
        </w:rPr>
      </w:pPr>
      <w:r w:rsidRPr="00671E1E">
        <w:rPr>
          <w:rFonts w:ascii="Times New Roman" w:hAnsi="Times New Roman"/>
          <w:sz w:val="20"/>
          <w:szCs w:val="20"/>
        </w:rPr>
        <w:t xml:space="preserve">The main limitation of the study is that it is retrospective. A larger prospective series will </w:t>
      </w:r>
      <w:r w:rsidRPr="00671E1E">
        <w:rPr>
          <w:rFonts w:ascii="Times New Roman" w:hAnsi="Times New Roman"/>
          <w:sz w:val="20"/>
          <w:szCs w:val="20"/>
          <w:lang w:val="en-US"/>
        </w:rPr>
        <w:t>be useful to</w:t>
      </w:r>
      <w:r w:rsidRPr="00671E1E">
        <w:rPr>
          <w:rFonts w:ascii="Times New Roman" w:hAnsi="Times New Roman"/>
          <w:sz w:val="20"/>
          <w:szCs w:val="20"/>
        </w:rPr>
        <w:t xml:space="preserve"> determine whether there are any characteristics of the patients who are more likely to be refractive surprises. In addition, our post-operative refraction was obtained at various </w:t>
      </w:r>
      <w:r w:rsidRPr="00671E1E">
        <w:rPr>
          <w:rFonts w:ascii="Times New Roman" w:hAnsi="Times New Roman"/>
          <w:sz w:val="20"/>
          <w:szCs w:val="20"/>
          <w:lang w:val="en-US"/>
        </w:rPr>
        <w:t>periods</w:t>
      </w:r>
      <w:r w:rsidRPr="00671E1E">
        <w:rPr>
          <w:rFonts w:ascii="Times New Roman" w:hAnsi="Times New Roman"/>
          <w:sz w:val="20"/>
          <w:szCs w:val="20"/>
        </w:rPr>
        <w:t xml:space="preserve"> after the procedure </w:t>
      </w:r>
      <w:r w:rsidRPr="00671E1E">
        <w:rPr>
          <w:rFonts w:ascii="Times New Roman" w:hAnsi="Times New Roman"/>
          <w:sz w:val="20"/>
          <w:szCs w:val="20"/>
          <w:lang w:val="en-US"/>
        </w:rPr>
        <w:t xml:space="preserve">and was obtained by 2 different methods (subjective and autorefraction). </w:t>
      </w:r>
      <w:r w:rsidRPr="00671E1E">
        <w:rPr>
          <w:rFonts w:ascii="Times New Roman" w:hAnsi="Times New Roman"/>
          <w:sz w:val="20"/>
          <w:szCs w:val="20"/>
        </w:rPr>
        <w:t xml:space="preserve">The change </w:t>
      </w:r>
      <w:r w:rsidRPr="00671E1E">
        <w:rPr>
          <w:rFonts w:ascii="Times New Roman" w:hAnsi="Times New Roman"/>
          <w:sz w:val="20"/>
          <w:szCs w:val="20"/>
          <w:lang w:val="en-US"/>
        </w:rPr>
        <w:t xml:space="preserve">of </w:t>
      </w:r>
      <w:r w:rsidRPr="00671E1E">
        <w:rPr>
          <w:rFonts w:ascii="Times New Roman" w:hAnsi="Times New Roman"/>
          <w:sz w:val="20"/>
          <w:szCs w:val="20"/>
        </w:rPr>
        <w:t>post-operative refractive SE over time has</w:t>
      </w:r>
      <w:r w:rsidRPr="00671E1E">
        <w:rPr>
          <w:rFonts w:ascii="Times New Roman" w:hAnsi="Times New Roman"/>
          <w:sz w:val="20"/>
          <w:szCs w:val="20"/>
          <w:lang w:val="en-US"/>
        </w:rPr>
        <w:t xml:space="preserve"> only</w:t>
      </w:r>
      <w:r w:rsidRPr="00671E1E">
        <w:rPr>
          <w:rFonts w:ascii="Times New Roman" w:hAnsi="Times New Roman"/>
          <w:sz w:val="20"/>
          <w:szCs w:val="20"/>
        </w:rPr>
        <w:t xml:space="preserve"> been studied </w:t>
      </w:r>
      <w:r w:rsidRPr="00671E1E">
        <w:rPr>
          <w:rFonts w:ascii="Times New Roman" w:hAnsi="Times New Roman"/>
          <w:sz w:val="20"/>
          <w:szCs w:val="20"/>
          <w:lang w:val="en-US"/>
        </w:rPr>
        <w:t>on standard</w:t>
      </w:r>
      <w:r w:rsidRPr="00671E1E">
        <w:rPr>
          <w:rFonts w:ascii="Times New Roman" w:hAnsi="Times New Roman"/>
          <w:sz w:val="20"/>
          <w:szCs w:val="20"/>
        </w:rPr>
        <w:t xml:space="preserve"> phacoemulsification cases</w:t>
      </w:r>
      <w:r w:rsidRPr="00671E1E">
        <w:rPr>
          <w:rFonts w:ascii="Times New Roman" w:hAnsi="Times New Roman"/>
          <w:sz w:val="20"/>
          <w:szCs w:val="20"/>
          <w:lang w:val="en-US"/>
        </w:rPr>
        <w:t>. I</w:t>
      </w:r>
      <w:r w:rsidRPr="00671E1E">
        <w:rPr>
          <w:rFonts w:ascii="Times New Roman" w:hAnsi="Times New Roman"/>
          <w:sz w:val="20"/>
          <w:szCs w:val="20"/>
        </w:rPr>
        <w:t>t demonstrated that there was no significant difference among the values at 1 week, 1 month, and 4 months</w:t>
      </w:r>
      <w:r w:rsidR="00187CF4" w:rsidRPr="00671E1E">
        <w:rPr>
          <w:rFonts w:ascii="Times New Roman" w:hAnsi="Times New Roman"/>
          <w:sz w:val="20"/>
          <w:szCs w:val="20"/>
        </w:rPr>
        <w:t>.</w:t>
      </w:r>
      <w:r w:rsidR="00887CDD" w:rsidRPr="00671E1E">
        <w:rPr>
          <w:rFonts w:ascii="Times New Roman" w:hAnsi="Times New Roman"/>
          <w:sz w:val="20"/>
          <w:szCs w:val="20"/>
          <w:vertAlign w:val="superscript"/>
        </w:rPr>
        <w:t>10</w:t>
      </w:r>
      <w:r w:rsidR="00D758CD" w:rsidRPr="00671E1E">
        <w:rPr>
          <w:rFonts w:ascii="Times New Roman" w:hAnsi="Times New Roman"/>
          <w:sz w:val="20"/>
          <w:szCs w:val="20"/>
          <w:vertAlign w:val="superscript"/>
        </w:rPr>
        <w:t>,</w:t>
      </w:r>
      <w:r w:rsidR="00187CF4" w:rsidRPr="00671E1E">
        <w:rPr>
          <w:rFonts w:ascii="Times New Roman" w:hAnsi="Times New Roman"/>
          <w:sz w:val="20"/>
          <w:szCs w:val="20"/>
          <w:vertAlign w:val="superscript"/>
        </w:rPr>
        <w:t xml:space="preserve"> </w:t>
      </w:r>
      <w:r w:rsidR="00D758CD" w:rsidRPr="00671E1E">
        <w:rPr>
          <w:rFonts w:ascii="Times New Roman" w:hAnsi="Times New Roman"/>
          <w:sz w:val="20"/>
          <w:szCs w:val="20"/>
          <w:vertAlign w:val="superscript"/>
        </w:rPr>
        <w:t>11</w:t>
      </w:r>
      <w:r w:rsidRPr="00671E1E">
        <w:rPr>
          <w:rFonts w:ascii="Times New Roman" w:hAnsi="Times New Roman"/>
          <w:sz w:val="20"/>
          <w:szCs w:val="20"/>
        </w:rPr>
        <w:t xml:space="preserve"> However such data does not exist with phaco-ECP and it is possible that the refractive error may not have stabilised and continues to change over </w:t>
      </w:r>
      <w:r w:rsidRPr="00671E1E">
        <w:rPr>
          <w:rFonts w:ascii="Times New Roman" w:hAnsi="Times New Roman"/>
          <w:sz w:val="20"/>
          <w:szCs w:val="20"/>
          <w:lang w:val="en-US"/>
        </w:rPr>
        <w:t>time</w:t>
      </w:r>
      <w:r w:rsidRPr="00671E1E">
        <w:rPr>
          <w:rFonts w:ascii="Times New Roman" w:hAnsi="Times New Roman"/>
          <w:sz w:val="20"/>
          <w:szCs w:val="20"/>
        </w:rPr>
        <w:t xml:space="preserve"> when our</w:t>
      </w:r>
      <w:r w:rsidR="001960AD" w:rsidRPr="00671E1E">
        <w:rPr>
          <w:rFonts w:ascii="Times New Roman" w:hAnsi="Times New Roman"/>
          <w:sz w:val="20"/>
          <w:szCs w:val="20"/>
        </w:rPr>
        <w:t xml:space="preserve"> refraction readings were taken</w:t>
      </w:r>
      <w:r w:rsidRPr="00671E1E">
        <w:rPr>
          <w:rFonts w:ascii="Times New Roman" w:hAnsi="Times New Roman"/>
          <w:sz w:val="20"/>
          <w:szCs w:val="20"/>
          <w:lang w:val="en-US"/>
        </w:rPr>
        <w:t xml:space="preserve">. </w:t>
      </w:r>
      <w:r w:rsidRPr="00671E1E">
        <w:rPr>
          <w:rFonts w:ascii="Times New Roman" w:hAnsi="Times New Roman"/>
          <w:sz w:val="20"/>
          <w:szCs w:val="20"/>
        </w:rPr>
        <w:t>Also, other parameters maybe useful in future studies to investigate causes of visual loss and refractive surprise, such as pre- and post-operative macular OCT and corneal endothelial cell count.</w:t>
      </w:r>
    </w:p>
    <w:p w14:paraId="30BF31EC" w14:textId="77777777" w:rsidR="004104B7" w:rsidRPr="00671E1E" w:rsidRDefault="004104B7" w:rsidP="00671E1E">
      <w:pPr>
        <w:spacing w:line="480" w:lineRule="auto"/>
        <w:rPr>
          <w:rFonts w:ascii="Times New Roman" w:hAnsi="Times New Roman"/>
          <w:sz w:val="20"/>
          <w:szCs w:val="20"/>
        </w:rPr>
      </w:pPr>
    </w:p>
    <w:p w14:paraId="4FC8EB1A" w14:textId="77777777" w:rsidR="000A1E8A" w:rsidRDefault="000A1E8A" w:rsidP="000A1E8A">
      <w:pPr>
        <w:spacing w:line="480" w:lineRule="auto"/>
        <w:rPr>
          <w:rFonts w:ascii="Times New Roman" w:hAnsi="Times New Roman"/>
          <w:b/>
          <w:sz w:val="20"/>
          <w:szCs w:val="20"/>
        </w:rPr>
      </w:pPr>
    </w:p>
    <w:p w14:paraId="4E6EBDE2" w14:textId="77777777" w:rsidR="000A1E8A" w:rsidRDefault="000A1E8A" w:rsidP="000A1E8A">
      <w:pPr>
        <w:spacing w:line="480" w:lineRule="auto"/>
        <w:rPr>
          <w:rFonts w:ascii="Times New Roman" w:hAnsi="Times New Roman"/>
          <w:b/>
          <w:sz w:val="20"/>
          <w:szCs w:val="20"/>
        </w:rPr>
      </w:pPr>
    </w:p>
    <w:p w14:paraId="5A07D521" w14:textId="77777777" w:rsidR="000A1E8A" w:rsidRDefault="000A1E8A" w:rsidP="000A1E8A">
      <w:pPr>
        <w:spacing w:line="480" w:lineRule="auto"/>
        <w:rPr>
          <w:rFonts w:ascii="Times New Roman" w:hAnsi="Times New Roman"/>
          <w:b/>
          <w:sz w:val="20"/>
          <w:szCs w:val="20"/>
        </w:rPr>
      </w:pPr>
    </w:p>
    <w:p w14:paraId="75D39AE8" w14:textId="77777777" w:rsidR="000A1E8A" w:rsidRPr="000A1E8A" w:rsidRDefault="000A1E8A" w:rsidP="000A1E8A">
      <w:pPr>
        <w:spacing w:line="480" w:lineRule="auto"/>
        <w:rPr>
          <w:rFonts w:ascii="Times New Roman" w:hAnsi="Times New Roman"/>
          <w:b/>
          <w:sz w:val="20"/>
          <w:szCs w:val="20"/>
        </w:rPr>
      </w:pPr>
      <w:r w:rsidRPr="000A1E8A">
        <w:rPr>
          <w:rFonts w:ascii="Times New Roman" w:hAnsi="Times New Roman"/>
          <w:b/>
          <w:sz w:val="20"/>
          <w:szCs w:val="20"/>
        </w:rPr>
        <w:lastRenderedPageBreak/>
        <w:t>Conclusions</w:t>
      </w:r>
    </w:p>
    <w:p w14:paraId="4FD83CF3" w14:textId="77777777" w:rsidR="009B34ED" w:rsidRDefault="009B34ED" w:rsidP="000A1E8A">
      <w:pPr>
        <w:spacing w:line="480" w:lineRule="auto"/>
        <w:rPr>
          <w:rFonts w:ascii="Times New Roman" w:hAnsi="Times New Roman"/>
          <w:sz w:val="20"/>
          <w:szCs w:val="20"/>
        </w:rPr>
      </w:pPr>
    </w:p>
    <w:p w14:paraId="075F4EC1" w14:textId="0C25BDDE" w:rsidR="000A1E8A" w:rsidRPr="000A1E8A" w:rsidRDefault="000A1E8A" w:rsidP="000A1E8A">
      <w:pPr>
        <w:spacing w:line="480" w:lineRule="auto"/>
        <w:rPr>
          <w:rFonts w:ascii="Times New Roman" w:hAnsi="Times New Roman"/>
          <w:sz w:val="20"/>
          <w:szCs w:val="20"/>
          <w:lang w:val="en-US"/>
        </w:rPr>
      </w:pPr>
      <w:r w:rsidRPr="000A1E8A">
        <w:rPr>
          <w:rFonts w:ascii="Times New Roman" w:hAnsi="Times New Roman"/>
          <w:sz w:val="20"/>
          <w:szCs w:val="20"/>
        </w:rPr>
        <w:t xml:space="preserve">Refractive outcome after phaco-ECP is comparable to phacoemulsification alone. This study suggests that the </w:t>
      </w:r>
      <w:r>
        <w:rPr>
          <w:rFonts w:ascii="Times New Roman" w:hAnsi="Times New Roman"/>
          <w:sz w:val="20"/>
          <w:szCs w:val="20"/>
        </w:rPr>
        <w:t>refractive outcome may be more variable when the eye undergoes phaco-ECP rather</w:t>
      </w:r>
      <w:r w:rsidR="009B34ED">
        <w:rPr>
          <w:rFonts w:ascii="Times New Roman" w:hAnsi="Times New Roman"/>
          <w:sz w:val="20"/>
          <w:szCs w:val="20"/>
        </w:rPr>
        <w:t xml:space="preserve"> than phacoemulsification alone. However, the majority of patients will achieve the refractive outcome within 1D of the target spherical equivalent. Therefore, t</w:t>
      </w:r>
      <w:r>
        <w:rPr>
          <w:rFonts w:ascii="Times New Roman" w:hAnsi="Times New Roman"/>
          <w:sz w:val="20"/>
          <w:szCs w:val="20"/>
        </w:rPr>
        <w:t xml:space="preserve">he </w:t>
      </w:r>
      <w:r w:rsidRPr="000A1E8A">
        <w:rPr>
          <w:rFonts w:ascii="Times New Roman" w:hAnsi="Times New Roman"/>
          <w:sz w:val="20"/>
          <w:szCs w:val="20"/>
        </w:rPr>
        <w:t xml:space="preserve">intraocular lens power can be selected as for </w:t>
      </w:r>
      <w:r w:rsidR="009B34ED">
        <w:rPr>
          <w:rFonts w:ascii="Times New Roman" w:hAnsi="Times New Roman"/>
          <w:sz w:val="20"/>
          <w:szCs w:val="20"/>
        </w:rPr>
        <w:t>phacoemulsification alone.</w:t>
      </w:r>
      <w:r>
        <w:rPr>
          <w:rFonts w:ascii="Times New Roman" w:hAnsi="Times New Roman"/>
          <w:sz w:val="20"/>
          <w:szCs w:val="20"/>
        </w:rPr>
        <w:t xml:space="preserve"> The authors recommend that </w:t>
      </w:r>
      <w:r w:rsidRPr="000A1E8A">
        <w:rPr>
          <w:rFonts w:ascii="Times New Roman" w:hAnsi="Times New Roman"/>
          <w:sz w:val="20"/>
          <w:szCs w:val="20"/>
        </w:rPr>
        <w:t xml:space="preserve">no modification of biometry formulae is </w:t>
      </w:r>
      <w:r>
        <w:rPr>
          <w:rFonts w:ascii="Times New Roman" w:hAnsi="Times New Roman"/>
          <w:sz w:val="20"/>
          <w:szCs w:val="20"/>
        </w:rPr>
        <w:t xml:space="preserve">necessary for the eyes that undergo phaco-ECP. </w:t>
      </w:r>
      <w:r w:rsidRPr="000A1E8A">
        <w:rPr>
          <w:rFonts w:ascii="Times New Roman" w:hAnsi="Times New Roman"/>
          <w:sz w:val="20"/>
          <w:szCs w:val="20"/>
        </w:rPr>
        <w:t xml:space="preserve">Phaco-ECP should be considered as an effective, safe and predictable surgical treatment option for glaucoma patients with co-existing cataract. </w:t>
      </w:r>
    </w:p>
    <w:p w14:paraId="1F88B3AC" w14:textId="77777777" w:rsidR="00CA2047" w:rsidRPr="00671E1E" w:rsidRDefault="00CA2047" w:rsidP="00671E1E">
      <w:pPr>
        <w:spacing w:line="480" w:lineRule="auto"/>
        <w:rPr>
          <w:rFonts w:ascii="Times New Roman" w:hAnsi="Times New Roman"/>
          <w:sz w:val="20"/>
          <w:szCs w:val="20"/>
        </w:rPr>
      </w:pPr>
    </w:p>
    <w:p w14:paraId="664205FE" w14:textId="77777777" w:rsidR="004104B7" w:rsidRPr="00671E1E" w:rsidRDefault="004104B7" w:rsidP="00671E1E">
      <w:pPr>
        <w:spacing w:line="480" w:lineRule="auto"/>
        <w:rPr>
          <w:rFonts w:ascii="Times New Roman" w:hAnsi="Times New Roman"/>
          <w:sz w:val="20"/>
          <w:szCs w:val="20"/>
        </w:rPr>
      </w:pPr>
    </w:p>
    <w:p w14:paraId="666692B6" w14:textId="77777777" w:rsidR="00CA2466" w:rsidRDefault="00CA2466" w:rsidP="00671E1E">
      <w:pPr>
        <w:spacing w:line="480" w:lineRule="auto"/>
        <w:rPr>
          <w:rFonts w:ascii="Times New Roman" w:hAnsi="Times New Roman"/>
          <w:b/>
          <w:sz w:val="20"/>
          <w:szCs w:val="20"/>
        </w:rPr>
      </w:pPr>
    </w:p>
    <w:p w14:paraId="6E5FCD29" w14:textId="77777777" w:rsidR="000A1E8A" w:rsidRDefault="000A1E8A" w:rsidP="00671E1E">
      <w:pPr>
        <w:spacing w:line="480" w:lineRule="auto"/>
        <w:rPr>
          <w:rFonts w:ascii="Times New Roman" w:hAnsi="Times New Roman"/>
          <w:b/>
          <w:sz w:val="20"/>
          <w:szCs w:val="20"/>
        </w:rPr>
      </w:pPr>
    </w:p>
    <w:p w14:paraId="64166E50" w14:textId="77777777" w:rsidR="000A1E8A" w:rsidRDefault="000A1E8A" w:rsidP="00671E1E">
      <w:pPr>
        <w:spacing w:line="480" w:lineRule="auto"/>
        <w:rPr>
          <w:rFonts w:ascii="Times New Roman" w:hAnsi="Times New Roman"/>
          <w:b/>
          <w:sz w:val="20"/>
          <w:szCs w:val="20"/>
        </w:rPr>
      </w:pPr>
    </w:p>
    <w:p w14:paraId="4568AE99" w14:textId="77777777" w:rsidR="000A1E8A" w:rsidRDefault="000A1E8A" w:rsidP="00671E1E">
      <w:pPr>
        <w:spacing w:line="480" w:lineRule="auto"/>
        <w:rPr>
          <w:rFonts w:ascii="Times New Roman" w:hAnsi="Times New Roman"/>
          <w:b/>
          <w:sz w:val="20"/>
          <w:szCs w:val="20"/>
        </w:rPr>
      </w:pPr>
    </w:p>
    <w:p w14:paraId="0EC4B96B" w14:textId="77777777" w:rsidR="000A1E8A" w:rsidRDefault="000A1E8A" w:rsidP="00671E1E">
      <w:pPr>
        <w:spacing w:line="480" w:lineRule="auto"/>
        <w:rPr>
          <w:rFonts w:ascii="Times New Roman" w:hAnsi="Times New Roman"/>
          <w:b/>
          <w:sz w:val="20"/>
          <w:szCs w:val="20"/>
        </w:rPr>
      </w:pPr>
    </w:p>
    <w:p w14:paraId="6D4495C6" w14:textId="77777777" w:rsidR="000A1E8A" w:rsidRDefault="000A1E8A" w:rsidP="00671E1E">
      <w:pPr>
        <w:spacing w:line="480" w:lineRule="auto"/>
        <w:rPr>
          <w:rFonts w:ascii="Times New Roman" w:hAnsi="Times New Roman"/>
          <w:b/>
          <w:sz w:val="20"/>
          <w:szCs w:val="20"/>
        </w:rPr>
      </w:pPr>
    </w:p>
    <w:p w14:paraId="3BAF1307" w14:textId="77777777" w:rsidR="000A1E8A" w:rsidRDefault="000A1E8A" w:rsidP="00671E1E">
      <w:pPr>
        <w:spacing w:line="480" w:lineRule="auto"/>
        <w:rPr>
          <w:rFonts w:ascii="Times New Roman" w:hAnsi="Times New Roman"/>
          <w:b/>
          <w:sz w:val="20"/>
          <w:szCs w:val="20"/>
        </w:rPr>
      </w:pPr>
    </w:p>
    <w:p w14:paraId="3B1004D3" w14:textId="77777777" w:rsidR="000A1E8A" w:rsidRDefault="000A1E8A" w:rsidP="00671E1E">
      <w:pPr>
        <w:spacing w:line="480" w:lineRule="auto"/>
        <w:rPr>
          <w:rFonts w:ascii="Times New Roman" w:hAnsi="Times New Roman"/>
          <w:b/>
          <w:sz w:val="20"/>
          <w:szCs w:val="20"/>
        </w:rPr>
      </w:pPr>
    </w:p>
    <w:p w14:paraId="3FD1F0A6" w14:textId="77777777" w:rsidR="000A1E8A" w:rsidRDefault="000A1E8A" w:rsidP="00671E1E">
      <w:pPr>
        <w:spacing w:line="480" w:lineRule="auto"/>
        <w:rPr>
          <w:rFonts w:ascii="Times New Roman" w:hAnsi="Times New Roman"/>
          <w:b/>
          <w:sz w:val="20"/>
          <w:szCs w:val="20"/>
        </w:rPr>
      </w:pPr>
    </w:p>
    <w:p w14:paraId="3C3F9D81" w14:textId="77777777" w:rsidR="000A1E8A" w:rsidRDefault="000A1E8A" w:rsidP="00671E1E">
      <w:pPr>
        <w:spacing w:line="480" w:lineRule="auto"/>
        <w:rPr>
          <w:rFonts w:ascii="Times New Roman" w:hAnsi="Times New Roman"/>
          <w:b/>
          <w:sz w:val="20"/>
          <w:szCs w:val="20"/>
        </w:rPr>
      </w:pPr>
    </w:p>
    <w:p w14:paraId="535364AD" w14:textId="77777777" w:rsidR="000A1E8A" w:rsidRDefault="000A1E8A" w:rsidP="00671E1E">
      <w:pPr>
        <w:spacing w:line="480" w:lineRule="auto"/>
        <w:rPr>
          <w:rFonts w:ascii="Times New Roman" w:hAnsi="Times New Roman"/>
          <w:b/>
          <w:sz w:val="20"/>
          <w:szCs w:val="20"/>
        </w:rPr>
      </w:pPr>
    </w:p>
    <w:p w14:paraId="45F233FF" w14:textId="77777777" w:rsidR="000A1E8A" w:rsidRDefault="000A1E8A" w:rsidP="00671E1E">
      <w:pPr>
        <w:spacing w:line="480" w:lineRule="auto"/>
        <w:rPr>
          <w:rFonts w:ascii="Times New Roman" w:hAnsi="Times New Roman"/>
          <w:b/>
          <w:sz w:val="20"/>
          <w:szCs w:val="20"/>
        </w:rPr>
      </w:pPr>
    </w:p>
    <w:p w14:paraId="0DECD318" w14:textId="15F77C57" w:rsidR="00F730FE" w:rsidRDefault="002947BC" w:rsidP="00671E1E">
      <w:pPr>
        <w:spacing w:line="480" w:lineRule="auto"/>
        <w:rPr>
          <w:rFonts w:ascii="Times New Roman" w:hAnsi="Times New Roman"/>
          <w:b/>
          <w:sz w:val="20"/>
          <w:szCs w:val="20"/>
        </w:rPr>
      </w:pPr>
      <w:r w:rsidRPr="002947BC">
        <w:rPr>
          <w:rFonts w:ascii="Times New Roman" w:hAnsi="Times New Roman"/>
          <w:b/>
          <w:sz w:val="20"/>
          <w:szCs w:val="20"/>
        </w:rPr>
        <w:lastRenderedPageBreak/>
        <w:t>Figure Captions</w:t>
      </w:r>
    </w:p>
    <w:p w14:paraId="6C4C9C8D" w14:textId="77777777" w:rsidR="00AD1231" w:rsidRPr="002947BC" w:rsidRDefault="00AD1231" w:rsidP="00671E1E">
      <w:pPr>
        <w:spacing w:line="480" w:lineRule="auto"/>
        <w:rPr>
          <w:rFonts w:ascii="Times New Roman" w:hAnsi="Times New Roman"/>
          <w:b/>
          <w:sz w:val="20"/>
          <w:szCs w:val="20"/>
        </w:rPr>
      </w:pPr>
    </w:p>
    <w:p w14:paraId="2CA6CC47" w14:textId="026C189D" w:rsidR="002947BC" w:rsidRPr="002947BC" w:rsidRDefault="002947BC" w:rsidP="00671E1E">
      <w:pPr>
        <w:spacing w:line="480" w:lineRule="auto"/>
        <w:rPr>
          <w:rFonts w:ascii="Times New Roman" w:hAnsi="Times New Roman"/>
          <w:sz w:val="20"/>
          <w:szCs w:val="20"/>
        </w:rPr>
      </w:pPr>
      <w:r w:rsidRPr="002947BC">
        <w:rPr>
          <w:rFonts w:ascii="Times New Roman" w:hAnsi="Times New Roman"/>
          <w:b/>
          <w:sz w:val="20"/>
          <w:szCs w:val="20"/>
        </w:rPr>
        <w:t>Fig. 1</w:t>
      </w:r>
      <w:r>
        <w:rPr>
          <w:rFonts w:ascii="Times New Roman" w:hAnsi="Times New Roman"/>
          <w:b/>
          <w:sz w:val="20"/>
          <w:szCs w:val="20"/>
        </w:rPr>
        <w:t xml:space="preserve"> </w:t>
      </w:r>
      <w:r>
        <w:rPr>
          <w:rFonts w:ascii="Times New Roman" w:hAnsi="Times New Roman"/>
          <w:sz w:val="20"/>
          <w:szCs w:val="20"/>
        </w:rPr>
        <w:t xml:space="preserve">Variance of the difference between the target and the actual spherical equivalent refraction in dioptres for the phaco-ECP group and the phacoemulsification only control group.  </w:t>
      </w:r>
    </w:p>
    <w:p w14:paraId="516AEFD2" w14:textId="77777777" w:rsidR="00F730FE" w:rsidRPr="00671E1E" w:rsidRDefault="00F730FE" w:rsidP="00671E1E">
      <w:pPr>
        <w:spacing w:line="480" w:lineRule="auto"/>
        <w:rPr>
          <w:rFonts w:ascii="Times New Roman" w:hAnsi="Times New Roman"/>
          <w:sz w:val="20"/>
          <w:szCs w:val="20"/>
        </w:rPr>
      </w:pPr>
    </w:p>
    <w:p w14:paraId="608E1F56" w14:textId="77777777" w:rsidR="001F5136" w:rsidRPr="00671E1E" w:rsidRDefault="001F5136" w:rsidP="00671E1E">
      <w:pPr>
        <w:spacing w:line="480" w:lineRule="auto"/>
        <w:rPr>
          <w:rStyle w:val="highlight"/>
          <w:rFonts w:ascii="Times New Roman" w:hAnsi="Times New Roman"/>
          <w:b/>
          <w:bCs/>
          <w:sz w:val="20"/>
          <w:szCs w:val="20"/>
          <w:lang w:val="en-US"/>
        </w:rPr>
      </w:pPr>
    </w:p>
    <w:p w14:paraId="1D126D4C" w14:textId="77777777" w:rsidR="001F5136" w:rsidRPr="00671E1E" w:rsidRDefault="001F5136" w:rsidP="00671E1E">
      <w:pPr>
        <w:spacing w:line="480" w:lineRule="auto"/>
        <w:rPr>
          <w:rStyle w:val="highlight"/>
          <w:rFonts w:ascii="Times New Roman" w:hAnsi="Times New Roman"/>
          <w:b/>
          <w:bCs/>
          <w:sz w:val="20"/>
          <w:szCs w:val="20"/>
          <w:lang w:val="en-US"/>
        </w:rPr>
      </w:pPr>
    </w:p>
    <w:p w14:paraId="2E047DEA" w14:textId="77777777" w:rsidR="001F5136" w:rsidRPr="00671E1E" w:rsidRDefault="001F5136" w:rsidP="00671E1E">
      <w:pPr>
        <w:spacing w:line="480" w:lineRule="auto"/>
        <w:rPr>
          <w:rStyle w:val="highlight"/>
          <w:rFonts w:ascii="Times New Roman" w:hAnsi="Times New Roman"/>
          <w:b/>
          <w:bCs/>
          <w:sz w:val="20"/>
          <w:szCs w:val="20"/>
          <w:lang w:val="en-US"/>
        </w:rPr>
      </w:pPr>
    </w:p>
    <w:p w14:paraId="206FB546" w14:textId="77777777" w:rsidR="001F5136" w:rsidRPr="00671E1E" w:rsidRDefault="001F5136" w:rsidP="00671E1E">
      <w:pPr>
        <w:spacing w:line="480" w:lineRule="auto"/>
        <w:rPr>
          <w:rStyle w:val="highlight"/>
          <w:rFonts w:ascii="Times New Roman" w:hAnsi="Times New Roman"/>
          <w:b/>
          <w:bCs/>
          <w:sz w:val="20"/>
          <w:szCs w:val="20"/>
          <w:lang w:val="en-US"/>
        </w:rPr>
      </w:pPr>
    </w:p>
    <w:p w14:paraId="5CFB185A" w14:textId="77777777" w:rsidR="001F5136" w:rsidRPr="00671E1E" w:rsidRDefault="001F5136" w:rsidP="00671E1E">
      <w:pPr>
        <w:spacing w:line="480" w:lineRule="auto"/>
        <w:rPr>
          <w:rStyle w:val="highlight"/>
          <w:rFonts w:ascii="Times New Roman" w:hAnsi="Times New Roman"/>
          <w:b/>
          <w:bCs/>
          <w:sz w:val="20"/>
          <w:szCs w:val="20"/>
          <w:lang w:val="en-US"/>
        </w:rPr>
      </w:pPr>
    </w:p>
    <w:p w14:paraId="269E4E5E" w14:textId="77777777" w:rsidR="003824D1" w:rsidRPr="00671E1E" w:rsidRDefault="003824D1" w:rsidP="00671E1E">
      <w:pPr>
        <w:spacing w:line="480" w:lineRule="auto"/>
        <w:rPr>
          <w:rStyle w:val="highlight"/>
          <w:rFonts w:ascii="Times New Roman" w:hAnsi="Times New Roman"/>
          <w:b/>
          <w:bCs/>
          <w:sz w:val="20"/>
          <w:szCs w:val="20"/>
          <w:lang w:val="en-US"/>
        </w:rPr>
      </w:pPr>
    </w:p>
    <w:p w14:paraId="4CC9E45F" w14:textId="77777777" w:rsidR="003824D1" w:rsidRPr="00671E1E" w:rsidRDefault="003824D1" w:rsidP="00671E1E">
      <w:pPr>
        <w:spacing w:line="480" w:lineRule="auto"/>
        <w:rPr>
          <w:rStyle w:val="highlight"/>
          <w:rFonts w:ascii="Times New Roman" w:hAnsi="Times New Roman"/>
          <w:b/>
          <w:bCs/>
          <w:sz w:val="20"/>
          <w:szCs w:val="20"/>
          <w:lang w:val="en-US"/>
        </w:rPr>
      </w:pPr>
    </w:p>
    <w:p w14:paraId="3F798405" w14:textId="77777777" w:rsidR="003824D1" w:rsidRPr="00671E1E" w:rsidRDefault="003824D1" w:rsidP="00671E1E">
      <w:pPr>
        <w:spacing w:line="480" w:lineRule="auto"/>
        <w:rPr>
          <w:rStyle w:val="highlight"/>
          <w:rFonts w:ascii="Times New Roman" w:hAnsi="Times New Roman"/>
          <w:b/>
          <w:bCs/>
          <w:sz w:val="20"/>
          <w:szCs w:val="20"/>
          <w:lang w:val="en-US"/>
        </w:rPr>
      </w:pPr>
    </w:p>
    <w:p w14:paraId="16E8833A" w14:textId="77777777" w:rsidR="003824D1" w:rsidRPr="00671E1E" w:rsidRDefault="003824D1" w:rsidP="00671E1E">
      <w:pPr>
        <w:spacing w:line="480" w:lineRule="auto"/>
        <w:rPr>
          <w:rStyle w:val="highlight"/>
          <w:rFonts w:ascii="Times New Roman" w:hAnsi="Times New Roman"/>
          <w:b/>
          <w:bCs/>
          <w:sz w:val="20"/>
          <w:szCs w:val="20"/>
          <w:lang w:val="en-US"/>
        </w:rPr>
      </w:pPr>
    </w:p>
    <w:p w14:paraId="4B2DC218" w14:textId="77777777" w:rsidR="003824D1" w:rsidRPr="00671E1E" w:rsidRDefault="003824D1" w:rsidP="00671E1E">
      <w:pPr>
        <w:spacing w:line="480" w:lineRule="auto"/>
        <w:rPr>
          <w:rStyle w:val="highlight"/>
          <w:rFonts w:ascii="Times New Roman" w:hAnsi="Times New Roman"/>
          <w:b/>
          <w:bCs/>
          <w:sz w:val="20"/>
          <w:szCs w:val="20"/>
          <w:lang w:val="en-US"/>
        </w:rPr>
      </w:pPr>
    </w:p>
    <w:p w14:paraId="5C831168" w14:textId="77777777" w:rsidR="003824D1" w:rsidRPr="00671E1E" w:rsidRDefault="003824D1" w:rsidP="00671E1E">
      <w:pPr>
        <w:spacing w:line="480" w:lineRule="auto"/>
        <w:rPr>
          <w:rStyle w:val="highlight"/>
          <w:rFonts w:ascii="Times New Roman" w:hAnsi="Times New Roman"/>
          <w:b/>
          <w:bCs/>
          <w:sz w:val="20"/>
          <w:szCs w:val="20"/>
          <w:lang w:val="en-US"/>
        </w:rPr>
      </w:pPr>
    </w:p>
    <w:p w14:paraId="17EFD644" w14:textId="77777777" w:rsidR="003824D1" w:rsidRPr="00671E1E" w:rsidRDefault="003824D1" w:rsidP="00671E1E">
      <w:pPr>
        <w:spacing w:line="480" w:lineRule="auto"/>
        <w:rPr>
          <w:rStyle w:val="highlight"/>
          <w:rFonts w:ascii="Times New Roman" w:hAnsi="Times New Roman"/>
          <w:b/>
          <w:bCs/>
          <w:sz w:val="20"/>
          <w:szCs w:val="20"/>
          <w:lang w:val="en-US"/>
        </w:rPr>
      </w:pPr>
    </w:p>
    <w:p w14:paraId="13103AB2" w14:textId="77777777" w:rsidR="003824D1" w:rsidRPr="00671E1E" w:rsidRDefault="003824D1" w:rsidP="00671E1E">
      <w:pPr>
        <w:spacing w:line="480" w:lineRule="auto"/>
        <w:rPr>
          <w:rStyle w:val="highlight"/>
          <w:rFonts w:ascii="Times New Roman" w:hAnsi="Times New Roman"/>
          <w:b/>
          <w:bCs/>
          <w:sz w:val="20"/>
          <w:szCs w:val="20"/>
          <w:lang w:val="en-US"/>
        </w:rPr>
      </w:pPr>
    </w:p>
    <w:p w14:paraId="79B67804" w14:textId="77777777" w:rsidR="00AD1231" w:rsidRDefault="00AD1231" w:rsidP="00671E1E">
      <w:pPr>
        <w:spacing w:line="480" w:lineRule="auto"/>
        <w:rPr>
          <w:rStyle w:val="highlight"/>
          <w:rFonts w:ascii="Times New Roman" w:hAnsi="Times New Roman"/>
          <w:b/>
          <w:bCs/>
          <w:sz w:val="20"/>
          <w:szCs w:val="20"/>
          <w:lang w:val="en-US"/>
        </w:rPr>
      </w:pPr>
    </w:p>
    <w:p w14:paraId="0461F681" w14:textId="77777777" w:rsidR="00AD1231" w:rsidRDefault="00AD1231" w:rsidP="00671E1E">
      <w:pPr>
        <w:spacing w:line="480" w:lineRule="auto"/>
        <w:rPr>
          <w:rStyle w:val="highlight"/>
          <w:rFonts w:ascii="Times New Roman" w:hAnsi="Times New Roman"/>
          <w:b/>
          <w:bCs/>
          <w:sz w:val="20"/>
          <w:szCs w:val="20"/>
          <w:lang w:val="en-US"/>
        </w:rPr>
      </w:pPr>
    </w:p>
    <w:p w14:paraId="19D85AE3" w14:textId="77777777" w:rsidR="00AD1231" w:rsidRDefault="00AD1231" w:rsidP="00671E1E">
      <w:pPr>
        <w:spacing w:line="480" w:lineRule="auto"/>
        <w:rPr>
          <w:rStyle w:val="highlight"/>
          <w:rFonts w:ascii="Times New Roman" w:hAnsi="Times New Roman"/>
          <w:b/>
          <w:bCs/>
          <w:sz w:val="20"/>
          <w:szCs w:val="20"/>
          <w:lang w:val="en-US"/>
        </w:rPr>
      </w:pPr>
    </w:p>
    <w:p w14:paraId="149F7022" w14:textId="77777777" w:rsidR="00AD1231" w:rsidRDefault="00AD1231" w:rsidP="00671E1E">
      <w:pPr>
        <w:spacing w:line="480" w:lineRule="auto"/>
        <w:rPr>
          <w:rStyle w:val="highlight"/>
          <w:rFonts w:ascii="Times New Roman" w:hAnsi="Times New Roman"/>
          <w:b/>
          <w:bCs/>
          <w:sz w:val="20"/>
          <w:szCs w:val="20"/>
          <w:lang w:val="en-US"/>
        </w:rPr>
      </w:pPr>
    </w:p>
    <w:p w14:paraId="0E7F3CA9" w14:textId="77777777" w:rsidR="004104B7" w:rsidRPr="00671E1E" w:rsidRDefault="001A5DA9" w:rsidP="00671E1E">
      <w:pPr>
        <w:spacing w:line="480" w:lineRule="auto"/>
        <w:rPr>
          <w:rStyle w:val="highlight"/>
          <w:rFonts w:ascii="Times New Roman" w:hAnsi="Times New Roman"/>
          <w:b/>
          <w:bCs/>
          <w:sz w:val="20"/>
          <w:szCs w:val="20"/>
          <w:lang w:val="en-US"/>
        </w:rPr>
      </w:pPr>
      <w:r w:rsidRPr="00671E1E">
        <w:rPr>
          <w:rStyle w:val="highlight"/>
          <w:rFonts w:ascii="Times New Roman" w:hAnsi="Times New Roman"/>
          <w:b/>
          <w:bCs/>
          <w:sz w:val="20"/>
          <w:szCs w:val="20"/>
          <w:lang w:val="en-US"/>
        </w:rPr>
        <w:lastRenderedPageBreak/>
        <w:t>Reference</w:t>
      </w:r>
      <w:r w:rsidR="00F730FE" w:rsidRPr="00671E1E">
        <w:rPr>
          <w:rStyle w:val="highlight"/>
          <w:rFonts w:ascii="Times New Roman" w:hAnsi="Times New Roman"/>
          <w:b/>
          <w:bCs/>
          <w:sz w:val="20"/>
          <w:szCs w:val="20"/>
          <w:lang w:val="en-US"/>
        </w:rPr>
        <w:t>s</w:t>
      </w:r>
    </w:p>
    <w:p w14:paraId="4246CC0D" w14:textId="77777777" w:rsidR="00CA2047" w:rsidRPr="00671E1E" w:rsidRDefault="00CA2047" w:rsidP="00671E1E">
      <w:pPr>
        <w:spacing w:line="480" w:lineRule="auto"/>
        <w:rPr>
          <w:rStyle w:val="highlight"/>
          <w:rFonts w:ascii="Times New Roman" w:hAnsi="Times New Roman"/>
          <w:bCs/>
          <w:sz w:val="20"/>
          <w:szCs w:val="20"/>
          <w:lang w:val="en-US"/>
        </w:rPr>
      </w:pPr>
    </w:p>
    <w:p w14:paraId="310EF274" w14:textId="0CBE39CE" w:rsidR="00CA2047" w:rsidRPr="00671E1E" w:rsidRDefault="00CA2047" w:rsidP="00671E1E">
      <w:pPr>
        <w:pStyle w:val="ListParagraph"/>
        <w:numPr>
          <w:ilvl w:val="0"/>
          <w:numId w:val="12"/>
        </w:numPr>
        <w:spacing w:line="480" w:lineRule="auto"/>
        <w:rPr>
          <w:rStyle w:val="highlight"/>
          <w:rFonts w:ascii="Times New Roman" w:hAnsi="Times New Roman"/>
          <w:bCs/>
          <w:sz w:val="20"/>
          <w:szCs w:val="20"/>
          <w:lang w:val="en-US"/>
        </w:rPr>
      </w:pPr>
      <w:r w:rsidRPr="00671E1E">
        <w:rPr>
          <w:rStyle w:val="highlight"/>
          <w:rFonts w:ascii="Times New Roman" w:hAnsi="Times New Roman"/>
          <w:bCs/>
          <w:sz w:val="20"/>
          <w:szCs w:val="20"/>
          <w:lang w:val="en-US"/>
        </w:rPr>
        <w:t>Musch DC, Gillespie BW, Niziol LM, Janz NK, Wren PA, Rockwood EJ</w:t>
      </w:r>
      <w:r w:rsidR="00671E1E">
        <w:rPr>
          <w:rStyle w:val="highlight"/>
          <w:rFonts w:ascii="Times New Roman" w:hAnsi="Times New Roman"/>
          <w:bCs/>
          <w:sz w:val="20"/>
          <w:szCs w:val="20"/>
          <w:lang w:val="en-US"/>
        </w:rPr>
        <w:t xml:space="preserve"> (2006)</w:t>
      </w:r>
      <w:r w:rsidRPr="00671E1E">
        <w:rPr>
          <w:rStyle w:val="highlight"/>
          <w:rFonts w:ascii="Times New Roman" w:hAnsi="Times New Roman"/>
          <w:bCs/>
          <w:sz w:val="20"/>
          <w:szCs w:val="20"/>
          <w:lang w:val="en-US"/>
        </w:rPr>
        <w:t xml:space="preserve"> Cataract extraction in the collaborative initial glaucoma treatment study: incidence, risk factors, and the effect of cataract progression and extraction on clinical and quality-of-life outcomes. Collaborative Initial Glaucoma Treatment Study Group. Arch Ophthalmol</w:t>
      </w:r>
      <w:r w:rsidR="007B60A0" w:rsidRPr="00671E1E">
        <w:rPr>
          <w:rStyle w:val="highlight"/>
          <w:rFonts w:ascii="Times New Roman" w:hAnsi="Times New Roman"/>
          <w:bCs/>
          <w:sz w:val="20"/>
          <w:szCs w:val="20"/>
          <w:lang w:val="en-US"/>
        </w:rPr>
        <w:t xml:space="preserve"> </w:t>
      </w:r>
      <w:r w:rsidRPr="00671E1E">
        <w:rPr>
          <w:rStyle w:val="highlight"/>
          <w:rFonts w:ascii="Times New Roman" w:hAnsi="Times New Roman"/>
          <w:bCs/>
          <w:sz w:val="20"/>
          <w:szCs w:val="20"/>
          <w:lang w:val="en-US"/>
        </w:rPr>
        <w:t>124(12):</w:t>
      </w:r>
      <w:r w:rsidR="007B60A0" w:rsidRPr="00671E1E">
        <w:rPr>
          <w:rStyle w:val="highlight"/>
          <w:rFonts w:ascii="Times New Roman" w:hAnsi="Times New Roman"/>
          <w:bCs/>
          <w:sz w:val="20"/>
          <w:szCs w:val="20"/>
          <w:lang w:val="en-US"/>
        </w:rPr>
        <w:t xml:space="preserve"> </w:t>
      </w:r>
      <w:r w:rsidR="00336C2B" w:rsidRPr="00671E1E">
        <w:rPr>
          <w:rStyle w:val="highlight"/>
          <w:rFonts w:ascii="Times New Roman" w:hAnsi="Times New Roman"/>
          <w:bCs/>
          <w:sz w:val="20"/>
          <w:szCs w:val="20"/>
          <w:lang w:val="en-US"/>
        </w:rPr>
        <w:t>169-700</w:t>
      </w:r>
      <w:r w:rsidRPr="00671E1E">
        <w:rPr>
          <w:rStyle w:val="highlight"/>
          <w:rFonts w:ascii="Times New Roman" w:hAnsi="Times New Roman"/>
          <w:bCs/>
          <w:sz w:val="20"/>
          <w:szCs w:val="20"/>
          <w:lang w:val="en-US"/>
        </w:rPr>
        <w:t xml:space="preserve"> </w:t>
      </w:r>
    </w:p>
    <w:p w14:paraId="25781CEA" w14:textId="77777777" w:rsidR="007B60A0" w:rsidRPr="00671E1E" w:rsidRDefault="007B60A0" w:rsidP="00671E1E">
      <w:pPr>
        <w:pStyle w:val="ListParagraph"/>
        <w:spacing w:line="480" w:lineRule="auto"/>
        <w:rPr>
          <w:rStyle w:val="highlight"/>
          <w:rFonts w:ascii="Times New Roman" w:hAnsi="Times New Roman"/>
          <w:bCs/>
          <w:sz w:val="20"/>
          <w:szCs w:val="20"/>
          <w:lang w:val="en-US"/>
        </w:rPr>
      </w:pPr>
    </w:p>
    <w:p w14:paraId="1331A12E" w14:textId="035D6A40" w:rsidR="007B60A0" w:rsidRPr="00671E1E" w:rsidRDefault="001A5DA9" w:rsidP="00671E1E">
      <w:pPr>
        <w:pStyle w:val="ListParagraph"/>
        <w:numPr>
          <w:ilvl w:val="0"/>
          <w:numId w:val="12"/>
        </w:numPr>
        <w:spacing w:line="480" w:lineRule="auto"/>
        <w:rPr>
          <w:rStyle w:val="highlight"/>
          <w:rFonts w:ascii="Times New Roman" w:hAnsi="Times New Roman"/>
          <w:bCs/>
          <w:sz w:val="20"/>
          <w:szCs w:val="20"/>
          <w:lang w:val="en-US"/>
        </w:rPr>
      </w:pPr>
      <w:r w:rsidRPr="00671E1E">
        <w:rPr>
          <w:rStyle w:val="highlight"/>
          <w:rFonts w:ascii="Times New Roman" w:hAnsi="Times New Roman"/>
          <w:bCs/>
          <w:sz w:val="20"/>
          <w:szCs w:val="20"/>
          <w:lang w:val="en-US"/>
        </w:rPr>
        <w:t>Lindfield D, Ritchie RW, Griffiths MF</w:t>
      </w:r>
      <w:r w:rsidR="00671E1E">
        <w:rPr>
          <w:rStyle w:val="highlight"/>
          <w:rFonts w:ascii="Times New Roman" w:hAnsi="Times New Roman"/>
          <w:bCs/>
          <w:sz w:val="20"/>
          <w:szCs w:val="20"/>
          <w:lang w:val="en-US"/>
        </w:rPr>
        <w:t xml:space="preserve"> (</w:t>
      </w:r>
      <w:r w:rsidR="00671E1E" w:rsidRPr="00671E1E">
        <w:rPr>
          <w:rFonts w:ascii="Times New Roman" w:hAnsi="Times New Roman"/>
          <w:bCs/>
          <w:sz w:val="20"/>
          <w:szCs w:val="20"/>
          <w:lang w:val="en-US"/>
        </w:rPr>
        <w:t>2012</w:t>
      </w:r>
      <w:r w:rsidR="00671E1E">
        <w:rPr>
          <w:rFonts w:ascii="Times New Roman" w:hAnsi="Times New Roman"/>
          <w:bCs/>
          <w:sz w:val="20"/>
          <w:szCs w:val="20"/>
          <w:lang w:val="en-US"/>
        </w:rPr>
        <w:t>)</w:t>
      </w:r>
      <w:r w:rsidRPr="00671E1E">
        <w:rPr>
          <w:rStyle w:val="highlight"/>
          <w:rFonts w:ascii="Times New Roman" w:hAnsi="Times New Roman"/>
          <w:bCs/>
          <w:sz w:val="20"/>
          <w:szCs w:val="20"/>
          <w:lang w:val="en-US"/>
        </w:rPr>
        <w:t xml:space="preserve"> 'Phaco-ECP': combined endoscopic cyclophotocoagulation and cataract surgery to augment medical control of glaucoma.  BMJ Open</w:t>
      </w:r>
      <w:r w:rsidR="007B60A0" w:rsidRPr="00671E1E">
        <w:rPr>
          <w:rStyle w:val="highlight"/>
          <w:rFonts w:ascii="Times New Roman" w:hAnsi="Times New Roman"/>
          <w:bCs/>
          <w:sz w:val="20"/>
          <w:szCs w:val="20"/>
          <w:lang w:val="en-US"/>
        </w:rPr>
        <w:t xml:space="preserve"> </w:t>
      </w:r>
      <w:r w:rsidRPr="00671E1E">
        <w:rPr>
          <w:rStyle w:val="highlight"/>
          <w:rFonts w:ascii="Times New Roman" w:hAnsi="Times New Roman"/>
          <w:bCs/>
          <w:sz w:val="20"/>
          <w:szCs w:val="20"/>
          <w:lang w:val="en-US"/>
        </w:rPr>
        <w:t>30</w:t>
      </w:r>
      <w:r w:rsidR="00671E1E">
        <w:rPr>
          <w:rStyle w:val="highlight"/>
          <w:rFonts w:ascii="Times New Roman" w:hAnsi="Times New Roman"/>
          <w:bCs/>
          <w:sz w:val="20"/>
          <w:szCs w:val="20"/>
          <w:lang w:val="en-US"/>
        </w:rPr>
        <w:t xml:space="preserve">: </w:t>
      </w:r>
      <w:r w:rsidR="00AC6C7C" w:rsidRPr="00671E1E">
        <w:rPr>
          <w:rStyle w:val="highlight"/>
          <w:rFonts w:ascii="Times New Roman" w:hAnsi="Times New Roman"/>
          <w:bCs/>
          <w:sz w:val="20"/>
          <w:szCs w:val="20"/>
          <w:lang w:val="en-US"/>
        </w:rPr>
        <w:t>2</w:t>
      </w:r>
      <w:r w:rsidRPr="00671E1E">
        <w:rPr>
          <w:rStyle w:val="highlight"/>
          <w:rFonts w:ascii="Times New Roman" w:hAnsi="Times New Roman"/>
          <w:bCs/>
          <w:sz w:val="20"/>
          <w:szCs w:val="20"/>
          <w:lang w:val="en-US"/>
        </w:rPr>
        <w:t>(3)</w:t>
      </w:r>
    </w:p>
    <w:p w14:paraId="720128F7" w14:textId="77777777" w:rsidR="007B60A0" w:rsidRPr="00671E1E" w:rsidRDefault="007B60A0" w:rsidP="00671E1E">
      <w:pPr>
        <w:pStyle w:val="ListParagraph"/>
        <w:spacing w:line="480" w:lineRule="auto"/>
        <w:rPr>
          <w:rStyle w:val="highlight"/>
          <w:rFonts w:ascii="Times New Roman" w:hAnsi="Times New Roman"/>
          <w:bCs/>
          <w:sz w:val="20"/>
          <w:szCs w:val="20"/>
          <w:lang w:val="en-US"/>
        </w:rPr>
      </w:pPr>
    </w:p>
    <w:p w14:paraId="318D81F8" w14:textId="18D9E409" w:rsidR="004104B7" w:rsidRPr="00671E1E" w:rsidRDefault="001A5DA9" w:rsidP="00671E1E">
      <w:pPr>
        <w:pStyle w:val="desc"/>
        <w:numPr>
          <w:ilvl w:val="0"/>
          <w:numId w:val="12"/>
        </w:numPr>
        <w:shd w:val="clear" w:color="auto" w:fill="FFFFFF"/>
        <w:spacing w:before="0" w:beforeAutospacing="0" w:after="0" w:afterAutospacing="0" w:line="480" w:lineRule="auto"/>
        <w:rPr>
          <w:rFonts w:ascii="Times New Roman" w:hAnsi="Times New Roman"/>
        </w:rPr>
      </w:pPr>
      <w:r w:rsidRPr="00671E1E">
        <w:rPr>
          <w:rFonts w:ascii="Times New Roman" w:hAnsi="Times New Roman"/>
        </w:rPr>
        <w:t>Clement CI, Kampougeris G, Ahmed F, Cordeiro MF, Bloom PA</w:t>
      </w:r>
      <w:r w:rsidR="00671E1E">
        <w:rPr>
          <w:rFonts w:ascii="Times New Roman" w:hAnsi="Times New Roman"/>
        </w:rPr>
        <w:t xml:space="preserve"> (2013)</w:t>
      </w:r>
      <w:r w:rsidRPr="00671E1E">
        <w:rPr>
          <w:rFonts w:ascii="Times New Roman" w:hAnsi="Times New Roman"/>
        </w:rPr>
        <w:t xml:space="preserve"> Co</w:t>
      </w:r>
      <w:r w:rsidR="007B60A0" w:rsidRPr="00671E1E">
        <w:rPr>
          <w:rFonts w:ascii="Times New Roman" w:hAnsi="Times New Roman"/>
        </w:rPr>
        <w:t>mbining</w:t>
      </w:r>
      <w:r w:rsidR="007B60A0" w:rsidRPr="00671E1E">
        <w:rPr>
          <w:rFonts w:ascii="Times New Roman" w:hAnsi="Times New Roman"/>
          <w:lang w:eastAsia="ko-KR"/>
        </w:rPr>
        <w:t xml:space="preserve"> </w:t>
      </w:r>
      <w:r w:rsidRPr="00671E1E">
        <w:rPr>
          <w:rFonts w:ascii="Times New Roman" w:hAnsi="Times New Roman"/>
        </w:rPr>
        <w:t xml:space="preserve">phacoemulsification with endoscopic cyclophotocoagulation to manage cataract and glaucoma. </w:t>
      </w:r>
      <w:r w:rsidRPr="00671E1E">
        <w:rPr>
          <w:rStyle w:val="jrnl"/>
          <w:rFonts w:ascii="Times New Roman" w:hAnsi="Times New Roman"/>
        </w:rPr>
        <w:t>Clin Experiment Ophthalmol</w:t>
      </w:r>
      <w:r w:rsidR="007B60A0" w:rsidRPr="00671E1E">
        <w:rPr>
          <w:rFonts w:ascii="Times New Roman" w:hAnsi="Times New Roman"/>
          <w:lang w:eastAsia="ko-KR"/>
        </w:rPr>
        <w:t xml:space="preserve"> </w:t>
      </w:r>
      <w:r w:rsidR="00AC6C7C" w:rsidRPr="00671E1E">
        <w:rPr>
          <w:rFonts w:ascii="Times New Roman" w:hAnsi="Times New Roman"/>
        </w:rPr>
        <w:t>41</w:t>
      </w:r>
      <w:r w:rsidRPr="00671E1E">
        <w:rPr>
          <w:rFonts w:ascii="Times New Roman" w:hAnsi="Times New Roman"/>
        </w:rPr>
        <w:t>(6):</w:t>
      </w:r>
      <w:r w:rsidR="007B60A0" w:rsidRPr="00671E1E">
        <w:rPr>
          <w:rFonts w:ascii="Times New Roman" w:hAnsi="Times New Roman"/>
          <w:lang w:eastAsia="ko-KR"/>
        </w:rPr>
        <w:t xml:space="preserve"> </w:t>
      </w:r>
      <w:r w:rsidRPr="00671E1E">
        <w:rPr>
          <w:rFonts w:ascii="Times New Roman" w:hAnsi="Times New Roman"/>
        </w:rPr>
        <w:t>546-51</w:t>
      </w:r>
    </w:p>
    <w:p w14:paraId="1CBFD2D9" w14:textId="77777777" w:rsidR="007B60A0" w:rsidRPr="00671E1E" w:rsidRDefault="007B60A0" w:rsidP="00671E1E">
      <w:pPr>
        <w:pStyle w:val="Title"/>
        <w:shd w:val="clear" w:color="auto" w:fill="FFFFFF"/>
        <w:spacing w:before="0" w:beforeAutospacing="0" w:after="0" w:afterAutospacing="0" w:line="480" w:lineRule="auto"/>
        <w:rPr>
          <w:rFonts w:ascii="Times New Roman" w:hAnsi="Times New Roman"/>
        </w:rPr>
      </w:pPr>
    </w:p>
    <w:p w14:paraId="06089AD0" w14:textId="56F73D3C" w:rsidR="004104B7" w:rsidRPr="00671E1E" w:rsidRDefault="001A5DA9" w:rsidP="00671E1E">
      <w:pPr>
        <w:pStyle w:val="ListParagraph"/>
        <w:widowControl w:val="0"/>
        <w:numPr>
          <w:ilvl w:val="0"/>
          <w:numId w:val="12"/>
        </w:numPr>
        <w:suppressAutoHyphens/>
        <w:spacing w:line="480" w:lineRule="auto"/>
        <w:rPr>
          <w:rStyle w:val="highlight"/>
          <w:rFonts w:ascii="Times New Roman" w:hAnsi="Times New Roman"/>
          <w:sz w:val="20"/>
          <w:szCs w:val="20"/>
        </w:rPr>
      </w:pPr>
      <w:r w:rsidRPr="00671E1E">
        <w:rPr>
          <w:rStyle w:val="highlight"/>
          <w:rFonts w:ascii="Times New Roman" w:hAnsi="Times New Roman"/>
          <w:bCs/>
          <w:sz w:val="20"/>
          <w:szCs w:val="20"/>
          <w:lang w:val="en-US"/>
        </w:rPr>
        <w:t>Olsen T</w:t>
      </w:r>
      <w:r w:rsidR="005F6C58">
        <w:rPr>
          <w:rStyle w:val="highlight"/>
          <w:rFonts w:ascii="Times New Roman" w:hAnsi="Times New Roman"/>
          <w:bCs/>
          <w:sz w:val="20"/>
          <w:szCs w:val="20"/>
          <w:lang w:val="en-US"/>
        </w:rPr>
        <w:t xml:space="preserve"> </w:t>
      </w:r>
      <w:r w:rsidR="005F6C58" w:rsidRPr="005F6C58">
        <w:rPr>
          <w:rFonts w:ascii="Times New Roman" w:hAnsi="Times New Roman"/>
          <w:bCs/>
          <w:sz w:val="20"/>
          <w:szCs w:val="20"/>
          <w:lang w:val="en-US"/>
        </w:rPr>
        <w:t>(2007)</w:t>
      </w:r>
      <w:r w:rsidRPr="00671E1E">
        <w:rPr>
          <w:rStyle w:val="highlight"/>
          <w:rFonts w:ascii="Times New Roman" w:hAnsi="Times New Roman"/>
          <w:bCs/>
          <w:sz w:val="20"/>
          <w:szCs w:val="20"/>
          <w:lang w:val="en-US"/>
        </w:rPr>
        <w:t xml:space="preserve"> Calculation of intraocular lens power: a review</w:t>
      </w:r>
      <w:r w:rsidR="005F6C58">
        <w:rPr>
          <w:rStyle w:val="highlight"/>
          <w:rFonts w:ascii="Times New Roman" w:hAnsi="Times New Roman"/>
          <w:bCs/>
          <w:sz w:val="20"/>
          <w:szCs w:val="20"/>
          <w:lang w:val="en-US"/>
        </w:rPr>
        <w:t>.</w:t>
      </w:r>
      <w:r w:rsidRPr="00671E1E">
        <w:rPr>
          <w:rStyle w:val="highlight"/>
          <w:rFonts w:ascii="Times New Roman" w:hAnsi="Times New Roman"/>
          <w:bCs/>
          <w:sz w:val="20"/>
          <w:szCs w:val="20"/>
          <w:lang w:val="en-US"/>
        </w:rPr>
        <w:t xml:space="preserve"> </w:t>
      </w:r>
      <w:r w:rsidRPr="00671E1E">
        <w:rPr>
          <w:rStyle w:val="highlight"/>
          <w:rFonts w:ascii="Times New Roman" w:hAnsi="Times New Roman"/>
          <w:bCs/>
          <w:iCs/>
          <w:sz w:val="20"/>
          <w:szCs w:val="20"/>
          <w:lang w:val="en-US"/>
        </w:rPr>
        <w:t>Acta Ophthalmologica Scandinavica</w:t>
      </w:r>
      <w:r w:rsidR="007B60A0" w:rsidRPr="00671E1E">
        <w:rPr>
          <w:rStyle w:val="highlight"/>
          <w:rFonts w:ascii="Times New Roman" w:hAnsi="Times New Roman"/>
          <w:bCs/>
          <w:sz w:val="20"/>
          <w:szCs w:val="20"/>
          <w:lang w:val="en-US"/>
        </w:rPr>
        <w:t xml:space="preserve"> </w:t>
      </w:r>
      <w:r w:rsidR="00AC6C7C" w:rsidRPr="00671E1E">
        <w:rPr>
          <w:rStyle w:val="highlight"/>
          <w:rFonts w:ascii="Times New Roman" w:hAnsi="Times New Roman"/>
          <w:bCs/>
          <w:sz w:val="20"/>
          <w:szCs w:val="20"/>
          <w:lang w:val="en-US"/>
        </w:rPr>
        <w:t>85</w:t>
      </w:r>
      <w:r w:rsidRPr="00671E1E">
        <w:rPr>
          <w:rStyle w:val="highlight"/>
          <w:rFonts w:ascii="Times New Roman" w:hAnsi="Times New Roman"/>
          <w:bCs/>
          <w:sz w:val="20"/>
          <w:szCs w:val="20"/>
          <w:lang w:val="en-US"/>
        </w:rPr>
        <w:t>(5):</w:t>
      </w:r>
      <w:r w:rsidR="007B60A0" w:rsidRPr="00671E1E">
        <w:rPr>
          <w:rStyle w:val="highlight"/>
          <w:rFonts w:ascii="Times New Roman" w:hAnsi="Times New Roman"/>
          <w:bCs/>
          <w:sz w:val="20"/>
          <w:szCs w:val="20"/>
          <w:lang w:val="en-US"/>
        </w:rPr>
        <w:t xml:space="preserve"> </w:t>
      </w:r>
      <w:r w:rsidR="00336C2B" w:rsidRPr="00671E1E">
        <w:rPr>
          <w:rStyle w:val="highlight"/>
          <w:rFonts w:ascii="Times New Roman" w:hAnsi="Times New Roman"/>
          <w:bCs/>
          <w:sz w:val="20"/>
          <w:szCs w:val="20"/>
          <w:lang w:val="en-US"/>
        </w:rPr>
        <w:t>472-85</w:t>
      </w:r>
    </w:p>
    <w:p w14:paraId="1327D816" w14:textId="77777777" w:rsidR="007B60A0" w:rsidRPr="00671E1E" w:rsidRDefault="007B60A0" w:rsidP="00671E1E">
      <w:pPr>
        <w:pStyle w:val="ListParagraph"/>
        <w:widowControl w:val="0"/>
        <w:suppressAutoHyphens/>
        <w:spacing w:line="480" w:lineRule="auto"/>
        <w:rPr>
          <w:rFonts w:ascii="Times New Roman" w:hAnsi="Times New Roman"/>
          <w:sz w:val="20"/>
          <w:szCs w:val="20"/>
        </w:rPr>
      </w:pPr>
    </w:p>
    <w:p w14:paraId="6BBCF172" w14:textId="5404E074" w:rsidR="007B60A0" w:rsidRPr="00671E1E" w:rsidRDefault="001A5DA9" w:rsidP="00671E1E">
      <w:pPr>
        <w:pStyle w:val="ColorfulList-Accent11"/>
        <w:widowControl w:val="0"/>
        <w:numPr>
          <w:ilvl w:val="0"/>
          <w:numId w:val="12"/>
        </w:numPr>
        <w:suppressAutoHyphens/>
        <w:spacing w:line="480" w:lineRule="auto"/>
        <w:ind w:leftChars="0"/>
        <w:rPr>
          <w:rStyle w:val="highlight"/>
          <w:rFonts w:ascii="Times New Roman" w:hAnsi="Times New Roman"/>
          <w:sz w:val="20"/>
          <w:szCs w:val="20"/>
        </w:rPr>
      </w:pPr>
      <w:r w:rsidRPr="00671E1E">
        <w:rPr>
          <w:rStyle w:val="highlight"/>
          <w:rFonts w:ascii="Times New Roman" w:hAnsi="Times New Roman"/>
          <w:bCs/>
          <w:sz w:val="20"/>
          <w:szCs w:val="20"/>
          <w:lang w:val="en-US"/>
        </w:rPr>
        <w:t xml:space="preserve">The Royal College of ophthalmologists. </w:t>
      </w:r>
      <w:r w:rsidRPr="00671E1E">
        <w:rPr>
          <w:rStyle w:val="highlight"/>
          <w:rFonts w:ascii="Times New Roman" w:hAnsi="Times New Roman"/>
          <w:bCs/>
          <w:iCs/>
          <w:sz w:val="20"/>
          <w:szCs w:val="20"/>
          <w:lang w:val="en-US"/>
        </w:rPr>
        <w:t xml:space="preserve">Cataract Surgery Guideline September 2010. </w:t>
      </w:r>
      <w:r w:rsidRPr="00671E1E">
        <w:rPr>
          <w:rStyle w:val="highlight"/>
          <w:rFonts w:ascii="Times New Roman" w:hAnsi="Times New Roman"/>
          <w:bCs/>
          <w:sz w:val="20"/>
          <w:szCs w:val="20"/>
          <w:lang w:val="en-US"/>
        </w:rPr>
        <w:t>[Online]. Available from:  http://www.rcophth.ac.uk/</w:t>
      </w:r>
    </w:p>
    <w:p w14:paraId="4A8793EE" w14:textId="77777777" w:rsidR="007B60A0" w:rsidRPr="00671E1E" w:rsidRDefault="007B60A0" w:rsidP="00671E1E">
      <w:pPr>
        <w:pStyle w:val="ColorfulList-Accent11"/>
        <w:widowControl w:val="0"/>
        <w:suppressAutoHyphens/>
        <w:spacing w:line="480" w:lineRule="auto"/>
        <w:ind w:leftChars="0" w:left="720"/>
        <w:rPr>
          <w:rStyle w:val="highlight"/>
          <w:rFonts w:ascii="Times New Roman" w:hAnsi="Times New Roman"/>
          <w:sz w:val="20"/>
          <w:szCs w:val="20"/>
        </w:rPr>
      </w:pPr>
    </w:p>
    <w:p w14:paraId="4E42F27E" w14:textId="3B29B3E7" w:rsidR="004104B7" w:rsidRPr="00671E1E" w:rsidRDefault="001A5DA9" w:rsidP="00671E1E">
      <w:pPr>
        <w:numPr>
          <w:ilvl w:val="0"/>
          <w:numId w:val="12"/>
        </w:numPr>
        <w:spacing w:line="480" w:lineRule="auto"/>
        <w:rPr>
          <w:rFonts w:ascii="Times New Roman" w:hAnsi="Times New Roman"/>
          <w:sz w:val="20"/>
          <w:szCs w:val="20"/>
        </w:rPr>
      </w:pPr>
      <w:r w:rsidRPr="00671E1E">
        <w:rPr>
          <w:rFonts w:ascii="Times New Roman" w:hAnsi="Times New Roman"/>
          <w:sz w:val="20"/>
          <w:szCs w:val="20"/>
          <w:shd w:val="clear" w:color="auto" w:fill="FFFFFF"/>
        </w:rPr>
        <w:t>Aristodemou</w:t>
      </w:r>
      <w:r w:rsidRPr="00671E1E">
        <w:rPr>
          <w:rFonts w:ascii="Times New Roman" w:hAnsi="Times New Roman"/>
          <w:sz w:val="20"/>
          <w:szCs w:val="20"/>
        </w:rPr>
        <w:t xml:space="preserve"> P, Knox Cartwright NE, Sparrow JM, Johnston RL</w:t>
      </w:r>
      <w:r w:rsidR="005F6C58">
        <w:rPr>
          <w:rFonts w:ascii="Times New Roman" w:hAnsi="Times New Roman"/>
          <w:sz w:val="20"/>
          <w:szCs w:val="20"/>
        </w:rPr>
        <w:t xml:space="preserve"> </w:t>
      </w:r>
      <w:r w:rsidR="005F6C58" w:rsidRPr="005F6C58">
        <w:rPr>
          <w:rFonts w:ascii="Times New Roman" w:hAnsi="Times New Roman"/>
          <w:sz w:val="20"/>
          <w:szCs w:val="20"/>
        </w:rPr>
        <w:t>(2011)</w:t>
      </w:r>
      <w:r w:rsidRPr="00671E1E">
        <w:rPr>
          <w:rFonts w:ascii="Times New Roman" w:hAnsi="Times New Roman"/>
          <w:sz w:val="20"/>
          <w:szCs w:val="20"/>
        </w:rPr>
        <w:t> </w:t>
      </w:r>
      <w:r w:rsidRPr="00671E1E">
        <w:rPr>
          <w:rFonts w:ascii="Times New Roman" w:eastAsia="Times New Roman" w:hAnsi="Times New Roman"/>
          <w:sz w:val="20"/>
          <w:szCs w:val="20"/>
        </w:rPr>
        <w:t>Formula choice: Hoffer Q, Holladay 1, or SRK/T and refractive outcomes in 8108 eyes after cataract surgery with biometry by partial coherence interferometry</w:t>
      </w:r>
      <w:r w:rsidR="005F6C58">
        <w:rPr>
          <w:rFonts w:ascii="Times New Roman" w:eastAsia="Times New Roman" w:hAnsi="Times New Roman"/>
          <w:sz w:val="20"/>
          <w:szCs w:val="20"/>
        </w:rPr>
        <w:t>.</w:t>
      </w:r>
      <w:r w:rsidR="00523EE5">
        <w:rPr>
          <w:rFonts w:ascii="Times New Roman" w:eastAsia="Times New Roman" w:hAnsi="Times New Roman"/>
          <w:sz w:val="20"/>
          <w:szCs w:val="20"/>
        </w:rPr>
        <w:t xml:space="preserve"> </w:t>
      </w:r>
      <w:r w:rsidR="007B60A0" w:rsidRPr="00671E1E">
        <w:rPr>
          <w:rFonts w:ascii="Times New Roman" w:eastAsia="Times New Roman" w:hAnsi="Times New Roman"/>
          <w:sz w:val="20"/>
          <w:szCs w:val="20"/>
        </w:rPr>
        <w:t>J Cataract Refract Surg</w:t>
      </w:r>
      <w:r w:rsidR="007B60A0" w:rsidRPr="00671E1E">
        <w:rPr>
          <w:rFonts w:ascii="Times New Roman" w:eastAsiaTheme="minorEastAsia" w:hAnsi="Times New Roman"/>
          <w:sz w:val="20"/>
          <w:szCs w:val="20"/>
        </w:rPr>
        <w:t xml:space="preserve"> </w:t>
      </w:r>
      <w:r w:rsidR="00AC6C7C" w:rsidRPr="00671E1E">
        <w:rPr>
          <w:rFonts w:ascii="Times New Roman" w:eastAsia="Times New Roman" w:hAnsi="Times New Roman"/>
          <w:sz w:val="20"/>
          <w:szCs w:val="20"/>
        </w:rPr>
        <w:t>37</w:t>
      </w:r>
      <w:r w:rsidRPr="00671E1E">
        <w:rPr>
          <w:rFonts w:ascii="Times New Roman" w:eastAsia="Times New Roman" w:hAnsi="Times New Roman"/>
          <w:sz w:val="20"/>
          <w:szCs w:val="20"/>
        </w:rPr>
        <w:t>(1):</w:t>
      </w:r>
      <w:r w:rsidR="007B60A0" w:rsidRPr="00671E1E">
        <w:rPr>
          <w:rFonts w:ascii="Times New Roman" w:eastAsiaTheme="minorEastAsia" w:hAnsi="Times New Roman"/>
          <w:sz w:val="20"/>
          <w:szCs w:val="20"/>
        </w:rPr>
        <w:t xml:space="preserve"> </w:t>
      </w:r>
      <w:r w:rsidRPr="00671E1E">
        <w:rPr>
          <w:rFonts w:ascii="Times New Roman" w:eastAsia="Times New Roman" w:hAnsi="Times New Roman"/>
          <w:sz w:val="20"/>
          <w:szCs w:val="20"/>
        </w:rPr>
        <w:t>63-71</w:t>
      </w:r>
    </w:p>
    <w:p w14:paraId="795DAE3A" w14:textId="77777777" w:rsidR="007B60A0" w:rsidRPr="00671E1E" w:rsidRDefault="007B60A0" w:rsidP="00671E1E">
      <w:pPr>
        <w:spacing w:line="480" w:lineRule="auto"/>
        <w:ind w:left="720"/>
        <w:rPr>
          <w:rFonts w:ascii="Times New Roman" w:hAnsi="Times New Roman"/>
          <w:sz w:val="20"/>
          <w:szCs w:val="20"/>
        </w:rPr>
      </w:pPr>
    </w:p>
    <w:p w14:paraId="03D035CE" w14:textId="7F73F698" w:rsidR="002F535E" w:rsidRPr="00671E1E" w:rsidRDefault="004A306B" w:rsidP="00671E1E">
      <w:pPr>
        <w:pStyle w:val="ColorfulList-Accent11"/>
        <w:widowControl w:val="0"/>
        <w:numPr>
          <w:ilvl w:val="0"/>
          <w:numId w:val="12"/>
        </w:numPr>
        <w:suppressAutoHyphens/>
        <w:spacing w:line="480" w:lineRule="auto"/>
        <w:ind w:leftChars="0"/>
        <w:rPr>
          <w:rStyle w:val="highlight"/>
          <w:rFonts w:ascii="Times New Roman" w:hAnsi="Times New Roman"/>
          <w:sz w:val="20"/>
          <w:szCs w:val="20"/>
        </w:rPr>
      </w:pPr>
      <w:r w:rsidRPr="00671E1E">
        <w:rPr>
          <w:rStyle w:val="highlight"/>
          <w:rFonts w:ascii="Times New Roman" w:hAnsi="Times New Roman"/>
          <w:bCs/>
          <w:sz w:val="20"/>
          <w:szCs w:val="20"/>
          <w:lang w:val="en-US"/>
        </w:rPr>
        <w:t xml:space="preserve">Gale RP, Saldana M, </w:t>
      </w:r>
      <w:r w:rsidR="00A86F37" w:rsidRPr="00671E1E">
        <w:rPr>
          <w:rStyle w:val="highlight"/>
          <w:rFonts w:ascii="Times New Roman" w:hAnsi="Times New Roman"/>
          <w:bCs/>
          <w:sz w:val="20"/>
          <w:szCs w:val="20"/>
          <w:lang w:val="en-US"/>
        </w:rPr>
        <w:t xml:space="preserve">Johnston RL, </w:t>
      </w:r>
      <w:r w:rsidR="001A5DA9" w:rsidRPr="00671E1E">
        <w:rPr>
          <w:rStyle w:val="highlight"/>
          <w:rFonts w:ascii="Times New Roman" w:hAnsi="Times New Roman"/>
          <w:bCs/>
          <w:sz w:val="20"/>
          <w:szCs w:val="20"/>
          <w:lang w:val="en-US"/>
        </w:rPr>
        <w:t>Zuberbuhler B,  McKibbin M</w:t>
      </w:r>
      <w:r w:rsidR="005F6C58">
        <w:rPr>
          <w:rStyle w:val="highlight"/>
          <w:rFonts w:ascii="Times New Roman" w:hAnsi="Times New Roman"/>
          <w:bCs/>
          <w:sz w:val="20"/>
          <w:szCs w:val="20"/>
          <w:lang w:val="en-US"/>
        </w:rPr>
        <w:t xml:space="preserve"> (2009)</w:t>
      </w:r>
      <w:r w:rsidR="001A5DA9" w:rsidRPr="00671E1E">
        <w:rPr>
          <w:rStyle w:val="highlight"/>
          <w:rFonts w:ascii="Times New Roman" w:hAnsi="Times New Roman"/>
          <w:bCs/>
          <w:sz w:val="20"/>
          <w:szCs w:val="20"/>
          <w:lang w:val="en-US"/>
        </w:rPr>
        <w:t xml:space="preserve"> Benchmark standards for refractive outcomes after NHS cataract surgery. </w:t>
      </w:r>
      <w:r w:rsidR="001A5DA9" w:rsidRPr="00671E1E">
        <w:rPr>
          <w:rStyle w:val="highlight"/>
          <w:rFonts w:ascii="Times New Roman" w:hAnsi="Times New Roman"/>
          <w:bCs/>
          <w:iCs/>
          <w:sz w:val="20"/>
          <w:szCs w:val="20"/>
          <w:lang w:val="en-US"/>
        </w:rPr>
        <w:t>Eye (London)</w:t>
      </w:r>
      <w:r w:rsidR="005F6C58">
        <w:rPr>
          <w:rStyle w:val="highlight"/>
          <w:rFonts w:ascii="Times New Roman" w:hAnsi="Times New Roman"/>
          <w:bCs/>
          <w:sz w:val="20"/>
          <w:szCs w:val="20"/>
          <w:lang w:val="en-US"/>
        </w:rPr>
        <w:t xml:space="preserve"> </w:t>
      </w:r>
      <w:r w:rsidR="00AC6C7C" w:rsidRPr="00671E1E">
        <w:rPr>
          <w:rStyle w:val="highlight"/>
          <w:rFonts w:ascii="Times New Roman" w:hAnsi="Times New Roman"/>
          <w:bCs/>
          <w:sz w:val="20"/>
          <w:szCs w:val="20"/>
          <w:lang w:val="en-US"/>
        </w:rPr>
        <w:t>23</w:t>
      </w:r>
      <w:r w:rsidR="001A5DA9" w:rsidRPr="00671E1E">
        <w:rPr>
          <w:rStyle w:val="highlight"/>
          <w:rFonts w:ascii="Times New Roman" w:hAnsi="Times New Roman"/>
          <w:bCs/>
          <w:sz w:val="20"/>
          <w:szCs w:val="20"/>
          <w:lang w:val="en-US"/>
        </w:rPr>
        <w:t>(1):</w:t>
      </w:r>
      <w:r w:rsidR="007B60A0" w:rsidRPr="00671E1E">
        <w:rPr>
          <w:rStyle w:val="highlight"/>
          <w:rFonts w:ascii="Times New Roman" w:hAnsi="Times New Roman"/>
          <w:bCs/>
          <w:sz w:val="20"/>
          <w:szCs w:val="20"/>
          <w:lang w:val="en-US"/>
        </w:rPr>
        <w:t xml:space="preserve"> </w:t>
      </w:r>
      <w:r w:rsidR="00336C2B" w:rsidRPr="00671E1E">
        <w:rPr>
          <w:rStyle w:val="highlight"/>
          <w:rFonts w:ascii="Times New Roman" w:hAnsi="Times New Roman"/>
          <w:bCs/>
          <w:sz w:val="20"/>
          <w:szCs w:val="20"/>
          <w:lang w:val="en-US"/>
        </w:rPr>
        <w:t>149-52</w:t>
      </w:r>
    </w:p>
    <w:p w14:paraId="336FA782" w14:textId="77777777" w:rsidR="002F535E" w:rsidRPr="00671E1E" w:rsidRDefault="002F535E" w:rsidP="00671E1E">
      <w:pPr>
        <w:pStyle w:val="ColorfulList-Accent11"/>
        <w:widowControl w:val="0"/>
        <w:suppressAutoHyphens/>
        <w:spacing w:line="480" w:lineRule="auto"/>
        <w:ind w:leftChars="0" w:left="0"/>
        <w:rPr>
          <w:rStyle w:val="highlight"/>
          <w:rFonts w:ascii="Times New Roman" w:hAnsi="Times New Roman"/>
          <w:bCs/>
          <w:sz w:val="20"/>
          <w:szCs w:val="20"/>
          <w:lang w:val="en-US"/>
        </w:rPr>
      </w:pPr>
    </w:p>
    <w:p w14:paraId="0A875763" w14:textId="08C4A63A" w:rsidR="002F535E" w:rsidRPr="00671E1E" w:rsidRDefault="005F6C58" w:rsidP="00671E1E">
      <w:pPr>
        <w:pStyle w:val="ColorfulList-Accent11"/>
        <w:widowControl w:val="0"/>
        <w:numPr>
          <w:ilvl w:val="0"/>
          <w:numId w:val="12"/>
        </w:numPr>
        <w:suppressAutoHyphens/>
        <w:spacing w:line="480" w:lineRule="auto"/>
        <w:ind w:leftChars="0"/>
        <w:rPr>
          <w:rFonts w:ascii="Times New Roman" w:hAnsi="Times New Roman"/>
          <w:sz w:val="20"/>
          <w:szCs w:val="20"/>
        </w:rPr>
      </w:pPr>
      <w:r>
        <w:rPr>
          <w:rStyle w:val="highlight"/>
          <w:rFonts w:ascii="Times New Roman" w:hAnsi="Times New Roman"/>
          <w:bCs/>
          <w:sz w:val="20"/>
          <w:szCs w:val="20"/>
          <w:lang w:val="en-US"/>
        </w:rPr>
        <w:t>Francis BA, Kawji AS, Vo NT, Dustin L, Chopra V (2011)</w:t>
      </w:r>
      <w:r w:rsidR="002F535E" w:rsidRPr="00671E1E">
        <w:rPr>
          <w:rStyle w:val="highlight"/>
          <w:rFonts w:ascii="Times New Roman" w:hAnsi="Times New Roman"/>
          <w:bCs/>
          <w:i/>
          <w:sz w:val="20"/>
          <w:szCs w:val="20"/>
          <w:lang w:val="en-US"/>
        </w:rPr>
        <w:t xml:space="preserve"> </w:t>
      </w:r>
      <w:r w:rsidR="002F535E" w:rsidRPr="00671E1E">
        <w:rPr>
          <w:rFonts w:ascii="Times New Roman" w:hAnsi="Times New Roman"/>
          <w:bCs/>
          <w:sz w:val="20"/>
          <w:szCs w:val="20"/>
        </w:rPr>
        <w:t xml:space="preserve">Endoscopic cyclophotocoagulation (ECP) in the management of uncontrolled glaucoma with prior aqueous tube shunt. </w:t>
      </w:r>
      <w:r>
        <w:rPr>
          <w:rFonts w:ascii="Times New Roman" w:hAnsi="Times New Roman"/>
          <w:sz w:val="20"/>
          <w:szCs w:val="20"/>
        </w:rPr>
        <w:t xml:space="preserve">J Glaucoma </w:t>
      </w:r>
      <w:r w:rsidR="006C6106" w:rsidRPr="00671E1E">
        <w:rPr>
          <w:rFonts w:ascii="Times New Roman" w:hAnsi="Times New Roman"/>
          <w:sz w:val="20"/>
          <w:szCs w:val="20"/>
        </w:rPr>
        <w:t>20 (8),</w:t>
      </w:r>
      <w:r w:rsidR="002F535E" w:rsidRPr="00671E1E">
        <w:rPr>
          <w:rFonts w:ascii="Times New Roman" w:hAnsi="Times New Roman"/>
          <w:sz w:val="20"/>
          <w:szCs w:val="20"/>
        </w:rPr>
        <w:t xml:space="preserve"> 523–527</w:t>
      </w:r>
    </w:p>
    <w:p w14:paraId="3AD9432F" w14:textId="77777777" w:rsidR="002F535E" w:rsidRPr="00671E1E" w:rsidRDefault="002F535E" w:rsidP="00671E1E">
      <w:pPr>
        <w:widowControl w:val="0"/>
        <w:suppressAutoHyphens/>
        <w:spacing w:before="240" w:after="120" w:line="480" w:lineRule="auto"/>
        <w:rPr>
          <w:rStyle w:val="highlight"/>
          <w:rFonts w:ascii="Times New Roman" w:hAnsi="Times New Roman"/>
          <w:sz w:val="20"/>
          <w:szCs w:val="20"/>
        </w:rPr>
      </w:pPr>
    </w:p>
    <w:p w14:paraId="06BCD861" w14:textId="5870FE6D" w:rsidR="007929E2" w:rsidRPr="00671E1E" w:rsidRDefault="001A5DA9" w:rsidP="00671E1E">
      <w:pPr>
        <w:widowControl w:val="0"/>
        <w:numPr>
          <w:ilvl w:val="0"/>
          <w:numId w:val="12"/>
        </w:numPr>
        <w:suppressAutoHyphens/>
        <w:spacing w:before="240" w:after="120" w:line="480" w:lineRule="auto"/>
        <w:rPr>
          <w:rFonts w:ascii="Times New Roman" w:hAnsi="Times New Roman"/>
          <w:sz w:val="20"/>
          <w:szCs w:val="20"/>
        </w:rPr>
      </w:pPr>
      <w:r w:rsidRPr="00671E1E">
        <w:rPr>
          <w:rFonts w:ascii="Times New Roman" w:hAnsi="Times New Roman"/>
          <w:sz w:val="20"/>
          <w:szCs w:val="20"/>
        </w:rPr>
        <w:t xml:space="preserve">Lima </w:t>
      </w:r>
      <w:r w:rsidR="00F50A79" w:rsidRPr="00671E1E">
        <w:rPr>
          <w:rFonts w:ascii="Times New Roman" w:hAnsi="Times New Roman"/>
          <w:sz w:val="20"/>
          <w:szCs w:val="20"/>
        </w:rPr>
        <w:t>FE, Magacho L, Carvalho DM, Susanna R Jr, Avila MP</w:t>
      </w:r>
      <w:r w:rsidR="005F6C58">
        <w:rPr>
          <w:rFonts w:ascii="Times New Roman" w:hAnsi="Times New Roman"/>
          <w:sz w:val="20"/>
          <w:szCs w:val="20"/>
        </w:rPr>
        <w:t xml:space="preserve"> (2004)</w:t>
      </w:r>
      <w:r w:rsidR="00F50A79" w:rsidRPr="00671E1E">
        <w:rPr>
          <w:rFonts w:ascii="Times New Roman" w:hAnsi="Times New Roman"/>
          <w:sz w:val="20"/>
          <w:szCs w:val="20"/>
        </w:rPr>
        <w:t xml:space="preserve"> </w:t>
      </w:r>
      <w:r w:rsidRPr="00671E1E">
        <w:rPr>
          <w:rFonts w:ascii="Times New Roman" w:hAnsi="Times New Roman"/>
          <w:sz w:val="20"/>
          <w:szCs w:val="20"/>
        </w:rPr>
        <w:t xml:space="preserve">A prospective, comparative study between endoscopic cyclophotocoagulation and the Ahmed drainage implant in </w:t>
      </w:r>
      <w:r w:rsidR="005F6C58">
        <w:rPr>
          <w:rFonts w:ascii="Times New Roman" w:hAnsi="Times New Roman"/>
          <w:sz w:val="20"/>
          <w:szCs w:val="20"/>
        </w:rPr>
        <w:t>refractory glaucoma. J Glaucoma</w:t>
      </w:r>
      <w:r w:rsidR="007B60A0" w:rsidRPr="00671E1E">
        <w:rPr>
          <w:rFonts w:ascii="Times New Roman" w:hAnsi="Times New Roman"/>
          <w:sz w:val="20"/>
          <w:szCs w:val="20"/>
        </w:rPr>
        <w:t xml:space="preserve"> </w:t>
      </w:r>
      <w:r w:rsidR="00AC6C7C" w:rsidRPr="00671E1E">
        <w:rPr>
          <w:rFonts w:ascii="Times New Roman" w:hAnsi="Times New Roman"/>
          <w:sz w:val="20"/>
          <w:szCs w:val="20"/>
        </w:rPr>
        <w:t>13</w:t>
      </w:r>
      <w:r w:rsidRPr="00671E1E">
        <w:rPr>
          <w:rFonts w:ascii="Times New Roman" w:hAnsi="Times New Roman"/>
          <w:sz w:val="20"/>
          <w:szCs w:val="20"/>
        </w:rPr>
        <w:t>(3):</w:t>
      </w:r>
      <w:r w:rsidR="007B60A0" w:rsidRPr="00671E1E">
        <w:rPr>
          <w:rFonts w:ascii="Times New Roman" w:hAnsi="Times New Roman"/>
          <w:sz w:val="20"/>
          <w:szCs w:val="20"/>
        </w:rPr>
        <w:t xml:space="preserve"> </w:t>
      </w:r>
      <w:r w:rsidRPr="00671E1E">
        <w:rPr>
          <w:rFonts w:ascii="Times New Roman" w:hAnsi="Times New Roman"/>
          <w:sz w:val="20"/>
          <w:szCs w:val="20"/>
        </w:rPr>
        <w:t>233-7</w:t>
      </w:r>
    </w:p>
    <w:p w14:paraId="5DACB6E6" w14:textId="77777777" w:rsidR="007929E2" w:rsidRPr="00671E1E" w:rsidRDefault="007929E2" w:rsidP="00671E1E">
      <w:pPr>
        <w:widowControl w:val="0"/>
        <w:suppressAutoHyphens/>
        <w:spacing w:before="240" w:after="120" w:line="480" w:lineRule="auto"/>
        <w:rPr>
          <w:rStyle w:val="highlight"/>
          <w:rFonts w:ascii="Times New Roman" w:hAnsi="Times New Roman"/>
          <w:bCs/>
          <w:sz w:val="20"/>
          <w:szCs w:val="20"/>
          <w:lang w:val="en-US"/>
        </w:rPr>
      </w:pPr>
    </w:p>
    <w:p w14:paraId="1343AA00" w14:textId="62EB9CEA" w:rsidR="007929E2" w:rsidRPr="00671E1E" w:rsidRDefault="007929E2" w:rsidP="00671E1E">
      <w:pPr>
        <w:widowControl w:val="0"/>
        <w:numPr>
          <w:ilvl w:val="0"/>
          <w:numId w:val="12"/>
        </w:numPr>
        <w:suppressAutoHyphens/>
        <w:spacing w:before="240" w:after="120" w:line="480" w:lineRule="auto"/>
        <w:rPr>
          <w:rStyle w:val="highlight"/>
          <w:rFonts w:ascii="Times New Roman" w:hAnsi="Times New Roman"/>
          <w:sz w:val="20"/>
          <w:szCs w:val="20"/>
        </w:rPr>
      </w:pPr>
      <w:r w:rsidRPr="00671E1E">
        <w:rPr>
          <w:rStyle w:val="highlight"/>
          <w:rFonts w:ascii="Times New Roman" w:hAnsi="Times New Roman"/>
          <w:bCs/>
          <w:sz w:val="20"/>
          <w:szCs w:val="20"/>
          <w:lang w:val="en-US"/>
        </w:rPr>
        <w:t>Lake D, Fong K, Wilson R</w:t>
      </w:r>
      <w:r w:rsidR="005F6C58">
        <w:rPr>
          <w:rStyle w:val="highlight"/>
          <w:rFonts w:ascii="Times New Roman" w:hAnsi="Times New Roman"/>
          <w:bCs/>
          <w:sz w:val="20"/>
          <w:szCs w:val="20"/>
          <w:lang w:val="en-US"/>
        </w:rPr>
        <w:t xml:space="preserve"> (2005)</w:t>
      </w:r>
      <w:r w:rsidRPr="00671E1E">
        <w:rPr>
          <w:rStyle w:val="highlight"/>
          <w:rFonts w:ascii="Times New Roman" w:hAnsi="Times New Roman"/>
          <w:bCs/>
          <w:sz w:val="20"/>
          <w:szCs w:val="20"/>
          <w:lang w:val="en-US"/>
        </w:rPr>
        <w:t xml:space="preserve">. </w:t>
      </w:r>
      <w:r w:rsidRPr="00671E1E">
        <w:rPr>
          <w:rFonts w:ascii="Times New Roman" w:hAnsi="Times New Roman"/>
          <w:bCs/>
          <w:sz w:val="20"/>
          <w:szCs w:val="20"/>
        </w:rPr>
        <w:t>Early refractive stabilization after temporal phacoemulsification: what is the optimum time for spectacle prescription?</w:t>
      </w:r>
      <w:r w:rsidR="00AC6C7C" w:rsidRPr="00671E1E">
        <w:rPr>
          <w:rStyle w:val="highlight"/>
          <w:rFonts w:ascii="Times New Roman" w:hAnsi="Times New Roman"/>
          <w:bCs/>
          <w:sz w:val="20"/>
          <w:szCs w:val="20"/>
          <w:lang w:val="en-US"/>
        </w:rPr>
        <w:t xml:space="preserve"> </w:t>
      </w:r>
      <w:r w:rsidR="00AC6C7C" w:rsidRPr="00671E1E">
        <w:rPr>
          <w:rStyle w:val="highlight"/>
          <w:rFonts w:ascii="Times New Roman" w:hAnsi="Times New Roman"/>
          <w:bCs/>
          <w:iCs/>
          <w:sz w:val="20"/>
          <w:szCs w:val="20"/>
          <w:lang w:val="en-US"/>
        </w:rPr>
        <w:t>Journal of Cataract &amp; Refractive Surgery</w:t>
      </w:r>
      <w:r w:rsidR="005F6C58">
        <w:rPr>
          <w:rFonts w:ascii="Times New Roman" w:hAnsi="Times New Roman"/>
          <w:bCs/>
          <w:sz w:val="20"/>
          <w:szCs w:val="20"/>
        </w:rPr>
        <w:t xml:space="preserve"> </w:t>
      </w:r>
      <w:r w:rsidRPr="00671E1E">
        <w:rPr>
          <w:rFonts w:ascii="Times New Roman" w:hAnsi="Times New Roman"/>
          <w:bCs/>
          <w:sz w:val="20"/>
          <w:szCs w:val="20"/>
        </w:rPr>
        <w:t>31(9):1845</w:t>
      </w:r>
    </w:p>
    <w:p w14:paraId="3A8C2B07" w14:textId="77777777" w:rsidR="007929E2" w:rsidRPr="00671E1E" w:rsidRDefault="007929E2" w:rsidP="00671E1E">
      <w:pPr>
        <w:widowControl w:val="0"/>
        <w:suppressAutoHyphens/>
        <w:spacing w:before="240" w:after="120" w:line="480" w:lineRule="auto"/>
        <w:rPr>
          <w:rStyle w:val="highlight"/>
          <w:rFonts w:ascii="Times New Roman" w:hAnsi="Times New Roman"/>
          <w:bCs/>
          <w:sz w:val="20"/>
          <w:szCs w:val="20"/>
          <w:lang w:val="en-US"/>
        </w:rPr>
      </w:pPr>
    </w:p>
    <w:p w14:paraId="28BF5BD3" w14:textId="4C804FCE" w:rsidR="003D1269" w:rsidRPr="00106880" w:rsidRDefault="00C8217C" w:rsidP="00671E1E">
      <w:pPr>
        <w:widowControl w:val="0"/>
        <w:numPr>
          <w:ilvl w:val="0"/>
          <w:numId w:val="12"/>
        </w:numPr>
        <w:suppressAutoHyphens/>
        <w:spacing w:before="240" w:after="120" w:line="480" w:lineRule="auto"/>
        <w:rPr>
          <w:rFonts w:ascii="Times New Roman" w:hAnsi="Times New Roman"/>
          <w:sz w:val="20"/>
          <w:szCs w:val="20"/>
        </w:rPr>
      </w:pPr>
      <w:r w:rsidRPr="00671E1E">
        <w:rPr>
          <w:rStyle w:val="highlight"/>
          <w:rFonts w:ascii="Times New Roman" w:hAnsi="Times New Roman"/>
          <w:bCs/>
          <w:sz w:val="20"/>
          <w:szCs w:val="20"/>
          <w:lang w:val="en-US"/>
        </w:rPr>
        <w:t>D</w:t>
      </w:r>
      <w:r w:rsidR="00CA2047" w:rsidRPr="00671E1E">
        <w:rPr>
          <w:rStyle w:val="highlight"/>
          <w:rFonts w:ascii="Times New Roman" w:hAnsi="Times New Roman"/>
          <w:bCs/>
          <w:sz w:val="20"/>
          <w:szCs w:val="20"/>
          <w:lang w:val="en-US"/>
        </w:rPr>
        <w:t xml:space="preserve">e Juan V, </w:t>
      </w:r>
      <w:hyperlink r:id="rId8" w:history="1">
        <w:r w:rsidR="00CA2047" w:rsidRPr="00671E1E">
          <w:rPr>
            <w:rStyle w:val="Hyperlink"/>
            <w:rFonts w:ascii="Times New Roman" w:eastAsia="Times New Roman" w:hAnsi="Times New Roman"/>
            <w:bCs/>
            <w:color w:val="auto"/>
            <w:sz w:val="20"/>
            <w:szCs w:val="20"/>
            <w:u w:val="none"/>
          </w:rPr>
          <w:t>Herreras JM</w:t>
        </w:r>
      </w:hyperlink>
      <w:r w:rsidR="00CA2047" w:rsidRPr="00671E1E">
        <w:rPr>
          <w:rFonts w:ascii="Times New Roman" w:eastAsia="Times New Roman" w:hAnsi="Times New Roman"/>
          <w:bCs/>
          <w:sz w:val="20"/>
          <w:szCs w:val="20"/>
        </w:rPr>
        <w:t>,</w:t>
      </w:r>
      <w:r w:rsidR="00CA2047" w:rsidRPr="00671E1E">
        <w:rPr>
          <w:rStyle w:val="apple-converted-space"/>
          <w:rFonts w:ascii="Times New Roman" w:eastAsia="Times New Roman" w:hAnsi="Times New Roman"/>
          <w:bCs/>
          <w:sz w:val="20"/>
          <w:szCs w:val="20"/>
        </w:rPr>
        <w:t> </w:t>
      </w:r>
      <w:hyperlink r:id="rId9" w:history="1">
        <w:r w:rsidR="00CA2047" w:rsidRPr="00671E1E">
          <w:rPr>
            <w:rStyle w:val="Hyperlink"/>
            <w:rFonts w:ascii="Times New Roman" w:eastAsia="Times New Roman" w:hAnsi="Times New Roman"/>
            <w:bCs/>
            <w:color w:val="auto"/>
            <w:sz w:val="20"/>
            <w:szCs w:val="20"/>
            <w:u w:val="none"/>
          </w:rPr>
          <w:t>Pérez I</w:t>
        </w:r>
      </w:hyperlink>
      <w:r w:rsidR="00CA2047" w:rsidRPr="00671E1E">
        <w:rPr>
          <w:rFonts w:ascii="Times New Roman" w:eastAsia="Times New Roman" w:hAnsi="Times New Roman"/>
          <w:bCs/>
          <w:sz w:val="20"/>
          <w:szCs w:val="20"/>
        </w:rPr>
        <w:t>,</w:t>
      </w:r>
      <w:r w:rsidR="00CA2047" w:rsidRPr="00671E1E">
        <w:rPr>
          <w:rStyle w:val="apple-converted-space"/>
          <w:rFonts w:ascii="Times New Roman" w:eastAsia="Times New Roman" w:hAnsi="Times New Roman"/>
          <w:bCs/>
          <w:sz w:val="20"/>
          <w:szCs w:val="20"/>
        </w:rPr>
        <w:t> </w:t>
      </w:r>
      <w:hyperlink r:id="rId10" w:history="1">
        <w:r w:rsidR="00CA2047" w:rsidRPr="00671E1E">
          <w:rPr>
            <w:rStyle w:val="Hyperlink"/>
            <w:rFonts w:ascii="Times New Roman" w:eastAsia="Times New Roman" w:hAnsi="Times New Roman"/>
            <w:bCs/>
            <w:color w:val="auto"/>
            <w:sz w:val="20"/>
            <w:szCs w:val="20"/>
            <w:u w:val="none"/>
          </w:rPr>
          <w:t>Morejón Á</w:t>
        </w:r>
      </w:hyperlink>
      <w:r w:rsidR="00CA2047" w:rsidRPr="00671E1E">
        <w:rPr>
          <w:rFonts w:ascii="Times New Roman" w:eastAsia="Times New Roman" w:hAnsi="Times New Roman"/>
          <w:bCs/>
          <w:sz w:val="20"/>
          <w:szCs w:val="20"/>
        </w:rPr>
        <w:t>,</w:t>
      </w:r>
      <w:r w:rsidR="00CA2047" w:rsidRPr="00671E1E">
        <w:rPr>
          <w:rStyle w:val="apple-converted-space"/>
          <w:rFonts w:ascii="Times New Roman" w:eastAsia="Times New Roman" w:hAnsi="Times New Roman"/>
          <w:bCs/>
          <w:sz w:val="20"/>
          <w:szCs w:val="20"/>
        </w:rPr>
        <w:t> </w:t>
      </w:r>
      <w:hyperlink r:id="rId11" w:history="1">
        <w:r w:rsidR="00CA2047" w:rsidRPr="00671E1E">
          <w:rPr>
            <w:rStyle w:val="Hyperlink"/>
            <w:rFonts w:ascii="Times New Roman" w:eastAsia="Times New Roman" w:hAnsi="Times New Roman"/>
            <w:bCs/>
            <w:color w:val="auto"/>
            <w:sz w:val="20"/>
            <w:szCs w:val="20"/>
            <w:u w:val="none"/>
          </w:rPr>
          <w:t>Río-Cristóbal A</w:t>
        </w:r>
      </w:hyperlink>
      <w:r w:rsidR="00CA2047" w:rsidRPr="00671E1E">
        <w:rPr>
          <w:rFonts w:ascii="Times New Roman" w:eastAsia="Times New Roman" w:hAnsi="Times New Roman"/>
          <w:bCs/>
          <w:sz w:val="20"/>
          <w:szCs w:val="20"/>
        </w:rPr>
        <w:t>,</w:t>
      </w:r>
      <w:r w:rsidR="00CA2047" w:rsidRPr="00671E1E">
        <w:rPr>
          <w:rStyle w:val="apple-converted-space"/>
          <w:rFonts w:ascii="Times New Roman" w:eastAsia="Times New Roman" w:hAnsi="Times New Roman"/>
          <w:bCs/>
          <w:sz w:val="20"/>
          <w:szCs w:val="20"/>
        </w:rPr>
        <w:t> </w:t>
      </w:r>
      <w:hyperlink r:id="rId12" w:history="1">
        <w:r w:rsidR="00CA2047" w:rsidRPr="00671E1E">
          <w:rPr>
            <w:rStyle w:val="Hyperlink"/>
            <w:rFonts w:ascii="Times New Roman" w:eastAsia="Times New Roman" w:hAnsi="Times New Roman"/>
            <w:bCs/>
            <w:color w:val="auto"/>
            <w:sz w:val="20"/>
            <w:szCs w:val="20"/>
            <w:u w:val="none"/>
          </w:rPr>
          <w:t>Martín R</w:t>
        </w:r>
      </w:hyperlink>
      <w:r w:rsidR="000F2139">
        <w:rPr>
          <w:rStyle w:val="Hyperlink"/>
          <w:rFonts w:ascii="Times New Roman" w:eastAsia="Times New Roman" w:hAnsi="Times New Roman"/>
          <w:bCs/>
          <w:color w:val="auto"/>
          <w:sz w:val="20"/>
          <w:szCs w:val="20"/>
          <w:u w:val="none"/>
        </w:rPr>
        <w:t>, Fernandez I, Rodriguez G</w:t>
      </w:r>
      <w:r w:rsidR="005F6C58">
        <w:rPr>
          <w:rFonts w:ascii="Times New Roman" w:eastAsia="Times New Roman" w:hAnsi="Times New Roman"/>
          <w:bCs/>
          <w:sz w:val="20"/>
          <w:szCs w:val="20"/>
        </w:rPr>
        <w:t xml:space="preserve"> (</w:t>
      </w:r>
      <w:r w:rsidR="005F6C58" w:rsidRPr="005F6C58">
        <w:rPr>
          <w:rFonts w:ascii="Times New Roman" w:eastAsia="Times New Roman" w:hAnsi="Times New Roman"/>
          <w:bCs/>
          <w:sz w:val="20"/>
          <w:szCs w:val="20"/>
        </w:rPr>
        <w:t>2013</w:t>
      </w:r>
      <w:r w:rsidR="005F6C58">
        <w:rPr>
          <w:rFonts w:ascii="Times New Roman" w:eastAsia="Times New Roman" w:hAnsi="Times New Roman"/>
          <w:bCs/>
          <w:sz w:val="20"/>
          <w:szCs w:val="20"/>
        </w:rPr>
        <w:t>)</w:t>
      </w:r>
      <w:r w:rsidR="00CA2047" w:rsidRPr="00671E1E">
        <w:rPr>
          <w:rFonts w:ascii="Times New Roman" w:eastAsia="Times New Roman" w:hAnsi="Times New Roman"/>
          <w:bCs/>
          <w:sz w:val="20"/>
          <w:szCs w:val="20"/>
        </w:rPr>
        <w:t xml:space="preserve"> Refractive stabilization and corneal swelling after cataract surgery. </w:t>
      </w:r>
      <w:hyperlink r:id="rId13" w:tooltip="Optometry and vision science : official publication of the American Academy of Optometry." w:history="1">
        <w:r w:rsidR="00CA2047" w:rsidRPr="00671E1E">
          <w:rPr>
            <w:rStyle w:val="Hyperlink"/>
            <w:rFonts w:ascii="Times New Roman" w:eastAsia="Times New Roman" w:hAnsi="Times New Roman"/>
            <w:bCs/>
            <w:color w:val="auto"/>
            <w:sz w:val="20"/>
            <w:szCs w:val="20"/>
            <w:u w:val="none"/>
          </w:rPr>
          <w:t>Optom Vis Sci.</w:t>
        </w:r>
      </w:hyperlink>
      <w:r w:rsidR="007B60A0" w:rsidRPr="00671E1E">
        <w:rPr>
          <w:rFonts w:ascii="Times New Roman" w:eastAsiaTheme="minorEastAsia" w:hAnsi="Times New Roman"/>
          <w:bCs/>
          <w:sz w:val="20"/>
          <w:szCs w:val="20"/>
        </w:rPr>
        <w:t xml:space="preserve"> </w:t>
      </w:r>
      <w:r w:rsidR="00CA2047" w:rsidRPr="00671E1E">
        <w:rPr>
          <w:rFonts w:ascii="Times New Roman" w:eastAsia="Times New Roman" w:hAnsi="Times New Roman"/>
          <w:bCs/>
          <w:sz w:val="20"/>
          <w:szCs w:val="20"/>
        </w:rPr>
        <w:t>90(1):</w:t>
      </w:r>
      <w:r w:rsidR="007B60A0" w:rsidRPr="00671E1E">
        <w:rPr>
          <w:rFonts w:ascii="Times New Roman" w:eastAsiaTheme="minorEastAsia" w:hAnsi="Times New Roman"/>
          <w:bCs/>
          <w:sz w:val="20"/>
          <w:szCs w:val="20"/>
        </w:rPr>
        <w:t xml:space="preserve"> </w:t>
      </w:r>
      <w:r w:rsidR="00CA2047" w:rsidRPr="00671E1E">
        <w:rPr>
          <w:rFonts w:ascii="Times New Roman" w:eastAsia="Times New Roman" w:hAnsi="Times New Roman"/>
          <w:bCs/>
          <w:sz w:val="20"/>
          <w:szCs w:val="20"/>
        </w:rPr>
        <w:t>31-6</w:t>
      </w:r>
    </w:p>
    <w:p w14:paraId="71827590" w14:textId="28D97AA2" w:rsidR="00106880" w:rsidRDefault="00106880" w:rsidP="00106880">
      <w:pPr>
        <w:widowControl w:val="0"/>
        <w:suppressAutoHyphens/>
        <w:spacing w:before="240" w:after="120" w:line="480" w:lineRule="auto"/>
        <w:rPr>
          <w:rFonts w:ascii="Times New Roman" w:hAnsi="Times New Roman"/>
          <w:sz w:val="20"/>
          <w:szCs w:val="20"/>
        </w:rPr>
      </w:pPr>
    </w:p>
    <w:p w14:paraId="3A425F36" w14:textId="686B5E41" w:rsidR="00106880" w:rsidRDefault="00106880" w:rsidP="00106880">
      <w:pPr>
        <w:widowControl w:val="0"/>
        <w:suppressAutoHyphens/>
        <w:spacing w:before="240" w:after="120" w:line="480" w:lineRule="auto"/>
        <w:rPr>
          <w:rFonts w:ascii="Times New Roman" w:hAnsi="Times New Roman"/>
          <w:sz w:val="20"/>
          <w:szCs w:val="20"/>
        </w:rPr>
      </w:pPr>
    </w:p>
    <w:p w14:paraId="7A0BE4AD" w14:textId="7E4651E7" w:rsidR="00106880" w:rsidRDefault="00106880" w:rsidP="00106880">
      <w:pPr>
        <w:widowControl w:val="0"/>
        <w:suppressAutoHyphens/>
        <w:spacing w:before="240" w:after="120" w:line="480" w:lineRule="auto"/>
        <w:rPr>
          <w:rFonts w:ascii="Times New Roman" w:hAnsi="Times New Roman"/>
          <w:sz w:val="20"/>
          <w:szCs w:val="20"/>
        </w:rPr>
      </w:pPr>
    </w:p>
    <w:p w14:paraId="6AC104AD" w14:textId="32165FE0" w:rsidR="00106880" w:rsidRDefault="00106880" w:rsidP="00106880">
      <w:pPr>
        <w:widowControl w:val="0"/>
        <w:suppressAutoHyphens/>
        <w:spacing w:before="240" w:after="120" w:line="480" w:lineRule="auto"/>
        <w:rPr>
          <w:rFonts w:ascii="Times New Roman" w:hAnsi="Times New Roman"/>
          <w:sz w:val="20"/>
          <w:szCs w:val="20"/>
        </w:rPr>
      </w:pPr>
    </w:p>
    <w:p w14:paraId="1F68ED3E" w14:textId="0C27BCD3" w:rsidR="00106880" w:rsidRDefault="00106880" w:rsidP="00106880">
      <w:pPr>
        <w:widowControl w:val="0"/>
        <w:suppressAutoHyphens/>
        <w:spacing w:before="240" w:after="120" w:line="480" w:lineRule="auto"/>
        <w:rPr>
          <w:rFonts w:ascii="Times New Roman" w:hAnsi="Times New Roman"/>
          <w:sz w:val="20"/>
          <w:szCs w:val="20"/>
        </w:rPr>
      </w:pPr>
    </w:p>
    <w:p w14:paraId="6B83A59E" w14:textId="2F0D33B2" w:rsidR="00106880" w:rsidRDefault="00106880" w:rsidP="00106880">
      <w:pPr>
        <w:widowControl w:val="0"/>
        <w:suppressAutoHyphens/>
        <w:spacing w:before="240" w:after="120" w:line="480" w:lineRule="auto"/>
        <w:rPr>
          <w:rFonts w:ascii="Times New Roman" w:hAnsi="Times New Roman"/>
          <w:sz w:val="20"/>
          <w:szCs w:val="20"/>
        </w:rPr>
      </w:pPr>
    </w:p>
    <w:p w14:paraId="28850C3B" w14:textId="03CCF096" w:rsidR="00106880" w:rsidRDefault="00106880" w:rsidP="00106880">
      <w:pPr>
        <w:widowControl w:val="0"/>
        <w:suppressAutoHyphens/>
        <w:spacing w:before="240" w:after="120" w:line="480" w:lineRule="auto"/>
        <w:rPr>
          <w:rFonts w:ascii="Times New Roman" w:hAnsi="Times New Roman"/>
          <w:sz w:val="20"/>
          <w:szCs w:val="20"/>
        </w:rPr>
      </w:pPr>
    </w:p>
    <w:p w14:paraId="7F286798" w14:textId="063EA9C6" w:rsidR="00106880" w:rsidRDefault="00106880">
      <w:pPr>
        <w:spacing w:after="0" w:line="240" w:lineRule="auto"/>
        <w:rPr>
          <w:rFonts w:ascii="Times New Roman" w:hAnsi="Times New Roman"/>
          <w:sz w:val="20"/>
          <w:szCs w:val="20"/>
        </w:rPr>
      </w:pPr>
      <w:r>
        <w:rPr>
          <w:rFonts w:ascii="Times New Roman" w:hAnsi="Times New Roman"/>
          <w:sz w:val="20"/>
          <w:szCs w:val="20"/>
        </w:rPr>
        <w:br w:type="page"/>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00"/>
        <w:gridCol w:w="1655"/>
      </w:tblGrid>
      <w:tr w:rsidR="00106880" w:rsidRPr="00CE3A56" w14:paraId="2C992882" w14:textId="77777777" w:rsidTr="005F11CB">
        <w:trPr>
          <w:trHeight w:val="280"/>
          <w:jc w:val="center"/>
        </w:trPr>
        <w:tc>
          <w:tcPr>
            <w:tcW w:w="7100" w:type="dxa"/>
            <w:noWrap/>
            <w:vAlign w:val="center"/>
          </w:tcPr>
          <w:p w14:paraId="05BE29C2" w14:textId="77777777" w:rsidR="00106880" w:rsidRPr="00CE3A56" w:rsidRDefault="00106880" w:rsidP="005F11CB">
            <w:pPr>
              <w:jc w:val="center"/>
              <w:rPr>
                <w:rFonts w:ascii="Times New Roman" w:hAnsi="Times New Roman"/>
                <w:b/>
                <w:sz w:val="24"/>
                <w:szCs w:val="24"/>
              </w:rPr>
            </w:pPr>
            <w:r w:rsidRPr="00CE3A56">
              <w:rPr>
                <w:rFonts w:ascii="Times New Roman" w:hAnsi="Times New Roman"/>
                <w:b/>
                <w:sz w:val="24"/>
                <w:szCs w:val="24"/>
              </w:rPr>
              <w:lastRenderedPageBreak/>
              <w:t>Case exclusion reasons</w:t>
            </w:r>
          </w:p>
        </w:tc>
        <w:tc>
          <w:tcPr>
            <w:tcW w:w="1655" w:type="dxa"/>
            <w:noWrap/>
            <w:vAlign w:val="center"/>
          </w:tcPr>
          <w:p w14:paraId="6B54BB0F" w14:textId="77777777" w:rsidR="00106880" w:rsidRPr="00CE3A56" w:rsidRDefault="00106880" w:rsidP="005F11CB">
            <w:pPr>
              <w:jc w:val="center"/>
              <w:rPr>
                <w:rFonts w:ascii="Times New Roman" w:hAnsi="Times New Roman"/>
                <w:b/>
                <w:sz w:val="24"/>
                <w:szCs w:val="24"/>
              </w:rPr>
            </w:pPr>
            <w:r w:rsidRPr="00CE3A56">
              <w:rPr>
                <w:rFonts w:ascii="Times New Roman" w:hAnsi="Times New Roman"/>
                <w:b/>
                <w:sz w:val="24"/>
                <w:szCs w:val="24"/>
              </w:rPr>
              <w:t xml:space="preserve">Number of </w:t>
            </w:r>
            <w:r>
              <w:rPr>
                <w:rFonts w:ascii="Times New Roman" w:hAnsi="Times New Roman"/>
                <w:b/>
                <w:sz w:val="24"/>
                <w:szCs w:val="24"/>
              </w:rPr>
              <w:t>cases</w:t>
            </w:r>
          </w:p>
        </w:tc>
      </w:tr>
      <w:tr w:rsidR="00106880" w:rsidRPr="00CE3A56" w14:paraId="09175621" w14:textId="77777777" w:rsidTr="005F11CB">
        <w:trPr>
          <w:trHeight w:val="280"/>
          <w:jc w:val="center"/>
        </w:trPr>
        <w:tc>
          <w:tcPr>
            <w:tcW w:w="7100" w:type="dxa"/>
            <w:noWrap/>
            <w:vAlign w:val="center"/>
          </w:tcPr>
          <w:p w14:paraId="0AB3D906" w14:textId="77777777" w:rsidR="00106880" w:rsidRPr="00CE3A56" w:rsidRDefault="00106880" w:rsidP="005F11CB">
            <w:pPr>
              <w:rPr>
                <w:rFonts w:ascii="Times New Roman" w:hAnsi="Times New Roman"/>
                <w:sz w:val="24"/>
                <w:szCs w:val="24"/>
              </w:rPr>
            </w:pPr>
            <w:r>
              <w:rPr>
                <w:rFonts w:ascii="Times New Roman" w:hAnsi="Times New Roman"/>
                <w:sz w:val="24"/>
                <w:szCs w:val="24"/>
              </w:rPr>
              <w:t>Cases</w:t>
            </w:r>
            <w:r w:rsidRPr="00CE3A56">
              <w:rPr>
                <w:rFonts w:ascii="Times New Roman" w:hAnsi="Times New Roman"/>
                <w:sz w:val="24"/>
                <w:szCs w:val="24"/>
              </w:rPr>
              <w:t xml:space="preserve"> with incomplete data or those </w:t>
            </w:r>
            <w:r>
              <w:rPr>
                <w:rFonts w:ascii="Times New Roman" w:hAnsi="Times New Roman"/>
                <w:sz w:val="24"/>
                <w:szCs w:val="24"/>
              </w:rPr>
              <w:t>that</w:t>
            </w:r>
            <w:r w:rsidRPr="00CE3A56">
              <w:rPr>
                <w:rFonts w:ascii="Times New Roman" w:hAnsi="Times New Roman"/>
                <w:sz w:val="24"/>
                <w:szCs w:val="24"/>
              </w:rPr>
              <w:t xml:space="preserve"> were referred from other centres only for the phaco-ECP procedure</w:t>
            </w:r>
          </w:p>
        </w:tc>
        <w:tc>
          <w:tcPr>
            <w:tcW w:w="1655" w:type="dxa"/>
            <w:noWrap/>
            <w:vAlign w:val="center"/>
          </w:tcPr>
          <w:p w14:paraId="30996DD5" w14:textId="77777777" w:rsidR="00106880" w:rsidRPr="00CE3A56" w:rsidRDefault="00106880" w:rsidP="005F11CB">
            <w:pPr>
              <w:jc w:val="center"/>
              <w:rPr>
                <w:rFonts w:ascii="Times New Roman" w:hAnsi="Times New Roman"/>
                <w:sz w:val="24"/>
                <w:szCs w:val="24"/>
              </w:rPr>
            </w:pPr>
            <w:r w:rsidRPr="00CE3A56">
              <w:rPr>
                <w:rFonts w:ascii="Times New Roman" w:hAnsi="Times New Roman"/>
                <w:sz w:val="24"/>
                <w:szCs w:val="24"/>
              </w:rPr>
              <w:t>36</w:t>
            </w:r>
          </w:p>
        </w:tc>
      </w:tr>
      <w:tr w:rsidR="00106880" w:rsidRPr="00CE3A56" w14:paraId="2933FCCC" w14:textId="77777777" w:rsidTr="005F11CB">
        <w:trPr>
          <w:trHeight w:val="280"/>
          <w:jc w:val="center"/>
        </w:trPr>
        <w:tc>
          <w:tcPr>
            <w:tcW w:w="7100" w:type="dxa"/>
            <w:noWrap/>
            <w:vAlign w:val="center"/>
          </w:tcPr>
          <w:p w14:paraId="5F4FE9FB" w14:textId="77777777" w:rsidR="00106880" w:rsidRPr="00CE3A56" w:rsidRDefault="00106880" w:rsidP="005F11CB">
            <w:pPr>
              <w:rPr>
                <w:rFonts w:ascii="Times New Roman" w:hAnsi="Times New Roman"/>
                <w:sz w:val="24"/>
                <w:szCs w:val="24"/>
              </w:rPr>
            </w:pPr>
            <w:r>
              <w:rPr>
                <w:rFonts w:ascii="Times New Roman" w:hAnsi="Times New Roman"/>
                <w:sz w:val="24"/>
                <w:szCs w:val="24"/>
              </w:rPr>
              <w:t>Cases</w:t>
            </w:r>
            <w:r w:rsidRPr="00CE3A56">
              <w:rPr>
                <w:rFonts w:ascii="Times New Roman" w:hAnsi="Times New Roman"/>
                <w:sz w:val="24"/>
                <w:szCs w:val="24"/>
              </w:rPr>
              <w:t xml:space="preserve"> with unreliable pre-operative autorefraction due to the low visual acuity (counting finger or worse)</w:t>
            </w:r>
          </w:p>
        </w:tc>
        <w:tc>
          <w:tcPr>
            <w:tcW w:w="1655" w:type="dxa"/>
            <w:noWrap/>
            <w:vAlign w:val="center"/>
          </w:tcPr>
          <w:p w14:paraId="17D032A7" w14:textId="77777777" w:rsidR="00106880" w:rsidRPr="00CE3A56" w:rsidRDefault="00106880" w:rsidP="005F11CB">
            <w:pPr>
              <w:jc w:val="center"/>
              <w:rPr>
                <w:rFonts w:ascii="Times New Roman" w:hAnsi="Times New Roman"/>
                <w:sz w:val="24"/>
                <w:szCs w:val="24"/>
              </w:rPr>
            </w:pPr>
            <w:r w:rsidRPr="00CE3A56">
              <w:rPr>
                <w:rFonts w:ascii="Times New Roman" w:hAnsi="Times New Roman"/>
                <w:sz w:val="24"/>
                <w:szCs w:val="24"/>
              </w:rPr>
              <w:t>3</w:t>
            </w:r>
          </w:p>
        </w:tc>
      </w:tr>
      <w:tr w:rsidR="00106880" w:rsidRPr="00CE3A56" w14:paraId="31FFAB09" w14:textId="77777777" w:rsidTr="005F11CB">
        <w:trPr>
          <w:trHeight w:val="280"/>
          <w:jc w:val="center"/>
        </w:trPr>
        <w:tc>
          <w:tcPr>
            <w:tcW w:w="7100" w:type="dxa"/>
            <w:noWrap/>
            <w:vAlign w:val="center"/>
          </w:tcPr>
          <w:p w14:paraId="4A75E691" w14:textId="77777777" w:rsidR="00106880" w:rsidRPr="00CE3A56" w:rsidRDefault="00106880" w:rsidP="005F11CB">
            <w:pPr>
              <w:rPr>
                <w:rFonts w:ascii="Times New Roman" w:hAnsi="Times New Roman"/>
                <w:sz w:val="24"/>
                <w:szCs w:val="24"/>
              </w:rPr>
            </w:pPr>
            <w:r>
              <w:rPr>
                <w:rFonts w:ascii="Times New Roman" w:hAnsi="Times New Roman"/>
                <w:sz w:val="24"/>
                <w:szCs w:val="24"/>
              </w:rPr>
              <w:t>L</w:t>
            </w:r>
            <w:r w:rsidRPr="00CE3A56">
              <w:rPr>
                <w:rFonts w:ascii="Times New Roman" w:hAnsi="Times New Roman"/>
                <w:sz w:val="24"/>
                <w:szCs w:val="24"/>
              </w:rPr>
              <w:t>ost to follow-up</w:t>
            </w:r>
          </w:p>
        </w:tc>
        <w:tc>
          <w:tcPr>
            <w:tcW w:w="1655" w:type="dxa"/>
            <w:noWrap/>
            <w:vAlign w:val="center"/>
          </w:tcPr>
          <w:p w14:paraId="281B14F4" w14:textId="77777777" w:rsidR="00106880" w:rsidRPr="00CE3A56" w:rsidRDefault="00106880" w:rsidP="005F11CB">
            <w:pPr>
              <w:jc w:val="center"/>
              <w:rPr>
                <w:rFonts w:ascii="Times New Roman" w:hAnsi="Times New Roman"/>
                <w:sz w:val="24"/>
                <w:szCs w:val="24"/>
              </w:rPr>
            </w:pPr>
            <w:r w:rsidRPr="00CE3A56">
              <w:rPr>
                <w:rFonts w:ascii="Times New Roman" w:hAnsi="Times New Roman"/>
                <w:sz w:val="24"/>
                <w:szCs w:val="24"/>
              </w:rPr>
              <w:t>1</w:t>
            </w:r>
          </w:p>
        </w:tc>
      </w:tr>
      <w:tr w:rsidR="00106880" w:rsidRPr="00CE3A56" w14:paraId="0C2652AE" w14:textId="77777777" w:rsidTr="005F11CB">
        <w:trPr>
          <w:trHeight w:val="280"/>
          <w:jc w:val="center"/>
        </w:trPr>
        <w:tc>
          <w:tcPr>
            <w:tcW w:w="7100" w:type="dxa"/>
            <w:noWrap/>
            <w:vAlign w:val="center"/>
          </w:tcPr>
          <w:p w14:paraId="38513C4E" w14:textId="77777777" w:rsidR="00106880" w:rsidRPr="00CE3A56" w:rsidRDefault="00106880" w:rsidP="005F11CB">
            <w:pPr>
              <w:rPr>
                <w:rFonts w:ascii="Times New Roman" w:hAnsi="Times New Roman"/>
                <w:sz w:val="24"/>
                <w:szCs w:val="24"/>
              </w:rPr>
            </w:pPr>
            <w:r>
              <w:rPr>
                <w:rFonts w:ascii="Times New Roman" w:hAnsi="Times New Roman"/>
                <w:sz w:val="24"/>
                <w:szCs w:val="24"/>
              </w:rPr>
              <w:t>Case that</w:t>
            </w:r>
            <w:r w:rsidRPr="00CE3A56">
              <w:rPr>
                <w:rFonts w:ascii="Times New Roman" w:hAnsi="Times New Roman"/>
                <w:sz w:val="24"/>
                <w:szCs w:val="24"/>
              </w:rPr>
              <w:t xml:space="preserve"> only had ECP, not phaco-ECP</w:t>
            </w:r>
          </w:p>
        </w:tc>
        <w:tc>
          <w:tcPr>
            <w:tcW w:w="1655" w:type="dxa"/>
            <w:noWrap/>
            <w:vAlign w:val="center"/>
          </w:tcPr>
          <w:p w14:paraId="1F83537B" w14:textId="77777777" w:rsidR="00106880" w:rsidRPr="00CE3A56" w:rsidRDefault="00106880" w:rsidP="005F11CB">
            <w:pPr>
              <w:jc w:val="center"/>
              <w:rPr>
                <w:rFonts w:ascii="Times New Roman" w:hAnsi="Times New Roman"/>
                <w:sz w:val="24"/>
                <w:szCs w:val="24"/>
              </w:rPr>
            </w:pPr>
            <w:r w:rsidRPr="00CE3A56">
              <w:rPr>
                <w:rFonts w:ascii="Times New Roman" w:hAnsi="Times New Roman"/>
                <w:sz w:val="24"/>
                <w:szCs w:val="24"/>
              </w:rPr>
              <w:t>1</w:t>
            </w:r>
          </w:p>
        </w:tc>
      </w:tr>
      <w:tr w:rsidR="00106880" w:rsidRPr="00CE3A56" w14:paraId="57BB7B27" w14:textId="77777777" w:rsidTr="005F11CB">
        <w:trPr>
          <w:trHeight w:val="280"/>
          <w:jc w:val="center"/>
        </w:trPr>
        <w:tc>
          <w:tcPr>
            <w:tcW w:w="7100" w:type="dxa"/>
            <w:noWrap/>
            <w:vAlign w:val="center"/>
          </w:tcPr>
          <w:p w14:paraId="353E8B25" w14:textId="77777777" w:rsidR="00106880" w:rsidRPr="00602B61" w:rsidRDefault="00106880" w:rsidP="005F11CB">
            <w:pPr>
              <w:rPr>
                <w:rFonts w:ascii="Times New Roman" w:hAnsi="Times New Roman"/>
                <w:b/>
                <w:bCs/>
                <w:sz w:val="24"/>
                <w:szCs w:val="24"/>
              </w:rPr>
            </w:pPr>
            <w:r w:rsidRPr="00602B61">
              <w:rPr>
                <w:rFonts w:ascii="Times New Roman" w:hAnsi="Times New Roman"/>
                <w:b/>
                <w:bCs/>
                <w:sz w:val="24"/>
                <w:szCs w:val="24"/>
              </w:rPr>
              <w:t>Total number of cases excluded from the study</w:t>
            </w:r>
          </w:p>
        </w:tc>
        <w:tc>
          <w:tcPr>
            <w:tcW w:w="1655" w:type="dxa"/>
            <w:noWrap/>
            <w:vAlign w:val="center"/>
          </w:tcPr>
          <w:p w14:paraId="3B6CCB2E" w14:textId="77777777" w:rsidR="00106880" w:rsidRPr="00602B61" w:rsidRDefault="00106880" w:rsidP="005F11CB">
            <w:pPr>
              <w:jc w:val="center"/>
              <w:rPr>
                <w:rFonts w:ascii="Times New Roman" w:hAnsi="Times New Roman"/>
                <w:b/>
                <w:bCs/>
                <w:sz w:val="24"/>
                <w:szCs w:val="24"/>
              </w:rPr>
            </w:pPr>
            <w:r w:rsidRPr="00602B61">
              <w:rPr>
                <w:rFonts w:ascii="Times New Roman" w:hAnsi="Times New Roman"/>
                <w:b/>
                <w:bCs/>
                <w:sz w:val="24"/>
                <w:szCs w:val="24"/>
              </w:rPr>
              <w:t>41</w:t>
            </w:r>
          </w:p>
        </w:tc>
      </w:tr>
    </w:tbl>
    <w:p w14:paraId="4E706008" w14:textId="77777777" w:rsidR="00106880" w:rsidRPr="00CE3A56" w:rsidRDefault="00106880" w:rsidP="00106880">
      <w:pPr>
        <w:rPr>
          <w:rFonts w:ascii="Times New Roman" w:hAnsi="Times New Roman"/>
          <w:sz w:val="24"/>
          <w:szCs w:val="24"/>
        </w:rPr>
      </w:pPr>
    </w:p>
    <w:p w14:paraId="4820FD14" w14:textId="77777777" w:rsidR="00106880" w:rsidRDefault="00106880" w:rsidP="00106880">
      <w:pPr>
        <w:rPr>
          <w:rFonts w:ascii="Times New Roman" w:hAnsi="Times New Roman"/>
          <w:sz w:val="24"/>
          <w:szCs w:val="24"/>
        </w:rPr>
      </w:pPr>
      <w:r w:rsidRPr="00CE3A56">
        <w:rPr>
          <w:rFonts w:ascii="Times New Roman" w:hAnsi="Times New Roman"/>
          <w:sz w:val="24"/>
          <w:szCs w:val="24"/>
        </w:rPr>
        <w:t xml:space="preserve">Table </w:t>
      </w:r>
      <w:r>
        <w:rPr>
          <w:rFonts w:ascii="Times New Roman" w:hAnsi="Times New Roman"/>
          <w:sz w:val="24"/>
          <w:szCs w:val="24"/>
        </w:rPr>
        <w:t>1</w:t>
      </w:r>
      <w:r w:rsidRPr="00CE3A56">
        <w:rPr>
          <w:rFonts w:ascii="Times New Roman" w:hAnsi="Times New Roman"/>
          <w:sz w:val="24"/>
          <w:szCs w:val="24"/>
        </w:rPr>
        <w:t>. Details of case exclusion</w:t>
      </w:r>
    </w:p>
    <w:p w14:paraId="3499D0DE" w14:textId="77777777" w:rsidR="00106880" w:rsidRDefault="00106880" w:rsidP="00106880">
      <w:pPr>
        <w:rPr>
          <w:rFonts w:ascii="Times New Roman" w:hAnsi="Times New Roman"/>
          <w:sz w:val="24"/>
          <w:szCs w:val="24"/>
        </w:rPr>
      </w:pPr>
    </w:p>
    <w:p w14:paraId="0BEE9E02" w14:textId="77777777" w:rsidR="00106880" w:rsidRDefault="00106880" w:rsidP="00106880">
      <w:pPr>
        <w:rPr>
          <w:rFonts w:ascii="Times New Roman" w:hAnsi="Times New Roman"/>
          <w:sz w:val="24"/>
          <w:szCs w:val="24"/>
        </w:rPr>
      </w:pPr>
    </w:p>
    <w:p w14:paraId="5C305F88" w14:textId="77777777" w:rsidR="00106880" w:rsidRDefault="00106880" w:rsidP="00106880">
      <w:pPr>
        <w:rPr>
          <w:rFonts w:ascii="Times New Roman" w:hAnsi="Times New Roman"/>
          <w:sz w:val="24"/>
          <w:szCs w:val="24"/>
        </w:rPr>
      </w:pPr>
    </w:p>
    <w:p w14:paraId="46CDD613" w14:textId="77777777" w:rsidR="00106880" w:rsidRPr="00CE3A56" w:rsidRDefault="00106880" w:rsidP="00106880">
      <w:pPr>
        <w:rPr>
          <w:rFonts w:ascii="Times New Roman" w:hAnsi="Times New Roman"/>
          <w:sz w:val="24"/>
          <w:szCs w:val="24"/>
        </w:rPr>
      </w:pPr>
    </w:p>
    <w:p w14:paraId="619A5F6E" w14:textId="77777777" w:rsidR="00106880" w:rsidRPr="00CE3A56" w:rsidRDefault="00106880" w:rsidP="00106880">
      <w:pPr>
        <w:rPr>
          <w:rFonts w:ascii="Times New Roman" w:hAnsi="Times New Roman"/>
          <w:sz w:val="24"/>
          <w:szCs w:val="24"/>
        </w:rPr>
      </w:pPr>
    </w:p>
    <w:p w14:paraId="7A4BF891" w14:textId="77777777" w:rsidR="00106880" w:rsidRPr="00CE3A56" w:rsidRDefault="00106880" w:rsidP="00106880">
      <w:pPr>
        <w:rPr>
          <w:rFonts w:ascii="Times New Roman" w:hAnsi="Times New Roman"/>
          <w:sz w:val="24"/>
          <w:szCs w:val="24"/>
        </w:rPr>
      </w:pPr>
    </w:p>
    <w:p w14:paraId="4F8BCB4F" w14:textId="77777777" w:rsidR="00106880" w:rsidRPr="00CE3A56" w:rsidRDefault="00106880" w:rsidP="00106880">
      <w:pPr>
        <w:rPr>
          <w:rFonts w:ascii="Times New Roman" w:hAnsi="Times New Roman"/>
          <w:sz w:val="24"/>
          <w:szCs w:val="24"/>
        </w:rPr>
      </w:pPr>
    </w:p>
    <w:p w14:paraId="4103809F" w14:textId="77777777" w:rsidR="00106880" w:rsidRPr="00CE3A56" w:rsidRDefault="00106880" w:rsidP="00106880">
      <w:pPr>
        <w:rPr>
          <w:rFonts w:ascii="Times New Roman" w:hAnsi="Times New Roman"/>
          <w:sz w:val="24"/>
          <w:szCs w:val="24"/>
        </w:rPr>
      </w:pPr>
    </w:p>
    <w:p w14:paraId="3E6A3552" w14:textId="77777777" w:rsidR="00106880" w:rsidRPr="00CE3A56" w:rsidRDefault="00106880" w:rsidP="00106880">
      <w:pPr>
        <w:rPr>
          <w:rFonts w:ascii="Times New Roman" w:hAnsi="Times New Roman"/>
          <w:sz w:val="24"/>
          <w:szCs w:val="24"/>
        </w:rPr>
      </w:pPr>
    </w:p>
    <w:p w14:paraId="0B8C514D" w14:textId="77777777" w:rsidR="00106880" w:rsidRPr="00CE3A56" w:rsidRDefault="00106880" w:rsidP="00106880">
      <w:pPr>
        <w:rPr>
          <w:rFonts w:ascii="Times New Roman" w:hAnsi="Times New Roman"/>
          <w:sz w:val="24"/>
          <w:szCs w:val="24"/>
        </w:rPr>
      </w:pPr>
    </w:p>
    <w:p w14:paraId="2117A787" w14:textId="77777777" w:rsidR="00106880" w:rsidRPr="00CE3A56" w:rsidRDefault="00106880" w:rsidP="00106880">
      <w:pPr>
        <w:rPr>
          <w:rFonts w:ascii="Times New Roman" w:hAnsi="Times New Roman"/>
          <w:sz w:val="24"/>
          <w:szCs w:val="24"/>
        </w:rPr>
      </w:pPr>
    </w:p>
    <w:p w14:paraId="2382B47F" w14:textId="77777777" w:rsidR="00106880" w:rsidRPr="00CE3A56" w:rsidRDefault="00106880" w:rsidP="00106880">
      <w:pPr>
        <w:rPr>
          <w:rFonts w:ascii="Times New Roman" w:hAnsi="Times New Roman"/>
          <w:sz w:val="24"/>
          <w:szCs w:val="24"/>
        </w:rPr>
      </w:pPr>
    </w:p>
    <w:p w14:paraId="6853266E" w14:textId="77777777" w:rsidR="00106880" w:rsidRPr="00CE3A56" w:rsidRDefault="00106880" w:rsidP="00106880">
      <w:pPr>
        <w:rPr>
          <w:rFonts w:ascii="Times New Roman" w:hAnsi="Times New Roman"/>
          <w:sz w:val="24"/>
          <w:szCs w:val="24"/>
        </w:rPr>
      </w:pPr>
    </w:p>
    <w:p w14:paraId="58F62FF0" w14:textId="77777777" w:rsidR="00106880" w:rsidRPr="00CE3A56" w:rsidRDefault="00106880" w:rsidP="00106880">
      <w:pPr>
        <w:rPr>
          <w:rFonts w:ascii="Times New Roman" w:hAnsi="Times New Roman"/>
          <w:sz w:val="24"/>
          <w:szCs w:val="24"/>
        </w:rPr>
      </w:pPr>
    </w:p>
    <w:p w14:paraId="7799EC31" w14:textId="77777777" w:rsidR="00106880" w:rsidRPr="00CE3A56" w:rsidRDefault="00106880" w:rsidP="00106880">
      <w:pPr>
        <w:rPr>
          <w:rFonts w:ascii="Times New Roman" w:hAnsi="Times New Roman"/>
          <w:sz w:val="24"/>
          <w:szCs w:val="24"/>
        </w:rPr>
      </w:pPr>
    </w:p>
    <w:p w14:paraId="6707041E" w14:textId="77777777" w:rsidR="00106880" w:rsidRPr="00CE3A56" w:rsidRDefault="00106880" w:rsidP="00106880">
      <w:pPr>
        <w:rPr>
          <w:rFonts w:ascii="Times New Roman" w:hAnsi="Times New Roman"/>
          <w:sz w:val="24"/>
          <w:szCs w:val="24"/>
        </w:rPr>
      </w:pPr>
    </w:p>
    <w:tbl>
      <w:tblPr>
        <w:tblW w:w="8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47"/>
        <w:gridCol w:w="2465"/>
        <w:gridCol w:w="1850"/>
      </w:tblGrid>
      <w:tr w:rsidR="00106880" w:rsidRPr="00CE3A56" w14:paraId="0780EE82" w14:textId="77777777" w:rsidTr="005F11CB">
        <w:trPr>
          <w:trHeight w:val="300"/>
          <w:jc w:val="center"/>
        </w:trPr>
        <w:tc>
          <w:tcPr>
            <w:tcW w:w="4347" w:type="dxa"/>
            <w:shd w:val="clear" w:color="000000" w:fill="FFFFFF"/>
            <w:noWrap/>
            <w:vAlign w:val="center"/>
          </w:tcPr>
          <w:p w14:paraId="1335D788" w14:textId="77777777" w:rsidR="00106880" w:rsidRPr="00CE3A56" w:rsidRDefault="00106880" w:rsidP="005F11CB">
            <w:pPr>
              <w:spacing w:line="480" w:lineRule="auto"/>
              <w:jc w:val="center"/>
              <w:rPr>
                <w:rFonts w:ascii="Times New Roman" w:eastAsiaTheme="minorEastAsia" w:hAnsi="Times New Roman"/>
                <w:b/>
                <w:bCs/>
                <w:sz w:val="24"/>
                <w:szCs w:val="24"/>
              </w:rPr>
            </w:pPr>
            <w:r w:rsidRPr="00CE3A56">
              <w:rPr>
                <w:rFonts w:ascii="Times New Roman" w:eastAsiaTheme="minorEastAsia" w:hAnsi="Times New Roman"/>
                <w:b/>
                <w:bCs/>
                <w:sz w:val="24"/>
                <w:szCs w:val="24"/>
              </w:rPr>
              <w:lastRenderedPageBreak/>
              <w:t>Post-operative visual acuity compared to pre-operative visual acuity</w:t>
            </w:r>
          </w:p>
        </w:tc>
        <w:tc>
          <w:tcPr>
            <w:tcW w:w="2465" w:type="dxa"/>
            <w:shd w:val="clear" w:color="000000" w:fill="FFFFFF"/>
            <w:noWrap/>
            <w:vAlign w:val="center"/>
          </w:tcPr>
          <w:p w14:paraId="139A2DB6" w14:textId="77777777" w:rsidR="00106880" w:rsidRPr="00EF6D89" w:rsidRDefault="00106880" w:rsidP="005F11CB">
            <w:pPr>
              <w:spacing w:line="480" w:lineRule="auto"/>
              <w:jc w:val="center"/>
              <w:rPr>
                <w:rFonts w:ascii="Times New Roman" w:eastAsiaTheme="minorEastAsia" w:hAnsi="Times New Roman"/>
                <w:b/>
                <w:bCs/>
                <w:sz w:val="24"/>
                <w:szCs w:val="24"/>
              </w:rPr>
            </w:pPr>
            <w:r w:rsidRPr="00EF6D89">
              <w:rPr>
                <w:rFonts w:ascii="Times New Roman" w:eastAsiaTheme="minorEastAsia" w:hAnsi="Times New Roman"/>
                <w:b/>
                <w:bCs/>
                <w:sz w:val="24"/>
                <w:szCs w:val="24"/>
              </w:rPr>
              <w:t>Phaco-ECP</w:t>
            </w:r>
          </w:p>
          <w:p w14:paraId="1CD86687" w14:textId="77777777" w:rsidR="00106880" w:rsidRPr="00CE3A56" w:rsidRDefault="00106880" w:rsidP="005F11CB">
            <w:pPr>
              <w:spacing w:line="480" w:lineRule="auto"/>
              <w:jc w:val="center"/>
              <w:rPr>
                <w:rFonts w:ascii="Times New Roman" w:eastAsiaTheme="minorEastAsia" w:hAnsi="Times New Roman"/>
                <w:b/>
                <w:bCs/>
                <w:sz w:val="24"/>
                <w:szCs w:val="24"/>
              </w:rPr>
            </w:pPr>
            <w:r w:rsidRPr="00EF6D89">
              <w:rPr>
                <w:rFonts w:ascii="Times New Roman" w:eastAsiaTheme="minorEastAsia" w:hAnsi="Times New Roman"/>
                <w:b/>
                <w:bCs/>
                <w:sz w:val="24"/>
                <w:szCs w:val="24"/>
              </w:rPr>
              <w:t>Number of eyes (percentage)</w:t>
            </w:r>
          </w:p>
        </w:tc>
        <w:tc>
          <w:tcPr>
            <w:tcW w:w="1850" w:type="dxa"/>
            <w:shd w:val="clear" w:color="000000" w:fill="FFFFFF"/>
            <w:noWrap/>
            <w:vAlign w:val="center"/>
          </w:tcPr>
          <w:p w14:paraId="34E2007E" w14:textId="77777777" w:rsidR="00106880" w:rsidRPr="00EF6D89" w:rsidRDefault="00106880" w:rsidP="005F11CB">
            <w:pPr>
              <w:spacing w:line="480" w:lineRule="auto"/>
              <w:jc w:val="center"/>
              <w:rPr>
                <w:rFonts w:ascii="Times New Roman" w:eastAsiaTheme="minorEastAsia" w:hAnsi="Times New Roman"/>
                <w:b/>
                <w:sz w:val="24"/>
                <w:szCs w:val="24"/>
              </w:rPr>
            </w:pPr>
            <w:r w:rsidRPr="00EF6D89">
              <w:rPr>
                <w:rFonts w:ascii="Times New Roman" w:eastAsiaTheme="minorEastAsia" w:hAnsi="Times New Roman"/>
                <w:b/>
                <w:sz w:val="24"/>
                <w:szCs w:val="24"/>
              </w:rPr>
              <w:t>Phacoemulsification alone</w:t>
            </w:r>
          </w:p>
          <w:p w14:paraId="5D39A522" w14:textId="77777777" w:rsidR="00106880" w:rsidRPr="00CE3A56" w:rsidRDefault="00106880" w:rsidP="005F11CB">
            <w:pPr>
              <w:spacing w:line="480" w:lineRule="auto"/>
              <w:jc w:val="center"/>
              <w:rPr>
                <w:rFonts w:ascii="Times New Roman" w:eastAsiaTheme="minorEastAsia" w:hAnsi="Times New Roman"/>
                <w:b/>
                <w:sz w:val="24"/>
                <w:szCs w:val="24"/>
              </w:rPr>
            </w:pPr>
            <w:r w:rsidRPr="00EF6D89">
              <w:rPr>
                <w:rFonts w:ascii="Times New Roman" w:eastAsiaTheme="minorEastAsia" w:hAnsi="Times New Roman"/>
                <w:b/>
                <w:sz w:val="24"/>
                <w:szCs w:val="24"/>
              </w:rPr>
              <w:t>Number of eyes (percentage)</w:t>
            </w:r>
          </w:p>
        </w:tc>
      </w:tr>
      <w:tr w:rsidR="00106880" w:rsidRPr="00CE3A56" w14:paraId="1B75896C" w14:textId="77777777" w:rsidTr="005F11CB">
        <w:trPr>
          <w:trHeight w:val="300"/>
          <w:jc w:val="center"/>
        </w:trPr>
        <w:tc>
          <w:tcPr>
            <w:tcW w:w="4347" w:type="dxa"/>
            <w:shd w:val="clear" w:color="000000" w:fill="FFFFFF"/>
            <w:noWrap/>
            <w:vAlign w:val="center"/>
          </w:tcPr>
          <w:p w14:paraId="784AACF1" w14:textId="77777777" w:rsidR="00106880" w:rsidRPr="00CE3A56" w:rsidRDefault="00106880" w:rsidP="005F11CB">
            <w:pPr>
              <w:spacing w:line="480" w:lineRule="auto"/>
              <w:jc w:val="center"/>
              <w:rPr>
                <w:rFonts w:ascii="Times New Roman" w:eastAsia="Times New Roman" w:hAnsi="Times New Roman"/>
                <w:sz w:val="24"/>
                <w:szCs w:val="24"/>
              </w:rPr>
            </w:pPr>
            <w:r w:rsidRPr="00CE3A56">
              <w:rPr>
                <w:rFonts w:ascii="Times New Roman" w:eastAsia="Times New Roman" w:hAnsi="Times New Roman"/>
                <w:sz w:val="24"/>
                <w:szCs w:val="24"/>
              </w:rPr>
              <w:t>Improved</w:t>
            </w:r>
          </w:p>
        </w:tc>
        <w:tc>
          <w:tcPr>
            <w:tcW w:w="2465" w:type="dxa"/>
            <w:shd w:val="clear" w:color="000000" w:fill="FFFFFF"/>
            <w:noWrap/>
            <w:vAlign w:val="center"/>
          </w:tcPr>
          <w:p w14:paraId="63D990D6" w14:textId="77777777" w:rsidR="00106880" w:rsidRPr="00CE3A56" w:rsidRDefault="00106880" w:rsidP="005F11CB">
            <w:pPr>
              <w:spacing w:line="480" w:lineRule="auto"/>
              <w:jc w:val="center"/>
              <w:rPr>
                <w:rFonts w:ascii="Times New Roman" w:eastAsia="Times New Roman" w:hAnsi="Times New Roman"/>
                <w:sz w:val="24"/>
                <w:szCs w:val="24"/>
              </w:rPr>
            </w:pPr>
            <w:r w:rsidRPr="00CE3A56">
              <w:rPr>
                <w:rFonts w:ascii="Times New Roman" w:eastAsia="Times New Roman" w:hAnsi="Times New Roman"/>
                <w:sz w:val="24"/>
                <w:szCs w:val="24"/>
              </w:rPr>
              <w:t>47</w:t>
            </w:r>
            <w:r>
              <w:rPr>
                <w:rFonts w:ascii="Times New Roman" w:eastAsia="Times New Roman" w:hAnsi="Times New Roman"/>
                <w:sz w:val="24"/>
                <w:szCs w:val="24"/>
              </w:rPr>
              <w:t xml:space="preserve"> (</w:t>
            </w:r>
            <w:r w:rsidRPr="00EF6D89">
              <w:rPr>
                <w:rFonts w:ascii="Times New Roman" w:eastAsia="Times New Roman" w:hAnsi="Times New Roman"/>
                <w:sz w:val="24"/>
                <w:szCs w:val="24"/>
              </w:rPr>
              <w:t>75.8%</w:t>
            </w:r>
            <w:r>
              <w:rPr>
                <w:rFonts w:ascii="Times New Roman" w:eastAsia="Times New Roman" w:hAnsi="Times New Roman"/>
                <w:sz w:val="24"/>
                <w:szCs w:val="24"/>
              </w:rPr>
              <w:t>)</w:t>
            </w:r>
          </w:p>
        </w:tc>
        <w:tc>
          <w:tcPr>
            <w:tcW w:w="1850" w:type="dxa"/>
            <w:shd w:val="clear" w:color="000000" w:fill="FFFFFF"/>
            <w:noWrap/>
            <w:vAlign w:val="center"/>
          </w:tcPr>
          <w:p w14:paraId="2C96422D" w14:textId="77777777" w:rsidR="00106880" w:rsidRPr="00CE3A56" w:rsidRDefault="00106880" w:rsidP="005F11CB">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54 (87.1%)</w:t>
            </w:r>
          </w:p>
        </w:tc>
      </w:tr>
      <w:tr w:rsidR="00106880" w:rsidRPr="00CE3A56" w14:paraId="2F9F89B7" w14:textId="77777777" w:rsidTr="005F11CB">
        <w:trPr>
          <w:trHeight w:val="300"/>
          <w:jc w:val="center"/>
        </w:trPr>
        <w:tc>
          <w:tcPr>
            <w:tcW w:w="4347" w:type="dxa"/>
            <w:shd w:val="clear" w:color="000000" w:fill="FFFFFF"/>
            <w:noWrap/>
            <w:vAlign w:val="center"/>
          </w:tcPr>
          <w:p w14:paraId="0725BC3F" w14:textId="77777777" w:rsidR="00106880" w:rsidRPr="00CE3A56" w:rsidRDefault="00106880" w:rsidP="005F11CB">
            <w:pPr>
              <w:spacing w:line="480" w:lineRule="auto"/>
              <w:jc w:val="center"/>
              <w:rPr>
                <w:rFonts w:ascii="Times New Roman" w:eastAsia="Times New Roman" w:hAnsi="Times New Roman"/>
                <w:sz w:val="24"/>
                <w:szCs w:val="24"/>
              </w:rPr>
            </w:pPr>
            <w:r w:rsidRPr="00CE3A56">
              <w:rPr>
                <w:rFonts w:ascii="Times New Roman" w:eastAsia="Times New Roman" w:hAnsi="Times New Roman"/>
                <w:sz w:val="24"/>
                <w:szCs w:val="24"/>
              </w:rPr>
              <w:t>Same</w:t>
            </w:r>
          </w:p>
        </w:tc>
        <w:tc>
          <w:tcPr>
            <w:tcW w:w="2465" w:type="dxa"/>
            <w:shd w:val="clear" w:color="000000" w:fill="FFFFFF"/>
            <w:noWrap/>
            <w:vAlign w:val="center"/>
          </w:tcPr>
          <w:p w14:paraId="4DB35F5A" w14:textId="77777777" w:rsidR="00106880" w:rsidRPr="00CE3A56" w:rsidRDefault="00106880" w:rsidP="005F11CB">
            <w:pPr>
              <w:spacing w:line="480" w:lineRule="auto"/>
              <w:jc w:val="center"/>
              <w:rPr>
                <w:rFonts w:ascii="Times New Roman" w:eastAsia="Times New Roman" w:hAnsi="Times New Roman"/>
                <w:sz w:val="24"/>
                <w:szCs w:val="24"/>
              </w:rPr>
            </w:pPr>
            <w:r w:rsidRPr="00CE3A56">
              <w:rPr>
                <w:rFonts w:ascii="Times New Roman" w:eastAsia="Times New Roman" w:hAnsi="Times New Roman"/>
                <w:sz w:val="24"/>
                <w:szCs w:val="24"/>
              </w:rPr>
              <w:t>12</w:t>
            </w:r>
            <w:r>
              <w:rPr>
                <w:rFonts w:ascii="Times New Roman" w:eastAsia="Times New Roman" w:hAnsi="Times New Roman"/>
                <w:sz w:val="24"/>
                <w:szCs w:val="24"/>
              </w:rPr>
              <w:t xml:space="preserve"> (</w:t>
            </w:r>
            <w:r w:rsidRPr="00EF6D89">
              <w:rPr>
                <w:rFonts w:ascii="Times New Roman" w:eastAsia="Times New Roman" w:hAnsi="Times New Roman"/>
                <w:sz w:val="24"/>
                <w:szCs w:val="24"/>
              </w:rPr>
              <w:t>19.4%</w:t>
            </w:r>
            <w:r>
              <w:rPr>
                <w:rFonts w:ascii="Times New Roman" w:eastAsia="Times New Roman" w:hAnsi="Times New Roman"/>
                <w:sz w:val="24"/>
                <w:szCs w:val="24"/>
              </w:rPr>
              <w:t>)</w:t>
            </w:r>
          </w:p>
        </w:tc>
        <w:tc>
          <w:tcPr>
            <w:tcW w:w="1850" w:type="dxa"/>
            <w:shd w:val="clear" w:color="000000" w:fill="FFFFFF"/>
            <w:noWrap/>
            <w:vAlign w:val="center"/>
          </w:tcPr>
          <w:p w14:paraId="755DEED0" w14:textId="77777777" w:rsidR="00106880" w:rsidRPr="00CE3A56" w:rsidRDefault="00106880" w:rsidP="005F11CB">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7 (11.3%)</w:t>
            </w:r>
          </w:p>
        </w:tc>
      </w:tr>
      <w:tr w:rsidR="00106880" w:rsidRPr="00CE3A56" w14:paraId="6D27CEAB" w14:textId="77777777" w:rsidTr="005F11CB">
        <w:trPr>
          <w:trHeight w:val="300"/>
          <w:jc w:val="center"/>
        </w:trPr>
        <w:tc>
          <w:tcPr>
            <w:tcW w:w="4347" w:type="dxa"/>
            <w:shd w:val="clear" w:color="000000" w:fill="FFFFFF"/>
            <w:noWrap/>
            <w:vAlign w:val="center"/>
          </w:tcPr>
          <w:p w14:paraId="1672F78B" w14:textId="77777777" w:rsidR="00106880" w:rsidRPr="00CE3A56" w:rsidRDefault="00106880" w:rsidP="005F11CB">
            <w:pPr>
              <w:spacing w:line="480" w:lineRule="auto"/>
              <w:jc w:val="center"/>
              <w:rPr>
                <w:rFonts w:ascii="Times New Roman" w:eastAsia="Times New Roman" w:hAnsi="Times New Roman"/>
                <w:sz w:val="24"/>
                <w:szCs w:val="24"/>
              </w:rPr>
            </w:pPr>
            <w:r w:rsidRPr="00CE3A56">
              <w:rPr>
                <w:rFonts w:ascii="Times New Roman" w:eastAsiaTheme="minorEastAsia" w:hAnsi="Times New Roman"/>
                <w:sz w:val="24"/>
                <w:szCs w:val="24"/>
              </w:rPr>
              <w:t>Worsened</w:t>
            </w:r>
          </w:p>
        </w:tc>
        <w:tc>
          <w:tcPr>
            <w:tcW w:w="2465" w:type="dxa"/>
            <w:shd w:val="clear" w:color="000000" w:fill="FFFFFF"/>
            <w:noWrap/>
            <w:vAlign w:val="center"/>
          </w:tcPr>
          <w:p w14:paraId="538F3C9A" w14:textId="77777777" w:rsidR="00106880" w:rsidRPr="00CE3A56" w:rsidRDefault="00106880" w:rsidP="005F11CB">
            <w:pPr>
              <w:spacing w:line="480" w:lineRule="auto"/>
              <w:jc w:val="center"/>
              <w:rPr>
                <w:rFonts w:ascii="Times New Roman" w:eastAsia="Times New Roman" w:hAnsi="Times New Roman"/>
                <w:sz w:val="24"/>
                <w:szCs w:val="24"/>
              </w:rPr>
            </w:pPr>
            <w:r w:rsidRPr="00CE3A56">
              <w:rPr>
                <w:rFonts w:ascii="Times New Roman" w:eastAsia="Times New Roman" w:hAnsi="Times New Roman"/>
                <w:sz w:val="24"/>
                <w:szCs w:val="24"/>
              </w:rPr>
              <w:t>3</w:t>
            </w:r>
            <w:r>
              <w:rPr>
                <w:rFonts w:ascii="Times New Roman" w:eastAsia="Times New Roman" w:hAnsi="Times New Roman"/>
                <w:sz w:val="24"/>
                <w:szCs w:val="24"/>
              </w:rPr>
              <w:t xml:space="preserve"> (</w:t>
            </w:r>
            <w:r w:rsidRPr="00EF6D89">
              <w:rPr>
                <w:rFonts w:ascii="Times New Roman" w:eastAsia="Times New Roman" w:hAnsi="Times New Roman"/>
                <w:sz w:val="24"/>
                <w:szCs w:val="24"/>
              </w:rPr>
              <w:t>4.8%</w:t>
            </w:r>
            <w:r>
              <w:rPr>
                <w:rFonts w:ascii="Times New Roman" w:eastAsia="Times New Roman" w:hAnsi="Times New Roman"/>
                <w:sz w:val="24"/>
                <w:szCs w:val="24"/>
              </w:rPr>
              <w:t>)</w:t>
            </w:r>
          </w:p>
        </w:tc>
        <w:tc>
          <w:tcPr>
            <w:tcW w:w="1850" w:type="dxa"/>
            <w:shd w:val="clear" w:color="000000" w:fill="FFFFFF"/>
            <w:noWrap/>
            <w:vAlign w:val="center"/>
          </w:tcPr>
          <w:p w14:paraId="3914C71F" w14:textId="77777777" w:rsidR="00106880" w:rsidRPr="00CE3A56" w:rsidRDefault="00106880" w:rsidP="005F11CB">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 (1.61%)</w:t>
            </w:r>
          </w:p>
        </w:tc>
      </w:tr>
    </w:tbl>
    <w:p w14:paraId="2B30713B" w14:textId="77777777" w:rsidR="00106880" w:rsidRPr="00CE3A56" w:rsidRDefault="00106880" w:rsidP="00106880">
      <w:pPr>
        <w:rPr>
          <w:rFonts w:ascii="Times New Roman" w:hAnsi="Times New Roman"/>
          <w:sz w:val="24"/>
          <w:szCs w:val="24"/>
        </w:rPr>
      </w:pPr>
    </w:p>
    <w:p w14:paraId="7C74A8B1" w14:textId="77777777" w:rsidR="00106880" w:rsidRPr="00CE3A56" w:rsidRDefault="00106880" w:rsidP="00106880">
      <w:pPr>
        <w:rPr>
          <w:rFonts w:ascii="Times New Roman" w:hAnsi="Times New Roman"/>
          <w:sz w:val="24"/>
          <w:szCs w:val="24"/>
        </w:rPr>
      </w:pPr>
      <w:r w:rsidRPr="00CE3A56">
        <w:rPr>
          <w:rFonts w:ascii="Times New Roman" w:hAnsi="Times New Roman"/>
          <w:sz w:val="24"/>
          <w:szCs w:val="24"/>
        </w:rPr>
        <w:t xml:space="preserve">Table </w:t>
      </w:r>
      <w:r>
        <w:rPr>
          <w:rFonts w:ascii="Times New Roman" w:hAnsi="Times New Roman"/>
          <w:sz w:val="24"/>
          <w:szCs w:val="24"/>
        </w:rPr>
        <w:t>2</w:t>
      </w:r>
      <w:r w:rsidRPr="00CE3A56">
        <w:rPr>
          <w:rFonts w:ascii="Times New Roman" w:hAnsi="Times New Roman"/>
          <w:sz w:val="24"/>
          <w:szCs w:val="24"/>
        </w:rPr>
        <w:t>. Post-operative visual acuity compared to pre-operative visual acuity</w:t>
      </w:r>
    </w:p>
    <w:p w14:paraId="22787A59" w14:textId="77777777" w:rsidR="00106880" w:rsidRPr="00CE3A56" w:rsidRDefault="00106880" w:rsidP="00106880">
      <w:pPr>
        <w:rPr>
          <w:rFonts w:ascii="Times New Roman" w:hAnsi="Times New Roman"/>
          <w:sz w:val="24"/>
          <w:szCs w:val="24"/>
        </w:rPr>
      </w:pPr>
    </w:p>
    <w:p w14:paraId="02FA7F7A" w14:textId="77777777" w:rsidR="00106880" w:rsidRPr="00CE3A56" w:rsidRDefault="00106880" w:rsidP="00106880">
      <w:pPr>
        <w:rPr>
          <w:rFonts w:ascii="Times New Roman" w:hAnsi="Times New Roman"/>
          <w:sz w:val="24"/>
          <w:szCs w:val="24"/>
        </w:rPr>
      </w:pPr>
    </w:p>
    <w:p w14:paraId="5EF9284F" w14:textId="77777777" w:rsidR="00106880" w:rsidRPr="00CE3A56" w:rsidRDefault="00106880" w:rsidP="00106880">
      <w:pPr>
        <w:rPr>
          <w:rFonts w:ascii="Times New Roman" w:hAnsi="Times New Roman"/>
          <w:sz w:val="24"/>
          <w:szCs w:val="24"/>
        </w:rPr>
      </w:pPr>
    </w:p>
    <w:p w14:paraId="178C595D" w14:textId="77777777" w:rsidR="00106880" w:rsidRPr="00CE3A56" w:rsidRDefault="00106880" w:rsidP="00106880">
      <w:pPr>
        <w:rPr>
          <w:rFonts w:ascii="Times New Roman" w:hAnsi="Times New Roman"/>
          <w:sz w:val="24"/>
          <w:szCs w:val="24"/>
        </w:rPr>
      </w:pPr>
    </w:p>
    <w:p w14:paraId="7E4CF629" w14:textId="77777777" w:rsidR="00106880" w:rsidRPr="00CE3A56" w:rsidRDefault="00106880" w:rsidP="00106880">
      <w:pPr>
        <w:rPr>
          <w:rFonts w:ascii="Times New Roman" w:hAnsi="Times New Roman"/>
          <w:sz w:val="24"/>
          <w:szCs w:val="24"/>
        </w:rPr>
      </w:pPr>
    </w:p>
    <w:p w14:paraId="698C77A1" w14:textId="77777777" w:rsidR="00106880" w:rsidRPr="00CE3A56" w:rsidRDefault="00106880" w:rsidP="00106880">
      <w:pPr>
        <w:rPr>
          <w:rFonts w:ascii="Times New Roman" w:hAnsi="Times New Roman"/>
          <w:sz w:val="24"/>
          <w:szCs w:val="24"/>
        </w:rPr>
      </w:pPr>
    </w:p>
    <w:p w14:paraId="4CD65BB1" w14:textId="77777777" w:rsidR="00106880" w:rsidRPr="00CE3A56" w:rsidRDefault="00106880" w:rsidP="00106880">
      <w:pPr>
        <w:rPr>
          <w:rFonts w:ascii="Times New Roman" w:hAnsi="Times New Roman"/>
          <w:sz w:val="24"/>
          <w:szCs w:val="24"/>
        </w:rPr>
      </w:pPr>
    </w:p>
    <w:p w14:paraId="568866F9" w14:textId="77777777" w:rsidR="00106880" w:rsidRDefault="00106880" w:rsidP="00106880">
      <w:pPr>
        <w:rPr>
          <w:rFonts w:ascii="Times New Roman" w:hAnsi="Times New Roman"/>
          <w:sz w:val="24"/>
          <w:szCs w:val="24"/>
        </w:rPr>
      </w:pPr>
    </w:p>
    <w:p w14:paraId="49E337D9" w14:textId="77777777" w:rsidR="00106880" w:rsidRDefault="00106880" w:rsidP="00106880">
      <w:pPr>
        <w:rPr>
          <w:rFonts w:ascii="Times New Roman" w:hAnsi="Times New Roman"/>
          <w:sz w:val="24"/>
          <w:szCs w:val="24"/>
        </w:rPr>
      </w:pPr>
    </w:p>
    <w:p w14:paraId="2CE24E0F" w14:textId="77777777" w:rsidR="00106880" w:rsidRDefault="00106880" w:rsidP="00106880">
      <w:pPr>
        <w:rPr>
          <w:rFonts w:ascii="Times New Roman" w:hAnsi="Times New Roman"/>
          <w:sz w:val="24"/>
          <w:szCs w:val="24"/>
        </w:rPr>
      </w:pPr>
    </w:p>
    <w:p w14:paraId="00D96135" w14:textId="77777777" w:rsidR="00106880" w:rsidRDefault="00106880" w:rsidP="00106880">
      <w:pPr>
        <w:rPr>
          <w:rFonts w:ascii="Times New Roman" w:hAnsi="Times New Roman"/>
          <w:sz w:val="24"/>
          <w:szCs w:val="24"/>
        </w:rPr>
      </w:pPr>
    </w:p>
    <w:p w14:paraId="2E72D3DF" w14:textId="77777777" w:rsidR="00106880" w:rsidRDefault="00106880" w:rsidP="00106880">
      <w:pPr>
        <w:rPr>
          <w:rFonts w:ascii="Times New Roman" w:hAnsi="Times New Roman"/>
          <w:sz w:val="24"/>
          <w:szCs w:val="24"/>
        </w:rPr>
      </w:pPr>
    </w:p>
    <w:p w14:paraId="0636CC89" w14:textId="77777777" w:rsidR="00106880" w:rsidRDefault="00106880" w:rsidP="00106880">
      <w:pPr>
        <w:rPr>
          <w:rFonts w:ascii="Times New Roman" w:hAnsi="Times New Roman"/>
          <w:sz w:val="24"/>
          <w:szCs w:val="24"/>
        </w:rPr>
      </w:pPr>
    </w:p>
    <w:p w14:paraId="7F515D6C" w14:textId="77777777" w:rsidR="00106880" w:rsidRPr="00CE3A56" w:rsidRDefault="00106880" w:rsidP="00106880">
      <w:pPr>
        <w:rPr>
          <w:rFonts w:ascii="Times New Roman" w:hAnsi="Times New Roman"/>
          <w:sz w:val="24"/>
          <w:szCs w:val="24"/>
        </w:rPr>
      </w:pPr>
    </w:p>
    <w:tbl>
      <w:tblPr>
        <w:tblStyle w:val="TableGrid"/>
        <w:tblW w:w="0" w:type="auto"/>
        <w:tblLook w:val="04A0" w:firstRow="1" w:lastRow="0" w:firstColumn="1" w:lastColumn="0" w:noHBand="0" w:noVBand="1"/>
      </w:tblPr>
      <w:tblGrid>
        <w:gridCol w:w="2310"/>
        <w:gridCol w:w="2310"/>
        <w:gridCol w:w="2311"/>
        <w:gridCol w:w="2311"/>
      </w:tblGrid>
      <w:tr w:rsidR="00106880" w14:paraId="72AC3C94" w14:textId="77777777" w:rsidTr="005F11CB">
        <w:tc>
          <w:tcPr>
            <w:tcW w:w="2310" w:type="dxa"/>
            <w:vAlign w:val="center"/>
          </w:tcPr>
          <w:p w14:paraId="6F7A02E3"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b/>
                <w:sz w:val="24"/>
                <w:szCs w:val="24"/>
              </w:rPr>
              <w:lastRenderedPageBreak/>
              <w:t>Post-operative refractive outcome</w:t>
            </w:r>
          </w:p>
        </w:tc>
        <w:tc>
          <w:tcPr>
            <w:tcW w:w="2310" w:type="dxa"/>
            <w:vAlign w:val="center"/>
          </w:tcPr>
          <w:p w14:paraId="36CDB06F" w14:textId="77777777" w:rsidR="00106880" w:rsidRPr="000D68AE" w:rsidRDefault="00106880" w:rsidP="005F11CB">
            <w:pPr>
              <w:spacing w:line="480" w:lineRule="auto"/>
              <w:jc w:val="center"/>
              <w:rPr>
                <w:rFonts w:ascii="Times New Roman" w:hAnsi="Times New Roman"/>
                <w:b/>
                <w:sz w:val="24"/>
                <w:szCs w:val="24"/>
              </w:rPr>
            </w:pPr>
            <w:r w:rsidRPr="000D68AE">
              <w:rPr>
                <w:rFonts w:ascii="Times New Roman" w:hAnsi="Times New Roman"/>
                <w:b/>
                <w:sz w:val="24"/>
                <w:szCs w:val="24"/>
              </w:rPr>
              <w:t>Phaco-ECP</w:t>
            </w:r>
          </w:p>
          <w:p w14:paraId="0BF65071"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b/>
                <w:sz w:val="24"/>
                <w:szCs w:val="24"/>
              </w:rPr>
              <w:t>Number of eyes (percentage)</w:t>
            </w:r>
          </w:p>
        </w:tc>
        <w:tc>
          <w:tcPr>
            <w:tcW w:w="2311" w:type="dxa"/>
            <w:vAlign w:val="center"/>
          </w:tcPr>
          <w:p w14:paraId="0378C8C9" w14:textId="77777777" w:rsidR="00106880" w:rsidRPr="000D68AE" w:rsidRDefault="00106880" w:rsidP="005F11CB">
            <w:pPr>
              <w:spacing w:line="480" w:lineRule="auto"/>
              <w:jc w:val="center"/>
              <w:rPr>
                <w:rFonts w:ascii="Times New Roman" w:hAnsi="Times New Roman"/>
                <w:b/>
                <w:sz w:val="24"/>
                <w:szCs w:val="24"/>
              </w:rPr>
            </w:pPr>
            <w:r w:rsidRPr="000D68AE">
              <w:rPr>
                <w:rFonts w:ascii="Times New Roman" w:hAnsi="Times New Roman"/>
                <w:b/>
                <w:sz w:val="24"/>
                <w:szCs w:val="24"/>
              </w:rPr>
              <w:t>Phacoemulsification alone</w:t>
            </w:r>
          </w:p>
          <w:p w14:paraId="4BBB704E"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b/>
                <w:sz w:val="24"/>
                <w:szCs w:val="24"/>
              </w:rPr>
              <w:t>Number of eyes (percentage)</w:t>
            </w:r>
          </w:p>
        </w:tc>
        <w:tc>
          <w:tcPr>
            <w:tcW w:w="2311" w:type="dxa"/>
            <w:vAlign w:val="center"/>
          </w:tcPr>
          <w:p w14:paraId="70D03D65" w14:textId="77777777" w:rsidR="00106880" w:rsidRDefault="00106880" w:rsidP="005F11CB">
            <w:pPr>
              <w:spacing w:line="480" w:lineRule="auto"/>
              <w:jc w:val="center"/>
              <w:rPr>
                <w:rFonts w:ascii="Times New Roman" w:hAnsi="Times New Roman"/>
                <w:b/>
                <w:sz w:val="24"/>
                <w:szCs w:val="24"/>
              </w:rPr>
            </w:pPr>
            <w:r w:rsidRPr="000D68AE">
              <w:rPr>
                <w:rFonts w:ascii="Times New Roman" w:hAnsi="Times New Roman"/>
                <w:b/>
                <w:sz w:val="24"/>
                <w:szCs w:val="24"/>
              </w:rPr>
              <w:t>P</w:t>
            </w:r>
            <w:r>
              <w:rPr>
                <w:rFonts w:ascii="Times New Roman" w:hAnsi="Times New Roman"/>
                <w:b/>
                <w:sz w:val="24"/>
                <w:szCs w:val="24"/>
              </w:rPr>
              <w:t>-</w:t>
            </w:r>
            <w:r w:rsidRPr="000D68AE">
              <w:rPr>
                <w:rFonts w:ascii="Times New Roman" w:hAnsi="Times New Roman"/>
                <w:b/>
                <w:sz w:val="24"/>
                <w:szCs w:val="24"/>
              </w:rPr>
              <w:t xml:space="preserve">value </w:t>
            </w:r>
          </w:p>
          <w:p w14:paraId="7FD03C74"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b/>
                <w:sz w:val="24"/>
                <w:szCs w:val="24"/>
              </w:rPr>
              <w:t>(chi-squared)</w:t>
            </w:r>
          </w:p>
        </w:tc>
      </w:tr>
      <w:tr w:rsidR="00106880" w14:paraId="166E4C46" w14:textId="77777777" w:rsidTr="005F11CB">
        <w:tc>
          <w:tcPr>
            <w:tcW w:w="2310" w:type="dxa"/>
            <w:vAlign w:val="center"/>
          </w:tcPr>
          <w:p w14:paraId="549CDF25"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sz w:val="24"/>
                <w:szCs w:val="24"/>
              </w:rPr>
              <w:t>Within +/-1D of the target spherical equivalent</w:t>
            </w:r>
          </w:p>
        </w:tc>
        <w:tc>
          <w:tcPr>
            <w:tcW w:w="2310" w:type="dxa"/>
            <w:vAlign w:val="center"/>
          </w:tcPr>
          <w:p w14:paraId="21295F24"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sz w:val="24"/>
                <w:szCs w:val="24"/>
              </w:rPr>
              <w:t>56 (90.3%)</w:t>
            </w:r>
          </w:p>
        </w:tc>
        <w:tc>
          <w:tcPr>
            <w:tcW w:w="2311" w:type="dxa"/>
            <w:vAlign w:val="center"/>
          </w:tcPr>
          <w:p w14:paraId="4B33B39B"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sz w:val="24"/>
                <w:szCs w:val="24"/>
              </w:rPr>
              <w:t>62 (100%)</w:t>
            </w:r>
          </w:p>
        </w:tc>
        <w:tc>
          <w:tcPr>
            <w:tcW w:w="2311" w:type="dxa"/>
            <w:vAlign w:val="center"/>
          </w:tcPr>
          <w:p w14:paraId="197E1EBF"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sz w:val="24"/>
                <w:szCs w:val="24"/>
              </w:rPr>
              <w:t>0.58</w:t>
            </w:r>
          </w:p>
        </w:tc>
      </w:tr>
      <w:tr w:rsidR="00106880" w14:paraId="15D49686" w14:textId="77777777" w:rsidTr="005F11CB">
        <w:tc>
          <w:tcPr>
            <w:tcW w:w="2310" w:type="dxa"/>
            <w:vAlign w:val="center"/>
          </w:tcPr>
          <w:p w14:paraId="2070C677"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sz w:val="24"/>
                <w:szCs w:val="24"/>
              </w:rPr>
              <w:t>Within +/-0.5D of the target spherical equivalent</w:t>
            </w:r>
          </w:p>
        </w:tc>
        <w:tc>
          <w:tcPr>
            <w:tcW w:w="2310" w:type="dxa"/>
            <w:vAlign w:val="center"/>
          </w:tcPr>
          <w:p w14:paraId="217A7D14"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sz w:val="24"/>
                <w:szCs w:val="24"/>
              </w:rPr>
              <w:t>30 (48.4%)</w:t>
            </w:r>
          </w:p>
        </w:tc>
        <w:tc>
          <w:tcPr>
            <w:tcW w:w="2311" w:type="dxa"/>
            <w:vAlign w:val="center"/>
          </w:tcPr>
          <w:p w14:paraId="731D246E"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sz w:val="24"/>
                <w:szCs w:val="24"/>
              </w:rPr>
              <w:t>62 (100%)</w:t>
            </w:r>
          </w:p>
        </w:tc>
        <w:tc>
          <w:tcPr>
            <w:tcW w:w="2311" w:type="dxa"/>
            <w:vAlign w:val="center"/>
          </w:tcPr>
          <w:p w14:paraId="400B8AB2" w14:textId="77777777" w:rsidR="00106880" w:rsidRDefault="00106880" w:rsidP="005F11CB">
            <w:pPr>
              <w:spacing w:line="480" w:lineRule="auto"/>
              <w:jc w:val="center"/>
              <w:rPr>
                <w:rFonts w:ascii="Times New Roman" w:hAnsi="Times New Roman"/>
                <w:sz w:val="24"/>
                <w:szCs w:val="24"/>
              </w:rPr>
            </w:pPr>
            <w:r w:rsidRPr="000D68AE">
              <w:rPr>
                <w:rFonts w:ascii="Times New Roman" w:hAnsi="Times New Roman"/>
                <w:sz w:val="24"/>
                <w:szCs w:val="24"/>
              </w:rPr>
              <w:t>0.00002</w:t>
            </w:r>
          </w:p>
        </w:tc>
      </w:tr>
    </w:tbl>
    <w:p w14:paraId="179F4D93" w14:textId="77777777" w:rsidR="00106880" w:rsidRPr="00CE3A56" w:rsidRDefault="00106880" w:rsidP="00106880">
      <w:pPr>
        <w:rPr>
          <w:rFonts w:ascii="Times New Roman" w:hAnsi="Times New Roman"/>
          <w:sz w:val="24"/>
          <w:szCs w:val="24"/>
        </w:rPr>
      </w:pPr>
    </w:p>
    <w:p w14:paraId="556FD166" w14:textId="77777777" w:rsidR="00106880" w:rsidRPr="00CE3A56" w:rsidRDefault="00106880" w:rsidP="00106880">
      <w:pPr>
        <w:spacing w:line="480" w:lineRule="auto"/>
        <w:rPr>
          <w:rFonts w:ascii="Times New Roman" w:hAnsi="Times New Roman"/>
          <w:sz w:val="24"/>
          <w:szCs w:val="24"/>
        </w:rPr>
      </w:pPr>
      <w:r w:rsidRPr="00CE3A56">
        <w:rPr>
          <w:rFonts w:ascii="Times New Roman" w:hAnsi="Times New Roman"/>
          <w:sz w:val="24"/>
          <w:szCs w:val="24"/>
        </w:rPr>
        <w:t xml:space="preserve">Table </w:t>
      </w:r>
      <w:r>
        <w:rPr>
          <w:rFonts w:ascii="Times New Roman" w:hAnsi="Times New Roman"/>
          <w:sz w:val="24"/>
          <w:szCs w:val="24"/>
        </w:rPr>
        <w:t>3</w:t>
      </w:r>
      <w:r w:rsidRPr="00CE3A56">
        <w:rPr>
          <w:rFonts w:ascii="Times New Roman" w:hAnsi="Times New Roman"/>
          <w:sz w:val="24"/>
          <w:szCs w:val="24"/>
        </w:rPr>
        <w:t>. Post-operative refractive outcome</w:t>
      </w:r>
    </w:p>
    <w:p w14:paraId="3DC11D75" w14:textId="77777777" w:rsidR="00106880" w:rsidRPr="00CE3A56" w:rsidRDefault="00106880" w:rsidP="00106880">
      <w:pPr>
        <w:spacing w:line="480" w:lineRule="auto"/>
        <w:rPr>
          <w:rFonts w:ascii="Times New Roman" w:hAnsi="Times New Roman"/>
          <w:sz w:val="24"/>
          <w:szCs w:val="24"/>
        </w:rPr>
      </w:pPr>
    </w:p>
    <w:p w14:paraId="3493DE75" w14:textId="77777777" w:rsidR="00106880" w:rsidRPr="00CE3A56" w:rsidRDefault="00106880" w:rsidP="00106880">
      <w:pPr>
        <w:spacing w:line="480" w:lineRule="auto"/>
        <w:rPr>
          <w:rFonts w:ascii="Times New Roman" w:hAnsi="Times New Roman"/>
          <w:sz w:val="24"/>
          <w:szCs w:val="24"/>
        </w:rPr>
      </w:pPr>
    </w:p>
    <w:p w14:paraId="27C9F6E3" w14:textId="77777777" w:rsidR="00106880" w:rsidRPr="00CE3A56" w:rsidRDefault="00106880" w:rsidP="00106880">
      <w:pPr>
        <w:spacing w:line="480" w:lineRule="auto"/>
        <w:rPr>
          <w:rFonts w:ascii="Times New Roman" w:hAnsi="Times New Roman"/>
          <w:sz w:val="24"/>
          <w:szCs w:val="24"/>
        </w:rPr>
      </w:pPr>
    </w:p>
    <w:p w14:paraId="0A1127C7" w14:textId="77777777" w:rsidR="00106880" w:rsidRPr="00CE3A56" w:rsidRDefault="00106880" w:rsidP="00106880">
      <w:pPr>
        <w:spacing w:line="480" w:lineRule="auto"/>
        <w:rPr>
          <w:rFonts w:ascii="Times New Roman" w:hAnsi="Times New Roman"/>
          <w:sz w:val="24"/>
          <w:szCs w:val="24"/>
        </w:rPr>
      </w:pPr>
    </w:p>
    <w:p w14:paraId="4F2FB171" w14:textId="77777777" w:rsidR="00106880" w:rsidRPr="00CE3A56" w:rsidRDefault="00106880" w:rsidP="00106880">
      <w:pPr>
        <w:spacing w:line="480" w:lineRule="auto"/>
        <w:rPr>
          <w:rFonts w:ascii="Times New Roman" w:hAnsi="Times New Roman"/>
          <w:sz w:val="24"/>
          <w:szCs w:val="24"/>
        </w:rPr>
      </w:pPr>
    </w:p>
    <w:p w14:paraId="73B72612" w14:textId="77777777" w:rsidR="00106880" w:rsidRPr="00CE3A56" w:rsidRDefault="00106880" w:rsidP="00106880">
      <w:pPr>
        <w:spacing w:line="480" w:lineRule="auto"/>
        <w:rPr>
          <w:rFonts w:ascii="Times New Roman" w:hAnsi="Times New Roman"/>
          <w:sz w:val="24"/>
          <w:szCs w:val="24"/>
        </w:rPr>
      </w:pPr>
    </w:p>
    <w:p w14:paraId="543C8191" w14:textId="77777777" w:rsidR="00106880" w:rsidRPr="00CE3A56" w:rsidRDefault="00106880" w:rsidP="00106880">
      <w:pPr>
        <w:spacing w:line="480" w:lineRule="auto"/>
        <w:rPr>
          <w:rFonts w:ascii="Times New Roman" w:hAnsi="Times New Roman"/>
          <w:sz w:val="24"/>
          <w:szCs w:val="24"/>
        </w:rPr>
      </w:pPr>
    </w:p>
    <w:p w14:paraId="3043696D" w14:textId="77777777" w:rsidR="00106880" w:rsidRPr="00CE3A56" w:rsidRDefault="00106880" w:rsidP="00106880">
      <w:pPr>
        <w:spacing w:line="480" w:lineRule="auto"/>
        <w:rPr>
          <w:rFonts w:ascii="Times New Roman" w:hAnsi="Times New Roman"/>
          <w:sz w:val="24"/>
          <w:szCs w:val="24"/>
        </w:rPr>
      </w:pPr>
    </w:p>
    <w:tbl>
      <w:tblPr>
        <w:tblW w:w="69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77"/>
        <w:gridCol w:w="1984"/>
      </w:tblGrid>
      <w:tr w:rsidR="00106880" w:rsidRPr="00CE3A56" w14:paraId="53C7BD47" w14:textId="77777777" w:rsidTr="005F11CB">
        <w:trPr>
          <w:trHeight w:val="300"/>
        </w:trPr>
        <w:tc>
          <w:tcPr>
            <w:tcW w:w="4977" w:type="dxa"/>
            <w:noWrap/>
            <w:vAlign w:val="center"/>
          </w:tcPr>
          <w:p w14:paraId="25303498" w14:textId="77777777" w:rsidR="00106880" w:rsidRPr="00CE3A56" w:rsidRDefault="00106880" w:rsidP="005F11CB">
            <w:pPr>
              <w:spacing w:line="480" w:lineRule="auto"/>
              <w:rPr>
                <w:rFonts w:ascii="Times New Roman" w:eastAsiaTheme="minorEastAsia" w:hAnsi="Times New Roman"/>
                <w:b/>
                <w:sz w:val="24"/>
                <w:szCs w:val="24"/>
              </w:rPr>
            </w:pPr>
            <w:r w:rsidRPr="00CE3A56">
              <w:rPr>
                <w:rFonts w:ascii="Times New Roman" w:eastAsia="Times New Roman" w:hAnsi="Times New Roman"/>
                <w:b/>
                <w:sz w:val="24"/>
                <w:szCs w:val="24"/>
              </w:rPr>
              <w:lastRenderedPageBreak/>
              <w:t>Co-morbidities / cause</w:t>
            </w:r>
            <w:r w:rsidRPr="00CE3A56">
              <w:rPr>
                <w:rFonts w:ascii="Times New Roman" w:eastAsiaTheme="minorEastAsia" w:hAnsi="Times New Roman"/>
                <w:b/>
                <w:sz w:val="24"/>
                <w:szCs w:val="24"/>
              </w:rPr>
              <w:t>s</w:t>
            </w:r>
          </w:p>
        </w:tc>
        <w:tc>
          <w:tcPr>
            <w:tcW w:w="1984" w:type="dxa"/>
            <w:vAlign w:val="center"/>
          </w:tcPr>
          <w:p w14:paraId="455E7553" w14:textId="77777777" w:rsidR="00106880" w:rsidRPr="00CE3A56" w:rsidRDefault="00106880" w:rsidP="005F11CB">
            <w:pPr>
              <w:spacing w:line="480" w:lineRule="auto"/>
              <w:rPr>
                <w:rFonts w:ascii="Times New Roman" w:eastAsia="Times New Roman" w:hAnsi="Times New Roman"/>
                <w:b/>
                <w:sz w:val="24"/>
                <w:szCs w:val="24"/>
              </w:rPr>
            </w:pPr>
            <w:r w:rsidRPr="00CE3A56">
              <w:rPr>
                <w:rFonts w:ascii="Times New Roman" w:eastAsia="Times New Roman" w:hAnsi="Times New Roman"/>
                <w:b/>
                <w:sz w:val="24"/>
                <w:szCs w:val="24"/>
              </w:rPr>
              <w:t>N</w:t>
            </w:r>
            <w:r w:rsidRPr="00CE3A56">
              <w:rPr>
                <w:rFonts w:ascii="Times New Roman" w:eastAsia="MS Mincho" w:hAnsi="Times New Roman"/>
                <w:b/>
                <w:sz w:val="24"/>
                <w:szCs w:val="24"/>
              </w:rPr>
              <w:t>umber</w:t>
            </w:r>
            <w:r w:rsidRPr="00CE3A56">
              <w:rPr>
                <w:rFonts w:ascii="Times New Roman" w:eastAsia="Times New Roman" w:hAnsi="Times New Roman"/>
                <w:b/>
                <w:sz w:val="24"/>
                <w:szCs w:val="24"/>
              </w:rPr>
              <w:t xml:space="preserve"> of eyes</w:t>
            </w:r>
          </w:p>
        </w:tc>
      </w:tr>
      <w:tr w:rsidR="00106880" w:rsidRPr="00CE3A56" w14:paraId="6B774D74" w14:textId="77777777" w:rsidTr="005F11CB">
        <w:trPr>
          <w:trHeight w:val="300"/>
        </w:trPr>
        <w:tc>
          <w:tcPr>
            <w:tcW w:w="4977" w:type="dxa"/>
            <w:noWrap/>
            <w:vAlign w:val="center"/>
          </w:tcPr>
          <w:p w14:paraId="30B53B9D" w14:textId="77777777" w:rsidR="00106880" w:rsidRPr="00CE3A56" w:rsidRDefault="00106880" w:rsidP="005F11CB">
            <w:pPr>
              <w:spacing w:line="480" w:lineRule="auto"/>
              <w:rPr>
                <w:rFonts w:ascii="Times New Roman" w:eastAsia="Times New Roman" w:hAnsi="Times New Roman"/>
                <w:sz w:val="24"/>
                <w:szCs w:val="24"/>
              </w:rPr>
            </w:pPr>
            <w:r w:rsidRPr="00CE3A56">
              <w:rPr>
                <w:rFonts w:ascii="Times New Roman" w:eastAsia="Times New Roman" w:hAnsi="Times New Roman"/>
                <w:sz w:val="24"/>
                <w:szCs w:val="24"/>
              </w:rPr>
              <w:t>Moderate</w:t>
            </w:r>
            <w:r w:rsidRPr="00CE3A56">
              <w:rPr>
                <w:rFonts w:ascii="Times New Roman" w:eastAsiaTheme="minorEastAsia" w:hAnsi="Times New Roman"/>
                <w:sz w:val="24"/>
                <w:szCs w:val="24"/>
              </w:rPr>
              <w:t xml:space="preserve"> to advanced </w:t>
            </w:r>
            <w:r w:rsidRPr="00CE3A56">
              <w:rPr>
                <w:rFonts w:ascii="Times New Roman" w:eastAsia="Times New Roman" w:hAnsi="Times New Roman"/>
                <w:sz w:val="24"/>
                <w:szCs w:val="24"/>
              </w:rPr>
              <w:t>glaucoma*</w:t>
            </w:r>
          </w:p>
        </w:tc>
        <w:tc>
          <w:tcPr>
            <w:tcW w:w="1984" w:type="dxa"/>
            <w:vAlign w:val="center"/>
          </w:tcPr>
          <w:p w14:paraId="33BCC250" w14:textId="77777777" w:rsidR="00106880" w:rsidRPr="00CE3A56" w:rsidRDefault="00106880" w:rsidP="005F11CB">
            <w:pPr>
              <w:spacing w:line="480" w:lineRule="auto"/>
              <w:rPr>
                <w:rFonts w:ascii="Times New Roman" w:eastAsia="Times New Roman" w:hAnsi="Times New Roman"/>
                <w:sz w:val="24"/>
                <w:szCs w:val="24"/>
              </w:rPr>
            </w:pPr>
            <w:r w:rsidRPr="00CE3A56">
              <w:rPr>
                <w:rFonts w:ascii="Times New Roman" w:eastAsia="Times New Roman" w:hAnsi="Times New Roman"/>
                <w:sz w:val="24"/>
                <w:szCs w:val="24"/>
              </w:rPr>
              <w:t>2</w:t>
            </w:r>
          </w:p>
        </w:tc>
      </w:tr>
      <w:tr w:rsidR="00106880" w:rsidRPr="00CE3A56" w14:paraId="1164DECA" w14:textId="77777777" w:rsidTr="005F11CB">
        <w:trPr>
          <w:trHeight w:val="300"/>
        </w:trPr>
        <w:tc>
          <w:tcPr>
            <w:tcW w:w="4977" w:type="dxa"/>
            <w:noWrap/>
            <w:vAlign w:val="center"/>
          </w:tcPr>
          <w:p w14:paraId="5AE3458A" w14:textId="77777777" w:rsidR="00106880" w:rsidRPr="00CE3A56" w:rsidRDefault="00106880" w:rsidP="005F11CB">
            <w:pPr>
              <w:spacing w:line="480" w:lineRule="auto"/>
              <w:rPr>
                <w:rFonts w:ascii="Times New Roman" w:eastAsia="Times New Roman" w:hAnsi="Times New Roman"/>
                <w:sz w:val="24"/>
                <w:szCs w:val="24"/>
              </w:rPr>
            </w:pPr>
            <w:r w:rsidRPr="00CE3A56">
              <w:rPr>
                <w:rFonts w:ascii="Times New Roman" w:eastAsia="Times New Roman" w:hAnsi="Times New Roman"/>
                <w:sz w:val="24"/>
                <w:szCs w:val="24"/>
              </w:rPr>
              <w:t>A</w:t>
            </w:r>
            <w:r w:rsidRPr="00CE3A56">
              <w:rPr>
                <w:rFonts w:ascii="Times New Roman" w:eastAsiaTheme="minorEastAsia" w:hAnsi="Times New Roman"/>
                <w:sz w:val="24"/>
                <w:szCs w:val="24"/>
              </w:rPr>
              <w:t>ge-related macular degeneration with moderate to advanced glaucoma*</w:t>
            </w:r>
          </w:p>
        </w:tc>
        <w:tc>
          <w:tcPr>
            <w:tcW w:w="1984" w:type="dxa"/>
            <w:vAlign w:val="center"/>
          </w:tcPr>
          <w:p w14:paraId="5BEF9646" w14:textId="77777777" w:rsidR="00106880" w:rsidRPr="00CE3A56" w:rsidRDefault="00106880" w:rsidP="005F11CB">
            <w:pPr>
              <w:spacing w:line="480" w:lineRule="auto"/>
              <w:rPr>
                <w:rFonts w:ascii="Times New Roman" w:eastAsia="Times New Roman" w:hAnsi="Times New Roman"/>
                <w:sz w:val="24"/>
                <w:szCs w:val="24"/>
              </w:rPr>
            </w:pPr>
            <w:r w:rsidRPr="00CE3A56">
              <w:rPr>
                <w:rFonts w:ascii="Times New Roman" w:eastAsia="Times New Roman" w:hAnsi="Times New Roman"/>
                <w:sz w:val="24"/>
                <w:szCs w:val="24"/>
              </w:rPr>
              <w:t>2</w:t>
            </w:r>
          </w:p>
        </w:tc>
      </w:tr>
      <w:tr w:rsidR="00106880" w:rsidRPr="00CE3A56" w14:paraId="1A7E17B4" w14:textId="77777777" w:rsidTr="005F11CB">
        <w:trPr>
          <w:trHeight w:val="300"/>
        </w:trPr>
        <w:tc>
          <w:tcPr>
            <w:tcW w:w="4977" w:type="dxa"/>
            <w:noWrap/>
            <w:vAlign w:val="center"/>
          </w:tcPr>
          <w:p w14:paraId="65C39950" w14:textId="77777777" w:rsidR="00106880" w:rsidRPr="00CE3A56" w:rsidRDefault="00106880" w:rsidP="005F11CB">
            <w:pPr>
              <w:spacing w:line="480" w:lineRule="auto"/>
              <w:rPr>
                <w:rFonts w:ascii="Times New Roman" w:eastAsiaTheme="minorEastAsia" w:hAnsi="Times New Roman"/>
                <w:sz w:val="24"/>
                <w:szCs w:val="24"/>
              </w:rPr>
            </w:pPr>
            <w:r w:rsidRPr="00CE3A56">
              <w:rPr>
                <w:rFonts w:ascii="Times New Roman" w:eastAsia="Times New Roman" w:hAnsi="Times New Roman"/>
                <w:sz w:val="24"/>
                <w:szCs w:val="24"/>
              </w:rPr>
              <w:t>Anterior chamber fibrinous exudation</w:t>
            </w:r>
          </w:p>
        </w:tc>
        <w:tc>
          <w:tcPr>
            <w:tcW w:w="1984" w:type="dxa"/>
            <w:vAlign w:val="center"/>
          </w:tcPr>
          <w:p w14:paraId="1BDD792B" w14:textId="77777777" w:rsidR="00106880" w:rsidRPr="00CE3A56" w:rsidRDefault="00106880" w:rsidP="005F11CB">
            <w:pPr>
              <w:spacing w:line="480" w:lineRule="auto"/>
              <w:rPr>
                <w:rFonts w:ascii="Times New Roman" w:eastAsia="Times New Roman" w:hAnsi="Times New Roman"/>
                <w:sz w:val="24"/>
                <w:szCs w:val="24"/>
              </w:rPr>
            </w:pPr>
            <w:r w:rsidRPr="00CE3A56">
              <w:rPr>
                <w:rFonts w:ascii="Times New Roman" w:eastAsia="Times New Roman" w:hAnsi="Times New Roman"/>
                <w:sz w:val="24"/>
                <w:szCs w:val="24"/>
              </w:rPr>
              <w:t>1</w:t>
            </w:r>
          </w:p>
        </w:tc>
      </w:tr>
      <w:tr w:rsidR="00106880" w:rsidRPr="00CE3A56" w14:paraId="24183FAD" w14:textId="77777777" w:rsidTr="005F11CB">
        <w:trPr>
          <w:trHeight w:val="300"/>
        </w:trPr>
        <w:tc>
          <w:tcPr>
            <w:tcW w:w="4977" w:type="dxa"/>
            <w:noWrap/>
            <w:vAlign w:val="center"/>
          </w:tcPr>
          <w:p w14:paraId="726006E4" w14:textId="77777777" w:rsidR="00106880" w:rsidRPr="00CE3A56" w:rsidRDefault="00106880" w:rsidP="005F11CB">
            <w:pPr>
              <w:spacing w:line="480" w:lineRule="auto"/>
              <w:rPr>
                <w:rFonts w:ascii="Times New Roman" w:eastAsia="MS Mincho" w:hAnsi="Times New Roman"/>
                <w:sz w:val="24"/>
                <w:szCs w:val="24"/>
              </w:rPr>
            </w:pPr>
            <w:r w:rsidRPr="00CE3A56">
              <w:rPr>
                <w:rFonts w:ascii="Times New Roman" w:eastAsia="Times New Roman" w:hAnsi="Times New Roman"/>
                <w:sz w:val="24"/>
                <w:szCs w:val="24"/>
              </w:rPr>
              <w:t>A</w:t>
            </w:r>
            <w:r w:rsidRPr="00CE3A56">
              <w:rPr>
                <w:rFonts w:ascii="Times New Roman" w:eastAsia="MS Mincho" w:hAnsi="Times New Roman"/>
                <w:sz w:val="24"/>
                <w:szCs w:val="24"/>
              </w:rPr>
              <w:t>ge</w:t>
            </w:r>
            <w:r w:rsidRPr="00CE3A56">
              <w:rPr>
                <w:rFonts w:ascii="Times New Roman" w:eastAsiaTheme="minorEastAsia" w:hAnsi="Times New Roman"/>
                <w:sz w:val="24"/>
                <w:szCs w:val="24"/>
              </w:rPr>
              <w:t>-</w:t>
            </w:r>
            <w:r w:rsidRPr="00CE3A56">
              <w:rPr>
                <w:rFonts w:ascii="Times New Roman" w:eastAsia="MS Mincho" w:hAnsi="Times New Roman"/>
                <w:sz w:val="24"/>
                <w:szCs w:val="24"/>
              </w:rPr>
              <w:t>related macular degeneration</w:t>
            </w:r>
          </w:p>
        </w:tc>
        <w:tc>
          <w:tcPr>
            <w:tcW w:w="1984" w:type="dxa"/>
            <w:vAlign w:val="center"/>
          </w:tcPr>
          <w:p w14:paraId="68F54300" w14:textId="77777777" w:rsidR="00106880" w:rsidRPr="00CE3A56" w:rsidRDefault="00106880" w:rsidP="005F11CB">
            <w:pPr>
              <w:spacing w:line="480" w:lineRule="auto"/>
              <w:rPr>
                <w:rFonts w:ascii="Times New Roman" w:eastAsia="Times New Roman" w:hAnsi="Times New Roman"/>
                <w:sz w:val="24"/>
                <w:szCs w:val="24"/>
              </w:rPr>
            </w:pPr>
            <w:r w:rsidRPr="00CE3A56">
              <w:rPr>
                <w:rFonts w:ascii="Times New Roman" w:eastAsia="Times New Roman" w:hAnsi="Times New Roman"/>
                <w:sz w:val="24"/>
                <w:szCs w:val="24"/>
              </w:rPr>
              <w:t>1</w:t>
            </w:r>
          </w:p>
        </w:tc>
      </w:tr>
      <w:tr w:rsidR="00106880" w:rsidRPr="00CE3A56" w14:paraId="53092FF2" w14:textId="77777777" w:rsidTr="005F11CB">
        <w:trPr>
          <w:trHeight w:val="300"/>
        </w:trPr>
        <w:tc>
          <w:tcPr>
            <w:tcW w:w="4977" w:type="dxa"/>
            <w:noWrap/>
            <w:vAlign w:val="center"/>
          </w:tcPr>
          <w:p w14:paraId="514FA02C" w14:textId="77777777" w:rsidR="00106880" w:rsidRPr="00CE3A56" w:rsidRDefault="00106880" w:rsidP="005F11CB">
            <w:pPr>
              <w:spacing w:line="480" w:lineRule="auto"/>
              <w:rPr>
                <w:rFonts w:ascii="Times New Roman" w:eastAsia="Times New Roman" w:hAnsi="Times New Roman"/>
                <w:sz w:val="24"/>
                <w:szCs w:val="24"/>
              </w:rPr>
            </w:pPr>
            <w:r w:rsidRPr="00CE3A56">
              <w:rPr>
                <w:rFonts w:ascii="Times New Roman" w:eastAsia="Times New Roman" w:hAnsi="Times New Roman"/>
                <w:sz w:val="24"/>
                <w:szCs w:val="24"/>
              </w:rPr>
              <w:t>Total</w:t>
            </w:r>
          </w:p>
        </w:tc>
        <w:tc>
          <w:tcPr>
            <w:tcW w:w="1984" w:type="dxa"/>
            <w:vAlign w:val="center"/>
          </w:tcPr>
          <w:p w14:paraId="76C08708" w14:textId="77777777" w:rsidR="00106880" w:rsidRPr="00CE3A56" w:rsidRDefault="00106880" w:rsidP="005F11CB">
            <w:pPr>
              <w:spacing w:line="480" w:lineRule="auto"/>
              <w:rPr>
                <w:rFonts w:ascii="Times New Roman" w:eastAsia="Times New Roman" w:hAnsi="Times New Roman"/>
                <w:sz w:val="24"/>
                <w:szCs w:val="24"/>
              </w:rPr>
            </w:pPr>
            <w:r w:rsidRPr="00CE3A56">
              <w:rPr>
                <w:rFonts w:ascii="Times New Roman" w:eastAsia="Times New Roman" w:hAnsi="Times New Roman"/>
                <w:sz w:val="24"/>
                <w:szCs w:val="24"/>
              </w:rPr>
              <w:t>6</w:t>
            </w:r>
          </w:p>
        </w:tc>
      </w:tr>
    </w:tbl>
    <w:p w14:paraId="22814270" w14:textId="77777777" w:rsidR="00106880" w:rsidRPr="00CE3A56" w:rsidRDefault="00106880" w:rsidP="00106880">
      <w:pPr>
        <w:spacing w:line="480" w:lineRule="auto"/>
        <w:rPr>
          <w:rFonts w:ascii="Times New Roman" w:hAnsi="Times New Roman"/>
          <w:sz w:val="24"/>
          <w:szCs w:val="24"/>
        </w:rPr>
      </w:pPr>
    </w:p>
    <w:p w14:paraId="53DE8F43" w14:textId="77777777" w:rsidR="00106880" w:rsidRPr="00CE3A56" w:rsidRDefault="00106880" w:rsidP="00106880">
      <w:pPr>
        <w:spacing w:line="480" w:lineRule="auto"/>
        <w:rPr>
          <w:rFonts w:ascii="Times New Roman" w:eastAsiaTheme="minorEastAsia" w:hAnsi="Times New Roman"/>
          <w:sz w:val="24"/>
          <w:szCs w:val="24"/>
        </w:rPr>
      </w:pPr>
      <w:r w:rsidRPr="00CE3A56">
        <w:rPr>
          <w:rFonts w:ascii="Times New Roman" w:hAnsi="Times New Roman"/>
          <w:sz w:val="24"/>
          <w:szCs w:val="24"/>
        </w:rPr>
        <w:t xml:space="preserve">Table </w:t>
      </w:r>
      <w:r>
        <w:rPr>
          <w:rFonts w:ascii="Times New Roman" w:hAnsi="Times New Roman"/>
          <w:sz w:val="24"/>
          <w:szCs w:val="24"/>
        </w:rPr>
        <w:t>4</w:t>
      </w:r>
      <w:r w:rsidRPr="00CE3A56">
        <w:rPr>
          <w:rFonts w:ascii="Times New Roman" w:hAnsi="Times New Roman"/>
          <w:sz w:val="24"/>
          <w:szCs w:val="24"/>
        </w:rPr>
        <w:t>. Co-morbidities and cause</w:t>
      </w:r>
      <w:r w:rsidRPr="00CE3A56">
        <w:rPr>
          <w:rFonts w:ascii="Times New Roman" w:eastAsia="MS Mincho" w:hAnsi="Times New Roman"/>
          <w:sz w:val="24"/>
          <w:szCs w:val="24"/>
        </w:rPr>
        <w:t>s</w:t>
      </w:r>
      <w:r w:rsidRPr="00CE3A56">
        <w:rPr>
          <w:rFonts w:ascii="Times New Roman" w:hAnsi="Times New Roman"/>
          <w:sz w:val="24"/>
          <w:szCs w:val="24"/>
        </w:rPr>
        <w:t xml:space="preserve"> of refractive </w:t>
      </w:r>
      <w:r w:rsidRPr="00CE3A56">
        <w:rPr>
          <w:rFonts w:ascii="Times New Roman" w:eastAsia="MS Mincho" w:hAnsi="Times New Roman"/>
          <w:sz w:val="24"/>
          <w:szCs w:val="24"/>
        </w:rPr>
        <w:t xml:space="preserve">outcome </w:t>
      </w:r>
      <w:r w:rsidRPr="00CE3A56">
        <w:rPr>
          <w:rFonts w:ascii="Times New Roman" w:hAnsi="Times New Roman"/>
          <w:sz w:val="24"/>
          <w:szCs w:val="24"/>
        </w:rPr>
        <w:t xml:space="preserve">outside </w:t>
      </w:r>
      <w:r w:rsidRPr="00CE3A56">
        <w:rPr>
          <w:rFonts w:ascii="Times New Roman" w:eastAsia="MS Mincho" w:hAnsi="Times New Roman"/>
          <w:sz w:val="24"/>
          <w:szCs w:val="24"/>
        </w:rPr>
        <w:t>+/-</w:t>
      </w:r>
      <w:r w:rsidRPr="00CE3A56">
        <w:rPr>
          <w:rFonts w:ascii="Times New Roman" w:hAnsi="Times New Roman"/>
          <w:sz w:val="24"/>
          <w:szCs w:val="24"/>
        </w:rPr>
        <w:t>1D</w:t>
      </w:r>
      <w:r w:rsidRPr="00CE3A56">
        <w:rPr>
          <w:rFonts w:ascii="Times New Roman" w:eastAsia="MS Mincho" w:hAnsi="Times New Roman"/>
          <w:sz w:val="24"/>
          <w:szCs w:val="24"/>
        </w:rPr>
        <w:t xml:space="preserve"> of target refraction (</w:t>
      </w:r>
      <w:r w:rsidRPr="00CE3A56">
        <w:rPr>
          <w:rFonts w:ascii="Times New Roman" w:eastAsia="Times New Roman" w:hAnsi="Times New Roman"/>
          <w:sz w:val="24"/>
          <w:szCs w:val="24"/>
        </w:rPr>
        <w:t>* average MD -13.25</w:t>
      </w:r>
      <w:r w:rsidRPr="00CE3A56">
        <w:rPr>
          <w:rFonts w:ascii="Times New Roman" w:hAnsi="Times New Roman"/>
          <w:sz w:val="24"/>
          <w:szCs w:val="24"/>
        </w:rPr>
        <w:t>d)</w:t>
      </w:r>
    </w:p>
    <w:p w14:paraId="1C2AEF9C" w14:textId="77777777" w:rsidR="00106880" w:rsidRPr="00CE3A56" w:rsidRDefault="00106880" w:rsidP="00106880">
      <w:pPr>
        <w:spacing w:line="480" w:lineRule="auto"/>
        <w:rPr>
          <w:rFonts w:ascii="Times New Roman" w:hAnsi="Times New Roman"/>
          <w:sz w:val="24"/>
          <w:szCs w:val="24"/>
        </w:rPr>
      </w:pPr>
    </w:p>
    <w:p w14:paraId="3636E739" w14:textId="77777777" w:rsidR="00106880" w:rsidRPr="00CE3A56" w:rsidRDefault="00106880" w:rsidP="00106880">
      <w:pPr>
        <w:spacing w:line="480" w:lineRule="auto"/>
        <w:rPr>
          <w:rFonts w:ascii="Times New Roman" w:hAnsi="Times New Roman"/>
          <w:sz w:val="24"/>
          <w:szCs w:val="24"/>
        </w:rPr>
      </w:pPr>
    </w:p>
    <w:p w14:paraId="73514E58" w14:textId="77777777" w:rsidR="00106880" w:rsidRPr="00CE3A56" w:rsidRDefault="00106880" w:rsidP="00106880">
      <w:pPr>
        <w:spacing w:line="480" w:lineRule="auto"/>
        <w:rPr>
          <w:rFonts w:ascii="Times New Roman" w:hAnsi="Times New Roman"/>
          <w:sz w:val="24"/>
          <w:szCs w:val="24"/>
        </w:rPr>
      </w:pPr>
    </w:p>
    <w:p w14:paraId="1137819B" w14:textId="77777777" w:rsidR="00106880" w:rsidRPr="00CE3A56" w:rsidRDefault="00106880" w:rsidP="00106880">
      <w:pPr>
        <w:spacing w:line="480" w:lineRule="auto"/>
        <w:rPr>
          <w:rFonts w:ascii="Times New Roman" w:hAnsi="Times New Roman"/>
          <w:sz w:val="24"/>
          <w:szCs w:val="24"/>
        </w:rPr>
      </w:pPr>
    </w:p>
    <w:p w14:paraId="1973BFB3" w14:textId="77777777" w:rsidR="00106880" w:rsidRPr="00CE3A56" w:rsidRDefault="00106880" w:rsidP="00106880">
      <w:pPr>
        <w:spacing w:line="480" w:lineRule="auto"/>
        <w:rPr>
          <w:rFonts w:ascii="Times New Roman" w:hAnsi="Times New Roman"/>
          <w:sz w:val="24"/>
          <w:szCs w:val="24"/>
        </w:rPr>
      </w:pPr>
    </w:p>
    <w:p w14:paraId="088DE5D6" w14:textId="77777777" w:rsidR="00106880" w:rsidRPr="00CE3A56" w:rsidRDefault="00106880" w:rsidP="00106880">
      <w:pPr>
        <w:spacing w:line="480" w:lineRule="auto"/>
        <w:rPr>
          <w:rFonts w:ascii="Times New Roman" w:hAnsi="Times New Roman"/>
          <w:sz w:val="24"/>
          <w:szCs w:val="24"/>
        </w:rPr>
      </w:pPr>
    </w:p>
    <w:p w14:paraId="46B6F1DF" w14:textId="77777777" w:rsidR="00106880" w:rsidRPr="00CE3A56" w:rsidRDefault="00106880" w:rsidP="00106880">
      <w:pPr>
        <w:spacing w:line="480" w:lineRule="auto"/>
        <w:rPr>
          <w:rFonts w:ascii="Times New Roman" w:hAnsi="Times New Roman"/>
          <w:sz w:val="24"/>
          <w:szCs w:val="24"/>
        </w:rPr>
      </w:pPr>
    </w:p>
    <w:p w14:paraId="7369DB84" w14:textId="77777777" w:rsidR="00106880" w:rsidRPr="00CE3A56" w:rsidRDefault="00106880" w:rsidP="00106880">
      <w:pPr>
        <w:spacing w:line="480" w:lineRule="auto"/>
        <w:rPr>
          <w:rFonts w:ascii="Times New Roman" w:hAnsi="Times New Roman"/>
          <w:sz w:val="24"/>
          <w:szCs w:val="24"/>
        </w:rPr>
      </w:pPr>
    </w:p>
    <w:p w14:paraId="3F17392F" w14:textId="77777777" w:rsidR="00106880" w:rsidRPr="00CE3A56" w:rsidRDefault="00106880" w:rsidP="00106880">
      <w:pPr>
        <w:spacing w:line="480" w:lineRule="auto"/>
        <w:rPr>
          <w:rFonts w:ascii="Times New Roman" w:hAnsi="Times New Roman"/>
          <w:sz w:val="24"/>
          <w:szCs w:val="24"/>
        </w:rPr>
      </w:pPr>
    </w:p>
    <w:tbl>
      <w:tblPr>
        <w:tblStyle w:val="TableGrid"/>
        <w:tblW w:w="0" w:type="auto"/>
        <w:tblLook w:val="04A0" w:firstRow="1" w:lastRow="0" w:firstColumn="1" w:lastColumn="0" w:noHBand="0" w:noVBand="1"/>
      </w:tblPr>
      <w:tblGrid>
        <w:gridCol w:w="2310"/>
        <w:gridCol w:w="2310"/>
        <w:gridCol w:w="2311"/>
        <w:gridCol w:w="2311"/>
      </w:tblGrid>
      <w:tr w:rsidR="00106880" w:rsidRPr="00CE3A56" w14:paraId="128E259D" w14:textId="77777777" w:rsidTr="005F11CB">
        <w:tc>
          <w:tcPr>
            <w:tcW w:w="2310" w:type="dxa"/>
            <w:vAlign w:val="center"/>
          </w:tcPr>
          <w:p w14:paraId="78F99F01" w14:textId="77777777" w:rsidR="00106880" w:rsidRPr="00CE3A56" w:rsidRDefault="00106880" w:rsidP="005F11CB">
            <w:pPr>
              <w:spacing w:line="480" w:lineRule="auto"/>
              <w:rPr>
                <w:rFonts w:ascii="Times New Roman" w:hAnsi="Times New Roman"/>
                <w:b/>
                <w:sz w:val="24"/>
                <w:szCs w:val="24"/>
              </w:rPr>
            </w:pPr>
          </w:p>
        </w:tc>
        <w:tc>
          <w:tcPr>
            <w:tcW w:w="2310" w:type="dxa"/>
            <w:vAlign w:val="center"/>
          </w:tcPr>
          <w:p w14:paraId="1B55EEE3" w14:textId="77777777" w:rsidR="00106880" w:rsidRPr="00CE3A56" w:rsidRDefault="00106880" w:rsidP="005F11CB">
            <w:pPr>
              <w:spacing w:line="480" w:lineRule="auto"/>
              <w:rPr>
                <w:rFonts w:ascii="Times New Roman" w:hAnsi="Times New Roman"/>
                <w:b/>
                <w:sz w:val="24"/>
                <w:szCs w:val="24"/>
              </w:rPr>
            </w:pPr>
            <w:r>
              <w:rPr>
                <w:rFonts w:ascii="Times New Roman" w:hAnsi="Times New Roman"/>
                <w:b/>
                <w:sz w:val="24"/>
                <w:szCs w:val="24"/>
              </w:rPr>
              <w:t>Pre-operative</w:t>
            </w:r>
          </w:p>
        </w:tc>
        <w:tc>
          <w:tcPr>
            <w:tcW w:w="2311" w:type="dxa"/>
            <w:vAlign w:val="center"/>
          </w:tcPr>
          <w:p w14:paraId="4ABA4851" w14:textId="77777777" w:rsidR="00106880" w:rsidRPr="00CE3A56" w:rsidRDefault="00106880" w:rsidP="005F11CB">
            <w:pPr>
              <w:spacing w:line="480" w:lineRule="auto"/>
              <w:rPr>
                <w:rFonts w:ascii="Times New Roman" w:hAnsi="Times New Roman"/>
                <w:b/>
                <w:sz w:val="24"/>
                <w:szCs w:val="24"/>
              </w:rPr>
            </w:pPr>
            <w:r>
              <w:rPr>
                <w:rFonts w:ascii="Times New Roman" w:hAnsi="Times New Roman"/>
                <w:b/>
                <w:sz w:val="24"/>
                <w:szCs w:val="24"/>
              </w:rPr>
              <w:t>Post-operative</w:t>
            </w:r>
          </w:p>
        </w:tc>
        <w:tc>
          <w:tcPr>
            <w:tcW w:w="2311" w:type="dxa"/>
            <w:vAlign w:val="center"/>
          </w:tcPr>
          <w:p w14:paraId="67751AB3" w14:textId="77777777" w:rsidR="00106880" w:rsidRPr="00CE3A56" w:rsidRDefault="00106880" w:rsidP="005F11CB">
            <w:pPr>
              <w:spacing w:line="480" w:lineRule="auto"/>
              <w:rPr>
                <w:rFonts w:ascii="Times New Roman" w:hAnsi="Times New Roman"/>
                <w:b/>
                <w:sz w:val="24"/>
                <w:szCs w:val="24"/>
              </w:rPr>
            </w:pPr>
            <w:r w:rsidRPr="00CE3A56">
              <w:rPr>
                <w:rFonts w:ascii="Times New Roman" w:hAnsi="Times New Roman"/>
                <w:b/>
                <w:sz w:val="24"/>
                <w:szCs w:val="24"/>
              </w:rPr>
              <w:t>P-value</w:t>
            </w:r>
          </w:p>
        </w:tc>
      </w:tr>
      <w:tr w:rsidR="00106880" w:rsidRPr="00CE3A56" w14:paraId="24BA5FDF" w14:textId="77777777" w:rsidTr="005F11CB">
        <w:tc>
          <w:tcPr>
            <w:tcW w:w="2310" w:type="dxa"/>
            <w:vAlign w:val="center"/>
          </w:tcPr>
          <w:p w14:paraId="7245B0AE" w14:textId="77777777" w:rsidR="00106880" w:rsidRPr="00CE3A56" w:rsidRDefault="00106880" w:rsidP="005F11CB">
            <w:pPr>
              <w:spacing w:line="480" w:lineRule="auto"/>
              <w:rPr>
                <w:rFonts w:ascii="Times New Roman" w:hAnsi="Times New Roman"/>
                <w:sz w:val="24"/>
                <w:szCs w:val="24"/>
              </w:rPr>
            </w:pPr>
            <w:r w:rsidRPr="00CE3A56">
              <w:rPr>
                <w:rFonts w:ascii="Times New Roman" w:hAnsi="Times New Roman"/>
                <w:sz w:val="24"/>
                <w:szCs w:val="24"/>
              </w:rPr>
              <w:t>IOP</w:t>
            </w:r>
          </w:p>
        </w:tc>
        <w:tc>
          <w:tcPr>
            <w:tcW w:w="2310" w:type="dxa"/>
            <w:vAlign w:val="center"/>
          </w:tcPr>
          <w:p w14:paraId="7697E956" w14:textId="77777777" w:rsidR="00106880" w:rsidRPr="00CE3A56" w:rsidRDefault="00106880" w:rsidP="005F11CB">
            <w:pPr>
              <w:spacing w:line="480" w:lineRule="auto"/>
              <w:rPr>
                <w:rFonts w:ascii="Times New Roman" w:hAnsi="Times New Roman"/>
                <w:sz w:val="24"/>
                <w:szCs w:val="24"/>
              </w:rPr>
            </w:pPr>
            <w:r w:rsidRPr="00CE3A56">
              <w:rPr>
                <w:rFonts w:ascii="Times New Roman" w:hAnsi="Times New Roman"/>
                <w:sz w:val="24"/>
                <w:szCs w:val="24"/>
                <w:lang w:val="en-US"/>
              </w:rPr>
              <w:t>20.4 ± 6.25 mmHg</w:t>
            </w:r>
          </w:p>
        </w:tc>
        <w:tc>
          <w:tcPr>
            <w:tcW w:w="2311" w:type="dxa"/>
            <w:vAlign w:val="center"/>
          </w:tcPr>
          <w:p w14:paraId="3CDF7843" w14:textId="77777777" w:rsidR="00106880" w:rsidRPr="00CE3A56" w:rsidRDefault="00106880" w:rsidP="005F11CB">
            <w:pPr>
              <w:spacing w:line="480" w:lineRule="auto"/>
              <w:rPr>
                <w:rFonts w:ascii="Times New Roman" w:hAnsi="Times New Roman"/>
                <w:sz w:val="24"/>
                <w:szCs w:val="24"/>
              </w:rPr>
            </w:pPr>
            <w:r w:rsidRPr="00CE3A56">
              <w:rPr>
                <w:rFonts w:ascii="Times New Roman" w:hAnsi="Times New Roman"/>
                <w:sz w:val="24"/>
                <w:szCs w:val="24"/>
                <w:lang w:val="en-US"/>
              </w:rPr>
              <w:t>14.4 ± 3.95 mmHg</w:t>
            </w:r>
          </w:p>
        </w:tc>
        <w:tc>
          <w:tcPr>
            <w:tcW w:w="2311" w:type="dxa"/>
            <w:vAlign w:val="center"/>
          </w:tcPr>
          <w:p w14:paraId="64156B18" w14:textId="77777777" w:rsidR="00106880" w:rsidRPr="00CE3A56" w:rsidRDefault="00106880" w:rsidP="005F11CB">
            <w:pPr>
              <w:spacing w:line="480" w:lineRule="auto"/>
              <w:rPr>
                <w:rFonts w:ascii="Times New Roman" w:hAnsi="Times New Roman"/>
                <w:sz w:val="24"/>
                <w:szCs w:val="24"/>
              </w:rPr>
            </w:pPr>
            <w:r w:rsidRPr="00CE3A56">
              <w:rPr>
                <w:rFonts w:ascii="Times New Roman" w:hAnsi="Times New Roman"/>
                <w:sz w:val="24"/>
                <w:szCs w:val="24"/>
              </w:rPr>
              <w:t>0.0000004</w:t>
            </w:r>
          </w:p>
        </w:tc>
      </w:tr>
      <w:tr w:rsidR="00106880" w:rsidRPr="00CE3A56" w14:paraId="743C6585" w14:textId="77777777" w:rsidTr="005F11CB">
        <w:tc>
          <w:tcPr>
            <w:tcW w:w="2310" w:type="dxa"/>
            <w:vAlign w:val="center"/>
          </w:tcPr>
          <w:p w14:paraId="1CFCB3EC" w14:textId="77777777" w:rsidR="00106880" w:rsidRPr="00CE3A56" w:rsidRDefault="00106880" w:rsidP="005F11CB">
            <w:pPr>
              <w:spacing w:line="480" w:lineRule="auto"/>
              <w:rPr>
                <w:rFonts w:ascii="Times New Roman" w:hAnsi="Times New Roman"/>
                <w:sz w:val="24"/>
                <w:szCs w:val="24"/>
              </w:rPr>
            </w:pPr>
            <w:r w:rsidRPr="00CE3A56">
              <w:rPr>
                <w:rFonts w:ascii="Times New Roman" w:hAnsi="Times New Roman"/>
                <w:sz w:val="24"/>
                <w:szCs w:val="24"/>
              </w:rPr>
              <w:t>Number of glaucoma agents</w:t>
            </w:r>
          </w:p>
        </w:tc>
        <w:tc>
          <w:tcPr>
            <w:tcW w:w="2310" w:type="dxa"/>
            <w:vAlign w:val="center"/>
          </w:tcPr>
          <w:p w14:paraId="258F2A45" w14:textId="77777777" w:rsidR="00106880" w:rsidRPr="00CE3A56" w:rsidRDefault="00106880" w:rsidP="005F11CB">
            <w:pPr>
              <w:spacing w:line="480" w:lineRule="auto"/>
              <w:rPr>
                <w:rFonts w:ascii="Times New Roman" w:hAnsi="Times New Roman"/>
                <w:sz w:val="24"/>
                <w:szCs w:val="24"/>
              </w:rPr>
            </w:pPr>
            <w:r w:rsidRPr="00CE3A56">
              <w:rPr>
                <w:rFonts w:ascii="Times New Roman" w:hAnsi="Times New Roman"/>
                <w:sz w:val="24"/>
                <w:szCs w:val="24"/>
              </w:rPr>
              <w:t>2.7 ± 0.9</w:t>
            </w:r>
          </w:p>
        </w:tc>
        <w:tc>
          <w:tcPr>
            <w:tcW w:w="2311" w:type="dxa"/>
            <w:vAlign w:val="center"/>
          </w:tcPr>
          <w:p w14:paraId="00556220" w14:textId="77777777" w:rsidR="00106880" w:rsidRPr="00CE3A56" w:rsidRDefault="00106880" w:rsidP="005F11CB">
            <w:pPr>
              <w:spacing w:line="480" w:lineRule="auto"/>
              <w:rPr>
                <w:rFonts w:ascii="Times New Roman" w:hAnsi="Times New Roman"/>
                <w:sz w:val="24"/>
                <w:szCs w:val="24"/>
              </w:rPr>
            </w:pPr>
            <w:r w:rsidRPr="00CE3A56">
              <w:rPr>
                <w:rFonts w:ascii="Times New Roman" w:hAnsi="Times New Roman"/>
                <w:sz w:val="24"/>
                <w:szCs w:val="24"/>
                <w:lang w:val="en-US"/>
              </w:rPr>
              <w:t xml:space="preserve">1.9 </w:t>
            </w:r>
            <w:r w:rsidRPr="00CE3A56">
              <w:rPr>
                <w:rFonts w:ascii="Times New Roman" w:hAnsi="Times New Roman"/>
                <w:sz w:val="24"/>
                <w:szCs w:val="24"/>
              </w:rPr>
              <w:t>± 1.3</w:t>
            </w:r>
          </w:p>
        </w:tc>
        <w:tc>
          <w:tcPr>
            <w:tcW w:w="2311" w:type="dxa"/>
            <w:vAlign w:val="center"/>
          </w:tcPr>
          <w:p w14:paraId="66A21CEC" w14:textId="77777777" w:rsidR="00106880" w:rsidRPr="00CE3A56" w:rsidRDefault="00106880" w:rsidP="005F11CB">
            <w:pPr>
              <w:spacing w:line="480" w:lineRule="auto"/>
              <w:rPr>
                <w:rFonts w:ascii="Times New Roman" w:hAnsi="Times New Roman"/>
                <w:sz w:val="24"/>
                <w:szCs w:val="24"/>
              </w:rPr>
            </w:pPr>
            <w:r w:rsidRPr="00CE3A56">
              <w:rPr>
                <w:rFonts w:ascii="Times New Roman" w:hAnsi="Times New Roman"/>
                <w:sz w:val="24"/>
                <w:szCs w:val="24"/>
              </w:rPr>
              <w:t>0.001</w:t>
            </w:r>
          </w:p>
        </w:tc>
      </w:tr>
    </w:tbl>
    <w:p w14:paraId="4C0F9B19" w14:textId="77777777" w:rsidR="00106880" w:rsidRPr="00CE3A56" w:rsidRDefault="00106880" w:rsidP="00106880">
      <w:pPr>
        <w:spacing w:line="480" w:lineRule="auto"/>
        <w:rPr>
          <w:rFonts w:ascii="Times New Roman" w:hAnsi="Times New Roman"/>
          <w:sz w:val="24"/>
          <w:szCs w:val="24"/>
        </w:rPr>
      </w:pPr>
    </w:p>
    <w:p w14:paraId="0DBDEA9F" w14:textId="77777777" w:rsidR="00106880" w:rsidRPr="00CE3A56" w:rsidRDefault="00106880" w:rsidP="00106880">
      <w:pPr>
        <w:spacing w:line="480" w:lineRule="auto"/>
        <w:rPr>
          <w:rFonts w:ascii="Times New Roman" w:hAnsi="Times New Roman"/>
          <w:sz w:val="24"/>
          <w:szCs w:val="24"/>
        </w:rPr>
      </w:pPr>
      <w:r>
        <w:rPr>
          <w:rFonts w:ascii="Times New Roman" w:hAnsi="Times New Roman"/>
          <w:sz w:val="24"/>
          <w:szCs w:val="24"/>
        </w:rPr>
        <w:t>Table 5</w:t>
      </w:r>
      <w:r w:rsidRPr="00CE3A56">
        <w:rPr>
          <w:rFonts w:ascii="Times New Roman" w:hAnsi="Times New Roman"/>
          <w:sz w:val="24"/>
          <w:szCs w:val="24"/>
        </w:rPr>
        <w:t>. Pre- and post-operative IOP and number of glaucoma agents</w:t>
      </w:r>
      <w:r>
        <w:rPr>
          <w:rFonts w:ascii="Times New Roman" w:hAnsi="Times New Roman"/>
          <w:sz w:val="24"/>
          <w:szCs w:val="24"/>
        </w:rPr>
        <w:t xml:space="preserve"> in the phaco-ECP group</w:t>
      </w:r>
    </w:p>
    <w:p w14:paraId="49DE95C0" w14:textId="77777777" w:rsidR="00106880" w:rsidRPr="00CE3A56" w:rsidRDefault="00106880" w:rsidP="00106880">
      <w:pPr>
        <w:spacing w:line="480" w:lineRule="auto"/>
        <w:rPr>
          <w:rFonts w:ascii="Times New Roman" w:hAnsi="Times New Roman"/>
          <w:sz w:val="24"/>
          <w:szCs w:val="24"/>
        </w:rPr>
      </w:pPr>
    </w:p>
    <w:p w14:paraId="7B23C53B" w14:textId="77777777" w:rsidR="00106880" w:rsidRPr="00CE3A56" w:rsidRDefault="00106880" w:rsidP="00106880">
      <w:pPr>
        <w:spacing w:line="480" w:lineRule="auto"/>
        <w:rPr>
          <w:rFonts w:ascii="Times New Roman" w:hAnsi="Times New Roman"/>
          <w:sz w:val="24"/>
          <w:szCs w:val="24"/>
        </w:rPr>
      </w:pPr>
    </w:p>
    <w:p w14:paraId="2D03BB7E" w14:textId="218F73A4" w:rsidR="00106880" w:rsidRDefault="00106880">
      <w:pPr>
        <w:spacing w:after="0" w:line="240" w:lineRule="auto"/>
        <w:rPr>
          <w:rFonts w:ascii="Times New Roman" w:hAnsi="Times New Roman"/>
          <w:sz w:val="20"/>
          <w:szCs w:val="20"/>
        </w:rPr>
      </w:pPr>
      <w:r>
        <w:rPr>
          <w:rFonts w:ascii="Times New Roman" w:hAnsi="Times New Roman"/>
          <w:sz w:val="20"/>
          <w:szCs w:val="20"/>
        </w:rPr>
        <w:br w:type="page"/>
      </w:r>
    </w:p>
    <w:p w14:paraId="1754244F" w14:textId="32574DC3" w:rsidR="00106880" w:rsidRPr="00671E1E" w:rsidRDefault="00106880" w:rsidP="00106880">
      <w:pPr>
        <w:widowControl w:val="0"/>
        <w:suppressAutoHyphens/>
        <w:spacing w:before="240" w:after="120" w:line="480" w:lineRule="auto"/>
        <w:rPr>
          <w:rFonts w:ascii="Times New Roman" w:hAnsi="Times New Roman"/>
          <w:sz w:val="20"/>
          <w:szCs w:val="20"/>
        </w:rPr>
      </w:pPr>
      <w:r>
        <w:rPr>
          <w:noProof/>
        </w:rPr>
        <w:lastRenderedPageBreak/>
        <w:drawing>
          <wp:inline distT="0" distB="0" distL="0" distR="0" wp14:anchorId="13E04E63" wp14:editId="64C3AACF">
            <wp:extent cx="5731510" cy="4259424"/>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259424"/>
                    </a:xfrm>
                    <a:prstGeom prst="rect">
                      <a:avLst/>
                    </a:prstGeom>
                    <a:noFill/>
                    <a:ln>
                      <a:noFill/>
                    </a:ln>
                  </pic:spPr>
                </pic:pic>
              </a:graphicData>
            </a:graphic>
          </wp:inline>
        </w:drawing>
      </w:r>
      <w:bookmarkStart w:id="0" w:name="_GoBack"/>
      <w:bookmarkEnd w:id="0"/>
    </w:p>
    <w:sectPr w:rsidR="00106880" w:rsidRPr="00671E1E" w:rsidSect="00DA0F6B">
      <w:footerReference w:type="even" r:id="rId15"/>
      <w:footerReference w:type="default" r:id="rId1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A42B7" w14:textId="77777777" w:rsidR="00737514" w:rsidRDefault="00737514" w:rsidP="00893B6F">
      <w:pPr>
        <w:spacing w:after="0" w:line="240" w:lineRule="auto"/>
      </w:pPr>
      <w:r>
        <w:separator/>
      </w:r>
    </w:p>
  </w:endnote>
  <w:endnote w:type="continuationSeparator" w:id="0">
    <w:p w14:paraId="0CCA9144" w14:textId="77777777" w:rsidR="00737514" w:rsidRDefault="00737514" w:rsidP="00893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 w:name="Gulim">
    <w:altName w:val="굴림"/>
    <w:panose1 w:val="020B0600000101010101"/>
    <w:charset w:val="00"/>
    <w:family w:val="roman"/>
    <w:notTrueType/>
    <w:pitch w:val="default"/>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251D4" w14:textId="77777777" w:rsidR="00A42F2F" w:rsidRDefault="00A42F2F" w:rsidP="001F51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D93BA6" w14:textId="77777777" w:rsidR="00A42F2F" w:rsidRDefault="00A42F2F" w:rsidP="001F51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6E335" w14:textId="2C6FE1CD" w:rsidR="00A42F2F" w:rsidRDefault="00A42F2F" w:rsidP="001F51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6880">
      <w:rPr>
        <w:rStyle w:val="PageNumber"/>
        <w:noProof/>
      </w:rPr>
      <w:t>2</w:t>
    </w:r>
    <w:r>
      <w:rPr>
        <w:rStyle w:val="PageNumber"/>
      </w:rPr>
      <w:fldChar w:fldCharType="end"/>
    </w:r>
  </w:p>
  <w:p w14:paraId="4532864C" w14:textId="77777777" w:rsidR="00A42F2F" w:rsidRDefault="00A42F2F" w:rsidP="001F51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FF9A2" w14:textId="77777777" w:rsidR="00737514" w:rsidRDefault="00737514" w:rsidP="00893B6F">
      <w:pPr>
        <w:spacing w:after="0" w:line="240" w:lineRule="auto"/>
      </w:pPr>
      <w:r>
        <w:separator/>
      </w:r>
    </w:p>
  </w:footnote>
  <w:footnote w:type="continuationSeparator" w:id="0">
    <w:p w14:paraId="12EBED14" w14:textId="77777777" w:rsidR="00737514" w:rsidRDefault="00737514" w:rsidP="00893B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5A4AA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3"/>
    <w:multiLevelType w:val="multilevel"/>
    <w:tmpl w:val="E5744D38"/>
    <w:lvl w:ilvl="0">
      <w:start w:val="1"/>
      <w:numFmt w:val="decimal"/>
      <w:lvlText w:val="%1."/>
      <w:lvlJc w:val="left"/>
      <w:pPr>
        <w:tabs>
          <w:tab w:val="num" w:pos="720"/>
        </w:tabs>
        <w:ind w:left="720" w:hanging="360"/>
      </w:pPr>
      <w:rPr>
        <w:rFonts w:ascii="Calibri" w:eastAsia="Malgun Gothic" w:hAnsi="Calibri" w:cs="Calibri"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2" w15:restartNumberingAfterBreak="0">
    <w:nsid w:val="14E24892"/>
    <w:multiLevelType w:val="hybridMultilevel"/>
    <w:tmpl w:val="DF74EA6E"/>
    <w:lvl w:ilvl="0" w:tplc="EB9437B8">
      <w:start w:val="1"/>
      <w:numFmt w:val="upperLetter"/>
      <w:lvlText w:val="%1."/>
      <w:lvlJc w:val="left"/>
      <w:pPr>
        <w:ind w:left="720" w:hanging="360"/>
      </w:pPr>
      <w:rPr>
        <w:rFonts w:hint="default"/>
      </w:rPr>
    </w:lvl>
    <w:lvl w:ilvl="1" w:tplc="04090019" w:tentative="1">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3" w15:restartNumberingAfterBreak="0">
    <w:nsid w:val="158124E9"/>
    <w:multiLevelType w:val="multilevel"/>
    <w:tmpl w:val="92CAE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DC4D80"/>
    <w:multiLevelType w:val="hybridMultilevel"/>
    <w:tmpl w:val="F4B6AD06"/>
    <w:lvl w:ilvl="0" w:tplc="D75A1C6E">
      <w:start w:val="3"/>
      <w:numFmt w:val="bullet"/>
      <w:lvlText w:val=""/>
      <w:lvlJc w:val="left"/>
      <w:pPr>
        <w:ind w:left="760" w:hanging="360"/>
      </w:pPr>
      <w:rPr>
        <w:rFonts w:ascii="Wingdings" w:eastAsia="Malgun Gothic"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32966742"/>
    <w:multiLevelType w:val="hybridMultilevel"/>
    <w:tmpl w:val="4F72562E"/>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3F7C405E"/>
    <w:multiLevelType w:val="hybridMultilevel"/>
    <w:tmpl w:val="1D329000"/>
    <w:lvl w:ilvl="0" w:tplc="A872876E">
      <w:start w:val="1"/>
      <w:numFmt w:val="decimal"/>
      <w:lvlText w:val="%1."/>
      <w:lvlJc w:val="left"/>
      <w:pPr>
        <w:ind w:left="720" w:hanging="360"/>
      </w:pPr>
      <w:rPr>
        <w:rFonts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ED63B1"/>
    <w:multiLevelType w:val="hybridMultilevel"/>
    <w:tmpl w:val="8D0221D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13F31E0"/>
    <w:multiLevelType w:val="multilevel"/>
    <w:tmpl w:val="4CA6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566051"/>
    <w:multiLevelType w:val="multilevel"/>
    <w:tmpl w:val="1D8CD2D6"/>
    <w:lvl w:ilvl="0">
      <w:start w:val="1"/>
      <w:numFmt w:val="decimal"/>
      <w:lvlText w:val="%1."/>
      <w:lvlJc w:val="left"/>
      <w:pPr>
        <w:tabs>
          <w:tab w:val="num" w:pos="720"/>
        </w:tabs>
        <w:ind w:left="720" w:hanging="360"/>
      </w:pPr>
      <w:rPr>
        <w:rFonts w:ascii="Calibri" w:eastAsia="Malgun Gothic" w:hAnsi="Calibri" w:cs="Calibri"/>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71B73D73"/>
    <w:multiLevelType w:val="hybridMultilevel"/>
    <w:tmpl w:val="6D26D53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75B203D7"/>
    <w:multiLevelType w:val="hybridMultilevel"/>
    <w:tmpl w:val="04A6BB7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7460DD8"/>
    <w:multiLevelType w:val="hybridMultilevel"/>
    <w:tmpl w:val="0C36D9EC"/>
    <w:lvl w:ilvl="0" w:tplc="1C4ABD3A">
      <w:start w:val="1"/>
      <w:numFmt w:val="decimal"/>
      <w:lvlText w:val="%1."/>
      <w:lvlJc w:val="left"/>
      <w:pPr>
        <w:ind w:left="760" w:hanging="360"/>
      </w:pPr>
      <w:rPr>
        <w:rFonts w:cs="Times New Roman" w:hint="default"/>
      </w:rPr>
    </w:lvl>
    <w:lvl w:ilvl="1" w:tplc="04090019" w:tentative="1">
      <w:start w:val="1"/>
      <w:numFmt w:val="upperLetter"/>
      <w:lvlText w:val="%2."/>
      <w:lvlJc w:val="left"/>
      <w:pPr>
        <w:ind w:left="1200" w:hanging="400"/>
      </w:pPr>
      <w:rPr>
        <w:rFonts w:cs="Times New Roman"/>
      </w:rPr>
    </w:lvl>
    <w:lvl w:ilvl="2" w:tplc="0409001B" w:tentative="1">
      <w:start w:val="1"/>
      <w:numFmt w:val="lowerRoman"/>
      <w:lvlText w:val="%3."/>
      <w:lvlJc w:val="right"/>
      <w:pPr>
        <w:ind w:left="1600" w:hanging="400"/>
      </w:pPr>
      <w:rPr>
        <w:rFonts w:cs="Times New Roman"/>
      </w:rPr>
    </w:lvl>
    <w:lvl w:ilvl="3" w:tplc="0409000F" w:tentative="1">
      <w:start w:val="1"/>
      <w:numFmt w:val="decimal"/>
      <w:lvlText w:val="%4."/>
      <w:lvlJc w:val="left"/>
      <w:pPr>
        <w:ind w:left="2000" w:hanging="400"/>
      </w:pPr>
      <w:rPr>
        <w:rFonts w:cs="Times New Roman"/>
      </w:rPr>
    </w:lvl>
    <w:lvl w:ilvl="4" w:tplc="04090019" w:tentative="1">
      <w:start w:val="1"/>
      <w:numFmt w:val="upperLetter"/>
      <w:lvlText w:val="%5."/>
      <w:lvlJc w:val="left"/>
      <w:pPr>
        <w:ind w:left="2400" w:hanging="400"/>
      </w:pPr>
      <w:rPr>
        <w:rFonts w:cs="Times New Roman"/>
      </w:rPr>
    </w:lvl>
    <w:lvl w:ilvl="5" w:tplc="0409001B" w:tentative="1">
      <w:start w:val="1"/>
      <w:numFmt w:val="lowerRoman"/>
      <w:lvlText w:val="%6."/>
      <w:lvlJc w:val="right"/>
      <w:pPr>
        <w:ind w:left="2800" w:hanging="400"/>
      </w:pPr>
      <w:rPr>
        <w:rFonts w:cs="Times New Roman"/>
      </w:rPr>
    </w:lvl>
    <w:lvl w:ilvl="6" w:tplc="0409000F" w:tentative="1">
      <w:start w:val="1"/>
      <w:numFmt w:val="decimal"/>
      <w:lvlText w:val="%7."/>
      <w:lvlJc w:val="left"/>
      <w:pPr>
        <w:ind w:left="3200" w:hanging="400"/>
      </w:pPr>
      <w:rPr>
        <w:rFonts w:cs="Times New Roman"/>
      </w:rPr>
    </w:lvl>
    <w:lvl w:ilvl="7" w:tplc="04090019" w:tentative="1">
      <w:start w:val="1"/>
      <w:numFmt w:val="upperLetter"/>
      <w:lvlText w:val="%8."/>
      <w:lvlJc w:val="left"/>
      <w:pPr>
        <w:ind w:left="3600" w:hanging="400"/>
      </w:pPr>
      <w:rPr>
        <w:rFonts w:cs="Times New Roman"/>
      </w:rPr>
    </w:lvl>
    <w:lvl w:ilvl="8" w:tplc="0409001B" w:tentative="1">
      <w:start w:val="1"/>
      <w:numFmt w:val="lowerRoman"/>
      <w:lvlText w:val="%9."/>
      <w:lvlJc w:val="right"/>
      <w:pPr>
        <w:ind w:left="4000" w:hanging="400"/>
      </w:pPr>
      <w:rPr>
        <w:rFonts w:cs="Times New Roman"/>
      </w:rPr>
    </w:lvl>
  </w:abstractNum>
  <w:num w:numId="1">
    <w:abstractNumId w:val="5"/>
  </w:num>
  <w:num w:numId="2">
    <w:abstractNumId w:val="4"/>
  </w:num>
  <w:num w:numId="3">
    <w:abstractNumId w:val="12"/>
  </w:num>
  <w:num w:numId="4">
    <w:abstractNumId w:val="10"/>
  </w:num>
  <w:num w:numId="5">
    <w:abstractNumId w:val="7"/>
  </w:num>
  <w:num w:numId="6">
    <w:abstractNumId w:val="11"/>
  </w:num>
  <w:num w:numId="7">
    <w:abstractNumId w:val="0"/>
  </w:num>
  <w:num w:numId="8">
    <w:abstractNumId w:val="8"/>
  </w:num>
  <w:num w:numId="9">
    <w:abstractNumId w:val="1"/>
  </w:num>
  <w:num w:numId="10">
    <w:abstractNumId w:val="2"/>
  </w:num>
  <w:num w:numId="11">
    <w:abstractNumId w:val="9"/>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38C"/>
    <w:rsid w:val="0000451A"/>
    <w:rsid w:val="00004A5D"/>
    <w:rsid w:val="00010218"/>
    <w:rsid w:val="00012374"/>
    <w:rsid w:val="00013BBA"/>
    <w:rsid w:val="000156CD"/>
    <w:rsid w:val="000160C3"/>
    <w:rsid w:val="00022992"/>
    <w:rsid w:val="00023B36"/>
    <w:rsid w:val="0002621E"/>
    <w:rsid w:val="00030656"/>
    <w:rsid w:val="00031DF8"/>
    <w:rsid w:val="00031F54"/>
    <w:rsid w:val="000321C3"/>
    <w:rsid w:val="0003291B"/>
    <w:rsid w:val="000509A4"/>
    <w:rsid w:val="00050A0C"/>
    <w:rsid w:val="00052A35"/>
    <w:rsid w:val="0005395C"/>
    <w:rsid w:val="00054BDF"/>
    <w:rsid w:val="00057469"/>
    <w:rsid w:val="00061981"/>
    <w:rsid w:val="00065829"/>
    <w:rsid w:val="000700D5"/>
    <w:rsid w:val="00073FE1"/>
    <w:rsid w:val="00077320"/>
    <w:rsid w:val="00091422"/>
    <w:rsid w:val="000914BA"/>
    <w:rsid w:val="00092E33"/>
    <w:rsid w:val="0009474C"/>
    <w:rsid w:val="000952A4"/>
    <w:rsid w:val="0009668E"/>
    <w:rsid w:val="000A04B6"/>
    <w:rsid w:val="000A114D"/>
    <w:rsid w:val="000A1E8A"/>
    <w:rsid w:val="000A3A28"/>
    <w:rsid w:val="000A6AEE"/>
    <w:rsid w:val="000B13FA"/>
    <w:rsid w:val="000B45D5"/>
    <w:rsid w:val="000B4669"/>
    <w:rsid w:val="000B5E41"/>
    <w:rsid w:val="000B67A8"/>
    <w:rsid w:val="000C21FC"/>
    <w:rsid w:val="000C52CA"/>
    <w:rsid w:val="000C5DE2"/>
    <w:rsid w:val="000D08E1"/>
    <w:rsid w:val="000D0C5E"/>
    <w:rsid w:val="000D5ED5"/>
    <w:rsid w:val="000D6599"/>
    <w:rsid w:val="000D6911"/>
    <w:rsid w:val="000E0EFC"/>
    <w:rsid w:val="000E6DD5"/>
    <w:rsid w:val="000F19E7"/>
    <w:rsid w:val="000F1CEB"/>
    <w:rsid w:val="000F2139"/>
    <w:rsid w:val="000F3C08"/>
    <w:rsid w:val="000F4054"/>
    <w:rsid w:val="000F4F3B"/>
    <w:rsid w:val="000F510A"/>
    <w:rsid w:val="00101957"/>
    <w:rsid w:val="00102050"/>
    <w:rsid w:val="00104DBF"/>
    <w:rsid w:val="00104FE9"/>
    <w:rsid w:val="001058E3"/>
    <w:rsid w:val="001059E4"/>
    <w:rsid w:val="00106057"/>
    <w:rsid w:val="00106880"/>
    <w:rsid w:val="00111363"/>
    <w:rsid w:val="001114E9"/>
    <w:rsid w:val="00113145"/>
    <w:rsid w:val="001142FC"/>
    <w:rsid w:val="00114899"/>
    <w:rsid w:val="001179C7"/>
    <w:rsid w:val="00120A04"/>
    <w:rsid w:val="00125A18"/>
    <w:rsid w:val="00125C05"/>
    <w:rsid w:val="001277FE"/>
    <w:rsid w:val="00127C1F"/>
    <w:rsid w:val="00135ADE"/>
    <w:rsid w:val="00136FD4"/>
    <w:rsid w:val="00137B37"/>
    <w:rsid w:val="00140704"/>
    <w:rsid w:val="00140E04"/>
    <w:rsid w:val="0014572A"/>
    <w:rsid w:val="00145CB3"/>
    <w:rsid w:val="00146A5C"/>
    <w:rsid w:val="00150D82"/>
    <w:rsid w:val="0015403E"/>
    <w:rsid w:val="00155D4C"/>
    <w:rsid w:val="00156B53"/>
    <w:rsid w:val="001648DC"/>
    <w:rsid w:val="00165EC8"/>
    <w:rsid w:val="00166037"/>
    <w:rsid w:val="0016725A"/>
    <w:rsid w:val="001675D6"/>
    <w:rsid w:val="0017214F"/>
    <w:rsid w:val="00172B05"/>
    <w:rsid w:val="00174496"/>
    <w:rsid w:val="0017776B"/>
    <w:rsid w:val="001812D7"/>
    <w:rsid w:val="00181ACE"/>
    <w:rsid w:val="00186CF5"/>
    <w:rsid w:val="00187CF4"/>
    <w:rsid w:val="00192501"/>
    <w:rsid w:val="00192D34"/>
    <w:rsid w:val="00194F34"/>
    <w:rsid w:val="001954F9"/>
    <w:rsid w:val="001960AD"/>
    <w:rsid w:val="00196B6B"/>
    <w:rsid w:val="001A20AA"/>
    <w:rsid w:val="001A5DA9"/>
    <w:rsid w:val="001A61BD"/>
    <w:rsid w:val="001B1974"/>
    <w:rsid w:val="001D0EE3"/>
    <w:rsid w:val="001D36E9"/>
    <w:rsid w:val="001D4FC8"/>
    <w:rsid w:val="001D526F"/>
    <w:rsid w:val="001E2773"/>
    <w:rsid w:val="001E3027"/>
    <w:rsid w:val="001E48BB"/>
    <w:rsid w:val="001F27D8"/>
    <w:rsid w:val="001F3563"/>
    <w:rsid w:val="001F3B26"/>
    <w:rsid w:val="001F4F9E"/>
    <w:rsid w:val="001F5136"/>
    <w:rsid w:val="001F76FD"/>
    <w:rsid w:val="00201E4D"/>
    <w:rsid w:val="00202B2B"/>
    <w:rsid w:val="00205780"/>
    <w:rsid w:val="00210B61"/>
    <w:rsid w:val="002123A4"/>
    <w:rsid w:val="00216171"/>
    <w:rsid w:val="0022154B"/>
    <w:rsid w:val="002241DA"/>
    <w:rsid w:val="00225CA1"/>
    <w:rsid w:val="00226C4D"/>
    <w:rsid w:val="00227F11"/>
    <w:rsid w:val="00230FFD"/>
    <w:rsid w:val="002324A4"/>
    <w:rsid w:val="002336B4"/>
    <w:rsid w:val="00235C46"/>
    <w:rsid w:val="00242B30"/>
    <w:rsid w:val="00244495"/>
    <w:rsid w:val="00244B3A"/>
    <w:rsid w:val="002468CB"/>
    <w:rsid w:val="002475C8"/>
    <w:rsid w:val="00247FD4"/>
    <w:rsid w:val="002550B7"/>
    <w:rsid w:val="002559AD"/>
    <w:rsid w:val="002577E1"/>
    <w:rsid w:val="00261A16"/>
    <w:rsid w:val="002634C7"/>
    <w:rsid w:val="002665EF"/>
    <w:rsid w:val="00267044"/>
    <w:rsid w:val="00270184"/>
    <w:rsid w:val="0027201D"/>
    <w:rsid w:val="0027788A"/>
    <w:rsid w:val="00277C5A"/>
    <w:rsid w:val="002826A0"/>
    <w:rsid w:val="00283120"/>
    <w:rsid w:val="00284C3D"/>
    <w:rsid w:val="00285902"/>
    <w:rsid w:val="00287EF5"/>
    <w:rsid w:val="0029453D"/>
    <w:rsid w:val="002947BC"/>
    <w:rsid w:val="00296AEC"/>
    <w:rsid w:val="002A08D6"/>
    <w:rsid w:val="002A134B"/>
    <w:rsid w:val="002A6C73"/>
    <w:rsid w:val="002B6081"/>
    <w:rsid w:val="002B6447"/>
    <w:rsid w:val="002C073F"/>
    <w:rsid w:val="002C0E5B"/>
    <w:rsid w:val="002C71BA"/>
    <w:rsid w:val="002D0A3F"/>
    <w:rsid w:val="002D502A"/>
    <w:rsid w:val="002D6B98"/>
    <w:rsid w:val="002D7AC0"/>
    <w:rsid w:val="002E0CB6"/>
    <w:rsid w:val="002E75D4"/>
    <w:rsid w:val="002F535E"/>
    <w:rsid w:val="0030019F"/>
    <w:rsid w:val="00301BD4"/>
    <w:rsid w:val="00303A98"/>
    <w:rsid w:val="00305863"/>
    <w:rsid w:val="00310E15"/>
    <w:rsid w:val="0031129A"/>
    <w:rsid w:val="0031317A"/>
    <w:rsid w:val="00313D34"/>
    <w:rsid w:val="003173AE"/>
    <w:rsid w:val="00317D5C"/>
    <w:rsid w:val="003214A9"/>
    <w:rsid w:val="003225A6"/>
    <w:rsid w:val="0032764A"/>
    <w:rsid w:val="003276D0"/>
    <w:rsid w:val="00336C2B"/>
    <w:rsid w:val="00344CC8"/>
    <w:rsid w:val="0034776B"/>
    <w:rsid w:val="003510C4"/>
    <w:rsid w:val="00355FE0"/>
    <w:rsid w:val="00357857"/>
    <w:rsid w:val="003600B7"/>
    <w:rsid w:val="0036084E"/>
    <w:rsid w:val="00360E1B"/>
    <w:rsid w:val="00361A54"/>
    <w:rsid w:val="00362BDC"/>
    <w:rsid w:val="00364982"/>
    <w:rsid w:val="00370998"/>
    <w:rsid w:val="00370CB1"/>
    <w:rsid w:val="0037384B"/>
    <w:rsid w:val="0037432B"/>
    <w:rsid w:val="00377B4B"/>
    <w:rsid w:val="003805D0"/>
    <w:rsid w:val="003824D1"/>
    <w:rsid w:val="00383EF2"/>
    <w:rsid w:val="0038628A"/>
    <w:rsid w:val="003879FD"/>
    <w:rsid w:val="003923A0"/>
    <w:rsid w:val="00393BDA"/>
    <w:rsid w:val="00395359"/>
    <w:rsid w:val="003A0C9A"/>
    <w:rsid w:val="003A2395"/>
    <w:rsid w:val="003A24C0"/>
    <w:rsid w:val="003A3C27"/>
    <w:rsid w:val="003A63FC"/>
    <w:rsid w:val="003A6FCC"/>
    <w:rsid w:val="003A7D98"/>
    <w:rsid w:val="003B42C2"/>
    <w:rsid w:val="003B431E"/>
    <w:rsid w:val="003B77A4"/>
    <w:rsid w:val="003C072D"/>
    <w:rsid w:val="003C5EBC"/>
    <w:rsid w:val="003C7651"/>
    <w:rsid w:val="003D1269"/>
    <w:rsid w:val="003D1F99"/>
    <w:rsid w:val="003D5BEB"/>
    <w:rsid w:val="003D5E26"/>
    <w:rsid w:val="003E3A46"/>
    <w:rsid w:val="003E5E46"/>
    <w:rsid w:val="003E7FB3"/>
    <w:rsid w:val="003F08C2"/>
    <w:rsid w:val="003F27A2"/>
    <w:rsid w:val="003F2E88"/>
    <w:rsid w:val="003F5C57"/>
    <w:rsid w:val="0040004F"/>
    <w:rsid w:val="0040007C"/>
    <w:rsid w:val="004017AA"/>
    <w:rsid w:val="0040559C"/>
    <w:rsid w:val="00406DEE"/>
    <w:rsid w:val="004104B4"/>
    <w:rsid w:val="004104B7"/>
    <w:rsid w:val="004105A3"/>
    <w:rsid w:val="004121B0"/>
    <w:rsid w:val="00412854"/>
    <w:rsid w:val="004141D9"/>
    <w:rsid w:val="00415020"/>
    <w:rsid w:val="00415147"/>
    <w:rsid w:val="00416783"/>
    <w:rsid w:val="00420D8B"/>
    <w:rsid w:val="00423C86"/>
    <w:rsid w:val="00426B20"/>
    <w:rsid w:val="00427616"/>
    <w:rsid w:val="00436052"/>
    <w:rsid w:val="0044490C"/>
    <w:rsid w:val="00445A3F"/>
    <w:rsid w:val="00447614"/>
    <w:rsid w:val="00447AD9"/>
    <w:rsid w:val="00453C59"/>
    <w:rsid w:val="00455544"/>
    <w:rsid w:val="00461B5A"/>
    <w:rsid w:val="0046374A"/>
    <w:rsid w:val="00463991"/>
    <w:rsid w:val="00464022"/>
    <w:rsid w:val="00476605"/>
    <w:rsid w:val="00482155"/>
    <w:rsid w:val="00483DB0"/>
    <w:rsid w:val="004862EE"/>
    <w:rsid w:val="004873B9"/>
    <w:rsid w:val="004916CB"/>
    <w:rsid w:val="00494456"/>
    <w:rsid w:val="00495EB7"/>
    <w:rsid w:val="004A306B"/>
    <w:rsid w:val="004A357A"/>
    <w:rsid w:val="004A3D54"/>
    <w:rsid w:val="004B0114"/>
    <w:rsid w:val="004B3213"/>
    <w:rsid w:val="004B400D"/>
    <w:rsid w:val="004B5823"/>
    <w:rsid w:val="004B78B0"/>
    <w:rsid w:val="004C0309"/>
    <w:rsid w:val="004C21D6"/>
    <w:rsid w:val="004C4CA8"/>
    <w:rsid w:val="004C6B81"/>
    <w:rsid w:val="004C6CD9"/>
    <w:rsid w:val="004D09C4"/>
    <w:rsid w:val="004D11C5"/>
    <w:rsid w:val="004D125D"/>
    <w:rsid w:val="004D1916"/>
    <w:rsid w:val="004D21AE"/>
    <w:rsid w:val="004D44A2"/>
    <w:rsid w:val="004D624C"/>
    <w:rsid w:val="004D67E2"/>
    <w:rsid w:val="004E0BC8"/>
    <w:rsid w:val="004E0F3D"/>
    <w:rsid w:val="004E36C4"/>
    <w:rsid w:val="004F01FB"/>
    <w:rsid w:val="004F03FF"/>
    <w:rsid w:val="004F075A"/>
    <w:rsid w:val="004F1366"/>
    <w:rsid w:val="004F4CAB"/>
    <w:rsid w:val="004F680B"/>
    <w:rsid w:val="0050407F"/>
    <w:rsid w:val="005066AC"/>
    <w:rsid w:val="0050714A"/>
    <w:rsid w:val="00510E96"/>
    <w:rsid w:val="0051441E"/>
    <w:rsid w:val="00514FA6"/>
    <w:rsid w:val="00515C9E"/>
    <w:rsid w:val="00520AFE"/>
    <w:rsid w:val="00521C66"/>
    <w:rsid w:val="00523A13"/>
    <w:rsid w:val="00523A5E"/>
    <w:rsid w:val="00523E3C"/>
    <w:rsid w:val="00523EE5"/>
    <w:rsid w:val="005264D1"/>
    <w:rsid w:val="00531983"/>
    <w:rsid w:val="005352EA"/>
    <w:rsid w:val="005365D0"/>
    <w:rsid w:val="00536ACA"/>
    <w:rsid w:val="00536DF9"/>
    <w:rsid w:val="0054188E"/>
    <w:rsid w:val="00542A5B"/>
    <w:rsid w:val="00552E34"/>
    <w:rsid w:val="00553F20"/>
    <w:rsid w:val="00563E3D"/>
    <w:rsid w:val="00564FE0"/>
    <w:rsid w:val="00571EDA"/>
    <w:rsid w:val="00572E79"/>
    <w:rsid w:val="00575B5A"/>
    <w:rsid w:val="0057730D"/>
    <w:rsid w:val="00580D09"/>
    <w:rsid w:val="005816BC"/>
    <w:rsid w:val="005819E5"/>
    <w:rsid w:val="0058542B"/>
    <w:rsid w:val="00587C11"/>
    <w:rsid w:val="00590D02"/>
    <w:rsid w:val="0059161C"/>
    <w:rsid w:val="005920CD"/>
    <w:rsid w:val="00595A3F"/>
    <w:rsid w:val="00596C9A"/>
    <w:rsid w:val="005A305B"/>
    <w:rsid w:val="005A452D"/>
    <w:rsid w:val="005A7952"/>
    <w:rsid w:val="005B04E7"/>
    <w:rsid w:val="005B113F"/>
    <w:rsid w:val="005B213A"/>
    <w:rsid w:val="005B3ACB"/>
    <w:rsid w:val="005C059E"/>
    <w:rsid w:val="005C0C3A"/>
    <w:rsid w:val="005C17A6"/>
    <w:rsid w:val="005C2793"/>
    <w:rsid w:val="005D03A4"/>
    <w:rsid w:val="005D1789"/>
    <w:rsid w:val="005D3107"/>
    <w:rsid w:val="005D3452"/>
    <w:rsid w:val="005D5A3A"/>
    <w:rsid w:val="005E10EC"/>
    <w:rsid w:val="005E5800"/>
    <w:rsid w:val="005E62D4"/>
    <w:rsid w:val="005E646F"/>
    <w:rsid w:val="005E69F8"/>
    <w:rsid w:val="005E724E"/>
    <w:rsid w:val="005F329F"/>
    <w:rsid w:val="005F6231"/>
    <w:rsid w:val="005F6421"/>
    <w:rsid w:val="005F6740"/>
    <w:rsid w:val="005F6C58"/>
    <w:rsid w:val="005F725F"/>
    <w:rsid w:val="00602198"/>
    <w:rsid w:val="00602465"/>
    <w:rsid w:val="00605825"/>
    <w:rsid w:val="006060BE"/>
    <w:rsid w:val="006063A7"/>
    <w:rsid w:val="00607191"/>
    <w:rsid w:val="006076DB"/>
    <w:rsid w:val="006114D7"/>
    <w:rsid w:val="0061164D"/>
    <w:rsid w:val="006141EF"/>
    <w:rsid w:val="00616278"/>
    <w:rsid w:val="006173F1"/>
    <w:rsid w:val="006209D9"/>
    <w:rsid w:val="006221D8"/>
    <w:rsid w:val="0062297F"/>
    <w:rsid w:val="00622D91"/>
    <w:rsid w:val="006237A2"/>
    <w:rsid w:val="0062395E"/>
    <w:rsid w:val="0062607A"/>
    <w:rsid w:val="006305B1"/>
    <w:rsid w:val="0063797B"/>
    <w:rsid w:val="006411FB"/>
    <w:rsid w:val="0065185B"/>
    <w:rsid w:val="00651B97"/>
    <w:rsid w:val="00651E8A"/>
    <w:rsid w:val="00654514"/>
    <w:rsid w:val="00663ADE"/>
    <w:rsid w:val="00665737"/>
    <w:rsid w:val="00665F38"/>
    <w:rsid w:val="00670C40"/>
    <w:rsid w:val="00670E69"/>
    <w:rsid w:val="00671E1E"/>
    <w:rsid w:val="006726D3"/>
    <w:rsid w:val="00674BFD"/>
    <w:rsid w:val="00677992"/>
    <w:rsid w:val="0068075A"/>
    <w:rsid w:val="00681EC0"/>
    <w:rsid w:val="00682F5D"/>
    <w:rsid w:val="00683B3A"/>
    <w:rsid w:val="00683EF0"/>
    <w:rsid w:val="00685559"/>
    <w:rsid w:val="006859D7"/>
    <w:rsid w:val="00686A49"/>
    <w:rsid w:val="00687DB6"/>
    <w:rsid w:val="0069416E"/>
    <w:rsid w:val="00695C00"/>
    <w:rsid w:val="00695F6E"/>
    <w:rsid w:val="00696950"/>
    <w:rsid w:val="00697667"/>
    <w:rsid w:val="006A0843"/>
    <w:rsid w:val="006A08E6"/>
    <w:rsid w:val="006A0D32"/>
    <w:rsid w:val="006A15A2"/>
    <w:rsid w:val="006A19EA"/>
    <w:rsid w:val="006A3FDE"/>
    <w:rsid w:val="006A5FC8"/>
    <w:rsid w:val="006C42DD"/>
    <w:rsid w:val="006C4831"/>
    <w:rsid w:val="006C6106"/>
    <w:rsid w:val="006C770B"/>
    <w:rsid w:val="006D0D54"/>
    <w:rsid w:val="006D314C"/>
    <w:rsid w:val="006D38F1"/>
    <w:rsid w:val="006D3A30"/>
    <w:rsid w:val="006D460A"/>
    <w:rsid w:val="006D7A33"/>
    <w:rsid w:val="006D7CA9"/>
    <w:rsid w:val="006E6D66"/>
    <w:rsid w:val="006E7A44"/>
    <w:rsid w:val="006E7F45"/>
    <w:rsid w:val="006F01D4"/>
    <w:rsid w:val="006F3102"/>
    <w:rsid w:val="006F34FB"/>
    <w:rsid w:val="006F57CD"/>
    <w:rsid w:val="006F5D13"/>
    <w:rsid w:val="00707A98"/>
    <w:rsid w:val="007118B4"/>
    <w:rsid w:val="00712762"/>
    <w:rsid w:val="007175BA"/>
    <w:rsid w:val="00717A9F"/>
    <w:rsid w:val="00723AE3"/>
    <w:rsid w:val="007242D3"/>
    <w:rsid w:val="00724E37"/>
    <w:rsid w:val="00725875"/>
    <w:rsid w:val="007273BC"/>
    <w:rsid w:val="00727693"/>
    <w:rsid w:val="0073015A"/>
    <w:rsid w:val="00732B80"/>
    <w:rsid w:val="00736C0E"/>
    <w:rsid w:val="00737514"/>
    <w:rsid w:val="007502B8"/>
    <w:rsid w:val="00751D83"/>
    <w:rsid w:val="00753A35"/>
    <w:rsid w:val="00755A3E"/>
    <w:rsid w:val="00755AE4"/>
    <w:rsid w:val="007579D6"/>
    <w:rsid w:val="00765290"/>
    <w:rsid w:val="007750D7"/>
    <w:rsid w:val="007772E3"/>
    <w:rsid w:val="00781F86"/>
    <w:rsid w:val="00790C8C"/>
    <w:rsid w:val="007929E2"/>
    <w:rsid w:val="00795EC7"/>
    <w:rsid w:val="00796753"/>
    <w:rsid w:val="007A076B"/>
    <w:rsid w:val="007A1E9E"/>
    <w:rsid w:val="007A684B"/>
    <w:rsid w:val="007A6B40"/>
    <w:rsid w:val="007B0B50"/>
    <w:rsid w:val="007B10E6"/>
    <w:rsid w:val="007B2298"/>
    <w:rsid w:val="007B3446"/>
    <w:rsid w:val="007B425E"/>
    <w:rsid w:val="007B60A0"/>
    <w:rsid w:val="007B68E3"/>
    <w:rsid w:val="007B7E48"/>
    <w:rsid w:val="007C3C89"/>
    <w:rsid w:val="007C5CF8"/>
    <w:rsid w:val="007C6CA3"/>
    <w:rsid w:val="007C70A8"/>
    <w:rsid w:val="007D730A"/>
    <w:rsid w:val="007E448F"/>
    <w:rsid w:val="007E5822"/>
    <w:rsid w:val="007E59BD"/>
    <w:rsid w:val="007E5CE9"/>
    <w:rsid w:val="007E6773"/>
    <w:rsid w:val="007E7A2D"/>
    <w:rsid w:val="007E7FF7"/>
    <w:rsid w:val="007F0333"/>
    <w:rsid w:val="007F7E01"/>
    <w:rsid w:val="00801543"/>
    <w:rsid w:val="00805B16"/>
    <w:rsid w:val="00806638"/>
    <w:rsid w:val="00810B84"/>
    <w:rsid w:val="00811BC3"/>
    <w:rsid w:val="0081505D"/>
    <w:rsid w:val="008150EC"/>
    <w:rsid w:val="008163FE"/>
    <w:rsid w:val="00816849"/>
    <w:rsid w:val="00816FFA"/>
    <w:rsid w:val="00820A7A"/>
    <w:rsid w:val="008239FC"/>
    <w:rsid w:val="00825207"/>
    <w:rsid w:val="00825884"/>
    <w:rsid w:val="008277AE"/>
    <w:rsid w:val="0083182D"/>
    <w:rsid w:val="00840362"/>
    <w:rsid w:val="00843417"/>
    <w:rsid w:val="00844151"/>
    <w:rsid w:val="008445C0"/>
    <w:rsid w:val="0084513F"/>
    <w:rsid w:val="00845A15"/>
    <w:rsid w:val="00850484"/>
    <w:rsid w:val="00854E5F"/>
    <w:rsid w:val="0085503E"/>
    <w:rsid w:val="00857488"/>
    <w:rsid w:val="008603C8"/>
    <w:rsid w:val="00861AEE"/>
    <w:rsid w:val="008662BA"/>
    <w:rsid w:val="00875C7A"/>
    <w:rsid w:val="00877911"/>
    <w:rsid w:val="00877E06"/>
    <w:rsid w:val="00880811"/>
    <w:rsid w:val="0088313C"/>
    <w:rsid w:val="00887CDD"/>
    <w:rsid w:val="00887D66"/>
    <w:rsid w:val="008908CC"/>
    <w:rsid w:val="00893AAC"/>
    <w:rsid w:val="00893B6F"/>
    <w:rsid w:val="00895868"/>
    <w:rsid w:val="00895B8A"/>
    <w:rsid w:val="008A4FEC"/>
    <w:rsid w:val="008A5BE0"/>
    <w:rsid w:val="008A5C78"/>
    <w:rsid w:val="008A7C9F"/>
    <w:rsid w:val="008B24BD"/>
    <w:rsid w:val="008B7D84"/>
    <w:rsid w:val="008C1183"/>
    <w:rsid w:val="008C2020"/>
    <w:rsid w:val="008C440C"/>
    <w:rsid w:val="008C4571"/>
    <w:rsid w:val="008C659B"/>
    <w:rsid w:val="008D0654"/>
    <w:rsid w:val="008D257D"/>
    <w:rsid w:val="008D2794"/>
    <w:rsid w:val="008D2CEA"/>
    <w:rsid w:val="008D3E0D"/>
    <w:rsid w:val="008D4492"/>
    <w:rsid w:val="008D5DC4"/>
    <w:rsid w:val="008D628B"/>
    <w:rsid w:val="008E0A39"/>
    <w:rsid w:val="008E1593"/>
    <w:rsid w:val="008E358B"/>
    <w:rsid w:val="008E675E"/>
    <w:rsid w:val="008E7578"/>
    <w:rsid w:val="008F1ADA"/>
    <w:rsid w:val="008F2E9F"/>
    <w:rsid w:val="008F4BC5"/>
    <w:rsid w:val="008F7E41"/>
    <w:rsid w:val="00901FBF"/>
    <w:rsid w:val="00904E91"/>
    <w:rsid w:val="009147BB"/>
    <w:rsid w:val="009175FE"/>
    <w:rsid w:val="0092461B"/>
    <w:rsid w:val="00925326"/>
    <w:rsid w:val="00925F45"/>
    <w:rsid w:val="0093006D"/>
    <w:rsid w:val="009306C5"/>
    <w:rsid w:val="00931275"/>
    <w:rsid w:val="00931E17"/>
    <w:rsid w:val="0093274F"/>
    <w:rsid w:val="00934A27"/>
    <w:rsid w:val="009363A6"/>
    <w:rsid w:val="00936A70"/>
    <w:rsid w:val="00941A7B"/>
    <w:rsid w:val="00941C5E"/>
    <w:rsid w:val="009444D5"/>
    <w:rsid w:val="00944B04"/>
    <w:rsid w:val="00945619"/>
    <w:rsid w:val="00947CF1"/>
    <w:rsid w:val="00950DFD"/>
    <w:rsid w:val="00951491"/>
    <w:rsid w:val="00952573"/>
    <w:rsid w:val="00952AA9"/>
    <w:rsid w:val="00952D9C"/>
    <w:rsid w:val="009543BA"/>
    <w:rsid w:val="00957132"/>
    <w:rsid w:val="009657B8"/>
    <w:rsid w:val="00965C3A"/>
    <w:rsid w:val="0096662B"/>
    <w:rsid w:val="00966684"/>
    <w:rsid w:val="0096726C"/>
    <w:rsid w:val="009712EB"/>
    <w:rsid w:val="00972253"/>
    <w:rsid w:val="00973174"/>
    <w:rsid w:val="009737F5"/>
    <w:rsid w:val="0097611B"/>
    <w:rsid w:val="00981624"/>
    <w:rsid w:val="009818A9"/>
    <w:rsid w:val="00982D07"/>
    <w:rsid w:val="00985667"/>
    <w:rsid w:val="00985BB4"/>
    <w:rsid w:val="00985CBA"/>
    <w:rsid w:val="009861E5"/>
    <w:rsid w:val="00987739"/>
    <w:rsid w:val="0099117D"/>
    <w:rsid w:val="00992ABA"/>
    <w:rsid w:val="009A011D"/>
    <w:rsid w:val="009A0739"/>
    <w:rsid w:val="009A173D"/>
    <w:rsid w:val="009A302C"/>
    <w:rsid w:val="009A4724"/>
    <w:rsid w:val="009A4C26"/>
    <w:rsid w:val="009A7CE4"/>
    <w:rsid w:val="009B0DAB"/>
    <w:rsid w:val="009B304C"/>
    <w:rsid w:val="009B34ED"/>
    <w:rsid w:val="009B38BA"/>
    <w:rsid w:val="009B44AE"/>
    <w:rsid w:val="009B4DD7"/>
    <w:rsid w:val="009B5863"/>
    <w:rsid w:val="009B7481"/>
    <w:rsid w:val="009C2B7B"/>
    <w:rsid w:val="009C5F8D"/>
    <w:rsid w:val="009D3202"/>
    <w:rsid w:val="009D4F9E"/>
    <w:rsid w:val="009D50F5"/>
    <w:rsid w:val="009E6DB5"/>
    <w:rsid w:val="009F0455"/>
    <w:rsid w:val="009F12EB"/>
    <w:rsid w:val="009F28FF"/>
    <w:rsid w:val="009F2FFB"/>
    <w:rsid w:val="009F7E7B"/>
    <w:rsid w:val="00A00B6E"/>
    <w:rsid w:val="00A02D70"/>
    <w:rsid w:val="00A03A7B"/>
    <w:rsid w:val="00A07767"/>
    <w:rsid w:val="00A079BF"/>
    <w:rsid w:val="00A13A58"/>
    <w:rsid w:val="00A16173"/>
    <w:rsid w:val="00A201D9"/>
    <w:rsid w:val="00A21630"/>
    <w:rsid w:val="00A25EF5"/>
    <w:rsid w:val="00A26E3E"/>
    <w:rsid w:val="00A27B27"/>
    <w:rsid w:val="00A3175F"/>
    <w:rsid w:val="00A32DBC"/>
    <w:rsid w:val="00A33791"/>
    <w:rsid w:val="00A3663E"/>
    <w:rsid w:val="00A41629"/>
    <w:rsid w:val="00A420C4"/>
    <w:rsid w:val="00A42636"/>
    <w:rsid w:val="00A42F2F"/>
    <w:rsid w:val="00A442D9"/>
    <w:rsid w:val="00A4438C"/>
    <w:rsid w:val="00A51587"/>
    <w:rsid w:val="00A558FD"/>
    <w:rsid w:val="00A56BE5"/>
    <w:rsid w:val="00A60772"/>
    <w:rsid w:val="00A61A5A"/>
    <w:rsid w:val="00A65E8A"/>
    <w:rsid w:val="00A720A7"/>
    <w:rsid w:val="00A73B6C"/>
    <w:rsid w:val="00A7514F"/>
    <w:rsid w:val="00A76A88"/>
    <w:rsid w:val="00A80109"/>
    <w:rsid w:val="00A80220"/>
    <w:rsid w:val="00A806DF"/>
    <w:rsid w:val="00A84B5C"/>
    <w:rsid w:val="00A86883"/>
    <w:rsid w:val="00A86F37"/>
    <w:rsid w:val="00A9075A"/>
    <w:rsid w:val="00A90C14"/>
    <w:rsid w:val="00A91082"/>
    <w:rsid w:val="00A91672"/>
    <w:rsid w:val="00A93404"/>
    <w:rsid w:val="00A9559D"/>
    <w:rsid w:val="00A96589"/>
    <w:rsid w:val="00A965D5"/>
    <w:rsid w:val="00AA25BC"/>
    <w:rsid w:val="00AA3D01"/>
    <w:rsid w:val="00AA51F3"/>
    <w:rsid w:val="00AB08A5"/>
    <w:rsid w:val="00AB2FA1"/>
    <w:rsid w:val="00AB7385"/>
    <w:rsid w:val="00AB7AAE"/>
    <w:rsid w:val="00AC13BA"/>
    <w:rsid w:val="00AC1878"/>
    <w:rsid w:val="00AC3E30"/>
    <w:rsid w:val="00AC46E1"/>
    <w:rsid w:val="00AC51D9"/>
    <w:rsid w:val="00AC6C7C"/>
    <w:rsid w:val="00AC72B6"/>
    <w:rsid w:val="00AC767A"/>
    <w:rsid w:val="00AC7B18"/>
    <w:rsid w:val="00AD1231"/>
    <w:rsid w:val="00AD1B34"/>
    <w:rsid w:val="00AD2C38"/>
    <w:rsid w:val="00AD3155"/>
    <w:rsid w:val="00AD5924"/>
    <w:rsid w:val="00AD71AD"/>
    <w:rsid w:val="00AE142A"/>
    <w:rsid w:val="00AE1A7F"/>
    <w:rsid w:val="00AE2816"/>
    <w:rsid w:val="00AE3315"/>
    <w:rsid w:val="00AE596C"/>
    <w:rsid w:val="00AE5F0C"/>
    <w:rsid w:val="00AE64D1"/>
    <w:rsid w:val="00AF33D5"/>
    <w:rsid w:val="00B00AD8"/>
    <w:rsid w:val="00B00D4F"/>
    <w:rsid w:val="00B0459A"/>
    <w:rsid w:val="00B07ACC"/>
    <w:rsid w:val="00B102DC"/>
    <w:rsid w:val="00B11EF2"/>
    <w:rsid w:val="00B20FC6"/>
    <w:rsid w:val="00B22D1A"/>
    <w:rsid w:val="00B23699"/>
    <w:rsid w:val="00B23A66"/>
    <w:rsid w:val="00B314B5"/>
    <w:rsid w:val="00B3350F"/>
    <w:rsid w:val="00B353D8"/>
    <w:rsid w:val="00B35900"/>
    <w:rsid w:val="00B35EA9"/>
    <w:rsid w:val="00B37CB7"/>
    <w:rsid w:val="00B458E6"/>
    <w:rsid w:val="00B46BC6"/>
    <w:rsid w:val="00B504A9"/>
    <w:rsid w:val="00B516E9"/>
    <w:rsid w:val="00B622B3"/>
    <w:rsid w:val="00B64F31"/>
    <w:rsid w:val="00B66D53"/>
    <w:rsid w:val="00B7076B"/>
    <w:rsid w:val="00B74757"/>
    <w:rsid w:val="00B7695B"/>
    <w:rsid w:val="00B772D8"/>
    <w:rsid w:val="00B814E1"/>
    <w:rsid w:val="00B84130"/>
    <w:rsid w:val="00B84703"/>
    <w:rsid w:val="00B84B1E"/>
    <w:rsid w:val="00B90726"/>
    <w:rsid w:val="00B91B84"/>
    <w:rsid w:val="00B970D3"/>
    <w:rsid w:val="00B97C41"/>
    <w:rsid w:val="00BA22E0"/>
    <w:rsid w:val="00BA44C2"/>
    <w:rsid w:val="00BA62FC"/>
    <w:rsid w:val="00BA6876"/>
    <w:rsid w:val="00BB2060"/>
    <w:rsid w:val="00BB250E"/>
    <w:rsid w:val="00BB2630"/>
    <w:rsid w:val="00BB368D"/>
    <w:rsid w:val="00BB4722"/>
    <w:rsid w:val="00BB71B1"/>
    <w:rsid w:val="00BC73E2"/>
    <w:rsid w:val="00BD0209"/>
    <w:rsid w:val="00BD5A75"/>
    <w:rsid w:val="00BD75C0"/>
    <w:rsid w:val="00BE10EF"/>
    <w:rsid w:val="00BE16FF"/>
    <w:rsid w:val="00BE3312"/>
    <w:rsid w:val="00BE5896"/>
    <w:rsid w:val="00BE686A"/>
    <w:rsid w:val="00BE76AC"/>
    <w:rsid w:val="00BF00AC"/>
    <w:rsid w:val="00BF13FF"/>
    <w:rsid w:val="00BF1F10"/>
    <w:rsid w:val="00BF4738"/>
    <w:rsid w:val="00BF4B94"/>
    <w:rsid w:val="00BF62CB"/>
    <w:rsid w:val="00BF7A68"/>
    <w:rsid w:val="00C011AA"/>
    <w:rsid w:val="00C028EF"/>
    <w:rsid w:val="00C0341E"/>
    <w:rsid w:val="00C05935"/>
    <w:rsid w:val="00C12B97"/>
    <w:rsid w:val="00C14BFB"/>
    <w:rsid w:val="00C15A4C"/>
    <w:rsid w:val="00C163EF"/>
    <w:rsid w:val="00C17235"/>
    <w:rsid w:val="00C22584"/>
    <w:rsid w:val="00C2638D"/>
    <w:rsid w:val="00C263D6"/>
    <w:rsid w:val="00C33082"/>
    <w:rsid w:val="00C331DD"/>
    <w:rsid w:val="00C37EAE"/>
    <w:rsid w:val="00C42691"/>
    <w:rsid w:val="00C429EE"/>
    <w:rsid w:val="00C42B61"/>
    <w:rsid w:val="00C42B8A"/>
    <w:rsid w:val="00C45A84"/>
    <w:rsid w:val="00C460E6"/>
    <w:rsid w:val="00C4743D"/>
    <w:rsid w:val="00C5091E"/>
    <w:rsid w:val="00C555B0"/>
    <w:rsid w:val="00C61CD5"/>
    <w:rsid w:val="00C643D0"/>
    <w:rsid w:val="00C651AA"/>
    <w:rsid w:val="00C6582E"/>
    <w:rsid w:val="00C67D21"/>
    <w:rsid w:val="00C70B47"/>
    <w:rsid w:val="00C774F5"/>
    <w:rsid w:val="00C8217C"/>
    <w:rsid w:val="00C8257C"/>
    <w:rsid w:val="00C82E28"/>
    <w:rsid w:val="00C832D9"/>
    <w:rsid w:val="00C834DC"/>
    <w:rsid w:val="00C83CAE"/>
    <w:rsid w:val="00C856C9"/>
    <w:rsid w:val="00C87780"/>
    <w:rsid w:val="00C87B62"/>
    <w:rsid w:val="00C90C7C"/>
    <w:rsid w:val="00C93816"/>
    <w:rsid w:val="00C93F38"/>
    <w:rsid w:val="00C94C93"/>
    <w:rsid w:val="00C970A3"/>
    <w:rsid w:val="00CA2047"/>
    <w:rsid w:val="00CA2466"/>
    <w:rsid w:val="00CA26F4"/>
    <w:rsid w:val="00CB0157"/>
    <w:rsid w:val="00CB22C2"/>
    <w:rsid w:val="00CB7E53"/>
    <w:rsid w:val="00CC26CF"/>
    <w:rsid w:val="00CC2ADE"/>
    <w:rsid w:val="00CC2BF3"/>
    <w:rsid w:val="00CC5E9C"/>
    <w:rsid w:val="00CD03F5"/>
    <w:rsid w:val="00CD24AE"/>
    <w:rsid w:val="00CD37E1"/>
    <w:rsid w:val="00CD4EE8"/>
    <w:rsid w:val="00CD5271"/>
    <w:rsid w:val="00CD5B17"/>
    <w:rsid w:val="00CD5DAF"/>
    <w:rsid w:val="00CD648D"/>
    <w:rsid w:val="00CE098E"/>
    <w:rsid w:val="00CE2388"/>
    <w:rsid w:val="00CE5D02"/>
    <w:rsid w:val="00CF0BDF"/>
    <w:rsid w:val="00D04E3B"/>
    <w:rsid w:val="00D05EDF"/>
    <w:rsid w:val="00D0681F"/>
    <w:rsid w:val="00D14A11"/>
    <w:rsid w:val="00D156F6"/>
    <w:rsid w:val="00D158A9"/>
    <w:rsid w:val="00D20F1F"/>
    <w:rsid w:val="00D2209F"/>
    <w:rsid w:val="00D230EC"/>
    <w:rsid w:val="00D23DD9"/>
    <w:rsid w:val="00D2464B"/>
    <w:rsid w:val="00D3021F"/>
    <w:rsid w:val="00D42915"/>
    <w:rsid w:val="00D44091"/>
    <w:rsid w:val="00D44582"/>
    <w:rsid w:val="00D4461D"/>
    <w:rsid w:val="00D47CF1"/>
    <w:rsid w:val="00D500A2"/>
    <w:rsid w:val="00D51646"/>
    <w:rsid w:val="00D51E2A"/>
    <w:rsid w:val="00D52794"/>
    <w:rsid w:val="00D55B1D"/>
    <w:rsid w:val="00D57D83"/>
    <w:rsid w:val="00D612D8"/>
    <w:rsid w:val="00D65177"/>
    <w:rsid w:val="00D654C6"/>
    <w:rsid w:val="00D662E3"/>
    <w:rsid w:val="00D7002C"/>
    <w:rsid w:val="00D708FA"/>
    <w:rsid w:val="00D7164F"/>
    <w:rsid w:val="00D71AAA"/>
    <w:rsid w:val="00D728AF"/>
    <w:rsid w:val="00D749E1"/>
    <w:rsid w:val="00D74B68"/>
    <w:rsid w:val="00D758CD"/>
    <w:rsid w:val="00D82C46"/>
    <w:rsid w:val="00D8353D"/>
    <w:rsid w:val="00D86F2C"/>
    <w:rsid w:val="00D87817"/>
    <w:rsid w:val="00D9090C"/>
    <w:rsid w:val="00D90E18"/>
    <w:rsid w:val="00D95F67"/>
    <w:rsid w:val="00D96D1B"/>
    <w:rsid w:val="00DA011F"/>
    <w:rsid w:val="00DA05B8"/>
    <w:rsid w:val="00DA0F6B"/>
    <w:rsid w:val="00DA6E21"/>
    <w:rsid w:val="00DA7730"/>
    <w:rsid w:val="00DB0542"/>
    <w:rsid w:val="00DB1433"/>
    <w:rsid w:val="00DB476F"/>
    <w:rsid w:val="00DB6A11"/>
    <w:rsid w:val="00DC78BA"/>
    <w:rsid w:val="00DD2036"/>
    <w:rsid w:val="00DD3331"/>
    <w:rsid w:val="00DD5424"/>
    <w:rsid w:val="00DD7953"/>
    <w:rsid w:val="00DE1605"/>
    <w:rsid w:val="00DE17FE"/>
    <w:rsid w:val="00DE1E1B"/>
    <w:rsid w:val="00DE2361"/>
    <w:rsid w:val="00DE3B11"/>
    <w:rsid w:val="00DE68C6"/>
    <w:rsid w:val="00DE6E2D"/>
    <w:rsid w:val="00DE7CD3"/>
    <w:rsid w:val="00DF1CB7"/>
    <w:rsid w:val="00DF49C0"/>
    <w:rsid w:val="00DF701D"/>
    <w:rsid w:val="00DF7B2C"/>
    <w:rsid w:val="00E01F0D"/>
    <w:rsid w:val="00E02D1B"/>
    <w:rsid w:val="00E03071"/>
    <w:rsid w:val="00E05494"/>
    <w:rsid w:val="00E068D4"/>
    <w:rsid w:val="00E1155D"/>
    <w:rsid w:val="00E11D8C"/>
    <w:rsid w:val="00E14F94"/>
    <w:rsid w:val="00E1614E"/>
    <w:rsid w:val="00E23E53"/>
    <w:rsid w:val="00E25F1D"/>
    <w:rsid w:val="00E34216"/>
    <w:rsid w:val="00E374EC"/>
    <w:rsid w:val="00E37FE2"/>
    <w:rsid w:val="00E406DF"/>
    <w:rsid w:val="00E40C48"/>
    <w:rsid w:val="00E51321"/>
    <w:rsid w:val="00E53106"/>
    <w:rsid w:val="00E53A73"/>
    <w:rsid w:val="00E628AC"/>
    <w:rsid w:val="00E65036"/>
    <w:rsid w:val="00E65142"/>
    <w:rsid w:val="00E71ECA"/>
    <w:rsid w:val="00E72438"/>
    <w:rsid w:val="00E7304B"/>
    <w:rsid w:val="00E736B2"/>
    <w:rsid w:val="00E736E6"/>
    <w:rsid w:val="00E82D26"/>
    <w:rsid w:val="00E85EDA"/>
    <w:rsid w:val="00E87B96"/>
    <w:rsid w:val="00E87CAF"/>
    <w:rsid w:val="00E9183E"/>
    <w:rsid w:val="00E922EC"/>
    <w:rsid w:val="00E95E6A"/>
    <w:rsid w:val="00E96D9F"/>
    <w:rsid w:val="00EA206C"/>
    <w:rsid w:val="00EA2EE8"/>
    <w:rsid w:val="00EA7659"/>
    <w:rsid w:val="00EA7F51"/>
    <w:rsid w:val="00EB33B6"/>
    <w:rsid w:val="00EB47DE"/>
    <w:rsid w:val="00EC0130"/>
    <w:rsid w:val="00EC2667"/>
    <w:rsid w:val="00EC2B2B"/>
    <w:rsid w:val="00ED33F0"/>
    <w:rsid w:val="00ED3991"/>
    <w:rsid w:val="00ED78E6"/>
    <w:rsid w:val="00EE2D9D"/>
    <w:rsid w:val="00EF2038"/>
    <w:rsid w:val="00EF2515"/>
    <w:rsid w:val="00EF2C27"/>
    <w:rsid w:val="00EF57D7"/>
    <w:rsid w:val="00EF5886"/>
    <w:rsid w:val="00EF77DF"/>
    <w:rsid w:val="00F00661"/>
    <w:rsid w:val="00F04DAA"/>
    <w:rsid w:val="00F05719"/>
    <w:rsid w:val="00F1141F"/>
    <w:rsid w:val="00F21AA5"/>
    <w:rsid w:val="00F2410E"/>
    <w:rsid w:val="00F25899"/>
    <w:rsid w:val="00F27765"/>
    <w:rsid w:val="00F31C0D"/>
    <w:rsid w:val="00F36987"/>
    <w:rsid w:val="00F3771B"/>
    <w:rsid w:val="00F43B38"/>
    <w:rsid w:val="00F44753"/>
    <w:rsid w:val="00F47540"/>
    <w:rsid w:val="00F47F5F"/>
    <w:rsid w:val="00F50A79"/>
    <w:rsid w:val="00F51800"/>
    <w:rsid w:val="00F51D5E"/>
    <w:rsid w:val="00F56E77"/>
    <w:rsid w:val="00F61101"/>
    <w:rsid w:val="00F61C32"/>
    <w:rsid w:val="00F62905"/>
    <w:rsid w:val="00F6429F"/>
    <w:rsid w:val="00F64AD3"/>
    <w:rsid w:val="00F72A3C"/>
    <w:rsid w:val="00F730FE"/>
    <w:rsid w:val="00F74CFD"/>
    <w:rsid w:val="00F7535A"/>
    <w:rsid w:val="00F755AE"/>
    <w:rsid w:val="00F75B15"/>
    <w:rsid w:val="00F76EE3"/>
    <w:rsid w:val="00F7714C"/>
    <w:rsid w:val="00F81CED"/>
    <w:rsid w:val="00F86D8E"/>
    <w:rsid w:val="00F87FA2"/>
    <w:rsid w:val="00F924F8"/>
    <w:rsid w:val="00F958F4"/>
    <w:rsid w:val="00F9646A"/>
    <w:rsid w:val="00FA1945"/>
    <w:rsid w:val="00FA78B4"/>
    <w:rsid w:val="00FB1042"/>
    <w:rsid w:val="00FB4917"/>
    <w:rsid w:val="00FC0E83"/>
    <w:rsid w:val="00FC281A"/>
    <w:rsid w:val="00FC3DF1"/>
    <w:rsid w:val="00FC4E16"/>
    <w:rsid w:val="00FC7A63"/>
    <w:rsid w:val="00FD0A9F"/>
    <w:rsid w:val="00FD6C1F"/>
    <w:rsid w:val="00FE38EE"/>
    <w:rsid w:val="00FE3CC6"/>
    <w:rsid w:val="00FE48E8"/>
    <w:rsid w:val="00FE51D9"/>
    <w:rsid w:val="00FE5F0A"/>
    <w:rsid w:val="00FF657B"/>
    <w:rsid w:val="00FF71C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07E90D3"/>
  <w15:docId w15:val="{E97F7701-A493-441B-B71F-9590FA5B1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algun Gothic" w:hAnsi="Calibri" w:cs="Times New Roman"/>
        <w:lang w:val="en-US" w:eastAsia="ko-K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5E6A"/>
    <w:pPr>
      <w:spacing w:after="200" w:line="276" w:lineRule="auto"/>
    </w:pPr>
    <w:rPr>
      <w:sz w:val="22"/>
      <w:szCs w:val="22"/>
      <w:lang w:val="en-GB"/>
    </w:rPr>
  </w:style>
  <w:style w:type="paragraph" w:styleId="Heading1">
    <w:name w:val="heading 1"/>
    <w:basedOn w:val="Normal"/>
    <w:next w:val="Normal"/>
    <w:link w:val="Heading1Char"/>
    <w:uiPriority w:val="99"/>
    <w:qFormat/>
    <w:rsid w:val="00E736E6"/>
    <w:pPr>
      <w:keepNext/>
      <w:keepLines/>
      <w:spacing w:before="480" w:after="0"/>
      <w:outlineLvl w:val="0"/>
    </w:pPr>
    <w:rPr>
      <w:rFonts w:ascii="Cambria" w:hAnsi="Cambria"/>
      <w:b/>
      <w:bCs/>
      <w:color w:val="345A8A"/>
      <w:sz w:val="32"/>
      <w:szCs w:val="32"/>
    </w:rPr>
  </w:style>
  <w:style w:type="paragraph" w:styleId="Heading2">
    <w:name w:val="heading 2"/>
    <w:basedOn w:val="Normal"/>
    <w:link w:val="Heading2Char"/>
    <w:uiPriority w:val="99"/>
    <w:qFormat/>
    <w:rsid w:val="00A80109"/>
    <w:pPr>
      <w:spacing w:before="100" w:beforeAutospacing="1" w:after="100" w:afterAutospacing="1" w:line="240" w:lineRule="auto"/>
      <w:outlineLvl w:val="1"/>
    </w:pPr>
    <w:rPr>
      <w:rFonts w:ascii="Gulim" w:eastAsia="Gulim" w:hAnsi="Gulim"/>
      <w:b/>
      <w:bCs/>
      <w:sz w:val="36"/>
      <w:szCs w:val="36"/>
      <w:lang w:val="en-US"/>
    </w:rPr>
  </w:style>
  <w:style w:type="paragraph" w:styleId="Heading3">
    <w:name w:val="heading 3"/>
    <w:basedOn w:val="Normal"/>
    <w:next w:val="Normal"/>
    <w:link w:val="Heading3Char"/>
    <w:uiPriority w:val="99"/>
    <w:qFormat/>
    <w:rsid w:val="0009668E"/>
    <w:pPr>
      <w:keepNext/>
      <w:keepLines/>
      <w:spacing w:before="200" w:after="0"/>
      <w:outlineLvl w:val="2"/>
    </w:pPr>
    <w:rPr>
      <w:rFonts w:ascii="Cambria" w:hAnsi="Cambria"/>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736E6"/>
    <w:rPr>
      <w:rFonts w:ascii="Cambria" w:eastAsia="Malgun Gothic" w:hAnsi="Cambria"/>
      <w:b/>
      <w:color w:val="345A8A"/>
      <w:sz w:val="32"/>
    </w:rPr>
  </w:style>
  <w:style w:type="character" w:customStyle="1" w:styleId="Heading2Char">
    <w:name w:val="Heading 2 Char"/>
    <w:basedOn w:val="DefaultParagraphFont"/>
    <w:link w:val="Heading2"/>
    <w:uiPriority w:val="99"/>
    <w:locked/>
    <w:rsid w:val="00A80109"/>
    <w:rPr>
      <w:rFonts w:ascii="Gulim" w:eastAsia="Gulim" w:hAnsi="Gulim"/>
      <w:b/>
      <w:sz w:val="36"/>
      <w:lang w:val="en-US"/>
    </w:rPr>
  </w:style>
  <w:style w:type="character" w:customStyle="1" w:styleId="Heading3Char">
    <w:name w:val="Heading 3 Char"/>
    <w:basedOn w:val="DefaultParagraphFont"/>
    <w:link w:val="Heading3"/>
    <w:uiPriority w:val="99"/>
    <w:locked/>
    <w:rsid w:val="0009668E"/>
    <w:rPr>
      <w:rFonts w:ascii="Cambria" w:eastAsia="Malgun Gothic" w:hAnsi="Cambria"/>
      <w:b/>
      <w:color w:val="4F81BD"/>
    </w:rPr>
  </w:style>
  <w:style w:type="paragraph" w:styleId="Header">
    <w:name w:val="header"/>
    <w:basedOn w:val="Normal"/>
    <w:link w:val="HeaderChar"/>
    <w:uiPriority w:val="99"/>
    <w:semiHidden/>
    <w:rsid w:val="00893B6F"/>
    <w:pPr>
      <w:tabs>
        <w:tab w:val="center" w:pos="4513"/>
        <w:tab w:val="right" w:pos="9026"/>
      </w:tabs>
      <w:snapToGrid w:val="0"/>
    </w:pPr>
  </w:style>
  <w:style w:type="character" w:customStyle="1" w:styleId="HeaderChar">
    <w:name w:val="Header Char"/>
    <w:basedOn w:val="DefaultParagraphFont"/>
    <w:link w:val="Header"/>
    <w:uiPriority w:val="99"/>
    <w:semiHidden/>
    <w:locked/>
    <w:rsid w:val="00893B6F"/>
    <w:rPr>
      <w:rFonts w:cs="Times New Roman"/>
    </w:rPr>
  </w:style>
  <w:style w:type="paragraph" w:styleId="Footer">
    <w:name w:val="footer"/>
    <w:basedOn w:val="Normal"/>
    <w:link w:val="FooterChar"/>
    <w:uiPriority w:val="99"/>
    <w:semiHidden/>
    <w:rsid w:val="00893B6F"/>
    <w:pPr>
      <w:tabs>
        <w:tab w:val="center" w:pos="4513"/>
        <w:tab w:val="right" w:pos="9026"/>
      </w:tabs>
      <w:snapToGrid w:val="0"/>
    </w:pPr>
  </w:style>
  <w:style w:type="character" w:customStyle="1" w:styleId="FooterChar">
    <w:name w:val="Footer Char"/>
    <w:basedOn w:val="DefaultParagraphFont"/>
    <w:link w:val="Footer"/>
    <w:uiPriority w:val="99"/>
    <w:semiHidden/>
    <w:locked/>
    <w:rsid w:val="00893B6F"/>
    <w:rPr>
      <w:rFonts w:cs="Times New Roman"/>
    </w:rPr>
  </w:style>
  <w:style w:type="paragraph" w:customStyle="1" w:styleId="ColorfulList-Accent11">
    <w:name w:val="Colorful List - Accent 11"/>
    <w:basedOn w:val="Normal"/>
    <w:uiPriority w:val="99"/>
    <w:rsid w:val="004D125D"/>
    <w:pPr>
      <w:ind w:leftChars="400" w:left="800"/>
    </w:pPr>
  </w:style>
  <w:style w:type="paragraph" w:styleId="NormalWeb">
    <w:name w:val="Normal (Web)"/>
    <w:basedOn w:val="Normal"/>
    <w:uiPriority w:val="99"/>
    <w:semiHidden/>
    <w:rsid w:val="00A80109"/>
    <w:pPr>
      <w:spacing w:before="100" w:beforeAutospacing="1" w:after="100" w:afterAutospacing="1" w:line="240" w:lineRule="auto"/>
    </w:pPr>
    <w:rPr>
      <w:rFonts w:ascii="Gulim" w:eastAsia="Gulim" w:hAnsi="Gulim" w:cs="Gulim"/>
      <w:sz w:val="24"/>
      <w:szCs w:val="24"/>
      <w:lang w:val="en-US"/>
    </w:rPr>
  </w:style>
  <w:style w:type="character" w:customStyle="1" w:styleId="apple-converted-space">
    <w:name w:val="apple-converted-space"/>
    <w:basedOn w:val="DefaultParagraphFont"/>
    <w:rsid w:val="00A80109"/>
    <w:rPr>
      <w:rFonts w:cs="Times New Roman"/>
    </w:rPr>
  </w:style>
  <w:style w:type="character" w:styleId="CommentReference">
    <w:name w:val="annotation reference"/>
    <w:basedOn w:val="DefaultParagraphFont"/>
    <w:uiPriority w:val="99"/>
    <w:semiHidden/>
    <w:rsid w:val="00981624"/>
    <w:rPr>
      <w:rFonts w:cs="Times New Roman"/>
      <w:sz w:val="18"/>
    </w:rPr>
  </w:style>
  <w:style w:type="paragraph" w:styleId="CommentText">
    <w:name w:val="annotation text"/>
    <w:basedOn w:val="Normal"/>
    <w:link w:val="CommentTextChar"/>
    <w:uiPriority w:val="99"/>
    <w:rsid w:val="00981624"/>
  </w:style>
  <w:style w:type="character" w:customStyle="1" w:styleId="CommentTextChar">
    <w:name w:val="Comment Text Char"/>
    <w:basedOn w:val="DefaultParagraphFont"/>
    <w:link w:val="CommentText"/>
    <w:uiPriority w:val="99"/>
    <w:locked/>
    <w:rsid w:val="00981624"/>
    <w:rPr>
      <w:rFonts w:cs="Times New Roman"/>
    </w:rPr>
  </w:style>
  <w:style w:type="paragraph" w:styleId="CommentSubject">
    <w:name w:val="annotation subject"/>
    <w:basedOn w:val="CommentText"/>
    <w:next w:val="CommentText"/>
    <w:link w:val="CommentSubjectChar"/>
    <w:uiPriority w:val="99"/>
    <w:semiHidden/>
    <w:rsid w:val="00981624"/>
    <w:rPr>
      <w:b/>
      <w:bCs/>
      <w:sz w:val="20"/>
      <w:szCs w:val="20"/>
    </w:rPr>
  </w:style>
  <w:style w:type="character" w:customStyle="1" w:styleId="CommentSubjectChar">
    <w:name w:val="Comment Subject Char"/>
    <w:basedOn w:val="CommentTextChar"/>
    <w:link w:val="CommentSubject"/>
    <w:uiPriority w:val="99"/>
    <w:semiHidden/>
    <w:locked/>
    <w:rsid w:val="00981624"/>
    <w:rPr>
      <w:rFonts w:cs="Times New Roman"/>
      <w:b/>
    </w:rPr>
  </w:style>
  <w:style w:type="paragraph" w:styleId="BalloonText">
    <w:name w:val="Balloon Text"/>
    <w:basedOn w:val="Normal"/>
    <w:link w:val="BalloonTextChar"/>
    <w:uiPriority w:val="99"/>
    <w:semiHidden/>
    <w:rsid w:val="00981624"/>
    <w:pPr>
      <w:spacing w:after="0" w:line="240" w:lineRule="auto"/>
    </w:pPr>
    <w:rPr>
      <w:rFonts w:ascii="Cambria" w:hAnsi="Cambria"/>
      <w:sz w:val="18"/>
      <w:szCs w:val="18"/>
    </w:rPr>
  </w:style>
  <w:style w:type="character" w:customStyle="1" w:styleId="BalloonTextChar">
    <w:name w:val="Balloon Text Char"/>
    <w:basedOn w:val="DefaultParagraphFont"/>
    <w:link w:val="BalloonText"/>
    <w:uiPriority w:val="99"/>
    <w:semiHidden/>
    <w:locked/>
    <w:rsid w:val="00981624"/>
    <w:rPr>
      <w:rFonts w:ascii="Cambria" w:eastAsia="Malgun Gothic" w:hAnsi="Cambria"/>
      <w:sz w:val="18"/>
    </w:rPr>
  </w:style>
  <w:style w:type="table" w:styleId="TableGrid">
    <w:name w:val="Table Grid"/>
    <w:basedOn w:val="TableNormal"/>
    <w:uiPriority w:val="59"/>
    <w:rsid w:val="004000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A93404"/>
    <w:rPr>
      <w:rFonts w:cs="Times New Roman"/>
      <w:color w:val="0000FF"/>
      <w:u w:val="single"/>
    </w:rPr>
  </w:style>
  <w:style w:type="character" w:customStyle="1" w:styleId="highlight">
    <w:name w:val="highlight"/>
    <w:basedOn w:val="DefaultParagraphFont"/>
    <w:rsid w:val="00E736E6"/>
    <w:rPr>
      <w:rFonts w:cs="Times New Roman"/>
    </w:rPr>
  </w:style>
  <w:style w:type="character" w:styleId="FollowedHyperlink">
    <w:name w:val="FollowedHyperlink"/>
    <w:basedOn w:val="DefaultParagraphFont"/>
    <w:uiPriority w:val="99"/>
    <w:semiHidden/>
    <w:rsid w:val="005C059E"/>
    <w:rPr>
      <w:rFonts w:cs="Times New Roman"/>
      <w:color w:val="800080"/>
      <w:u w:val="single"/>
    </w:rPr>
  </w:style>
  <w:style w:type="character" w:customStyle="1" w:styleId="citation-abbreviation">
    <w:name w:val="citation-abbreviation"/>
    <w:basedOn w:val="DefaultParagraphFont"/>
    <w:uiPriority w:val="99"/>
    <w:rsid w:val="00947CF1"/>
    <w:rPr>
      <w:rFonts w:cs="Times New Roman"/>
    </w:rPr>
  </w:style>
  <w:style w:type="character" w:customStyle="1" w:styleId="citation-publication-date">
    <w:name w:val="citation-publication-date"/>
    <w:basedOn w:val="DefaultParagraphFont"/>
    <w:uiPriority w:val="99"/>
    <w:rsid w:val="00947CF1"/>
    <w:rPr>
      <w:rFonts w:cs="Times New Roman"/>
    </w:rPr>
  </w:style>
  <w:style w:type="character" w:customStyle="1" w:styleId="citation-volume">
    <w:name w:val="citation-volume"/>
    <w:basedOn w:val="DefaultParagraphFont"/>
    <w:uiPriority w:val="99"/>
    <w:rsid w:val="00947CF1"/>
    <w:rPr>
      <w:rFonts w:cs="Times New Roman"/>
    </w:rPr>
  </w:style>
  <w:style w:type="character" w:customStyle="1" w:styleId="citation-issue">
    <w:name w:val="citation-issue"/>
    <w:basedOn w:val="DefaultParagraphFont"/>
    <w:uiPriority w:val="99"/>
    <w:rsid w:val="00947CF1"/>
    <w:rPr>
      <w:rFonts w:cs="Times New Roman"/>
    </w:rPr>
  </w:style>
  <w:style w:type="character" w:customStyle="1" w:styleId="citation-flpages">
    <w:name w:val="citation-flpages"/>
    <w:basedOn w:val="DefaultParagraphFont"/>
    <w:uiPriority w:val="99"/>
    <w:rsid w:val="00947CF1"/>
    <w:rPr>
      <w:rFonts w:cs="Times New Roman"/>
    </w:rPr>
  </w:style>
  <w:style w:type="character" w:customStyle="1" w:styleId="fm-citation-ids-label">
    <w:name w:val="fm-citation-ids-label"/>
    <w:basedOn w:val="DefaultParagraphFont"/>
    <w:uiPriority w:val="99"/>
    <w:rsid w:val="00947CF1"/>
    <w:rPr>
      <w:rFonts w:cs="Times New Roman"/>
    </w:rPr>
  </w:style>
  <w:style w:type="paragraph" w:customStyle="1" w:styleId="ColorfulShading-Accent11">
    <w:name w:val="Colorful Shading - Accent 11"/>
    <w:hidden/>
    <w:uiPriority w:val="99"/>
    <w:semiHidden/>
    <w:rsid w:val="005D03A4"/>
    <w:rPr>
      <w:sz w:val="22"/>
      <w:szCs w:val="22"/>
      <w:lang w:val="en-GB"/>
    </w:rPr>
  </w:style>
  <w:style w:type="character" w:styleId="Emphasis">
    <w:name w:val="Emphasis"/>
    <w:basedOn w:val="DefaultParagraphFont"/>
    <w:uiPriority w:val="99"/>
    <w:qFormat/>
    <w:rsid w:val="0009668E"/>
    <w:rPr>
      <w:rFonts w:cs="Times New Roman"/>
      <w:i/>
    </w:rPr>
  </w:style>
  <w:style w:type="paragraph" w:customStyle="1" w:styleId="Revision1">
    <w:name w:val="Revision1"/>
    <w:hidden/>
    <w:uiPriority w:val="99"/>
    <w:semiHidden/>
    <w:rsid w:val="006A08E6"/>
    <w:rPr>
      <w:sz w:val="22"/>
      <w:szCs w:val="22"/>
      <w:lang w:val="en-GB"/>
    </w:rPr>
  </w:style>
  <w:style w:type="character" w:customStyle="1" w:styleId="highlight2">
    <w:name w:val="highlight2"/>
    <w:uiPriority w:val="99"/>
    <w:rsid w:val="001277FE"/>
  </w:style>
  <w:style w:type="paragraph" w:styleId="Title">
    <w:name w:val="Title"/>
    <w:basedOn w:val="Normal"/>
    <w:link w:val="TitleChar1"/>
    <w:uiPriority w:val="99"/>
    <w:qFormat/>
    <w:rsid w:val="006D0D54"/>
    <w:pPr>
      <w:spacing w:before="100" w:beforeAutospacing="1" w:after="100" w:afterAutospacing="1" w:line="240" w:lineRule="auto"/>
    </w:pPr>
    <w:rPr>
      <w:rFonts w:ascii="Times" w:hAnsi="Times"/>
      <w:sz w:val="20"/>
      <w:szCs w:val="20"/>
    </w:rPr>
  </w:style>
  <w:style w:type="character" w:customStyle="1" w:styleId="TitleChar">
    <w:name w:val="Title Char"/>
    <w:basedOn w:val="DefaultParagraphFont"/>
    <w:uiPriority w:val="10"/>
    <w:rsid w:val="00BC3F50"/>
    <w:rPr>
      <w:rFonts w:ascii="Cambria" w:eastAsia="Malgun Gothic" w:hAnsi="Cambria" w:cs="Times New Roman"/>
      <w:b/>
      <w:bCs/>
      <w:kern w:val="28"/>
      <w:sz w:val="32"/>
      <w:szCs w:val="32"/>
      <w:lang w:eastAsia="ko-KR"/>
    </w:rPr>
  </w:style>
  <w:style w:type="character" w:customStyle="1" w:styleId="TitleChar1">
    <w:name w:val="Title Char1"/>
    <w:link w:val="Title"/>
    <w:uiPriority w:val="99"/>
    <w:locked/>
    <w:rsid w:val="006D0D54"/>
    <w:rPr>
      <w:rFonts w:ascii="Times" w:hAnsi="Times"/>
    </w:rPr>
  </w:style>
  <w:style w:type="paragraph" w:customStyle="1" w:styleId="desc">
    <w:name w:val="desc"/>
    <w:basedOn w:val="Normal"/>
    <w:uiPriority w:val="99"/>
    <w:rsid w:val="006D0D54"/>
    <w:pPr>
      <w:spacing w:before="100" w:beforeAutospacing="1" w:after="100" w:afterAutospacing="1" w:line="240" w:lineRule="auto"/>
    </w:pPr>
    <w:rPr>
      <w:rFonts w:ascii="Times" w:hAnsi="Times"/>
      <w:sz w:val="20"/>
      <w:szCs w:val="20"/>
      <w:lang w:eastAsia="en-US"/>
    </w:rPr>
  </w:style>
  <w:style w:type="paragraph" w:customStyle="1" w:styleId="details">
    <w:name w:val="details"/>
    <w:basedOn w:val="Normal"/>
    <w:uiPriority w:val="99"/>
    <w:rsid w:val="006D0D54"/>
    <w:pPr>
      <w:spacing w:before="100" w:beforeAutospacing="1" w:after="100" w:afterAutospacing="1" w:line="240" w:lineRule="auto"/>
    </w:pPr>
    <w:rPr>
      <w:rFonts w:ascii="Times" w:hAnsi="Times"/>
      <w:sz w:val="20"/>
      <w:szCs w:val="20"/>
      <w:lang w:eastAsia="en-US"/>
    </w:rPr>
  </w:style>
  <w:style w:type="character" w:customStyle="1" w:styleId="jrnl">
    <w:name w:val="jrnl"/>
    <w:uiPriority w:val="99"/>
    <w:rsid w:val="006D0D54"/>
  </w:style>
  <w:style w:type="paragraph" w:customStyle="1" w:styleId="fulltext-references">
    <w:name w:val="fulltext-references"/>
    <w:basedOn w:val="Normal"/>
    <w:uiPriority w:val="99"/>
    <w:rsid w:val="00B970D3"/>
    <w:pPr>
      <w:spacing w:before="100" w:beforeAutospacing="1" w:after="100" w:afterAutospacing="1" w:line="240" w:lineRule="auto"/>
    </w:pPr>
    <w:rPr>
      <w:rFonts w:ascii="Times New Roman" w:hAnsi="Times New Roman"/>
      <w:sz w:val="24"/>
      <w:szCs w:val="24"/>
      <w:lang w:eastAsia="en-GB"/>
    </w:rPr>
  </w:style>
  <w:style w:type="paragraph" w:styleId="Revision">
    <w:name w:val="Revision"/>
    <w:hidden/>
    <w:uiPriority w:val="99"/>
    <w:semiHidden/>
    <w:rsid w:val="00B970D3"/>
    <w:rPr>
      <w:sz w:val="22"/>
      <w:szCs w:val="22"/>
      <w:lang w:val="en-GB"/>
    </w:rPr>
  </w:style>
  <w:style w:type="paragraph" w:styleId="ListParagraph">
    <w:name w:val="List Paragraph"/>
    <w:basedOn w:val="Normal"/>
    <w:uiPriority w:val="34"/>
    <w:qFormat/>
    <w:rsid w:val="00D758CD"/>
    <w:pPr>
      <w:ind w:left="720"/>
      <w:contextualSpacing/>
    </w:pPr>
  </w:style>
  <w:style w:type="character" w:styleId="LineNumber">
    <w:name w:val="line number"/>
    <w:basedOn w:val="DefaultParagraphFont"/>
    <w:uiPriority w:val="99"/>
    <w:semiHidden/>
    <w:unhideWhenUsed/>
    <w:rsid w:val="00DA0F6B"/>
  </w:style>
  <w:style w:type="character" w:styleId="PageNumber">
    <w:name w:val="page number"/>
    <w:basedOn w:val="DefaultParagraphFont"/>
    <w:uiPriority w:val="99"/>
    <w:semiHidden/>
    <w:unhideWhenUsed/>
    <w:rsid w:val="001F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262450">
      <w:bodyDiv w:val="1"/>
      <w:marLeft w:val="0"/>
      <w:marRight w:val="0"/>
      <w:marTop w:val="0"/>
      <w:marBottom w:val="0"/>
      <w:divBdr>
        <w:top w:val="none" w:sz="0" w:space="0" w:color="auto"/>
        <w:left w:val="none" w:sz="0" w:space="0" w:color="auto"/>
        <w:bottom w:val="none" w:sz="0" w:space="0" w:color="auto"/>
        <w:right w:val="none" w:sz="0" w:space="0" w:color="auto"/>
      </w:divBdr>
    </w:div>
    <w:div w:id="704525551">
      <w:marLeft w:val="0"/>
      <w:marRight w:val="0"/>
      <w:marTop w:val="0"/>
      <w:marBottom w:val="0"/>
      <w:divBdr>
        <w:top w:val="none" w:sz="0" w:space="0" w:color="auto"/>
        <w:left w:val="none" w:sz="0" w:space="0" w:color="auto"/>
        <w:bottom w:val="none" w:sz="0" w:space="0" w:color="auto"/>
        <w:right w:val="none" w:sz="0" w:space="0" w:color="auto"/>
      </w:divBdr>
    </w:div>
    <w:div w:id="704525553">
      <w:marLeft w:val="0"/>
      <w:marRight w:val="0"/>
      <w:marTop w:val="0"/>
      <w:marBottom w:val="0"/>
      <w:divBdr>
        <w:top w:val="none" w:sz="0" w:space="0" w:color="auto"/>
        <w:left w:val="none" w:sz="0" w:space="0" w:color="auto"/>
        <w:bottom w:val="none" w:sz="0" w:space="0" w:color="auto"/>
        <w:right w:val="none" w:sz="0" w:space="0" w:color="auto"/>
      </w:divBdr>
    </w:div>
    <w:div w:id="704525555">
      <w:marLeft w:val="0"/>
      <w:marRight w:val="0"/>
      <w:marTop w:val="0"/>
      <w:marBottom w:val="0"/>
      <w:divBdr>
        <w:top w:val="none" w:sz="0" w:space="0" w:color="auto"/>
        <w:left w:val="none" w:sz="0" w:space="0" w:color="auto"/>
        <w:bottom w:val="none" w:sz="0" w:space="0" w:color="auto"/>
        <w:right w:val="none" w:sz="0" w:space="0" w:color="auto"/>
      </w:divBdr>
    </w:div>
    <w:div w:id="704525558">
      <w:marLeft w:val="0"/>
      <w:marRight w:val="0"/>
      <w:marTop w:val="0"/>
      <w:marBottom w:val="0"/>
      <w:divBdr>
        <w:top w:val="none" w:sz="0" w:space="0" w:color="auto"/>
        <w:left w:val="none" w:sz="0" w:space="0" w:color="auto"/>
        <w:bottom w:val="none" w:sz="0" w:space="0" w:color="auto"/>
        <w:right w:val="none" w:sz="0" w:space="0" w:color="auto"/>
      </w:divBdr>
    </w:div>
    <w:div w:id="704525559">
      <w:marLeft w:val="0"/>
      <w:marRight w:val="0"/>
      <w:marTop w:val="0"/>
      <w:marBottom w:val="0"/>
      <w:divBdr>
        <w:top w:val="none" w:sz="0" w:space="0" w:color="auto"/>
        <w:left w:val="none" w:sz="0" w:space="0" w:color="auto"/>
        <w:bottom w:val="none" w:sz="0" w:space="0" w:color="auto"/>
        <w:right w:val="none" w:sz="0" w:space="0" w:color="auto"/>
      </w:divBdr>
      <w:divsChild>
        <w:div w:id="704525570">
          <w:marLeft w:val="0"/>
          <w:marRight w:val="0"/>
          <w:marTop w:val="0"/>
          <w:marBottom w:val="0"/>
          <w:divBdr>
            <w:top w:val="none" w:sz="0" w:space="0" w:color="auto"/>
            <w:left w:val="none" w:sz="0" w:space="0" w:color="auto"/>
            <w:bottom w:val="none" w:sz="0" w:space="0" w:color="auto"/>
            <w:right w:val="none" w:sz="0" w:space="0" w:color="auto"/>
          </w:divBdr>
          <w:divsChild>
            <w:div w:id="704525577">
              <w:marLeft w:val="0"/>
              <w:marRight w:val="0"/>
              <w:marTop w:val="0"/>
              <w:marBottom w:val="0"/>
              <w:divBdr>
                <w:top w:val="none" w:sz="0" w:space="0" w:color="auto"/>
                <w:left w:val="none" w:sz="0" w:space="0" w:color="auto"/>
                <w:bottom w:val="none" w:sz="0" w:space="0" w:color="auto"/>
                <w:right w:val="none" w:sz="0" w:space="0" w:color="auto"/>
              </w:divBdr>
              <w:divsChild>
                <w:div w:id="704525566">
                  <w:marLeft w:val="0"/>
                  <w:marRight w:val="0"/>
                  <w:marTop w:val="0"/>
                  <w:marBottom w:val="0"/>
                  <w:divBdr>
                    <w:top w:val="none" w:sz="0" w:space="0" w:color="auto"/>
                    <w:left w:val="none" w:sz="0" w:space="0" w:color="auto"/>
                    <w:bottom w:val="none" w:sz="0" w:space="0" w:color="auto"/>
                    <w:right w:val="none" w:sz="0" w:space="0" w:color="auto"/>
                  </w:divBdr>
                  <w:divsChild>
                    <w:div w:id="704525561">
                      <w:marLeft w:val="0"/>
                      <w:marRight w:val="0"/>
                      <w:marTop w:val="0"/>
                      <w:marBottom w:val="0"/>
                      <w:divBdr>
                        <w:top w:val="none" w:sz="0" w:space="0" w:color="auto"/>
                        <w:left w:val="none" w:sz="0" w:space="0" w:color="auto"/>
                        <w:bottom w:val="none" w:sz="0" w:space="0" w:color="auto"/>
                        <w:right w:val="none" w:sz="0" w:space="0" w:color="auto"/>
                      </w:divBdr>
                      <w:divsChild>
                        <w:div w:id="704525562">
                          <w:marLeft w:val="0"/>
                          <w:marRight w:val="0"/>
                          <w:marTop w:val="0"/>
                          <w:marBottom w:val="0"/>
                          <w:divBdr>
                            <w:top w:val="none" w:sz="0" w:space="0" w:color="auto"/>
                            <w:left w:val="none" w:sz="0" w:space="0" w:color="auto"/>
                            <w:bottom w:val="none" w:sz="0" w:space="0" w:color="auto"/>
                            <w:right w:val="none" w:sz="0" w:space="0" w:color="auto"/>
                          </w:divBdr>
                          <w:divsChild>
                            <w:div w:id="7045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525564">
      <w:marLeft w:val="0"/>
      <w:marRight w:val="0"/>
      <w:marTop w:val="0"/>
      <w:marBottom w:val="0"/>
      <w:divBdr>
        <w:top w:val="none" w:sz="0" w:space="0" w:color="auto"/>
        <w:left w:val="none" w:sz="0" w:space="0" w:color="auto"/>
        <w:bottom w:val="none" w:sz="0" w:space="0" w:color="auto"/>
        <w:right w:val="none" w:sz="0" w:space="0" w:color="auto"/>
      </w:divBdr>
      <w:divsChild>
        <w:div w:id="704525601">
          <w:marLeft w:val="0"/>
          <w:marRight w:val="0"/>
          <w:marTop w:val="34"/>
          <w:marBottom w:val="34"/>
          <w:divBdr>
            <w:top w:val="none" w:sz="0" w:space="0" w:color="auto"/>
            <w:left w:val="none" w:sz="0" w:space="0" w:color="auto"/>
            <w:bottom w:val="none" w:sz="0" w:space="0" w:color="auto"/>
            <w:right w:val="none" w:sz="0" w:space="0" w:color="auto"/>
          </w:divBdr>
        </w:div>
      </w:divsChild>
    </w:div>
    <w:div w:id="704525567">
      <w:marLeft w:val="0"/>
      <w:marRight w:val="0"/>
      <w:marTop w:val="0"/>
      <w:marBottom w:val="0"/>
      <w:divBdr>
        <w:top w:val="none" w:sz="0" w:space="0" w:color="auto"/>
        <w:left w:val="none" w:sz="0" w:space="0" w:color="auto"/>
        <w:bottom w:val="none" w:sz="0" w:space="0" w:color="auto"/>
        <w:right w:val="none" w:sz="0" w:space="0" w:color="auto"/>
      </w:divBdr>
    </w:div>
    <w:div w:id="704525568">
      <w:marLeft w:val="0"/>
      <w:marRight w:val="0"/>
      <w:marTop w:val="0"/>
      <w:marBottom w:val="0"/>
      <w:divBdr>
        <w:top w:val="none" w:sz="0" w:space="0" w:color="auto"/>
        <w:left w:val="none" w:sz="0" w:space="0" w:color="auto"/>
        <w:bottom w:val="none" w:sz="0" w:space="0" w:color="auto"/>
        <w:right w:val="none" w:sz="0" w:space="0" w:color="auto"/>
      </w:divBdr>
      <w:divsChild>
        <w:div w:id="704525569">
          <w:marLeft w:val="0"/>
          <w:marRight w:val="0"/>
          <w:marTop w:val="0"/>
          <w:marBottom w:val="0"/>
          <w:divBdr>
            <w:top w:val="none" w:sz="0" w:space="0" w:color="auto"/>
            <w:left w:val="none" w:sz="0" w:space="0" w:color="auto"/>
            <w:bottom w:val="none" w:sz="0" w:space="0" w:color="auto"/>
            <w:right w:val="none" w:sz="0" w:space="0" w:color="auto"/>
          </w:divBdr>
          <w:divsChild>
            <w:div w:id="704525606">
              <w:marLeft w:val="0"/>
              <w:marRight w:val="0"/>
              <w:marTop w:val="0"/>
              <w:marBottom w:val="0"/>
              <w:divBdr>
                <w:top w:val="none" w:sz="0" w:space="0" w:color="auto"/>
                <w:left w:val="none" w:sz="0" w:space="0" w:color="auto"/>
                <w:bottom w:val="none" w:sz="0" w:space="0" w:color="auto"/>
                <w:right w:val="none" w:sz="0" w:space="0" w:color="auto"/>
              </w:divBdr>
              <w:divsChild>
                <w:div w:id="704525571">
                  <w:marLeft w:val="0"/>
                  <w:marRight w:val="0"/>
                  <w:marTop w:val="0"/>
                  <w:marBottom w:val="0"/>
                  <w:divBdr>
                    <w:top w:val="none" w:sz="0" w:space="0" w:color="auto"/>
                    <w:left w:val="none" w:sz="0" w:space="0" w:color="auto"/>
                    <w:bottom w:val="none" w:sz="0" w:space="0" w:color="auto"/>
                    <w:right w:val="none" w:sz="0" w:space="0" w:color="auto"/>
                  </w:divBdr>
                  <w:divsChild>
                    <w:div w:id="704525565">
                      <w:marLeft w:val="0"/>
                      <w:marRight w:val="0"/>
                      <w:marTop w:val="0"/>
                      <w:marBottom w:val="0"/>
                      <w:divBdr>
                        <w:top w:val="none" w:sz="0" w:space="0" w:color="auto"/>
                        <w:left w:val="none" w:sz="0" w:space="0" w:color="auto"/>
                        <w:bottom w:val="none" w:sz="0" w:space="0" w:color="auto"/>
                        <w:right w:val="none" w:sz="0" w:space="0" w:color="auto"/>
                      </w:divBdr>
                      <w:divsChild>
                        <w:div w:id="704525585">
                          <w:marLeft w:val="0"/>
                          <w:marRight w:val="0"/>
                          <w:marTop w:val="0"/>
                          <w:marBottom w:val="0"/>
                          <w:divBdr>
                            <w:top w:val="none" w:sz="0" w:space="0" w:color="auto"/>
                            <w:left w:val="none" w:sz="0" w:space="0" w:color="auto"/>
                            <w:bottom w:val="none" w:sz="0" w:space="0" w:color="auto"/>
                            <w:right w:val="none" w:sz="0" w:space="0" w:color="auto"/>
                          </w:divBdr>
                          <w:divsChild>
                            <w:div w:id="704525554">
                              <w:marLeft w:val="0"/>
                              <w:marRight w:val="0"/>
                              <w:marTop w:val="0"/>
                              <w:marBottom w:val="0"/>
                              <w:divBdr>
                                <w:top w:val="none" w:sz="0" w:space="0" w:color="auto"/>
                                <w:left w:val="none" w:sz="0" w:space="0" w:color="auto"/>
                                <w:bottom w:val="none" w:sz="0" w:space="0" w:color="auto"/>
                                <w:right w:val="none" w:sz="0" w:space="0" w:color="auto"/>
                              </w:divBdr>
                              <w:divsChild>
                                <w:div w:id="704525602">
                                  <w:marLeft w:val="0"/>
                                  <w:marRight w:val="0"/>
                                  <w:marTop w:val="0"/>
                                  <w:marBottom w:val="0"/>
                                  <w:divBdr>
                                    <w:top w:val="none" w:sz="0" w:space="0" w:color="auto"/>
                                    <w:left w:val="none" w:sz="0" w:space="0" w:color="auto"/>
                                    <w:bottom w:val="none" w:sz="0" w:space="0" w:color="auto"/>
                                    <w:right w:val="none" w:sz="0" w:space="0" w:color="auto"/>
                                  </w:divBdr>
                                </w:div>
                                <w:div w:id="70452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4525573">
      <w:marLeft w:val="0"/>
      <w:marRight w:val="0"/>
      <w:marTop w:val="0"/>
      <w:marBottom w:val="0"/>
      <w:divBdr>
        <w:top w:val="none" w:sz="0" w:space="0" w:color="auto"/>
        <w:left w:val="none" w:sz="0" w:space="0" w:color="auto"/>
        <w:bottom w:val="none" w:sz="0" w:space="0" w:color="auto"/>
        <w:right w:val="none" w:sz="0" w:space="0" w:color="auto"/>
      </w:divBdr>
    </w:div>
    <w:div w:id="704525576">
      <w:marLeft w:val="0"/>
      <w:marRight w:val="0"/>
      <w:marTop w:val="0"/>
      <w:marBottom w:val="0"/>
      <w:divBdr>
        <w:top w:val="none" w:sz="0" w:space="0" w:color="auto"/>
        <w:left w:val="none" w:sz="0" w:space="0" w:color="auto"/>
        <w:bottom w:val="none" w:sz="0" w:space="0" w:color="auto"/>
        <w:right w:val="none" w:sz="0" w:space="0" w:color="auto"/>
      </w:divBdr>
    </w:div>
    <w:div w:id="704525582">
      <w:marLeft w:val="0"/>
      <w:marRight w:val="0"/>
      <w:marTop w:val="0"/>
      <w:marBottom w:val="0"/>
      <w:divBdr>
        <w:top w:val="none" w:sz="0" w:space="0" w:color="auto"/>
        <w:left w:val="none" w:sz="0" w:space="0" w:color="auto"/>
        <w:bottom w:val="none" w:sz="0" w:space="0" w:color="auto"/>
        <w:right w:val="none" w:sz="0" w:space="0" w:color="auto"/>
      </w:divBdr>
    </w:div>
    <w:div w:id="704525584">
      <w:marLeft w:val="0"/>
      <w:marRight w:val="0"/>
      <w:marTop w:val="0"/>
      <w:marBottom w:val="0"/>
      <w:divBdr>
        <w:top w:val="none" w:sz="0" w:space="0" w:color="auto"/>
        <w:left w:val="none" w:sz="0" w:space="0" w:color="auto"/>
        <w:bottom w:val="none" w:sz="0" w:space="0" w:color="auto"/>
        <w:right w:val="none" w:sz="0" w:space="0" w:color="auto"/>
      </w:divBdr>
    </w:div>
    <w:div w:id="704525587">
      <w:marLeft w:val="0"/>
      <w:marRight w:val="0"/>
      <w:marTop w:val="0"/>
      <w:marBottom w:val="0"/>
      <w:divBdr>
        <w:top w:val="none" w:sz="0" w:space="0" w:color="auto"/>
        <w:left w:val="none" w:sz="0" w:space="0" w:color="auto"/>
        <w:bottom w:val="none" w:sz="0" w:space="0" w:color="auto"/>
        <w:right w:val="none" w:sz="0" w:space="0" w:color="auto"/>
      </w:divBdr>
    </w:div>
    <w:div w:id="704525588">
      <w:marLeft w:val="0"/>
      <w:marRight w:val="0"/>
      <w:marTop w:val="0"/>
      <w:marBottom w:val="0"/>
      <w:divBdr>
        <w:top w:val="none" w:sz="0" w:space="0" w:color="auto"/>
        <w:left w:val="none" w:sz="0" w:space="0" w:color="auto"/>
        <w:bottom w:val="none" w:sz="0" w:space="0" w:color="auto"/>
        <w:right w:val="none" w:sz="0" w:space="0" w:color="auto"/>
      </w:divBdr>
    </w:div>
    <w:div w:id="704525589">
      <w:marLeft w:val="0"/>
      <w:marRight w:val="0"/>
      <w:marTop w:val="0"/>
      <w:marBottom w:val="0"/>
      <w:divBdr>
        <w:top w:val="none" w:sz="0" w:space="0" w:color="auto"/>
        <w:left w:val="none" w:sz="0" w:space="0" w:color="auto"/>
        <w:bottom w:val="none" w:sz="0" w:space="0" w:color="auto"/>
        <w:right w:val="none" w:sz="0" w:space="0" w:color="auto"/>
      </w:divBdr>
    </w:div>
    <w:div w:id="704525590">
      <w:marLeft w:val="0"/>
      <w:marRight w:val="0"/>
      <w:marTop w:val="0"/>
      <w:marBottom w:val="0"/>
      <w:divBdr>
        <w:top w:val="none" w:sz="0" w:space="0" w:color="auto"/>
        <w:left w:val="none" w:sz="0" w:space="0" w:color="auto"/>
        <w:bottom w:val="none" w:sz="0" w:space="0" w:color="auto"/>
        <w:right w:val="none" w:sz="0" w:space="0" w:color="auto"/>
      </w:divBdr>
      <w:divsChild>
        <w:div w:id="704525597">
          <w:marLeft w:val="0"/>
          <w:marRight w:val="0"/>
          <w:marTop w:val="166"/>
          <w:marBottom w:val="166"/>
          <w:divBdr>
            <w:top w:val="none" w:sz="0" w:space="0" w:color="auto"/>
            <w:left w:val="none" w:sz="0" w:space="0" w:color="auto"/>
            <w:bottom w:val="none" w:sz="0" w:space="0" w:color="auto"/>
            <w:right w:val="none" w:sz="0" w:space="0" w:color="auto"/>
          </w:divBdr>
          <w:divsChild>
            <w:div w:id="704525616">
              <w:marLeft w:val="0"/>
              <w:marRight w:val="0"/>
              <w:marTop w:val="0"/>
              <w:marBottom w:val="0"/>
              <w:divBdr>
                <w:top w:val="none" w:sz="0" w:space="0" w:color="auto"/>
                <w:left w:val="none" w:sz="0" w:space="0" w:color="auto"/>
                <w:bottom w:val="none" w:sz="0" w:space="0" w:color="auto"/>
                <w:right w:val="none" w:sz="0" w:space="0" w:color="auto"/>
              </w:divBdr>
            </w:div>
          </w:divsChild>
        </w:div>
        <w:div w:id="704525607">
          <w:marLeft w:val="0"/>
          <w:marRight w:val="0"/>
          <w:marTop w:val="0"/>
          <w:marBottom w:val="166"/>
          <w:divBdr>
            <w:top w:val="none" w:sz="0" w:space="0" w:color="auto"/>
            <w:left w:val="none" w:sz="0" w:space="0" w:color="auto"/>
            <w:bottom w:val="none" w:sz="0" w:space="0" w:color="auto"/>
            <w:right w:val="none" w:sz="0" w:space="0" w:color="auto"/>
          </w:divBdr>
          <w:divsChild>
            <w:div w:id="704525610">
              <w:marLeft w:val="0"/>
              <w:marRight w:val="0"/>
              <w:marTop w:val="0"/>
              <w:marBottom w:val="0"/>
              <w:divBdr>
                <w:top w:val="none" w:sz="0" w:space="0" w:color="auto"/>
                <w:left w:val="none" w:sz="0" w:space="0" w:color="auto"/>
                <w:bottom w:val="none" w:sz="0" w:space="0" w:color="auto"/>
                <w:right w:val="none" w:sz="0" w:space="0" w:color="auto"/>
              </w:divBdr>
              <w:divsChild>
                <w:div w:id="704525605">
                  <w:marLeft w:val="0"/>
                  <w:marRight w:val="0"/>
                  <w:marTop w:val="0"/>
                  <w:marBottom w:val="0"/>
                  <w:divBdr>
                    <w:top w:val="none" w:sz="0" w:space="0" w:color="auto"/>
                    <w:left w:val="none" w:sz="0" w:space="0" w:color="auto"/>
                    <w:bottom w:val="none" w:sz="0" w:space="0" w:color="auto"/>
                    <w:right w:val="none" w:sz="0" w:space="0" w:color="auto"/>
                  </w:divBdr>
                  <w:divsChild>
                    <w:div w:id="704525557">
                      <w:marLeft w:val="0"/>
                      <w:marRight w:val="0"/>
                      <w:marTop w:val="0"/>
                      <w:marBottom w:val="0"/>
                      <w:divBdr>
                        <w:top w:val="none" w:sz="0" w:space="0" w:color="auto"/>
                        <w:left w:val="none" w:sz="0" w:space="0" w:color="auto"/>
                        <w:bottom w:val="none" w:sz="0" w:space="0" w:color="auto"/>
                        <w:right w:val="none" w:sz="0" w:space="0" w:color="auto"/>
                      </w:divBdr>
                      <w:divsChild>
                        <w:div w:id="704525552">
                          <w:marLeft w:val="0"/>
                          <w:marRight w:val="0"/>
                          <w:marTop w:val="0"/>
                          <w:marBottom w:val="0"/>
                          <w:divBdr>
                            <w:top w:val="none" w:sz="0" w:space="0" w:color="auto"/>
                            <w:left w:val="none" w:sz="0" w:space="0" w:color="auto"/>
                            <w:bottom w:val="none" w:sz="0" w:space="0" w:color="auto"/>
                            <w:right w:val="none" w:sz="0" w:space="0" w:color="auto"/>
                          </w:divBdr>
                        </w:div>
                        <w:div w:id="70452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25612">
                  <w:marLeft w:val="0"/>
                  <w:marRight w:val="0"/>
                  <w:marTop w:val="0"/>
                  <w:marBottom w:val="0"/>
                  <w:divBdr>
                    <w:top w:val="none" w:sz="0" w:space="0" w:color="auto"/>
                    <w:left w:val="none" w:sz="0" w:space="0" w:color="auto"/>
                    <w:bottom w:val="none" w:sz="0" w:space="0" w:color="auto"/>
                    <w:right w:val="none" w:sz="0" w:space="0" w:color="auto"/>
                  </w:divBdr>
                  <w:divsChild>
                    <w:div w:id="70452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525591">
      <w:marLeft w:val="0"/>
      <w:marRight w:val="0"/>
      <w:marTop w:val="0"/>
      <w:marBottom w:val="0"/>
      <w:divBdr>
        <w:top w:val="none" w:sz="0" w:space="0" w:color="auto"/>
        <w:left w:val="none" w:sz="0" w:space="0" w:color="auto"/>
        <w:bottom w:val="none" w:sz="0" w:space="0" w:color="auto"/>
        <w:right w:val="none" w:sz="0" w:space="0" w:color="auto"/>
      </w:divBdr>
    </w:div>
    <w:div w:id="704525592">
      <w:marLeft w:val="0"/>
      <w:marRight w:val="0"/>
      <w:marTop w:val="0"/>
      <w:marBottom w:val="0"/>
      <w:divBdr>
        <w:top w:val="none" w:sz="0" w:space="0" w:color="auto"/>
        <w:left w:val="none" w:sz="0" w:space="0" w:color="auto"/>
        <w:bottom w:val="none" w:sz="0" w:space="0" w:color="auto"/>
        <w:right w:val="none" w:sz="0" w:space="0" w:color="auto"/>
      </w:divBdr>
    </w:div>
    <w:div w:id="704525593">
      <w:marLeft w:val="0"/>
      <w:marRight w:val="0"/>
      <w:marTop w:val="0"/>
      <w:marBottom w:val="0"/>
      <w:divBdr>
        <w:top w:val="none" w:sz="0" w:space="0" w:color="auto"/>
        <w:left w:val="none" w:sz="0" w:space="0" w:color="auto"/>
        <w:bottom w:val="none" w:sz="0" w:space="0" w:color="auto"/>
        <w:right w:val="none" w:sz="0" w:space="0" w:color="auto"/>
      </w:divBdr>
    </w:div>
    <w:div w:id="704525594">
      <w:marLeft w:val="0"/>
      <w:marRight w:val="0"/>
      <w:marTop w:val="0"/>
      <w:marBottom w:val="0"/>
      <w:divBdr>
        <w:top w:val="none" w:sz="0" w:space="0" w:color="auto"/>
        <w:left w:val="none" w:sz="0" w:space="0" w:color="auto"/>
        <w:bottom w:val="none" w:sz="0" w:space="0" w:color="auto"/>
        <w:right w:val="none" w:sz="0" w:space="0" w:color="auto"/>
      </w:divBdr>
      <w:divsChild>
        <w:div w:id="704525556">
          <w:marLeft w:val="0"/>
          <w:marRight w:val="0"/>
          <w:marTop w:val="166"/>
          <w:marBottom w:val="166"/>
          <w:divBdr>
            <w:top w:val="none" w:sz="0" w:space="0" w:color="auto"/>
            <w:left w:val="none" w:sz="0" w:space="0" w:color="auto"/>
            <w:bottom w:val="none" w:sz="0" w:space="0" w:color="auto"/>
            <w:right w:val="none" w:sz="0" w:space="0" w:color="auto"/>
          </w:divBdr>
          <w:divsChild>
            <w:div w:id="704525572">
              <w:marLeft w:val="0"/>
              <w:marRight w:val="0"/>
              <w:marTop w:val="0"/>
              <w:marBottom w:val="0"/>
              <w:divBdr>
                <w:top w:val="none" w:sz="0" w:space="0" w:color="auto"/>
                <w:left w:val="none" w:sz="0" w:space="0" w:color="auto"/>
                <w:bottom w:val="none" w:sz="0" w:space="0" w:color="auto"/>
                <w:right w:val="none" w:sz="0" w:space="0" w:color="auto"/>
              </w:divBdr>
            </w:div>
          </w:divsChild>
        </w:div>
        <w:div w:id="704525613">
          <w:marLeft w:val="0"/>
          <w:marRight w:val="0"/>
          <w:marTop w:val="0"/>
          <w:marBottom w:val="166"/>
          <w:divBdr>
            <w:top w:val="none" w:sz="0" w:space="0" w:color="auto"/>
            <w:left w:val="none" w:sz="0" w:space="0" w:color="auto"/>
            <w:bottom w:val="none" w:sz="0" w:space="0" w:color="auto"/>
            <w:right w:val="none" w:sz="0" w:space="0" w:color="auto"/>
          </w:divBdr>
          <w:divsChild>
            <w:div w:id="704525578">
              <w:marLeft w:val="0"/>
              <w:marRight w:val="0"/>
              <w:marTop w:val="0"/>
              <w:marBottom w:val="0"/>
              <w:divBdr>
                <w:top w:val="none" w:sz="0" w:space="0" w:color="auto"/>
                <w:left w:val="none" w:sz="0" w:space="0" w:color="auto"/>
                <w:bottom w:val="none" w:sz="0" w:space="0" w:color="auto"/>
                <w:right w:val="none" w:sz="0" w:space="0" w:color="auto"/>
              </w:divBdr>
              <w:divsChild>
                <w:div w:id="704525560">
                  <w:marLeft w:val="0"/>
                  <w:marRight w:val="0"/>
                  <w:marTop w:val="0"/>
                  <w:marBottom w:val="0"/>
                  <w:divBdr>
                    <w:top w:val="none" w:sz="0" w:space="0" w:color="auto"/>
                    <w:left w:val="none" w:sz="0" w:space="0" w:color="auto"/>
                    <w:bottom w:val="none" w:sz="0" w:space="0" w:color="auto"/>
                    <w:right w:val="none" w:sz="0" w:space="0" w:color="auto"/>
                  </w:divBdr>
                  <w:divsChild>
                    <w:div w:id="704525598">
                      <w:marLeft w:val="0"/>
                      <w:marRight w:val="0"/>
                      <w:marTop w:val="0"/>
                      <w:marBottom w:val="0"/>
                      <w:divBdr>
                        <w:top w:val="none" w:sz="0" w:space="0" w:color="auto"/>
                        <w:left w:val="none" w:sz="0" w:space="0" w:color="auto"/>
                        <w:bottom w:val="none" w:sz="0" w:space="0" w:color="auto"/>
                        <w:right w:val="none" w:sz="0" w:space="0" w:color="auto"/>
                      </w:divBdr>
                    </w:div>
                  </w:divsChild>
                </w:div>
                <w:div w:id="704525595">
                  <w:marLeft w:val="0"/>
                  <w:marRight w:val="0"/>
                  <w:marTop w:val="0"/>
                  <w:marBottom w:val="0"/>
                  <w:divBdr>
                    <w:top w:val="none" w:sz="0" w:space="0" w:color="auto"/>
                    <w:left w:val="none" w:sz="0" w:space="0" w:color="auto"/>
                    <w:bottom w:val="none" w:sz="0" w:space="0" w:color="auto"/>
                    <w:right w:val="none" w:sz="0" w:space="0" w:color="auto"/>
                  </w:divBdr>
                  <w:divsChild>
                    <w:div w:id="704525580">
                      <w:marLeft w:val="0"/>
                      <w:marRight w:val="0"/>
                      <w:marTop w:val="0"/>
                      <w:marBottom w:val="0"/>
                      <w:divBdr>
                        <w:top w:val="none" w:sz="0" w:space="0" w:color="auto"/>
                        <w:left w:val="none" w:sz="0" w:space="0" w:color="auto"/>
                        <w:bottom w:val="none" w:sz="0" w:space="0" w:color="auto"/>
                        <w:right w:val="none" w:sz="0" w:space="0" w:color="auto"/>
                      </w:divBdr>
                      <w:divsChild>
                        <w:div w:id="7045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525596">
      <w:marLeft w:val="0"/>
      <w:marRight w:val="0"/>
      <w:marTop w:val="0"/>
      <w:marBottom w:val="0"/>
      <w:divBdr>
        <w:top w:val="none" w:sz="0" w:space="0" w:color="auto"/>
        <w:left w:val="none" w:sz="0" w:space="0" w:color="auto"/>
        <w:bottom w:val="none" w:sz="0" w:space="0" w:color="auto"/>
        <w:right w:val="none" w:sz="0" w:space="0" w:color="auto"/>
      </w:divBdr>
      <w:divsChild>
        <w:div w:id="704525579">
          <w:marLeft w:val="0"/>
          <w:marRight w:val="0"/>
          <w:marTop w:val="0"/>
          <w:marBottom w:val="0"/>
          <w:divBdr>
            <w:top w:val="none" w:sz="0" w:space="0" w:color="auto"/>
            <w:left w:val="none" w:sz="0" w:space="0" w:color="auto"/>
            <w:bottom w:val="none" w:sz="0" w:space="0" w:color="auto"/>
            <w:right w:val="none" w:sz="0" w:space="0" w:color="auto"/>
          </w:divBdr>
          <w:divsChild>
            <w:div w:id="704525583">
              <w:marLeft w:val="0"/>
              <w:marRight w:val="0"/>
              <w:marTop w:val="0"/>
              <w:marBottom w:val="0"/>
              <w:divBdr>
                <w:top w:val="none" w:sz="0" w:space="0" w:color="auto"/>
                <w:left w:val="none" w:sz="0" w:space="0" w:color="auto"/>
                <w:bottom w:val="none" w:sz="0" w:space="0" w:color="auto"/>
                <w:right w:val="none" w:sz="0" w:space="0" w:color="auto"/>
              </w:divBdr>
              <w:divsChild>
                <w:div w:id="704525609">
                  <w:marLeft w:val="0"/>
                  <w:marRight w:val="0"/>
                  <w:marTop w:val="0"/>
                  <w:marBottom w:val="0"/>
                  <w:divBdr>
                    <w:top w:val="none" w:sz="0" w:space="0" w:color="auto"/>
                    <w:left w:val="none" w:sz="0" w:space="0" w:color="auto"/>
                    <w:bottom w:val="none" w:sz="0" w:space="0" w:color="auto"/>
                    <w:right w:val="none" w:sz="0" w:space="0" w:color="auto"/>
                  </w:divBdr>
                  <w:divsChild>
                    <w:div w:id="704525563">
                      <w:marLeft w:val="0"/>
                      <w:marRight w:val="0"/>
                      <w:marTop w:val="0"/>
                      <w:marBottom w:val="0"/>
                      <w:divBdr>
                        <w:top w:val="none" w:sz="0" w:space="0" w:color="auto"/>
                        <w:left w:val="none" w:sz="0" w:space="0" w:color="auto"/>
                        <w:bottom w:val="none" w:sz="0" w:space="0" w:color="auto"/>
                        <w:right w:val="none" w:sz="0" w:space="0" w:color="auto"/>
                      </w:divBdr>
                      <w:divsChild>
                        <w:div w:id="704525574">
                          <w:marLeft w:val="0"/>
                          <w:marRight w:val="0"/>
                          <w:marTop w:val="0"/>
                          <w:marBottom w:val="0"/>
                          <w:divBdr>
                            <w:top w:val="none" w:sz="0" w:space="0" w:color="auto"/>
                            <w:left w:val="none" w:sz="0" w:space="0" w:color="auto"/>
                            <w:bottom w:val="none" w:sz="0" w:space="0" w:color="auto"/>
                            <w:right w:val="none" w:sz="0" w:space="0" w:color="auto"/>
                          </w:divBdr>
                          <w:divsChild>
                            <w:div w:id="704525575">
                              <w:marLeft w:val="0"/>
                              <w:marRight w:val="0"/>
                              <w:marTop w:val="0"/>
                              <w:marBottom w:val="0"/>
                              <w:divBdr>
                                <w:top w:val="none" w:sz="0" w:space="0" w:color="auto"/>
                                <w:left w:val="none" w:sz="0" w:space="0" w:color="auto"/>
                                <w:bottom w:val="none" w:sz="0" w:space="0" w:color="auto"/>
                                <w:right w:val="none" w:sz="0" w:space="0" w:color="auto"/>
                              </w:divBdr>
                              <w:divsChild>
                                <w:div w:id="704525586">
                                  <w:marLeft w:val="0"/>
                                  <w:marRight w:val="0"/>
                                  <w:marTop w:val="0"/>
                                  <w:marBottom w:val="0"/>
                                  <w:divBdr>
                                    <w:top w:val="none" w:sz="0" w:space="0" w:color="auto"/>
                                    <w:left w:val="none" w:sz="0" w:space="0" w:color="auto"/>
                                    <w:bottom w:val="none" w:sz="0" w:space="0" w:color="auto"/>
                                    <w:right w:val="none" w:sz="0" w:space="0" w:color="auto"/>
                                  </w:divBdr>
                                </w:div>
                                <w:div w:id="70452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4525599">
      <w:marLeft w:val="0"/>
      <w:marRight w:val="0"/>
      <w:marTop w:val="0"/>
      <w:marBottom w:val="0"/>
      <w:divBdr>
        <w:top w:val="none" w:sz="0" w:space="0" w:color="auto"/>
        <w:left w:val="none" w:sz="0" w:space="0" w:color="auto"/>
        <w:bottom w:val="none" w:sz="0" w:space="0" w:color="auto"/>
        <w:right w:val="none" w:sz="0" w:space="0" w:color="auto"/>
      </w:divBdr>
    </w:div>
    <w:div w:id="704525600">
      <w:marLeft w:val="0"/>
      <w:marRight w:val="0"/>
      <w:marTop w:val="0"/>
      <w:marBottom w:val="0"/>
      <w:divBdr>
        <w:top w:val="none" w:sz="0" w:space="0" w:color="auto"/>
        <w:left w:val="none" w:sz="0" w:space="0" w:color="auto"/>
        <w:bottom w:val="none" w:sz="0" w:space="0" w:color="auto"/>
        <w:right w:val="none" w:sz="0" w:space="0" w:color="auto"/>
      </w:divBdr>
    </w:div>
    <w:div w:id="704525603">
      <w:marLeft w:val="0"/>
      <w:marRight w:val="0"/>
      <w:marTop w:val="0"/>
      <w:marBottom w:val="0"/>
      <w:divBdr>
        <w:top w:val="none" w:sz="0" w:space="0" w:color="auto"/>
        <w:left w:val="none" w:sz="0" w:space="0" w:color="auto"/>
        <w:bottom w:val="none" w:sz="0" w:space="0" w:color="auto"/>
        <w:right w:val="none" w:sz="0" w:space="0" w:color="auto"/>
      </w:divBdr>
    </w:div>
    <w:div w:id="704525604">
      <w:marLeft w:val="0"/>
      <w:marRight w:val="0"/>
      <w:marTop w:val="0"/>
      <w:marBottom w:val="0"/>
      <w:divBdr>
        <w:top w:val="none" w:sz="0" w:space="0" w:color="auto"/>
        <w:left w:val="none" w:sz="0" w:space="0" w:color="auto"/>
        <w:bottom w:val="none" w:sz="0" w:space="0" w:color="auto"/>
        <w:right w:val="none" w:sz="0" w:space="0" w:color="auto"/>
      </w:divBdr>
    </w:div>
    <w:div w:id="704525611">
      <w:marLeft w:val="0"/>
      <w:marRight w:val="0"/>
      <w:marTop w:val="0"/>
      <w:marBottom w:val="0"/>
      <w:divBdr>
        <w:top w:val="none" w:sz="0" w:space="0" w:color="auto"/>
        <w:left w:val="none" w:sz="0" w:space="0" w:color="auto"/>
        <w:bottom w:val="none" w:sz="0" w:space="0" w:color="auto"/>
        <w:right w:val="none" w:sz="0" w:space="0" w:color="auto"/>
      </w:divBdr>
    </w:div>
    <w:div w:id="704525615">
      <w:marLeft w:val="0"/>
      <w:marRight w:val="0"/>
      <w:marTop w:val="0"/>
      <w:marBottom w:val="0"/>
      <w:divBdr>
        <w:top w:val="none" w:sz="0" w:space="0" w:color="auto"/>
        <w:left w:val="none" w:sz="0" w:space="0" w:color="auto"/>
        <w:bottom w:val="none" w:sz="0" w:space="0" w:color="auto"/>
        <w:right w:val="none" w:sz="0" w:space="0" w:color="auto"/>
      </w:divBdr>
    </w:div>
    <w:div w:id="704525618">
      <w:marLeft w:val="0"/>
      <w:marRight w:val="0"/>
      <w:marTop w:val="0"/>
      <w:marBottom w:val="0"/>
      <w:divBdr>
        <w:top w:val="none" w:sz="0" w:space="0" w:color="auto"/>
        <w:left w:val="none" w:sz="0" w:space="0" w:color="auto"/>
        <w:bottom w:val="none" w:sz="0" w:space="0" w:color="auto"/>
        <w:right w:val="none" w:sz="0" w:space="0" w:color="auto"/>
      </w:divBdr>
    </w:div>
    <w:div w:id="742921104">
      <w:bodyDiv w:val="1"/>
      <w:marLeft w:val="0"/>
      <w:marRight w:val="0"/>
      <w:marTop w:val="0"/>
      <w:marBottom w:val="0"/>
      <w:divBdr>
        <w:top w:val="none" w:sz="0" w:space="0" w:color="auto"/>
        <w:left w:val="none" w:sz="0" w:space="0" w:color="auto"/>
        <w:bottom w:val="none" w:sz="0" w:space="0" w:color="auto"/>
        <w:right w:val="none" w:sz="0" w:space="0" w:color="auto"/>
      </w:divBdr>
    </w:div>
    <w:div w:id="1169518824">
      <w:bodyDiv w:val="1"/>
      <w:marLeft w:val="0"/>
      <w:marRight w:val="0"/>
      <w:marTop w:val="0"/>
      <w:marBottom w:val="0"/>
      <w:divBdr>
        <w:top w:val="none" w:sz="0" w:space="0" w:color="auto"/>
        <w:left w:val="none" w:sz="0" w:space="0" w:color="auto"/>
        <w:bottom w:val="none" w:sz="0" w:space="0" w:color="auto"/>
        <w:right w:val="none" w:sz="0" w:space="0" w:color="auto"/>
      </w:divBdr>
    </w:div>
    <w:div w:id="1407144731">
      <w:bodyDiv w:val="1"/>
      <w:marLeft w:val="0"/>
      <w:marRight w:val="0"/>
      <w:marTop w:val="0"/>
      <w:marBottom w:val="0"/>
      <w:divBdr>
        <w:top w:val="none" w:sz="0" w:space="0" w:color="auto"/>
        <w:left w:val="none" w:sz="0" w:space="0" w:color="auto"/>
        <w:bottom w:val="none" w:sz="0" w:space="0" w:color="auto"/>
        <w:right w:val="none" w:sz="0" w:space="0" w:color="auto"/>
      </w:divBdr>
    </w:div>
    <w:div w:id="1898080762">
      <w:bodyDiv w:val="1"/>
      <w:marLeft w:val="0"/>
      <w:marRight w:val="0"/>
      <w:marTop w:val="0"/>
      <w:marBottom w:val="0"/>
      <w:divBdr>
        <w:top w:val="none" w:sz="0" w:space="0" w:color="auto"/>
        <w:left w:val="none" w:sz="0" w:space="0" w:color="auto"/>
        <w:bottom w:val="none" w:sz="0" w:space="0" w:color="auto"/>
        <w:right w:val="none" w:sz="0" w:space="0" w:color="auto"/>
      </w:divBdr>
    </w:div>
    <w:div w:id="20527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Herreras%20JM%5BAuthor%5D&amp;cauthor=true&amp;cauthor_uid=23238258" TargetMode="External"/><Relationship Id="rId13" Type="http://schemas.openxmlformats.org/officeDocument/2006/relationships/hyperlink" Target="http://www.ncbi.nlm.nih.gov/pubmed/2323825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wan_kang@hotmail.com" TargetMode="External"/><Relationship Id="rId12" Type="http://schemas.openxmlformats.org/officeDocument/2006/relationships/hyperlink" Target="http://www.ncbi.nlm.nih.gov/pubmed/?term=Mart%C3%ADn%20R%5BAuthor%5D&amp;cauthor=true&amp;cauthor_uid=2323825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R%C3%ADo-Crist%C3%B3bal%20A%5BAuthor%5D&amp;cauthor=true&amp;cauthor_uid=23238258"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ncbi.nlm.nih.gov/pubmed/?term=Morej%C3%B3n%20%C3%81%5BAuthor%5D&amp;cauthor=true&amp;cauthor_uid=23238258" TargetMode="External"/><Relationship Id="rId4" Type="http://schemas.openxmlformats.org/officeDocument/2006/relationships/webSettings" Target="webSettings.xml"/><Relationship Id="rId9" Type="http://schemas.openxmlformats.org/officeDocument/2006/relationships/hyperlink" Target="http://www.ncbi.nlm.nih.gov/pubmed/?term=P%C3%A9rez%20I%5BAuthor%5D&amp;cauthor=true&amp;cauthor_uid=23238258" TargetMode="External"/><Relationship Id="rId1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3578</Words>
  <Characters>20397</Characters>
  <Application>Microsoft Office Word</Application>
  <DocSecurity>0</DocSecurity>
  <Lines>169</Lines>
  <Paragraphs>47</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Comparison of Predicted and Actual Refractive Outcome after Combined Phacoemulsification and Endoscopic Cyclophotocoagulation in Patients with Co-existing Cataract and Glaucoma</vt:lpstr>
      <vt:lpstr>Comparison of Predicted and Actual Refractive Outcome after Combined Phacoemulsification and Endoscopic Cyclophotocoagulation in Patients with Co-existing Cataract and Glaucoma</vt:lpstr>
    </vt:vector>
  </TitlesOfParts>
  <Company>The London Clinic</Company>
  <LinksUpToDate>false</LinksUpToDate>
  <CharactersWithSpaces>23928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Comparison of Predicted and Actual Refractive Outcome after Combined Phacoemulsification and Endoscopic Cyclophotocoagulation in Patients with Co-existing Cataract and Glaucoma</dc:title>
  <dc:subject/>
  <dc:creator>Nay</dc:creator>
  <cp:keywords/>
  <dc:description/>
  <cp:lastModifiedBy>maria cordeiro</cp:lastModifiedBy>
  <cp:revision>2</cp:revision>
  <dcterms:created xsi:type="dcterms:W3CDTF">2018-03-06T09:31:00Z</dcterms:created>
  <dcterms:modified xsi:type="dcterms:W3CDTF">2018-03-06T09:31:00Z</dcterms:modified>
</cp:coreProperties>
</file>