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B313EE" w14:textId="77777777" w:rsidR="008C3B54" w:rsidRPr="0018226D" w:rsidRDefault="0018226D" w:rsidP="0018226D">
      <w:pPr>
        <w:spacing w:line="480" w:lineRule="auto"/>
        <w:rPr>
          <w:rFonts w:ascii="Cambria" w:hAnsi="Cambria"/>
          <w:b/>
        </w:rPr>
      </w:pPr>
      <w:r w:rsidRPr="0018226D">
        <w:rPr>
          <w:rFonts w:ascii="Cambria" w:hAnsi="Cambria"/>
          <w:b/>
        </w:rPr>
        <w:t>Reply to “RE: Escalation of care in surgery: a systematic risk assessment to prevent avoidable harm in hospitalized patients</w:t>
      </w:r>
      <w:r>
        <w:rPr>
          <w:rFonts w:ascii="Cambria" w:hAnsi="Cambria"/>
          <w:b/>
        </w:rPr>
        <w:t>.”</w:t>
      </w:r>
    </w:p>
    <w:p w14:paraId="6B106993" w14:textId="77777777" w:rsidR="0018226D" w:rsidRPr="0018226D" w:rsidRDefault="0018226D" w:rsidP="0018226D">
      <w:pPr>
        <w:spacing w:line="480" w:lineRule="auto"/>
        <w:rPr>
          <w:rFonts w:ascii="Cambria" w:hAnsi="Cambria"/>
        </w:rPr>
      </w:pPr>
    </w:p>
    <w:p w14:paraId="6FAF1D9E" w14:textId="77777777" w:rsidR="0018226D" w:rsidRPr="0018226D" w:rsidRDefault="0018226D" w:rsidP="0018226D">
      <w:pPr>
        <w:spacing w:line="480" w:lineRule="auto"/>
        <w:rPr>
          <w:rFonts w:ascii="Cambria" w:hAnsi="Cambria"/>
        </w:rPr>
      </w:pPr>
      <w:r w:rsidRPr="0018226D">
        <w:rPr>
          <w:rFonts w:ascii="Cambria" w:hAnsi="Cambria"/>
        </w:rPr>
        <w:t xml:space="preserve">Maximilian J Johnston MB </w:t>
      </w:r>
      <w:proofErr w:type="spellStart"/>
      <w:r w:rsidRPr="0018226D">
        <w:rPr>
          <w:rFonts w:ascii="Cambria" w:hAnsi="Cambria"/>
        </w:rPr>
        <w:t>BCh</w:t>
      </w:r>
      <w:proofErr w:type="spellEnd"/>
      <w:r w:rsidRPr="0018226D">
        <w:rPr>
          <w:rFonts w:ascii="Cambria" w:hAnsi="Cambria"/>
        </w:rPr>
        <w:t>, MRCS</w:t>
      </w:r>
    </w:p>
    <w:p w14:paraId="2C1021EC" w14:textId="77777777" w:rsidR="0018226D" w:rsidRPr="0018226D" w:rsidRDefault="0018226D" w:rsidP="0018226D">
      <w:pPr>
        <w:spacing w:line="480" w:lineRule="auto"/>
        <w:rPr>
          <w:rFonts w:ascii="Cambria" w:hAnsi="Cambria"/>
        </w:rPr>
      </w:pPr>
      <w:proofErr w:type="spellStart"/>
      <w:r w:rsidRPr="0018226D">
        <w:rPr>
          <w:rFonts w:ascii="Cambria" w:hAnsi="Cambria"/>
        </w:rPr>
        <w:t>Sonal</w:t>
      </w:r>
      <w:proofErr w:type="spellEnd"/>
      <w:r w:rsidRPr="0018226D">
        <w:rPr>
          <w:rFonts w:ascii="Cambria" w:hAnsi="Cambria"/>
        </w:rPr>
        <w:t xml:space="preserve"> </w:t>
      </w:r>
      <w:proofErr w:type="spellStart"/>
      <w:r w:rsidRPr="0018226D">
        <w:rPr>
          <w:rFonts w:ascii="Cambria" w:hAnsi="Cambria"/>
        </w:rPr>
        <w:t>Arora</w:t>
      </w:r>
      <w:proofErr w:type="spellEnd"/>
      <w:r w:rsidRPr="0018226D">
        <w:rPr>
          <w:rFonts w:ascii="Cambria" w:hAnsi="Cambria"/>
        </w:rPr>
        <w:t xml:space="preserve"> MRCS, PhD</w:t>
      </w:r>
    </w:p>
    <w:p w14:paraId="01F22764" w14:textId="77777777" w:rsidR="0018226D" w:rsidRPr="0018226D" w:rsidRDefault="0018226D" w:rsidP="0018226D">
      <w:pPr>
        <w:spacing w:line="480" w:lineRule="auto"/>
        <w:rPr>
          <w:rFonts w:ascii="Cambria" w:hAnsi="Cambria"/>
        </w:rPr>
      </w:pPr>
      <w:proofErr w:type="spellStart"/>
      <w:r w:rsidRPr="0018226D">
        <w:rPr>
          <w:rFonts w:ascii="Cambria" w:hAnsi="Cambria"/>
        </w:rPr>
        <w:t>Ara</w:t>
      </w:r>
      <w:proofErr w:type="spellEnd"/>
      <w:r w:rsidRPr="0018226D">
        <w:rPr>
          <w:rFonts w:ascii="Cambria" w:hAnsi="Cambria"/>
        </w:rPr>
        <w:t xml:space="preserve"> </w:t>
      </w:r>
      <w:proofErr w:type="spellStart"/>
      <w:r w:rsidRPr="0018226D">
        <w:rPr>
          <w:rFonts w:ascii="Cambria" w:hAnsi="Cambria"/>
        </w:rPr>
        <w:t>Darzi</w:t>
      </w:r>
      <w:proofErr w:type="spellEnd"/>
      <w:r w:rsidRPr="0018226D">
        <w:rPr>
          <w:rFonts w:ascii="Cambria" w:hAnsi="Cambria"/>
        </w:rPr>
        <w:t xml:space="preserve"> MD FRCS FACS</w:t>
      </w:r>
    </w:p>
    <w:p w14:paraId="41DDD3D6" w14:textId="77777777" w:rsidR="0018226D" w:rsidRPr="0018226D" w:rsidRDefault="0018226D" w:rsidP="0018226D">
      <w:pPr>
        <w:spacing w:line="480" w:lineRule="auto"/>
        <w:rPr>
          <w:rFonts w:ascii="Cambria" w:hAnsi="Cambria"/>
        </w:rPr>
      </w:pPr>
    </w:p>
    <w:p w14:paraId="76148E89" w14:textId="77777777" w:rsidR="0018226D" w:rsidRPr="0018226D" w:rsidRDefault="0018226D" w:rsidP="0018226D">
      <w:pPr>
        <w:pStyle w:val="Title"/>
        <w:jc w:val="left"/>
        <w:rPr>
          <w:rFonts w:cs="Arial"/>
          <w:b w:val="0"/>
          <w:sz w:val="24"/>
          <w:szCs w:val="24"/>
          <w:lang w:val="en-GB"/>
        </w:rPr>
      </w:pPr>
      <w:r w:rsidRPr="0018226D">
        <w:rPr>
          <w:rFonts w:cs="Arial"/>
          <w:sz w:val="24"/>
          <w:szCs w:val="24"/>
        </w:rPr>
        <w:t>Corresponding author:</w:t>
      </w:r>
      <w:r w:rsidRPr="0018226D">
        <w:rPr>
          <w:rFonts w:cs="Arial"/>
          <w:b w:val="0"/>
          <w:sz w:val="24"/>
          <w:szCs w:val="24"/>
        </w:rPr>
        <w:t xml:space="preserve"> Dr Maximilian Johnston</w:t>
      </w:r>
      <w:r w:rsidRPr="0018226D">
        <w:rPr>
          <w:rFonts w:cs="Arial"/>
          <w:b w:val="0"/>
          <w:sz w:val="24"/>
          <w:szCs w:val="24"/>
          <w:lang w:val="en-GB"/>
        </w:rPr>
        <w:t xml:space="preserve">, </w:t>
      </w:r>
      <w:r w:rsidRPr="0018226D">
        <w:rPr>
          <w:rFonts w:cs="Arial"/>
          <w:b w:val="0"/>
          <w:sz w:val="24"/>
          <w:szCs w:val="24"/>
        </w:rPr>
        <w:t>Centre for Patient Safety &amp; Service Quality, room 5.03, 5</w:t>
      </w:r>
      <w:r w:rsidRPr="0018226D">
        <w:rPr>
          <w:rFonts w:cs="Arial"/>
          <w:b w:val="0"/>
          <w:sz w:val="24"/>
          <w:szCs w:val="24"/>
          <w:vertAlign w:val="superscript"/>
        </w:rPr>
        <w:t>th</w:t>
      </w:r>
      <w:r w:rsidRPr="0018226D">
        <w:rPr>
          <w:rFonts w:cs="Arial"/>
          <w:b w:val="0"/>
          <w:sz w:val="24"/>
          <w:szCs w:val="24"/>
        </w:rPr>
        <w:t xml:space="preserve"> Floor, Medical School building, Norfolk Place, London, W2 1PG</w:t>
      </w:r>
      <w:r w:rsidRPr="0018226D">
        <w:rPr>
          <w:rFonts w:cs="Arial"/>
          <w:b w:val="0"/>
          <w:sz w:val="24"/>
          <w:szCs w:val="24"/>
          <w:lang w:val="en-GB"/>
        </w:rPr>
        <w:t>, UK.</w:t>
      </w:r>
    </w:p>
    <w:p w14:paraId="0DAD0DCA" w14:textId="77777777" w:rsidR="0018226D" w:rsidRDefault="0018226D" w:rsidP="0018226D">
      <w:pPr>
        <w:pStyle w:val="Title"/>
        <w:jc w:val="left"/>
        <w:rPr>
          <w:rFonts w:cs="Arial"/>
          <w:b w:val="0"/>
          <w:sz w:val="24"/>
          <w:szCs w:val="24"/>
        </w:rPr>
      </w:pPr>
      <w:r w:rsidRPr="0018226D">
        <w:rPr>
          <w:rFonts w:cs="Arial"/>
          <w:b w:val="0"/>
          <w:color w:val="000000"/>
          <w:sz w:val="24"/>
          <w:szCs w:val="24"/>
        </w:rPr>
        <w:t xml:space="preserve">Email: </w:t>
      </w:r>
      <w:r w:rsidRPr="0018226D">
        <w:fldChar w:fldCharType="begin"/>
      </w:r>
      <w:r w:rsidRPr="0018226D">
        <w:rPr>
          <w:sz w:val="24"/>
          <w:szCs w:val="24"/>
        </w:rPr>
        <w:instrText xml:space="preserve"> HYPERLINK "mailto:m.johnston@imperial.ac.uk" </w:instrText>
      </w:r>
      <w:r w:rsidRPr="0018226D">
        <w:fldChar w:fldCharType="separate"/>
      </w:r>
      <w:r w:rsidRPr="0018226D">
        <w:rPr>
          <w:rStyle w:val="Hyperlink"/>
          <w:rFonts w:cs="Arial"/>
          <w:b w:val="0"/>
          <w:sz w:val="24"/>
          <w:szCs w:val="24"/>
        </w:rPr>
        <w:t>m.johnston@imperial.ac.uk</w:t>
      </w:r>
      <w:r w:rsidRPr="0018226D">
        <w:rPr>
          <w:rStyle w:val="Hyperlink"/>
          <w:rFonts w:cs="Arial"/>
          <w:b w:val="0"/>
          <w:sz w:val="24"/>
          <w:szCs w:val="24"/>
        </w:rPr>
        <w:fldChar w:fldCharType="end"/>
      </w:r>
      <w:r w:rsidRPr="0018226D">
        <w:rPr>
          <w:rFonts w:cs="Arial"/>
          <w:b w:val="0"/>
          <w:color w:val="000000"/>
          <w:sz w:val="24"/>
          <w:szCs w:val="24"/>
        </w:rPr>
        <w:tab/>
        <w:t>Tel: +44 (0) 207</w:t>
      </w:r>
      <w:r w:rsidRPr="0018226D">
        <w:rPr>
          <w:rFonts w:cs="Arial"/>
          <w:b w:val="0"/>
          <w:color w:val="000000"/>
          <w:sz w:val="24"/>
          <w:szCs w:val="24"/>
          <w:lang w:val="en-GB"/>
        </w:rPr>
        <w:t xml:space="preserve"> 594 7925</w:t>
      </w:r>
      <w:r w:rsidRPr="0018226D">
        <w:rPr>
          <w:rFonts w:cs="Arial"/>
          <w:b w:val="0"/>
          <w:color w:val="000000"/>
          <w:sz w:val="24"/>
          <w:szCs w:val="24"/>
          <w:lang w:val="en-GB"/>
        </w:rPr>
        <w:tab/>
      </w:r>
      <w:r w:rsidRPr="0018226D">
        <w:rPr>
          <w:rFonts w:cs="Arial"/>
          <w:b w:val="0"/>
          <w:sz w:val="24"/>
          <w:szCs w:val="24"/>
        </w:rPr>
        <w:t>Fax: +44 (0)20 7594 3137</w:t>
      </w:r>
    </w:p>
    <w:p w14:paraId="42F6C723" w14:textId="77777777" w:rsidR="0018226D" w:rsidRPr="0018226D" w:rsidRDefault="0018226D" w:rsidP="0018226D">
      <w:pPr>
        <w:pStyle w:val="Title"/>
        <w:jc w:val="left"/>
        <w:rPr>
          <w:rFonts w:cs="Arial"/>
          <w:b w:val="0"/>
          <w:color w:val="000000"/>
          <w:sz w:val="24"/>
          <w:szCs w:val="24"/>
          <w:lang w:val="en-GB"/>
        </w:rPr>
      </w:pPr>
    </w:p>
    <w:p w14:paraId="104271DE" w14:textId="77777777" w:rsidR="0018226D" w:rsidRDefault="0018226D" w:rsidP="0018226D">
      <w:pPr>
        <w:spacing w:line="480" w:lineRule="auto"/>
        <w:rPr>
          <w:rFonts w:ascii="Cambria" w:hAnsi="Cambria" w:cs="Arial"/>
        </w:rPr>
      </w:pPr>
      <w:r w:rsidRPr="0018226D">
        <w:rPr>
          <w:rFonts w:ascii="Cambria" w:hAnsi="Cambria" w:cs="Arial"/>
          <w:b/>
        </w:rPr>
        <w:t xml:space="preserve">Competing interests declaration: </w:t>
      </w:r>
      <w:r w:rsidRPr="0018226D">
        <w:rPr>
          <w:rFonts w:ascii="Cambria" w:hAnsi="Cambria" w:cs="Arial"/>
        </w:rPr>
        <w:t xml:space="preserve"> </w:t>
      </w:r>
      <w:proofErr w:type="spellStart"/>
      <w:r w:rsidRPr="0018226D">
        <w:rPr>
          <w:rFonts w:ascii="Cambria" w:hAnsi="Cambria" w:cs="Arial"/>
        </w:rPr>
        <w:t>Drs</w:t>
      </w:r>
      <w:proofErr w:type="spellEnd"/>
      <w:r w:rsidRPr="0018226D">
        <w:rPr>
          <w:rFonts w:ascii="Cambria" w:hAnsi="Cambria" w:cs="Arial"/>
        </w:rPr>
        <w:t xml:space="preserve"> Johnston, </w:t>
      </w:r>
      <w:proofErr w:type="spellStart"/>
      <w:r w:rsidRPr="0018226D">
        <w:rPr>
          <w:rFonts w:ascii="Cambria" w:hAnsi="Cambria" w:cs="Arial"/>
        </w:rPr>
        <w:t>Arora</w:t>
      </w:r>
      <w:proofErr w:type="spellEnd"/>
      <w:r>
        <w:rPr>
          <w:rFonts w:ascii="Cambria" w:hAnsi="Cambria" w:cs="Arial"/>
        </w:rPr>
        <w:t xml:space="preserve"> </w:t>
      </w:r>
      <w:r w:rsidRPr="0018226D">
        <w:rPr>
          <w:rFonts w:ascii="Cambria" w:hAnsi="Cambria" w:cs="Arial"/>
        </w:rPr>
        <w:t xml:space="preserve">and </w:t>
      </w:r>
      <w:proofErr w:type="spellStart"/>
      <w:r w:rsidRPr="0018226D">
        <w:rPr>
          <w:rFonts w:ascii="Cambria" w:hAnsi="Cambria" w:cs="Arial"/>
        </w:rPr>
        <w:t>Darzi</w:t>
      </w:r>
      <w:proofErr w:type="spellEnd"/>
      <w:r w:rsidRPr="0018226D">
        <w:rPr>
          <w:rFonts w:ascii="Cambria" w:hAnsi="Cambria" w:cs="Arial"/>
        </w:rPr>
        <w:t xml:space="preserve"> are associated with the National Institute for Health Research (NIHR) Imperial Patient Safety Translational Research Centre. The views expressed are those of the author(s).</w:t>
      </w:r>
    </w:p>
    <w:p w14:paraId="6017178E" w14:textId="77777777" w:rsidR="0018226D" w:rsidRDefault="0018226D" w:rsidP="0018226D">
      <w:pPr>
        <w:spacing w:line="480" w:lineRule="auto"/>
        <w:rPr>
          <w:rFonts w:ascii="Cambria" w:hAnsi="Cambria" w:cs="Arial"/>
        </w:rPr>
      </w:pPr>
    </w:p>
    <w:p w14:paraId="195527DF" w14:textId="77777777" w:rsidR="00165F9B" w:rsidRDefault="00165F9B">
      <w:pPr>
        <w:rPr>
          <w:rFonts w:ascii="Cambria" w:hAnsi="Cambria" w:cs="Arial"/>
        </w:rPr>
      </w:pPr>
      <w:r>
        <w:rPr>
          <w:rFonts w:ascii="Cambria" w:hAnsi="Cambria" w:cs="Arial"/>
        </w:rPr>
        <w:br w:type="page"/>
      </w:r>
    </w:p>
    <w:p w14:paraId="1756672F" w14:textId="32118D2C" w:rsidR="0018226D" w:rsidRDefault="0018226D" w:rsidP="0018226D">
      <w:pPr>
        <w:spacing w:line="480" w:lineRule="auto"/>
        <w:rPr>
          <w:rFonts w:ascii="Cambria" w:hAnsi="Cambria" w:cs="Arial"/>
        </w:rPr>
      </w:pPr>
      <w:r>
        <w:rPr>
          <w:rFonts w:ascii="Cambria" w:hAnsi="Cambria" w:cs="Arial"/>
        </w:rPr>
        <w:lastRenderedPageBreak/>
        <w:t xml:space="preserve">We would like to thank </w:t>
      </w:r>
      <w:proofErr w:type="spellStart"/>
      <w:r>
        <w:rPr>
          <w:rFonts w:ascii="Cambria" w:hAnsi="Cambria" w:cs="Arial"/>
        </w:rPr>
        <w:t>Dr</w:t>
      </w:r>
      <w:proofErr w:type="spellEnd"/>
      <w:r>
        <w:rPr>
          <w:rFonts w:ascii="Cambria" w:hAnsi="Cambria" w:cs="Arial"/>
        </w:rPr>
        <w:t xml:space="preserve"> Stevenson and colleagues for taking the time to write their letter regarding our recently published study detailing an HFMEA of the escalation of care process in surgery</w:t>
      </w:r>
      <w:r w:rsidR="00B322C3">
        <w:rPr>
          <w:rFonts w:ascii="Cambria" w:hAnsi="Cambria" w:cs="Arial"/>
        </w:rPr>
        <w:fldChar w:fldCharType="begin"/>
      </w:r>
      <w:r w:rsidR="00B322C3">
        <w:rPr>
          <w:rFonts w:ascii="Cambria" w:hAnsi="Cambria" w:cs="Arial"/>
        </w:rPr>
        <w:instrText xml:space="preserve"> ADDIN EN.CITE &lt;EndNote&gt;&lt;Cite ExcludeYear="1"&gt;&lt;Author&gt;Johnston&lt;/Author&gt;&lt;Year&gt;2015&lt;/Year&gt;&lt;RecNum&gt;2953&lt;/RecNum&gt;&lt;DisplayText&gt;&lt;style face="superscript"&gt;1&lt;/style&gt;&lt;/DisplayText&gt;&lt;record&gt;&lt;rec-number&gt;2953&lt;/rec-number&gt;&lt;foreign-keys&gt;&lt;key app="EN" db-id="f2xesr2w90tfs3erspvpa90yet2w209r0s9t" timestamp="1430777612"&gt;2953&lt;/key&gt;&lt;/foreign-keys&gt;&lt;ref-type name="Journal Article"&gt;17&lt;/ref-type&gt;&lt;contributors&gt;&lt;authors&gt;&lt;author&gt;Johnston, M.&lt;/author&gt;&lt;author&gt;Arora, S.&lt;/author&gt;&lt;author&gt;Anderson, O.&lt;/author&gt;&lt;author&gt;King, D.&lt;/author&gt;&lt;author&gt;Behar, N.&lt;/author&gt;&lt;author&gt;Darzi, A.&lt;/author&gt;&lt;/authors&gt;&lt;/contributors&gt;&lt;auth-address&gt;*Centre for Patient Safety and daggerCentre for Health Policy, Department of Surgery and Cancer, Imperial College London; and double daggerChelsea and Westminster Hospital NHS Foundation Trust, London, UK.&lt;/auth-address&gt;&lt;titles&gt;&lt;title&gt;Escalation of care in surgery: a systematic risk assessment to prevent avoidable harm in hospitalized patients&lt;/title&gt;&lt;secondary-title&gt;Ann Surg&lt;/secondary-title&gt;&lt;alt-title&gt;Annals of surgery&lt;/alt-title&gt;&lt;/titles&gt;&lt;periodical&gt;&lt;full-title&gt;Annals of surgery&lt;/full-title&gt;&lt;abbr-1&gt;Ann Surg&lt;/abbr-1&gt;&lt;/periodical&gt;&lt;alt-periodical&gt;&lt;full-title&gt;Annals of surgery&lt;/full-title&gt;&lt;abbr-1&gt;Ann Surg&lt;/abbr-1&gt;&lt;/alt-periodical&gt;&lt;pages&gt;831-8&lt;/pages&gt;&lt;volume&gt;261&lt;/volume&gt;&lt;number&gt;5&lt;/number&gt;&lt;dates&gt;&lt;year&gt;2015&lt;/year&gt;&lt;pub-dates&gt;&lt;date&gt;May&lt;/date&gt;&lt;/pub-dates&gt;&lt;/dates&gt;&lt;isbn&gt;1528-1140 (Electronic)&amp;#xD;0003-4932 (Linking)&lt;/isbn&gt;&lt;accession-num&gt;24887972&lt;/accession-num&gt;&lt;urls&gt;&lt;related-urls&gt;&lt;url&gt;http://www.ncbi.nlm.nih.gov/pubmed/24887972&lt;/url&gt;&lt;/related-urls&gt;&lt;/urls&gt;&lt;electronic-resource-num&gt;10.1097/SLA.0000000000000762&lt;/electronic-resource-num&gt;&lt;/record&gt;&lt;/Cite&gt;&lt;/EndNote&gt;</w:instrText>
      </w:r>
      <w:r w:rsidR="00B322C3">
        <w:rPr>
          <w:rFonts w:ascii="Cambria" w:hAnsi="Cambria" w:cs="Arial"/>
        </w:rPr>
        <w:fldChar w:fldCharType="separate"/>
      </w:r>
      <w:r w:rsidR="00B322C3" w:rsidRPr="00B322C3">
        <w:rPr>
          <w:rFonts w:ascii="Cambria" w:hAnsi="Cambria" w:cs="Arial"/>
          <w:noProof/>
          <w:vertAlign w:val="superscript"/>
        </w:rPr>
        <w:t>1</w:t>
      </w:r>
      <w:r w:rsidR="00B322C3">
        <w:rPr>
          <w:rFonts w:ascii="Cambria" w:hAnsi="Cambria" w:cs="Arial"/>
        </w:rPr>
        <w:fldChar w:fldCharType="end"/>
      </w:r>
      <w:r>
        <w:rPr>
          <w:rFonts w:ascii="Cambria" w:hAnsi="Cambria" w:cs="Arial"/>
        </w:rPr>
        <w:t>. They concisely identify both strengths and limitations of the study.</w:t>
      </w:r>
      <w:r w:rsidR="00E62E90">
        <w:rPr>
          <w:rFonts w:ascii="Cambria" w:hAnsi="Cambria" w:cs="Arial"/>
        </w:rPr>
        <w:t xml:space="preserve"> </w:t>
      </w:r>
      <w:r>
        <w:rPr>
          <w:rFonts w:ascii="Cambria" w:hAnsi="Cambria" w:cs="Arial"/>
        </w:rPr>
        <w:t xml:space="preserve">In the letter, </w:t>
      </w:r>
      <w:proofErr w:type="spellStart"/>
      <w:r>
        <w:rPr>
          <w:rFonts w:ascii="Cambria" w:hAnsi="Cambria" w:cs="Arial"/>
        </w:rPr>
        <w:t>Dr</w:t>
      </w:r>
      <w:proofErr w:type="spellEnd"/>
      <w:r>
        <w:rPr>
          <w:rFonts w:ascii="Cambria" w:hAnsi="Cambria" w:cs="Arial"/>
        </w:rPr>
        <w:t xml:space="preserve"> Stevenson et al. comment on the number of hours spent observing staff, </w:t>
      </w:r>
      <w:r w:rsidR="0041215F">
        <w:rPr>
          <w:rFonts w:ascii="Cambria" w:hAnsi="Cambria" w:cs="Arial"/>
        </w:rPr>
        <w:t>the role of patients in the escalation of care process</w:t>
      </w:r>
      <w:r>
        <w:rPr>
          <w:rFonts w:ascii="Cambria" w:hAnsi="Cambria" w:cs="Arial"/>
        </w:rPr>
        <w:t xml:space="preserve">, the </w:t>
      </w:r>
      <w:r w:rsidR="0041215F">
        <w:rPr>
          <w:rFonts w:ascii="Cambria" w:hAnsi="Cambria" w:cs="Arial"/>
        </w:rPr>
        <w:t>nature of controlled and uncontrolled failures in the pathway</w:t>
      </w:r>
      <w:r>
        <w:rPr>
          <w:rFonts w:ascii="Cambria" w:hAnsi="Cambria" w:cs="Arial"/>
        </w:rPr>
        <w:t xml:space="preserve"> and the overall recommendations of the study.</w:t>
      </w:r>
    </w:p>
    <w:p w14:paraId="68C13277" w14:textId="77777777" w:rsidR="0041215F" w:rsidRDefault="0041215F" w:rsidP="0018226D">
      <w:pPr>
        <w:spacing w:line="480" w:lineRule="auto"/>
        <w:rPr>
          <w:rFonts w:ascii="Cambria" w:hAnsi="Cambria" w:cs="Arial"/>
        </w:rPr>
      </w:pPr>
    </w:p>
    <w:p w14:paraId="56B9E881" w14:textId="25CFD691" w:rsidR="0018226D" w:rsidRDefault="0018226D" w:rsidP="0018226D">
      <w:pPr>
        <w:spacing w:line="480" w:lineRule="auto"/>
        <w:rPr>
          <w:rFonts w:ascii="Cambria" w:hAnsi="Cambria"/>
        </w:rPr>
      </w:pPr>
      <w:r>
        <w:rPr>
          <w:rFonts w:ascii="Cambria" w:hAnsi="Cambria"/>
        </w:rPr>
        <w:t xml:space="preserve">Regarding the number of hours that were spent observing staff, </w:t>
      </w:r>
      <w:proofErr w:type="spellStart"/>
      <w:r>
        <w:rPr>
          <w:rFonts w:ascii="Cambria" w:hAnsi="Cambria"/>
        </w:rPr>
        <w:t>Dr</w:t>
      </w:r>
      <w:proofErr w:type="spellEnd"/>
      <w:r>
        <w:rPr>
          <w:rFonts w:ascii="Cambria" w:hAnsi="Cambria"/>
        </w:rPr>
        <w:t xml:space="preserve"> Stevenson states that this was limited and may have led to an underestimation of process failures. However, this interpretation of the methodology is flawed. As escalation of care is an interprofessional process it involves patients, doctors, nurses and </w:t>
      </w:r>
      <w:r w:rsidR="007B192C">
        <w:rPr>
          <w:rFonts w:ascii="Cambria" w:hAnsi="Cambria"/>
        </w:rPr>
        <w:t xml:space="preserve">multiple </w:t>
      </w:r>
      <w:r>
        <w:rPr>
          <w:rFonts w:ascii="Cambria" w:hAnsi="Cambria"/>
        </w:rPr>
        <w:t>other health pr</w:t>
      </w:r>
      <w:r w:rsidR="007B192C">
        <w:rPr>
          <w:rFonts w:ascii="Cambria" w:hAnsi="Cambria"/>
        </w:rPr>
        <w:t>ofessionals</w:t>
      </w:r>
      <w:r>
        <w:rPr>
          <w:rFonts w:ascii="Cambria" w:hAnsi="Cambria"/>
        </w:rPr>
        <w:t xml:space="preserve">. This means that although the number of individual hours spent observing each staff member may appear small, during these observation periods the observers were exposed to a plethora of hospital </w:t>
      </w:r>
      <w:r w:rsidR="000F4D71">
        <w:rPr>
          <w:rFonts w:ascii="Cambria" w:hAnsi="Cambria"/>
        </w:rPr>
        <w:t>patients</w:t>
      </w:r>
      <w:r>
        <w:rPr>
          <w:rFonts w:ascii="Cambria" w:hAnsi="Cambria"/>
        </w:rPr>
        <w:t xml:space="preserve"> and </w:t>
      </w:r>
      <w:r w:rsidR="000F4D71">
        <w:rPr>
          <w:rFonts w:ascii="Cambria" w:hAnsi="Cambria"/>
        </w:rPr>
        <w:t>staff</w:t>
      </w:r>
      <w:r>
        <w:rPr>
          <w:rFonts w:ascii="Cambria" w:hAnsi="Cambria"/>
        </w:rPr>
        <w:t xml:space="preserve">. Therefore, the level of detail </w:t>
      </w:r>
      <w:r w:rsidR="00E654E6">
        <w:rPr>
          <w:rFonts w:ascii="Cambria" w:hAnsi="Cambria"/>
        </w:rPr>
        <w:t>we</w:t>
      </w:r>
      <w:r>
        <w:rPr>
          <w:rFonts w:ascii="Cambria" w:hAnsi="Cambria"/>
        </w:rPr>
        <w:t xml:space="preserve"> were able to collect during these sessions was rich and comprehensive. </w:t>
      </w:r>
      <w:proofErr w:type="spellStart"/>
      <w:r>
        <w:rPr>
          <w:rFonts w:ascii="Cambria" w:hAnsi="Cambria"/>
        </w:rPr>
        <w:t>Dr</w:t>
      </w:r>
      <w:proofErr w:type="spellEnd"/>
      <w:r>
        <w:rPr>
          <w:rFonts w:ascii="Cambria" w:hAnsi="Cambria"/>
        </w:rPr>
        <w:t xml:space="preserve"> Stevenson also queries the clarification of the criteria used to identify a deteriorating patient. During the study design we elected not to use strict criteria </w:t>
      </w:r>
      <w:r w:rsidR="00C93E92">
        <w:rPr>
          <w:rFonts w:ascii="Cambria" w:hAnsi="Cambria"/>
        </w:rPr>
        <w:t>because</w:t>
      </w:r>
      <w:r w:rsidR="00BD1AB6">
        <w:rPr>
          <w:rFonts w:ascii="Cambria" w:hAnsi="Cambria"/>
        </w:rPr>
        <w:t xml:space="preserve"> all patients are different</w:t>
      </w:r>
      <w:r w:rsidR="00972275">
        <w:rPr>
          <w:rFonts w:ascii="Cambria" w:hAnsi="Cambria"/>
        </w:rPr>
        <w:t xml:space="preserve"> and </w:t>
      </w:r>
      <w:bookmarkStart w:id="0" w:name="_GoBack"/>
      <w:bookmarkEnd w:id="0"/>
      <w:r w:rsidR="00972275">
        <w:rPr>
          <w:rFonts w:ascii="Cambria" w:hAnsi="Cambria"/>
        </w:rPr>
        <w:t>there are multiple factors affecting the decision to escalate care</w:t>
      </w:r>
      <w:r w:rsidR="00B322C3">
        <w:rPr>
          <w:rFonts w:ascii="Cambria" w:hAnsi="Cambria"/>
        </w:rPr>
        <w:fldChar w:fldCharType="begin">
          <w:fldData xml:space="preserve">PEVuZE5vdGU+PENpdGUgRXhjbHVkZVllYXI9IjEiPjxBdXRob3I+Sm9obnN0b248L0F1dGhvcj48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==
</w:fldData>
        </w:fldChar>
      </w:r>
      <w:r w:rsidR="00B322C3">
        <w:rPr>
          <w:rFonts w:ascii="Cambria" w:hAnsi="Cambria"/>
        </w:rPr>
        <w:instrText xml:space="preserve"> ADDIN EN.CITE </w:instrText>
      </w:r>
      <w:r w:rsidR="00B322C3">
        <w:rPr>
          <w:rFonts w:ascii="Cambria" w:hAnsi="Cambria"/>
        </w:rPr>
        <w:fldChar w:fldCharType="begin">
          <w:fldData xml:space="preserve">PEVuZE5vdGU+PENpdGUgRXhjbHVkZVllYXI9IjEiPjxBdXRob3I+Sm9obnN0b248L0F1dGhvcj48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==
</w:fldData>
        </w:fldChar>
      </w:r>
      <w:r w:rsidR="00B322C3">
        <w:rPr>
          <w:rFonts w:ascii="Cambria" w:hAnsi="Cambria"/>
        </w:rPr>
        <w:instrText xml:space="preserve"> ADDIN EN.CITE.DATA </w:instrText>
      </w:r>
      <w:r w:rsidR="00B322C3">
        <w:rPr>
          <w:rFonts w:ascii="Cambria" w:hAnsi="Cambria"/>
        </w:rPr>
      </w:r>
      <w:r w:rsidR="00B322C3">
        <w:rPr>
          <w:rFonts w:ascii="Cambria" w:hAnsi="Cambria"/>
        </w:rPr>
        <w:fldChar w:fldCharType="end"/>
      </w:r>
      <w:r w:rsidR="00B322C3">
        <w:rPr>
          <w:rFonts w:ascii="Cambria" w:hAnsi="Cambria"/>
        </w:rPr>
      </w:r>
      <w:r w:rsidR="00B322C3">
        <w:rPr>
          <w:rFonts w:ascii="Cambria" w:hAnsi="Cambria"/>
        </w:rPr>
        <w:fldChar w:fldCharType="separate"/>
      </w:r>
      <w:r w:rsidR="00B322C3" w:rsidRPr="00B322C3">
        <w:rPr>
          <w:rFonts w:ascii="Cambria" w:hAnsi="Cambria"/>
          <w:noProof/>
          <w:vertAlign w:val="superscript"/>
        </w:rPr>
        <w:t>2</w:t>
      </w:r>
      <w:r w:rsidR="00B322C3">
        <w:rPr>
          <w:rFonts w:ascii="Cambria" w:hAnsi="Cambria"/>
        </w:rPr>
        <w:fldChar w:fldCharType="end"/>
      </w:r>
      <w:r w:rsidR="00BD1AB6">
        <w:rPr>
          <w:rFonts w:ascii="Cambria" w:hAnsi="Cambria"/>
        </w:rPr>
        <w:t xml:space="preserve">. Two patients with the same physiological parameters may </w:t>
      </w:r>
      <w:r w:rsidR="00E654E6">
        <w:rPr>
          <w:rFonts w:ascii="Cambria" w:hAnsi="Cambria"/>
        </w:rPr>
        <w:t>have very different outcomes depending on whether a delay in escalation of care occurs</w:t>
      </w:r>
      <w:r w:rsidR="00E654E6">
        <w:rPr>
          <w:rFonts w:ascii="Cambria" w:hAnsi="Cambria"/>
        </w:rPr>
        <w:fldChar w:fldCharType="begin"/>
      </w:r>
      <w:r w:rsidR="00E654E6">
        <w:rPr>
          <w:rFonts w:ascii="Cambria" w:hAnsi="Cambria"/>
        </w:rPr>
        <w:instrText xml:space="preserve"> ADDIN EN.CITE &lt;EndNote&gt;&lt;Cite ExcludeYear="1"&gt;&lt;Author&gt;Johnston&lt;/Author&gt;&lt;Year&gt;2014&lt;/Year&gt;&lt;RecNum&gt;2343&lt;/RecNum&gt;&lt;DisplayText&gt;&lt;style face="superscript"&gt;3&lt;/style&gt;&lt;/DisplayText&gt;&lt;record&gt;&lt;rec-number&gt;2343&lt;/rec-number&gt;&lt;foreign-keys&gt;&lt;key app="EN" db-id="f2xesr2w90tfs3erspvpa90yet2w209r0s9t" timestamp="1416766340"&gt;2343&lt;/key&gt;&lt;/foreign-keys&gt;&lt;ref-type name="Journal Article"&gt;17&lt;/ref-type&gt;&lt;contributors&gt;&lt;authors&gt;&lt;author&gt;Johnston, M.J.&lt;/author&gt;&lt;author&gt;Arora, S.&lt;/author&gt;&lt;author&gt;King, D.&lt;/author&gt;&lt;author&gt;Bouras, G.&lt;/author&gt;&lt;author&gt;Almoudaris, A.M.&lt;/author&gt;&lt;author&gt;Davis, R.&lt;/author&gt;&lt;author&gt;Darzi, A.&lt;/author&gt;&lt;/authors&gt;&lt;/contributors&gt;&lt;titles&gt;&lt;title&gt;A systematic review to identify the factors that affect failure to rescue and escalation of care in surgery&lt;/title&gt;&lt;secondary-title&gt;Surgery&lt;/secondary-title&gt;&lt;/titles&gt;&lt;periodical&gt;&lt;full-title&gt;Surgery&lt;/full-title&gt;&lt;abbr-1&gt;Surgery&lt;/abbr-1&gt;&lt;/periodical&gt;&lt;dates&gt;&lt;year&gt;2014&lt;/year&gt;&lt;/dates&gt;&lt;urls&gt;&lt;/urls&gt;&lt;/record&gt;&lt;/Cite&gt;&lt;/EndNote&gt;</w:instrText>
      </w:r>
      <w:r w:rsidR="00E654E6">
        <w:rPr>
          <w:rFonts w:ascii="Cambria" w:hAnsi="Cambria"/>
        </w:rPr>
        <w:fldChar w:fldCharType="separate"/>
      </w:r>
      <w:r w:rsidR="00E654E6" w:rsidRPr="00E654E6">
        <w:rPr>
          <w:rFonts w:ascii="Cambria" w:hAnsi="Cambria"/>
          <w:noProof/>
          <w:vertAlign w:val="superscript"/>
        </w:rPr>
        <w:t>3</w:t>
      </w:r>
      <w:r w:rsidR="00E654E6">
        <w:rPr>
          <w:rFonts w:ascii="Cambria" w:hAnsi="Cambria"/>
        </w:rPr>
        <w:fldChar w:fldCharType="end"/>
      </w:r>
      <w:r w:rsidR="000F4D71">
        <w:rPr>
          <w:rFonts w:ascii="Cambria" w:hAnsi="Cambria"/>
        </w:rPr>
        <w:t xml:space="preserve">. Therefore, </w:t>
      </w:r>
      <w:r w:rsidR="00BD1AB6">
        <w:rPr>
          <w:rFonts w:ascii="Cambria" w:hAnsi="Cambria"/>
        </w:rPr>
        <w:t>whilst these measurements are useful, a degree of intuition on the part of staff caring for patients will always contribute to the escalation of care decision.</w:t>
      </w:r>
    </w:p>
    <w:p w14:paraId="35197E92" w14:textId="77777777" w:rsidR="0041215F" w:rsidRDefault="0041215F" w:rsidP="0018226D">
      <w:pPr>
        <w:spacing w:line="480" w:lineRule="auto"/>
        <w:rPr>
          <w:rFonts w:ascii="Cambria" w:hAnsi="Cambria"/>
        </w:rPr>
      </w:pPr>
    </w:p>
    <w:p w14:paraId="2E197B7C" w14:textId="35112EBD" w:rsidR="0041215F" w:rsidRDefault="0041215F" w:rsidP="0018226D">
      <w:pPr>
        <w:spacing w:line="480" w:lineRule="auto"/>
        <w:rPr>
          <w:rFonts w:ascii="Cambria" w:hAnsi="Cambria"/>
        </w:rPr>
      </w:pPr>
      <w:proofErr w:type="spellStart"/>
      <w:r>
        <w:rPr>
          <w:rFonts w:ascii="Cambria" w:hAnsi="Cambria"/>
        </w:rPr>
        <w:t>Dr</w:t>
      </w:r>
      <w:proofErr w:type="spellEnd"/>
      <w:r>
        <w:rPr>
          <w:rFonts w:ascii="Cambria" w:hAnsi="Cambria"/>
        </w:rPr>
        <w:t xml:space="preserve"> Stevenson rightly comments on the role patients may play in alerting staff to a change in another patient’s condition. This step formed part of the original flow diagram used in the study but was later removed after the participants rated it as non-hazardous.</w:t>
      </w:r>
      <w:r w:rsidR="00923879">
        <w:rPr>
          <w:rFonts w:ascii="Cambria" w:hAnsi="Cambria"/>
        </w:rPr>
        <w:t xml:space="preserve"> Similarly, the comments from </w:t>
      </w:r>
      <w:proofErr w:type="spellStart"/>
      <w:r w:rsidR="00923879">
        <w:rPr>
          <w:rFonts w:ascii="Cambria" w:hAnsi="Cambria"/>
        </w:rPr>
        <w:t>Dr</w:t>
      </w:r>
      <w:proofErr w:type="spellEnd"/>
      <w:r w:rsidR="00923879">
        <w:rPr>
          <w:rFonts w:ascii="Cambria" w:hAnsi="Cambria"/>
        </w:rPr>
        <w:t xml:space="preserve"> Stevenson regarding the distinction between controlled and uncontrolled failures are met with the same response. These were the views of the participants, not the authors. </w:t>
      </w:r>
      <w:r w:rsidR="00D873FA">
        <w:rPr>
          <w:rFonts w:ascii="Cambria" w:hAnsi="Cambria"/>
        </w:rPr>
        <w:t xml:space="preserve">The combination of new technology (e.g. an electronic vital signs chart) with human factors education is crucial if new innovations are to be successful. </w:t>
      </w:r>
      <w:r w:rsidR="00923879">
        <w:rPr>
          <w:rFonts w:ascii="Cambria" w:hAnsi="Cambria"/>
        </w:rPr>
        <w:t xml:space="preserve">We agree that human factors are </w:t>
      </w:r>
      <w:r w:rsidR="00165F9B">
        <w:rPr>
          <w:rFonts w:ascii="Cambria" w:hAnsi="Cambria"/>
        </w:rPr>
        <w:t>paramount to improving escalation of care and patient safety</w:t>
      </w:r>
      <w:r w:rsidR="00B322C3">
        <w:rPr>
          <w:rFonts w:ascii="Cambria" w:hAnsi="Cambria"/>
        </w:rPr>
        <w:fldChar w:fldCharType="begin"/>
      </w:r>
      <w:r w:rsidR="00E654E6">
        <w:rPr>
          <w:rFonts w:ascii="Cambria" w:hAnsi="Cambria"/>
        </w:rPr>
        <w:instrText xml:space="preserve"> ADDIN EN.CITE &lt;EndNote&gt;&lt;Cite ExcludeYear="1"&gt;&lt;Author&gt;Catchpole&lt;/Author&gt;&lt;Year&gt;2014&lt;/Year&gt;&lt;RecNum&gt;2295&lt;/RecNum&gt;&lt;DisplayText&gt;&lt;style face="superscript"&gt;4&lt;/style&gt;&lt;/DisplayText&gt;&lt;record&gt;&lt;rec-number&gt;2295&lt;/rec-number&gt;&lt;foreign-keys&gt;&lt;key app="EN" db-id="f2xesr2w90tfs3erspvpa90yet2w209r0s9t" timestamp="1414410668"&gt;2295&lt;/key&gt;&lt;/foreign-keys&gt;&lt;ref-type name="Journal Article"&gt;17&lt;/ref-type&gt;&lt;contributors&gt;&lt;authors&gt;&lt;author&gt;Catchpole, K.&lt;/author&gt;&lt;author&gt;Ley, E.&lt;/author&gt;&lt;author&gt;Wiegmann, D.&lt;/author&gt;&lt;author&gt;Blaha, J.&lt;/author&gt;&lt;author&gt;Shouhed, D.&lt;/author&gt;&lt;author&gt;Gangi, A.&lt;/author&gt;&lt;author&gt;Blocker, R.&lt;/author&gt;&lt;author&gt;Karl, R.&lt;/author&gt;&lt;author&gt;Karl, C.&lt;/author&gt;&lt;author&gt;Taggart, B.&lt;/author&gt;&lt;author&gt;Starnes, B.&lt;/author&gt;&lt;author&gt;Gewertz, B.&lt;/author&gt;&lt;/authors&gt;&lt;/contributors&gt;&lt;auth-address&gt;Department of Surgery, Cedars-Sinai Medical Center, Los Angeles, California.&amp;#xD;Department of Industrial and Systems Engineering, University of Wisconsin, Madison.&amp;#xD;Department of Healthcare Systems Engineering, Mayo Clinic, Rochester, Minnesota.&amp;#xD;Surgical Safety Institute, Tampa, Florida.&amp;#xD;Division of Vascular Surgery, University of Washington, Seattle.&lt;/auth-address&gt;&lt;titles&gt;&lt;title&gt;A Human Factors Subsystems Approach to Trauma Care&lt;/title&gt;&lt;secondary-title&gt;JAMA Surg&lt;/secondary-title&gt;&lt;alt-title&gt;JAMA surgery&lt;/alt-title&gt;&lt;/titles&gt;&lt;periodical&gt;&lt;full-title&gt;JAMA Surg&lt;/full-title&gt;&lt;abbr-1&gt;JAMA surgery&lt;/abbr-1&gt;&lt;/periodical&gt;&lt;alt-periodical&gt;&lt;full-title&gt;JAMA Surg&lt;/full-title&gt;&lt;abbr-1&gt;JAMA surgery&lt;/abbr-1&gt;&lt;/alt-periodical&gt;&lt;dates&gt;&lt;year&gt;2014&lt;/year&gt;&lt;pub-dates&gt;&lt;date&gt;Aug 6&lt;/date&gt;&lt;/pub-dates&gt;&lt;/dates&gt;&lt;isbn&gt;2168-6262 (Electronic)&amp;#xD;2168-6254 (Linking)&lt;/isbn&gt;&lt;accession-num&gt;25103360&lt;/accession-num&gt;&lt;urls&gt;&lt;related-urls&gt;&lt;url&gt;http://www.ncbi.nlm.nih.gov/pubmed/25103360&lt;/url&gt;&lt;/related-urls&gt;&lt;/urls&gt;&lt;electronic-resource-num&gt;10.1001/jamasurg.2014.1208&lt;/electronic-resource-num&gt;&lt;/record&gt;&lt;/Cite&gt;&lt;/EndNote&gt;</w:instrText>
      </w:r>
      <w:r w:rsidR="00B322C3">
        <w:rPr>
          <w:rFonts w:ascii="Cambria" w:hAnsi="Cambria"/>
        </w:rPr>
        <w:fldChar w:fldCharType="separate"/>
      </w:r>
      <w:r w:rsidR="00E654E6" w:rsidRPr="00E654E6">
        <w:rPr>
          <w:rFonts w:ascii="Cambria" w:hAnsi="Cambria"/>
          <w:noProof/>
          <w:vertAlign w:val="superscript"/>
        </w:rPr>
        <w:t>4</w:t>
      </w:r>
      <w:r w:rsidR="00B322C3">
        <w:rPr>
          <w:rFonts w:ascii="Cambria" w:hAnsi="Cambria"/>
        </w:rPr>
        <w:fldChar w:fldCharType="end"/>
      </w:r>
      <w:r w:rsidR="00165F9B">
        <w:rPr>
          <w:rFonts w:ascii="Cambria" w:hAnsi="Cambria"/>
        </w:rPr>
        <w:t>, in addition to the key role played by culture which was identified in the</w:t>
      </w:r>
      <w:r w:rsidR="00E62E90">
        <w:rPr>
          <w:rFonts w:ascii="Cambria" w:hAnsi="Cambria"/>
        </w:rPr>
        <w:t xml:space="preserve"> original article and expanded upon in the</w:t>
      </w:r>
      <w:r w:rsidR="00165F9B">
        <w:rPr>
          <w:rFonts w:ascii="Cambria" w:hAnsi="Cambria"/>
        </w:rPr>
        <w:t xml:space="preserve"> </w:t>
      </w:r>
      <w:r w:rsidR="00E62E90">
        <w:rPr>
          <w:rFonts w:ascii="Cambria" w:hAnsi="Cambria"/>
        </w:rPr>
        <w:t xml:space="preserve">accompanying </w:t>
      </w:r>
      <w:r w:rsidR="00165F9B">
        <w:rPr>
          <w:rFonts w:ascii="Cambria" w:hAnsi="Cambria"/>
        </w:rPr>
        <w:t>editorial</w:t>
      </w:r>
      <w:r w:rsidR="00B322C3">
        <w:rPr>
          <w:rFonts w:ascii="Cambria" w:hAnsi="Cambria"/>
        </w:rPr>
        <w:fldChar w:fldCharType="begin"/>
      </w:r>
      <w:r w:rsidR="00E654E6">
        <w:rPr>
          <w:rFonts w:ascii="Cambria" w:hAnsi="Cambria"/>
        </w:rPr>
        <w:instrText xml:space="preserve"> ADDIN EN.CITE &lt;EndNote&gt;&lt;Cite ExcludeYear="1"&gt;&lt;Author&gt;Ghaferi&lt;/Author&gt;&lt;Year&gt;2015&lt;/Year&gt;&lt;RecNum&gt;2954&lt;/RecNum&gt;&lt;DisplayText&gt;&lt;style face="superscript"&gt;5&lt;/style&gt;&lt;/DisplayText&gt;&lt;record&gt;&lt;rec-number&gt;2954&lt;/rec-number&gt;&lt;foreign-keys&gt;&lt;key app="EN" db-id="f2xesr2w90tfs3erspvpa90yet2w209r0s9t" timestamp="1430777624"&gt;2954&lt;/key&gt;&lt;/foreign-keys&gt;&lt;ref-type name="Journal Article"&gt;17&lt;/ref-type&gt;&lt;contributors&gt;&lt;authors&gt;&lt;author&gt;Ghaferi, A. A.&lt;/author&gt;&lt;author&gt;Dimick, J. B.&lt;/author&gt;&lt;/authors&gt;&lt;/contributors&gt;&lt;auth-address&gt;*Center for Healthcare Outcomes and Policy and the Department of Surgery, University of Michigan, Ann Arbor, MI daggerAnn Arbor Veterans Affairs Hospital, Ann Arbor, MI.&lt;/auth-address&gt;&lt;titles&gt;&lt;title&gt;Understanding failure to rescue and improving safety culture&lt;/title&gt;&lt;secondary-title&gt;Ann Surg&lt;/secondary-title&gt;&lt;alt-title&gt;Annals of surgery&lt;/alt-title&gt;&lt;/titles&gt;&lt;periodical&gt;&lt;full-title&gt;Annals of surgery&lt;/full-title&gt;&lt;abbr-1&gt;Ann Surg&lt;/abbr-1&gt;&lt;/periodical&gt;&lt;alt-periodical&gt;&lt;full-title&gt;Annals of surgery&lt;/full-title&gt;&lt;abbr-1&gt;Ann Surg&lt;/abbr-1&gt;&lt;/alt-periodical&gt;&lt;pages&gt;839-40&lt;/pages&gt;&lt;volume&gt;261&lt;/volume&gt;&lt;number&gt;5&lt;/number&gt;&lt;dates&gt;&lt;year&gt;2015&lt;/year&gt;&lt;pub-dates&gt;&lt;date&gt;May&lt;/date&gt;&lt;/pub-dates&gt;&lt;/dates&gt;&lt;isbn&gt;1528-1140 (Electronic)&amp;#xD;0003-4932 (Linking)&lt;/isbn&gt;&lt;accession-num&gt;25607758&lt;/accession-num&gt;&lt;urls&gt;&lt;related-urls&gt;&lt;url&gt;http://www.ncbi.nlm.nih.gov/pubmed/25607758&lt;/url&gt;&lt;/related-urls&gt;&lt;/urls&gt;&lt;custom2&gt;4385410&lt;/custom2&gt;&lt;electronic-resource-num&gt;10.1097/SLA.0000000000001135&lt;/electronic-resource-num&gt;&lt;/record&gt;&lt;/Cite&gt;&lt;/EndNote&gt;</w:instrText>
      </w:r>
      <w:r w:rsidR="00B322C3">
        <w:rPr>
          <w:rFonts w:ascii="Cambria" w:hAnsi="Cambria"/>
        </w:rPr>
        <w:fldChar w:fldCharType="separate"/>
      </w:r>
      <w:r w:rsidR="00E654E6" w:rsidRPr="00E654E6">
        <w:rPr>
          <w:rFonts w:ascii="Cambria" w:hAnsi="Cambria"/>
          <w:noProof/>
          <w:vertAlign w:val="superscript"/>
        </w:rPr>
        <w:t>5</w:t>
      </w:r>
      <w:r w:rsidR="00B322C3">
        <w:rPr>
          <w:rFonts w:ascii="Cambria" w:hAnsi="Cambria"/>
        </w:rPr>
        <w:fldChar w:fldCharType="end"/>
      </w:r>
      <w:r w:rsidR="00165F9B">
        <w:rPr>
          <w:rFonts w:ascii="Cambria" w:hAnsi="Cambria"/>
        </w:rPr>
        <w:t>.</w:t>
      </w:r>
    </w:p>
    <w:p w14:paraId="12040CE0" w14:textId="77777777" w:rsidR="00E62E90" w:rsidRDefault="00E62E90" w:rsidP="0018226D">
      <w:pPr>
        <w:spacing w:line="480" w:lineRule="auto"/>
        <w:rPr>
          <w:rFonts w:ascii="Cambria" w:hAnsi="Cambria"/>
        </w:rPr>
      </w:pPr>
    </w:p>
    <w:p w14:paraId="406E989C" w14:textId="7986C279" w:rsidR="00E62E90" w:rsidRDefault="00E62E90" w:rsidP="0018226D">
      <w:pPr>
        <w:spacing w:line="480" w:lineRule="auto"/>
        <w:rPr>
          <w:rFonts w:ascii="Cambria" w:hAnsi="Cambria"/>
        </w:rPr>
      </w:pPr>
      <w:r>
        <w:rPr>
          <w:rFonts w:ascii="Cambria" w:hAnsi="Cambria"/>
        </w:rPr>
        <w:t xml:space="preserve">Our study represents a fact-finding mission to establish </w:t>
      </w:r>
      <w:r w:rsidR="00E654E6">
        <w:rPr>
          <w:rFonts w:ascii="Cambria" w:hAnsi="Cambria"/>
        </w:rPr>
        <w:t xml:space="preserve">the </w:t>
      </w:r>
      <w:r>
        <w:rPr>
          <w:rFonts w:ascii="Cambria" w:hAnsi="Cambria"/>
        </w:rPr>
        <w:t xml:space="preserve">areas </w:t>
      </w:r>
      <w:r w:rsidR="00E654E6">
        <w:rPr>
          <w:rFonts w:ascii="Cambria" w:hAnsi="Cambria"/>
        </w:rPr>
        <w:t>within</w:t>
      </w:r>
      <w:r>
        <w:rPr>
          <w:rFonts w:ascii="Cambria" w:hAnsi="Cambria"/>
        </w:rPr>
        <w:t xml:space="preserve"> the escalation of care process</w:t>
      </w:r>
      <w:r w:rsidR="00E654E6">
        <w:rPr>
          <w:rFonts w:ascii="Cambria" w:hAnsi="Cambria"/>
        </w:rPr>
        <w:t xml:space="preserve"> that have the greatest potential for successful intervention</w:t>
      </w:r>
      <w:r>
        <w:rPr>
          <w:rFonts w:ascii="Cambria" w:hAnsi="Cambria"/>
        </w:rPr>
        <w:t xml:space="preserve"> and the </w:t>
      </w:r>
      <w:r w:rsidR="00E654E6">
        <w:rPr>
          <w:rFonts w:ascii="Cambria" w:hAnsi="Cambria"/>
        </w:rPr>
        <w:t xml:space="preserve">possible </w:t>
      </w:r>
      <w:r w:rsidR="003B66D6">
        <w:rPr>
          <w:rFonts w:ascii="Cambria" w:hAnsi="Cambria"/>
        </w:rPr>
        <w:t xml:space="preserve">nature of these interventions. </w:t>
      </w:r>
      <w:r w:rsidR="00E654E6">
        <w:rPr>
          <w:rFonts w:ascii="Cambria" w:hAnsi="Cambria"/>
        </w:rPr>
        <w:t>H</w:t>
      </w:r>
      <w:r w:rsidR="003B66D6">
        <w:rPr>
          <w:rFonts w:ascii="Cambria" w:hAnsi="Cambria"/>
        </w:rPr>
        <w:t>uman factors</w:t>
      </w:r>
      <w:r w:rsidR="00E654E6">
        <w:rPr>
          <w:rFonts w:ascii="Cambria" w:hAnsi="Cambria"/>
        </w:rPr>
        <w:t xml:space="preserve"> education</w:t>
      </w:r>
      <w:r w:rsidR="003B66D6">
        <w:rPr>
          <w:rFonts w:ascii="Cambria" w:hAnsi="Cambria"/>
        </w:rPr>
        <w:t xml:space="preserve">, process-driven care and resource management are </w:t>
      </w:r>
      <w:r w:rsidR="00E654E6">
        <w:rPr>
          <w:rFonts w:ascii="Cambria" w:hAnsi="Cambria"/>
        </w:rPr>
        <w:t>several of the many</w:t>
      </w:r>
      <w:r w:rsidR="003B66D6">
        <w:rPr>
          <w:rFonts w:ascii="Cambria" w:hAnsi="Cambria"/>
        </w:rPr>
        <w:t xml:space="preserve"> strategies that may be utilized. We hope that the study encourages both healthcare professionals and researchers to continue exploring and improving the escalation of care process to bring about the ultimate </w:t>
      </w:r>
      <w:r w:rsidR="000F4D71">
        <w:rPr>
          <w:rFonts w:ascii="Cambria" w:hAnsi="Cambria"/>
        </w:rPr>
        <w:t>goal</w:t>
      </w:r>
      <w:r w:rsidR="003B66D6">
        <w:rPr>
          <w:rFonts w:ascii="Cambria" w:hAnsi="Cambria"/>
        </w:rPr>
        <w:t xml:space="preserve"> of improving care quality for patients.</w:t>
      </w:r>
    </w:p>
    <w:p w14:paraId="7A3F0B7B" w14:textId="77777777" w:rsidR="00E62E90" w:rsidRPr="0018226D" w:rsidRDefault="00E62E90" w:rsidP="0018226D">
      <w:pPr>
        <w:spacing w:line="480" w:lineRule="auto"/>
        <w:rPr>
          <w:rFonts w:ascii="Cambria" w:hAnsi="Cambria"/>
        </w:rPr>
      </w:pPr>
    </w:p>
    <w:p w14:paraId="1D3F6C67" w14:textId="5BEE1777" w:rsidR="00B322C3" w:rsidRPr="00B322C3" w:rsidRDefault="00B322C3">
      <w:pPr>
        <w:rPr>
          <w:b/>
        </w:rPr>
      </w:pPr>
      <w:r w:rsidRPr="00B322C3">
        <w:rPr>
          <w:b/>
        </w:rPr>
        <w:t>References</w:t>
      </w:r>
    </w:p>
    <w:p w14:paraId="01067155" w14:textId="77777777" w:rsidR="00B322C3" w:rsidRDefault="00B322C3"/>
    <w:p w14:paraId="30BD40CC" w14:textId="77777777" w:rsidR="00E654E6" w:rsidRPr="00E654E6" w:rsidRDefault="00B322C3" w:rsidP="00E654E6">
      <w:pPr>
        <w:pStyle w:val="EndNoteBibliography"/>
        <w:rPr>
          <w:noProof/>
        </w:rPr>
      </w:pPr>
      <w:r>
        <w:fldChar w:fldCharType="begin"/>
      </w:r>
      <w:r>
        <w:instrText xml:space="preserve"> ADDIN EN.REFLIST </w:instrText>
      </w:r>
      <w:r>
        <w:fldChar w:fldCharType="separate"/>
      </w:r>
      <w:r w:rsidR="00E654E6" w:rsidRPr="00E654E6">
        <w:rPr>
          <w:noProof/>
        </w:rPr>
        <w:t>1.</w:t>
      </w:r>
      <w:r w:rsidR="00E654E6" w:rsidRPr="00E654E6">
        <w:rPr>
          <w:noProof/>
        </w:rPr>
        <w:tab/>
        <w:t>Johnston M, Arora S, Anderson O, King D, Behar N, Darzi A. Escalation of care in surgery: a systematic risk assessment to prevent avoidable harm in hospitalized patients. Ann Surg 2015;261:831-8.</w:t>
      </w:r>
    </w:p>
    <w:p w14:paraId="0A8BF228" w14:textId="77777777" w:rsidR="00E654E6" w:rsidRPr="00E654E6" w:rsidRDefault="00E654E6" w:rsidP="00E654E6">
      <w:pPr>
        <w:pStyle w:val="EndNoteBibliography"/>
        <w:rPr>
          <w:noProof/>
        </w:rPr>
      </w:pPr>
      <w:r w:rsidRPr="00E654E6">
        <w:rPr>
          <w:noProof/>
        </w:rPr>
        <w:t>2.</w:t>
      </w:r>
      <w:r w:rsidRPr="00E654E6">
        <w:rPr>
          <w:noProof/>
        </w:rPr>
        <w:tab/>
        <w:t>Johnston M, Arora S, King D, Stroman L, Darzi A. Escalation of care and failure to rescue: a multicenter, multiprofessional qualitative study. Surgery 2014;155:989-94.</w:t>
      </w:r>
    </w:p>
    <w:p w14:paraId="5B3B55D4" w14:textId="77777777" w:rsidR="00E654E6" w:rsidRPr="00E654E6" w:rsidRDefault="00E654E6" w:rsidP="00E654E6">
      <w:pPr>
        <w:pStyle w:val="EndNoteBibliography"/>
        <w:rPr>
          <w:noProof/>
        </w:rPr>
      </w:pPr>
      <w:r w:rsidRPr="00E654E6">
        <w:rPr>
          <w:noProof/>
        </w:rPr>
        <w:t>3.</w:t>
      </w:r>
      <w:r w:rsidRPr="00E654E6">
        <w:rPr>
          <w:noProof/>
        </w:rPr>
        <w:tab/>
        <w:t>Johnston MJ, Arora S, King D, et al. A systematic review to identify the factors that affect failure to rescue and escalation of care in surgery. Surgery 2014.</w:t>
      </w:r>
    </w:p>
    <w:p w14:paraId="76A909A5" w14:textId="77777777" w:rsidR="00E654E6" w:rsidRPr="00E654E6" w:rsidRDefault="00E654E6" w:rsidP="00E654E6">
      <w:pPr>
        <w:pStyle w:val="EndNoteBibliography"/>
        <w:rPr>
          <w:noProof/>
        </w:rPr>
      </w:pPr>
      <w:r w:rsidRPr="00E654E6">
        <w:rPr>
          <w:noProof/>
        </w:rPr>
        <w:t>4.</w:t>
      </w:r>
      <w:r w:rsidRPr="00E654E6">
        <w:rPr>
          <w:noProof/>
        </w:rPr>
        <w:tab/>
        <w:t>Catchpole K, Ley E, Wiegmann D, et al. A Human Factors Subsystems Approach to Trauma Care. JAMA surgery 2014.</w:t>
      </w:r>
    </w:p>
    <w:p w14:paraId="402D0FD7" w14:textId="77777777" w:rsidR="00E654E6" w:rsidRPr="00E654E6" w:rsidRDefault="00E654E6" w:rsidP="00E654E6">
      <w:pPr>
        <w:pStyle w:val="EndNoteBibliography"/>
        <w:rPr>
          <w:noProof/>
        </w:rPr>
      </w:pPr>
      <w:r w:rsidRPr="00E654E6">
        <w:rPr>
          <w:noProof/>
        </w:rPr>
        <w:t>5.</w:t>
      </w:r>
      <w:r w:rsidRPr="00E654E6">
        <w:rPr>
          <w:noProof/>
        </w:rPr>
        <w:tab/>
        <w:t>Ghaferi AA, Dimick JB. Understanding failure to rescue and improving safety culture. Ann Surg 2015;261:839-40.</w:t>
      </w:r>
    </w:p>
    <w:p w14:paraId="22A312B9" w14:textId="4DE408A9" w:rsidR="0018226D" w:rsidRDefault="00B322C3" w:rsidP="00B322C3">
      <w:pPr>
        <w:spacing w:line="480" w:lineRule="auto"/>
      </w:pPr>
      <w:r>
        <w:fldChar w:fldCharType="end"/>
      </w:r>
    </w:p>
    <w:sectPr w:rsidR="0018226D" w:rsidSect="004F083A">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SimSun">
    <w:altName w:val="宋体"/>
    <w:charset w:val="86"/>
    <w:family w:val="auto"/>
    <w:pitch w:val="variable"/>
    <w:sig w:usb0="00000003" w:usb1="288F0000" w:usb2="00000016" w:usb3="00000000" w:csb0="0004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ew England J Medicine&lt;/Style&gt;&lt;LeftDelim&gt;{&lt;/LeftDelim&gt;&lt;RightDelim&gt;}&lt;/RightDelim&gt;&lt;FontName&gt;Cambria&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2xesr2w90tfs3erspvpa90yet2w209r0s9t&quot;&gt;My EndNote Library&lt;record-ids&gt;&lt;item&gt;2002&lt;/item&gt;&lt;item&gt;2295&lt;/item&gt;&lt;item&gt;2343&lt;/item&gt;&lt;item&gt;2953&lt;/item&gt;&lt;item&gt;2954&lt;/item&gt;&lt;/record-ids&gt;&lt;/item&gt;&lt;/Libraries&gt;"/>
  </w:docVars>
  <w:rsids>
    <w:rsidRoot w:val="0018226D"/>
    <w:rsid w:val="000F4D71"/>
    <w:rsid w:val="00165F9B"/>
    <w:rsid w:val="0018226D"/>
    <w:rsid w:val="003B66D6"/>
    <w:rsid w:val="0041215F"/>
    <w:rsid w:val="004F083A"/>
    <w:rsid w:val="00666347"/>
    <w:rsid w:val="006C2157"/>
    <w:rsid w:val="006F4588"/>
    <w:rsid w:val="007B192C"/>
    <w:rsid w:val="008C3B54"/>
    <w:rsid w:val="00923879"/>
    <w:rsid w:val="00972275"/>
    <w:rsid w:val="00B322C3"/>
    <w:rsid w:val="00BD1AB6"/>
    <w:rsid w:val="00C93E92"/>
    <w:rsid w:val="00D873FA"/>
    <w:rsid w:val="00E029B2"/>
    <w:rsid w:val="00E62E90"/>
    <w:rsid w:val="00E654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158F96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18226D"/>
    <w:rPr>
      <w:color w:val="0000FF"/>
      <w:u w:val="single"/>
    </w:rPr>
  </w:style>
  <w:style w:type="paragraph" w:styleId="Title">
    <w:name w:val="Title"/>
    <w:basedOn w:val="Normal"/>
    <w:link w:val="TitleChar"/>
    <w:uiPriority w:val="10"/>
    <w:qFormat/>
    <w:rsid w:val="0018226D"/>
    <w:pPr>
      <w:spacing w:line="480" w:lineRule="auto"/>
      <w:jc w:val="center"/>
    </w:pPr>
    <w:rPr>
      <w:rFonts w:ascii="Cambria" w:eastAsia="SimSun" w:hAnsi="Cambria" w:cs="Times New Roman"/>
      <w:b/>
      <w:bCs/>
      <w:kern w:val="28"/>
      <w:sz w:val="32"/>
      <w:szCs w:val="32"/>
      <w:lang w:val="x-none"/>
    </w:rPr>
  </w:style>
  <w:style w:type="character" w:customStyle="1" w:styleId="TitleChar">
    <w:name w:val="Title Char"/>
    <w:basedOn w:val="DefaultParagraphFont"/>
    <w:link w:val="Title"/>
    <w:uiPriority w:val="10"/>
    <w:rsid w:val="0018226D"/>
    <w:rPr>
      <w:rFonts w:ascii="Cambria" w:eastAsia="SimSun" w:hAnsi="Cambria" w:cs="Times New Roman"/>
      <w:b/>
      <w:bCs/>
      <w:kern w:val="28"/>
      <w:sz w:val="32"/>
      <w:szCs w:val="32"/>
      <w:lang w:val="x-none"/>
    </w:rPr>
  </w:style>
  <w:style w:type="paragraph" w:customStyle="1" w:styleId="EndNoteBibliographyTitle">
    <w:name w:val="EndNote Bibliography Title"/>
    <w:basedOn w:val="Normal"/>
    <w:rsid w:val="00B322C3"/>
    <w:pPr>
      <w:jc w:val="center"/>
    </w:pPr>
    <w:rPr>
      <w:rFonts w:ascii="Cambria" w:hAnsi="Cambria"/>
    </w:rPr>
  </w:style>
  <w:style w:type="paragraph" w:customStyle="1" w:styleId="EndNoteBibliography">
    <w:name w:val="EndNote Bibliography"/>
    <w:basedOn w:val="Normal"/>
    <w:rsid w:val="00B322C3"/>
    <w:rPr>
      <w:rFonts w:ascii="Cambria" w:hAnsi="Cambria"/>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18226D"/>
    <w:rPr>
      <w:color w:val="0000FF"/>
      <w:u w:val="single"/>
    </w:rPr>
  </w:style>
  <w:style w:type="paragraph" w:styleId="Title">
    <w:name w:val="Title"/>
    <w:basedOn w:val="Normal"/>
    <w:link w:val="TitleChar"/>
    <w:uiPriority w:val="10"/>
    <w:qFormat/>
    <w:rsid w:val="0018226D"/>
    <w:pPr>
      <w:spacing w:line="480" w:lineRule="auto"/>
      <w:jc w:val="center"/>
    </w:pPr>
    <w:rPr>
      <w:rFonts w:ascii="Cambria" w:eastAsia="SimSun" w:hAnsi="Cambria" w:cs="Times New Roman"/>
      <w:b/>
      <w:bCs/>
      <w:kern w:val="28"/>
      <w:sz w:val="32"/>
      <w:szCs w:val="32"/>
      <w:lang w:val="x-none"/>
    </w:rPr>
  </w:style>
  <w:style w:type="character" w:customStyle="1" w:styleId="TitleChar">
    <w:name w:val="Title Char"/>
    <w:basedOn w:val="DefaultParagraphFont"/>
    <w:link w:val="Title"/>
    <w:uiPriority w:val="10"/>
    <w:rsid w:val="0018226D"/>
    <w:rPr>
      <w:rFonts w:ascii="Cambria" w:eastAsia="SimSun" w:hAnsi="Cambria" w:cs="Times New Roman"/>
      <w:b/>
      <w:bCs/>
      <w:kern w:val="28"/>
      <w:sz w:val="32"/>
      <w:szCs w:val="32"/>
      <w:lang w:val="x-none"/>
    </w:rPr>
  </w:style>
  <w:style w:type="paragraph" w:customStyle="1" w:styleId="EndNoteBibliographyTitle">
    <w:name w:val="EndNote Bibliography Title"/>
    <w:basedOn w:val="Normal"/>
    <w:rsid w:val="00B322C3"/>
    <w:pPr>
      <w:jc w:val="center"/>
    </w:pPr>
    <w:rPr>
      <w:rFonts w:ascii="Cambria" w:hAnsi="Cambria"/>
    </w:rPr>
  </w:style>
  <w:style w:type="paragraph" w:customStyle="1" w:styleId="EndNoteBibliography">
    <w:name w:val="EndNote Bibliography"/>
    <w:basedOn w:val="Normal"/>
    <w:rsid w:val="00B322C3"/>
    <w:rPr>
      <w:rFonts w:ascii="Cambria" w:hAnsi="Cambr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102</TotalTime>
  <Pages>4</Pages>
  <Words>1610</Words>
  <Characters>9177</Characters>
  <Application>Microsoft Macintosh Word</Application>
  <DocSecurity>0</DocSecurity>
  <Lines>76</Lines>
  <Paragraphs>21</Paragraphs>
  <ScaleCrop>false</ScaleCrop>
  <Company/>
  <LinksUpToDate>false</LinksUpToDate>
  <CharactersWithSpaces>10766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Maximilian Johnston</dc:creator>
  <cp:keywords/>
  <dc:description/>
  <cp:lastModifiedBy>Maximilian Johnston</cp:lastModifiedBy>
  <cp:revision>12</cp:revision>
  <dcterms:created xsi:type="dcterms:W3CDTF">2015-05-04T17:07:00Z</dcterms:created>
  <dcterms:modified xsi:type="dcterms:W3CDTF">2015-05-11T10:04:00Z</dcterms:modified>
</cp:coreProperties>
</file>